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F93" w:rsidRPr="008E090E" w:rsidRDefault="001C2F93" w:rsidP="001C2F93">
      <w:pPr>
        <w:pStyle w:val="TKMAINTITLE"/>
        <w:rPr>
          <w:lang w:val="es-ES"/>
        </w:rPr>
      </w:pPr>
      <w:r w:rsidRPr="008E090E">
        <w:rPr>
          <w:lang w:val="es-ES"/>
        </w:rPr>
        <w:t xml:space="preserve">2 </w:t>
      </w:r>
      <w:r>
        <w:rPr>
          <w:lang w:val="es-ES"/>
        </w:rPr>
        <w:t>-</w:t>
      </w:r>
      <w:r w:rsidRPr="008E090E">
        <w:rPr>
          <w:lang w:val="es-ES"/>
        </w:rPr>
        <w:t xml:space="preserve"> Derechos y condición jurídica de los refugiados: </w:t>
      </w:r>
      <w:r w:rsidRPr="008E090E">
        <w:rPr>
          <w:lang w:val="es-ES"/>
        </w:rPr>
        <w:br/>
        <w:t xml:space="preserve">Algunos hechos y términos básicos </w:t>
      </w:r>
    </w:p>
    <w:p w:rsidR="001C2F93" w:rsidRPr="008E090E" w:rsidRDefault="001C2F93" w:rsidP="001C2F93">
      <w:pPr>
        <w:pStyle w:val="TKAIM"/>
        <w:tabs>
          <w:tab w:val="clear" w:pos="709"/>
          <w:tab w:val="left" w:pos="1276"/>
        </w:tabs>
        <w:ind w:left="1276" w:hanging="1276"/>
        <w:jc w:val="both"/>
        <w:rPr>
          <w:lang w:val="es-ES"/>
        </w:rPr>
      </w:pPr>
      <w:r w:rsidRPr="008E090E">
        <w:rPr>
          <w:lang w:val="es-ES"/>
        </w:rPr>
        <w:t>Finalidad: Ofrecer cierta información básica sobre los derechos y la condición jurídica de distintas categorías de migrantes, entre ellos los refugiados, y sobre cuestiones importantes que tener en cuenta al trabajar con ellos.</w:t>
      </w:r>
    </w:p>
    <w:p w:rsidR="001C2F93" w:rsidRPr="008E090E" w:rsidRDefault="001C2F93" w:rsidP="001C2F93">
      <w:pPr>
        <w:pStyle w:val="TKTITRE1"/>
        <w:rPr>
          <w:lang w:val="es-ES"/>
        </w:rPr>
      </w:pPr>
      <w:r w:rsidRPr="008E090E">
        <w:rPr>
          <w:lang w:val="es-ES"/>
        </w:rPr>
        <w:t>Introducción</w:t>
      </w:r>
    </w:p>
    <w:p w:rsidR="001C2F93" w:rsidRPr="008E090E" w:rsidRDefault="001C2F93" w:rsidP="001C2F93">
      <w:pPr>
        <w:pStyle w:val="TKTEXTE"/>
        <w:jc w:val="both"/>
        <w:rPr>
          <w:lang w:val="es-ES"/>
        </w:rPr>
      </w:pPr>
      <w:r w:rsidRPr="008E090E">
        <w:rPr>
          <w:lang w:val="es-ES"/>
        </w:rPr>
        <w:t xml:space="preserve">Los “procedimientos de asilo” suelen resultarles complejos y extraños a los refugiados, por lo que quizás pidan ayuda al respecto. Sin embargo, lo más probable es que no contemos con la experiencia legal necesaria para asesorarlos, por lo que </w:t>
      </w:r>
      <w:r w:rsidRPr="008E090E">
        <w:rPr>
          <w:b/>
          <w:lang w:val="es-ES"/>
        </w:rPr>
        <w:t>no</w:t>
      </w:r>
      <w:r w:rsidRPr="008E090E">
        <w:rPr>
          <w:lang w:val="es-ES"/>
        </w:rPr>
        <w:t xml:space="preserve"> debemos intentar responder a sus preguntas sobre dichos procedimientos, sino remitirlos a las instituciones autorizadas (ONG, autoridades oficiales, especialistas), donde podrán </w:t>
      </w:r>
      <w:r>
        <w:rPr>
          <w:lang w:val="es-ES"/>
        </w:rPr>
        <w:t>ofrecerles</w:t>
      </w:r>
      <w:r w:rsidRPr="008E090E">
        <w:rPr>
          <w:lang w:val="es-ES"/>
        </w:rPr>
        <w:t xml:space="preserve"> información fiable. Si no se dispone de esos recursos a nivel local, los directorio</w:t>
      </w:r>
      <w:r>
        <w:rPr>
          <w:lang w:val="es-ES"/>
        </w:rPr>
        <w:t>s de este sitio web (disponible</w:t>
      </w:r>
      <w:r w:rsidRPr="008E090E">
        <w:rPr>
          <w:lang w:val="es-ES"/>
        </w:rPr>
        <w:t xml:space="preserve"> en cuatro idiomas) pueden ser de ayuda y ofrecer una orientación útil.</w:t>
      </w:r>
    </w:p>
    <w:p w:rsidR="001C2F93" w:rsidRPr="008E090E" w:rsidRDefault="001C2F93" w:rsidP="001C2F93">
      <w:pPr>
        <w:pStyle w:val="TKTITRE2"/>
        <w:rPr>
          <w:lang w:val="es-ES"/>
        </w:rPr>
      </w:pPr>
      <w:r w:rsidRPr="008E090E">
        <w:rPr>
          <w:lang w:val="es-ES"/>
        </w:rPr>
        <w:t xml:space="preserve">Autoridades e instituciones competentes </w:t>
      </w:r>
    </w:p>
    <w:p w:rsidR="001C2F93" w:rsidRPr="008E090E" w:rsidRDefault="001C2F93" w:rsidP="001C2F93">
      <w:pPr>
        <w:pStyle w:val="TKTEXTE"/>
        <w:rPr>
          <w:lang w:val="es-ES"/>
        </w:rPr>
      </w:pPr>
      <w:r w:rsidRPr="008E090E">
        <w:rPr>
          <w:lang w:val="es-ES"/>
        </w:rPr>
        <w:t xml:space="preserve">Entre los órganos competentes a los que dirigirse para solicitar información figuran los siguientes: </w:t>
      </w:r>
    </w:p>
    <w:p w:rsidR="001C2F93" w:rsidRPr="008E090E" w:rsidRDefault="001C2F93" w:rsidP="001C2F93">
      <w:pPr>
        <w:pStyle w:val="TKLettersLevel1"/>
        <w:rPr>
          <w:lang w:val="es-ES"/>
        </w:rPr>
      </w:pPr>
      <w:r w:rsidRPr="008E090E">
        <w:rPr>
          <w:lang w:val="es-ES"/>
        </w:rPr>
        <w:t xml:space="preserve">Las delegaciones locales o regionales de las autoridades de inmigración. </w:t>
      </w:r>
    </w:p>
    <w:p w:rsidR="001C2F93" w:rsidRPr="008E090E" w:rsidRDefault="001C2F93" w:rsidP="001C2F93">
      <w:pPr>
        <w:pStyle w:val="TKLettersLevel1"/>
        <w:rPr>
          <w:lang w:val="es-ES"/>
        </w:rPr>
      </w:pPr>
      <w:r w:rsidRPr="008E090E">
        <w:rPr>
          <w:lang w:val="es-ES"/>
        </w:rPr>
        <w:t xml:space="preserve">Las entidades públicas designadas para gestionar el centro o la instalación. </w:t>
      </w:r>
    </w:p>
    <w:p w:rsidR="001C2F93" w:rsidRPr="008E090E" w:rsidRDefault="001C2F93" w:rsidP="001C2F93">
      <w:pPr>
        <w:pStyle w:val="TKLettersLevel1"/>
        <w:rPr>
          <w:lang w:val="es-ES"/>
        </w:rPr>
      </w:pPr>
      <w:r w:rsidRPr="008E090E">
        <w:rPr>
          <w:lang w:val="es-ES"/>
        </w:rPr>
        <w:t xml:space="preserve">Las organizaciones internacionales que gestionan campamentos de refugiados: </w:t>
      </w:r>
    </w:p>
    <w:p w:rsidR="001C2F93" w:rsidRPr="008E090E" w:rsidRDefault="001C2F93" w:rsidP="001C2F93">
      <w:pPr>
        <w:pStyle w:val="TKBulletLevel2"/>
        <w:jc w:val="both"/>
        <w:rPr>
          <w:lang w:val="es-ES"/>
        </w:rPr>
      </w:pPr>
      <w:r w:rsidRPr="008E090E">
        <w:rPr>
          <w:lang w:val="es-ES"/>
        </w:rPr>
        <w:t>El</w:t>
      </w:r>
      <w:r w:rsidRPr="008E090E">
        <w:rPr>
          <w:rStyle w:val="Lienhypertexte"/>
          <w:rFonts w:cs="Calibri"/>
          <w:u w:val="none"/>
          <w:lang w:val="es-ES"/>
        </w:rPr>
        <w:t xml:space="preserve"> </w:t>
      </w:r>
      <w:hyperlink r:id="rId8" w:history="1">
        <w:r w:rsidRPr="0096657A">
          <w:rPr>
            <w:rStyle w:val="Lienhypertexte"/>
            <w:rFonts w:cs="Calibri"/>
            <w:lang w:val="es-ES"/>
          </w:rPr>
          <w:t>ACNUR</w:t>
        </w:r>
      </w:hyperlink>
      <w:r w:rsidRPr="008E090E">
        <w:rPr>
          <w:rStyle w:val="Lienhypertexte"/>
          <w:rFonts w:cs="Calibri"/>
          <w:u w:val="none"/>
          <w:lang w:val="es-ES"/>
        </w:rPr>
        <w:t xml:space="preserve"> </w:t>
      </w:r>
      <w:r w:rsidRPr="008E090E">
        <w:rPr>
          <w:lang w:val="es-ES"/>
        </w:rPr>
        <w:t xml:space="preserve">– </w:t>
      </w:r>
      <w:r w:rsidRPr="009C0871">
        <w:rPr>
          <w:lang w:val="es-ES"/>
        </w:rPr>
        <w:t>la</w:t>
      </w:r>
      <w:r w:rsidRPr="008E090E">
        <w:rPr>
          <w:lang w:val="es-ES"/>
        </w:rPr>
        <w:t xml:space="preserve"> Agencia de la ONU para los refugiados (en su sitio web se incluyen los contactos </w:t>
      </w:r>
      <w:r>
        <w:rPr>
          <w:lang w:val="es-ES"/>
        </w:rPr>
        <w:t xml:space="preserve">en cada </w:t>
      </w:r>
      <w:r w:rsidRPr="008E090E">
        <w:rPr>
          <w:lang w:val="es-ES"/>
        </w:rPr>
        <w:t>país).</w:t>
      </w:r>
    </w:p>
    <w:p w:rsidR="001C2F93" w:rsidRPr="008E090E" w:rsidRDefault="001C2F93" w:rsidP="001C2F93">
      <w:pPr>
        <w:pStyle w:val="TKBulletLevel2"/>
        <w:jc w:val="both"/>
        <w:rPr>
          <w:lang w:val="es-ES"/>
        </w:rPr>
      </w:pPr>
      <w:r w:rsidRPr="008E090E">
        <w:rPr>
          <w:lang w:val="es-ES"/>
        </w:rPr>
        <w:t xml:space="preserve">La </w:t>
      </w:r>
      <w:hyperlink r:id="rId9" w:history="1">
        <w:r w:rsidRPr="008E090E">
          <w:rPr>
            <w:rStyle w:val="Lienhypertexte"/>
            <w:rFonts w:cs="Calibri"/>
            <w:u w:val="none"/>
            <w:lang w:val="es-ES"/>
          </w:rPr>
          <w:t>OIM</w:t>
        </w:r>
      </w:hyperlink>
      <w:r w:rsidRPr="008E090E">
        <w:rPr>
          <w:lang w:val="es-ES"/>
        </w:rPr>
        <w:t xml:space="preserve">  - </w:t>
      </w:r>
      <w:r w:rsidRPr="009C0871">
        <w:rPr>
          <w:lang w:val="es-ES"/>
        </w:rPr>
        <w:t>la</w:t>
      </w:r>
      <w:r w:rsidRPr="008E090E">
        <w:rPr>
          <w:lang w:val="es-ES"/>
        </w:rPr>
        <w:t xml:space="preserve"> Organización Internacional para las Migraciones (en su sitio web puede obtenerse información sobre la oficina </w:t>
      </w:r>
      <w:r>
        <w:rPr>
          <w:lang w:val="es-ES"/>
        </w:rPr>
        <w:t>en cada</w:t>
      </w:r>
      <w:r w:rsidRPr="008E090E">
        <w:rPr>
          <w:lang w:val="es-ES"/>
        </w:rPr>
        <w:t xml:space="preserve"> país).</w:t>
      </w:r>
    </w:p>
    <w:p w:rsidR="001C2F93" w:rsidRPr="008E090E" w:rsidRDefault="001C2F93" w:rsidP="001C2F93">
      <w:pPr>
        <w:pStyle w:val="TKBulletLevel2"/>
        <w:jc w:val="both"/>
        <w:rPr>
          <w:lang w:val="es-ES"/>
        </w:rPr>
      </w:pPr>
      <w:r w:rsidRPr="008E090E">
        <w:rPr>
          <w:lang w:val="es-ES"/>
        </w:rPr>
        <w:t xml:space="preserve">Las ONG internacionales sobre el terreno, como </w:t>
      </w:r>
      <w:hyperlink r:id="rId10" w:history="1">
        <w:r w:rsidRPr="008E090E">
          <w:rPr>
            <w:rStyle w:val="Lienhypertexte"/>
            <w:rFonts w:cs="Calibri"/>
            <w:u w:val="none"/>
            <w:lang w:val="es-ES"/>
          </w:rPr>
          <w:t>Médicos sin Fronteras</w:t>
        </w:r>
      </w:hyperlink>
      <w:r w:rsidRPr="008E090E">
        <w:rPr>
          <w:lang w:val="es-ES"/>
        </w:rPr>
        <w:t>.</w:t>
      </w:r>
    </w:p>
    <w:p w:rsidR="001C2F93" w:rsidRPr="008E090E" w:rsidRDefault="001C2F93" w:rsidP="001C2F93">
      <w:pPr>
        <w:pStyle w:val="TKBulletLevel2"/>
        <w:jc w:val="both"/>
        <w:rPr>
          <w:lang w:val="es-ES"/>
        </w:rPr>
      </w:pPr>
      <w:r w:rsidRPr="008E090E">
        <w:rPr>
          <w:lang w:val="es-ES"/>
        </w:rPr>
        <w:t xml:space="preserve">El Consejo Europeo de Refugiados y Exiliados (ECRE, por sus siglas en inglés), una red europea de 90 ONG centradas en los refugiados en 38 países europeos. En el </w:t>
      </w:r>
      <w:hyperlink r:id="rId11" w:history="1">
        <w:r w:rsidRPr="008E090E">
          <w:rPr>
            <w:rStyle w:val="Lienhypertexte"/>
            <w:rFonts w:cs="Calibri"/>
            <w:u w:val="none"/>
            <w:lang w:val="es-ES"/>
          </w:rPr>
          <w:t xml:space="preserve">sitio web del ECRE </w:t>
        </w:r>
      </w:hyperlink>
      <w:r w:rsidRPr="008E090E">
        <w:rPr>
          <w:lang w:val="es-ES"/>
        </w:rPr>
        <w:t>se incluye una lista (por país</w:t>
      </w:r>
      <w:r>
        <w:rPr>
          <w:lang w:val="es-ES"/>
        </w:rPr>
        <w:t>es</w:t>
      </w:r>
      <w:r w:rsidRPr="008E090E">
        <w:rPr>
          <w:lang w:val="es-ES"/>
        </w:rPr>
        <w:t>) de dichas organizaciones.</w:t>
      </w:r>
    </w:p>
    <w:p w:rsidR="001C2F93" w:rsidRPr="008E090E" w:rsidRDefault="001C2F93" w:rsidP="001C2F93">
      <w:pPr>
        <w:pStyle w:val="TKBulletLevel2"/>
        <w:jc w:val="both"/>
        <w:rPr>
          <w:lang w:val="es-ES"/>
        </w:rPr>
      </w:pPr>
      <w:r w:rsidRPr="008E090E">
        <w:rPr>
          <w:lang w:val="es-ES"/>
        </w:rPr>
        <w:t xml:space="preserve">La Red Jurídica Europea de Asilo (ELENA, por sus siglas en inglés), que forma parte de la red ECRE y ofrece </w:t>
      </w:r>
      <w:r>
        <w:rPr>
          <w:lang w:val="es-ES"/>
        </w:rPr>
        <w:t>datos de</w:t>
      </w:r>
      <w:r w:rsidRPr="008E090E">
        <w:rPr>
          <w:lang w:val="es-ES"/>
        </w:rPr>
        <w:t xml:space="preserve"> contacto de </w:t>
      </w:r>
      <w:hyperlink r:id="rId12" w:history="1">
        <w:r w:rsidRPr="008E090E">
          <w:rPr>
            <w:rStyle w:val="Lienhypertexte"/>
            <w:rFonts w:cs="Calibri"/>
            <w:u w:val="none"/>
            <w:lang w:val="es-ES"/>
          </w:rPr>
          <w:t>abogados en diversos países</w:t>
        </w:r>
      </w:hyperlink>
      <w:r w:rsidRPr="008E090E">
        <w:rPr>
          <w:lang w:val="es-ES"/>
        </w:rPr>
        <w:t>.</w:t>
      </w:r>
    </w:p>
    <w:p w:rsidR="001C2F93" w:rsidRPr="008E090E" w:rsidRDefault="001C2F93" w:rsidP="001C2F93">
      <w:pPr>
        <w:pStyle w:val="TKBulletLevel2"/>
        <w:rPr>
          <w:lang w:val="es-ES"/>
        </w:rPr>
      </w:pPr>
      <w:r>
        <w:rPr>
          <w:lang w:val="es-ES"/>
        </w:rPr>
        <w:t>O</w:t>
      </w:r>
      <w:r w:rsidRPr="008E090E">
        <w:rPr>
          <w:lang w:val="es-ES"/>
        </w:rPr>
        <w:t>rganiz</w:t>
      </w:r>
      <w:r>
        <w:rPr>
          <w:lang w:val="es-ES"/>
        </w:rPr>
        <w:t>aciones humanitarias nacionales</w:t>
      </w:r>
      <w:r w:rsidRPr="008E090E">
        <w:rPr>
          <w:lang w:val="es-ES"/>
        </w:rPr>
        <w:t xml:space="preserve"> como la</w:t>
      </w:r>
      <w:hyperlink r:id="rId13" w:history="1">
        <w:r w:rsidRPr="0096657A">
          <w:rPr>
            <w:rStyle w:val="Lienhypertexte"/>
            <w:rFonts w:cs="Calibri"/>
            <w:lang w:val="es-ES"/>
          </w:rPr>
          <w:t xml:space="preserve"> Cruz Roja</w:t>
        </w:r>
      </w:hyperlink>
      <w:r w:rsidRPr="008E090E">
        <w:rPr>
          <w:lang w:val="es-ES"/>
        </w:rPr>
        <w:t>.</w:t>
      </w:r>
    </w:p>
    <w:p w:rsidR="001C2F93" w:rsidRPr="008E090E" w:rsidRDefault="001C2F93" w:rsidP="001C2F93">
      <w:pPr>
        <w:pStyle w:val="TKBulletLevel2"/>
        <w:rPr>
          <w:lang w:val="es-ES"/>
        </w:rPr>
      </w:pPr>
      <w:r w:rsidRPr="008E090E">
        <w:rPr>
          <w:lang w:val="es-ES"/>
        </w:rPr>
        <w:t xml:space="preserve">Las ONG locales que </w:t>
      </w:r>
      <w:r>
        <w:rPr>
          <w:lang w:val="es-ES"/>
        </w:rPr>
        <w:t>disponen de</w:t>
      </w:r>
      <w:r w:rsidRPr="008E090E">
        <w:rPr>
          <w:lang w:val="es-ES"/>
        </w:rPr>
        <w:t xml:space="preserve"> personal especializado con formación jurídica. </w:t>
      </w:r>
    </w:p>
    <w:p w:rsidR="001C2F93" w:rsidRPr="008E090E" w:rsidRDefault="001C2F93" w:rsidP="001C2F93">
      <w:pPr>
        <w:pStyle w:val="TKTEXTE"/>
        <w:jc w:val="both"/>
        <w:rPr>
          <w:lang w:val="es-ES"/>
        </w:rPr>
      </w:pPr>
      <w:r w:rsidRPr="008E090E">
        <w:rPr>
          <w:lang w:val="es-ES"/>
        </w:rPr>
        <w:t xml:space="preserve">El Consejo de Europa es una organización intergubernamental </w:t>
      </w:r>
      <w:r>
        <w:rPr>
          <w:lang w:val="es-ES"/>
        </w:rPr>
        <w:t xml:space="preserve">que cuenta </w:t>
      </w:r>
      <w:r w:rsidRPr="008E090E">
        <w:rPr>
          <w:lang w:val="es-ES"/>
        </w:rPr>
        <w:t xml:space="preserve">con 47 Estados miembros. Una vez ratificados por los Estados miembros pertinentes, los convenios del Consejo de Europa pasan a ser vinculantes. En lo que respecta a los migrantes y refugiados, las acciones de mayor calado del Consejo de Europa son principalmente a nivel político e incluyen convenios, recomendaciones del Comité de </w:t>
      </w:r>
      <w:proofErr w:type="gramStart"/>
      <w:r w:rsidRPr="008E090E">
        <w:rPr>
          <w:lang w:val="es-ES"/>
        </w:rPr>
        <w:t>Ministros</w:t>
      </w:r>
      <w:proofErr w:type="gramEnd"/>
      <w:r w:rsidRPr="008E090E">
        <w:rPr>
          <w:lang w:val="es-ES"/>
        </w:rPr>
        <w:t xml:space="preserve"> a los Estados miembros y resoluciones, además de debates e informes periódicos de su Asamblea Parlamentaria. </w:t>
      </w:r>
    </w:p>
    <w:p w:rsidR="001C2F93" w:rsidRDefault="001C2F93" w:rsidP="001C2F93">
      <w:pPr>
        <w:pStyle w:val="TKTITRE2"/>
        <w:jc w:val="both"/>
        <w:rPr>
          <w:lang w:val="es-ES"/>
        </w:rPr>
      </w:pPr>
      <w:r w:rsidRPr="008E090E">
        <w:rPr>
          <w:lang w:val="es-ES"/>
        </w:rPr>
        <w:br w:type="page"/>
      </w:r>
      <w:r w:rsidRPr="008E090E">
        <w:rPr>
          <w:lang w:val="es-ES"/>
        </w:rPr>
        <w:lastRenderedPageBreak/>
        <w:t>A continuación</w:t>
      </w:r>
      <w:r>
        <w:rPr>
          <w:lang w:val="es-ES"/>
        </w:rPr>
        <w:t>,</w:t>
      </w:r>
      <w:r w:rsidRPr="008E090E">
        <w:rPr>
          <w:lang w:val="es-ES"/>
        </w:rPr>
        <w:t xml:space="preserve"> se incluye una breve explicación de procedimientos y términos empleados por las Naciones Unidas y la UE </w:t>
      </w:r>
      <w:r>
        <w:rPr>
          <w:lang w:val="es-ES"/>
        </w:rPr>
        <w:t>en materia de</w:t>
      </w:r>
      <w:r w:rsidRPr="008E090E">
        <w:rPr>
          <w:lang w:val="es-ES"/>
        </w:rPr>
        <w:t xml:space="preserve"> refugiados.</w:t>
      </w:r>
    </w:p>
    <w:p w:rsidR="001C2F93" w:rsidRPr="008E090E" w:rsidRDefault="001C2F93" w:rsidP="001C2F93">
      <w:pPr>
        <w:pStyle w:val="TKTITRE3"/>
        <w:rPr>
          <w:lang w:val="es-ES"/>
        </w:rPr>
      </w:pPr>
      <w:r w:rsidRPr="008E090E">
        <w:rPr>
          <w:lang w:val="es-ES"/>
        </w:rPr>
        <w:t>Refugiado</w:t>
      </w:r>
    </w:p>
    <w:p w:rsidR="001C2F93" w:rsidRPr="008E090E" w:rsidRDefault="001C2F93" w:rsidP="001C2F93">
      <w:pPr>
        <w:pStyle w:val="TKTEXTE"/>
        <w:jc w:val="both"/>
        <w:rPr>
          <w:lang w:val="es-ES"/>
        </w:rPr>
      </w:pPr>
      <w:r w:rsidRPr="008E090E">
        <w:rPr>
          <w:lang w:val="es-ES"/>
        </w:rPr>
        <w:t xml:space="preserve">Según la Convención sobre el Estatuto de los Refugiados de las Naciones Unidas, también conocida como Convención de Ginebra de 1951, </w:t>
      </w:r>
      <w:r>
        <w:rPr>
          <w:lang w:val="es-ES"/>
        </w:rPr>
        <w:t>el término “</w:t>
      </w:r>
      <w:r w:rsidRPr="008E090E">
        <w:rPr>
          <w:lang w:val="es-ES"/>
        </w:rPr>
        <w:t>refugiado</w:t>
      </w:r>
      <w:r>
        <w:rPr>
          <w:lang w:val="es-ES"/>
        </w:rPr>
        <w:t>”</w:t>
      </w:r>
      <w:r w:rsidRPr="008E090E">
        <w:rPr>
          <w:lang w:val="es-ES"/>
        </w:rPr>
        <w:t xml:space="preserve"> se aplicará </w:t>
      </w:r>
      <w:r>
        <w:rPr>
          <w:lang w:val="es-ES"/>
        </w:rPr>
        <w:t>“</w:t>
      </w:r>
      <w:r w:rsidRPr="008E090E">
        <w:rPr>
          <w:lang w:val="es-ES"/>
        </w:rPr>
        <w:t>a toda persona (...) que (...) debido a fundados temores de ser perseguida por motivos de raza, religión, nacionalidad, pertenencia a determinado grupo social u opiniones políticas, se encuentre fuera del país de su nacionalidad y no pueda o, a causa de dichos temores, no quiera acogerse a la protección de tal país (...)</w:t>
      </w:r>
      <w:r>
        <w:rPr>
          <w:lang w:val="es-ES"/>
        </w:rPr>
        <w:t>”</w:t>
      </w:r>
      <w:r w:rsidRPr="008E090E">
        <w:rPr>
          <w:lang w:val="es-ES"/>
        </w:rPr>
        <w:t xml:space="preserve">. </w:t>
      </w:r>
    </w:p>
    <w:p w:rsidR="001C2F93" w:rsidRDefault="001C2F93" w:rsidP="001C2F93">
      <w:pPr>
        <w:spacing w:before="100" w:beforeAutospacing="1" w:after="100" w:afterAutospacing="1"/>
        <w:jc w:val="both"/>
        <w:rPr>
          <w:rFonts w:asciiTheme="minorHAnsi" w:hAnsiTheme="minorHAnsi"/>
        </w:rPr>
      </w:pPr>
      <w:r>
        <w:t xml:space="preserve">Para el ACNUR, </w:t>
      </w:r>
      <w:r w:rsidRPr="00B4474B">
        <w:rPr>
          <w:rFonts w:asciiTheme="minorHAnsi" w:hAnsiTheme="minorHAnsi"/>
        </w:rPr>
        <w:t xml:space="preserve">los refugiados </w:t>
      </w:r>
      <w:r>
        <w:rPr>
          <w:rFonts w:asciiTheme="minorHAnsi" w:hAnsiTheme="minorHAnsi"/>
        </w:rPr>
        <w:t xml:space="preserve">y los solicitantes de asilo </w:t>
      </w:r>
      <w:r w:rsidRPr="00B4474B">
        <w:rPr>
          <w:rFonts w:asciiTheme="minorHAnsi" w:hAnsiTheme="minorHAnsi"/>
        </w:rPr>
        <w:t xml:space="preserve">constituyen un grupo diferenciado de personas </w:t>
      </w:r>
      <w:r>
        <w:rPr>
          <w:rFonts w:asciiTheme="minorHAnsi" w:hAnsiTheme="minorHAnsi"/>
        </w:rPr>
        <w:t>que han abandonado su hogar por</w:t>
      </w:r>
      <w:r w:rsidRPr="00B4474B">
        <w:rPr>
          <w:rFonts w:asciiTheme="minorHAnsi" w:hAnsiTheme="minorHAnsi"/>
        </w:rPr>
        <w:t xml:space="preserve"> peligrar </w:t>
      </w:r>
      <w:r>
        <w:rPr>
          <w:rFonts w:asciiTheme="minorHAnsi" w:hAnsiTheme="minorHAnsi"/>
        </w:rPr>
        <w:t>gravemente</w:t>
      </w:r>
      <w:r w:rsidRPr="00B4474B">
        <w:rPr>
          <w:rFonts w:asciiTheme="minorHAnsi" w:hAnsiTheme="minorHAnsi"/>
        </w:rPr>
        <w:t xml:space="preserve"> su vida </w:t>
      </w:r>
      <w:r>
        <w:rPr>
          <w:rFonts w:asciiTheme="minorHAnsi" w:hAnsiTheme="minorHAnsi"/>
        </w:rPr>
        <w:t>o</w:t>
      </w:r>
      <w:r w:rsidRPr="00B4474B">
        <w:rPr>
          <w:rFonts w:asciiTheme="minorHAnsi" w:hAnsiTheme="minorHAnsi"/>
        </w:rPr>
        <w:t xml:space="preserve"> su libertad.</w:t>
      </w:r>
      <w:r>
        <w:rPr>
          <w:rFonts w:asciiTheme="minorHAnsi" w:hAnsiTheme="minorHAnsi"/>
        </w:rPr>
        <w:t xml:space="preserve"> </w:t>
      </w:r>
      <w:r w:rsidRPr="008E090E">
        <w:rPr>
          <w:rFonts w:asciiTheme="minorHAnsi" w:hAnsiTheme="minorHAnsi"/>
        </w:rPr>
        <w:t xml:space="preserve">El ACNUR advierte </w:t>
      </w:r>
      <w:r>
        <w:rPr>
          <w:rFonts w:asciiTheme="minorHAnsi" w:hAnsiTheme="minorHAnsi"/>
        </w:rPr>
        <w:t xml:space="preserve">de </w:t>
      </w:r>
      <w:r w:rsidRPr="008E090E">
        <w:rPr>
          <w:rFonts w:asciiTheme="minorHAnsi" w:hAnsiTheme="minorHAnsi"/>
        </w:rPr>
        <w:t xml:space="preserve">que no se debe confundir a los refugiados con otros grupos de migrantes que se </w:t>
      </w:r>
      <w:r>
        <w:rPr>
          <w:rFonts w:asciiTheme="minorHAnsi" w:hAnsiTheme="minorHAnsi"/>
        </w:rPr>
        <w:t>desplazan</w:t>
      </w:r>
      <w:r w:rsidRPr="008E090E">
        <w:rPr>
          <w:rFonts w:asciiTheme="minorHAnsi" w:hAnsiTheme="minorHAnsi"/>
        </w:rPr>
        <w:t xml:space="preserve"> de un país a otro por</w:t>
      </w:r>
      <w:r>
        <w:rPr>
          <w:rFonts w:asciiTheme="minorHAnsi" w:hAnsiTheme="minorHAnsi"/>
        </w:rPr>
        <w:t xml:space="preserve"> razones económicas o sociales. Los </w:t>
      </w:r>
      <w:r w:rsidRPr="008E090E">
        <w:rPr>
          <w:rFonts w:asciiTheme="minorHAnsi" w:hAnsiTheme="minorHAnsi"/>
        </w:rPr>
        <w:t>refugiados se ven o</w:t>
      </w:r>
      <w:r>
        <w:rPr>
          <w:rFonts w:asciiTheme="minorHAnsi" w:hAnsiTheme="minorHAnsi"/>
        </w:rPr>
        <w:t>bligados a huir para salvar la vida</w:t>
      </w:r>
      <w:r w:rsidRPr="008E090E">
        <w:rPr>
          <w:rFonts w:asciiTheme="minorHAnsi" w:hAnsiTheme="minorHAnsi"/>
        </w:rPr>
        <w:t xml:space="preserve"> o </w:t>
      </w:r>
      <w:r>
        <w:rPr>
          <w:rFonts w:asciiTheme="minorHAnsi" w:hAnsiTheme="minorHAnsi"/>
        </w:rPr>
        <w:t>mantener la</w:t>
      </w:r>
      <w:r w:rsidRPr="008E090E">
        <w:rPr>
          <w:rFonts w:asciiTheme="minorHAnsi" w:hAnsiTheme="minorHAnsi"/>
        </w:rPr>
        <w:t xml:space="preserve"> libertad.</w:t>
      </w:r>
    </w:p>
    <w:p w:rsidR="001C2F93" w:rsidRPr="008E090E" w:rsidRDefault="001C2F93" w:rsidP="001C2F93">
      <w:pPr>
        <w:pStyle w:val="TKnotes"/>
        <w:rPr>
          <w:lang w:val="es-ES"/>
        </w:rPr>
      </w:pPr>
      <w:r>
        <w:rPr>
          <w:lang w:val="es-ES"/>
        </w:rPr>
        <w:t xml:space="preserve"> (Fuente</w:t>
      </w:r>
      <w:r w:rsidRPr="008E090E">
        <w:rPr>
          <w:lang w:val="es-ES"/>
        </w:rPr>
        <w:t xml:space="preserve">: </w:t>
      </w:r>
      <w:hyperlink r:id="rId14" w:history="1">
        <w:r>
          <w:rPr>
            <w:rStyle w:val="Lienhypertexte"/>
            <w:rFonts w:cs="Calibri"/>
            <w:u w:val="none"/>
            <w:lang w:val="es-ES"/>
          </w:rPr>
          <w:t>Contribución del ACNUR al Foro Mundial sobre Migración y Desarrollo</w:t>
        </w:r>
      </w:hyperlink>
      <w:r>
        <w:rPr>
          <w:lang w:val="es-ES"/>
        </w:rPr>
        <w:t xml:space="preserve">, Bruselas, 9 a </w:t>
      </w:r>
      <w:r w:rsidRPr="008E090E">
        <w:rPr>
          <w:lang w:val="es-ES"/>
        </w:rPr>
        <w:t xml:space="preserve">11 </w:t>
      </w:r>
      <w:r>
        <w:rPr>
          <w:lang w:val="es-ES"/>
        </w:rPr>
        <w:t>de julio de 2007).</w:t>
      </w:r>
    </w:p>
    <w:p w:rsidR="001C2F93" w:rsidRPr="008E090E" w:rsidRDefault="001C2F93" w:rsidP="001C2F93">
      <w:pPr>
        <w:pStyle w:val="TKTITRE3"/>
        <w:rPr>
          <w:lang w:val="es-ES"/>
        </w:rPr>
      </w:pPr>
      <w:r>
        <w:rPr>
          <w:lang w:val="es-ES"/>
        </w:rPr>
        <w:t>Solicitante de asilo</w:t>
      </w:r>
    </w:p>
    <w:p w:rsidR="001C2F93" w:rsidRDefault="001C2F93" w:rsidP="001C2F93">
      <w:pPr>
        <w:spacing w:before="100" w:beforeAutospacing="1" w:after="100" w:afterAutospacing="1"/>
        <w:jc w:val="both"/>
        <w:outlineLvl w:val="3"/>
        <w:rPr>
          <w:rFonts w:asciiTheme="minorHAnsi" w:hAnsiTheme="minorHAnsi"/>
          <w:bCs/>
        </w:rPr>
      </w:pPr>
      <w:r w:rsidRPr="00B4474B">
        <w:rPr>
          <w:rFonts w:asciiTheme="minorHAnsi" w:hAnsiTheme="minorHAnsi"/>
          <w:bCs/>
        </w:rPr>
        <w:t xml:space="preserve">Solicitante de asilo es aquella persona que, mediante la presentación de una solicitud de asilo, solicita protección a otro país (distinto de su país de origen) </w:t>
      </w:r>
      <w:r>
        <w:rPr>
          <w:rFonts w:asciiTheme="minorHAnsi" w:hAnsiTheme="minorHAnsi"/>
          <w:bCs/>
        </w:rPr>
        <w:t xml:space="preserve">por estar </w:t>
      </w:r>
      <w:r w:rsidRPr="00B4474B">
        <w:rPr>
          <w:rFonts w:asciiTheme="minorHAnsi" w:hAnsiTheme="minorHAnsi"/>
          <w:bCs/>
        </w:rPr>
        <w:t>perse</w:t>
      </w:r>
      <w:r>
        <w:rPr>
          <w:rFonts w:asciiTheme="minorHAnsi" w:hAnsiTheme="minorHAnsi"/>
          <w:bCs/>
        </w:rPr>
        <w:t>guida</w:t>
      </w:r>
      <w:r w:rsidRPr="00B4474B">
        <w:rPr>
          <w:rFonts w:asciiTheme="minorHAnsi" w:hAnsiTheme="minorHAnsi"/>
          <w:bCs/>
        </w:rPr>
        <w:t xml:space="preserve">. Las solicitudes de asilo están reguladas por acuerdos internacionales, como la Convención de Ginebra o el Reglamento Dublín III, y por el Derecho interno de los países. </w:t>
      </w:r>
    </w:p>
    <w:p w:rsidR="001C2F93" w:rsidRPr="008E090E" w:rsidRDefault="001C2F93" w:rsidP="001C2F93">
      <w:pPr>
        <w:pStyle w:val="TKTITRE3"/>
        <w:rPr>
          <w:lang w:val="es-ES"/>
        </w:rPr>
      </w:pPr>
      <w:r>
        <w:rPr>
          <w:lang w:val="es-ES"/>
        </w:rPr>
        <w:t>Protección subsidiaria</w:t>
      </w:r>
    </w:p>
    <w:p w:rsidR="001C2F93" w:rsidRPr="008E090E" w:rsidRDefault="001C2F93" w:rsidP="001C2F93">
      <w:pPr>
        <w:pStyle w:val="TKTEXTE"/>
        <w:jc w:val="both"/>
        <w:rPr>
          <w:lang w:val="es-ES"/>
        </w:rPr>
      </w:pPr>
      <w:r>
        <w:rPr>
          <w:lang w:val="es-ES"/>
        </w:rPr>
        <w:t xml:space="preserve">Según la Convención de 1951, el ACNUR define a un refugiado como toda persona con </w:t>
      </w:r>
      <w:r w:rsidRPr="008E090E">
        <w:rPr>
          <w:lang w:val="es-ES"/>
        </w:rPr>
        <w:t>fundados temores de ser perseguida por motivos de raza, religión, nacionalidad, pertenencia a determinado grupo social u opiniones políticas</w:t>
      </w:r>
      <w:r>
        <w:rPr>
          <w:lang w:val="es-ES"/>
        </w:rPr>
        <w:t xml:space="preserve">. Esta definición ha ido evolucionando, y las amenazas graves a la vida, la integridad física o la libertad resultantes de una situación de violencia generalizada o de actos que perturben gravemente el orden público son actualmente motivos válidos para poder recibir protección internacional en el marco del mandato del ACNUR.  </w:t>
      </w:r>
    </w:p>
    <w:p w:rsidR="001C2F93" w:rsidRPr="008E090E" w:rsidRDefault="001C2F93" w:rsidP="001C2F93">
      <w:pPr>
        <w:pStyle w:val="TKnotes"/>
        <w:jc w:val="both"/>
        <w:rPr>
          <w:lang w:val="es-ES"/>
        </w:rPr>
      </w:pPr>
      <w:r>
        <w:rPr>
          <w:lang w:val="es-ES"/>
        </w:rPr>
        <w:t>(Fuente</w:t>
      </w:r>
      <w:r w:rsidRPr="008E090E">
        <w:rPr>
          <w:lang w:val="es-ES"/>
        </w:rPr>
        <w:t>: i</w:t>
      </w:r>
      <w:hyperlink r:id="rId15" w:history="1">
        <w:r w:rsidRPr="00B82AB5">
          <w:rPr>
            <w:rStyle w:val="Lienhypertexte"/>
            <w:rFonts w:cs="Calibri"/>
            <w:lang w:val="es-ES"/>
          </w:rPr>
          <w:t>) Declaración del ACNUR sobre la protección subsidiaria (2008</w:t>
        </w:r>
      </w:hyperlink>
      <w:r>
        <w:rPr>
          <w:lang w:val="es-ES"/>
        </w:rPr>
        <w:t>); y</w:t>
      </w:r>
      <w:r w:rsidRPr="008E090E">
        <w:rPr>
          <w:bCs/>
          <w:lang w:val="es-ES"/>
        </w:rPr>
        <w:t xml:space="preserve"> ii) </w:t>
      </w:r>
      <w:hyperlink r:id="rId16" w:history="1">
        <w:r>
          <w:rPr>
            <w:rStyle w:val="Lienhypertexte"/>
            <w:rFonts w:cs="Calibri"/>
            <w:u w:val="none"/>
            <w:lang w:val="es-ES"/>
          </w:rPr>
          <w:t xml:space="preserve">Alto Comisionado de las Naciones Unidas, documento </w:t>
        </w:r>
        <w:r w:rsidRPr="008E090E">
          <w:rPr>
            <w:rStyle w:val="Lienhypertexte"/>
            <w:rFonts w:cs="Calibri"/>
            <w:u w:val="none"/>
            <w:lang w:val="es-ES"/>
          </w:rPr>
          <w:t>EC/55/SC/CRP</w:t>
        </w:r>
        <w:r>
          <w:rPr>
            <w:rStyle w:val="Lienhypertexte"/>
            <w:rFonts w:cs="Calibri"/>
            <w:u w:val="none"/>
            <w:lang w:val="es-ES"/>
          </w:rPr>
          <w:t>.16, junio de</w:t>
        </w:r>
        <w:r w:rsidRPr="008E090E">
          <w:rPr>
            <w:rStyle w:val="Lienhypertexte"/>
            <w:rFonts w:cs="Calibri"/>
            <w:u w:val="none"/>
            <w:lang w:val="es-ES"/>
          </w:rPr>
          <w:t xml:space="preserve"> 2005</w:t>
        </w:r>
      </w:hyperlink>
      <w:r w:rsidRPr="008E090E">
        <w:rPr>
          <w:bCs/>
          <w:lang w:val="es-ES"/>
        </w:rPr>
        <w:t>)</w:t>
      </w:r>
      <w:r>
        <w:rPr>
          <w:bCs/>
          <w:lang w:val="es-ES"/>
        </w:rPr>
        <w:t>.</w:t>
      </w:r>
    </w:p>
    <w:p w:rsidR="001C2F93" w:rsidRPr="008E090E" w:rsidRDefault="001C2F93" w:rsidP="001C2F93">
      <w:pPr>
        <w:pStyle w:val="TKTITRE3"/>
        <w:rPr>
          <w:lang w:val="es-ES"/>
        </w:rPr>
      </w:pPr>
      <w:r>
        <w:rPr>
          <w:lang w:val="es-ES"/>
        </w:rPr>
        <w:t>Dublí</w:t>
      </w:r>
      <w:r w:rsidRPr="008E090E">
        <w:rPr>
          <w:lang w:val="es-ES"/>
        </w:rPr>
        <w:t xml:space="preserve">n III – </w:t>
      </w:r>
      <w:r>
        <w:rPr>
          <w:lang w:val="es-ES"/>
        </w:rPr>
        <w:t>Protección internacional</w:t>
      </w:r>
    </w:p>
    <w:p w:rsidR="001C2F93" w:rsidRDefault="001C2F93" w:rsidP="001C2F93">
      <w:pPr>
        <w:pStyle w:val="TKTEXTE"/>
        <w:jc w:val="both"/>
        <w:rPr>
          <w:lang w:val="es-ES"/>
        </w:rPr>
      </w:pPr>
      <w:r>
        <w:rPr>
          <w:lang w:val="es-ES"/>
        </w:rPr>
        <w:t>Anteriormente denominado Convenio de Dublín. T</w:t>
      </w:r>
      <w:r w:rsidRPr="00373679">
        <w:rPr>
          <w:lang w:val="es-ES"/>
        </w:rPr>
        <w:t xml:space="preserve">ratado internacional </w:t>
      </w:r>
      <w:r>
        <w:rPr>
          <w:lang w:val="es-ES"/>
        </w:rPr>
        <w:t>celebrado en 1997</w:t>
      </w:r>
      <w:r w:rsidRPr="00373679">
        <w:rPr>
          <w:lang w:val="es-ES"/>
        </w:rPr>
        <w:t xml:space="preserve"> que fue </w:t>
      </w:r>
      <w:r>
        <w:rPr>
          <w:lang w:val="es-ES"/>
        </w:rPr>
        <w:t xml:space="preserve">sustituido por el Reglamento </w:t>
      </w:r>
      <w:r w:rsidRPr="00373679">
        <w:rPr>
          <w:lang w:val="es-ES"/>
        </w:rPr>
        <w:t xml:space="preserve">Dublín II en 2003 y </w:t>
      </w:r>
      <w:proofErr w:type="gramStart"/>
      <w:r>
        <w:rPr>
          <w:lang w:val="es-ES"/>
        </w:rPr>
        <w:t>que</w:t>
      </w:r>
      <w:proofErr w:type="gramEnd"/>
      <w:r>
        <w:rPr>
          <w:lang w:val="es-ES"/>
        </w:rPr>
        <w:t xml:space="preserve"> </w:t>
      </w:r>
      <w:r w:rsidRPr="00373679">
        <w:rPr>
          <w:lang w:val="es-ES"/>
        </w:rPr>
        <w:t>en su t</w:t>
      </w:r>
      <w:r>
        <w:rPr>
          <w:lang w:val="es-ES"/>
        </w:rPr>
        <w:t xml:space="preserve">ercera forma, </w:t>
      </w:r>
      <w:r w:rsidRPr="00373679">
        <w:rPr>
          <w:lang w:val="es-ES"/>
        </w:rPr>
        <w:t>en 2013</w:t>
      </w:r>
      <w:r>
        <w:rPr>
          <w:lang w:val="es-ES"/>
        </w:rPr>
        <w:t xml:space="preserve">, adoptó el nombre de Reglamento </w:t>
      </w:r>
      <w:r w:rsidRPr="00373679">
        <w:rPr>
          <w:lang w:val="es-ES"/>
        </w:rPr>
        <w:t>Dublín III</w:t>
      </w:r>
      <w:r>
        <w:rPr>
          <w:lang w:val="es-ES"/>
        </w:rPr>
        <w:t>. Son P</w:t>
      </w:r>
      <w:r w:rsidRPr="00373679">
        <w:rPr>
          <w:lang w:val="es-ES"/>
        </w:rPr>
        <w:t xml:space="preserve">artes en el Reglamento todos </w:t>
      </w:r>
      <w:r>
        <w:rPr>
          <w:lang w:val="es-ES"/>
        </w:rPr>
        <w:t xml:space="preserve">los Estados de la Unión Europea, así como </w:t>
      </w:r>
      <w:r w:rsidRPr="00373679">
        <w:rPr>
          <w:lang w:val="es-ES"/>
        </w:rPr>
        <w:t>Noruega, Islandia, Suiza y Liechtenstein. El Reglamento Dublín III establece criterios y mecanismos para determinar qué Estado miembro es responsable de examinar una solicitud de protección internacional (</w:t>
      </w:r>
      <w:r>
        <w:rPr>
          <w:lang w:val="es-ES"/>
        </w:rPr>
        <w:t xml:space="preserve">en el seno de </w:t>
      </w:r>
      <w:r w:rsidRPr="00373679">
        <w:rPr>
          <w:lang w:val="es-ES"/>
        </w:rPr>
        <w:t>la UE).</w:t>
      </w:r>
    </w:p>
    <w:p w:rsidR="001C2F93" w:rsidRPr="00FB001D" w:rsidRDefault="001C2F93" w:rsidP="001C2F93">
      <w:pPr>
        <w:pStyle w:val="TKnotes"/>
        <w:rPr>
          <w:rStyle w:val="Lienhypertexte"/>
          <w:rFonts w:cs="Calibri"/>
          <w:u w:val="none"/>
          <w:lang w:val="es-ES"/>
        </w:rPr>
      </w:pPr>
      <w:r>
        <w:rPr>
          <w:lang w:val="es-ES"/>
        </w:rPr>
        <w:t>Fuente</w:t>
      </w:r>
      <w:r w:rsidRPr="008E090E">
        <w:rPr>
          <w:lang w:val="es-ES"/>
        </w:rPr>
        <w:t xml:space="preserve">: </w:t>
      </w:r>
      <w:hyperlink r:id="rId17" w:history="1">
        <w:r w:rsidRPr="00043474">
          <w:rPr>
            <w:rStyle w:val="Lienhypertexte"/>
            <w:rFonts w:cs="Calibri"/>
            <w:lang w:val="es-ES"/>
          </w:rPr>
          <w:t xml:space="preserve">Reglamento (UE) n.° 604/2013 del Parlamento Europeo y del Consejo, de </w:t>
        </w:r>
        <w:r>
          <w:rPr>
            <w:rStyle w:val="Lienhypertexte"/>
            <w:rFonts w:cs="Calibri"/>
            <w:lang w:val="es-ES"/>
          </w:rPr>
          <w:t>26</w:t>
        </w:r>
        <w:r w:rsidRPr="00043474">
          <w:rPr>
            <w:rStyle w:val="Lienhypertexte"/>
            <w:rFonts w:cs="Calibri"/>
            <w:lang w:val="es-ES"/>
          </w:rPr>
          <w:t xml:space="preserve"> de junio de 2013.</w:t>
        </w:r>
      </w:hyperlink>
    </w:p>
    <w:p w:rsidR="001C2F93" w:rsidRDefault="001C2F93" w:rsidP="001C2F93">
      <w:pPr>
        <w:pStyle w:val="TKTITRE3"/>
        <w:rPr>
          <w:lang w:val="es-ES"/>
        </w:rPr>
      </w:pPr>
    </w:p>
    <w:p w:rsidR="001C2F93" w:rsidRDefault="001C2F93" w:rsidP="001C2F93">
      <w:pPr>
        <w:pStyle w:val="TKTITRE3"/>
        <w:rPr>
          <w:lang w:val="es-ES"/>
        </w:rPr>
      </w:pPr>
    </w:p>
    <w:p w:rsidR="001C2F93" w:rsidRPr="008E090E" w:rsidRDefault="001C2F93" w:rsidP="001C2F93">
      <w:pPr>
        <w:pStyle w:val="TKTITRE3"/>
        <w:rPr>
          <w:lang w:val="es-ES"/>
        </w:rPr>
      </w:pPr>
      <w:r>
        <w:rPr>
          <w:lang w:val="es-ES"/>
        </w:rPr>
        <w:lastRenderedPageBreak/>
        <w:t>Procedimiento de asilo</w:t>
      </w:r>
    </w:p>
    <w:p w:rsidR="001C2F93" w:rsidRPr="00FB001D" w:rsidRDefault="001C2F93" w:rsidP="001C2F93">
      <w:pPr>
        <w:pStyle w:val="TKTEXTE"/>
        <w:jc w:val="both"/>
        <w:rPr>
          <w:lang w:val="es-ES"/>
        </w:rPr>
      </w:pPr>
      <w:r w:rsidRPr="00FB001D">
        <w:rPr>
          <w:lang w:val="es-ES"/>
        </w:rPr>
        <w:t xml:space="preserve">Cada país interpreta la legislación internacional pertinente de </w:t>
      </w:r>
      <w:r>
        <w:rPr>
          <w:lang w:val="es-ES"/>
        </w:rPr>
        <w:t xml:space="preserve">una </w:t>
      </w:r>
      <w:r w:rsidRPr="00FB001D">
        <w:rPr>
          <w:lang w:val="es-ES"/>
        </w:rPr>
        <w:t xml:space="preserve">manera </w:t>
      </w:r>
      <w:r>
        <w:rPr>
          <w:lang w:val="es-ES"/>
        </w:rPr>
        <w:t>concreta</w:t>
      </w:r>
      <w:r w:rsidRPr="00FB001D">
        <w:rPr>
          <w:lang w:val="es-ES"/>
        </w:rPr>
        <w:t xml:space="preserve"> para</w:t>
      </w:r>
      <w:r>
        <w:rPr>
          <w:lang w:val="es-ES"/>
        </w:rPr>
        <w:t xml:space="preserve"> </w:t>
      </w:r>
      <w:r w:rsidRPr="009C0871">
        <w:rPr>
          <w:lang w:val="es-ES"/>
        </w:rPr>
        <w:t xml:space="preserve">establecer sus </w:t>
      </w:r>
      <w:proofErr w:type="gramStart"/>
      <w:r w:rsidRPr="009C0871">
        <w:rPr>
          <w:lang w:val="es-ES"/>
        </w:rPr>
        <w:t>propios procedimiento</w:t>
      </w:r>
      <w:proofErr w:type="gramEnd"/>
      <w:r w:rsidRPr="009C0871">
        <w:rPr>
          <w:lang w:val="es-ES"/>
        </w:rPr>
        <w:t xml:space="preserve"> de asilo, es decir, los procedimientos utilizados para evaluar las solicitudes de</w:t>
      </w:r>
      <w:r w:rsidRPr="00FB001D">
        <w:rPr>
          <w:lang w:val="es-ES"/>
        </w:rPr>
        <w:t xml:space="preserve"> asilo y para conceder o denegar a una persona la condición de refugiado o una forma alternativa de protección. </w:t>
      </w:r>
      <w:r>
        <w:rPr>
          <w:lang w:val="es-ES"/>
        </w:rPr>
        <w:t>Durante</w:t>
      </w:r>
      <w:r w:rsidRPr="00FB001D">
        <w:rPr>
          <w:lang w:val="es-ES"/>
        </w:rPr>
        <w:t xml:space="preserve"> varios años se han </w:t>
      </w:r>
      <w:r>
        <w:rPr>
          <w:lang w:val="es-ES"/>
        </w:rPr>
        <w:t xml:space="preserve">realizado </w:t>
      </w:r>
      <w:r w:rsidRPr="00FB001D">
        <w:rPr>
          <w:lang w:val="es-ES"/>
        </w:rPr>
        <w:t xml:space="preserve">esfuerzos a nivel de la Unión Europea por establecer </w:t>
      </w:r>
      <w:r>
        <w:rPr>
          <w:lang w:val="es-ES"/>
        </w:rPr>
        <w:t xml:space="preserve">niveles comunes de salvaguardias y garantías que aseguren </w:t>
      </w:r>
      <w:r w:rsidRPr="00FB001D">
        <w:rPr>
          <w:lang w:val="es-ES"/>
        </w:rPr>
        <w:t>procedimiento</w:t>
      </w:r>
      <w:r>
        <w:rPr>
          <w:lang w:val="es-ES"/>
        </w:rPr>
        <w:t>s</w:t>
      </w:r>
      <w:r w:rsidRPr="00FB001D">
        <w:rPr>
          <w:lang w:val="es-ES"/>
        </w:rPr>
        <w:t xml:space="preserve"> de asilo justo</w:t>
      </w:r>
      <w:r>
        <w:rPr>
          <w:lang w:val="es-ES"/>
        </w:rPr>
        <w:t>s y eficaces que permitan adoptar decisiones de forma eficaz</w:t>
      </w:r>
      <w:r w:rsidRPr="00FB001D">
        <w:rPr>
          <w:lang w:val="es-ES"/>
        </w:rPr>
        <w:t xml:space="preserve"> y equitativa, y </w:t>
      </w:r>
      <w:r>
        <w:rPr>
          <w:lang w:val="es-ES"/>
        </w:rPr>
        <w:t>para que todos los Estados m</w:t>
      </w:r>
      <w:r w:rsidRPr="00FB001D">
        <w:rPr>
          <w:lang w:val="es-ES"/>
        </w:rPr>
        <w:t xml:space="preserve">iembros apliquen </w:t>
      </w:r>
      <w:r>
        <w:rPr>
          <w:lang w:val="es-ES"/>
        </w:rPr>
        <w:t xml:space="preserve">unos estándares comunes, coherentes y elevados de calidad al </w:t>
      </w:r>
      <w:r w:rsidRPr="00FB001D">
        <w:rPr>
          <w:lang w:val="es-ES"/>
        </w:rPr>
        <w:t>examinar las solicitudes. Los procedimientos de asilo varían de un país a otro, a veces inclus</w:t>
      </w:r>
      <w:r>
        <w:rPr>
          <w:lang w:val="es-ES"/>
        </w:rPr>
        <w:t xml:space="preserve">o de una región a otra dentro de un mismo país. Por esta razón, solo deben asesorar a los </w:t>
      </w:r>
      <w:r w:rsidRPr="00FB001D">
        <w:rPr>
          <w:lang w:val="es-ES"/>
        </w:rPr>
        <w:t xml:space="preserve">refugiados expertos jurídicos. </w:t>
      </w:r>
      <w:r>
        <w:rPr>
          <w:lang w:val="es-ES"/>
        </w:rPr>
        <w:t xml:space="preserve">Puede obtenerse información más detallada en el </w:t>
      </w:r>
      <w:hyperlink r:id="rId18" w:history="1">
        <w:r w:rsidRPr="00043474">
          <w:rPr>
            <w:rStyle w:val="Lienhypertexte"/>
            <w:rFonts w:cs="Calibri"/>
            <w:lang w:val="es-ES"/>
          </w:rPr>
          <w:t>sitio web de la Oficina Europea de Apoyo al Asilo</w:t>
        </w:r>
      </w:hyperlink>
      <w:r w:rsidRPr="00653D36">
        <w:rPr>
          <w:lang w:val="es-ES"/>
        </w:rPr>
        <w:t>,</w:t>
      </w:r>
      <w:r w:rsidRPr="00FB001D">
        <w:rPr>
          <w:lang w:val="es-ES"/>
        </w:rPr>
        <w:t xml:space="preserve"> un organismo de la Unión Europea </w:t>
      </w:r>
      <w:r>
        <w:rPr>
          <w:lang w:val="es-ES"/>
        </w:rPr>
        <w:t>creado para prestar apoyo a los Estados m</w:t>
      </w:r>
      <w:r w:rsidRPr="00FB001D">
        <w:rPr>
          <w:lang w:val="es-ES"/>
        </w:rPr>
        <w:t xml:space="preserve">iembros y </w:t>
      </w:r>
      <w:r>
        <w:rPr>
          <w:lang w:val="es-ES"/>
        </w:rPr>
        <w:t xml:space="preserve">ayudarlos a </w:t>
      </w:r>
      <w:r w:rsidRPr="00FB001D">
        <w:rPr>
          <w:lang w:val="es-ES"/>
        </w:rPr>
        <w:t xml:space="preserve">definir procedimientos comunes de asilo en </w:t>
      </w:r>
      <w:r>
        <w:rPr>
          <w:lang w:val="es-ES"/>
        </w:rPr>
        <w:t>la UE</w:t>
      </w:r>
      <w:r w:rsidRPr="00FB001D">
        <w:rPr>
          <w:lang w:val="es-ES"/>
        </w:rPr>
        <w:t>.</w:t>
      </w:r>
    </w:p>
    <w:p w:rsidR="001C2F93" w:rsidRPr="00FB001D" w:rsidRDefault="001C2F93" w:rsidP="001C2F93">
      <w:pPr>
        <w:pStyle w:val="TKTEXTE"/>
        <w:rPr>
          <w:lang w:val="es-ES"/>
        </w:rPr>
      </w:pPr>
      <w:r>
        <w:rPr>
          <w:lang w:val="es-ES"/>
        </w:rPr>
        <w:t xml:space="preserve"> </w:t>
      </w:r>
      <w:r w:rsidRPr="00FB001D">
        <w:rPr>
          <w:lang w:val="es-ES"/>
        </w:rPr>
        <w:t xml:space="preserve">En </w:t>
      </w:r>
      <w:hyperlink r:id="rId19" w:history="1">
        <w:r w:rsidRPr="008E090E">
          <w:rPr>
            <w:rStyle w:val="Lienhypertexte"/>
            <w:rFonts w:cs="Calibri"/>
            <w:u w:val="none"/>
            <w:lang w:val="es-ES"/>
          </w:rPr>
          <w:t>e</w:t>
        </w:r>
        <w:r>
          <w:rPr>
            <w:rStyle w:val="Lienhypertexte"/>
            <w:rFonts w:cs="Calibri"/>
            <w:u w:val="none"/>
            <w:lang w:val="es-ES"/>
          </w:rPr>
          <w:t>ste sitio web</w:t>
        </w:r>
      </w:hyperlink>
      <w:r>
        <w:rPr>
          <w:lang w:val="es-ES"/>
        </w:rPr>
        <w:t xml:space="preserve"> puede accederse a un análisis de los </w:t>
      </w:r>
      <w:r w:rsidRPr="00FB001D">
        <w:rPr>
          <w:lang w:val="es-ES"/>
        </w:rPr>
        <w:t>procedimientos de asilo.</w:t>
      </w:r>
    </w:p>
    <w:p w:rsidR="001C2F93" w:rsidRPr="008E090E" w:rsidRDefault="001C2F93" w:rsidP="001C2F93">
      <w:pPr>
        <w:pStyle w:val="TKTITRE3"/>
        <w:rPr>
          <w:lang w:val="es-ES"/>
        </w:rPr>
      </w:pPr>
      <w:r w:rsidRPr="008E090E">
        <w:rPr>
          <w:lang w:val="es-ES"/>
        </w:rPr>
        <w:t>Migrant</w:t>
      </w:r>
      <w:r>
        <w:rPr>
          <w:lang w:val="es-ES"/>
        </w:rPr>
        <w:t>e</w:t>
      </w:r>
    </w:p>
    <w:p w:rsidR="001C2F93" w:rsidRPr="00555EDD" w:rsidRDefault="001C2F93" w:rsidP="001C2F93">
      <w:pPr>
        <w:spacing w:before="100" w:beforeAutospacing="1" w:after="100" w:afterAutospacing="1"/>
        <w:jc w:val="both"/>
        <w:rPr>
          <w:rFonts w:asciiTheme="minorHAnsi" w:hAnsiTheme="minorHAnsi"/>
        </w:rPr>
      </w:pPr>
      <w:r>
        <w:t>La Organización Internacional para las Migraciones (OIM) define al migrante como</w:t>
      </w:r>
      <w:r w:rsidRPr="00B4474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una</w:t>
      </w:r>
      <w:r w:rsidRPr="00B4474B">
        <w:rPr>
          <w:rFonts w:asciiTheme="minorHAnsi" w:hAnsiTheme="minorHAnsi"/>
        </w:rPr>
        <w:t xml:space="preserve"> persona que se desplaza o se ha desplazado a través de una frontera internacional o dentro de un país, fuera de su lugar habitual de residencia e independientemente de su situación jurídica</w:t>
      </w:r>
      <w:r>
        <w:rPr>
          <w:rFonts w:asciiTheme="minorHAnsi" w:hAnsiTheme="minorHAnsi"/>
        </w:rPr>
        <w:t xml:space="preserve"> o el carácter voluntario o involuntario del desplazamiento, </w:t>
      </w:r>
      <w:r w:rsidRPr="00C10AA2">
        <w:rPr>
          <w:rFonts w:asciiTheme="minorHAnsi" w:hAnsiTheme="minorHAnsi"/>
        </w:rPr>
        <w:t>las causas del desplazamiento o la duración de su estancia.</w:t>
      </w:r>
      <w:r>
        <w:rPr>
          <w:rFonts w:asciiTheme="minorHAnsi" w:hAnsiTheme="minorHAnsi"/>
        </w:rPr>
        <w:t xml:space="preserve"> </w:t>
      </w:r>
    </w:p>
    <w:p w:rsidR="001C2F93" w:rsidRDefault="001C2F93" w:rsidP="001C2F93">
      <w:pPr>
        <w:pStyle w:val="TKTEXTE"/>
        <w:jc w:val="both"/>
        <w:rPr>
          <w:lang w:val="es-ES"/>
        </w:rPr>
      </w:pPr>
      <w:r>
        <w:rPr>
          <w:lang w:val="es-ES"/>
        </w:rPr>
        <w:t xml:space="preserve">Los migrantes abandonan sus </w:t>
      </w:r>
      <w:r w:rsidRPr="00C10AA2">
        <w:rPr>
          <w:lang w:val="es-ES"/>
        </w:rPr>
        <w:t>país</w:t>
      </w:r>
      <w:r>
        <w:rPr>
          <w:lang w:val="es-ES"/>
        </w:rPr>
        <w:t>es</w:t>
      </w:r>
      <w:r w:rsidRPr="00C10AA2">
        <w:rPr>
          <w:lang w:val="es-ES"/>
        </w:rPr>
        <w:t xml:space="preserve"> de origen por </w:t>
      </w:r>
      <w:r>
        <w:rPr>
          <w:lang w:val="es-ES"/>
        </w:rPr>
        <w:t xml:space="preserve">distintos motivos, como la </w:t>
      </w:r>
      <w:r w:rsidRPr="00C10AA2">
        <w:rPr>
          <w:lang w:val="es-ES"/>
        </w:rPr>
        <w:t>pob</w:t>
      </w:r>
      <w:r>
        <w:rPr>
          <w:lang w:val="es-ES"/>
        </w:rPr>
        <w:t xml:space="preserve">reza extrema o unas </w:t>
      </w:r>
      <w:r w:rsidRPr="00C10AA2">
        <w:rPr>
          <w:lang w:val="es-ES"/>
        </w:rPr>
        <w:t>condiciones de vida muy</w:t>
      </w:r>
      <w:r>
        <w:rPr>
          <w:lang w:val="es-ES"/>
        </w:rPr>
        <w:t xml:space="preserve"> duras. L</w:t>
      </w:r>
      <w:r w:rsidRPr="00C10AA2">
        <w:rPr>
          <w:lang w:val="es-ES"/>
        </w:rPr>
        <w:t xml:space="preserve">a acogida de los solicitantes de asilo </w:t>
      </w:r>
      <w:r>
        <w:rPr>
          <w:lang w:val="es-ES"/>
        </w:rPr>
        <w:t>viene</w:t>
      </w:r>
      <w:r w:rsidRPr="00C10AA2">
        <w:rPr>
          <w:lang w:val="es-ES"/>
        </w:rPr>
        <w:t xml:space="preserve"> determinada por tratados internacionales,</w:t>
      </w:r>
      <w:r>
        <w:rPr>
          <w:lang w:val="es-ES"/>
        </w:rPr>
        <w:t xml:space="preserve"> pero</w:t>
      </w:r>
      <w:r w:rsidRPr="00C10AA2">
        <w:rPr>
          <w:lang w:val="es-ES"/>
        </w:rPr>
        <w:t xml:space="preserve"> la acogida de otras categorías de migrantes </w:t>
      </w:r>
      <w:r>
        <w:rPr>
          <w:lang w:val="es-ES"/>
        </w:rPr>
        <w:t>la determina</w:t>
      </w:r>
      <w:r w:rsidRPr="00C10AA2">
        <w:rPr>
          <w:lang w:val="es-ES"/>
        </w:rPr>
        <w:t xml:space="preserve"> </w:t>
      </w:r>
      <w:r>
        <w:rPr>
          <w:lang w:val="es-ES"/>
        </w:rPr>
        <w:t xml:space="preserve">cada uno de los </w:t>
      </w:r>
      <w:r w:rsidRPr="00C10AA2">
        <w:rPr>
          <w:lang w:val="es-ES"/>
        </w:rPr>
        <w:t>Estado</w:t>
      </w:r>
      <w:r>
        <w:rPr>
          <w:lang w:val="es-ES"/>
        </w:rPr>
        <w:t>s</w:t>
      </w:r>
      <w:r w:rsidRPr="00C10AA2">
        <w:rPr>
          <w:lang w:val="es-ES"/>
        </w:rPr>
        <w:t>.</w:t>
      </w:r>
    </w:p>
    <w:p w:rsidR="001C2F93" w:rsidRDefault="001C2F93" w:rsidP="001C2F93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10AA2">
        <w:t xml:space="preserve">El Consejo de Europa, en particular en lo que respecta a su labor de apoyo a la integración lingüística de los migrantes adultos (programa LIAM), utiliza el término </w:t>
      </w:r>
      <w:r>
        <w:rPr>
          <w:rFonts w:asciiTheme="minorHAnsi" w:hAnsiTheme="minorHAnsi"/>
        </w:rPr>
        <w:t>“</w:t>
      </w:r>
      <w:r>
        <w:t>migrante</w:t>
      </w:r>
      <w:r>
        <w:rPr>
          <w:rFonts w:asciiTheme="minorHAnsi" w:hAnsiTheme="minorHAnsi"/>
        </w:rPr>
        <w:t>”</w:t>
      </w:r>
      <w:r>
        <w:t xml:space="preserve"> </w:t>
      </w:r>
      <w:r>
        <w:rPr>
          <w:rFonts w:asciiTheme="minorHAnsi" w:hAnsiTheme="minorHAnsi"/>
        </w:rPr>
        <w:t>para referirse a todas las personas que migran, incluidos los solicitantes de asilo, los que han obtenido el estatuto de refugiado o algún tipo de protección similar, y los llamados “migrantes económicos”.</w:t>
      </w:r>
    </w:p>
    <w:p w:rsidR="001C2F93" w:rsidRPr="008E090E" w:rsidRDefault="001C2F93" w:rsidP="001C2F93">
      <w:pPr>
        <w:pStyle w:val="TKnotes"/>
        <w:rPr>
          <w:lang w:val="es-ES"/>
        </w:rPr>
      </w:pPr>
      <w:r>
        <w:rPr>
          <w:lang w:val="es-ES"/>
        </w:rPr>
        <w:t>Fuente</w:t>
      </w:r>
      <w:r w:rsidRPr="008E090E">
        <w:rPr>
          <w:lang w:val="es-ES"/>
        </w:rPr>
        <w:t xml:space="preserve">: </w:t>
      </w:r>
      <w:hyperlink r:id="rId20" w:history="1">
        <w:r>
          <w:rPr>
            <w:rStyle w:val="Lienhypertexte"/>
            <w:rFonts w:cs="Calibri"/>
            <w:u w:val="none"/>
            <w:lang w:val="es-ES"/>
          </w:rPr>
          <w:t>Glosario sobre migración de la OIM</w:t>
        </w:r>
      </w:hyperlink>
      <w:r w:rsidRPr="008E090E">
        <w:rPr>
          <w:color w:val="444444"/>
          <w:lang w:val="es-ES"/>
        </w:rPr>
        <w:t>.</w:t>
      </w:r>
    </w:p>
    <w:p w:rsidR="001C2F93" w:rsidRPr="008E090E" w:rsidRDefault="001C2F93" w:rsidP="001C2F93">
      <w:pPr>
        <w:pStyle w:val="TKTITRE2"/>
        <w:rPr>
          <w:lang w:val="es-ES"/>
        </w:rPr>
      </w:pPr>
      <w:r>
        <w:rPr>
          <w:lang w:val="es-ES"/>
        </w:rPr>
        <w:t>Derechos de los migrantes y refugiados</w:t>
      </w:r>
    </w:p>
    <w:p w:rsidR="001C2F93" w:rsidRPr="00C10AA2" w:rsidRDefault="001C2F93" w:rsidP="001C2F93">
      <w:pPr>
        <w:pStyle w:val="TKTEXTE"/>
        <w:jc w:val="both"/>
        <w:rPr>
          <w:lang w:val="es-ES"/>
        </w:rPr>
      </w:pPr>
      <w:r w:rsidRPr="00C10AA2">
        <w:rPr>
          <w:lang w:val="es-ES"/>
        </w:rPr>
        <w:t xml:space="preserve">Los derechos </w:t>
      </w:r>
      <w:r>
        <w:rPr>
          <w:lang w:val="es-ES"/>
        </w:rPr>
        <w:t>de las</w:t>
      </w:r>
      <w:r w:rsidRPr="00C10AA2">
        <w:rPr>
          <w:lang w:val="es-ES"/>
        </w:rPr>
        <w:t xml:space="preserve"> personas varían</w:t>
      </w:r>
      <w:r>
        <w:rPr>
          <w:lang w:val="es-ES"/>
        </w:rPr>
        <w:t xml:space="preserve"> de manera considerable en función de su </w:t>
      </w:r>
      <w:r w:rsidRPr="00C10AA2">
        <w:rPr>
          <w:lang w:val="es-ES"/>
        </w:rPr>
        <w:t>condición jurídica. La obtención de la condición de refugiado suele ser un proceso individual y puede llevar varios meses</w:t>
      </w:r>
      <w:r>
        <w:rPr>
          <w:lang w:val="es-ES"/>
        </w:rPr>
        <w:t>,</w:t>
      </w:r>
      <w:r w:rsidRPr="00C10AA2">
        <w:rPr>
          <w:lang w:val="es-ES"/>
        </w:rPr>
        <w:t xml:space="preserve"> o </w:t>
      </w:r>
      <w:r>
        <w:rPr>
          <w:lang w:val="es-ES"/>
        </w:rPr>
        <w:t>incluso más,</w:t>
      </w:r>
      <w:r w:rsidRPr="00C10AA2">
        <w:rPr>
          <w:lang w:val="es-ES"/>
        </w:rPr>
        <w:t xml:space="preserve"> según el país y la situación </w:t>
      </w:r>
      <w:r>
        <w:rPr>
          <w:lang w:val="es-ES"/>
        </w:rPr>
        <w:t>concreta del</w:t>
      </w:r>
      <w:r w:rsidRPr="00C10AA2">
        <w:rPr>
          <w:lang w:val="es-ES"/>
        </w:rPr>
        <w:t xml:space="preserve"> solicitante de asilo. Si bien la condición de refugiado conlleva una amplia gama de derechos y suele incluir medidas </w:t>
      </w:r>
      <w:r>
        <w:rPr>
          <w:lang w:val="es-ES"/>
        </w:rPr>
        <w:t xml:space="preserve">complementarias </w:t>
      </w:r>
      <w:r w:rsidRPr="00C10AA2">
        <w:rPr>
          <w:lang w:val="es-ES"/>
        </w:rPr>
        <w:t>de apoyo (</w:t>
      </w:r>
      <w:r>
        <w:rPr>
          <w:lang w:val="es-ES"/>
        </w:rPr>
        <w:t>como</w:t>
      </w:r>
      <w:r w:rsidRPr="00C10AA2">
        <w:rPr>
          <w:lang w:val="es-ES"/>
        </w:rPr>
        <w:t xml:space="preserve"> cursos de idiomas), los solicitantes de asilo inscritos o </w:t>
      </w:r>
      <w:r>
        <w:rPr>
          <w:lang w:val="es-ES"/>
        </w:rPr>
        <w:t xml:space="preserve">quienes aún no hayan presentado </w:t>
      </w:r>
      <w:r w:rsidRPr="00C10AA2">
        <w:rPr>
          <w:lang w:val="es-ES"/>
        </w:rPr>
        <w:t xml:space="preserve">solicitud de asilo pueden estar sujetos a </w:t>
      </w:r>
      <w:r>
        <w:rPr>
          <w:lang w:val="es-ES"/>
        </w:rPr>
        <w:t>una serie de restricciones como:</w:t>
      </w:r>
    </w:p>
    <w:p w:rsidR="001C2F93" w:rsidRPr="00C10AA2" w:rsidRDefault="001C2F93" w:rsidP="001C2F93">
      <w:pPr>
        <w:pStyle w:val="TKTEXTE"/>
        <w:jc w:val="both"/>
        <w:rPr>
          <w:lang w:val="es-ES"/>
        </w:rPr>
      </w:pPr>
      <w:r>
        <w:rPr>
          <w:lang w:val="es-ES"/>
        </w:rPr>
        <w:t xml:space="preserve">- la obligación de permanecer confinados </w:t>
      </w:r>
      <w:r w:rsidRPr="00C10AA2">
        <w:rPr>
          <w:lang w:val="es-ES"/>
        </w:rPr>
        <w:t xml:space="preserve">dentro </w:t>
      </w:r>
      <w:r>
        <w:rPr>
          <w:lang w:val="es-ES"/>
        </w:rPr>
        <w:t>del perímetro de un centro de acogida;</w:t>
      </w:r>
    </w:p>
    <w:p w:rsidR="001C2F93" w:rsidRPr="00C10AA2" w:rsidRDefault="001C2F93" w:rsidP="001C2F93">
      <w:pPr>
        <w:pStyle w:val="TKTEXTE"/>
        <w:jc w:val="both"/>
        <w:rPr>
          <w:lang w:val="es-ES"/>
        </w:rPr>
      </w:pPr>
      <w:r w:rsidRPr="00C10AA2">
        <w:rPr>
          <w:lang w:val="es-ES"/>
        </w:rPr>
        <w:t xml:space="preserve">- </w:t>
      </w:r>
      <w:r>
        <w:rPr>
          <w:lang w:val="es-ES"/>
        </w:rPr>
        <w:t xml:space="preserve">la prohibición de </w:t>
      </w:r>
      <w:r w:rsidRPr="00C10AA2">
        <w:rPr>
          <w:lang w:val="es-ES"/>
        </w:rPr>
        <w:t xml:space="preserve">viajar </w:t>
      </w:r>
      <w:r>
        <w:rPr>
          <w:lang w:val="es-ES"/>
        </w:rPr>
        <w:t>fuera del municipio o región;</w:t>
      </w:r>
    </w:p>
    <w:p w:rsidR="001C2F93" w:rsidRPr="00C10AA2" w:rsidRDefault="001C2F93" w:rsidP="001C2F93">
      <w:pPr>
        <w:pStyle w:val="TKTEXTE"/>
        <w:jc w:val="both"/>
        <w:rPr>
          <w:lang w:val="es-ES"/>
        </w:rPr>
      </w:pPr>
      <w:r w:rsidRPr="00C10AA2">
        <w:rPr>
          <w:lang w:val="es-ES"/>
        </w:rPr>
        <w:t xml:space="preserve">- </w:t>
      </w:r>
      <w:r>
        <w:rPr>
          <w:lang w:val="es-ES"/>
        </w:rPr>
        <w:t>la imposibilidad de trabajar</w:t>
      </w:r>
      <w:r w:rsidRPr="00C10AA2">
        <w:rPr>
          <w:lang w:val="es-ES"/>
        </w:rPr>
        <w:t>.</w:t>
      </w:r>
    </w:p>
    <w:p w:rsidR="001C2F93" w:rsidRPr="00C10AA2" w:rsidRDefault="001C2F93" w:rsidP="001C2F93">
      <w:pPr>
        <w:pStyle w:val="TKTEXTE"/>
        <w:jc w:val="both"/>
        <w:rPr>
          <w:lang w:val="es-ES"/>
        </w:rPr>
      </w:pPr>
      <w:r w:rsidRPr="00C10AA2">
        <w:rPr>
          <w:lang w:val="es-ES"/>
        </w:rPr>
        <w:t>Sin</w:t>
      </w:r>
      <w:r>
        <w:rPr>
          <w:lang w:val="es-ES"/>
        </w:rPr>
        <w:t xml:space="preserve"> embargo, independientemente de su condición jurídica</w:t>
      </w:r>
      <w:r w:rsidRPr="00C10AA2">
        <w:rPr>
          <w:lang w:val="es-ES"/>
        </w:rPr>
        <w:t xml:space="preserve">, todos </w:t>
      </w:r>
      <w:r>
        <w:rPr>
          <w:lang w:val="es-ES"/>
        </w:rPr>
        <w:t>disfrutan de</w:t>
      </w:r>
      <w:r w:rsidRPr="00C10AA2">
        <w:rPr>
          <w:lang w:val="es-ES"/>
        </w:rPr>
        <w:t xml:space="preserve"> derechos básicos como el</w:t>
      </w:r>
      <w:r>
        <w:rPr>
          <w:lang w:val="es-ES"/>
        </w:rPr>
        <w:t xml:space="preserve"> derecho a</w:t>
      </w:r>
      <w:r w:rsidRPr="00C10AA2">
        <w:rPr>
          <w:lang w:val="es-ES"/>
        </w:rPr>
        <w:t xml:space="preserve"> alojamiento, </w:t>
      </w:r>
      <w:r>
        <w:rPr>
          <w:lang w:val="es-ES"/>
        </w:rPr>
        <w:t xml:space="preserve">alimentos, </w:t>
      </w:r>
      <w:r w:rsidRPr="00C10AA2">
        <w:rPr>
          <w:lang w:val="es-ES"/>
        </w:rPr>
        <w:t>atención sanitaria y</w:t>
      </w:r>
      <w:r>
        <w:rPr>
          <w:lang w:val="es-ES"/>
        </w:rPr>
        <w:t xml:space="preserve"> educación para </w:t>
      </w:r>
      <w:r w:rsidRPr="00C10AA2">
        <w:rPr>
          <w:lang w:val="es-ES"/>
        </w:rPr>
        <w:t>los niños.</w:t>
      </w:r>
    </w:p>
    <w:p w:rsidR="001C2F93" w:rsidRPr="008E090E" w:rsidRDefault="001C2F93" w:rsidP="001C2F93">
      <w:pPr>
        <w:pStyle w:val="TKTITRE2"/>
        <w:jc w:val="both"/>
        <w:rPr>
          <w:lang w:val="es-ES"/>
        </w:rPr>
      </w:pPr>
      <w:r>
        <w:rPr>
          <w:lang w:val="es-ES"/>
        </w:rPr>
        <w:lastRenderedPageBreak/>
        <w:t>Aspectos a tener en cuenta</w:t>
      </w:r>
    </w:p>
    <w:p w:rsidR="001C2F93" w:rsidRDefault="001C2F93" w:rsidP="001C2F93">
      <w:pPr>
        <w:pStyle w:val="TKTEXTE"/>
        <w:jc w:val="both"/>
        <w:rPr>
          <w:lang w:val="es-ES"/>
        </w:rPr>
      </w:pPr>
      <w:r w:rsidRPr="00E800F8">
        <w:rPr>
          <w:lang w:val="es-ES"/>
        </w:rPr>
        <w:t xml:space="preserve">En estas listas se destacan algunos puntos que deben </w:t>
      </w:r>
      <w:r>
        <w:rPr>
          <w:lang w:val="es-ES"/>
        </w:rPr>
        <w:t>tenerse en cuenta</w:t>
      </w:r>
      <w:r w:rsidRPr="00E800F8">
        <w:rPr>
          <w:lang w:val="es-ES"/>
        </w:rPr>
        <w:t xml:space="preserve"> </w:t>
      </w:r>
      <w:r>
        <w:rPr>
          <w:lang w:val="es-ES"/>
        </w:rPr>
        <w:t xml:space="preserve">y que es necesario aclarar para trabajar </w:t>
      </w:r>
      <w:r w:rsidRPr="00E800F8">
        <w:rPr>
          <w:lang w:val="es-ES"/>
        </w:rPr>
        <w:t xml:space="preserve">como voluntario con un </w:t>
      </w:r>
      <w:r>
        <w:rPr>
          <w:lang w:val="es-ES"/>
        </w:rPr>
        <w:t xml:space="preserve">determinado </w:t>
      </w:r>
      <w:r w:rsidRPr="00E800F8">
        <w:rPr>
          <w:lang w:val="es-ES"/>
        </w:rPr>
        <w:t xml:space="preserve">grupo </w:t>
      </w:r>
      <w:r>
        <w:rPr>
          <w:lang w:val="es-ES"/>
        </w:rPr>
        <w:t>de refugiados. Tal vez sea buena idea</w:t>
      </w:r>
      <w:r w:rsidRPr="00E800F8">
        <w:rPr>
          <w:lang w:val="es-ES"/>
        </w:rPr>
        <w:t xml:space="preserve"> </w:t>
      </w:r>
      <w:r>
        <w:rPr>
          <w:lang w:val="es-ES"/>
        </w:rPr>
        <w:t>informarse sobre la</w:t>
      </w:r>
      <w:r w:rsidRPr="00E800F8">
        <w:rPr>
          <w:lang w:val="es-ES"/>
        </w:rPr>
        <w:t xml:space="preserve"> legislación, las normas y los </w:t>
      </w:r>
      <w:r>
        <w:rPr>
          <w:lang w:val="es-ES"/>
        </w:rPr>
        <w:t>reglamentos que se aplican en nuestro</w:t>
      </w:r>
      <w:r w:rsidRPr="00E800F8">
        <w:rPr>
          <w:lang w:val="es-ES"/>
        </w:rPr>
        <w:t xml:space="preserve"> contexto local. </w:t>
      </w:r>
      <w:r>
        <w:rPr>
          <w:lang w:val="es-ES"/>
        </w:rPr>
        <w:t xml:space="preserve">Incumplir las restricciones anteriormente </w:t>
      </w:r>
      <w:r w:rsidRPr="00E800F8">
        <w:rPr>
          <w:lang w:val="es-ES"/>
        </w:rPr>
        <w:t xml:space="preserve">señaladas </w:t>
      </w:r>
      <w:r>
        <w:rPr>
          <w:lang w:val="es-ES"/>
        </w:rPr>
        <w:t xml:space="preserve">no tiene por qué constituir necesariamente una ilegalidad, pero es importante saber qué se les permite hacer a los refugiados de nuestra zona, y qué no. </w:t>
      </w:r>
    </w:p>
    <w:p w:rsidR="001C2F93" w:rsidRPr="008E090E" w:rsidRDefault="001C2F93" w:rsidP="001C2F93">
      <w:pPr>
        <w:pStyle w:val="TKTITRE2"/>
        <w:rPr>
          <w:lang w:val="es-ES"/>
        </w:rPr>
      </w:pPr>
      <w:r>
        <w:rPr>
          <w:lang w:val="es-ES"/>
        </w:rPr>
        <w:t>Actividad para la reflexión</w:t>
      </w:r>
    </w:p>
    <w:p w:rsidR="001C2F93" w:rsidRPr="008E090E" w:rsidRDefault="001C2F93" w:rsidP="001C2F93">
      <w:pPr>
        <w:pStyle w:val="TKNbrsLevel1"/>
        <w:jc w:val="both"/>
        <w:rPr>
          <w:lang w:val="es-ES"/>
        </w:rPr>
      </w:pPr>
      <w:r>
        <w:rPr>
          <w:lang w:val="es-ES"/>
        </w:rPr>
        <w:t>¿Qué deberíamos tener en cuenta antes de empezar a trabajar como voluntarios? Anotar las respuestas.</w:t>
      </w:r>
    </w:p>
    <w:p w:rsidR="001C2F93" w:rsidRDefault="001C2F93" w:rsidP="001C2F93">
      <w:pPr>
        <w:pStyle w:val="TKNbrsLevel1"/>
        <w:jc w:val="both"/>
        <w:rPr>
          <w:lang w:val="es-ES"/>
        </w:rPr>
      </w:pPr>
      <w:r>
        <w:rPr>
          <w:lang w:val="es-ES"/>
        </w:rPr>
        <w:t xml:space="preserve">Revisar la siguiente lista y señalar qué aspectos se conocen ya y cuáles requieren aclaración antes de empezar a trabajar como voluntario (véase también la herramienta 10 - </w:t>
      </w:r>
      <w:hyperlink r:id="rId21" w:history="1">
        <w:r w:rsidRPr="00FD0151">
          <w:rPr>
            <w:rStyle w:val="Lienhypertexte"/>
            <w:rFonts w:cs="Calibri"/>
            <w:i/>
            <w:lang w:val="es-ES"/>
          </w:rPr>
          <w:t>¿Qué implica la prestación de apoyo lingüístico a los refugiados?</w:t>
        </w:r>
        <w:r w:rsidRPr="00FD0151">
          <w:rPr>
            <w:rStyle w:val="Lienhypertexte"/>
            <w:rFonts w:cs="Calibri"/>
            <w:lang w:val="es-ES"/>
          </w:rPr>
          <w:t>).</w:t>
        </w:r>
      </w:hyperlink>
    </w:p>
    <w:p w:rsidR="001C2F93" w:rsidRDefault="001C2F93" w:rsidP="001C2F93">
      <w:pPr>
        <w:pStyle w:val="TKNbrsLevel1"/>
        <w:numPr>
          <w:ilvl w:val="0"/>
          <w:numId w:val="0"/>
        </w:numPr>
        <w:ind w:left="567"/>
        <w:jc w:val="both"/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1713"/>
        <w:gridCol w:w="1713"/>
        <w:gridCol w:w="1701"/>
      </w:tblGrid>
      <w:tr w:rsidR="001C2F93" w:rsidRPr="008E090E" w:rsidTr="004A00B2">
        <w:trPr>
          <w:trHeight w:val="811"/>
        </w:trPr>
        <w:tc>
          <w:tcPr>
            <w:tcW w:w="2600" w:type="pct"/>
          </w:tcPr>
          <w:p w:rsidR="001C2F93" w:rsidRDefault="001C2F93" w:rsidP="004A00B2">
            <w:pPr>
              <w:pStyle w:val="TKTextetableau"/>
              <w:jc w:val="both"/>
              <w:rPr>
                <w:b/>
                <w:bCs/>
                <w:lang w:val="es-ES"/>
              </w:rPr>
            </w:pPr>
            <w:r w:rsidRPr="008E090E">
              <w:rPr>
                <w:b/>
                <w:bCs/>
                <w:lang w:val="es-ES"/>
              </w:rPr>
              <w:br w:type="page"/>
            </w:r>
            <w:r w:rsidRPr="008E090E">
              <w:rPr>
                <w:b/>
                <w:bCs/>
                <w:lang w:val="es-ES"/>
              </w:rPr>
              <w:br w:type="page"/>
            </w:r>
            <w:r w:rsidRPr="008E090E">
              <w:rPr>
                <w:b/>
                <w:bCs/>
                <w:lang w:val="es-ES"/>
              </w:rPr>
              <w:br w:type="page"/>
            </w:r>
            <w:r w:rsidRPr="008E090E">
              <w:rPr>
                <w:b/>
                <w:bCs/>
                <w:lang w:val="es-ES"/>
              </w:rPr>
              <w:br w:type="page"/>
            </w:r>
            <w:r w:rsidRPr="008E090E">
              <w:rPr>
                <w:b/>
                <w:bCs/>
                <w:lang w:val="es-ES"/>
              </w:rPr>
              <w:br w:type="page"/>
            </w:r>
            <w:r>
              <w:rPr>
                <w:b/>
                <w:bCs/>
                <w:lang w:val="es-ES"/>
              </w:rPr>
              <w:t>Reflexión sobre algunas cuestiones de carácter general que resultan pertinentes</w:t>
            </w:r>
            <w:r w:rsidRPr="003451F3">
              <w:rPr>
                <w:b/>
                <w:bCs/>
                <w:lang w:val="es-ES"/>
              </w:rPr>
              <w:t xml:space="preserve"> para los voluntarios que trabajan con refugiados</w:t>
            </w:r>
          </w:p>
          <w:p w:rsidR="001C2F93" w:rsidRPr="008E090E" w:rsidRDefault="001C2F93" w:rsidP="004A00B2">
            <w:pPr>
              <w:pStyle w:val="TKTextetableau"/>
              <w:rPr>
                <w:b/>
                <w:bCs/>
                <w:lang w:val="es-ES"/>
              </w:rPr>
            </w:pP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 me resulta pertinente</w:t>
            </w:r>
            <w:r w:rsidRPr="008E090E">
              <w:rPr>
                <w:b/>
                <w:bCs/>
                <w:lang w:val="es-ES"/>
              </w:rPr>
              <w:t xml:space="preserve"> (√)</w:t>
            </w: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Ya lo sabía </w:t>
            </w:r>
            <w:r w:rsidRPr="008E090E">
              <w:rPr>
                <w:b/>
                <w:bCs/>
                <w:lang w:val="es-ES"/>
              </w:rPr>
              <w:t>(√)</w:t>
            </w:r>
          </w:p>
        </w:tc>
        <w:tc>
          <w:tcPr>
            <w:tcW w:w="796" w:type="pct"/>
          </w:tcPr>
          <w:p w:rsidR="001C2F93" w:rsidRPr="008E090E" w:rsidRDefault="001C2F93" w:rsidP="004A00B2">
            <w:pPr>
              <w:pStyle w:val="TKTextetableau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Necesito más información antes de empezar a trabajar </w:t>
            </w:r>
            <w:r w:rsidRPr="008E090E">
              <w:rPr>
                <w:b/>
                <w:bCs/>
                <w:lang w:val="es-ES"/>
              </w:rPr>
              <w:t>(X)</w:t>
            </w: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Pr="00C9153D">
              <w:rPr>
                <w:lang w:val="es-ES"/>
              </w:rPr>
              <w:t>Se me permite llevar a los refugiados en mi coche?</w:t>
            </w: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 w:rsidRPr="00C9153D">
              <w:rPr>
                <w:lang w:val="es-ES"/>
              </w:rPr>
              <w:t xml:space="preserve">¿Puedo </w:t>
            </w:r>
            <w:r>
              <w:rPr>
                <w:lang w:val="es-ES"/>
              </w:rPr>
              <w:t xml:space="preserve">dejar </w:t>
            </w:r>
            <w:r w:rsidRPr="00C9153D">
              <w:rPr>
                <w:lang w:val="es-ES"/>
              </w:rPr>
              <w:t>que los refugiados se queden en una casa o apartamento privado?</w:t>
            </w: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Pr="00C9153D">
              <w:rPr>
                <w:lang w:val="es-ES"/>
              </w:rPr>
              <w:t>Está permitido ofrecer trabajos remunerados o no remunerados a los refugiados</w:t>
            </w:r>
            <w:r w:rsidRPr="008E090E">
              <w:rPr>
                <w:lang w:val="es-ES"/>
              </w:rPr>
              <w:t>?</w:t>
            </w: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 w:rsidRPr="00BD3CE8">
              <w:rPr>
                <w:lang w:val="es-ES"/>
              </w:rPr>
              <w:t>¿Podemos ir juntos de viaje</w:t>
            </w:r>
            <w:r>
              <w:rPr>
                <w:lang w:val="es-ES"/>
              </w:rPr>
              <w:t>? En caso afirmativo, ¿</w:t>
            </w:r>
            <w:r w:rsidRPr="00BD3CE8">
              <w:rPr>
                <w:lang w:val="es-ES"/>
              </w:rPr>
              <w:t>qué pasa si hay algún problema? (po</w:t>
            </w:r>
            <w:r>
              <w:rPr>
                <w:lang w:val="es-ES"/>
              </w:rPr>
              <w:t xml:space="preserve">r </w:t>
            </w:r>
            <w:proofErr w:type="gramStart"/>
            <w:r>
              <w:rPr>
                <w:lang w:val="es-ES"/>
              </w:rPr>
              <w:t>ejemplo</w:t>
            </w:r>
            <w:proofErr w:type="gramEnd"/>
            <w:r>
              <w:rPr>
                <w:lang w:val="es-ES"/>
              </w:rPr>
              <w:t xml:space="preserve"> un accidente, problemas como viajar sin</w:t>
            </w:r>
            <w:r w:rsidRPr="00BD3CE8">
              <w:rPr>
                <w:lang w:val="es-ES"/>
              </w:rPr>
              <w:t xml:space="preserve"> billete válido, </w:t>
            </w:r>
            <w:r>
              <w:rPr>
                <w:lang w:val="es-ES"/>
              </w:rPr>
              <w:t>etc.)?</w:t>
            </w: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  <w:shd w:val="clear" w:color="auto" w:fill="D9D9D9"/>
          </w:tcPr>
          <w:p w:rsidR="001C2F93" w:rsidRDefault="001C2F93" w:rsidP="004A00B2">
            <w:pPr>
              <w:pStyle w:val="TKTextetableau"/>
              <w:rPr>
                <w:lang w:val="es-ES"/>
              </w:rPr>
            </w:pPr>
            <w:r w:rsidRPr="00BD3CE8">
              <w:rPr>
                <w:lang w:val="es-ES"/>
              </w:rPr>
              <w:t>¿Puedo rec</w:t>
            </w:r>
            <w:r>
              <w:rPr>
                <w:lang w:val="es-ES"/>
              </w:rPr>
              <w:t>audar</w:t>
            </w:r>
            <w:r w:rsidRPr="00BD3CE8">
              <w:rPr>
                <w:lang w:val="es-ES"/>
              </w:rPr>
              <w:t xml:space="preserve"> </w:t>
            </w:r>
            <w:r>
              <w:rPr>
                <w:lang w:val="es-ES"/>
              </w:rPr>
              <w:t>dinero para/con los refugiados? (P</w:t>
            </w:r>
            <w:r w:rsidRPr="00BD3CE8">
              <w:rPr>
                <w:lang w:val="es-ES"/>
              </w:rPr>
              <w:t>or ejemplo</w:t>
            </w:r>
            <w:r>
              <w:rPr>
                <w:lang w:val="es-ES"/>
              </w:rPr>
              <w:t>,</w:t>
            </w:r>
            <w:r w:rsidRPr="00BD3CE8">
              <w:rPr>
                <w:lang w:val="es-ES"/>
              </w:rPr>
              <w:t xml:space="preserve"> organizando </w:t>
            </w:r>
            <w:r>
              <w:rPr>
                <w:lang w:val="es-ES"/>
              </w:rPr>
              <w:t>actos benéficos que impliquen dinero)</w:t>
            </w:r>
          </w:p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 xml:space="preserve">¿Puedo cocinar con los refugiados o manipular alimentos a mayor escala para fiestas o actos públicos? </w:t>
            </w: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¿Qué pasa si doy consejos a los refugiados? ¿Qué responsabilidad jurídica tendría yo por las consecuencias de una información jurídica, médica o de otra índole incorrecta que pudiera darles</w:t>
            </w:r>
            <w:r w:rsidRPr="008E090E">
              <w:rPr>
                <w:lang w:val="es-ES"/>
              </w:rPr>
              <w:t>?</w:t>
            </w: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¿Estoy obligado a informar a las autoridades de ciertas cosas? ¿De cuáles?</w:t>
            </w: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Si no estoy seguro de algo, ¿a quién puedo pedir consejo o ayuda? </w:t>
            </w: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 xml:space="preserve">¿Hay horas fijas en que los refugiados deban regresar al lujar donde están alojados? </w:t>
            </w: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¿Hay horas fijas para las comidas en el lugar donde están alojados</w:t>
            </w:r>
            <w:r w:rsidRPr="008E090E">
              <w:rPr>
                <w:lang w:val="es-ES"/>
              </w:rPr>
              <w:t>?</w:t>
            </w: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 xml:space="preserve">¿Existe alguna norma acerca de dónde, o hasta dónde, pueden desplazarse los refugiados desde su centro de acogida? </w:t>
            </w: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  <w:tr w:rsidR="001C2F93" w:rsidRPr="008E090E" w:rsidTr="004A00B2">
        <w:trPr>
          <w:trHeight w:val="811"/>
        </w:trPr>
        <w:tc>
          <w:tcPr>
            <w:tcW w:w="2600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¿Pueden los refugiados utilizar el transporte público?</w:t>
            </w: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802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  <w:tc>
          <w:tcPr>
            <w:tcW w:w="796" w:type="pct"/>
            <w:shd w:val="clear" w:color="auto" w:fill="D9D9D9"/>
          </w:tcPr>
          <w:p w:rsidR="001C2F93" w:rsidRPr="008E090E" w:rsidRDefault="001C2F93" w:rsidP="004A00B2">
            <w:pPr>
              <w:pStyle w:val="TKTextetableau"/>
              <w:rPr>
                <w:lang w:val="es-ES"/>
              </w:rPr>
            </w:pPr>
          </w:p>
        </w:tc>
      </w:tr>
    </w:tbl>
    <w:p w:rsidR="001C2F93" w:rsidRPr="008E090E" w:rsidRDefault="001C2F93" w:rsidP="001C2F93"/>
    <w:p w:rsidR="00BA25B4" w:rsidRPr="001C2F93" w:rsidRDefault="00BA25B4" w:rsidP="001C2F93"/>
    <w:sectPr w:rsidR="00BA25B4" w:rsidRPr="001C2F93" w:rsidSect="007F5F10">
      <w:headerReference w:type="default" r:id="rId22"/>
      <w:footerReference w:type="default" r:id="rId2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523D" w:rsidRDefault="00DA523D" w:rsidP="00C523EA">
      <w:r>
        <w:separator/>
      </w:r>
    </w:p>
  </w:endnote>
  <w:endnote w:type="continuationSeparator" w:id="0">
    <w:p w:rsidR="00DA523D" w:rsidRDefault="00DA523D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BC028E" w:rsidTr="005A600F">
      <w:trPr>
        <w:cantSplit/>
      </w:trPr>
      <w:tc>
        <w:tcPr>
          <w:tcW w:w="1667" w:type="pct"/>
        </w:tcPr>
        <w:p w:rsidR="00BC028E" w:rsidRPr="009F0942" w:rsidRDefault="00BC028E" w:rsidP="00950E1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9F0942"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BC028E" w:rsidRPr="009F0942" w:rsidRDefault="00BC028E" w:rsidP="00950E1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9F0942">
            <w:rPr>
              <w:rFonts w:eastAsia="Calibri" w:cs="Cambria"/>
              <w:sz w:val="18"/>
              <w:szCs w:val="18"/>
            </w:rPr>
            <w:t>Estrasburgo</w:t>
          </w:r>
        </w:p>
        <w:p w:rsidR="00BC028E" w:rsidRPr="009F0942" w:rsidRDefault="00BC028E" w:rsidP="00950E1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9F0942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BC028E" w:rsidRPr="009F0942" w:rsidRDefault="00BC028E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eastAsia="fr-FR"/>
            </w:rPr>
          </w:pPr>
          <w:r w:rsidRPr="009F0942">
            <w:rPr>
              <w:rFonts w:eastAsia="Calibri" w:cs="Cambria"/>
              <w:b/>
              <w:sz w:val="18"/>
              <w:szCs w:val="18"/>
              <w:lang w:eastAsia="fr-FR"/>
            </w:rPr>
            <w:t>Herramienta 2</w:t>
          </w:r>
        </w:p>
      </w:tc>
      <w:tc>
        <w:tcPr>
          <w:tcW w:w="1667" w:type="pct"/>
          <w:vAlign w:val="bottom"/>
        </w:tcPr>
        <w:p w:rsidR="00BC028E" w:rsidRPr="005A600F" w:rsidRDefault="00BC028E" w:rsidP="00950E1E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sz w:val="18"/>
              <w:szCs w:val="18"/>
              <w:lang w:val="en-US" w:eastAsia="fr-FR"/>
            </w:rPr>
            <w:t>Página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 </w:t>
          </w:r>
          <w:r w:rsidR="00411802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411802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A449AA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="00411802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411802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411802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A449AA">
            <w:rPr>
              <w:rFonts w:eastAsia="Calibri" w:cs="Cambria"/>
              <w:noProof/>
              <w:sz w:val="18"/>
              <w:szCs w:val="18"/>
              <w:lang w:val="en-US" w:eastAsia="fr-FR"/>
            </w:rPr>
            <w:t>5</w:t>
          </w:r>
          <w:r w:rsidR="00411802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BC028E" w:rsidRPr="005A600F" w:rsidRDefault="00BC028E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028E" w:rsidRPr="002860CD" w:rsidRDefault="00BC028E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523D" w:rsidRDefault="00DA523D" w:rsidP="00C523EA">
      <w:r>
        <w:separator/>
      </w:r>
    </w:p>
  </w:footnote>
  <w:footnote w:type="continuationSeparator" w:id="0">
    <w:p w:rsidR="00DA523D" w:rsidRDefault="00DA523D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39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8369"/>
      <w:gridCol w:w="2732"/>
    </w:tblGrid>
    <w:tr w:rsidR="00BC028E" w:rsidRPr="001F700D" w:rsidTr="00950E1E">
      <w:trPr>
        <w:trHeight w:val="1304"/>
      </w:trPr>
      <w:tc>
        <w:tcPr>
          <w:tcW w:w="2228" w:type="dxa"/>
        </w:tcPr>
        <w:p w:rsidR="00BC028E" w:rsidRPr="00CB5C65" w:rsidRDefault="00BC028E" w:rsidP="00186952">
          <w:r>
            <w:rPr>
              <w:noProof/>
              <w:lang w:eastAsia="es-ES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0" w:type="dxa"/>
        </w:tcPr>
        <w:tbl>
          <w:tblPr>
            <w:tblW w:w="5000" w:type="pct"/>
            <w:tblBorders>
              <w:bottom w:val="single" w:sz="12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516"/>
            <w:gridCol w:w="2637"/>
          </w:tblGrid>
          <w:tr w:rsidR="00BC028E" w:rsidTr="00950E1E">
            <w:trPr>
              <w:trHeight w:val="1304"/>
            </w:trPr>
            <w:tc>
              <w:tcPr>
                <w:tcW w:w="5678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hideMark/>
              </w:tcPr>
              <w:p w:rsidR="00BC028E" w:rsidRDefault="00BC028E">
                <w:pPr>
                  <w:spacing w:line="256" w:lineRule="auto"/>
                  <w:jc w:val="center"/>
                  <w:rPr>
                    <w:rFonts w:eastAsiaTheme="minorHAnsi"/>
                    <w:b/>
                  </w:rPr>
                </w:pPr>
                <w:r>
                  <w:rPr>
                    <w:rFonts w:eastAsiaTheme="minorHAnsi"/>
                    <w:b/>
                  </w:rPr>
                  <w:t xml:space="preserve">Apoyo lingüístico a refugiados adultos </w:t>
                </w:r>
              </w:p>
              <w:p w:rsidR="00BC028E" w:rsidRDefault="00BC028E">
                <w:pPr>
                  <w:spacing w:line="256" w:lineRule="auto"/>
                  <w:jc w:val="center"/>
                  <w:rPr>
                    <w:rFonts w:eastAsiaTheme="minorHAnsi"/>
                    <w:b/>
                    <w:i/>
                  </w:rPr>
                </w:pPr>
                <w:r>
                  <w:rPr>
                    <w:rFonts w:eastAsiaTheme="minorHAnsi"/>
                    <w:b/>
                    <w:i/>
                  </w:rPr>
                  <w:t>Kit de herramientas del Consejo de Europa</w:t>
                </w:r>
              </w:p>
              <w:p w:rsidR="00BC028E" w:rsidRDefault="00000000">
                <w:pPr>
                  <w:spacing w:line="256" w:lineRule="auto"/>
                  <w:jc w:val="center"/>
                  <w:rPr>
                    <w:rFonts w:eastAsiaTheme="minorHAnsi"/>
                    <w:color w:val="0000FF"/>
                    <w:u w:val="single"/>
                  </w:rPr>
                </w:pPr>
                <w:hyperlink r:id="rId2" w:history="1">
                  <w:r w:rsidR="00BC028E">
                    <w:rPr>
                      <w:rStyle w:val="Lienhypertexte"/>
                      <w:rFonts w:eastAsiaTheme="minorHAnsi"/>
                    </w:rPr>
                    <w:t>www.coe.int/lang-refugees</w:t>
                  </w:r>
                </w:hyperlink>
              </w:p>
            </w:tc>
            <w:tc>
              <w:tcPr>
                <w:tcW w:w="2711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hideMark/>
              </w:tcPr>
              <w:p w:rsidR="00BC028E" w:rsidRDefault="00BC028E">
                <w:pPr>
                  <w:tabs>
                    <w:tab w:val="center" w:pos="4607"/>
                    <w:tab w:val="right" w:pos="9214"/>
                  </w:tabs>
                  <w:spacing w:line="256" w:lineRule="auto"/>
                  <w:jc w:val="right"/>
                  <w:rPr>
                    <w:rFonts w:asciiTheme="minorHAnsi" w:eastAsia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eastAsiaTheme="minorHAnsi" w:hAnsiTheme="minorHAnsi" w:cstheme="minorHAnsi"/>
                    <w:sz w:val="20"/>
                    <w:szCs w:val="20"/>
                  </w:rPr>
                  <w:t>Integración lingüística de los migrantes adultos (LIAM)</w:t>
                </w:r>
              </w:p>
              <w:p w:rsidR="00BC028E" w:rsidRDefault="00000000">
                <w:pPr>
                  <w:tabs>
                    <w:tab w:val="center" w:pos="4607"/>
                    <w:tab w:val="right" w:pos="9214"/>
                  </w:tabs>
                  <w:spacing w:line="256" w:lineRule="auto"/>
                  <w:jc w:val="right"/>
                  <w:rPr>
                    <w:rFonts w:asciiTheme="majorHAnsi" w:eastAsiaTheme="minorHAnsi" w:hAnsiTheme="majorHAnsi" w:cstheme="majorHAnsi"/>
                    <w:color w:val="0000FF"/>
                    <w:u w:val="single"/>
                  </w:rPr>
                </w:pPr>
                <w:hyperlink r:id="rId3" w:history="1">
                  <w:r w:rsidR="00BC028E">
                    <w:rPr>
                      <w:rStyle w:val="Lienhypertexte"/>
                      <w:rFonts w:asciiTheme="minorHAnsi" w:eastAsiaTheme="minorHAnsi" w:hAnsiTheme="minorHAnsi" w:cstheme="minorHAnsi"/>
                      <w:sz w:val="20"/>
                      <w:szCs w:val="20"/>
                    </w:rPr>
                    <w:t>www.coe.int/lang-migrants</w:t>
                  </w:r>
                </w:hyperlink>
              </w:p>
            </w:tc>
          </w:tr>
        </w:tbl>
        <w:p w:rsidR="00BC028E" w:rsidRPr="009F0942" w:rsidRDefault="00BC028E" w:rsidP="00186952">
          <w:pPr>
            <w:jc w:val="center"/>
            <w:rPr>
              <w:rFonts w:eastAsia="Calibri"/>
              <w:color w:val="0000FF"/>
              <w:u w:val="single"/>
            </w:rPr>
          </w:pPr>
        </w:p>
      </w:tc>
      <w:tc>
        <w:tcPr>
          <w:tcW w:w="2732" w:type="dxa"/>
        </w:tcPr>
        <w:p w:rsidR="00BC028E" w:rsidRPr="009F0942" w:rsidRDefault="00BC028E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</w:rPr>
          </w:pPr>
        </w:p>
      </w:tc>
    </w:tr>
  </w:tbl>
  <w:p w:rsidR="00BC028E" w:rsidRPr="009F0942" w:rsidRDefault="00BC028E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62407276">
    <w:abstractNumId w:val="3"/>
  </w:num>
  <w:num w:numId="2" w16cid:durableId="369648084">
    <w:abstractNumId w:val="6"/>
  </w:num>
  <w:num w:numId="3" w16cid:durableId="439422282">
    <w:abstractNumId w:val="10"/>
  </w:num>
  <w:num w:numId="4" w16cid:durableId="1378167714">
    <w:abstractNumId w:val="0"/>
  </w:num>
  <w:num w:numId="5" w16cid:durableId="649485124">
    <w:abstractNumId w:val="9"/>
  </w:num>
  <w:num w:numId="6" w16cid:durableId="1935243464">
    <w:abstractNumId w:val="8"/>
  </w:num>
  <w:num w:numId="7" w16cid:durableId="119150615">
    <w:abstractNumId w:val="6"/>
  </w:num>
  <w:num w:numId="8" w16cid:durableId="1417290010">
    <w:abstractNumId w:val="4"/>
  </w:num>
  <w:num w:numId="9" w16cid:durableId="1586959647">
    <w:abstractNumId w:val="7"/>
  </w:num>
  <w:num w:numId="10" w16cid:durableId="414742315">
    <w:abstractNumId w:val="11"/>
  </w:num>
  <w:num w:numId="11" w16cid:durableId="802230961">
    <w:abstractNumId w:val="6"/>
  </w:num>
  <w:num w:numId="12" w16cid:durableId="1627199594">
    <w:abstractNumId w:val="2"/>
  </w:num>
  <w:num w:numId="13" w16cid:durableId="42146879">
    <w:abstractNumId w:val="5"/>
  </w:num>
  <w:num w:numId="14" w16cid:durableId="414902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4C66"/>
    <w:rsid w:val="00013516"/>
    <w:rsid w:val="000338F0"/>
    <w:rsid w:val="00037B0E"/>
    <w:rsid w:val="000618A7"/>
    <w:rsid w:val="000937FA"/>
    <w:rsid w:val="000954B8"/>
    <w:rsid w:val="000A080D"/>
    <w:rsid w:val="000C5F40"/>
    <w:rsid w:val="000D0A36"/>
    <w:rsid w:val="000E39F0"/>
    <w:rsid w:val="000E706C"/>
    <w:rsid w:val="000F42D6"/>
    <w:rsid w:val="00104E36"/>
    <w:rsid w:val="00110B4B"/>
    <w:rsid w:val="00113442"/>
    <w:rsid w:val="00114116"/>
    <w:rsid w:val="00123F4B"/>
    <w:rsid w:val="00126A5E"/>
    <w:rsid w:val="00140B7E"/>
    <w:rsid w:val="00154B1F"/>
    <w:rsid w:val="00172C07"/>
    <w:rsid w:val="001741D1"/>
    <w:rsid w:val="0017676C"/>
    <w:rsid w:val="00181B8D"/>
    <w:rsid w:val="00186952"/>
    <w:rsid w:val="00195844"/>
    <w:rsid w:val="001965B4"/>
    <w:rsid w:val="001A1B4C"/>
    <w:rsid w:val="001B0010"/>
    <w:rsid w:val="001B602D"/>
    <w:rsid w:val="001B71AD"/>
    <w:rsid w:val="001C2F93"/>
    <w:rsid w:val="001C7918"/>
    <w:rsid w:val="001D7251"/>
    <w:rsid w:val="001F700D"/>
    <w:rsid w:val="0020300A"/>
    <w:rsid w:val="00214CD0"/>
    <w:rsid w:val="00226AA9"/>
    <w:rsid w:val="00233192"/>
    <w:rsid w:val="00246E8E"/>
    <w:rsid w:val="00254DC5"/>
    <w:rsid w:val="0026293F"/>
    <w:rsid w:val="002827D8"/>
    <w:rsid w:val="002860CD"/>
    <w:rsid w:val="002A0CEF"/>
    <w:rsid w:val="002A3476"/>
    <w:rsid w:val="002A5874"/>
    <w:rsid w:val="002D7BD0"/>
    <w:rsid w:val="002E72DF"/>
    <w:rsid w:val="002F2562"/>
    <w:rsid w:val="00303A5A"/>
    <w:rsid w:val="003152B1"/>
    <w:rsid w:val="00327BBC"/>
    <w:rsid w:val="0033137E"/>
    <w:rsid w:val="003451F3"/>
    <w:rsid w:val="00347B95"/>
    <w:rsid w:val="0035492A"/>
    <w:rsid w:val="00355BB8"/>
    <w:rsid w:val="003575BD"/>
    <w:rsid w:val="00361F04"/>
    <w:rsid w:val="00363E7B"/>
    <w:rsid w:val="00373679"/>
    <w:rsid w:val="00373B9F"/>
    <w:rsid w:val="0037570C"/>
    <w:rsid w:val="0038409C"/>
    <w:rsid w:val="003847AD"/>
    <w:rsid w:val="003C050D"/>
    <w:rsid w:val="003C32F5"/>
    <w:rsid w:val="003C60BD"/>
    <w:rsid w:val="003C799F"/>
    <w:rsid w:val="003D21A3"/>
    <w:rsid w:val="003E358D"/>
    <w:rsid w:val="003E7F4D"/>
    <w:rsid w:val="003F121D"/>
    <w:rsid w:val="00411802"/>
    <w:rsid w:val="00425EB7"/>
    <w:rsid w:val="00460BCC"/>
    <w:rsid w:val="00463894"/>
    <w:rsid w:val="00470AA9"/>
    <w:rsid w:val="0049006B"/>
    <w:rsid w:val="004B5DD8"/>
    <w:rsid w:val="004C1652"/>
    <w:rsid w:val="004E32A8"/>
    <w:rsid w:val="004F2E30"/>
    <w:rsid w:val="0050334F"/>
    <w:rsid w:val="00503E91"/>
    <w:rsid w:val="00510AE8"/>
    <w:rsid w:val="005129AB"/>
    <w:rsid w:val="00526886"/>
    <w:rsid w:val="00533863"/>
    <w:rsid w:val="00542DB8"/>
    <w:rsid w:val="005448E3"/>
    <w:rsid w:val="00555D25"/>
    <w:rsid w:val="00555EDD"/>
    <w:rsid w:val="005713EB"/>
    <w:rsid w:val="0057156E"/>
    <w:rsid w:val="005A600F"/>
    <w:rsid w:val="005C2E50"/>
    <w:rsid w:val="005E4CA5"/>
    <w:rsid w:val="005E6344"/>
    <w:rsid w:val="00617D74"/>
    <w:rsid w:val="00634900"/>
    <w:rsid w:val="006355E0"/>
    <w:rsid w:val="0064154F"/>
    <w:rsid w:val="006455D0"/>
    <w:rsid w:val="00651E90"/>
    <w:rsid w:val="00653D36"/>
    <w:rsid w:val="00655B1E"/>
    <w:rsid w:val="00655CCE"/>
    <w:rsid w:val="006A1A21"/>
    <w:rsid w:val="006B1754"/>
    <w:rsid w:val="006B2769"/>
    <w:rsid w:val="006B6385"/>
    <w:rsid w:val="006B7367"/>
    <w:rsid w:val="006C0689"/>
    <w:rsid w:val="006C08C3"/>
    <w:rsid w:val="006C19C6"/>
    <w:rsid w:val="006C7764"/>
    <w:rsid w:val="006D234F"/>
    <w:rsid w:val="006D4833"/>
    <w:rsid w:val="006F38F4"/>
    <w:rsid w:val="00705BF1"/>
    <w:rsid w:val="00734E55"/>
    <w:rsid w:val="00743941"/>
    <w:rsid w:val="0074542C"/>
    <w:rsid w:val="007458E1"/>
    <w:rsid w:val="00745FAE"/>
    <w:rsid w:val="00767D0E"/>
    <w:rsid w:val="00773ACD"/>
    <w:rsid w:val="007860D8"/>
    <w:rsid w:val="007A7A79"/>
    <w:rsid w:val="007B4D14"/>
    <w:rsid w:val="007D67B6"/>
    <w:rsid w:val="007F5F10"/>
    <w:rsid w:val="0080462C"/>
    <w:rsid w:val="00805257"/>
    <w:rsid w:val="008067EC"/>
    <w:rsid w:val="00807329"/>
    <w:rsid w:val="0083366C"/>
    <w:rsid w:val="00844534"/>
    <w:rsid w:val="008469DE"/>
    <w:rsid w:val="008506D5"/>
    <w:rsid w:val="008656F3"/>
    <w:rsid w:val="00867C5C"/>
    <w:rsid w:val="008926DE"/>
    <w:rsid w:val="00892B00"/>
    <w:rsid w:val="008B45A3"/>
    <w:rsid w:val="008C53DF"/>
    <w:rsid w:val="008D778E"/>
    <w:rsid w:val="008E090E"/>
    <w:rsid w:val="008E6FB9"/>
    <w:rsid w:val="008F0189"/>
    <w:rsid w:val="008F1473"/>
    <w:rsid w:val="008F24DC"/>
    <w:rsid w:val="008F3566"/>
    <w:rsid w:val="009025F0"/>
    <w:rsid w:val="0093428B"/>
    <w:rsid w:val="00943A76"/>
    <w:rsid w:val="00944269"/>
    <w:rsid w:val="0094551C"/>
    <w:rsid w:val="00950E1E"/>
    <w:rsid w:val="00953DC1"/>
    <w:rsid w:val="00964D0B"/>
    <w:rsid w:val="00970C63"/>
    <w:rsid w:val="0097497F"/>
    <w:rsid w:val="00976860"/>
    <w:rsid w:val="009774A5"/>
    <w:rsid w:val="00990613"/>
    <w:rsid w:val="009A431F"/>
    <w:rsid w:val="009A4759"/>
    <w:rsid w:val="009A5131"/>
    <w:rsid w:val="009B7F95"/>
    <w:rsid w:val="009C0871"/>
    <w:rsid w:val="009C6F9F"/>
    <w:rsid w:val="009F0942"/>
    <w:rsid w:val="00A03292"/>
    <w:rsid w:val="00A1258A"/>
    <w:rsid w:val="00A13C25"/>
    <w:rsid w:val="00A27C34"/>
    <w:rsid w:val="00A3348E"/>
    <w:rsid w:val="00A36998"/>
    <w:rsid w:val="00A449AA"/>
    <w:rsid w:val="00A5196F"/>
    <w:rsid w:val="00A6623D"/>
    <w:rsid w:val="00A67362"/>
    <w:rsid w:val="00A7554F"/>
    <w:rsid w:val="00A802F2"/>
    <w:rsid w:val="00A81C9B"/>
    <w:rsid w:val="00AA06FA"/>
    <w:rsid w:val="00AB08D6"/>
    <w:rsid w:val="00AB255A"/>
    <w:rsid w:val="00AE657E"/>
    <w:rsid w:val="00AF4A1E"/>
    <w:rsid w:val="00AF56A8"/>
    <w:rsid w:val="00B33421"/>
    <w:rsid w:val="00B35EFB"/>
    <w:rsid w:val="00B51D45"/>
    <w:rsid w:val="00B66C15"/>
    <w:rsid w:val="00B736C9"/>
    <w:rsid w:val="00B73A35"/>
    <w:rsid w:val="00B85307"/>
    <w:rsid w:val="00B85B33"/>
    <w:rsid w:val="00B86735"/>
    <w:rsid w:val="00B87D33"/>
    <w:rsid w:val="00B94E15"/>
    <w:rsid w:val="00BA25B4"/>
    <w:rsid w:val="00BA33CF"/>
    <w:rsid w:val="00BA3C32"/>
    <w:rsid w:val="00BB182D"/>
    <w:rsid w:val="00BC028E"/>
    <w:rsid w:val="00BD2F15"/>
    <w:rsid w:val="00BD3CE8"/>
    <w:rsid w:val="00BE6428"/>
    <w:rsid w:val="00BF0421"/>
    <w:rsid w:val="00BF2B09"/>
    <w:rsid w:val="00BF693D"/>
    <w:rsid w:val="00C05646"/>
    <w:rsid w:val="00C10AA2"/>
    <w:rsid w:val="00C24B3F"/>
    <w:rsid w:val="00C24C86"/>
    <w:rsid w:val="00C33DB8"/>
    <w:rsid w:val="00C523EA"/>
    <w:rsid w:val="00C622D7"/>
    <w:rsid w:val="00C7477C"/>
    <w:rsid w:val="00C8086F"/>
    <w:rsid w:val="00C9153D"/>
    <w:rsid w:val="00CA682D"/>
    <w:rsid w:val="00CC0991"/>
    <w:rsid w:val="00CC6B8F"/>
    <w:rsid w:val="00CF0B90"/>
    <w:rsid w:val="00CF36D3"/>
    <w:rsid w:val="00D00DA4"/>
    <w:rsid w:val="00D03427"/>
    <w:rsid w:val="00D07616"/>
    <w:rsid w:val="00D2211A"/>
    <w:rsid w:val="00D46DA3"/>
    <w:rsid w:val="00D57D70"/>
    <w:rsid w:val="00D61794"/>
    <w:rsid w:val="00D70BD7"/>
    <w:rsid w:val="00D81172"/>
    <w:rsid w:val="00D8328F"/>
    <w:rsid w:val="00D94C2F"/>
    <w:rsid w:val="00DA3122"/>
    <w:rsid w:val="00DA523D"/>
    <w:rsid w:val="00DA5A92"/>
    <w:rsid w:val="00DD0635"/>
    <w:rsid w:val="00DD35DF"/>
    <w:rsid w:val="00DD53DC"/>
    <w:rsid w:val="00DE5B7D"/>
    <w:rsid w:val="00DF37F1"/>
    <w:rsid w:val="00DF5B76"/>
    <w:rsid w:val="00DF60EB"/>
    <w:rsid w:val="00E076C3"/>
    <w:rsid w:val="00E2570D"/>
    <w:rsid w:val="00E41A1E"/>
    <w:rsid w:val="00E53152"/>
    <w:rsid w:val="00E74E5B"/>
    <w:rsid w:val="00E800F8"/>
    <w:rsid w:val="00E826A8"/>
    <w:rsid w:val="00E90A39"/>
    <w:rsid w:val="00EC3C97"/>
    <w:rsid w:val="00EC518B"/>
    <w:rsid w:val="00ED4CB7"/>
    <w:rsid w:val="00EE5F25"/>
    <w:rsid w:val="00F144EA"/>
    <w:rsid w:val="00F260E9"/>
    <w:rsid w:val="00F41208"/>
    <w:rsid w:val="00F5126A"/>
    <w:rsid w:val="00F56219"/>
    <w:rsid w:val="00FB001D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"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6B27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27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2769"/>
    <w:rPr>
      <w:rFonts w:eastAsia="Times New Roman" w:cs="Times New Roman"/>
      <w:lang w:val="es-E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27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2769"/>
    <w:rPr>
      <w:rFonts w:eastAsia="Times New Roman" w:cs="Times New Roman"/>
      <w:b/>
      <w:bCs/>
      <w:lang w:val="es-ES" w:eastAsia="en-US"/>
    </w:rPr>
  </w:style>
  <w:style w:type="character" w:styleId="Accentuation">
    <w:name w:val="Emphasis"/>
    <w:basedOn w:val="Policepardfaut"/>
    <w:uiPriority w:val="20"/>
    <w:qFormat/>
    <w:rsid w:val="00FB0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nur.org/" TargetMode="External"/><Relationship Id="rId13" Type="http://schemas.openxmlformats.org/officeDocument/2006/relationships/hyperlink" Target="https://www.icrc.org/es" TargetMode="External"/><Relationship Id="rId18" Type="http://schemas.openxmlformats.org/officeDocument/2006/relationships/hyperlink" Target="https://euaa.europa.eu/news-events/easo-agency" TargetMode="External"/><Relationship Id="rId3" Type="http://schemas.openxmlformats.org/officeDocument/2006/relationships/styles" Target="styles.xml"/><Relationship Id="rId21" Type="http://schemas.openxmlformats.org/officeDocument/2006/relationships/hyperlink" Target="https://rm.coe.int/herramienta-10-que-implica-la-prestacion-de-apoyo-linguistico-a-los-re/1680a9667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re.org/need-a-lawyer/" TargetMode="External"/><Relationship Id="rId17" Type="http://schemas.openxmlformats.org/officeDocument/2006/relationships/hyperlink" Target="https://eur-lex.europa.eu/legal-content/ES/TXT/?uri=celex%3A32013R060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nhcr.org/protection/operations/479df9532/unhcr-statement-subsidiary-protection-under-ec-qualification-directive.html" TargetMode="External"/><Relationship Id="rId20" Type="http://schemas.openxmlformats.org/officeDocument/2006/relationships/hyperlink" Target="https://www.iom.int/es/terminos-fundamentales-sobre-migrac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re.org/member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efworld.org.es/pdfid/5d7fbfa42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sf.org" TargetMode="External"/><Relationship Id="rId19" Type="http://schemas.openxmlformats.org/officeDocument/2006/relationships/hyperlink" Target="http://www.asylumineurop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om.int/es" TargetMode="External"/><Relationship Id="rId14" Type="http://schemas.openxmlformats.org/officeDocument/2006/relationships/hyperlink" Target="http://www.unhcr.org/468504762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76D5-6D15-4A06-93E5-042B2E15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5</TotalTime>
  <Pages>5</Pages>
  <Words>1897</Words>
  <Characters>10437</Characters>
  <Application>Microsoft Office Word</Application>
  <DocSecurity>0</DocSecurity>
  <Lines>86</Lines>
  <Paragraphs>24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12310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10</cp:revision>
  <cp:lastPrinted>2020-11-10T07:33:00Z</cp:lastPrinted>
  <dcterms:created xsi:type="dcterms:W3CDTF">2020-11-19T12:48:00Z</dcterms:created>
  <dcterms:modified xsi:type="dcterms:W3CDTF">2022-12-15T16:44:00Z</dcterms:modified>
</cp:coreProperties>
</file>