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6" w:rsidRPr="00821A36" w:rsidRDefault="0014574B" w:rsidP="00821A36">
      <w:pPr>
        <w:pStyle w:val="TKMAINTITLE"/>
        <w:rPr>
          <w:rFonts w:asciiTheme="minorHAnsi" w:eastAsiaTheme="minorHAnsi" w:hAnsiTheme="minorHAnsi" w:cstheme="minorBidi"/>
          <w:color w:val="auto"/>
          <w:lang w:val="es-ES"/>
        </w:rPr>
      </w:pPr>
      <w:r w:rsidRPr="00821A36">
        <w:rPr>
          <w:lang w:val="es-ES"/>
        </w:rPr>
        <w:t>18</w:t>
      </w:r>
      <w:r w:rsidR="004802AE" w:rsidRPr="00821A36">
        <w:rPr>
          <w:lang w:val="es-ES"/>
        </w:rPr>
        <w:t xml:space="preserve"> </w:t>
      </w:r>
      <w:r w:rsidR="00821A36">
        <w:rPr>
          <w:lang w:val="es-ES"/>
        </w:rPr>
        <w:t>-</w:t>
      </w:r>
      <w:r w:rsidR="004802AE" w:rsidRPr="00821A36">
        <w:rPr>
          <w:lang w:val="es-ES"/>
        </w:rPr>
        <w:t xml:space="preserve"> </w:t>
      </w:r>
      <w:r w:rsidR="00821A36" w:rsidRPr="00821A36">
        <w:rPr>
          <w:lang w:val="es-ES"/>
        </w:rPr>
        <w:t xml:space="preserve">Preparación del entorno para la prestación de apoyo lingüístico </w:t>
      </w:r>
    </w:p>
    <w:p w:rsidR="00821A36" w:rsidRDefault="00821A36" w:rsidP="00821A36">
      <w:pPr>
        <w:pStyle w:val="TKAIM"/>
        <w:tabs>
          <w:tab w:val="clear" w:pos="709"/>
          <w:tab w:val="left" w:pos="1276"/>
        </w:tabs>
        <w:ind w:left="1276" w:hanging="1276"/>
        <w:rPr>
          <w:lang w:val="es-ES"/>
        </w:rPr>
      </w:pPr>
      <w:r>
        <w:rPr>
          <w:lang w:val="es-ES"/>
        </w:rPr>
        <w:t>Finalidad</w:t>
      </w:r>
      <w:r w:rsidR="00437CBD" w:rsidRPr="00821A36">
        <w:rPr>
          <w:lang w:val="es-ES"/>
        </w:rPr>
        <w:t xml:space="preserve">: </w:t>
      </w:r>
      <w:r w:rsidRPr="00821A36">
        <w:rPr>
          <w:lang w:val="es-ES"/>
        </w:rPr>
        <w:t>Ofrecer consejos prácticos sobre cómo organizar el espacio y</w:t>
      </w:r>
      <w:r>
        <w:rPr>
          <w:lang w:val="es-ES"/>
        </w:rPr>
        <w:t xml:space="preserve"> aportar</w:t>
      </w:r>
      <w:r w:rsidRPr="00821A36">
        <w:rPr>
          <w:lang w:val="es-ES"/>
        </w:rPr>
        <w:t xml:space="preserve"> recursos para las sesiones de apoyo lingüístico.</w:t>
      </w:r>
    </w:p>
    <w:p w:rsidR="00437CBD" w:rsidRPr="00821A36" w:rsidRDefault="00821A36" w:rsidP="00821A36">
      <w:pPr>
        <w:pStyle w:val="TKTEXTE"/>
        <w:jc w:val="both"/>
        <w:rPr>
          <w:lang w:val="es-ES"/>
        </w:rPr>
      </w:pPr>
      <w:r>
        <w:rPr>
          <w:lang w:val="es-ES"/>
        </w:rPr>
        <w:t>Es importante no preocuparnos si no disponemos de</w:t>
      </w:r>
      <w:r w:rsidR="00FD5A9E">
        <w:rPr>
          <w:lang w:val="es-ES"/>
        </w:rPr>
        <w:t xml:space="preserve"> medios</w:t>
      </w:r>
      <w:r>
        <w:rPr>
          <w:lang w:val="es-ES"/>
        </w:rPr>
        <w:t>: podemos contribuir eficazmente al aprendizaje de idiomas con so</w:t>
      </w:r>
      <w:r w:rsidRPr="00821A36">
        <w:rPr>
          <w:lang w:val="es-ES"/>
        </w:rPr>
        <w:t>lo explicar</w:t>
      </w:r>
      <w:r>
        <w:rPr>
          <w:lang w:val="es-ES"/>
        </w:rPr>
        <w:t xml:space="preserve"> y representar (con gestos y palabras) distintas </w:t>
      </w:r>
      <w:r w:rsidRPr="00821A36">
        <w:rPr>
          <w:lang w:val="es-ES"/>
        </w:rPr>
        <w:t>palabr</w:t>
      </w:r>
      <w:r>
        <w:rPr>
          <w:lang w:val="es-ES"/>
        </w:rPr>
        <w:t xml:space="preserve">as y expresiones. Sin embargo, en función del contexto, </w:t>
      </w:r>
      <w:r w:rsidRPr="00821A36">
        <w:rPr>
          <w:lang w:val="es-ES"/>
        </w:rPr>
        <w:t>las siguientes recomendaciones</w:t>
      </w:r>
      <w:r w:rsidR="00FD5A9E">
        <w:rPr>
          <w:lang w:val="es-ES"/>
        </w:rPr>
        <w:t xml:space="preserve"> pueden resultar útiles</w:t>
      </w:r>
      <w:r w:rsidRPr="00821A36">
        <w:rPr>
          <w:lang w:val="es-ES"/>
        </w:rPr>
        <w:t>.</w:t>
      </w:r>
      <w:r>
        <w:rPr>
          <w:lang w:val="es-ES"/>
        </w:rPr>
        <w:t xml:space="preserve"> </w:t>
      </w:r>
    </w:p>
    <w:p w:rsidR="00437CBD" w:rsidRPr="00821A36" w:rsidRDefault="000707D7" w:rsidP="00B575D8">
      <w:pPr>
        <w:pStyle w:val="TKTITRE1"/>
        <w:rPr>
          <w:lang w:val="es-ES"/>
        </w:rPr>
      </w:pPr>
      <w:r>
        <w:rPr>
          <w:lang w:val="es-ES"/>
        </w:rPr>
        <w:t>Entorno de aprendizaje</w:t>
      </w:r>
    </w:p>
    <w:p w:rsidR="00437CBD" w:rsidRPr="00821A36" w:rsidRDefault="000707D7" w:rsidP="000707D7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Debemos tratar de encontrar un lugar bien iluminado, hacerlo lo más acogedor posible e invitar a </w:t>
      </w:r>
      <w:r w:rsidR="007F0ABC">
        <w:rPr>
          <w:lang w:val="es-ES"/>
        </w:rPr>
        <w:t>todos</w:t>
      </w:r>
      <w:r>
        <w:rPr>
          <w:lang w:val="es-ES"/>
        </w:rPr>
        <w:t xml:space="preserve"> a mantenerlo limpio y ordenado. También podemos </w:t>
      </w:r>
      <w:r w:rsidR="00FD5A9E">
        <w:rPr>
          <w:lang w:val="es-ES"/>
        </w:rPr>
        <w:t xml:space="preserve">establecer </w:t>
      </w:r>
      <w:r>
        <w:rPr>
          <w:lang w:val="es-ES"/>
        </w:rPr>
        <w:t xml:space="preserve">con los alumnos algunas normas comunes para el uso de este espacio. </w:t>
      </w:r>
    </w:p>
    <w:p w:rsidR="00437CBD" w:rsidRPr="00821A36" w:rsidRDefault="000707D7" w:rsidP="000707D7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Debemos </w:t>
      </w:r>
      <w:r w:rsidR="00FD5A9E">
        <w:rPr>
          <w:lang w:val="es-ES"/>
        </w:rPr>
        <w:t xml:space="preserve">crear un ambiente </w:t>
      </w:r>
      <w:r>
        <w:rPr>
          <w:lang w:val="es-ES"/>
        </w:rPr>
        <w:t xml:space="preserve">multicultural y plurilingüe, permitiendo a los alumnos utilizar su propio idioma como apoyo a su aprendizaje y al de los demás, y mostrando información sobre los países de los refugiados, el país de acogida, etc. </w:t>
      </w:r>
    </w:p>
    <w:p w:rsidR="00437CBD" w:rsidRPr="00821A36" w:rsidRDefault="00437CBD" w:rsidP="00B575D8">
      <w:pPr>
        <w:pStyle w:val="TKTITRE1"/>
        <w:rPr>
          <w:lang w:val="es-ES"/>
        </w:rPr>
      </w:pPr>
      <w:r w:rsidRPr="00821A36">
        <w:rPr>
          <w:lang w:val="es-ES"/>
        </w:rPr>
        <w:t>Re</w:t>
      </w:r>
      <w:r w:rsidR="000707D7">
        <w:rPr>
          <w:lang w:val="es-ES"/>
        </w:rPr>
        <w:t>cursos</w:t>
      </w:r>
    </w:p>
    <w:p w:rsidR="00437CBD" w:rsidRPr="00821A36" w:rsidRDefault="007F0ABC" w:rsidP="00B407FC">
      <w:pPr>
        <w:pStyle w:val="TKBulletLevel1"/>
        <w:jc w:val="both"/>
        <w:rPr>
          <w:lang w:val="es-ES"/>
        </w:rPr>
      </w:pPr>
      <w:r>
        <w:rPr>
          <w:lang w:val="es-ES"/>
        </w:rPr>
        <w:t>Recopilar una</w:t>
      </w:r>
      <w:r w:rsidR="00B407FC">
        <w:rPr>
          <w:lang w:val="es-ES"/>
        </w:rPr>
        <w:t xml:space="preserve"> variedad de recursos como mapas, fotos, pósteres, música o vídeos del país de acogida, e imágenes de </w:t>
      </w:r>
      <w:r>
        <w:rPr>
          <w:lang w:val="es-ES"/>
        </w:rPr>
        <w:t>cifras</w:t>
      </w:r>
      <w:r w:rsidR="00B407FC">
        <w:rPr>
          <w:lang w:val="es-ES"/>
        </w:rPr>
        <w:t>, letras y palabras que ayuden a practicar el vocabulario del nuevo idioma.</w:t>
      </w:r>
    </w:p>
    <w:p w:rsidR="003C11FE" w:rsidRDefault="003C11FE" w:rsidP="003C11FE">
      <w:pPr>
        <w:pStyle w:val="TKBulletLevel1"/>
        <w:jc w:val="both"/>
        <w:rPr>
          <w:lang w:val="es-ES"/>
        </w:rPr>
      </w:pPr>
      <w:r w:rsidRPr="003C11FE">
        <w:rPr>
          <w:lang w:val="es-ES"/>
        </w:rPr>
        <w:t xml:space="preserve">Si no </w:t>
      </w:r>
      <w:r w:rsidR="007F0ABC">
        <w:rPr>
          <w:lang w:val="es-ES"/>
        </w:rPr>
        <w:t>hay</w:t>
      </w:r>
      <w:r w:rsidRPr="003C11FE">
        <w:rPr>
          <w:lang w:val="es-ES"/>
        </w:rPr>
        <w:t xml:space="preserve"> pizarra </w:t>
      </w:r>
      <w:r w:rsidR="00FD5A9E">
        <w:rPr>
          <w:lang w:val="es-ES"/>
        </w:rPr>
        <w:t xml:space="preserve">de </w:t>
      </w:r>
      <w:r w:rsidRPr="003C11FE">
        <w:rPr>
          <w:lang w:val="es-ES"/>
        </w:rPr>
        <w:t>pared, intentar conseguir una pizarr</w:t>
      </w:r>
      <w:r w:rsidR="007F0ABC">
        <w:rPr>
          <w:lang w:val="es-ES"/>
        </w:rPr>
        <w:t xml:space="preserve">a portátil pequeña en la que </w:t>
      </w:r>
      <w:r w:rsidRPr="003C11FE">
        <w:rPr>
          <w:lang w:val="es-ES"/>
        </w:rPr>
        <w:t>escribir y dibujar.</w:t>
      </w:r>
    </w:p>
    <w:p w:rsidR="003C11FE" w:rsidRDefault="007F0ABC" w:rsidP="00343076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Reunir una </w:t>
      </w:r>
      <w:r w:rsidR="003C11FE" w:rsidRPr="003C11FE">
        <w:rPr>
          <w:lang w:val="es-ES"/>
        </w:rPr>
        <w:t>colección de artículos sencillos del mundo real (</w:t>
      </w:r>
      <w:r w:rsidR="003C11FE">
        <w:rPr>
          <w:lang w:val="es-ES"/>
        </w:rPr>
        <w:t>objetos cotidianos), c</w:t>
      </w:r>
      <w:r w:rsidR="003C11FE" w:rsidRPr="003C11FE">
        <w:rPr>
          <w:lang w:val="es-ES"/>
        </w:rPr>
        <w:t>omo billetes y horarios de</w:t>
      </w:r>
      <w:r w:rsidR="003C11FE">
        <w:rPr>
          <w:lang w:val="es-ES"/>
        </w:rPr>
        <w:t>l</w:t>
      </w:r>
      <w:r w:rsidR="003C11FE" w:rsidRPr="003C11FE">
        <w:rPr>
          <w:lang w:val="es-ES"/>
        </w:rPr>
        <w:t xml:space="preserve"> transporte público, mapas, folletos de proveedores de servicios locales, embalajes y etiquetas, anuncios de empleo, periódicos y otros objetos del hogar, </w:t>
      </w:r>
      <w:r w:rsidR="003C11FE">
        <w:rPr>
          <w:lang w:val="es-ES"/>
        </w:rPr>
        <w:t>puesto que</w:t>
      </w:r>
      <w:r w:rsidR="003C11FE" w:rsidRPr="003C11FE">
        <w:rPr>
          <w:lang w:val="es-ES"/>
        </w:rPr>
        <w:t xml:space="preserve"> pueden</w:t>
      </w:r>
      <w:r w:rsidR="003C11FE">
        <w:rPr>
          <w:lang w:val="es-ES"/>
        </w:rPr>
        <w:t xml:space="preserve"> facilitar la </w:t>
      </w:r>
      <w:r w:rsidR="003C11FE" w:rsidRPr="003C11FE">
        <w:rPr>
          <w:lang w:val="es-ES"/>
        </w:rPr>
        <w:t xml:space="preserve">comprensión y hacer que la práctica del lenguaje sea más interesante, </w:t>
      </w:r>
      <w:r w:rsidR="003C11FE">
        <w:rPr>
          <w:lang w:val="es-ES"/>
        </w:rPr>
        <w:t>útil</w:t>
      </w:r>
      <w:r w:rsidR="003C11FE" w:rsidRPr="003C11FE">
        <w:rPr>
          <w:lang w:val="es-ES"/>
        </w:rPr>
        <w:t xml:space="preserve"> y realista. </w:t>
      </w:r>
      <w:r w:rsidR="003C11FE">
        <w:rPr>
          <w:lang w:val="es-ES"/>
        </w:rPr>
        <w:t>R</w:t>
      </w:r>
      <w:r w:rsidR="003C11FE" w:rsidRPr="003C11FE">
        <w:rPr>
          <w:lang w:val="es-ES"/>
        </w:rPr>
        <w:t xml:space="preserve">ecopilar y utilizar </w:t>
      </w:r>
      <w:r w:rsidR="003C11FE">
        <w:rPr>
          <w:lang w:val="es-ES"/>
        </w:rPr>
        <w:t xml:space="preserve">también </w:t>
      </w:r>
      <w:r w:rsidR="0049201D">
        <w:rPr>
          <w:lang w:val="es-ES"/>
        </w:rPr>
        <w:t xml:space="preserve">diversas </w:t>
      </w:r>
      <w:r w:rsidR="003C11FE" w:rsidRPr="003C11FE">
        <w:rPr>
          <w:lang w:val="es-ES"/>
        </w:rPr>
        <w:t xml:space="preserve">fotos e imágenes recortadas de revistas </w:t>
      </w:r>
      <w:r w:rsidR="0049201D">
        <w:rPr>
          <w:lang w:val="es-ES"/>
        </w:rPr>
        <w:t xml:space="preserve">que pegaremos </w:t>
      </w:r>
      <w:r w:rsidR="003C11FE" w:rsidRPr="003C11FE">
        <w:rPr>
          <w:lang w:val="es-ES"/>
        </w:rPr>
        <w:t>en cartulina</w:t>
      </w:r>
      <w:r w:rsidR="00343076">
        <w:rPr>
          <w:lang w:val="es-ES"/>
        </w:rPr>
        <w:t>s. Si varios voluntarios trabajan juntos,</w:t>
      </w:r>
      <w:r w:rsidR="0049201D">
        <w:rPr>
          <w:lang w:val="es-ES"/>
        </w:rPr>
        <w:t xml:space="preserve"> </w:t>
      </w:r>
      <w:r w:rsidR="008A69B8">
        <w:rPr>
          <w:lang w:val="es-ES"/>
        </w:rPr>
        <w:t xml:space="preserve">se </w:t>
      </w:r>
      <w:r w:rsidR="0049201D">
        <w:rPr>
          <w:lang w:val="es-ES"/>
        </w:rPr>
        <w:t>podrá confeccionar un</w:t>
      </w:r>
      <w:r w:rsidR="008A69B8">
        <w:rPr>
          <w:lang w:val="es-ES"/>
        </w:rPr>
        <w:t>a</w:t>
      </w:r>
      <w:r w:rsidR="0049201D">
        <w:rPr>
          <w:lang w:val="es-ES"/>
        </w:rPr>
        <w:t xml:space="preserve"> </w:t>
      </w:r>
      <w:r w:rsidR="008A69B8">
        <w:rPr>
          <w:lang w:val="es-ES"/>
        </w:rPr>
        <w:t xml:space="preserve">serie </w:t>
      </w:r>
      <w:r w:rsidR="0049201D">
        <w:rPr>
          <w:lang w:val="es-ES"/>
        </w:rPr>
        <w:t xml:space="preserve">de recursos </w:t>
      </w:r>
      <w:r w:rsidR="008A69B8">
        <w:rPr>
          <w:lang w:val="es-ES"/>
        </w:rPr>
        <w:t xml:space="preserve">distintos para </w:t>
      </w:r>
      <w:r w:rsidR="0049201D">
        <w:rPr>
          <w:lang w:val="es-ES"/>
        </w:rPr>
        <w:t>compartir</w:t>
      </w:r>
      <w:r w:rsidR="008A69B8">
        <w:rPr>
          <w:lang w:val="es-ES"/>
        </w:rPr>
        <w:t xml:space="preserve"> entre todos</w:t>
      </w:r>
      <w:r>
        <w:rPr>
          <w:lang w:val="es-ES"/>
        </w:rPr>
        <w:t>.</w:t>
      </w:r>
    </w:p>
    <w:p w:rsidR="00343076" w:rsidRDefault="00343076" w:rsidP="00343076">
      <w:pPr>
        <w:pStyle w:val="TKBulletLevel1"/>
        <w:jc w:val="both"/>
        <w:rPr>
          <w:lang w:val="es-ES"/>
        </w:rPr>
      </w:pPr>
      <w:r>
        <w:rPr>
          <w:lang w:val="es-ES"/>
        </w:rPr>
        <w:t>En especial si se dispone de una conexión a Internet, los teléfonos inteligentes y los</w:t>
      </w:r>
      <w:r w:rsidRPr="00343076">
        <w:rPr>
          <w:lang w:val="es-ES"/>
        </w:rPr>
        <w:t xml:space="preserve"> </w:t>
      </w:r>
      <w:r>
        <w:rPr>
          <w:lang w:val="es-ES"/>
        </w:rPr>
        <w:t xml:space="preserve">ordenadores y otros </w:t>
      </w:r>
      <w:r w:rsidRPr="00343076">
        <w:rPr>
          <w:lang w:val="es-ES"/>
        </w:rPr>
        <w:t>dispositivos portátiles puede</w:t>
      </w:r>
      <w:r>
        <w:rPr>
          <w:lang w:val="es-ES"/>
        </w:rPr>
        <w:t xml:space="preserve">n dotar a los refugiados de mayor independencia en el aprendizaje. Con ellos pueden fotografiar </w:t>
      </w:r>
      <w:r w:rsidRPr="00343076">
        <w:rPr>
          <w:lang w:val="es-ES"/>
        </w:rPr>
        <w:t xml:space="preserve">letreros, </w:t>
      </w:r>
      <w:r>
        <w:rPr>
          <w:lang w:val="es-ES"/>
        </w:rPr>
        <w:t xml:space="preserve">elementos del </w:t>
      </w:r>
      <w:r w:rsidRPr="00343076">
        <w:rPr>
          <w:lang w:val="es-ES"/>
        </w:rPr>
        <w:t xml:space="preserve">transporte público, avisos, edificios, etc. que les interesen, buscarlos en Internet si es necesario, y practicar el </w:t>
      </w:r>
      <w:r>
        <w:rPr>
          <w:lang w:val="es-ES"/>
        </w:rPr>
        <w:t xml:space="preserve">idioma </w:t>
      </w:r>
      <w:r w:rsidRPr="00343076">
        <w:rPr>
          <w:lang w:val="es-ES"/>
        </w:rPr>
        <w:t xml:space="preserve">entre </w:t>
      </w:r>
      <w:r w:rsidR="007F0ABC">
        <w:rPr>
          <w:lang w:val="es-ES"/>
        </w:rPr>
        <w:t>sesiones</w:t>
      </w:r>
      <w:r>
        <w:rPr>
          <w:lang w:val="es-ES"/>
        </w:rPr>
        <w:t>.</w:t>
      </w:r>
    </w:p>
    <w:p w:rsidR="00437CBD" w:rsidRPr="00821A36" w:rsidRDefault="00343076" w:rsidP="00B575D8">
      <w:pPr>
        <w:pStyle w:val="TKBulletLevel1"/>
        <w:rPr>
          <w:lang w:val="es-ES"/>
        </w:rPr>
      </w:pPr>
      <w:r>
        <w:rPr>
          <w:lang w:val="es-ES"/>
        </w:rPr>
        <w:t>Si se dispone de</w:t>
      </w:r>
      <w:r w:rsidR="008A69B8">
        <w:rPr>
          <w:lang w:val="es-ES"/>
        </w:rPr>
        <w:t xml:space="preserve"> ella</w:t>
      </w:r>
      <w:r>
        <w:rPr>
          <w:lang w:val="es-ES"/>
        </w:rPr>
        <w:t xml:space="preserve">, </w:t>
      </w:r>
      <w:r w:rsidR="007F0ABC">
        <w:rPr>
          <w:lang w:val="es-ES"/>
        </w:rPr>
        <w:t>una impresora o</w:t>
      </w:r>
      <w:r>
        <w:rPr>
          <w:lang w:val="es-ES"/>
        </w:rPr>
        <w:t xml:space="preserve"> </w:t>
      </w:r>
      <w:r w:rsidRPr="00343076">
        <w:rPr>
          <w:lang w:val="es-ES"/>
        </w:rPr>
        <w:t>fotocopiadora</w:t>
      </w:r>
      <w:r>
        <w:rPr>
          <w:lang w:val="es-ES"/>
        </w:rPr>
        <w:t xml:space="preserve"> resulta muy útil para imprimir hojas de cálculo</w:t>
      </w:r>
      <w:r w:rsidRPr="00343076">
        <w:rPr>
          <w:lang w:val="es-ES"/>
        </w:rPr>
        <w:t>, f</w:t>
      </w:r>
      <w:r>
        <w:rPr>
          <w:lang w:val="es-ES"/>
        </w:rPr>
        <w:t>olletos, información local, etc</w:t>
      </w:r>
      <w:r w:rsidR="00437CBD" w:rsidRPr="00821A36">
        <w:rPr>
          <w:lang w:val="es-ES"/>
        </w:rPr>
        <w:t>.</w:t>
      </w:r>
    </w:p>
    <w:p w:rsidR="00343076" w:rsidRDefault="00343076" w:rsidP="00B575D8">
      <w:pPr>
        <w:pStyle w:val="TKTITRE1"/>
        <w:rPr>
          <w:lang w:val="es-ES"/>
        </w:rPr>
      </w:pPr>
    </w:p>
    <w:p w:rsidR="00343076" w:rsidRDefault="00343076" w:rsidP="00B575D8">
      <w:pPr>
        <w:pStyle w:val="TKTITRE1"/>
        <w:rPr>
          <w:lang w:val="es-ES"/>
        </w:rPr>
      </w:pPr>
    </w:p>
    <w:p w:rsidR="00437CBD" w:rsidRPr="00821A36" w:rsidRDefault="000707D7" w:rsidP="00B575D8">
      <w:pPr>
        <w:pStyle w:val="TKTITRE1"/>
        <w:rPr>
          <w:lang w:val="es-ES"/>
        </w:rPr>
      </w:pPr>
      <w:r>
        <w:rPr>
          <w:lang w:val="es-ES"/>
        </w:rPr>
        <w:t xml:space="preserve">Material de </w:t>
      </w:r>
      <w:r w:rsidR="007F0ABC">
        <w:rPr>
          <w:lang w:val="es-ES"/>
        </w:rPr>
        <w:t>papelería</w:t>
      </w:r>
    </w:p>
    <w:p w:rsidR="00437CBD" w:rsidRPr="00821A36" w:rsidRDefault="008A69B8" w:rsidP="00A459D1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Intentar </w:t>
      </w:r>
      <w:r w:rsidR="00343076">
        <w:rPr>
          <w:lang w:val="es-ES"/>
        </w:rPr>
        <w:t>que todos los refugiados dispon</w:t>
      </w:r>
      <w:r>
        <w:rPr>
          <w:lang w:val="es-ES"/>
        </w:rPr>
        <w:t>ga</w:t>
      </w:r>
      <w:r w:rsidR="00343076">
        <w:rPr>
          <w:lang w:val="es-ES"/>
        </w:rPr>
        <w:t xml:space="preserve">n de lápiz o bolígrafo y </w:t>
      </w:r>
      <w:r w:rsidR="007F0ABC">
        <w:rPr>
          <w:lang w:val="es-ES"/>
        </w:rPr>
        <w:t xml:space="preserve">de </w:t>
      </w:r>
      <w:r w:rsidR="00343076">
        <w:rPr>
          <w:lang w:val="es-ES"/>
        </w:rPr>
        <w:t xml:space="preserve">una libreta </w:t>
      </w:r>
      <w:r w:rsidR="00437CBD" w:rsidRPr="00821A36">
        <w:rPr>
          <w:lang w:val="es-ES"/>
        </w:rPr>
        <w:t>(</w:t>
      </w:r>
      <w:r w:rsidR="00A459D1">
        <w:rPr>
          <w:lang w:val="es-ES"/>
        </w:rPr>
        <w:t xml:space="preserve">sería muy útil otra </w:t>
      </w:r>
      <w:r w:rsidR="007F0ABC">
        <w:rPr>
          <w:lang w:val="es-ES"/>
        </w:rPr>
        <w:t xml:space="preserve">más </w:t>
      </w:r>
      <w:r w:rsidR="00A459D1">
        <w:rPr>
          <w:lang w:val="es-ES"/>
        </w:rPr>
        <w:t xml:space="preserve">pequeña para anotar </w:t>
      </w:r>
      <w:r w:rsidR="007F0ABC">
        <w:rPr>
          <w:lang w:val="es-ES"/>
        </w:rPr>
        <w:t xml:space="preserve">el </w:t>
      </w:r>
      <w:r w:rsidR="00A459D1">
        <w:rPr>
          <w:lang w:val="es-ES"/>
        </w:rPr>
        <w:t>nuevo vocabulario</w:t>
      </w:r>
      <w:r w:rsidR="00B575D8" w:rsidRPr="00821A36">
        <w:rPr>
          <w:lang w:val="es-ES"/>
        </w:rPr>
        <w:t>).</w:t>
      </w:r>
    </w:p>
    <w:p w:rsidR="00437CBD" w:rsidRPr="00821A36" w:rsidRDefault="00A459D1" w:rsidP="00A459D1">
      <w:pPr>
        <w:pStyle w:val="TKBulletLevel1"/>
        <w:jc w:val="both"/>
        <w:rPr>
          <w:lang w:val="es-ES"/>
        </w:rPr>
      </w:pPr>
      <w:r>
        <w:rPr>
          <w:lang w:val="es-ES"/>
        </w:rPr>
        <w:t>Si no se dispone de</w:t>
      </w:r>
      <w:r w:rsidR="007F0ABC">
        <w:rPr>
          <w:lang w:val="es-ES"/>
        </w:rPr>
        <w:t xml:space="preserve"> este tipo de </w:t>
      </w:r>
      <w:r>
        <w:rPr>
          <w:lang w:val="es-ES"/>
        </w:rPr>
        <w:t>material, los refugiados pueden usar papel reciclado y grapado</w:t>
      </w:r>
      <w:r w:rsidR="008A69B8">
        <w:rPr>
          <w:lang w:val="es-ES"/>
        </w:rPr>
        <w:t>ra</w:t>
      </w:r>
      <w:r w:rsidR="00437CBD" w:rsidRPr="00821A36">
        <w:rPr>
          <w:lang w:val="es-ES"/>
        </w:rPr>
        <w:t>.</w:t>
      </w:r>
    </w:p>
    <w:p w:rsidR="00437CBD" w:rsidRPr="00821A36" w:rsidRDefault="008A69B8" w:rsidP="00A459D1">
      <w:pPr>
        <w:pStyle w:val="TKBulletLevel1"/>
        <w:jc w:val="both"/>
        <w:rPr>
          <w:lang w:val="es-ES"/>
        </w:rPr>
      </w:pPr>
      <w:r>
        <w:rPr>
          <w:lang w:val="es-ES"/>
        </w:rPr>
        <w:t>P</w:t>
      </w:r>
      <w:r w:rsidR="007F0ABC">
        <w:rPr>
          <w:lang w:val="es-ES"/>
        </w:rPr>
        <w:t>uede</w:t>
      </w:r>
      <w:r w:rsidR="00A459D1">
        <w:rPr>
          <w:lang w:val="es-ES"/>
        </w:rPr>
        <w:t xml:space="preserve"> resultar muy útil para </w:t>
      </w:r>
      <w:r>
        <w:rPr>
          <w:lang w:val="es-ES"/>
        </w:rPr>
        <w:t xml:space="preserve">algunas </w:t>
      </w:r>
      <w:r w:rsidR="00A459D1">
        <w:rPr>
          <w:lang w:val="es-ES"/>
        </w:rPr>
        <w:t xml:space="preserve">actividades disponer de </w:t>
      </w:r>
      <w:r w:rsidR="00A459D1" w:rsidRPr="00A459D1">
        <w:rPr>
          <w:i/>
          <w:lang w:val="es-ES"/>
        </w:rPr>
        <w:t>p</w:t>
      </w:r>
      <w:r w:rsidR="00437CBD" w:rsidRPr="00A459D1">
        <w:rPr>
          <w:i/>
          <w:lang w:val="es-ES"/>
        </w:rPr>
        <w:t>ost-it</w:t>
      </w:r>
      <w:r w:rsidR="00A459D1" w:rsidRPr="00A459D1">
        <w:rPr>
          <w:i/>
          <w:lang w:val="es-ES"/>
        </w:rPr>
        <w:t>,</w:t>
      </w:r>
      <w:r w:rsidR="00A459D1">
        <w:rPr>
          <w:lang w:val="es-ES"/>
        </w:rPr>
        <w:t xml:space="preserve"> tijeras y pegamento.</w:t>
      </w:r>
    </w:p>
    <w:p w:rsidR="00437CBD" w:rsidRPr="007F0ABC" w:rsidRDefault="00A459D1" w:rsidP="00A459D1">
      <w:pPr>
        <w:pStyle w:val="TKBulletLevel1"/>
        <w:jc w:val="both"/>
        <w:rPr>
          <w:lang w:val="es-ES"/>
        </w:rPr>
      </w:pPr>
      <w:r w:rsidRPr="007F0ABC">
        <w:rPr>
          <w:lang w:val="es-ES"/>
        </w:rPr>
        <w:t xml:space="preserve">El papel rayado es </w:t>
      </w:r>
      <w:r w:rsidR="008A69B8">
        <w:rPr>
          <w:lang w:val="es-ES"/>
        </w:rPr>
        <w:t xml:space="preserve">el más indicado </w:t>
      </w:r>
      <w:r w:rsidRPr="007F0ABC">
        <w:rPr>
          <w:lang w:val="es-ES"/>
        </w:rPr>
        <w:t xml:space="preserve">para los refugiados que están aprendiendo a escribir o no conocen bien el alfabeto del país de acogida. </w:t>
      </w:r>
    </w:p>
    <w:p w:rsidR="00437CBD" w:rsidRPr="007F0ABC" w:rsidRDefault="00A459D1" w:rsidP="00A459D1">
      <w:pPr>
        <w:pStyle w:val="TKBulletLevel1"/>
        <w:jc w:val="both"/>
        <w:rPr>
          <w:lang w:val="es-ES"/>
        </w:rPr>
      </w:pPr>
      <w:r w:rsidRPr="007F0ABC">
        <w:rPr>
          <w:lang w:val="es-ES"/>
        </w:rPr>
        <w:t xml:space="preserve">Las hojas grandes de papel </w:t>
      </w:r>
      <w:r w:rsidR="008A69B8">
        <w:rPr>
          <w:lang w:val="es-ES"/>
        </w:rPr>
        <w:t xml:space="preserve">se pueden emplear </w:t>
      </w:r>
      <w:r w:rsidRPr="007F0ABC">
        <w:rPr>
          <w:lang w:val="es-ES"/>
        </w:rPr>
        <w:t>para los carteles realizados durante las sesiones de lluvia de ideas, mapas mentales y diagramas de araña</w:t>
      </w:r>
      <w:r w:rsidR="00437CBD" w:rsidRPr="007F0ABC">
        <w:rPr>
          <w:lang w:val="es-ES"/>
        </w:rPr>
        <w:t>,</w:t>
      </w:r>
      <w:r w:rsidRPr="007F0ABC">
        <w:rPr>
          <w:lang w:val="es-ES"/>
        </w:rPr>
        <w:t xml:space="preserve"> y para compartir ideas. </w:t>
      </w:r>
    </w:p>
    <w:p w:rsidR="00C65A4D" w:rsidRPr="007F0ABC" w:rsidRDefault="00A459D1" w:rsidP="00A459D1">
      <w:pPr>
        <w:pStyle w:val="TKBulletLevel1"/>
        <w:jc w:val="both"/>
        <w:rPr>
          <w:lang w:val="es-ES"/>
        </w:rPr>
      </w:pPr>
      <w:r w:rsidRPr="007F0ABC">
        <w:rPr>
          <w:lang w:val="es-ES"/>
        </w:rPr>
        <w:t xml:space="preserve">Si se dispone de ellos, </w:t>
      </w:r>
      <w:bookmarkStart w:id="0" w:name="_GoBack"/>
      <w:bookmarkEnd w:id="0"/>
      <w:r w:rsidRPr="007F0ABC">
        <w:rPr>
          <w:lang w:val="es-ES"/>
        </w:rPr>
        <w:t>puede resultar útil utilizar lápices de distintos colores para</w:t>
      </w:r>
      <w:r w:rsidR="00C65A4D" w:rsidRPr="007F0ABC">
        <w:rPr>
          <w:lang w:val="es-ES"/>
        </w:rPr>
        <w:t xml:space="preserve"> temas distintos.</w:t>
      </w:r>
    </w:p>
    <w:p w:rsidR="00AD36D4" w:rsidRPr="007F0ABC" w:rsidRDefault="00C65A4D" w:rsidP="0035569E">
      <w:pPr>
        <w:pStyle w:val="TKBulletLevel1"/>
        <w:jc w:val="both"/>
        <w:rPr>
          <w:lang w:val="es-ES"/>
        </w:rPr>
      </w:pPr>
      <w:r w:rsidRPr="007F0ABC">
        <w:rPr>
          <w:lang w:val="es-ES"/>
        </w:rPr>
        <w:t xml:space="preserve">Utilizar Blu-Tack o cinta adhesiva para colgar y mostrar en las paredes el trabajo </w:t>
      </w:r>
      <w:r w:rsidR="0035569E" w:rsidRPr="007F0ABC">
        <w:rPr>
          <w:lang w:val="es-ES"/>
        </w:rPr>
        <w:t>realizado</w:t>
      </w:r>
      <w:r w:rsidR="00437CBD" w:rsidRPr="007F0ABC">
        <w:rPr>
          <w:lang w:val="es-ES"/>
        </w:rPr>
        <w:t>.</w:t>
      </w:r>
    </w:p>
    <w:sectPr w:rsidR="00AD36D4" w:rsidRPr="007F0ABC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15" w:rsidRDefault="009A6D15" w:rsidP="00C523EA">
      <w:r>
        <w:separator/>
      </w:r>
    </w:p>
  </w:endnote>
  <w:endnote w:type="continuationSeparator" w:id="0">
    <w:p w:rsidR="009A6D15" w:rsidRDefault="009A6D15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821A36" w:rsidRPr="00FD5A9E" w:rsidRDefault="003C4051" w:rsidP="00821A3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3C4051"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821A36" w:rsidRPr="00FD5A9E" w:rsidRDefault="003C4051" w:rsidP="00821A3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3C4051">
            <w:rPr>
              <w:rFonts w:eastAsia="Calibri" w:cs="Cambria"/>
              <w:sz w:val="18"/>
              <w:szCs w:val="18"/>
            </w:rPr>
            <w:t>Estrasburgo</w:t>
          </w:r>
        </w:p>
        <w:p w:rsidR="00821A36" w:rsidRPr="00FD5A9E" w:rsidRDefault="003C4051" w:rsidP="00821A3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3C4051">
            <w:rPr>
              <w:rFonts w:eastAsia="Calibri" w:cs="Cambria"/>
              <w:sz w:val="18"/>
              <w:szCs w:val="18"/>
            </w:rPr>
            <w:t xml:space="preserve"> </w:t>
          </w:r>
        </w:p>
        <w:p w:rsidR="00821A36" w:rsidRPr="00FD5A9E" w:rsidRDefault="003C4051" w:rsidP="00821A3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3C4051">
            <w:rPr>
              <w:rFonts w:eastAsia="Calibri" w:cs="Cambria"/>
              <w:b/>
              <w:sz w:val="18"/>
              <w:szCs w:val="18"/>
            </w:rPr>
            <w:t>Herramienta 18</w:t>
          </w:r>
        </w:p>
        <w:p w:rsidR="00186952" w:rsidRPr="00FD5A9E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</w:tc>
      <w:tc>
        <w:tcPr>
          <w:tcW w:w="1667" w:type="pct"/>
          <w:vAlign w:val="bottom"/>
        </w:tcPr>
        <w:p w:rsidR="00186952" w:rsidRDefault="00821A36" w:rsidP="00821A36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021030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021030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FD0E34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021030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021030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021030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FD0E34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021030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15" w:rsidRDefault="009A6D15" w:rsidP="00C523EA">
      <w:r>
        <w:separator/>
      </w:r>
    </w:p>
  </w:footnote>
  <w:footnote w:type="continuationSeparator" w:id="0">
    <w:p w:rsidR="009A6D15" w:rsidRDefault="009A6D15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821A36" w:rsidRPr="008B2EA1" w:rsidTr="00821A36">
      <w:trPr>
        <w:trHeight w:val="1304"/>
      </w:trPr>
      <w:tc>
        <w:tcPr>
          <w:tcW w:w="2228" w:type="dxa"/>
        </w:tcPr>
        <w:p w:rsidR="00821A36" w:rsidRPr="00CB5C65" w:rsidRDefault="00821A36" w:rsidP="00186952">
          <w:r w:rsidRPr="00CB5C65">
            <w:rPr>
              <w:noProof/>
              <w:lang w:eastAsia="es-ES"/>
            </w:rPr>
            <w:drawing>
              <wp:inline distT="0" distB="0" distL="0" distR="0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821A36" w:rsidRDefault="00821A36" w:rsidP="00D317A3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821A36" w:rsidRDefault="00821A36" w:rsidP="00D317A3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821A36" w:rsidRDefault="00021030" w:rsidP="00D317A3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821A36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821A36" w:rsidRDefault="00821A36" w:rsidP="00D317A3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821A36" w:rsidRDefault="00021030" w:rsidP="00D317A3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821A36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FD5A9E" w:rsidRDefault="00186952" w:rsidP="00FB70A6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zalez del Tanago, Teresa">
    <w15:presenceInfo w15:providerId="AD" w15:userId="S-1-5-21-2561526312-4183397470-325541875-4065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16553"/>
    <w:rsid w:val="00021030"/>
    <w:rsid w:val="000338F0"/>
    <w:rsid w:val="00037B0E"/>
    <w:rsid w:val="000618A7"/>
    <w:rsid w:val="000707D7"/>
    <w:rsid w:val="00087C1C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4574B"/>
    <w:rsid w:val="00154B1F"/>
    <w:rsid w:val="00172C07"/>
    <w:rsid w:val="001741D1"/>
    <w:rsid w:val="0017676C"/>
    <w:rsid w:val="00186952"/>
    <w:rsid w:val="001965B4"/>
    <w:rsid w:val="001A1B4C"/>
    <w:rsid w:val="001B0010"/>
    <w:rsid w:val="001B2E98"/>
    <w:rsid w:val="001B602D"/>
    <w:rsid w:val="001B71AD"/>
    <w:rsid w:val="001C7918"/>
    <w:rsid w:val="00201D74"/>
    <w:rsid w:val="0020300A"/>
    <w:rsid w:val="00214CD0"/>
    <w:rsid w:val="00233192"/>
    <w:rsid w:val="00246E8E"/>
    <w:rsid w:val="00254DC5"/>
    <w:rsid w:val="0026293F"/>
    <w:rsid w:val="002860CD"/>
    <w:rsid w:val="002A0CEF"/>
    <w:rsid w:val="002A3476"/>
    <w:rsid w:val="002F089F"/>
    <w:rsid w:val="002F2562"/>
    <w:rsid w:val="0030060E"/>
    <w:rsid w:val="00303A5A"/>
    <w:rsid w:val="003128C2"/>
    <w:rsid w:val="00327BBC"/>
    <w:rsid w:val="0033137E"/>
    <w:rsid w:val="003428B9"/>
    <w:rsid w:val="00343076"/>
    <w:rsid w:val="0035492A"/>
    <w:rsid w:val="0035569E"/>
    <w:rsid w:val="003575BD"/>
    <w:rsid w:val="00373B9F"/>
    <w:rsid w:val="0037570C"/>
    <w:rsid w:val="0038409C"/>
    <w:rsid w:val="003847AD"/>
    <w:rsid w:val="003B337F"/>
    <w:rsid w:val="003C0495"/>
    <w:rsid w:val="003C050D"/>
    <w:rsid w:val="003C11FE"/>
    <w:rsid w:val="003C32F5"/>
    <w:rsid w:val="003C4051"/>
    <w:rsid w:val="003E358D"/>
    <w:rsid w:val="003F121D"/>
    <w:rsid w:val="00437CBD"/>
    <w:rsid w:val="00450203"/>
    <w:rsid w:val="00457DD9"/>
    <w:rsid w:val="00460BCC"/>
    <w:rsid w:val="00470AA9"/>
    <w:rsid w:val="004802AE"/>
    <w:rsid w:val="0049006B"/>
    <w:rsid w:val="00490099"/>
    <w:rsid w:val="0049201D"/>
    <w:rsid w:val="004A486D"/>
    <w:rsid w:val="004B5DD8"/>
    <w:rsid w:val="004C1652"/>
    <w:rsid w:val="004E32A8"/>
    <w:rsid w:val="004E3817"/>
    <w:rsid w:val="004F2E30"/>
    <w:rsid w:val="00503E91"/>
    <w:rsid w:val="00525334"/>
    <w:rsid w:val="00526886"/>
    <w:rsid w:val="00555D25"/>
    <w:rsid w:val="00560D91"/>
    <w:rsid w:val="005713EB"/>
    <w:rsid w:val="00592F6C"/>
    <w:rsid w:val="005A5963"/>
    <w:rsid w:val="005C2E50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73E9B"/>
    <w:rsid w:val="006A1A21"/>
    <w:rsid w:val="006C0689"/>
    <w:rsid w:val="006C08C3"/>
    <w:rsid w:val="006C7764"/>
    <w:rsid w:val="006D234F"/>
    <w:rsid w:val="006F56BB"/>
    <w:rsid w:val="00705BF1"/>
    <w:rsid w:val="00734E55"/>
    <w:rsid w:val="0074542C"/>
    <w:rsid w:val="007458E1"/>
    <w:rsid w:val="00773ACD"/>
    <w:rsid w:val="00786599"/>
    <w:rsid w:val="0079084E"/>
    <w:rsid w:val="007B4D14"/>
    <w:rsid w:val="007F053F"/>
    <w:rsid w:val="007F0ABC"/>
    <w:rsid w:val="007F5F10"/>
    <w:rsid w:val="0080462C"/>
    <w:rsid w:val="00805257"/>
    <w:rsid w:val="008067EC"/>
    <w:rsid w:val="0080704A"/>
    <w:rsid w:val="00821A36"/>
    <w:rsid w:val="0083366C"/>
    <w:rsid w:val="00844534"/>
    <w:rsid w:val="008469DE"/>
    <w:rsid w:val="008506D5"/>
    <w:rsid w:val="00892B00"/>
    <w:rsid w:val="008969DA"/>
    <w:rsid w:val="008A69B8"/>
    <w:rsid w:val="008B2EA1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90990"/>
    <w:rsid w:val="009A4759"/>
    <w:rsid w:val="009A5131"/>
    <w:rsid w:val="009A6D15"/>
    <w:rsid w:val="009B7F95"/>
    <w:rsid w:val="009C0600"/>
    <w:rsid w:val="00A03292"/>
    <w:rsid w:val="00A1258A"/>
    <w:rsid w:val="00A36998"/>
    <w:rsid w:val="00A37741"/>
    <w:rsid w:val="00A459D1"/>
    <w:rsid w:val="00A5196F"/>
    <w:rsid w:val="00A6623D"/>
    <w:rsid w:val="00A67362"/>
    <w:rsid w:val="00A7554F"/>
    <w:rsid w:val="00A802F2"/>
    <w:rsid w:val="00A81C9B"/>
    <w:rsid w:val="00AB255A"/>
    <w:rsid w:val="00AD36D4"/>
    <w:rsid w:val="00AE657E"/>
    <w:rsid w:val="00AF4A1E"/>
    <w:rsid w:val="00AF56A8"/>
    <w:rsid w:val="00B14386"/>
    <w:rsid w:val="00B25C82"/>
    <w:rsid w:val="00B33421"/>
    <w:rsid w:val="00B35EFB"/>
    <w:rsid w:val="00B407FC"/>
    <w:rsid w:val="00B575D8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24B3F"/>
    <w:rsid w:val="00C35A15"/>
    <w:rsid w:val="00C36B49"/>
    <w:rsid w:val="00C478A6"/>
    <w:rsid w:val="00C523EA"/>
    <w:rsid w:val="00C622D7"/>
    <w:rsid w:val="00C65A4D"/>
    <w:rsid w:val="00C7477C"/>
    <w:rsid w:val="00C8086F"/>
    <w:rsid w:val="00C94196"/>
    <w:rsid w:val="00CC0991"/>
    <w:rsid w:val="00CD42D1"/>
    <w:rsid w:val="00CF0B90"/>
    <w:rsid w:val="00CF36D3"/>
    <w:rsid w:val="00CF4BF8"/>
    <w:rsid w:val="00D00DA4"/>
    <w:rsid w:val="00D07616"/>
    <w:rsid w:val="00D2211A"/>
    <w:rsid w:val="00D57D70"/>
    <w:rsid w:val="00D61794"/>
    <w:rsid w:val="00D81172"/>
    <w:rsid w:val="00D8328F"/>
    <w:rsid w:val="00D83A78"/>
    <w:rsid w:val="00DA0FD8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53152"/>
    <w:rsid w:val="00E826A8"/>
    <w:rsid w:val="00E90A39"/>
    <w:rsid w:val="00EB3411"/>
    <w:rsid w:val="00ED4CB7"/>
    <w:rsid w:val="00F14BCC"/>
    <w:rsid w:val="00F260E9"/>
    <w:rsid w:val="00F5126A"/>
    <w:rsid w:val="00F87471"/>
    <w:rsid w:val="00F934F1"/>
    <w:rsid w:val="00FB0515"/>
    <w:rsid w:val="00FB1DA7"/>
    <w:rsid w:val="00FB70A6"/>
    <w:rsid w:val="00FC4F80"/>
    <w:rsid w:val="00FD0E34"/>
    <w:rsid w:val="00FD180C"/>
    <w:rsid w:val="00FD5A9E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FB6E7-D9E9-4F0F-93EC-0CB04667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26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ana</cp:lastModifiedBy>
  <cp:revision>10</cp:revision>
  <cp:lastPrinted>2017-03-21T18:43:00Z</cp:lastPrinted>
  <dcterms:created xsi:type="dcterms:W3CDTF">2020-12-01T15:43:00Z</dcterms:created>
  <dcterms:modified xsi:type="dcterms:W3CDTF">2020-12-16T08:24:00Z</dcterms:modified>
</cp:coreProperties>
</file>