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7B0E5" w14:textId="77777777" w:rsidR="00184C7A" w:rsidRPr="00AE497C" w:rsidRDefault="00F40C07" w:rsidP="00844BDE">
      <w:pPr>
        <w:pStyle w:val="TKMAINTITLE"/>
        <w:rPr>
          <w:lang w:val="es-ES_tradnl"/>
        </w:rPr>
      </w:pPr>
      <w:r w:rsidRPr="00F40C07">
        <w:rPr>
          <w:lang w:val="es-ES_tradnl"/>
        </w:rPr>
        <w:t xml:space="preserve">11 - Los refugiados como usuarios y estudiantes de idiomas </w:t>
      </w:r>
    </w:p>
    <w:p w14:paraId="2C8A0680" w14:textId="77777777" w:rsidR="00184C7A" w:rsidRPr="00AE497C" w:rsidRDefault="00F40C07" w:rsidP="0007286D">
      <w:pPr>
        <w:pStyle w:val="TKAIM"/>
        <w:tabs>
          <w:tab w:val="clear" w:pos="709"/>
          <w:tab w:val="left" w:pos="1276"/>
        </w:tabs>
        <w:ind w:left="1276" w:hanging="1276"/>
        <w:jc w:val="both"/>
        <w:rPr>
          <w:lang w:val="es-ES_tradnl"/>
        </w:rPr>
      </w:pPr>
      <w:r w:rsidRPr="00F40C07">
        <w:rPr>
          <w:lang w:val="es-ES_tradnl"/>
        </w:rPr>
        <w:t>Finalidad:</w:t>
      </w:r>
      <w:r w:rsidR="0007286D">
        <w:rPr>
          <w:lang w:val="es-ES_tradnl"/>
        </w:rPr>
        <w:t xml:space="preserve"> </w:t>
      </w:r>
      <w:r w:rsidRPr="00F40C07">
        <w:rPr>
          <w:lang w:val="es-ES_tradnl"/>
        </w:rPr>
        <w:t xml:space="preserve">Introducir los conceptos de plurilingüismo y repertorio lingüístico y propiciar una reflexión sobre los factores que determinan el éxito del aprendizaje de idiomas. </w:t>
      </w:r>
    </w:p>
    <w:p w14:paraId="46283703" w14:textId="77777777" w:rsidR="00184C7A" w:rsidRPr="00AE497C" w:rsidRDefault="00F40C07" w:rsidP="002C5D04">
      <w:pPr>
        <w:pStyle w:val="TKTITRE1"/>
        <w:rPr>
          <w:lang w:val="es-ES_tradnl"/>
        </w:rPr>
      </w:pPr>
      <w:r w:rsidRPr="00F40C07">
        <w:rPr>
          <w:lang w:val="es-ES_tradnl"/>
        </w:rPr>
        <w:t>Introducción</w:t>
      </w:r>
    </w:p>
    <w:p w14:paraId="0FD3581E" w14:textId="43807139" w:rsidR="00184C7A" w:rsidRPr="00AE497C" w:rsidRDefault="00F40C07" w:rsidP="007C251D">
      <w:pPr>
        <w:pStyle w:val="TKTEXTE"/>
        <w:jc w:val="both"/>
        <w:rPr>
          <w:lang w:val="es-ES_tradnl"/>
        </w:rPr>
      </w:pPr>
      <w:r w:rsidRPr="00F40C07">
        <w:rPr>
          <w:lang w:val="es-ES_tradnl"/>
        </w:rPr>
        <w:t xml:space="preserve">La labor del Consejo de Europa en materia de enseñanza de idiomas se basa en el principio del </w:t>
      </w:r>
      <w:hyperlink r:id="rId8" w:history="1">
        <w:r w:rsidRPr="000770D7">
          <w:rPr>
            <w:rStyle w:val="Lienhypertexte"/>
            <w:u w:val="none"/>
            <w:lang w:val="es-ES_tradnl"/>
          </w:rPr>
          <w:t>plurilingüismo</w:t>
        </w:r>
      </w:hyperlink>
      <w:r w:rsidRPr="00F40C07">
        <w:rPr>
          <w:lang w:val="es-ES_tradnl"/>
        </w:rPr>
        <w:t xml:space="preserve">, según el cual todos tenemos la capacidad de aprender y comunicarnos en más de un idioma. Nuestra </w:t>
      </w:r>
      <w:r w:rsidRPr="00F40C07">
        <w:rPr>
          <w:b/>
          <w:lang w:val="es-ES_tradnl"/>
        </w:rPr>
        <w:t>competencia plurilingüe</w:t>
      </w:r>
      <w:r w:rsidRPr="00F40C07">
        <w:rPr>
          <w:lang w:val="es-ES_tradnl"/>
        </w:rPr>
        <w:t xml:space="preserve"> refleja nuestro repertorio lingüístico, los idiomas que hemos aprendido en distintas etapas de nuestra vida y que utilizamos de diversas maneras para diversos fines. No necesariamente tenemos por qué tener el mismo nivel de competencia en todos los idiomas que conocemos; en algunos tal vez nos resulte más fácil entender un texto escrito que un relato hablado, mientras que en otros quizá solo seamos capaces de establecer una comunicación oral sencilla. El retrato lingüístico (véase la herramienta 38 </w:t>
      </w:r>
      <w:r w:rsidR="000E5C8B">
        <w:rPr>
          <w:lang w:val="es-ES_tradnl"/>
        </w:rPr>
        <w:t>-</w:t>
      </w:r>
      <w:r w:rsidRPr="00F40C07">
        <w:rPr>
          <w:lang w:val="es-ES_tradnl"/>
        </w:rPr>
        <w:t xml:space="preserve"> </w:t>
      </w:r>
      <w:hyperlink r:id="rId9" w:history="1">
        <w:r w:rsidRPr="000770D7">
          <w:rPr>
            <w:rStyle w:val="Lienhypertexte"/>
            <w:rFonts w:cs="Calibri"/>
            <w:i/>
            <w:u w:val="none"/>
            <w:lang w:val="es-ES_tradnl"/>
          </w:rPr>
          <w:t>Retrato plurilingüe: una labor de reflexión para los refugiados</w:t>
        </w:r>
      </w:hyperlink>
      <w:r w:rsidRPr="00F40C07">
        <w:rPr>
          <w:lang w:val="es-ES_tradnl"/>
        </w:rPr>
        <w:t xml:space="preserve">) es una buena forma de plasmar nuestra competencia plurilingüe o nuestro repertorio lingüístico, y de reflexionar al respecto. </w:t>
      </w:r>
    </w:p>
    <w:p w14:paraId="39E82B33" w14:textId="77777777" w:rsidR="00184C7A" w:rsidRPr="00AE497C" w:rsidRDefault="00F40C07" w:rsidP="007C251D">
      <w:pPr>
        <w:pStyle w:val="TKTITRE1"/>
        <w:jc w:val="both"/>
        <w:rPr>
          <w:lang w:val="es-ES_tradnl"/>
        </w:rPr>
      </w:pPr>
      <w:r w:rsidRPr="00F40C07">
        <w:rPr>
          <w:lang w:val="es-ES_tradnl"/>
        </w:rPr>
        <w:t>El plurilingüismo de los refugiados adultos</w:t>
      </w:r>
    </w:p>
    <w:p w14:paraId="1ACE1520" w14:textId="77777777" w:rsidR="00184C7A" w:rsidRPr="00AE497C" w:rsidRDefault="00F40C07" w:rsidP="007B5DA5">
      <w:pPr>
        <w:pStyle w:val="TKTEXTE"/>
        <w:jc w:val="both"/>
        <w:rPr>
          <w:lang w:val="es-ES_tradnl"/>
        </w:rPr>
      </w:pPr>
      <w:r w:rsidRPr="00F40C07">
        <w:rPr>
          <w:lang w:val="es-ES_tradnl"/>
        </w:rPr>
        <w:t>Muchos refugiados adultos son altamente plurilingües. Proceden de sociedades multilingües en las que es habitual que las personas se comuniquen en dos o más idiomas</w:t>
      </w:r>
      <w:r w:rsidR="00162EDC">
        <w:rPr>
          <w:lang w:val="es-ES_tradnl"/>
        </w:rPr>
        <w:t>,</w:t>
      </w:r>
      <w:r w:rsidRPr="00F40C07">
        <w:rPr>
          <w:lang w:val="es-ES_tradnl"/>
        </w:rPr>
        <w:t xml:space="preserve"> han aprendido uno o varios idiomas extranjeros en la escuela</w:t>
      </w:r>
      <w:r w:rsidR="00162EDC">
        <w:rPr>
          <w:lang w:val="es-ES_tradnl"/>
        </w:rPr>
        <w:t>,</w:t>
      </w:r>
      <w:r w:rsidRPr="00F40C07">
        <w:rPr>
          <w:lang w:val="es-ES_tradnl"/>
        </w:rPr>
        <w:t xml:space="preserve"> y, habiendo vivido mucho tiempo como migrantes, también han aprendido a comunicarse en los idiomas de los países por los que han pasado. En otras palabras, tienen una experiencia muy variada como usuarios y estudiantes de idiomas, </w:t>
      </w:r>
      <w:r w:rsidRPr="005D7EE4">
        <w:rPr>
          <w:lang w:val="es-ES_tradnl"/>
        </w:rPr>
        <w:t>y esa experiencia puede hacer que sea</w:t>
      </w:r>
      <w:r w:rsidRPr="00F40C07">
        <w:rPr>
          <w:lang w:val="es-ES_tradnl"/>
        </w:rPr>
        <w:t xml:space="preserve"> muy difícil distinguir con claridad entre el aprendizaje y el uso de los idiomas. Aun así, es importante tener en cuenta que muchos refugiados nunca han aprendido más de un idioma, especialmente si su vida se ha desarrollado fundamentalmente en el ámbito </w:t>
      </w:r>
      <w:r w:rsidR="007B5DA5" w:rsidRPr="00AE497C">
        <w:rPr>
          <w:lang w:val="es-ES_tradnl"/>
        </w:rPr>
        <w:t xml:space="preserve">doméstico. </w:t>
      </w:r>
    </w:p>
    <w:p w14:paraId="6F0D3F0B" w14:textId="77777777" w:rsidR="00184C7A" w:rsidRPr="00AE497C" w:rsidRDefault="00F40C07" w:rsidP="002C5D04">
      <w:pPr>
        <w:pStyle w:val="TKTITRE1"/>
        <w:rPr>
          <w:lang w:val="es-ES_tradnl"/>
        </w:rPr>
      </w:pPr>
      <w:r w:rsidRPr="00F40C07">
        <w:rPr>
          <w:lang w:val="es-ES_tradnl"/>
        </w:rPr>
        <w:t xml:space="preserve">Deben tenerse en cuenta los repertorios lingüísticos de los refugiados </w:t>
      </w:r>
    </w:p>
    <w:p w14:paraId="6A3881B4" w14:textId="77777777" w:rsidR="007B5DA5" w:rsidRPr="00AE497C" w:rsidRDefault="00F40C07" w:rsidP="007B5DA5">
      <w:pPr>
        <w:pStyle w:val="TKTEXTE"/>
        <w:jc w:val="both"/>
        <w:rPr>
          <w:lang w:val="es-ES_tradnl"/>
        </w:rPr>
      </w:pPr>
      <w:r w:rsidRPr="00F40C07">
        <w:rPr>
          <w:lang w:val="es-ES_tradnl"/>
        </w:rPr>
        <w:t xml:space="preserve">Debemos tener en cuenta todo lo anterior al prepararnos para prestar apoyo lingüístico a refugiados adultos. </w:t>
      </w:r>
      <w:r w:rsidRPr="00F40C07">
        <w:rPr>
          <w:lang w:val="es-ES_tradnl"/>
        </w:rPr>
        <w:br/>
        <w:t>Independientemente de la magnitud de su repertorio lingüístico, los refugiados saben (aunque no siempre de manera consciente) cómo funciona el lenguaje y cómo comunicarse en una amplia variedad de situaciones. Probablemente entiendan la importancia de la pronunciación, que los adultos suelen considerar uno de los aspectos más difíciles del aprendizaje de un idioma. Y, si saben leer y escribir en una lengua alfabética, saben que el idioma está compuesto por palabras, frases y oraciones. Además, si han aprendido uno o varios idiomas extranjeros en la escuela, tal vez tengan recuerdos positivos o negativos que influyan en su aprendizaje de nuevos idiomas.</w:t>
      </w:r>
    </w:p>
    <w:p w14:paraId="14D4C836" w14:textId="77777777" w:rsidR="005D7EE4" w:rsidRDefault="005D7EE4" w:rsidP="00932190">
      <w:pPr>
        <w:pStyle w:val="TKTITRE1"/>
        <w:jc w:val="both"/>
        <w:rPr>
          <w:lang w:val="es-ES_tradnl"/>
        </w:rPr>
      </w:pPr>
    </w:p>
    <w:p w14:paraId="42116FB9" w14:textId="77777777" w:rsidR="005D7EE4" w:rsidRDefault="005D7EE4" w:rsidP="00932190">
      <w:pPr>
        <w:pStyle w:val="TKTITRE1"/>
        <w:jc w:val="both"/>
        <w:rPr>
          <w:lang w:val="es-ES_tradnl"/>
        </w:rPr>
      </w:pPr>
    </w:p>
    <w:p w14:paraId="31F7D736" w14:textId="77777777" w:rsidR="00184C7A" w:rsidRPr="00AE497C" w:rsidRDefault="00F40C07" w:rsidP="00932190">
      <w:pPr>
        <w:pStyle w:val="TKTITRE1"/>
        <w:jc w:val="both"/>
        <w:rPr>
          <w:lang w:val="es-ES_tradnl"/>
        </w:rPr>
      </w:pPr>
      <w:r w:rsidRPr="00F40C07">
        <w:rPr>
          <w:lang w:val="es-ES_tradnl"/>
        </w:rPr>
        <w:lastRenderedPageBreak/>
        <w:t xml:space="preserve">Reflexión sobre los factores que determinan el éxito del aprendizaje de idiomas </w:t>
      </w:r>
    </w:p>
    <w:p w14:paraId="0C0805A4" w14:textId="77777777" w:rsidR="00932190" w:rsidRPr="00AE497C" w:rsidRDefault="00F40C07" w:rsidP="00932190">
      <w:pPr>
        <w:pStyle w:val="TKTEXTE"/>
        <w:jc w:val="both"/>
        <w:rPr>
          <w:lang w:val="es-ES_tradnl"/>
        </w:rPr>
      </w:pPr>
      <w:r w:rsidRPr="00F40C07">
        <w:rPr>
          <w:lang w:val="es-ES_tradnl"/>
        </w:rPr>
        <w:t xml:space="preserve">El que los </w:t>
      </w:r>
      <w:r w:rsidR="0007286D">
        <w:rPr>
          <w:lang w:val="es-ES_tradnl"/>
        </w:rPr>
        <w:t xml:space="preserve">refugiados logren aprender con </w:t>
      </w:r>
      <w:r w:rsidRPr="00F40C07">
        <w:rPr>
          <w:lang w:val="es-ES_tradnl"/>
        </w:rPr>
        <w:t xml:space="preserve">éxito un idioma dependerá de muchos factores, tanto externos como internos. Algunos de estos factores se enumeran en el siguiente cuadro. Identifiquemos aquellos en los que </w:t>
      </w:r>
      <w:r w:rsidR="0007286D">
        <w:rPr>
          <w:lang w:val="es-ES_tradnl"/>
        </w:rPr>
        <w:t xml:space="preserve">creemos que podríamos influir, </w:t>
      </w:r>
      <w:r w:rsidRPr="00F40C07">
        <w:rPr>
          <w:lang w:val="es-ES_tradnl"/>
        </w:rPr>
        <w:t xml:space="preserve">y utilicemos la columna de “Observaciones” para anotar la forma en la que trataríamos de influir en cada factor, o de tenerlo en cuenta. </w:t>
      </w:r>
    </w:p>
    <w:p w14:paraId="2ACD21F2" w14:textId="77777777" w:rsidR="00DD35EE" w:rsidRPr="00AE497C" w:rsidRDefault="00DD35EE" w:rsidP="00844BDE">
      <w:pPr>
        <w:pStyle w:val="TKTEXTE"/>
        <w:rPr>
          <w:lang w:val="es-ES_tradnl"/>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1397"/>
        <w:gridCol w:w="4478"/>
      </w:tblGrid>
      <w:tr w:rsidR="00184C7A" w:rsidRPr="00AE497C" w14:paraId="5A21A0D5" w14:textId="77777777">
        <w:trPr>
          <w:trHeight w:val="907"/>
        </w:trPr>
        <w:tc>
          <w:tcPr>
            <w:tcW w:w="2250" w:type="pct"/>
            <w:vAlign w:val="center"/>
          </w:tcPr>
          <w:p w14:paraId="1A9C11B0" w14:textId="77777777" w:rsidR="00184C7A" w:rsidRPr="00AE497C" w:rsidRDefault="00184C7A" w:rsidP="00513DB8">
            <w:pPr>
              <w:pStyle w:val="TKTextetableau"/>
              <w:framePr w:hSpace="0" w:wrap="auto" w:vAnchor="margin" w:yAlign="inline"/>
              <w:rPr>
                <w:rFonts w:eastAsia="MS Mincho"/>
                <w:lang w:val="es-ES_tradnl"/>
              </w:rPr>
            </w:pPr>
          </w:p>
        </w:tc>
        <w:tc>
          <w:tcPr>
            <w:tcW w:w="654" w:type="pct"/>
            <w:vAlign w:val="center"/>
          </w:tcPr>
          <w:p w14:paraId="705F5F6E" w14:textId="77777777" w:rsidR="00184C7A" w:rsidRPr="00AE497C" w:rsidRDefault="00F40C07" w:rsidP="00513DB8">
            <w:pPr>
              <w:pStyle w:val="TKTextetableau"/>
              <w:framePr w:hSpace="0" w:wrap="auto" w:vAnchor="margin" w:yAlign="inline"/>
              <w:jc w:val="center"/>
              <w:rPr>
                <w:rFonts w:eastAsia="MS Mincho"/>
                <w:b/>
                <w:lang w:val="es-ES_tradnl"/>
              </w:rPr>
            </w:pPr>
            <w:r w:rsidRPr="00F40C07">
              <w:rPr>
                <w:rFonts w:eastAsia="MS Mincho"/>
                <w:b/>
                <w:lang w:val="es-ES_tradnl"/>
              </w:rPr>
              <w:t xml:space="preserve">¿Podemos influir en ello? </w:t>
            </w:r>
            <w:r w:rsidRPr="00F40C07">
              <w:rPr>
                <w:rFonts w:eastAsia="MS Mincho"/>
                <w:b/>
                <w:lang w:val="es-ES_tradnl"/>
              </w:rPr>
              <w:br/>
              <w:t>(</w:t>
            </w:r>
            <w:r w:rsidRPr="00F40C07">
              <w:rPr>
                <w:rFonts w:eastAsia="MS Mincho"/>
                <w:b/>
                <w:lang w:val="es-ES_tradnl"/>
              </w:rPr>
              <w:sym w:font="Wingdings" w:char="F0FC"/>
            </w:r>
            <w:r w:rsidRPr="00F40C07">
              <w:rPr>
                <w:rFonts w:eastAsia="MS Mincho"/>
                <w:b/>
                <w:lang w:val="es-ES_tradnl"/>
              </w:rPr>
              <w:t xml:space="preserve"> o X)</w:t>
            </w:r>
          </w:p>
        </w:tc>
        <w:tc>
          <w:tcPr>
            <w:tcW w:w="2096" w:type="pct"/>
            <w:vAlign w:val="center"/>
          </w:tcPr>
          <w:p w14:paraId="15DCFEA4" w14:textId="77777777" w:rsidR="00184C7A" w:rsidRPr="00AE497C" w:rsidRDefault="00F40C07" w:rsidP="00513DB8">
            <w:pPr>
              <w:pStyle w:val="TKTextetableau"/>
              <w:framePr w:hSpace="0" w:wrap="auto" w:vAnchor="margin" w:yAlign="inline"/>
              <w:jc w:val="center"/>
              <w:rPr>
                <w:rFonts w:eastAsia="MS Mincho"/>
                <w:b/>
                <w:lang w:val="es-ES_tradnl"/>
              </w:rPr>
            </w:pPr>
            <w:r w:rsidRPr="00F40C07">
              <w:rPr>
                <w:rFonts w:eastAsia="MS Mincho"/>
                <w:b/>
                <w:lang w:val="es-ES_tradnl"/>
              </w:rPr>
              <w:t>Observaciones</w:t>
            </w:r>
          </w:p>
        </w:tc>
      </w:tr>
      <w:tr w:rsidR="00184C7A" w:rsidRPr="00AE497C" w14:paraId="0417328C" w14:textId="77777777">
        <w:trPr>
          <w:trHeight w:val="907"/>
        </w:trPr>
        <w:tc>
          <w:tcPr>
            <w:tcW w:w="2250" w:type="pct"/>
            <w:shd w:val="clear" w:color="auto" w:fill="D9D9D9" w:themeFill="background1" w:themeFillShade="D9"/>
            <w:vAlign w:val="center"/>
          </w:tcPr>
          <w:p w14:paraId="5724019D" w14:textId="77777777" w:rsidR="00184C7A" w:rsidRPr="00AE497C" w:rsidRDefault="00F40C07" w:rsidP="00513DB8">
            <w:pPr>
              <w:pStyle w:val="TKTextetableau"/>
              <w:framePr w:hSpace="0" w:wrap="auto" w:vAnchor="margin" w:yAlign="inline"/>
              <w:rPr>
                <w:rFonts w:eastAsia="MS Mincho"/>
                <w:lang w:val="es-ES_tradnl"/>
              </w:rPr>
            </w:pPr>
            <w:r w:rsidRPr="00F40C07">
              <w:rPr>
                <w:rFonts w:eastAsia="MS Mincho"/>
                <w:lang w:val="es-ES_tradnl"/>
              </w:rPr>
              <w:t>Experiencia educativa previa.</w:t>
            </w:r>
          </w:p>
        </w:tc>
        <w:tc>
          <w:tcPr>
            <w:tcW w:w="654" w:type="pct"/>
            <w:shd w:val="clear" w:color="auto" w:fill="D9D9D9" w:themeFill="background1" w:themeFillShade="D9"/>
            <w:vAlign w:val="center"/>
          </w:tcPr>
          <w:p w14:paraId="1B5ED601" w14:textId="77777777" w:rsidR="00184C7A" w:rsidRPr="00AE497C" w:rsidRDefault="00184C7A" w:rsidP="00513DB8">
            <w:pPr>
              <w:pStyle w:val="TKTextetableau"/>
              <w:framePr w:hSpace="0" w:wrap="auto" w:vAnchor="margin" w:yAlign="inline"/>
              <w:rPr>
                <w:rFonts w:eastAsia="MS Mincho"/>
                <w:lang w:val="es-ES_tradnl"/>
              </w:rPr>
            </w:pPr>
          </w:p>
        </w:tc>
        <w:tc>
          <w:tcPr>
            <w:tcW w:w="2096" w:type="pct"/>
            <w:shd w:val="clear" w:color="auto" w:fill="D9D9D9" w:themeFill="background1" w:themeFillShade="D9"/>
            <w:vAlign w:val="center"/>
          </w:tcPr>
          <w:p w14:paraId="2044A268" w14:textId="77777777" w:rsidR="00184C7A" w:rsidRPr="00AE497C" w:rsidRDefault="00184C7A" w:rsidP="00513DB8">
            <w:pPr>
              <w:pStyle w:val="TKTextetableau"/>
              <w:framePr w:hSpace="0" w:wrap="auto" w:vAnchor="margin" w:yAlign="inline"/>
              <w:rPr>
                <w:rFonts w:eastAsia="MS Mincho"/>
                <w:lang w:val="es-ES_tradnl"/>
              </w:rPr>
            </w:pPr>
          </w:p>
        </w:tc>
      </w:tr>
      <w:tr w:rsidR="00184C7A" w:rsidRPr="00AE497C" w14:paraId="47D344DB" w14:textId="77777777">
        <w:trPr>
          <w:trHeight w:val="907"/>
        </w:trPr>
        <w:tc>
          <w:tcPr>
            <w:tcW w:w="2250" w:type="pct"/>
            <w:vAlign w:val="center"/>
          </w:tcPr>
          <w:p w14:paraId="08FAD245" w14:textId="77777777" w:rsidR="00184C7A" w:rsidRPr="00AE497C" w:rsidRDefault="00F40C07" w:rsidP="00D748CA">
            <w:pPr>
              <w:pStyle w:val="TKTextetableau"/>
              <w:framePr w:hSpace="0" w:wrap="auto" w:vAnchor="margin" w:yAlign="inline"/>
              <w:rPr>
                <w:rFonts w:eastAsia="MS Mincho"/>
                <w:lang w:val="es-ES_tradnl"/>
              </w:rPr>
            </w:pPr>
            <w:r w:rsidRPr="00F40C07">
              <w:rPr>
                <w:rFonts w:eastAsia="MS Mincho"/>
                <w:lang w:val="es-ES_tradnl"/>
              </w:rPr>
              <w:t>Salud y bienestar, incluido el estado de ánimo particular.</w:t>
            </w:r>
          </w:p>
        </w:tc>
        <w:tc>
          <w:tcPr>
            <w:tcW w:w="654" w:type="pct"/>
            <w:vAlign w:val="center"/>
          </w:tcPr>
          <w:p w14:paraId="19615764" w14:textId="77777777" w:rsidR="00184C7A" w:rsidRPr="00AE497C" w:rsidRDefault="00184C7A" w:rsidP="00513DB8">
            <w:pPr>
              <w:pStyle w:val="TKTextetableau"/>
              <w:framePr w:hSpace="0" w:wrap="auto" w:vAnchor="margin" w:yAlign="inline"/>
              <w:rPr>
                <w:rFonts w:eastAsia="MS Mincho"/>
                <w:lang w:val="es-ES_tradnl"/>
              </w:rPr>
            </w:pPr>
          </w:p>
        </w:tc>
        <w:tc>
          <w:tcPr>
            <w:tcW w:w="2096" w:type="pct"/>
            <w:vAlign w:val="center"/>
          </w:tcPr>
          <w:p w14:paraId="46626541" w14:textId="77777777" w:rsidR="00184C7A" w:rsidRPr="00AE497C" w:rsidRDefault="00184C7A" w:rsidP="00513DB8">
            <w:pPr>
              <w:pStyle w:val="TKTextetableau"/>
              <w:framePr w:hSpace="0" w:wrap="auto" w:vAnchor="margin" w:yAlign="inline"/>
              <w:rPr>
                <w:rFonts w:eastAsia="MS Mincho"/>
                <w:lang w:val="es-ES_tradnl"/>
              </w:rPr>
            </w:pPr>
          </w:p>
        </w:tc>
      </w:tr>
      <w:tr w:rsidR="00184C7A" w:rsidRPr="00AE497C" w14:paraId="3050BFB1" w14:textId="77777777">
        <w:trPr>
          <w:trHeight w:val="907"/>
        </w:trPr>
        <w:tc>
          <w:tcPr>
            <w:tcW w:w="2250" w:type="pct"/>
            <w:shd w:val="clear" w:color="auto" w:fill="D9D9D9" w:themeFill="background1" w:themeFillShade="D9"/>
            <w:vAlign w:val="center"/>
          </w:tcPr>
          <w:p w14:paraId="0F056206" w14:textId="77777777" w:rsidR="00184C7A" w:rsidRPr="00AE497C" w:rsidRDefault="00F40C07" w:rsidP="00513DB8">
            <w:pPr>
              <w:pStyle w:val="TKTextetableau"/>
              <w:framePr w:hSpace="0" w:wrap="auto" w:vAnchor="margin" w:yAlign="inline"/>
              <w:rPr>
                <w:rFonts w:eastAsia="MS Mincho"/>
                <w:lang w:val="es-ES_tradnl"/>
              </w:rPr>
            </w:pPr>
            <w:r w:rsidRPr="00F40C07">
              <w:rPr>
                <w:rFonts w:eastAsia="MS Mincho"/>
                <w:lang w:val="es-ES_tradnl"/>
              </w:rPr>
              <w:t>Grado de exposición a la nueva lengua.</w:t>
            </w:r>
          </w:p>
        </w:tc>
        <w:tc>
          <w:tcPr>
            <w:tcW w:w="654" w:type="pct"/>
            <w:shd w:val="clear" w:color="auto" w:fill="D9D9D9" w:themeFill="background1" w:themeFillShade="D9"/>
            <w:vAlign w:val="center"/>
          </w:tcPr>
          <w:p w14:paraId="5C8E3933" w14:textId="77777777" w:rsidR="00184C7A" w:rsidRPr="00AE497C" w:rsidRDefault="00184C7A" w:rsidP="00513DB8">
            <w:pPr>
              <w:pStyle w:val="TKTextetableau"/>
              <w:framePr w:hSpace="0" w:wrap="auto" w:vAnchor="margin" w:yAlign="inline"/>
              <w:rPr>
                <w:rFonts w:eastAsia="MS Mincho"/>
                <w:lang w:val="es-ES_tradnl"/>
              </w:rPr>
            </w:pPr>
          </w:p>
        </w:tc>
        <w:tc>
          <w:tcPr>
            <w:tcW w:w="2096" w:type="pct"/>
            <w:shd w:val="clear" w:color="auto" w:fill="D9D9D9" w:themeFill="background1" w:themeFillShade="D9"/>
            <w:vAlign w:val="center"/>
          </w:tcPr>
          <w:p w14:paraId="57353C22" w14:textId="77777777" w:rsidR="00184C7A" w:rsidRPr="00AE497C" w:rsidRDefault="00184C7A" w:rsidP="00513DB8">
            <w:pPr>
              <w:pStyle w:val="TKTextetableau"/>
              <w:framePr w:hSpace="0" w:wrap="auto" w:vAnchor="margin" w:yAlign="inline"/>
              <w:rPr>
                <w:rFonts w:eastAsia="MS Mincho"/>
                <w:lang w:val="es-ES_tradnl"/>
              </w:rPr>
            </w:pPr>
          </w:p>
        </w:tc>
      </w:tr>
      <w:tr w:rsidR="00184C7A" w:rsidRPr="00AE497C" w14:paraId="09F61F16" w14:textId="77777777">
        <w:trPr>
          <w:trHeight w:val="907"/>
        </w:trPr>
        <w:tc>
          <w:tcPr>
            <w:tcW w:w="2250" w:type="pct"/>
            <w:vAlign w:val="center"/>
          </w:tcPr>
          <w:p w14:paraId="24D6ACE3" w14:textId="77777777" w:rsidR="00184C7A" w:rsidRPr="00AE497C" w:rsidRDefault="00F40C07" w:rsidP="00513DB8">
            <w:pPr>
              <w:pStyle w:val="TKTextetableau"/>
              <w:framePr w:hSpace="0" w:wrap="auto" w:vAnchor="margin" w:yAlign="inline"/>
              <w:rPr>
                <w:rFonts w:eastAsia="MS Mincho"/>
                <w:lang w:val="es-ES_tradnl"/>
              </w:rPr>
            </w:pPr>
            <w:r w:rsidRPr="00F40C07">
              <w:rPr>
                <w:rFonts w:eastAsia="MS Mincho"/>
                <w:lang w:val="es-ES_tradnl"/>
              </w:rPr>
              <w:t>Edad.</w:t>
            </w:r>
          </w:p>
        </w:tc>
        <w:tc>
          <w:tcPr>
            <w:tcW w:w="654" w:type="pct"/>
            <w:vAlign w:val="center"/>
          </w:tcPr>
          <w:p w14:paraId="5AB35429" w14:textId="77777777" w:rsidR="00184C7A" w:rsidRPr="00AE497C" w:rsidRDefault="00184C7A" w:rsidP="00513DB8">
            <w:pPr>
              <w:pStyle w:val="TKTextetableau"/>
              <w:framePr w:hSpace="0" w:wrap="auto" w:vAnchor="margin" w:yAlign="inline"/>
              <w:rPr>
                <w:rFonts w:eastAsia="MS Mincho"/>
                <w:lang w:val="es-ES_tradnl"/>
              </w:rPr>
            </w:pPr>
          </w:p>
        </w:tc>
        <w:tc>
          <w:tcPr>
            <w:tcW w:w="2096" w:type="pct"/>
            <w:vAlign w:val="center"/>
          </w:tcPr>
          <w:p w14:paraId="2CB07E9D" w14:textId="77777777" w:rsidR="00184C7A" w:rsidRPr="00AE497C" w:rsidRDefault="00184C7A" w:rsidP="00513DB8">
            <w:pPr>
              <w:pStyle w:val="TKTextetableau"/>
              <w:framePr w:hSpace="0" w:wrap="auto" w:vAnchor="margin" w:yAlign="inline"/>
              <w:rPr>
                <w:rFonts w:eastAsia="MS Mincho"/>
                <w:lang w:val="es-ES_tradnl"/>
              </w:rPr>
            </w:pPr>
          </w:p>
        </w:tc>
      </w:tr>
      <w:tr w:rsidR="00184C7A" w:rsidRPr="00AE497C" w14:paraId="6696AD32" w14:textId="77777777">
        <w:trPr>
          <w:trHeight w:val="907"/>
        </w:trPr>
        <w:tc>
          <w:tcPr>
            <w:tcW w:w="2250" w:type="pct"/>
            <w:shd w:val="clear" w:color="auto" w:fill="D9D9D9" w:themeFill="background1" w:themeFillShade="D9"/>
            <w:vAlign w:val="center"/>
          </w:tcPr>
          <w:p w14:paraId="42133E7F" w14:textId="77777777" w:rsidR="00184C7A" w:rsidRPr="00AE497C" w:rsidRDefault="00F40C07" w:rsidP="00513DB8">
            <w:pPr>
              <w:pStyle w:val="TKTextetableau"/>
              <w:framePr w:hSpace="0" w:wrap="auto" w:vAnchor="margin" w:yAlign="inline"/>
              <w:rPr>
                <w:rFonts w:eastAsia="MS Mincho"/>
                <w:lang w:val="es-ES_tradnl"/>
              </w:rPr>
            </w:pPr>
            <w:r w:rsidRPr="00F40C07">
              <w:rPr>
                <w:rFonts w:eastAsia="MS Mincho"/>
                <w:lang w:val="es-ES_tradnl"/>
              </w:rPr>
              <w:t>Métodos de enseñanza utilizados.</w:t>
            </w:r>
          </w:p>
        </w:tc>
        <w:tc>
          <w:tcPr>
            <w:tcW w:w="654" w:type="pct"/>
            <w:shd w:val="clear" w:color="auto" w:fill="D9D9D9" w:themeFill="background1" w:themeFillShade="D9"/>
            <w:vAlign w:val="center"/>
          </w:tcPr>
          <w:p w14:paraId="77516E1E" w14:textId="77777777" w:rsidR="00184C7A" w:rsidRPr="00AE497C" w:rsidRDefault="00184C7A" w:rsidP="00513DB8">
            <w:pPr>
              <w:pStyle w:val="TKTextetableau"/>
              <w:framePr w:hSpace="0" w:wrap="auto" w:vAnchor="margin" w:yAlign="inline"/>
              <w:rPr>
                <w:rFonts w:eastAsia="MS Mincho"/>
                <w:lang w:val="es-ES_tradnl"/>
              </w:rPr>
            </w:pPr>
          </w:p>
        </w:tc>
        <w:tc>
          <w:tcPr>
            <w:tcW w:w="2096" w:type="pct"/>
            <w:shd w:val="clear" w:color="auto" w:fill="D9D9D9" w:themeFill="background1" w:themeFillShade="D9"/>
            <w:vAlign w:val="center"/>
          </w:tcPr>
          <w:p w14:paraId="09FA68E4" w14:textId="77777777" w:rsidR="00184C7A" w:rsidRPr="00AE497C" w:rsidRDefault="00184C7A" w:rsidP="00513DB8">
            <w:pPr>
              <w:pStyle w:val="TKTextetableau"/>
              <w:framePr w:hSpace="0" w:wrap="auto" w:vAnchor="margin" w:yAlign="inline"/>
              <w:rPr>
                <w:rFonts w:eastAsia="MS Mincho"/>
                <w:lang w:val="es-ES_tradnl"/>
              </w:rPr>
            </w:pPr>
          </w:p>
        </w:tc>
      </w:tr>
      <w:tr w:rsidR="00184C7A" w:rsidRPr="00AE497C" w14:paraId="20C8DC54" w14:textId="77777777">
        <w:trPr>
          <w:trHeight w:val="907"/>
        </w:trPr>
        <w:tc>
          <w:tcPr>
            <w:tcW w:w="2250" w:type="pct"/>
            <w:vAlign w:val="center"/>
          </w:tcPr>
          <w:p w14:paraId="3D7F441C" w14:textId="77777777" w:rsidR="00184C7A" w:rsidRPr="00AE497C" w:rsidRDefault="00F40C07" w:rsidP="00D748CA">
            <w:pPr>
              <w:pStyle w:val="TKTextetableau"/>
              <w:framePr w:hSpace="0" w:wrap="auto" w:vAnchor="margin" w:yAlign="inline"/>
              <w:rPr>
                <w:rFonts w:eastAsia="MS Mincho"/>
                <w:lang w:val="es-ES_tradnl"/>
              </w:rPr>
            </w:pPr>
            <w:r w:rsidRPr="00F40C07">
              <w:rPr>
                <w:rFonts w:eastAsia="MS Mincho"/>
                <w:lang w:val="es-ES_tradnl"/>
              </w:rPr>
              <w:t xml:space="preserve">Experiencia personal con el aprendizaje de otro idioma.  </w:t>
            </w:r>
          </w:p>
        </w:tc>
        <w:tc>
          <w:tcPr>
            <w:tcW w:w="654" w:type="pct"/>
            <w:vAlign w:val="center"/>
          </w:tcPr>
          <w:p w14:paraId="5664C40E" w14:textId="77777777" w:rsidR="00184C7A" w:rsidRPr="00AE497C" w:rsidRDefault="00184C7A" w:rsidP="00513DB8">
            <w:pPr>
              <w:pStyle w:val="TKTextetableau"/>
              <w:framePr w:hSpace="0" w:wrap="auto" w:vAnchor="margin" w:yAlign="inline"/>
              <w:rPr>
                <w:rFonts w:eastAsia="MS Mincho"/>
                <w:lang w:val="es-ES_tradnl"/>
              </w:rPr>
            </w:pPr>
          </w:p>
        </w:tc>
        <w:tc>
          <w:tcPr>
            <w:tcW w:w="2096" w:type="pct"/>
            <w:vAlign w:val="center"/>
          </w:tcPr>
          <w:p w14:paraId="72C23DC6" w14:textId="77777777" w:rsidR="00184C7A" w:rsidRPr="00AE497C" w:rsidRDefault="00184C7A" w:rsidP="00513DB8">
            <w:pPr>
              <w:pStyle w:val="TKTextetableau"/>
              <w:framePr w:hSpace="0" w:wrap="auto" w:vAnchor="margin" w:yAlign="inline"/>
              <w:rPr>
                <w:rFonts w:eastAsia="MS Mincho"/>
                <w:lang w:val="es-ES_tradnl"/>
              </w:rPr>
            </w:pPr>
          </w:p>
        </w:tc>
      </w:tr>
      <w:tr w:rsidR="00184C7A" w:rsidRPr="00AE497C" w14:paraId="16E81116" w14:textId="77777777">
        <w:trPr>
          <w:trHeight w:val="907"/>
        </w:trPr>
        <w:tc>
          <w:tcPr>
            <w:tcW w:w="2250" w:type="pct"/>
            <w:shd w:val="clear" w:color="auto" w:fill="D9D9D9" w:themeFill="background1" w:themeFillShade="D9"/>
            <w:vAlign w:val="center"/>
          </w:tcPr>
          <w:p w14:paraId="54B93EAF" w14:textId="77777777" w:rsidR="00184C7A" w:rsidRPr="00AE497C" w:rsidRDefault="00F40C07" w:rsidP="00513DB8">
            <w:pPr>
              <w:pStyle w:val="TKTextetableau"/>
              <w:framePr w:hSpace="0" w:wrap="auto" w:vAnchor="margin" w:yAlign="inline"/>
              <w:rPr>
                <w:rFonts w:eastAsia="MS Mincho"/>
                <w:lang w:val="es-ES_tradnl"/>
              </w:rPr>
            </w:pPr>
            <w:r w:rsidRPr="00F40C07">
              <w:rPr>
                <w:rFonts w:eastAsia="MS Mincho"/>
                <w:lang w:val="es-ES_tradnl"/>
              </w:rPr>
              <w:t>Limitaciones de tiempo.</w:t>
            </w:r>
          </w:p>
        </w:tc>
        <w:tc>
          <w:tcPr>
            <w:tcW w:w="654" w:type="pct"/>
            <w:shd w:val="clear" w:color="auto" w:fill="D9D9D9" w:themeFill="background1" w:themeFillShade="D9"/>
            <w:vAlign w:val="center"/>
          </w:tcPr>
          <w:p w14:paraId="61A693F1" w14:textId="77777777" w:rsidR="00184C7A" w:rsidRPr="00AE497C" w:rsidRDefault="00184C7A" w:rsidP="00513DB8">
            <w:pPr>
              <w:pStyle w:val="TKTextetableau"/>
              <w:framePr w:hSpace="0" w:wrap="auto" w:vAnchor="margin" w:yAlign="inline"/>
              <w:rPr>
                <w:rFonts w:eastAsia="MS Mincho"/>
                <w:lang w:val="es-ES_tradnl"/>
              </w:rPr>
            </w:pPr>
          </w:p>
        </w:tc>
        <w:tc>
          <w:tcPr>
            <w:tcW w:w="2096" w:type="pct"/>
            <w:shd w:val="clear" w:color="auto" w:fill="D9D9D9" w:themeFill="background1" w:themeFillShade="D9"/>
            <w:vAlign w:val="center"/>
          </w:tcPr>
          <w:p w14:paraId="4E86729F" w14:textId="77777777" w:rsidR="00184C7A" w:rsidRPr="00AE497C" w:rsidRDefault="00184C7A" w:rsidP="00513DB8">
            <w:pPr>
              <w:pStyle w:val="TKTextetableau"/>
              <w:framePr w:hSpace="0" w:wrap="auto" w:vAnchor="margin" w:yAlign="inline"/>
              <w:rPr>
                <w:rFonts w:eastAsia="MS Mincho"/>
                <w:lang w:val="es-ES_tradnl"/>
              </w:rPr>
            </w:pPr>
          </w:p>
        </w:tc>
      </w:tr>
      <w:tr w:rsidR="00184C7A" w:rsidRPr="00AE497C" w14:paraId="24E55853" w14:textId="77777777">
        <w:trPr>
          <w:trHeight w:val="907"/>
        </w:trPr>
        <w:tc>
          <w:tcPr>
            <w:tcW w:w="2250" w:type="pct"/>
            <w:vAlign w:val="center"/>
          </w:tcPr>
          <w:p w14:paraId="5FE42BDE" w14:textId="77777777" w:rsidR="00184C7A" w:rsidRPr="00AE497C" w:rsidRDefault="00F40C07" w:rsidP="00513DB8">
            <w:pPr>
              <w:pStyle w:val="TKTextetableau"/>
              <w:framePr w:hSpace="0" w:wrap="auto" w:vAnchor="margin" w:yAlign="inline"/>
              <w:rPr>
                <w:rFonts w:eastAsia="MS Mincho"/>
                <w:lang w:val="es-ES_tradnl"/>
              </w:rPr>
            </w:pPr>
            <w:r w:rsidRPr="00F40C07">
              <w:rPr>
                <w:rFonts w:eastAsia="MS Mincho"/>
                <w:lang w:val="es-ES_tradnl"/>
              </w:rPr>
              <w:t>Motivación.</w:t>
            </w:r>
          </w:p>
        </w:tc>
        <w:tc>
          <w:tcPr>
            <w:tcW w:w="654" w:type="pct"/>
            <w:vAlign w:val="center"/>
          </w:tcPr>
          <w:p w14:paraId="4F73CA4D" w14:textId="77777777" w:rsidR="00184C7A" w:rsidRPr="00AE497C" w:rsidRDefault="00184C7A" w:rsidP="00513DB8">
            <w:pPr>
              <w:pStyle w:val="TKTextetableau"/>
              <w:framePr w:hSpace="0" w:wrap="auto" w:vAnchor="margin" w:yAlign="inline"/>
              <w:rPr>
                <w:rFonts w:eastAsia="MS Mincho"/>
                <w:lang w:val="es-ES_tradnl"/>
              </w:rPr>
            </w:pPr>
          </w:p>
        </w:tc>
        <w:tc>
          <w:tcPr>
            <w:tcW w:w="2096" w:type="pct"/>
            <w:vAlign w:val="center"/>
          </w:tcPr>
          <w:p w14:paraId="2824BFF8" w14:textId="77777777" w:rsidR="00184C7A" w:rsidRPr="00AE497C" w:rsidRDefault="00184C7A" w:rsidP="00513DB8">
            <w:pPr>
              <w:pStyle w:val="TKTextetableau"/>
              <w:framePr w:hSpace="0" w:wrap="auto" w:vAnchor="margin" w:yAlign="inline"/>
              <w:rPr>
                <w:rFonts w:eastAsia="MS Mincho"/>
                <w:lang w:val="es-ES_tradnl"/>
              </w:rPr>
            </w:pPr>
          </w:p>
        </w:tc>
      </w:tr>
      <w:tr w:rsidR="00184C7A" w:rsidRPr="00AE497C" w14:paraId="3CE373DE" w14:textId="77777777">
        <w:trPr>
          <w:trHeight w:val="907"/>
        </w:trPr>
        <w:tc>
          <w:tcPr>
            <w:tcW w:w="2250" w:type="pct"/>
            <w:shd w:val="clear" w:color="auto" w:fill="D9D9D9" w:themeFill="background1" w:themeFillShade="D9"/>
            <w:vAlign w:val="center"/>
          </w:tcPr>
          <w:p w14:paraId="0D7A29B8" w14:textId="77777777" w:rsidR="00184C7A" w:rsidRPr="00AE497C" w:rsidRDefault="00F40C07" w:rsidP="00513DB8">
            <w:pPr>
              <w:pStyle w:val="TKTextetableau"/>
              <w:framePr w:hSpace="0" w:wrap="auto" w:vAnchor="margin" w:yAlign="inline"/>
              <w:rPr>
                <w:rFonts w:eastAsia="MS Mincho"/>
                <w:lang w:val="es-ES_tradnl"/>
              </w:rPr>
            </w:pPr>
            <w:r w:rsidRPr="00F40C07">
              <w:rPr>
                <w:rFonts w:eastAsia="MS Mincho"/>
                <w:lang w:val="es-ES_tradnl"/>
              </w:rPr>
              <w:t>Circunstancias sociales.</w:t>
            </w:r>
          </w:p>
        </w:tc>
        <w:tc>
          <w:tcPr>
            <w:tcW w:w="654" w:type="pct"/>
            <w:shd w:val="clear" w:color="auto" w:fill="D9D9D9" w:themeFill="background1" w:themeFillShade="D9"/>
            <w:vAlign w:val="center"/>
          </w:tcPr>
          <w:p w14:paraId="229F28D9" w14:textId="77777777" w:rsidR="00184C7A" w:rsidRPr="00AE497C" w:rsidRDefault="00184C7A" w:rsidP="00513DB8">
            <w:pPr>
              <w:pStyle w:val="TKTextetableau"/>
              <w:framePr w:hSpace="0" w:wrap="auto" w:vAnchor="margin" w:yAlign="inline"/>
              <w:rPr>
                <w:rFonts w:eastAsia="MS Mincho"/>
                <w:lang w:val="es-ES_tradnl"/>
              </w:rPr>
            </w:pPr>
          </w:p>
        </w:tc>
        <w:tc>
          <w:tcPr>
            <w:tcW w:w="2096" w:type="pct"/>
            <w:shd w:val="clear" w:color="auto" w:fill="D9D9D9" w:themeFill="background1" w:themeFillShade="D9"/>
            <w:vAlign w:val="center"/>
          </w:tcPr>
          <w:p w14:paraId="4EEEDEBA" w14:textId="77777777" w:rsidR="00184C7A" w:rsidRPr="00AE497C" w:rsidRDefault="00184C7A" w:rsidP="00513DB8">
            <w:pPr>
              <w:pStyle w:val="TKTextetableau"/>
              <w:framePr w:hSpace="0" w:wrap="auto" w:vAnchor="margin" w:yAlign="inline"/>
              <w:rPr>
                <w:rFonts w:eastAsia="MS Mincho"/>
                <w:lang w:val="es-ES_tradnl"/>
              </w:rPr>
            </w:pPr>
          </w:p>
        </w:tc>
      </w:tr>
      <w:tr w:rsidR="00184C7A" w:rsidRPr="00AE497C" w14:paraId="5C83DDE5" w14:textId="77777777">
        <w:trPr>
          <w:trHeight w:val="907"/>
        </w:trPr>
        <w:tc>
          <w:tcPr>
            <w:tcW w:w="2250" w:type="pct"/>
            <w:vAlign w:val="center"/>
          </w:tcPr>
          <w:p w14:paraId="7CE0CD82" w14:textId="77777777" w:rsidR="00184C7A" w:rsidRPr="00AE497C" w:rsidRDefault="00F40C07" w:rsidP="007F2BC2">
            <w:pPr>
              <w:pStyle w:val="TKTextetableau"/>
              <w:framePr w:hSpace="0" w:wrap="auto" w:vAnchor="margin" w:yAlign="inline"/>
              <w:rPr>
                <w:rFonts w:eastAsia="MS Mincho"/>
                <w:lang w:val="es-ES_tradnl"/>
              </w:rPr>
            </w:pPr>
            <w:r w:rsidRPr="00F40C07">
              <w:rPr>
                <w:rFonts w:eastAsia="MS Mincho"/>
                <w:lang w:val="es-ES_tradnl"/>
              </w:rPr>
              <w:t>Disponibilidad de ayuda para el cuidado de los hijos.</w:t>
            </w:r>
          </w:p>
        </w:tc>
        <w:tc>
          <w:tcPr>
            <w:tcW w:w="654" w:type="pct"/>
            <w:vAlign w:val="center"/>
          </w:tcPr>
          <w:p w14:paraId="5738E777" w14:textId="77777777" w:rsidR="00184C7A" w:rsidRPr="00AE497C" w:rsidRDefault="00184C7A" w:rsidP="00513DB8">
            <w:pPr>
              <w:pStyle w:val="TKTextetableau"/>
              <w:framePr w:hSpace="0" w:wrap="auto" w:vAnchor="margin" w:yAlign="inline"/>
              <w:rPr>
                <w:rFonts w:eastAsia="MS Mincho"/>
                <w:lang w:val="es-ES_tradnl"/>
              </w:rPr>
            </w:pPr>
          </w:p>
        </w:tc>
        <w:tc>
          <w:tcPr>
            <w:tcW w:w="2096" w:type="pct"/>
            <w:vAlign w:val="center"/>
          </w:tcPr>
          <w:p w14:paraId="3D14A828" w14:textId="77777777" w:rsidR="00184C7A" w:rsidRPr="00AE497C" w:rsidRDefault="00184C7A" w:rsidP="00513DB8">
            <w:pPr>
              <w:pStyle w:val="TKTextetableau"/>
              <w:framePr w:hSpace="0" w:wrap="auto" w:vAnchor="margin" w:yAlign="inline"/>
              <w:rPr>
                <w:rFonts w:eastAsia="MS Mincho"/>
                <w:lang w:val="es-ES_tradnl"/>
              </w:rPr>
            </w:pPr>
          </w:p>
        </w:tc>
      </w:tr>
      <w:tr w:rsidR="00184C7A" w:rsidRPr="00AE497C" w14:paraId="7FE8F213" w14:textId="77777777">
        <w:trPr>
          <w:trHeight w:val="907"/>
        </w:trPr>
        <w:tc>
          <w:tcPr>
            <w:tcW w:w="2250" w:type="pct"/>
            <w:shd w:val="clear" w:color="auto" w:fill="D9D9D9" w:themeFill="background1" w:themeFillShade="D9"/>
            <w:vAlign w:val="center"/>
          </w:tcPr>
          <w:p w14:paraId="49E49273" w14:textId="77777777" w:rsidR="00184C7A" w:rsidRPr="00AE497C" w:rsidRDefault="00F40C07" w:rsidP="00513DB8">
            <w:pPr>
              <w:pStyle w:val="TKTextetableau"/>
              <w:framePr w:hSpace="0" w:wrap="auto" w:vAnchor="margin" w:yAlign="inline"/>
              <w:rPr>
                <w:rFonts w:eastAsia="MS Mincho"/>
                <w:lang w:val="es-ES_tradnl"/>
              </w:rPr>
            </w:pPr>
            <w:r w:rsidRPr="00F40C07">
              <w:rPr>
                <w:rFonts w:eastAsia="MS Mincho"/>
                <w:lang w:val="es-ES_tradnl"/>
              </w:rPr>
              <w:lastRenderedPageBreak/>
              <w:t>Posibilidad de personalizar el aprendizaje.</w:t>
            </w:r>
          </w:p>
        </w:tc>
        <w:tc>
          <w:tcPr>
            <w:tcW w:w="654" w:type="pct"/>
            <w:shd w:val="clear" w:color="auto" w:fill="D9D9D9" w:themeFill="background1" w:themeFillShade="D9"/>
            <w:vAlign w:val="center"/>
          </w:tcPr>
          <w:p w14:paraId="60D33412" w14:textId="77777777" w:rsidR="00184C7A" w:rsidRPr="00AE497C" w:rsidRDefault="00184C7A" w:rsidP="00513DB8">
            <w:pPr>
              <w:pStyle w:val="TKTextetableau"/>
              <w:framePr w:hSpace="0" w:wrap="auto" w:vAnchor="margin" w:yAlign="inline"/>
              <w:rPr>
                <w:rFonts w:eastAsia="MS Mincho"/>
                <w:lang w:val="es-ES_tradnl"/>
              </w:rPr>
            </w:pPr>
          </w:p>
        </w:tc>
        <w:tc>
          <w:tcPr>
            <w:tcW w:w="2096" w:type="pct"/>
            <w:shd w:val="clear" w:color="auto" w:fill="D9D9D9" w:themeFill="background1" w:themeFillShade="D9"/>
            <w:vAlign w:val="center"/>
          </w:tcPr>
          <w:p w14:paraId="21817EC4" w14:textId="77777777" w:rsidR="00184C7A" w:rsidRPr="00AE497C" w:rsidRDefault="00184C7A" w:rsidP="00513DB8">
            <w:pPr>
              <w:pStyle w:val="TKTextetableau"/>
              <w:framePr w:hSpace="0" w:wrap="auto" w:vAnchor="margin" w:yAlign="inline"/>
              <w:rPr>
                <w:rFonts w:eastAsia="MS Mincho"/>
                <w:lang w:val="es-ES_tradnl"/>
              </w:rPr>
            </w:pPr>
          </w:p>
        </w:tc>
      </w:tr>
      <w:tr w:rsidR="00184C7A" w:rsidRPr="00AE497C" w14:paraId="2E9ED2BC" w14:textId="77777777">
        <w:trPr>
          <w:trHeight w:val="907"/>
        </w:trPr>
        <w:tc>
          <w:tcPr>
            <w:tcW w:w="2250" w:type="pct"/>
            <w:vAlign w:val="center"/>
          </w:tcPr>
          <w:p w14:paraId="269BD10B" w14:textId="77777777" w:rsidR="00184C7A" w:rsidRPr="00AE497C" w:rsidRDefault="00F40C07" w:rsidP="00513DB8">
            <w:pPr>
              <w:pStyle w:val="TKTextetableau"/>
              <w:framePr w:hSpace="0" w:wrap="auto" w:vAnchor="margin" w:yAlign="inline"/>
              <w:rPr>
                <w:rFonts w:eastAsia="MS Mincho"/>
                <w:lang w:val="es-ES_tradnl"/>
              </w:rPr>
            </w:pPr>
            <w:r w:rsidRPr="00F40C07">
              <w:rPr>
                <w:rFonts w:eastAsia="MS Mincho"/>
                <w:lang w:val="es-ES_tradnl"/>
              </w:rPr>
              <w:t>Coste.</w:t>
            </w:r>
          </w:p>
        </w:tc>
        <w:tc>
          <w:tcPr>
            <w:tcW w:w="654" w:type="pct"/>
            <w:vAlign w:val="center"/>
          </w:tcPr>
          <w:p w14:paraId="42AF5C80" w14:textId="77777777" w:rsidR="00184C7A" w:rsidRPr="00AE497C" w:rsidRDefault="00184C7A" w:rsidP="00513DB8">
            <w:pPr>
              <w:pStyle w:val="TKTextetableau"/>
              <w:framePr w:hSpace="0" w:wrap="auto" w:vAnchor="margin" w:yAlign="inline"/>
              <w:rPr>
                <w:rFonts w:eastAsia="MS Mincho"/>
                <w:lang w:val="es-ES_tradnl"/>
              </w:rPr>
            </w:pPr>
          </w:p>
        </w:tc>
        <w:tc>
          <w:tcPr>
            <w:tcW w:w="2096" w:type="pct"/>
            <w:vAlign w:val="center"/>
          </w:tcPr>
          <w:p w14:paraId="5C7C7B9B" w14:textId="77777777" w:rsidR="00184C7A" w:rsidRPr="00AE497C" w:rsidRDefault="00184C7A" w:rsidP="00513DB8">
            <w:pPr>
              <w:pStyle w:val="TKTextetableau"/>
              <w:framePr w:hSpace="0" w:wrap="auto" w:vAnchor="margin" w:yAlign="inline"/>
              <w:rPr>
                <w:rFonts w:eastAsia="MS Mincho"/>
                <w:lang w:val="es-ES_tradnl"/>
              </w:rPr>
            </w:pPr>
          </w:p>
        </w:tc>
      </w:tr>
    </w:tbl>
    <w:p w14:paraId="1E073F94" w14:textId="77777777" w:rsidR="00513DB8" w:rsidRPr="00AE497C" w:rsidRDefault="00513DB8" w:rsidP="00844BDE">
      <w:pPr>
        <w:pStyle w:val="TKTEXTE"/>
        <w:rPr>
          <w:lang w:val="es-ES_tradnl"/>
        </w:rPr>
      </w:pPr>
    </w:p>
    <w:p w14:paraId="171EDCF8" w14:textId="77777777" w:rsidR="00184C7A" w:rsidRPr="00AE497C" w:rsidRDefault="00F40C07" w:rsidP="003D7F7D">
      <w:pPr>
        <w:pStyle w:val="TKTITRE2"/>
        <w:rPr>
          <w:lang w:val="es-ES_tradnl"/>
        </w:rPr>
      </w:pPr>
      <w:r w:rsidRPr="00F40C07">
        <w:rPr>
          <w:lang w:val="es-ES_tradnl"/>
        </w:rPr>
        <w:t>Grado de coincidencia de nuestras observaciones con lo siguiente</w:t>
      </w:r>
    </w:p>
    <w:p w14:paraId="160FE585" w14:textId="77777777" w:rsidR="00D748CA" w:rsidRPr="00AE497C" w:rsidRDefault="00F40C07" w:rsidP="00D748CA">
      <w:pPr>
        <w:pStyle w:val="TKTEXTE"/>
        <w:jc w:val="both"/>
        <w:rPr>
          <w:lang w:val="es-ES_tradnl"/>
        </w:rPr>
      </w:pPr>
      <w:r w:rsidRPr="00F40C07">
        <w:rPr>
          <w:lang w:val="es-ES_tradnl"/>
        </w:rPr>
        <w:t xml:space="preserve">Aunque no podamos influir en la </w:t>
      </w:r>
      <w:r w:rsidRPr="00F40C07">
        <w:rPr>
          <w:b/>
          <w:lang w:val="es-ES_tradnl"/>
        </w:rPr>
        <w:t>experiencia de aprendizaje previa</w:t>
      </w:r>
      <w:r w:rsidRPr="00F40C07">
        <w:rPr>
          <w:lang w:val="es-ES_tradnl"/>
        </w:rPr>
        <w:t>, sí que podemos tenerla en cuenta a la hora de formar grupos o pidiendo a los alumnos más experimentados que ayuden a aquellos con menos experiencia.</w:t>
      </w:r>
    </w:p>
    <w:p w14:paraId="7AE4E778" w14:textId="77777777" w:rsidR="00D748CA" w:rsidRPr="00AE497C" w:rsidRDefault="00F40C07" w:rsidP="00D748CA">
      <w:pPr>
        <w:pStyle w:val="TKTEXTE"/>
        <w:jc w:val="both"/>
        <w:rPr>
          <w:lang w:val="es-ES_tradnl"/>
        </w:rPr>
      </w:pPr>
      <w:r w:rsidRPr="00F40C07">
        <w:rPr>
          <w:lang w:val="es-ES_tradnl"/>
        </w:rPr>
        <w:t xml:space="preserve">Tampoco podemos influir en el </w:t>
      </w:r>
      <w:r w:rsidRPr="00F40C07">
        <w:rPr>
          <w:b/>
          <w:lang w:val="es-ES_tradnl"/>
        </w:rPr>
        <w:t xml:space="preserve">bienestar y el estado de ánimo particular </w:t>
      </w:r>
      <w:r w:rsidRPr="00F40C07">
        <w:rPr>
          <w:lang w:val="es-ES_tradnl"/>
        </w:rPr>
        <w:t>de los refugiados, pero debemos tenerlos en cuenta y elegir temas acordes a la situación del grupo, dando tiempo a los alumnos para que hablen entre ellos o llevándolos a lugares de interés para ellos.</w:t>
      </w:r>
    </w:p>
    <w:p w14:paraId="3A90E3BA" w14:textId="1B2ECBAC" w:rsidR="00CC4D54" w:rsidRPr="000770D7" w:rsidRDefault="00F40C07" w:rsidP="00CC4D54">
      <w:pPr>
        <w:jc w:val="both"/>
        <w:rPr>
          <w:rStyle w:val="Lienhypertexte"/>
          <w:rFonts w:cs="Calibri"/>
          <w:i/>
          <w:u w:val="none"/>
        </w:rPr>
      </w:pPr>
      <w:r w:rsidRPr="00F40C07">
        <w:rPr>
          <w:rFonts w:cs="Calibri"/>
          <w:szCs w:val="24"/>
        </w:rPr>
        <w:t xml:space="preserve">El </w:t>
      </w:r>
      <w:r w:rsidR="0007286D">
        <w:rPr>
          <w:rFonts w:cs="Calibri"/>
          <w:b/>
          <w:szCs w:val="24"/>
        </w:rPr>
        <w:t xml:space="preserve">grado </w:t>
      </w:r>
      <w:r w:rsidR="00CC4D54" w:rsidRPr="00AE497C">
        <w:rPr>
          <w:rFonts w:cs="Calibri"/>
          <w:b/>
          <w:szCs w:val="24"/>
        </w:rPr>
        <w:t>de exposición a la nueva lengua</w:t>
      </w:r>
      <w:r w:rsidR="00CC4D54" w:rsidRPr="00AE497C">
        <w:rPr>
          <w:rFonts w:cs="Calibri"/>
          <w:szCs w:val="24"/>
        </w:rPr>
        <w:t xml:space="preserve"> es algo en lo que podemos y debemos influir. Es importante que las personas que aprenden un nuevo idioma tengan tantas o</w:t>
      </w:r>
      <w:r w:rsidR="00B609F5" w:rsidRPr="00AE497C">
        <w:rPr>
          <w:rFonts w:cs="Calibri"/>
          <w:szCs w:val="24"/>
        </w:rPr>
        <w:t xml:space="preserve">casiones </w:t>
      </w:r>
      <w:r w:rsidR="00CC4D54" w:rsidRPr="00AE497C">
        <w:rPr>
          <w:rFonts w:cs="Calibri"/>
          <w:szCs w:val="24"/>
        </w:rPr>
        <w:t xml:space="preserve">como sea posible de escuchar a </w:t>
      </w:r>
      <w:r w:rsidR="00B609F5" w:rsidRPr="00AE497C">
        <w:rPr>
          <w:rFonts w:cs="Calibri"/>
          <w:szCs w:val="24"/>
        </w:rPr>
        <w:t>hablantes de ese idioma</w:t>
      </w:r>
      <w:r w:rsidR="007F2BC2" w:rsidRPr="00AE497C">
        <w:rPr>
          <w:rFonts w:cs="Calibri"/>
          <w:szCs w:val="24"/>
        </w:rPr>
        <w:t>, y de</w:t>
      </w:r>
      <w:r w:rsidR="00CC4D54" w:rsidRPr="00AE497C">
        <w:rPr>
          <w:rFonts w:cs="Calibri"/>
          <w:szCs w:val="24"/>
        </w:rPr>
        <w:t xml:space="preserve"> interactuar con ellos. Para ello puede ser útil organizar salidas </w:t>
      </w:r>
      <w:r w:rsidR="005E03AA" w:rsidRPr="00AE497C">
        <w:rPr>
          <w:rFonts w:cs="Calibri"/>
          <w:szCs w:val="24"/>
        </w:rPr>
        <w:t>dentro de la comunidad</w:t>
      </w:r>
      <w:r w:rsidR="00C21E1B" w:rsidRPr="00AE497C">
        <w:rPr>
          <w:rFonts w:cs="Calibri"/>
          <w:szCs w:val="24"/>
        </w:rPr>
        <w:t xml:space="preserve"> </w:t>
      </w:r>
      <w:r w:rsidR="00CC4D54" w:rsidRPr="00AE497C">
        <w:rPr>
          <w:rFonts w:cs="Calibri"/>
          <w:szCs w:val="24"/>
        </w:rPr>
        <w:t>(</w:t>
      </w:r>
      <w:r w:rsidR="00B609F5" w:rsidRPr="00AE497C">
        <w:rPr>
          <w:rFonts w:cs="Calibri"/>
          <w:szCs w:val="24"/>
        </w:rPr>
        <w:t>pueden obtenerse ideas en las</w:t>
      </w:r>
      <w:r w:rsidR="007F2BC2" w:rsidRPr="00AE497C">
        <w:rPr>
          <w:rFonts w:cs="Calibri"/>
          <w:szCs w:val="24"/>
        </w:rPr>
        <w:t xml:space="preserve"> h</w:t>
      </w:r>
      <w:r w:rsidR="00CC4D54" w:rsidRPr="00AE497C">
        <w:rPr>
          <w:rFonts w:cs="Calibri"/>
          <w:szCs w:val="24"/>
        </w:rPr>
        <w:t>erra</w:t>
      </w:r>
      <w:r w:rsidR="00B609F5" w:rsidRPr="00AE497C">
        <w:rPr>
          <w:rFonts w:cs="Calibri"/>
          <w:szCs w:val="24"/>
        </w:rPr>
        <w:t xml:space="preserve">mientas 40 a 54 de la sección “Supuestos” </w:t>
      </w:r>
      <w:r w:rsidR="007F2BC2" w:rsidRPr="00AE497C">
        <w:rPr>
          <w:rFonts w:cs="Calibri"/>
          <w:szCs w:val="24"/>
        </w:rPr>
        <w:t xml:space="preserve">y en las </w:t>
      </w:r>
      <w:r w:rsidR="007F2BC2" w:rsidRPr="000770D7">
        <w:rPr>
          <w:rFonts w:cs="Calibri"/>
          <w:szCs w:val="24"/>
        </w:rPr>
        <w:t>h</w:t>
      </w:r>
      <w:r w:rsidR="00CC4D54" w:rsidRPr="000770D7">
        <w:rPr>
          <w:rFonts w:cs="Calibri"/>
          <w:szCs w:val="24"/>
        </w:rPr>
        <w:t xml:space="preserve">erramientas 56 </w:t>
      </w:r>
      <w:r w:rsidR="00B609F5" w:rsidRPr="000770D7">
        <w:rPr>
          <w:rFonts w:cs="Calibri"/>
          <w:szCs w:val="24"/>
        </w:rPr>
        <w:t xml:space="preserve">- </w:t>
      </w:r>
      <w:hyperlink r:id="rId10" w:history="1">
        <w:r w:rsidR="00CC4D54" w:rsidRPr="000770D7">
          <w:rPr>
            <w:rStyle w:val="Lienhypertexte"/>
            <w:rFonts w:cs="Calibri"/>
            <w:i/>
            <w:u w:val="none"/>
          </w:rPr>
          <w:t>Planificación de actividades de apoyo lingüístico en la comunidad</w:t>
        </w:r>
      </w:hyperlink>
      <w:r w:rsidR="00CC4D54" w:rsidRPr="000770D7">
        <w:rPr>
          <w:rStyle w:val="Lienhypertexte"/>
          <w:rFonts w:cs="Calibri"/>
          <w:i/>
          <w:u w:val="none"/>
        </w:rPr>
        <w:t xml:space="preserve"> </w:t>
      </w:r>
      <w:r w:rsidR="00CC4D54" w:rsidRPr="000770D7">
        <w:rPr>
          <w:szCs w:val="24"/>
        </w:rPr>
        <w:t>y 57</w:t>
      </w:r>
      <w:r w:rsidR="0007286D" w:rsidRPr="000770D7">
        <w:rPr>
          <w:szCs w:val="24"/>
        </w:rPr>
        <w:t xml:space="preserve"> </w:t>
      </w:r>
      <w:r w:rsidR="00B609F5" w:rsidRPr="000770D7">
        <w:rPr>
          <w:rStyle w:val="Lienhypertexte"/>
          <w:rFonts w:cs="Calibri"/>
          <w:i/>
          <w:u w:val="none"/>
        </w:rPr>
        <w:t xml:space="preserve">- </w:t>
      </w:r>
      <w:hyperlink r:id="rId11" w:history="1">
        <w:r w:rsidR="00CC4D54" w:rsidRPr="000770D7">
          <w:rPr>
            <w:rStyle w:val="Lienhypertexte"/>
            <w:rFonts w:cs="Calibri"/>
            <w:i/>
            <w:u w:val="none"/>
          </w:rPr>
          <w:t>Pr</w:t>
        </w:r>
        <w:r w:rsidR="00B609F5" w:rsidRPr="000770D7">
          <w:rPr>
            <w:rStyle w:val="Lienhypertexte"/>
            <w:rFonts w:cs="Calibri"/>
            <w:i/>
            <w:u w:val="none"/>
          </w:rPr>
          <w:t>áctica del idioma en el mundo real</w:t>
        </w:r>
      </w:hyperlink>
      <w:r w:rsidR="00CC4D54" w:rsidRPr="000770D7">
        <w:rPr>
          <w:rStyle w:val="Lienhypertexte"/>
          <w:rFonts w:cs="Calibri"/>
          <w:i/>
          <w:u w:val="none"/>
        </w:rPr>
        <w:t>.</w:t>
      </w:r>
    </w:p>
    <w:p w14:paraId="637D173B" w14:textId="77777777" w:rsidR="00F37016" w:rsidRPr="00AE497C" w:rsidRDefault="00F40C07" w:rsidP="004152A2">
      <w:pPr>
        <w:pStyle w:val="TKTEXTE"/>
        <w:jc w:val="both"/>
        <w:rPr>
          <w:lang w:val="es-ES_tradnl"/>
        </w:rPr>
      </w:pPr>
      <w:r w:rsidRPr="004766E9">
        <w:rPr>
          <w:lang w:val="es-ES_tradnl"/>
        </w:rPr>
        <w:t xml:space="preserve">No podemos influir en la </w:t>
      </w:r>
      <w:r w:rsidRPr="004766E9">
        <w:rPr>
          <w:b/>
          <w:lang w:val="es-ES_tradnl"/>
        </w:rPr>
        <w:t>edad</w:t>
      </w:r>
      <w:r w:rsidRPr="004766E9">
        <w:rPr>
          <w:lang w:val="es-ES_tradnl"/>
        </w:rPr>
        <w:t xml:space="preserve"> de los alumnos, pero sí tratar de aprovechar el hecho de que las</w:t>
      </w:r>
      <w:r w:rsidRPr="00F40C07">
        <w:rPr>
          <w:lang w:val="es-ES_tradnl"/>
        </w:rPr>
        <w:t xml:space="preserve"> personas mayores suelen tener más experiencia con los idiomas y los jóvenes cierto conocimiento de inglés, que puede servir de lengua franca. Pidamos a los alumnos que utilicen su experiencia y conocimientos para ayudarse mutuamente.</w:t>
      </w:r>
    </w:p>
    <w:p w14:paraId="50F12945" w14:textId="77777777" w:rsidR="000167C6" w:rsidRPr="00AE497C" w:rsidRDefault="00F40C07" w:rsidP="004152A2">
      <w:pPr>
        <w:pStyle w:val="TKTEXTE"/>
        <w:jc w:val="both"/>
        <w:rPr>
          <w:lang w:val="es-ES_tradnl"/>
        </w:rPr>
      </w:pPr>
      <w:r w:rsidRPr="00F40C07">
        <w:rPr>
          <w:lang w:val="es-ES_tradnl"/>
        </w:rPr>
        <w:t xml:space="preserve">El presente kit de herramientas está diseñado como ayuda para influir en los </w:t>
      </w:r>
      <w:r w:rsidR="0007286D">
        <w:rPr>
          <w:b/>
          <w:lang w:val="es-ES_tradnl"/>
        </w:rPr>
        <w:t xml:space="preserve">métodos de </w:t>
      </w:r>
      <w:r w:rsidRPr="00F40C07">
        <w:rPr>
          <w:b/>
          <w:lang w:val="es-ES_tradnl"/>
        </w:rPr>
        <w:t>enseñanza utilizados</w:t>
      </w:r>
      <w:r w:rsidRPr="00F40C07">
        <w:rPr>
          <w:lang w:val="es-ES_tradnl"/>
        </w:rPr>
        <w:t xml:space="preserve">. Trataremos de averiguar si todos los alumnos reaccionan positivamente a los mismos métodos o si es mejor dividirlos en grupos que utilicen métodos diferentes. Algunos alumnos, por ejemplo, pueden preferir tareas en las que se indique cada paso, mientras que otros prefieren un enfoque más abierto. Podemos ofrecer una selección de textos con los que trabajar y preguntar quién prefiere trabajar en parejas o en pequeños grupos en vez de todos juntos, y organizar las sesiones en función de las respuestas. Cuanto más conozcamos a los miembros de nuestro grupo, más podremos adaptar nuestro enfoque a sus necesidades. </w:t>
      </w:r>
    </w:p>
    <w:p w14:paraId="4EC9190D" w14:textId="77777777" w:rsidR="001A37CA" w:rsidRPr="00AE497C" w:rsidRDefault="00F40C07">
      <w:pPr>
        <w:pStyle w:val="TKTEXTE"/>
        <w:jc w:val="both"/>
        <w:rPr>
          <w:lang w:val="es-ES_tradnl"/>
        </w:rPr>
      </w:pPr>
      <w:r w:rsidRPr="00F40C07">
        <w:rPr>
          <w:lang w:val="es-ES_tradnl"/>
        </w:rPr>
        <w:t>Pensemos en los demás factores del cuadro y, si es posible, hablemos de ellos con nuestros compañeros. Los refugiados viven una situación de “uso forzado de la lengua”: necesitan cierto grado de competencia lingüística y comunicativa para sobrevivir en un nuevo país, seguir los procedimientos de asilo y acceder a comida y a alojamiento. Pero, ¿les motiva esto a aprender? En caso negativo, ¿qué es lo que les motiva? Si tenemos un idioma común con algunos de los refugiados, utilicémoslo para debatir con ellos lo que creen que puede aumentar su motivación. ¿Dificulta el apoyo lingüístico no disponer de alguien que los ayude con el cuidado de los niños? De ser así, ¿podemos hacer algo al respecto? Y así sucesivamente.</w:t>
      </w:r>
    </w:p>
    <w:p w14:paraId="13D2F186" w14:textId="248089BE" w:rsidR="00864B58" w:rsidRDefault="00B9035A">
      <w:pPr>
        <w:tabs>
          <w:tab w:val="center" w:pos="4607"/>
          <w:tab w:val="right" w:pos="9214"/>
        </w:tabs>
        <w:spacing w:line="252" w:lineRule="auto"/>
        <w:jc w:val="both"/>
        <w:rPr>
          <w:rFonts w:asciiTheme="minorHAnsi" w:eastAsiaTheme="minorHAnsi" w:hAnsiTheme="minorHAnsi" w:cstheme="minorHAnsi"/>
          <w:szCs w:val="24"/>
        </w:rPr>
      </w:pPr>
      <w:r w:rsidRPr="00AE497C">
        <w:rPr>
          <w:szCs w:val="24"/>
        </w:rPr>
        <w:t xml:space="preserve">El sitio web dedicado a la </w:t>
      </w:r>
      <w:r w:rsidRPr="00AE497C">
        <w:rPr>
          <w:rFonts w:asciiTheme="minorHAnsi" w:eastAsiaTheme="minorHAnsi" w:hAnsiTheme="minorHAnsi" w:cstheme="minorHAnsi"/>
          <w:i/>
          <w:szCs w:val="24"/>
        </w:rPr>
        <w:t xml:space="preserve">Integración lingüística de los migrantes adultos (LIAM) </w:t>
      </w:r>
      <w:r w:rsidRPr="00AE497C">
        <w:rPr>
          <w:rFonts w:asciiTheme="minorHAnsi" w:eastAsiaTheme="minorHAnsi" w:hAnsiTheme="minorHAnsi" w:cstheme="minorHAnsi"/>
          <w:szCs w:val="24"/>
        </w:rPr>
        <w:t xml:space="preserve">del Consejo de Europa tiene una </w:t>
      </w:r>
      <w:hyperlink r:id="rId12" w:history="1">
        <w:r w:rsidRPr="000770D7">
          <w:rPr>
            <w:rStyle w:val="Lienhypertexte"/>
            <w:u w:val="none"/>
          </w:rPr>
          <w:t xml:space="preserve">sección de </w:t>
        </w:r>
        <w:r w:rsidR="00C21E1B" w:rsidRPr="000770D7">
          <w:rPr>
            <w:rStyle w:val="Lienhypertexte"/>
            <w:u w:val="none"/>
          </w:rPr>
          <w:t>t</w:t>
        </w:r>
        <w:r w:rsidRPr="000770D7">
          <w:rPr>
            <w:rStyle w:val="Lienhypertexte"/>
            <w:u w:val="none"/>
          </w:rPr>
          <w:t>érminos clave</w:t>
        </w:r>
      </w:hyperlink>
      <w:r w:rsidRPr="00AE497C">
        <w:rPr>
          <w:rFonts w:asciiTheme="minorHAnsi" w:eastAsiaTheme="minorHAnsi" w:hAnsiTheme="minorHAnsi" w:cstheme="minorHAnsi"/>
          <w:szCs w:val="24"/>
        </w:rPr>
        <w:t xml:space="preserve"> donde se ofrece más información sobre temas como:</w:t>
      </w:r>
    </w:p>
    <w:p w14:paraId="1E886771" w14:textId="77777777" w:rsidR="00184C7A" w:rsidRPr="00AE497C" w:rsidRDefault="00F40C07" w:rsidP="002C5D04">
      <w:pPr>
        <w:pStyle w:val="TKBulletLevel1"/>
        <w:rPr>
          <w:lang w:val="es-ES_tradnl"/>
        </w:rPr>
      </w:pPr>
      <w:r w:rsidRPr="00F40C07">
        <w:rPr>
          <w:lang w:val="es-ES_tradnl"/>
        </w:rPr>
        <w:lastRenderedPageBreak/>
        <w:t>La alfabetización.</w:t>
      </w:r>
    </w:p>
    <w:p w14:paraId="71F511A5" w14:textId="77777777" w:rsidR="00184C7A" w:rsidRPr="00AE497C" w:rsidRDefault="00F40C07" w:rsidP="002C5D04">
      <w:pPr>
        <w:pStyle w:val="TKBulletLevel1"/>
        <w:rPr>
          <w:lang w:val="es-ES_tradnl"/>
        </w:rPr>
      </w:pPr>
      <w:r w:rsidRPr="00F40C07">
        <w:rPr>
          <w:lang w:val="es-ES_tradnl"/>
        </w:rPr>
        <w:t>La competencia / la competencia plurilingüe.</w:t>
      </w:r>
    </w:p>
    <w:p w14:paraId="61B2DE9A" w14:textId="77777777" w:rsidR="00184C7A" w:rsidRPr="00AE497C" w:rsidRDefault="00F40C07" w:rsidP="002C5D04">
      <w:pPr>
        <w:pStyle w:val="TKBulletLevel1"/>
        <w:rPr>
          <w:lang w:val="es-ES_tradnl"/>
        </w:rPr>
      </w:pPr>
      <w:r w:rsidRPr="00F40C07">
        <w:rPr>
          <w:lang w:val="es-ES_tradnl"/>
        </w:rPr>
        <w:t>La primera lengua.</w:t>
      </w:r>
    </w:p>
    <w:p w14:paraId="261296EF" w14:textId="77777777" w:rsidR="00184C7A" w:rsidRPr="00AE497C" w:rsidRDefault="00F40C07" w:rsidP="002C5D04">
      <w:pPr>
        <w:pStyle w:val="TKBulletLevel1"/>
        <w:rPr>
          <w:lang w:val="es-ES_tradnl"/>
        </w:rPr>
      </w:pPr>
      <w:r w:rsidRPr="00F40C07">
        <w:rPr>
          <w:lang w:val="es-ES_tradnl"/>
        </w:rPr>
        <w:t>El aprendizaje informal.</w:t>
      </w:r>
    </w:p>
    <w:p w14:paraId="32351243" w14:textId="77777777" w:rsidR="00184C7A" w:rsidRPr="00AE497C" w:rsidRDefault="00F40C07" w:rsidP="002C5D04">
      <w:pPr>
        <w:pStyle w:val="TKBulletLevel1"/>
        <w:rPr>
          <w:lang w:val="es-ES_tradnl"/>
        </w:rPr>
      </w:pPr>
      <w:r w:rsidRPr="00F40C07">
        <w:rPr>
          <w:lang w:val="es-ES_tradnl"/>
        </w:rPr>
        <w:t>Las necesidades lingüísticas.</w:t>
      </w:r>
    </w:p>
    <w:p w14:paraId="390A5A19" w14:textId="77777777" w:rsidR="00184C7A" w:rsidRPr="00AE497C" w:rsidRDefault="00F40C07" w:rsidP="002C5D04">
      <w:pPr>
        <w:pStyle w:val="TKBulletLevel1"/>
        <w:rPr>
          <w:lang w:val="es-ES_tradnl"/>
        </w:rPr>
      </w:pPr>
      <w:r w:rsidRPr="00F40C07">
        <w:rPr>
          <w:lang w:val="es-ES_tradnl"/>
        </w:rPr>
        <w:t>Los grupos vulnerables.</w:t>
      </w:r>
    </w:p>
    <w:p w14:paraId="5D2F4F0A" w14:textId="77777777" w:rsidR="00503E91" w:rsidRPr="00AE497C" w:rsidRDefault="00F40C07" w:rsidP="002C5D04">
      <w:pPr>
        <w:pStyle w:val="TKBulletLevel1"/>
        <w:rPr>
          <w:lang w:val="es-ES_tradnl"/>
        </w:rPr>
      </w:pPr>
      <w:r w:rsidRPr="00F40C07">
        <w:rPr>
          <w:lang w:val="es-ES_tradnl"/>
        </w:rPr>
        <w:t>Etc.</w:t>
      </w:r>
    </w:p>
    <w:sectPr w:rsidR="00503E91" w:rsidRPr="00AE497C" w:rsidSect="002A69DD">
      <w:headerReference w:type="default" r:id="rId13"/>
      <w:footerReference w:type="default" r:id="rId14"/>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7CEB5" w14:textId="77777777" w:rsidR="006C6706" w:rsidRDefault="006C6706" w:rsidP="00C523EA">
      <w:r>
        <w:separator/>
      </w:r>
    </w:p>
  </w:endnote>
  <w:endnote w:type="continuationSeparator" w:id="0">
    <w:p w14:paraId="0AE6DFC2" w14:textId="77777777" w:rsidR="006C6706" w:rsidRDefault="006C6706"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90"/>
      <w:gridCol w:w="3489"/>
      <w:gridCol w:w="3487"/>
    </w:tblGrid>
    <w:tr w:rsidR="002860CD" w14:paraId="1FE758AC" w14:textId="77777777">
      <w:tc>
        <w:tcPr>
          <w:tcW w:w="1667" w:type="pct"/>
          <w:vAlign w:val="bottom"/>
        </w:tcPr>
        <w:p w14:paraId="2B4D9676" w14:textId="77777777" w:rsidR="007C251D" w:rsidRPr="00331557" w:rsidRDefault="00F40C07" w:rsidP="007C251D">
          <w:pPr>
            <w:tabs>
              <w:tab w:val="center" w:pos="4820"/>
            </w:tabs>
            <w:spacing w:before="60"/>
            <w:rPr>
              <w:rFonts w:eastAsia="Calibri" w:cs="Cambria"/>
              <w:sz w:val="18"/>
              <w:szCs w:val="18"/>
              <w:lang w:val="es-ES"/>
            </w:rPr>
          </w:pPr>
          <w:r w:rsidRPr="00F40C07">
            <w:rPr>
              <w:rFonts w:eastAsia="Calibri" w:cs="Cambria"/>
              <w:sz w:val="18"/>
              <w:szCs w:val="18"/>
              <w:lang w:val="es-ES"/>
            </w:rPr>
            <w:t>Programa de política lingüística</w:t>
          </w:r>
        </w:p>
        <w:p w14:paraId="5A91E882" w14:textId="77777777" w:rsidR="007C251D" w:rsidRPr="00331557" w:rsidRDefault="00F40C07" w:rsidP="007C251D">
          <w:pPr>
            <w:tabs>
              <w:tab w:val="center" w:pos="4820"/>
            </w:tabs>
            <w:spacing w:before="60"/>
            <w:rPr>
              <w:rFonts w:eastAsia="Calibri" w:cs="Cambria"/>
              <w:sz w:val="18"/>
              <w:szCs w:val="18"/>
              <w:lang w:val="es-ES"/>
            </w:rPr>
          </w:pPr>
          <w:r w:rsidRPr="00F40C07">
            <w:rPr>
              <w:rFonts w:eastAsia="Calibri" w:cs="Cambria"/>
              <w:sz w:val="18"/>
              <w:szCs w:val="18"/>
              <w:lang w:val="es-ES"/>
            </w:rPr>
            <w:t>Estrasburgo</w:t>
          </w:r>
        </w:p>
        <w:p w14:paraId="2A91B38C" w14:textId="77777777" w:rsidR="007C251D" w:rsidRPr="00331557" w:rsidRDefault="00F40C07" w:rsidP="007C251D">
          <w:pPr>
            <w:tabs>
              <w:tab w:val="center" w:pos="4820"/>
            </w:tabs>
            <w:spacing w:before="60"/>
            <w:rPr>
              <w:rFonts w:eastAsia="Calibri" w:cs="Cambria"/>
              <w:sz w:val="18"/>
              <w:szCs w:val="18"/>
              <w:lang w:val="es-ES"/>
            </w:rPr>
          </w:pPr>
          <w:r w:rsidRPr="00F40C07">
            <w:rPr>
              <w:rFonts w:eastAsia="Calibri" w:cs="Cambria"/>
              <w:sz w:val="18"/>
              <w:szCs w:val="18"/>
              <w:lang w:val="es-ES"/>
            </w:rPr>
            <w:t xml:space="preserve"> </w:t>
          </w:r>
        </w:p>
        <w:p w14:paraId="32A1C00D" w14:textId="77777777" w:rsidR="007C251D" w:rsidRPr="00331557" w:rsidRDefault="00F40C07" w:rsidP="007C251D">
          <w:pPr>
            <w:tabs>
              <w:tab w:val="center" w:pos="4820"/>
            </w:tabs>
            <w:spacing w:before="60"/>
            <w:rPr>
              <w:rFonts w:eastAsia="Calibri" w:cs="Cambria"/>
              <w:sz w:val="18"/>
              <w:szCs w:val="18"/>
              <w:lang w:val="es-ES"/>
            </w:rPr>
          </w:pPr>
          <w:r w:rsidRPr="00F40C07">
            <w:rPr>
              <w:rFonts w:eastAsia="Calibri" w:cs="Cambria"/>
              <w:b/>
              <w:sz w:val="18"/>
              <w:szCs w:val="18"/>
              <w:lang w:val="es-ES"/>
            </w:rPr>
            <w:t>Herramienta 11</w:t>
          </w:r>
        </w:p>
        <w:p w14:paraId="0251836D" w14:textId="77777777" w:rsidR="002860CD" w:rsidRPr="00331557" w:rsidRDefault="002860CD" w:rsidP="002860CD">
          <w:pPr>
            <w:tabs>
              <w:tab w:val="center" w:pos="4820"/>
            </w:tabs>
            <w:spacing w:before="60"/>
            <w:rPr>
              <w:rFonts w:eastAsia="Calibri" w:cs="Cambria"/>
              <w:sz w:val="18"/>
              <w:szCs w:val="18"/>
              <w:lang w:val="es-ES"/>
            </w:rPr>
          </w:pPr>
        </w:p>
      </w:tc>
      <w:tc>
        <w:tcPr>
          <w:tcW w:w="1667" w:type="pct"/>
          <w:vAlign w:val="bottom"/>
        </w:tcPr>
        <w:p w14:paraId="0C2B91C4" w14:textId="77777777" w:rsidR="002860CD" w:rsidRDefault="007C251D" w:rsidP="007C251D">
          <w:pPr>
            <w:tabs>
              <w:tab w:val="center" w:pos="4820"/>
            </w:tabs>
            <w:spacing w:before="60"/>
            <w:jc w:val="center"/>
            <w:rPr>
              <w:rFonts w:eastAsia="Calibri" w:cs="Cambria"/>
              <w:sz w:val="18"/>
              <w:szCs w:val="18"/>
              <w:lang w:val="en-US"/>
            </w:rPr>
          </w:pPr>
          <w:r>
            <w:rPr>
              <w:rFonts w:eastAsia="Calibri" w:cs="Cambria"/>
              <w:sz w:val="18"/>
              <w:szCs w:val="18"/>
              <w:lang w:val="en-US"/>
            </w:rPr>
            <w:t>Página</w:t>
          </w:r>
          <w:r w:rsidR="002860CD" w:rsidRPr="00FB70A6">
            <w:rPr>
              <w:rFonts w:eastAsia="Calibri" w:cs="Cambria"/>
              <w:sz w:val="18"/>
              <w:szCs w:val="18"/>
              <w:lang w:val="en-US"/>
            </w:rPr>
            <w:t xml:space="preserve"> </w:t>
          </w:r>
          <w:r w:rsidR="004C0E71" w:rsidRPr="00FB70A6">
            <w:rPr>
              <w:rFonts w:eastAsia="Calibri" w:cs="Cambria"/>
              <w:sz w:val="18"/>
              <w:szCs w:val="18"/>
              <w:lang w:val="en-US"/>
            </w:rPr>
            <w:fldChar w:fldCharType="begin"/>
          </w:r>
          <w:r w:rsidR="002860CD" w:rsidRPr="00FB70A6">
            <w:rPr>
              <w:rFonts w:eastAsia="Calibri" w:cs="Cambria"/>
              <w:sz w:val="18"/>
              <w:szCs w:val="18"/>
              <w:lang w:val="en-US"/>
            </w:rPr>
            <w:instrText>PAGE</w:instrText>
          </w:r>
          <w:r w:rsidR="004C0E71" w:rsidRPr="00FB70A6">
            <w:rPr>
              <w:rFonts w:eastAsia="Calibri" w:cs="Cambria"/>
              <w:sz w:val="18"/>
              <w:szCs w:val="18"/>
              <w:lang w:val="en-US"/>
            </w:rPr>
            <w:fldChar w:fldCharType="separate"/>
          </w:r>
          <w:r w:rsidR="00FF0755">
            <w:rPr>
              <w:rFonts w:eastAsia="Calibri" w:cs="Cambria"/>
              <w:noProof/>
              <w:sz w:val="18"/>
              <w:szCs w:val="18"/>
              <w:lang w:val="en-US"/>
            </w:rPr>
            <w:t>1</w:t>
          </w:r>
          <w:r w:rsidR="004C0E71" w:rsidRPr="00FB70A6">
            <w:rPr>
              <w:rFonts w:eastAsia="Calibri" w:cs="Cambria"/>
              <w:sz w:val="18"/>
              <w:szCs w:val="18"/>
              <w:lang w:val="en-US"/>
            </w:rPr>
            <w:fldChar w:fldCharType="end"/>
          </w:r>
          <w:r w:rsidR="002860CD" w:rsidRPr="00FB70A6">
            <w:rPr>
              <w:rFonts w:eastAsia="Calibri" w:cs="Cambria"/>
              <w:sz w:val="18"/>
              <w:szCs w:val="18"/>
              <w:lang w:val="en-US"/>
            </w:rPr>
            <w:t>/</w:t>
          </w:r>
          <w:r w:rsidR="004C0E71" w:rsidRPr="00FB70A6">
            <w:rPr>
              <w:rFonts w:eastAsia="Calibri" w:cs="Cambria"/>
              <w:sz w:val="18"/>
              <w:szCs w:val="18"/>
              <w:lang w:val="en-US"/>
            </w:rPr>
            <w:fldChar w:fldCharType="begin"/>
          </w:r>
          <w:r w:rsidR="002860CD" w:rsidRPr="00FB70A6">
            <w:rPr>
              <w:rFonts w:eastAsia="Calibri" w:cs="Cambria"/>
              <w:sz w:val="18"/>
              <w:szCs w:val="18"/>
              <w:lang w:val="en-US"/>
            </w:rPr>
            <w:instrText>NUMPAGES</w:instrText>
          </w:r>
          <w:r w:rsidR="004C0E71" w:rsidRPr="00FB70A6">
            <w:rPr>
              <w:rFonts w:eastAsia="Calibri" w:cs="Cambria"/>
              <w:sz w:val="18"/>
              <w:szCs w:val="18"/>
              <w:lang w:val="en-US"/>
            </w:rPr>
            <w:fldChar w:fldCharType="separate"/>
          </w:r>
          <w:r w:rsidR="00FF0755">
            <w:rPr>
              <w:rFonts w:eastAsia="Calibri" w:cs="Cambria"/>
              <w:noProof/>
              <w:sz w:val="18"/>
              <w:szCs w:val="18"/>
              <w:lang w:val="en-US"/>
            </w:rPr>
            <w:t>4</w:t>
          </w:r>
          <w:r w:rsidR="004C0E71" w:rsidRPr="00FB70A6">
            <w:rPr>
              <w:rFonts w:eastAsia="Calibri" w:cs="Cambria"/>
              <w:sz w:val="18"/>
              <w:szCs w:val="18"/>
              <w:lang w:val="en-US"/>
            </w:rPr>
            <w:fldChar w:fldCharType="end"/>
          </w:r>
        </w:p>
      </w:tc>
      <w:tc>
        <w:tcPr>
          <w:tcW w:w="1667" w:type="pct"/>
          <w:vAlign w:val="bottom"/>
        </w:tcPr>
        <w:p w14:paraId="7E83C346" w14:textId="77777777" w:rsidR="002860CD" w:rsidRDefault="002860CD" w:rsidP="002860CD">
          <w:pPr>
            <w:tabs>
              <w:tab w:val="center" w:pos="4820"/>
            </w:tabs>
            <w:spacing w:before="60"/>
            <w:jc w:val="right"/>
            <w:rPr>
              <w:rFonts w:eastAsia="Calibri" w:cs="Cambria"/>
              <w:sz w:val="18"/>
              <w:szCs w:val="18"/>
              <w:lang w:val="en-US"/>
            </w:rPr>
          </w:pPr>
          <w:r w:rsidRPr="00FB70A6">
            <w:rPr>
              <w:rFonts w:eastAsia="Calibri" w:cs="Cambria"/>
              <w:noProof/>
              <w:sz w:val="18"/>
              <w:szCs w:val="18"/>
              <w:lang w:val="es-ES" w:eastAsia="es-ES"/>
            </w:rPr>
            <w:drawing>
              <wp:inline distT="0" distB="0" distL="0" distR="0" wp14:anchorId="4295C647" wp14:editId="06E478F9">
                <wp:extent cx="835200" cy="666000"/>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35200" cy="666000"/>
                        </a:xfrm>
                        <a:prstGeom prst="rect">
                          <a:avLst/>
                        </a:prstGeom>
                        <a:noFill/>
                        <a:ln w="9525">
                          <a:noFill/>
                          <a:miter lim="800000"/>
                          <a:headEnd/>
                          <a:tailEnd/>
                        </a:ln>
                      </pic:spPr>
                    </pic:pic>
                  </a:graphicData>
                </a:graphic>
              </wp:inline>
            </w:drawing>
          </w:r>
        </w:p>
      </w:tc>
    </w:tr>
  </w:tbl>
  <w:p w14:paraId="0941799B" w14:textId="77777777" w:rsidR="002860CD" w:rsidRPr="002860CD" w:rsidRDefault="002860CD"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3B105" w14:textId="77777777" w:rsidR="006C6706" w:rsidRDefault="006C6706" w:rsidP="00C523EA">
      <w:r>
        <w:separator/>
      </w:r>
    </w:p>
  </w:footnote>
  <w:footnote w:type="continuationSeparator" w:id="0">
    <w:p w14:paraId="7770BD45" w14:textId="77777777" w:rsidR="006C6706" w:rsidRDefault="006C6706"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auto"/>
      </w:tblBorders>
      <w:tblLook w:val="04A0" w:firstRow="1" w:lastRow="0" w:firstColumn="1" w:lastColumn="0" w:noHBand="0" w:noVBand="1"/>
    </w:tblPr>
    <w:tblGrid>
      <w:gridCol w:w="2228"/>
      <w:gridCol w:w="5722"/>
      <w:gridCol w:w="2732"/>
    </w:tblGrid>
    <w:tr w:rsidR="007C251D" w:rsidRPr="004C0D10" w14:paraId="0932AB26" w14:textId="77777777" w:rsidTr="007C251D">
      <w:trPr>
        <w:trHeight w:val="1304"/>
      </w:trPr>
      <w:tc>
        <w:tcPr>
          <w:tcW w:w="2228" w:type="dxa"/>
        </w:tcPr>
        <w:p w14:paraId="05CECE9A" w14:textId="77777777" w:rsidR="007C251D" w:rsidRPr="00CB5C65" w:rsidRDefault="007C251D" w:rsidP="000C5F40">
          <w:r w:rsidRPr="00CB5C65">
            <w:rPr>
              <w:noProof/>
              <w:lang w:val="es-ES" w:eastAsia="es-ES"/>
            </w:rPr>
            <w:drawing>
              <wp:inline distT="0" distB="0" distL="0" distR="0" wp14:anchorId="6BA69A16" wp14:editId="7172222B">
                <wp:extent cx="982345" cy="711200"/>
                <wp:effectExtent l="19050" t="0" r="825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722" w:type="dxa"/>
        </w:tcPr>
        <w:p w14:paraId="69D89148" w14:textId="77777777" w:rsidR="007C251D" w:rsidRDefault="007C251D" w:rsidP="00F54279">
          <w:pPr>
            <w:spacing w:line="252" w:lineRule="auto"/>
            <w:jc w:val="center"/>
            <w:rPr>
              <w:rFonts w:eastAsiaTheme="minorHAnsi"/>
              <w:b/>
            </w:rPr>
          </w:pPr>
          <w:r>
            <w:rPr>
              <w:rFonts w:eastAsiaTheme="minorHAnsi"/>
              <w:b/>
            </w:rPr>
            <w:t xml:space="preserve">Apoyo lingüístico a refugiados adultos </w:t>
          </w:r>
        </w:p>
        <w:p w14:paraId="344A5EDC" w14:textId="77777777" w:rsidR="007C251D" w:rsidRDefault="007C251D" w:rsidP="00F54279">
          <w:pPr>
            <w:spacing w:line="252" w:lineRule="auto"/>
            <w:jc w:val="center"/>
            <w:rPr>
              <w:rFonts w:eastAsiaTheme="minorHAnsi"/>
              <w:b/>
              <w:i/>
            </w:rPr>
          </w:pPr>
          <w:r>
            <w:rPr>
              <w:rFonts w:eastAsiaTheme="minorHAnsi"/>
              <w:b/>
              <w:i/>
            </w:rPr>
            <w:t>Kit de herramientas del Consejo de Europa</w:t>
          </w:r>
        </w:p>
        <w:p w14:paraId="2425E063" w14:textId="77777777" w:rsidR="007C251D" w:rsidRDefault="00000000" w:rsidP="00F54279">
          <w:pPr>
            <w:spacing w:line="252" w:lineRule="auto"/>
            <w:jc w:val="center"/>
            <w:rPr>
              <w:rFonts w:eastAsiaTheme="minorHAnsi"/>
              <w:color w:val="0000FF"/>
              <w:u w:val="single"/>
            </w:rPr>
          </w:pPr>
          <w:hyperlink r:id="rId2" w:history="1">
            <w:r w:rsidR="007C251D">
              <w:rPr>
                <w:rStyle w:val="Lienhypertexte"/>
                <w:rFonts w:eastAsiaTheme="minorHAnsi"/>
              </w:rPr>
              <w:t>www.coe.int/lang-refugees</w:t>
            </w:r>
          </w:hyperlink>
        </w:p>
      </w:tc>
      <w:tc>
        <w:tcPr>
          <w:tcW w:w="2732" w:type="dxa"/>
        </w:tcPr>
        <w:p w14:paraId="5C1DEDDC" w14:textId="77777777" w:rsidR="007C251D" w:rsidRDefault="007C251D" w:rsidP="00F54279">
          <w:pPr>
            <w:tabs>
              <w:tab w:val="center" w:pos="4607"/>
              <w:tab w:val="right" w:pos="9214"/>
            </w:tabs>
            <w:spacing w:line="252" w:lineRule="auto"/>
            <w:jc w:val="right"/>
            <w:rPr>
              <w:rFonts w:asciiTheme="minorHAnsi" w:eastAsiaTheme="minorHAnsi" w:hAnsiTheme="minorHAnsi" w:cstheme="minorHAnsi"/>
              <w:sz w:val="20"/>
              <w:szCs w:val="20"/>
            </w:rPr>
          </w:pPr>
          <w:r>
            <w:rPr>
              <w:rFonts w:asciiTheme="minorHAnsi" w:eastAsiaTheme="minorHAnsi" w:hAnsiTheme="minorHAnsi" w:cstheme="minorHAnsi"/>
              <w:sz w:val="20"/>
              <w:szCs w:val="20"/>
            </w:rPr>
            <w:t>Integración lingüística de los migrantes adultos (LIAM)</w:t>
          </w:r>
        </w:p>
        <w:p w14:paraId="033AFE19" w14:textId="77777777" w:rsidR="007C251D" w:rsidRDefault="00000000" w:rsidP="00F54279">
          <w:pPr>
            <w:tabs>
              <w:tab w:val="center" w:pos="4607"/>
              <w:tab w:val="right" w:pos="9214"/>
            </w:tabs>
            <w:spacing w:line="252" w:lineRule="auto"/>
            <w:jc w:val="right"/>
            <w:rPr>
              <w:rFonts w:asciiTheme="majorHAnsi" w:eastAsiaTheme="minorHAnsi" w:hAnsiTheme="majorHAnsi" w:cstheme="majorHAnsi"/>
              <w:color w:val="0000FF"/>
              <w:u w:val="single"/>
            </w:rPr>
          </w:pPr>
          <w:hyperlink r:id="rId3" w:history="1">
            <w:r w:rsidR="007C251D">
              <w:rPr>
                <w:rStyle w:val="Lienhypertexte"/>
                <w:rFonts w:asciiTheme="minorHAnsi" w:eastAsiaTheme="minorHAnsi" w:hAnsiTheme="minorHAnsi" w:cstheme="minorHAnsi"/>
                <w:sz w:val="20"/>
                <w:szCs w:val="20"/>
              </w:rPr>
              <w:t>www.coe.int/lang-migrants</w:t>
            </w:r>
          </w:hyperlink>
        </w:p>
      </w:tc>
    </w:tr>
  </w:tbl>
  <w:p w14:paraId="77DC8EC5" w14:textId="77777777" w:rsidR="002860CD" w:rsidRPr="00331557" w:rsidRDefault="002860CD" w:rsidP="00FB70A6">
    <w:pPr>
      <w:pStyle w:val="En-tte"/>
      <w:rPr>
        <w:sz w:val="10"/>
        <w:szCs w:val="1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D8D"/>
    <w:multiLevelType w:val="hybridMultilevel"/>
    <w:tmpl w:val="DF96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572764"/>
    <w:multiLevelType w:val="hybridMultilevel"/>
    <w:tmpl w:val="B40EF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585B7C"/>
    <w:multiLevelType w:val="hybridMultilevel"/>
    <w:tmpl w:val="63589E1A"/>
    <w:lvl w:ilvl="0" w:tplc="DE26FB18">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5"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65496237">
    <w:abstractNumId w:val="2"/>
  </w:num>
  <w:num w:numId="2" w16cid:durableId="850068097">
    <w:abstractNumId w:val="4"/>
  </w:num>
  <w:num w:numId="3" w16cid:durableId="1557548334">
    <w:abstractNumId w:val="6"/>
  </w:num>
  <w:num w:numId="4" w16cid:durableId="172573160">
    <w:abstractNumId w:val="0"/>
  </w:num>
  <w:num w:numId="5" w16cid:durableId="1048726744">
    <w:abstractNumId w:val="3"/>
  </w:num>
  <w:num w:numId="6" w16cid:durableId="910580944">
    <w:abstractNumId w:val="4"/>
  </w:num>
  <w:num w:numId="7" w16cid:durableId="561065508">
    <w:abstractNumId w:val="4"/>
  </w:num>
  <w:num w:numId="8" w16cid:durableId="1536383948">
    <w:abstractNumId w:val="1"/>
  </w:num>
  <w:num w:numId="9" w16cid:durableId="1642609344">
    <w:abstractNumId w:val="4"/>
  </w:num>
  <w:num w:numId="10" w16cid:durableId="872694408">
    <w:abstractNumId w:val="4"/>
  </w:num>
  <w:num w:numId="11" w16cid:durableId="1048721182">
    <w:abstractNumId w:val="7"/>
  </w:num>
  <w:num w:numId="12" w16cid:durableId="1448156657">
    <w:abstractNumId w:val="5"/>
  </w:num>
  <w:num w:numId="13" w16cid:durableId="660232908">
    <w:abstractNumId w:val="4"/>
  </w:num>
  <w:num w:numId="14" w16cid:durableId="2141998326">
    <w:abstractNumId w:val="4"/>
  </w:num>
  <w:num w:numId="15" w16cid:durableId="982389383">
    <w:abstractNumId w:val="7"/>
  </w:num>
  <w:num w:numId="16" w16cid:durableId="58892415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182D"/>
    <w:rsid w:val="00004020"/>
    <w:rsid w:val="00013516"/>
    <w:rsid w:val="000167C6"/>
    <w:rsid w:val="000338F0"/>
    <w:rsid w:val="000362D8"/>
    <w:rsid w:val="00040AA8"/>
    <w:rsid w:val="000618A7"/>
    <w:rsid w:val="000632A5"/>
    <w:rsid w:val="00063727"/>
    <w:rsid w:val="00065D3E"/>
    <w:rsid w:val="0007286D"/>
    <w:rsid w:val="00076F2F"/>
    <w:rsid w:val="000770D7"/>
    <w:rsid w:val="000806DE"/>
    <w:rsid w:val="000813F3"/>
    <w:rsid w:val="000937FA"/>
    <w:rsid w:val="000A080D"/>
    <w:rsid w:val="000A5892"/>
    <w:rsid w:val="000C272F"/>
    <w:rsid w:val="000C5F40"/>
    <w:rsid w:val="000D404C"/>
    <w:rsid w:val="000E2DC4"/>
    <w:rsid w:val="000E5C8B"/>
    <w:rsid w:val="000E706C"/>
    <w:rsid w:val="000F42D6"/>
    <w:rsid w:val="00110B4B"/>
    <w:rsid w:val="00124EEB"/>
    <w:rsid w:val="00125099"/>
    <w:rsid w:val="00126A5E"/>
    <w:rsid w:val="00154B1F"/>
    <w:rsid w:val="001556A4"/>
    <w:rsid w:val="00162EDC"/>
    <w:rsid w:val="00163495"/>
    <w:rsid w:val="00172C07"/>
    <w:rsid w:val="001741D1"/>
    <w:rsid w:val="0017676C"/>
    <w:rsid w:val="00184C7A"/>
    <w:rsid w:val="001965B4"/>
    <w:rsid w:val="001A1B4C"/>
    <w:rsid w:val="001A37CA"/>
    <w:rsid w:val="001B0010"/>
    <w:rsid w:val="001B602D"/>
    <w:rsid w:val="001B71AD"/>
    <w:rsid w:val="0020300A"/>
    <w:rsid w:val="00214CD0"/>
    <w:rsid w:val="00231860"/>
    <w:rsid w:val="00233192"/>
    <w:rsid w:val="00236006"/>
    <w:rsid w:val="0026293F"/>
    <w:rsid w:val="002860CD"/>
    <w:rsid w:val="002A0CEF"/>
    <w:rsid w:val="002A19BE"/>
    <w:rsid w:val="002A3476"/>
    <w:rsid w:val="002A69DD"/>
    <w:rsid w:val="002C5D04"/>
    <w:rsid w:val="002F2562"/>
    <w:rsid w:val="00303A5A"/>
    <w:rsid w:val="00331557"/>
    <w:rsid w:val="00346B8E"/>
    <w:rsid w:val="00355366"/>
    <w:rsid w:val="003575BD"/>
    <w:rsid w:val="00363AAD"/>
    <w:rsid w:val="0037749D"/>
    <w:rsid w:val="0038409C"/>
    <w:rsid w:val="003B65E2"/>
    <w:rsid w:val="003B79BB"/>
    <w:rsid w:val="003C050D"/>
    <w:rsid w:val="003C32F5"/>
    <w:rsid w:val="003D7F7D"/>
    <w:rsid w:val="003E358D"/>
    <w:rsid w:val="003F121D"/>
    <w:rsid w:val="003F7E05"/>
    <w:rsid w:val="004152A2"/>
    <w:rsid w:val="00415CF1"/>
    <w:rsid w:val="004201D7"/>
    <w:rsid w:val="00422B5F"/>
    <w:rsid w:val="00460BCC"/>
    <w:rsid w:val="00470AA9"/>
    <w:rsid w:val="004766E9"/>
    <w:rsid w:val="0049006B"/>
    <w:rsid w:val="004A18E7"/>
    <w:rsid w:val="004B5DD8"/>
    <w:rsid w:val="004C0D10"/>
    <w:rsid w:val="004C0E71"/>
    <w:rsid w:val="004C1652"/>
    <w:rsid w:val="004E32A8"/>
    <w:rsid w:val="004F03D3"/>
    <w:rsid w:val="004F2E30"/>
    <w:rsid w:val="00503E91"/>
    <w:rsid w:val="00505136"/>
    <w:rsid w:val="00513DB8"/>
    <w:rsid w:val="00526886"/>
    <w:rsid w:val="00531391"/>
    <w:rsid w:val="00570186"/>
    <w:rsid w:val="005713EB"/>
    <w:rsid w:val="005865F2"/>
    <w:rsid w:val="005A47A9"/>
    <w:rsid w:val="005A63CE"/>
    <w:rsid w:val="005C2E50"/>
    <w:rsid w:val="005D7EE4"/>
    <w:rsid w:val="005E03AA"/>
    <w:rsid w:val="005E4CA5"/>
    <w:rsid w:val="00617D74"/>
    <w:rsid w:val="00633725"/>
    <w:rsid w:val="006455D0"/>
    <w:rsid w:val="00651E90"/>
    <w:rsid w:val="00655B1E"/>
    <w:rsid w:val="00655CCE"/>
    <w:rsid w:val="00683603"/>
    <w:rsid w:val="0068580D"/>
    <w:rsid w:val="006A1A21"/>
    <w:rsid w:val="006C0689"/>
    <w:rsid w:val="006C08C3"/>
    <w:rsid w:val="006C6706"/>
    <w:rsid w:val="006C7764"/>
    <w:rsid w:val="006D234F"/>
    <w:rsid w:val="006F3CCB"/>
    <w:rsid w:val="007066C2"/>
    <w:rsid w:val="00734E55"/>
    <w:rsid w:val="0074542C"/>
    <w:rsid w:val="00756CF4"/>
    <w:rsid w:val="00783522"/>
    <w:rsid w:val="007A2110"/>
    <w:rsid w:val="007B4D14"/>
    <w:rsid w:val="007B5DA5"/>
    <w:rsid w:val="007C251D"/>
    <w:rsid w:val="007D336C"/>
    <w:rsid w:val="007F2BC2"/>
    <w:rsid w:val="008067EC"/>
    <w:rsid w:val="0083366C"/>
    <w:rsid w:val="00844BDE"/>
    <w:rsid w:val="008469DE"/>
    <w:rsid w:val="008506D5"/>
    <w:rsid w:val="00852F72"/>
    <w:rsid w:val="00864B58"/>
    <w:rsid w:val="00892B00"/>
    <w:rsid w:val="008B45A3"/>
    <w:rsid w:val="008C53DF"/>
    <w:rsid w:val="008D20FF"/>
    <w:rsid w:val="008D2CE8"/>
    <w:rsid w:val="008E3894"/>
    <w:rsid w:val="008E6FB9"/>
    <w:rsid w:val="008F0189"/>
    <w:rsid w:val="008F24DC"/>
    <w:rsid w:val="009025F0"/>
    <w:rsid w:val="009150FB"/>
    <w:rsid w:val="0092623A"/>
    <w:rsid w:val="00932190"/>
    <w:rsid w:val="0094232D"/>
    <w:rsid w:val="0094551C"/>
    <w:rsid w:val="00953DC1"/>
    <w:rsid w:val="009A5131"/>
    <w:rsid w:val="009D59FB"/>
    <w:rsid w:val="00A03292"/>
    <w:rsid w:val="00A1258A"/>
    <w:rsid w:val="00A33EDE"/>
    <w:rsid w:val="00A47D73"/>
    <w:rsid w:val="00A64FA9"/>
    <w:rsid w:val="00A65C9F"/>
    <w:rsid w:val="00A67362"/>
    <w:rsid w:val="00A802F2"/>
    <w:rsid w:val="00A80BBB"/>
    <w:rsid w:val="00AA2B3C"/>
    <w:rsid w:val="00AB255A"/>
    <w:rsid w:val="00AE497C"/>
    <w:rsid w:val="00AE657E"/>
    <w:rsid w:val="00AF4A1E"/>
    <w:rsid w:val="00AF56A8"/>
    <w:rsid w:val="00B06E94"/>
    <w:rsid w:val="00B14F63"/>
    <w:rsid w:val="00B25239"/>
    <w:rsid w:val="00B35EFB"/>
    <w:rsid w:val="00B4208D"/>
    <w:rsid w:val="00B4405D"/>
    <w:rsid w:val="00B47515"/>
    <w:rsid w:val="00B523AD"/>
    <w:rsid w:val="00B5256A"/>
    <w:rsid w:val="00B53D59"/>
    <w:rsid w:val="00B609F5"/>
    <w:rsid w:val="00B66043"/>
    <w:rsid w:val="00B73A35"/>
    <w:rsid w:val="00B86747"/>
    <w:rsid w:val="00B87D33"/>
    <w:rsid w:val="00B9035A"/>
    <w:rsid w:val="00B94E15"/>
    <w:rsid w:val="00BA3C32"/>
    <w:rsid w:val="00BA5566"/>
    <w:rsid w:val="00BB182D"/>
    <w:rsid w:val="00BD2F15"/>
    <w:rsid w:val="00BD3FE4"/>
    <w:rsid w:val="00BD6CCA"/>
    <w:rsid w:val="00BE6E05"/>
    <w:rsid w:val="00BF2B09"/>
    <w:rsid w:val="00BF71C7"/>
    <w:rsid w:val="00C0792B"/>
    <w:rsid w:val="00C21E1B"/>
    <w:rsid w:val="00C24B3F"/>
    <w:rsid w:val="00C523EA"/>
    <w:rsid w:val="00C622D7"/>
    <w:rsid w:val="00C7477C"/>
    <w:rsid w:val="00C8086F"/>
    <w:rsid w:val="00C80A08"/>
    <w:rsid w:val="00CC0991"/>
    <w:rsid w:val="00CC4D54"/>
    <w:rsid w:val="00CD02DA"/>
    <w:rsid w:val="00CD6CF2"/>
    <w:rsid w:val="00CF04A5"/>
    <w:rsid w:val="00CF0B90"/>
    <w:rsid w:val="00CF36D3"/>
    <w:rsid w:val="00D00DA4"/>
    <w:rsid w:val="00D07616"/>
    <w:rsid w:val="00D2211A"/>
    <w:rsid w:val="00D509F9"/>
    <w:rsid w:val="00D57D70"/>
    <w:rsid w:val="00D61311"/>
    <w:rsid w:val="00D65DEF"/>
    <w:rsid w:val="00D74472"/>
    <w:rsid w:val="00D748CA"/>
    <w:rsid w:val="00D8328F"/>
    <w:rsid w:val="00DA5A92"/>
    <w:rsid w:val="00DD35DF"/>
    <w:rsid w:val="00DD35EE"/>
    <w:rsid w:val="00DE081E"/>
    <w:rsid w:val="00DE5B7D"/>
    <w:rsid w:val="00DF60EB"/>
    <w:rsid w:val="00E076C3"/>
    <w:rsid w:val="00E1589B"/>
    <w:rsid w:val="00E4036E"/>
    <w:rsid w:val="00E46EBE"/>
    <w:rsid w:val="00E765A3"/>
    <w:rsid w:val="00EB5AA4"/>
    <w:rsid w:val="00EC2C87"/>
    <w:rsid w:val="00ED4CB7"/>
    <w:rsid w:val="00F07677"/>
    <w:rsid w:val="00F11203"/>
    <w:rsid w:val="00F2039A"/>
    <w:rsid w:val="00F260E9"/>
    <w:rsid w:val="00F37016"/>
    <w:rsid w:val="00F40C07"/>
    <w:rsid w:val="00F40F79"/>
    <w:rsid w:val="00F5126A"/>
    <w:rsid w:val="00F776F2"/>
    <w:rsid w:val="00F8765E"/>
    <w:rsid w:val="00FA13F3"/>
    <w:rsid w:val="00FB70A6"/>
    <w:rsid w:val="00FC4F80"/>
    <w:rsid w:val="00FD102D"/>
    <w:rsid w:val="00FE120C"/>
    <w:rsid w:val="00FF075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7499C"/>
  <w15:docId w15:val="{4CED1EB7-A147-472C-8A73-2660C04D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D04"/>
    <w:pPr>
      <w:spacing w:after="0" w:line="240" w:lineRule="auto"/>
    </w:pPr>
    <w:rPr>
      <w:rFonts w:ascii="Calibri" w:eastAsia="Times New Roman" w:hAnsi="Calibri" w:cs="Times New Roman"/>
      <w:sz w:val="24"/>
      <w:lang w:val="es-ES_tradnl"/>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en-US"/>
    </w:rPr>
  </w:style>
  <w:style w:type="paragraph" w:customStyle="1" w:styleId="TKSS-TITRE2">
    <w:name w:val="TK SS-TITRE 2"/>
    <w:autoRedefine/>
    <w:qFormat/>
    <w:rsid w:val="00BE6E05"/>
    <w:pPr>
      <w:spacing w:before="360" w:after="120" w:line="240" w:lineRule="auto"/>
    </w:pPr>
    <w:rPr>
      <w:rFonts w:ascii="Calibri" w:eastAsia="Times New Roman" w:hAnsi="Calibri" w:cs="Calibri"/>
      <w:b/>
      <w:sz w:val="28"/>
      <w:szCs w:val="28"/>
      <w:lang w:val="en-US"/>
    </w:rPr>
  </w:style>
  <w:style w:type="paragraph" w:customStyle="1" w:styleId="TK-SS-TITRE22">
    <w:name w:val="TK-SS-TITRE 2.2"/>
    <w:autoRedefine/>
    <w:qFormat/>
    <w:rsid w:val="002860CD"/>
    <w:pPr>
      <w:spacing w:before="180" w:after="60" w:line="240" w:lineRule="auto"/>
    </w:pPr>
    <w:rPr>
      <w:rFonts w:ascii="Calibri" w:eastAsia="Calibri" w:hAnsi="Calibri" w:cs="Times New Roman"/>
      <w:i/>
      <w:noProof/>
      <w:sz w:val="24"/>
      <w:szCs w:val="24"/>
      <w:u w:val="single"/>
      <w:lang w:val="en-US"/>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OLKITTable">
    <w:name w:val="TOOLKIT_Table"/>
    <w:basedOn w:val="TableauNormal"/>
    <w:uiPriority w:val="99"/>
    <w:rsid w:val="00BB182D"/>
    <w:pPr>
      <w:spacing w:after="0" w:line="240" w:lineRule="auto"/>
    </w:pPr>
    <w:rPr>
      <w:sz w:val="24"/>
    </w:rPr>
    <w:tblPr>
      <w:tblStyleRowBandSize w:val="1"/>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57" w:type="dxa"/>
        <w:left w:w="57" w:type="dxa"/>
        <w:bottom w:w="57" w:type="dxa"/>
        <w:right w:w="57" w:type="dxa"/>
      </w:tblCellMar>
    </w:tblPr>
    <w:trPr>
      <w:cantSplit/>
    </w:trPr>
    <w:tcPr>
      <w:shd w:val="clear" w:color="auto" w:fill="auto"/>
    </w:tcPr>
  </w:style>
  <w:style w:type="table" w:customStyle="1" w:styleId="TableToolkit">
    <w:name w:val="Table_Toolkit"/>
    <w:basedOn w:val="TOOLKITTable"/>
    <w:uiPriority w:val="99"/>
    <w:rsid w:val="00F260E9"/>
    <w:tblPr/>
    <w:tcPr>
      <w:shd w:val="clear" w:color="auto" w:fill="auto"/>
    </w:tcPr>
  </w:style>
  <w:style w:type="paragraph" w:customStyle="1" w:styleId="TKTextetableau">
    <w:name w:val="TK Texte tableau"/>
    <w:qFormat/>
    <w:rsid w:val="00D00DA4"/>
    <w:pPr>
      <w:framePr w:hSpace="141" w:wrap="around" w:vAnchor="text" w:hAnchor="text" w:y="1"/>
      <w:spacing w:after="0" w:line="240" w:lineRule="auto"/>
    </w:pPr>
    <w:rPr>
      <w:rFonts w:ascii="Calibri" w:eastAsia="Times New Roman" w:hAnsi="Calibri" w:cs="Times New Roman"/>
      <w:szCs w:val="24"/>
      <w:lang w:val="en-GB"/>
    </w:rPr>
  </w:style>
  <w:style w:type="paragraph" w:customStyle="1" w:styleId="TKAIM">
    <w:name w:val="TK AIM"/>
    <w:qFormat/>
    <w:rsid w:val="00236006"/>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236006"/>
    <w:pPr>
      <w:spacing w:before="120" w:after="120"/>
      <w:jc w:val="center"/>
    </w:pPr>
    <w:rPr>
      <w:rFonts w:eastAsia="Calibri" w:cs="Calibri"/>
      <w:b/>
      <w:bCs/>
      <w:color w:val="2F5496" w:themeColor="accent1" w:themeShade="BF"/>
      <w:sz w:val="40"/>
      <w:szCs w:val="40"/>
      <w:lang w:val="en-GB"/>
    </w:rPr>
  </w:style>
  <w:style w:type="paragraph" w:customStyle="1" w:styleId="TKSS-TITRE21">
    <w:name w:val="TK SS-TITRE 2.1"/>
    <w:basedOn w:val="TKSS-TITRE210"/>
    <w:autoRedefine/>
    <w:qFormat/>
    <w:rsid w:val="00BD2F15"/>
  </w:style>
  <w:style w:type="paragraph" w:customStyle="1" w:styleId="TKTEXTE">
    <w:name w:val="TK TEXTE"/>
    <w:qFormat/>
    <w:rsid w:val="00460BCC"/>
    <w:pPr>
      <w:spacing w:before="120" w:after="120" w:line="240" w:lineRule="auto"/>
    </w:pPr>
    <w:rPr>
      <w:rFonts w:ascii="Calibri" w:eastAsia="Times New Roman" w:hAnsi="Calibri" w:cs="Calibri"/>
      <w:sz w:val="24"/>
      <w:szCs w:val="24"/>
      <w:lang w:val="en-GB"/>
    </w:rPr>
  </w:style>
  <w:style w:type="paragraph" w:customStyle="1" w:styleId="TKbulletpoints">
    <w:name w:val="TK_bullet_points"/>
    <w:next w:val="Normal"/>
    <w:qFormat/>
    <w:rsid w:val="00460BCC"/>
    <w:pPr>
      <w:tabs>
        <w:tab w:val="left" w:pos="567"/>
      </w:tabs>
      <w:spacing w:after="0" w:line="240" w:lineRule="auto"/>
    </w:pPr>
    <w:rPr>
      <w:rFonts w:ascii="Calibri" w:eastAsia="Calibri" w:hAnsi="Calibri" w:cs="Times New Roman"/>
      <w:sz w:val="24"/>
      <w:szCs w:val="24"/>
      <w:lang w:val="en-US"/>
    </w:rPr>
  </w:style>
  <w:style w:type="paragraph" w:customStyle="1" w:styleId="TK-SS-TITRE2">
    <w:name w:val="TK-SS-TITRE2"/>
    <w:qFormat/>
    <w:rsid w:val="00460BCC"/>
    <w:pPr>
      <w:spacing w:before="240" w:after="240" w:line="240" w:lineRule="auto"/>
    </w:pPr>
    <w:rPr>
      <w:rFonts w:ascii="Calibri" w:eastAsia="Times New Roman" w:hAnsi="Calibri" w:cs="Calibri"/>
      <w:b/>
      <w:i/>
      <w:sz w:val="28"/>
      <w:szCs w:val="28"/>
      <w:lang w:val="en-US"/>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SS-TITRE210">
    <w:name w:val="TK SS-TITRE 2.1"/>
    <w:next w:val="TKSS-TITRE21"/>
    <w:autoRedefine/>
    <w:qFormat/>
    <w:rsid w:val="002860CD"/>
    <w:pPr>
      <w:spacing w:before="160" w:line="240" w:lineRule="auto"/>
    </w:pPr>
    <w:rPr>
      <w:rFonts w:ascii="Calibri" w:eastAsia="Times New Roman" w:hAnsi="Calibri" w:cs="Calibri"/>
      <w:b/>
      <w:sz w:val="26"/>
      <w:szCs w:val="26"/>
      <w:lang w:val="en-US"/>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styleId="Paragraphedeliste">
    <w:name w:val="List Paragraph"/>
    <w:basedOn w:val="Normal"/>
    <w:uiPriority w:val="34"/>
    <w:qFormat/>
    <w:rsid w:val="00184C7A"/>
    <w:pPr>
      <w:spacing w:after="200" w:line="276" w:lineRule="auto"/>
      <w:ind w:left="720"/>
      <w:contextualSpacing/>
    </w:pPr>
    <w:rPr>
      <w:lang w:val="en-GB" w:eastAsia="en-GB"/>
    </w:rPr>
  </w:style>
  <w:style w:type="paragraph" w:styleId="Commentaire">
    <w:name w:val="annotation text"/>
    <w:basedOn w:val="Normal"/>
    <w:link w:val="CommentaireCar"/>
    <w:uiPriority w:val="99"/>
    <w:rsid w:val="00184C7A"/>
    <w:pPr>
      <w:widowControl w:val="0"/>
    </w:pPr>
    <w:rPr>
      <w:sz w:val="20"/>
      <w:szCs w:val="20"/>
      <w:lang w:val="en-GB" w:eastAsia="en-GB"/>
    </w:rPr>
  </w:style>
  <w:style w:type="character" w:customStyle="1" w:styleId="CommentaireCar">
    <w:name w:val="Commentaire Car"/>
    <w:basedOn w:val="Policepardfaut"/>
    <w:link w:val="Commentaire"/>
    <w:uiPriority w:val="99"/>
    <w:rsid w:val="00184C7A"/>
    <w:rPr>
      <w:rFonts w:ascii="Calibri" w:eastAsia="Times New Roman" w:hAnsi="Calibri" w:cs="Times New Roman"/>
      <w:sz w:val="20"/>
      <w:szCs w:val="20"/>
      <w:lang w:val="en-GB" w:eastAsia="en-GB"/>
    </w:rPr>
  </w:style>
  <w:style w:type="paragraph" w:customStyle="1" w:styleId="TKBulletLevel1">
    <w:name w:val="TK Bullet Level1"/>
    <w:next w:val="Normal"/>
    <w:qFormat/>
    <w:rsid w:val="00236006"/>
    <w:pPr>
      <w:numPr>
        <w:numId w:val="14"/>
      </w:numPr>
      <w:tabs>
        <w:tab w:val="left" w:pos="567"/>
      </w:tabs>
      <w:spacing w:before="60" w:after="60" w:line="240" w:lineRule="auto"/>
    </w:pPr>
    <w:rPr>
      <w:rFonts w:ascii="Calibri" w:eastAsia="Calibri" w:hAnsi="Calibri" w:cs="Calibri"/>
      <w:sz w:val="24"/>
      <w:szCs w:val="24"/>
      <w:lang w:val="en-US"/>
    </w:rPr>
  </w:style>
  <w:style w:type="paragraph" w:customStyle="1" w:styleId="TKBulletLevel2">
    <w:name w:val="TK Bullet Level2"/>
    <w:basedOn w:val="TKBulletLevel1"/>
    <w:qFormat/>
    <w:rsid w:val="00236006"/>
    <w:pPr>
      <w:ind w:left="1135"/>
    </w:pPr>
  </w:style>
  <w:style w:type="paragraph" w:customStyle="1" w:styleId="TKNbrsLevel2">
    <w:name w:val="TK Nbrs Level2"/>
    <w:qFormat/>
    <w:rsid w:val="00236006"/>
    <w:pPr>
      <w:numPr>
        <w:numId w:val="15"/>
      </w:numPr>
      <w:spacing w:before="60" w:after="60" w:line="240" w:lineRule="auto"/>
    </w:pPr>
    <w:rPr>
      <w:rFonts w:ascii="Calibri" w:eastAsia="Calibri" w:hAnsi="Calibri" w:cs="Times New Roman"/>
      <w:sz w:val="24"/>
      <w:szCs w:val="24"/>
      <w:lang w:val="en-US"/>
    </w:rPr>
  </w:style>
  <w:style w:type="paragraph" w:customStyle="1" w:styleId="TKTITRE2">
    <w:name w:val="TK TITRE 2"/>
    <w:next w:val="Normal"/>
    <w:qFormat/>
    <w:rsid w:val="00236006"/>
    <w:pPr>
      <w:spacing w:before="120" w:after="120" w:line="240" w:lineRule="auto"/>
    </w:pPr>
    <w:rPr>
      <w:rFonts w:ascii="Calibri" w:eastAsia="Times New Roman" w:hAnsi="Calibri" w:cs="Calibri"/>
      <w:b/>
      <w:bCs/>
      <w:sz w:val="28"/>
      <w:szCs w:val="28"/>
      <w:lang w:val="en-US"/>
    </w:rPr>
  </w:style>
  <w:style w:type="paragraph" w:customStyle="1" w:styleId="TKTITRE3">
    <w:name w:val="TK TITRE 3"/>
    <w:qFormat/>
    <w:rsid w:val="00236006"/>
    <w:pPr>
      <w:spacing w:before="120" w:after="120" w:line="240" w:lineRule="auto"/>
    </w:pPr>
    <w:rPr>
      <w:rFonts w:ascii="Calibri" w:eastAsia="Calibri" w:hAnsi="Calibri" w:cs="Calibri"/>
      <w:i/>
      <w:iCs/>
      <w:noProof/>
      <w:sz w:val="24"/>
      <w:szCs w:val="24"/>
      <w:u w:val="single"/>
      <w:lang w:val="en-US"/>
    </w:rPr>
  </w:style>
  <w:style w:type="paragraph" w:customStyle="1" w:styleId="TKTITRE1">
    <w:name w:val="TK TITRE1"/>
    <w:qFormat/>
    <w:rsid w:val="00236006"/>
    <w:pPr>
      <w:spacing w:before="120" w:after="120" w:line="240" w:lineRule="auto"/>
    </w:pPr>
    <w:rPr>
      <w:rFonts w:ascii="Calibri" w:eastAsia="Times New Roman" w:hAnsi="Calibri" w:cs="Calibri"/>
      <w:b/>
      <w:bCs/>
      <w:sz w:val="32"/>
      <w:szCs w:val="32"/>
      <w:lang w:val="en-US"/>
    </w:rPr>
  </w:style>
  <w:style w:type="paragraph" w:customStyle="1" w:styleId="TKNbrsLevel1">
    <w:name w:val="TK_Nbrs Level1"/>
    <w:qFormat/>
    <w:rsid w:val="00236006"/>
    <w:pPr>
      <w:numPr>
        <w:numId w:val="16"/>
      </w:numPr>
      <w:spacing w:before="60" w:after="60" w:line="240" w:lineRule="auto"/>
    </w:pPr>
    <w:rPr>
      <w:rFonts w:ascii="Calibri" w:eastAsia="Times New Roman" w:hAnsi="Calibri" w:cs="Calibri"/>
      <w:sz w:val="24"/>
      <w:szCs w:val="24"/>
    </w:rPr>
  </w:style>
  <w:style w:type="paragraph" w:customStyle="1" w:styleId="TKnotes">
    <w:name w:val="TK_notes"/>
    <w:qFormat/>
    <w:rsid w:val="00236006"/>
    <w:pPr>
      <w:spacing w:before="120" w:after="120" w:line="240" w:lineRule="auto"/>
    </w:pPr>
    <w:rPr>
      <w:rFonts w:ascii="Calibri" w:eastAsia="Times New Roman" w:hAnsi="Calibri" w:cs="Calibri"/>
      <w:sz w:val="20"/>
      <w:lang w:val="en-GB"/>
    </w:rPr>
  </w:style>
  <w:style w:type="character" w:styleId="Marquedecommentaire">
    <w:name w:val="annotation reference"/>
    <w:basedOn w:val="Policepardfaut"/>
    <w:uiPriority w:val="99"/>
    <w:semiHidden/>
    <w:unhideWhenUsed/>
    <w:rsid w:val="007C251D"/>
    <w:rPr>
      <w:sz w:val="16"/>
      <w:szCs w:val="16"/>
    </w:rPr>
  </w:style>
  <w:style w:type="paragraph" w:styleId="Objetducommentaire">
    <w:name w:val="annotation subject"/>
    <w:basedOn w:val="Commentaire"/>
    <w:next w:val="Commentaire"/>
    <w:link w:val="ObjetducommentaireCar"/>
    <w:uiPriority w:val="99"/>
    <w:semiHidden/>
    <w:unhideWhenUsed/>
    <w:rsid w:val="007C251D"/>
    <w:pPr>
      <w:widowControl/>
    </w:pPr>
    <w:rPr>
      <w:b/>
      <w:bCs/>
      <w:lang w:val="es-ES" w:eastAsia="en-US"/>
    </w:rPr>
  </w:style>
  <w:style w:type="character" w:customStyle="1" w:styleId="ObjetducommentaireCar">
    <w:name w:val="Objet du commentaire Car"/>
    <w:basedOn w:val="CommentaireCar"/>
    <w:link w:val="Objetducommentaire"/>
    <w:uiPriority w:val="99"/>
    <w:semiHidden/>
    <w:rsid w:val="007C251D"/>
    <w:rPr>
      <w:rFonts w:ascii="Calibri" w:eastAsia="Times New Roman" w:hAnsi="Calibri" w:cs="Times New Roman"/>
      <w:b/>
      <w:bCs/>
      <w:sz w:val="20"/>
      <w:szCs w:val="20"/>
      <w:lang w:val="es-ES" w:eastAsia="en-GB"/>
    </w:rPr>
  </w:style>
  <w:style w:type="character" w:styleId="Mentionnonrsolue">
    <w:name w:val="Unresolved Mention"/>
    <w:basedOn w:val="Policepardfaut"/>
    <w:uiPriority w:val="99"/>
    <w:semiHidden/>
    <w:unhideWhenUsed/>
    <w:rsid w:val="0007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02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es/web/language-support-for-adult-refugees/glossar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e.int/en/web/lang-migrants/key-ter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coe.int/herramienta-57-practica-del-idioma-en-el-mundo-real/1680a966c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m.coe.int/herramienta-56-planificacion-de-actividades-de-apoyo-linguistico-en-la/1680a966cc" TargetMode="External"/><Relationship Id="rId4" Type="http://schemas.openxmlformats.org/officeDocument/2006/relationships/settings" Target="settings.xml"/><Relationship Id="rId9" Type="http://schemas.openxmlformats.org/officeDocument/2006/relationships/hyperlink" Target="https://rm.coe.int/herramienta-38-retrato-plurilingue-una-labor-de-reflexion-para-los-ref/1680a966b3"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9A449-2698-41D7-B63E-EE54AF37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1153</Words>
  <Characters>6346</Characters>
  <Application>Microsoft Office Word</Application>
  <DocSecurity>0</DocSecurity>
  <Lines>52</Lines>
  <Paragraphs>14</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Carole</cp:lastModifiedBy>
  <cp:revision>11</cp:revision>
  <cp:lastPrinted>2017-03-14T17:41:00Z</cp:lastPrinted>
  <dcterms:created xsi:type="dcterms:W3CDTF">2020-12-01T13:10:00Z</dcterms:created>
  <dcterms:modified xsi:type="dcterms:W3CDTF">2022-12-20T06:41:00Z</dcterms:modified>
</cp:coreProperties>
</file>