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A4E68" w14:textId="526F2539" w:rsidR="00CC2DA1" w:rsidRPr="0087421E" w:rsidRDefault="00CC2DA1" w:rsidP="000E052E">
      <w:pPr>
        <w:pStyle w:val="NoSpacing"/>
        <w:rPr>
          <w:rFonts w:cstheme="minorHAnsi"/>
          <w:b/>
          <w:sz w:val="22"/>
          <w:szCs w:val="22"/>
        </w:rPr>
      </w:pPr>
      <w:r w:rsidRPr="0087421E">
        <w:rPr>
          <w:rFonts w:cstheme="minorHAnsi"/>
          <w:b/>
          <w:sz w:val="22"/>
          <w:szCs w:val="22"/>
        </w:rPr>
        <w:t>M5-A.  Module 5:  Relationships Summary</w:t>
      </w:r>
    </w:p>
    <w:p w14:paraId="166EBBBC" w14:textId="77777777" w:rsidR="00CC2DA1" w:rsidRPr="0087421E" w:rsidRDefault="00CC2DA1" w:rsidP="00CC2DA1">
      <w:pPr>
        <w:pStyle w:val="NoSpacing"/>
        <w:rPr>
          <w:rFonts w:cstheme="minorHAnsi"/>
          <w:sz w:val="22"/>
          <w:szCs w:val="22"/>
        </w:rPr>
      </w:pPr>
    </w:p>
    <w:p w14:paraId="3124C781" w14:textId="77777777" w:rsidR="00CC2DA1" w:rsidRPr="0087421E" w:rsidRDefault="00CC2DA1" w:rsidP="00CC2DA1">
      <w:pPr>
        <w:pStyle w:val="NoSpacing"/>
        <w:jc w:val="both"/>
        <w:rPr>
          <w:rFonts w:cstheme="minorHAnsi"/>
          <w:sz w:val="22"/>
          <w:szCs w:val="22"/>
        </w:rPr>
      </w:pPr>
    </w:p>
    <w:p w14:paraId="6B068025" w14:textId="77777777" w:rsidR="00CC2DA1" w:rsidRPr="0087421E" w:rsidRDefault="00CC2DA1" w:rsidP="00CC2DA1">
      <w:pPr>
        <w:pStyle w:val="NoSpacing"/>
        <w:jc w:val="both"/>
        <w:rPr>
          <w:rFonts w:cstheme="minorHAnsi"/>
          <w:sz w:val="22"/>
          <w:szCs w:val="22"/>
        </w:rPr>
      </w:pPr>
      <w:r w:rsidRPr="0087421E">
        <w:rPr>
          <w:rFonts w:cstheme="minorHAnsi"/>
          <w:sz w:val="22"/>
          <w:szCs w:val="22"/>
        </w:rPr>
        <w:t xml:space="preserve">Members typically have a history of poor relationships with family, peers, members of the opposite sex, romantic partners, and people of different ethnic and cultural backgrounds. Members typically have not had positive role models to teach and guide them toward pro-social behaviour. The TC provides a supportive family-like atmosphere in which members can learn to develop healthy relationships and be guided by positive peer and staff role models. </w:t>
      </w:r>
    </w:p>
    <w:p w14:paraId="736EF4F0" w14:textId="77777777" w:rsidR="00CC2DA1" w:rsidRPr="0087421E" w:rsidRDefault="00CC2DA1" w:rsidP="00CC2DA1">
      <w:pPr>
        <w:pStyle w:val="NoSpacing"/>
        <w:jc w:val="both"/>
        <w:rPr>
          <w:rFonts w:cstheme="minorHAnsi"/>
          <w:sz w:val="22"/>
          <w:szCs w:val="22"/>
        </w:rPr>
      </w:pPr>
    </w:p>
    <w:p w14:paraId="02B791CE" w14:textId="77777777" w:rsidR="00CC2DA1" w:rsidRPr="0087421E" w:rsidRDefault="00CC2DA1" w:rsidP="00CC2DA1">
      <w:pPr>
        <w:pStyle w:val="NoSpacing"/>
        <w:jc w:val="both"/>
        <w:rPr>
          <w:rFonts w:cstheme="minorHAnsi"/>
          <w:sz w:val="22"/>
          <w:szCs w:val="22"/>
        </w:rPr>
      </w:pPr>
    </w:p>
    <w:p w14:paraId="57612DA1" w14:textId="77777777" w:rsidR="00CC2DA1" w:rsidRPr="0087421E" w:rsidRDefault="00CC2DA1" w:rsidP="00CC2DA1">
      <w:pPr>
        <w:pStyle w:val="NoSpacing"/>
        <w:jc w:val="both"/>
        <w:rPr>
          <w:rFonts w:cstheme="minorHAnsi"/>
          <w:sz w:val="22"/>
          <w:szCs w:val="22"/>
        </w:rPr>
      </w:pPr>
      <w:r w:rsidRPr="0087421E">
        <w:rPr>
          <w:rFonts w:cstheme="minorHAnsi"/>
          <w:sz w:val="22"/>
          <w:szCs w:val="22"/>
        </w:rPr>
        <w:t>Staff members are expected to help members learn and experience healthy relationships by:</w:t>
      </w:r>
    </w:p>
    <w:p w14:paraId="46205042" w14:textId="77777777" w:rsidR="00CC2DA1" w:rsidRPr="0087421E" w:rsidRDefault="00CC2DA1" w:rsidP="00CC2DA1">
      <w:pPr>
        <w:pStyle w:val="NoSpacing"/>
        <w:rPr>
          <w:rFonts w:cstheme="minorHAnsi"/>
          <w:sz w:val="22"/>
          <w:szCs w:val="22"/>
        </w:rPr>
      </w:pPr>
    </w:p>
    <w:p w14:paraId="60B3CB7E"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Encouraging mutual self-help </w:t>
      </w:r>
      <w:r w:rsidRPr="0087421E">
        <w:rPr>
          <w:rFonts w:ascii="MS Gothic" w:eastAsia="MS Gothic" w:hAnsi="MS Gothic" w:cs="MS Gothic" w:hint="eastAsia"/>
          <w:sz w:val="22"/>
          <w:szCs w:val="22"/>
        </w:rPr>
        <w:t> </w:t>
      </w:r>
    </w:p>
    <w:p w14:paraId="6C92809B"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Encouraging conversations between and among members that focus on the changes they are </w:t>
      </w:r>
      <w:r w:rsidRPr="0087421E">
        <w:rPr>
          <w:rFonts w:ascii="MS Gothic" w:eastAsia="MS Gothic" w:hAnsi="MS Gothic" w:cs="MS Gothic" w:hint="eastAsia"/>
          <w:sz w:val="22"/>
          <w:szCs w:val="22"/>
        </w:rPr>
        <w:t> </w:t>
      </w:r>
      <w:r w:rsidRPr="0087421E">
        <w:rPr>
          <w:rFonts w:cstheme="minorHAnsi"/>
          <w:sz w:val="22"/>
          <w:szCs w:val="22"/>
        </w:rPr>
        <w:t xml:space="preserve">experiencing </w:t>
      </w:r>
      <w:r w:rsidRPr="0087421E">
        <w:rPr>
          <w:rFonts w:ascii="MS Gothic" w:eastAsia="MS Gothic" w:hAnsi="MS Gothic" w:cs="MS Gothic" w:hint="eastAsia"/>
          <w:sz w:val="22"/>
          <w:szCs w:val="22"/>
        </w:rPr>
        <w:t> </w:t>
      </w:r>
    </w:p>
    <w:p w14:paraId="4B5CA05C"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Encouraging members to seek advice from and give advice to one another </w:t>
      </w:r>
      <w:r w:rsidRPr="0087421E">
        <w:rPr>
          <w:rFonts w:ascii="MS Gothic" w:eastAsia="MS Gothic" w:hAnsi="MS Gothic" w:cs="MS Gothic" w:hint="eastAsia"/>
          <w:sz w:val="22"/>
          <w:szCs w:val="22"/>
        </w:rPr>
        <w:t> </w:t>
      </w:r>
    </w:p>
    <w:p w14:paraId="3B80D28C"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Encouraging members to share knowledge about topics they know more about than </w:t>
      </w:r>
      <w:proofErr w:type="gramStart"/>
      <w:r w:rsidRPr="0087421E">
        <w:rPr>
          <w:rFonts w:cstheme="minorHAnsi"/>
          <w:sz w:val="22"/>
          <w:szCs w:val="22"/>
        </w:rPr>
        <w:t>their</w:t>
      </w:r>
      <w:proofErr w:type="gramEnd"/>
      <w:r w:rsidRPr="0087421E">
        <w:rPr>
          <w:rFonts w:cstheme="minorHAnsi"/>
          <w:sz w:val="22"/>
          <w:szCs w:val="22"/>
        </w:rPr>
        <w:t xml:space="preserve"> </w:t>
      </w:r>
      <w:r w:rsidRPr="0087421E">
        <w:rPr>
          <w:rFonts w:ascii="MS Gothic" w:eastAsia="MS Gothic" w:hAnsi="MS Gothic" w:cs="MS Gothic" w:hint="eastAsia"/>
          <w:sz w:val="22"/>
          <w:szCs w:val="22"/>
        </w:rPr>
        <w:t> </w:t>
      </w:r>
      <w:r w:rsidRPr="0087421E">
        <w:rPr>
          <w:rFonts w:cstheme="minorHAnsi"/>
          <w:sz w:val="22"/>
          <w:szCs w:val="22"/>
        </w:rPr>
        <w:t>peers and to assist others (possibly through seminars)</w:t>
      </w:r>
    </w:p>
    <w:p w14:paraId="581A18A1"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Organizing structured tutoring and asking members to help others on a one-on-one basis or in </w:t>
      </w:r>
      <w:r w:rsidRPr="0087421E">
        <w:rPr>
          <w:rFonts w:ascii="MS Gothic" w:eastAsia="MS Gothic" w:hAnsi="MS Gothic" w:cs="MS Gothic" w:hint="eastAsia"/>
          <w:sz w:val="22"/>
          <w:szCs w:val="22"/>
        </w:rPr>
        <w:t> </w:t>
      </w:r>
      <w:r w:rsidRPr="0087421E">
        <w:rPr>
          <w:rFonts w:cstheme="minorHAnsi"/>
          <w:sz w:val="22"/>
          <w:szCs w:val="22"/>
        </w:rPr>
        <w:t xml:space="preserve">small groups in language, mathematics, reading, and writing </w:t>
      </w:r>
      <w:r w:rsidRPr="0087421E">
        <w:rPr>
          <w:rFonts w:ascii="MS Gothic" w:eastAsia="MS Gothic" w:hAnsi="MS Gothic" w:cs="MS Gothic" w:hint="eastAsia"/>
          <w:sz w:val="22"/>
          <w:szCs w:val="22"/>
        </w:rPr>
        <w:t> </w:t>
      </w:r>
    </w:p>
    <w:p w14:paraId="7C2FB52C"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Assigning senior </w:t>
      </w:r>
      <w:proofErr w:type="gramStart"/>
      <w:r w:rsidRPr="0087421E">
        <w:rPr>
          <w:rFonts w:cstheme="minorHAnsi"/>
          <w:sz w:val="22"/>
          <w:szCs w:val="22"/>
        </w:rPr>
        <w:t>members</w:t>
      </w:r>
      <w:proofErr w:type="gramEnd"/>
      <w:r w:rsidRPr="0087421E">
        <w:rPr>
          <w:rFonts w:cstheme="minorHAnsi"/>
          <w:sz w:val="22"/>
          <w:szCs w:val="22"/>
        </w:rPr>
        <w:t xml:space="preserve"> the task of “pulling in” and orienting new members </w:t>
      </w:r>
      <w:r w:rsidRPr="0087421E">
        <w:rPr>
          <w:rFonts w:ascii="MS Gothic" w:eastAsia="MS Gothic" w:hAnsi="MS Gothic" w:cs="MS Gothic" w:hint="eastAsia"/>
          <w:sz w:val="22"/>
          <w:szCs w:val="22"/>
        </w:rPr>
        <w:t> </w:t>
      </w:r>
    </w:p>
    <w:p w14:paraId="4D464D46"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Promoting family-like relationships and healthy peer friendships </w:t>
      </w:r>
      <w:r w:rsidRPr="0087421E">
        <w:rPr>
          <w:rFonts w:ascii="MS Gothic" w:eastAsia="MS Gothic" w:hAnsi="MS Gothic" w:cs="MS Gothic" w:hint="eastAsia"/>
          <w:sz w:val="22"/>
          <w:szCs w:val="22"/>
        </w:rPr>
        <w:t> </w:t>
      </w:r>
    </w:p>
    <w:p w14:paraId="1D0F4CAD"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Teaching and encouraging responsible concern and caring as well as compassionate and </w:t>
      </w:r>
      <w:r w:rsidRPr="0087421E">
        <w:rPr>
          <w:rFonts w:ascii="MS Gothic" w:eastAsia="MS Gothic" w:hAnsi="MS Gothic" w:cs="MS Gothic" w:hint="eastAsia"/>
          <w:sz w:val="22"/>
          <w:szCs w:val="22"/>
        </w:rPr>
        <w:t> </w:t>
      </w:r>
      <w:r w:rsidRPr="0087421E">
        <w:rPr>
          <w:rFonts w:cstheme="minorHAnsi"/>
          <w:sz w:val="22"/>
          <w:szCs w:val="22"/>
        </w:rPr>
        <w:t xml:space="preserve">mutually supportive relationships </w:t>
      </w:r>
      <w:r w:rsidRPr="0087421E">
        <w:rPr>
          <w:rFonts w:ascii="MS Gothic" w:eastAsia="MS Gothic" w:hAnsi="MS Gothic" w:cs="MS Gothic" w:hint="eastAsia"/>
          <w:sz w:val="22"/>
          <w:szCs w:val="22"/>
        </w:rPr>
        <w:t> </w:t>
      </w:r>
    </w:p>
    <w:p w14:paraId="6EFD3EF1"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Observing members as they re-create the roles they played in their families and providing </w:t>
      </w:r>
      <w:r w:rsidRPr="0087421E">
        <w:rPr>
          <w:rFonts w:ascii="MS Gothic" w:eastAsia="MS Gothic" w:hAnsi="MS Gothic" w:cs="MS Gothic" w:hint="eastAsia"/>
          <w:sz w:val="22"/>
          <w:szCs w:val="22"/>
        </w:rPr>
        <w:t> </w:t>
      </w:r>
      <w:r w:rsidRPr="0087421E">
        <w:rPr>
          <w:rFonts w:cstheme="minorHAnsi"/>
          <w:sz w:val="22"/>
          <w:szCs w:val="22"/>
        </w:rPr>
        <w:t xml:space="preserve">opportunities for members to increase their self-awareness of the behaviours and attitudes </w:t>
      </w:r>
      <w:r w:rsidRPr="0087421E">
        <w:rPr>
          <w:rFonts w:ascii="MS Gothic" w:eastAsia="MS Gothic" w:hAnsi="MS Gothic" w:cs="MS Gothic" w:hint="eastAsia"/>
          <w:sz w:val="22"/>
          <w:szCs w:val="22"/>
        </w:rPr>
        <w:t> </w:t>
      </w:r>
      <w:r w:rsidRPr="0087421E">
        <w:rPr>
          <w:rFonts w:cstheme="minorHAnsi"/>
          <w:sz w:val="22"/>
          <w:szCs w:val="22"/>
        </w:rPr>
        <w:t xml:space="preserve">associated with those roles </w:t>
      </w:r>
      <w:r w:rsidRPr="0087421E">
        <w:rPr>
          <w:rFonts w:ascii="MS Gothic" w:eastAsia="MS Gothic" w:hAnsi="MS Gothic" w:cs="MS Gothic" w:hint="eastAsia"/>
          <w:sz w:val="22"/>
          <w:szCs w:val="22"/>
        </w:rPr>
        <w:t> </w:t>
      </w:r>
    </w:p>
    <w:p w14:paraId="0464A94D" w14:textId="77777777" w:rsidR="00CC2DA1" w:rsidRPr="0087421E" w:rsidRDefault="00CC2DA1" w:rsidP="00CC2DA1">
      <w:pPr>
        <w:pStyle w:val="NoSpacing"/>
        <w:numPr>
          <w:ilvl w:val="0"/>
          <w:numId w:val="16"/>
        </w:numPr>
        <w:rPr>
          <w:rFonts w:cstheme="minorHAnsi"/>
          <w:sz w:val="22"/>
          <w:szCs w:val="22"/>
        </w:rPr>
      </w:pPr>
      <w:r w:rsidRPr="0087421E">
        <w:rPr>
          <w:rFonts w:cstheme="minorHAnsi"/>
          <w:sz w:val="22"/>
          <w:szCs w:val="22"/>
        </w:rPr>
        <w:t xml:space="preserve">Encouraging members to be role models and leaders. </w:t>
      </w:r>
      <w:r w:rsidRPr="0087421E">
        <w:rPr>
          <w:rFonts w:ascii="MS Gothic" w:eastAsia="MS Gothic" w:hAnsi="MS Gothic" w:cs="MS Gothic" w:hint="eastAsia"/>
          <w:sz w:val="22"/>
          <w:szCs w:val="22"/>
        </w:rPr>
        <w:t> </w:t>
      </w:r>
    </w:p>
    <w:p w14:paraId="24BFAB4B" w14:textId="77777777" w:rsidR="00CC2DA1" w:rsidRPr="0087421E" w:rsidRDefault="00CC2DA1" w:rsidP="00CC2DA1">
      <w:pPr>
        <w:pStyle w:val="NoSpacing"/>
        <w:rPr>
          <w:rFonts w:cstheme="minorHAnsi"/>
          <w:sz w:val="22"/>
          <w:szCs w:val="22"/>
        </w:rPr>
      </w:pPr>
    </w:p>
    <w:p w14:paraId="681B1830" w14:textId="77777777" w:rsidR="00CC2DA1" w:rsidRPr="0087421E" w:rsidRDefault="00CC2DA1" w:rsidP="00CC2DA1">
      <w:pPr>
        <w:pStyle w:val="NoSpacing"/>
        <w:rPr>
          <w:rFonts w:cstheme="minorHAnsi"/>
          <w:sz w:val="22"/>
          <w:szCs w:val="22"/>
        </w:rPr>
      </w:pPr>
    </w:p>
    <w:p w14:paraId="727BCF43" w14:textId="77777777" w:rsidR="00CC2DA1" w:rsidRPr="0087421E" w:rsidRDefault="00CC2DA1" w:rsidP="00CC2DA1">
      <w:pPr>
        <w:pStyle w:val="NoSpacing"/>
        <w:rPr>
          <w:rFonts w:cstheme="minorHAnsi"/>
          <w:b/>
          <w:sz w:val="22"/>
          <w:szCs w:val="22"/>
        </w:rPr>
      </w:pPr>
    </w:p>
    <w:p w14:paraId="12CB37C7" w14:textId="77777777" w:rsidR="00CC2DA1" w:rsidRPr="0087421E" w:rsidRDefault="00CC2DA1" w:rsidP="00CC2DA1">
      <w:pPr>
        <w:pStyle w:val="NoSpacing"/>
        <w:rPr>
          <w:rFonts w:cstheme="minorHAnsi"/>
          <w:b/>
          <w:sz w:val="22"/>
          <w:szCs w:val="22"/>
        </w:rPr>
      </w:pPr>
      <w:r w:rsidRPr="0087421E">
        <w:rPr>
          <w:rFonts w:cstheme="minorHAnsi"/>
          <w:b/>
          <w:sz w:val="22"/>
          <w:szCs w:val="22"/>
        </w:rPr>
        <w:t xml:space="preserve">Diversity </w:t>
      </w:r>
    </w:p>
    <w:p w14:paraId="19277947" w14:textId="77777777" w:rsidR="00CC2DA1" w:rsidRPr="0087421E" w:rsidRDefault="00CC2DA1" w:rsidP="00CC2DA1">
      <w:pPr>
        <w:pStyle w:val="NoSpacing"/>
        <w:rPr>
          <w:rFonts w:cstheme="minorHAnsi"/>
          <w:sz w:val="22"/>
          <w:szCs w:val="22"/>
        </w:rPr>
      </w:pPr>
      <w:r w:rsidRPr="0087421E">
        <w:rPr>
          <w:rFonts w:cstheme="minorHAnsi"/>
          <w:sz w:val="22"/>
          <w:szCs w:val="22"/>
        </w:rPr>
        <w:t xml:space="preserve">Living in a TC with people of all backgrounds promotes recovery and right living.  Living in a TC requires that all members eat, work, and learn together, which makes perceived differences seem insignificant and leads to focusing on common issues. </w:t>
      </w:r>
    </w:p>
    <w:p w14:paraId="1A64642C" w14:textId="77777777" w:rsidR="00CC2DA1" w:rsidRPr="0087421E" w:rsidRDefault="00CC2DA1" w:rsidP="00CC2DA1">
      <w:pPr>
        <w:pStyle w:val="NoSpacing"/>
        <w:rPr>
          <w:rFonts w:cstheme="minorHAnsi"/>
          <w:sz w:val="22"/>
          <w:szCs w:val="22"/>
        </w:rPr>
      </w:pPr>
    </w:p>
    <w:p w14:paraId="1863BB7C" w14:textId="77777777" w:rsidR="00CC2DA1" w:rsidRPr="0087421E" w:rsidRDefault="00CC2DA1" w:rsidP="00CC2DA1">
      <w:pPr>
        <w:pStyle w:val="NoSpacing"/>
        <w:rPr>
          <w:rFonts w:cstheme="minorHAnsi"/>
          <w:sz w:val="22"/>
          <w:szCs w:val="22"/>
        </w:rPr>
      </w:pPr>
      <w:r w:rsidRPr="0087421E">
        <w:rPr>
          <w:rFonts w:cstheme="minorHAnsi"/>
          <w:sz w:val="22"/>
          <w:szCs w:val="22"/>
        </w:rPr>
        <w:t xml:space="preserve">Living together in a TC provides opportunities for conflict in a safe setting.  The TC promotes conflict resolution as an opportunity for self-learning.  Through public disclosures of personal pains and challenges, members recognize common problems and feelings.  This recognition fosters acceptance of individuals despite their differences. </w:t>
      </w:r>
    </w:p>
    <w:p w14:paraId="451C532C" w14:textId="77777777" w:rsidR="00CC2DA1" w:rsidRPr="0087421E" w:rsidRDefault="00CC2DA1" w:rsidP="00CC2DA1">
      <w:pPr>
        <w:pStyle w:val="NoSpacing"/>
        <w:rPr>
          <w:rFonts w:cstheme="minorHAnsi"/>
          <w:sz w:val="22"/>
          <w:szCs w:val="22"/>
        </w:rPr>
      </w:pPr>
    </w:p>
    <w:p w14:paraId="6AAF91A1" w14:textId="77777777" w:rsidR="00CC2DA1" w:rsidRPr="0087421E" w:rsidRDefault="00CC2DA1" w:rsidP="00CC2DA1">
      <w:pPr>
        <w:pStyle w:val="NoSpacing"/>
        <w:rPr>
          <w:rFonts w:cstheme="minorHAnsi"/>
          <w:sz w:val="22"/>
          <w:szCs w:val="22"/>
        </w:rPr>
      </w:pPr>
      <w:r w:rsidRPr="0087421E">
        <w:rPr>
          <w:rFonts w:cstheme="minorHAnsi"/>
          <w:sz w:val="22"/>
          <w:szCs w:val="22"/>
        </w:rPr>
        <w:t>TC staff members are expected to:</w:t>
      </w:r>
    </w:p>
    <w:p w14:paraId="6C72B4BD" w14:textId="77777777" w:rsidR="00CC2DA1" w:rsidRPr="0087421E" w:rsidRDefault="00CC2DA1" w:rsidP="00CC2DA1">
      <w:pPr>
        <w:pStyle w:val="NoSpacing"/>
        <w:rPr>
          <w:rFonts w:cstheme="minorHAnsi"/>
          <w:sz w:val="22"/>
          <w:szCs w:val="22"/>
        </w:rPr>
      </w:pPr>
    </w:p>
    <w:p w14:paraId="078C9C0B" w14:textId="77777777" w:rsidR="00CC2DA1" w:rsidRPr="0087421E" w:rsidRDefault="00CC2DA1" w:rsidP="00CC2DA1">
      <w:pPr>
        <w:pStyle w:val="NoSpacing"/>
        <w:numPr>
          <w:ilvl w:val="0"/>
          <w:numId w:val="18"/>
        </w:numPr>
        <w:rPr>
          <w:rFonts w:cstheme="minorHAnsi"/>
          <w:sz w:val="22"/>
          <w:szCs w:val="22"/>
        </w:rPr>
      </w:pPr>
      <w:r w:rsidRPr="0087421E">
        <w:rPr>
          <w:rFonts w:cstheme="minorHAnsi"/>
          <w:sz w:val="22"/>
          <w:szCs w:val="22"/>
        </w:rPr>
        <w:t xml:space="preserve">Focus on similarities among members, such as common perceptions, feelings, and issues related to substance use disorders and efforts at recovery, shifting the focus from differences such as age, gender, and race </w:t>
      </w:r>
      <w:r w:rsidRPr="0087421E">
        <w:rPr>
          <w:rFonts w:ascii="MS Gothic" w:eastAsia="MS Gothic" w:hAnsi="MS Gothic" w:cs="MS Gothic" w:hint="eastAsia"/>
          <w:sz w:val="22"/>
          <w:szCs w:val="22"/>
        </w:rPr>
        <w:t> </w:t>
      </w:r>
    </w:p>
    <w:p w14:paraId="384AFC55" w14:textId="77777777" w:rsidR="00CC2DA1" w:rsidRPr="0087421E" w:rsidRDefault="00CC2DA1" w:rsidP="00CC2DA1">
      <w:pPr>
        <w:pStyle w:val="NoSpacing"/>
        <w:numPr>
          <w:ilvl w:val="0"/>
          <w:numId w:val="18"/>
        </w:numPr>
        <w:rPr>
          <w:rFonts w:cstheme="minorHAnsi"/>
          <w:sz w:val="22"/>
          <w:szCs w:val="22"/>
        </w:rPr>
      </w:pPr>
      <w:r w:rsidRPr="0087421E">
        <w:rPr>
          <w:rFonts w:cstheme="minorHAnsi"/>
          <w:sz w:val="22"/>
          <w:szCs w:val="22"/>
        </w:rPr>
        <w:lastRenderedPageBreak/>
        <w:t xml:space="preserve">Provide opportunities for equal mobility for members of all backgrounds (which may contrast with their experience in mainstream society) </w:t>
      </w:r>
      <w:r w:rsidRPr="0087421E">
        <w:rPr>
          <w:rFonts w:ascii="MS Gothic" w:eastAsia="MS Gothic" w:hAnsi="MS Gothic" w:cs="MS Gothic" w:hint="eastAsia"/>
          <w:sz w:val="22"/>
          <w:szCs w:val="22"/>
        </w:rPr>
        <w:t> </w:t>
      </w:r>
    </w:p>
    <w:p w14:paraId="2FBF1468" w14:textId="77777777" w:rsidR="00CC2DA1" w:rsidRPr="0087421E" w:rsidRDefault="00CC2DA1" w:rsidP="00CC2DA1">
      <w:pPr>
        <w:pStyle w:val="NoSpacing"/>
        <w:numPr>
          <w:ilvl w:val="0"/>
          <w:numId w:val="18"/>
        </w:numPr>
        <w:rPr>
          <w:rFonts w:cstheme="minorHAnsi"/>
          <w:sz w:val="22"/>
          <w:szCs w:val="22"/>
        </w:rPr>
      </w:pPr>
      <w:r w:rsidRPr="0087421E">
        <w:rPr>
          <w:rFonts w:cstheme="minorHAnsi"/>
          <w:sz w:val="22"/>
          <w:szCs w:val="22"/>
        </w:rPr>
        <w:t xml:space="preserve">Discourage negative peer groups </w:t>
      </w:r>
      <w:r w:rsidRPr="0087421E">
        <w:rPr>
          <w:rFonts w:ascii="MS Gothic" w:eastAsia="MS Gothic" w:hAnsi="MS Gothic" w:cs="MS Gothic" w:hint="eastAsia"/>
          <w:sz w:val="22"/>
          <w:szCs w:val="22"/>
        </w:rPr>
        <w:t> </w:t>
      </w:r>
    </w:p>
    <w:p w14:paraId="507EB737" w14:textId="77777777" w:rsidR="00CC2DA1" w:rsidRPr="0087421E" w:rsidRDefault="00CC2DA1" w:rsidP="00CC2DA1">
      <w:pPr>
        <w:pStyle w:val="NoSpacing"/>
        <w:numPr>
          <w:ilvl w:val="0"/>
          <w:numId w:val="18"/>
        </w:numPr>
        <w:rPr>
          <w:rFonts w:cstheme="minorHAnsi"/>
          <w:sz w:val="22"/>
          <w:szCs w:val="22"/>
        </w:rPr>
      </w:pPr>
      <w:r w:rsidRPr="0087421E">
        <w:rPr>
          <w:rFonts w:cstheme="minorHAnsi"/>
          <w:sz w:val="22"/>
          <w:szCs w:val="22"/>
        </w:rPr>
        <w:t xml:space="preserve">Serve as role models and examples of people who are working on self- awareness of prejudice </w:t>
      </w:r>
      <w:r w:rsidRPr="0087421E">
        <w:rPr>
          <w:rFonts w:ascii="MS Gothic" w:eastAsia="MS Gothic" w:hAnsi="MS Gothic" w:cs="MS Gothic" w:hint="eastAsia"/>
          <w:sz w:val="22"/>
          <w:szCs w:val="22"/>
        </w:rPr>
        <w:t> </w:t>
      </w:r>
      <w:r w:rsidRPr="0087421E">
        <w:rPr>
          <w:rFonts w:cstheme="minorHAnsi"/>
          <w:sz w:val="22"/>
          <w:szCs w:val="22"/>
        </w:rPr>
        <w:t xml:space="preserve">and stereotypes. </w:t>
      </w:r>
      <w:r w:rsidRPr="0087421E">
        <w:rPr>
          <w:rFonts w:ascii="MS Gothic" w:eastAsia="MS Gothic" w:hAnsi="MS Gothic" w:cs="MS Gothic" w:hint="eastAsia"/>
          <w:sz w:val="22"/>
          <w:szCs w:val="22"/>
        </w:rPr>
        <w:t> </w:t>
      </w:r>
    </w:p>
    <w:p w14:paraId="2847A63A" w14:textId="77777777" w:rsidR="00CC2DA1" w:rsidRPr="0087421E" w:rsidRDefault="00CC2DA1" w:rsidP="00CC2DA1">
      <w:pPr>
        <w:pStyle w:val="NoSpacing"/>
        <w:rPr>
          <w:rFonts w:cstheme="minorHAnsi"/>
          <w:sz w:val="22"/>
          <w:szCs w:val="22"/>
        </w:rPr>
      </w:pPr>
    </w:p>
    <w:p w14:paraId="0356FF71" w14:textId="77777777" w:rsidR="00CC2DA1" w:rsidRPr="0087421E" w:rsidRDefault="00CC2DA1" w:rsidP="00CC2DA1">
      <w:pPr>
        <w:pStyle w:val="NoSpacing"/>
        <w:rPr>
          <w:rFonts w:cstheme="minorHAnsi"/>
          <w:b/>
          <w:sz w:val="22"/>
          <w:szCs w:val="22"/>
        </w:rPr>
      </w:pPr>
    </w:p>
    <w:p w14:paraId="3B924E38" w14:textId="77777777" w:rsidR="00CC2DA1" w:rsidRPr="0087421E" w:rsidRDefault="00CC2DA1" w:rsidP="00CC2DA1">
      <w:pPr>
        <w:pStyle w:val="NoSpacing"/>
        <w:rPr>
          <w:rFonts w:cstheme="minorHAnsi"/>
          <w:b/>
          <w:sz w:val="22"/>
          <w:szCs w:val="22"/>
        </w:rPr>
      </w:pPr>
      <w:r w:rsidRPr="0087421E">
        <w:rPr>
          <w:rFonts w:cstheme="minorHAnsi"/>
          <w:b/>
          <w:sz w:val="22"/>
          <w:szCs w:val="22"/>
        </w:rPr>
        <w:t xml:space="preserve">Gender Issues </w:t>
      </w:r>
      <w:r w:rsidRPr="0087421E">
        <w:rPr>
          <w:rFonts w:ascii="MS Gothic" w:eastAsia="MS Gothic" w:hAnsi="MS Gothic" w:cs="MS Gothic" w:hint="eastAsia"/>
          <w:b/>
          <w:sz w:val="22"/>
          <w:szCs w:val="22"/>
        </w:rPr>
        <w:t> </w:t>
      </w:r>
    </w:p>
    <w:p w14:paraId="76CF8EB6" w14:textId="77777777" w:rsidR="00CC2DA1" w:rsidRPr="0087421E" w:rsidRDefault="00CC2DA1" w:rsidP="00CC2DA1">
      <w:pPr>
        <w:pStyle w:val="NoSpacing"/>
        <w:rPr>
          <w:rFonts w:cstheme="minorHAnsi"/>
          <w:sz w:val="22"/>
          <w:szCs w:val="22"/>
        </w:rPr>
      </w:pPr>
      <w:r w:rsidRPr="0087421E">
        <w:rPr>
          <w:rFonts w:cstheme="minorHAnsi"/>
          <w:sz w:val="22"/>
          <w:szCs w:val="22"/>
        </w:rPr>
        <w:t>Whilst prison TCs are almost never mixed gender, prison TCs for women, have been shown to be highly successful.  Society often judges women with substance use disorders more harshly than it judges men. Issues that are common to women living in a TC include:</w:t>
      </w:r>
    </w:p>
    <w:p w14:paraId="13A2CA31" w14:textId="77777777" w:rsidR="00CC2DA1" w:rsidRPr="0087421E" w:rsidRDefault="00CC2DA1" w:rsidP="00CC2DA1">
      <w:pPr>
        <w:pStyle w:val="NoSpacing"/>
        <w:rPr>
          <w:rFonts w:cstheme="minorHAnsi"/>
          <w:sz w:val="22"/>
          <w:szCs w:val="22"/>
        </w:rPr>
      </w:pPr>
      <w:r w:rsidRPr="0087421E">
        <w:rPr>
          <w:rFonts w:ascii="MS Gothic" w:eastAsia="MS Gothic" w:hAnsi="MS Gothic" w:cs="MS Gothic" w:hint="eastAsia"/>
          <w:sz w:val="22"/>
          <w:szCs w:val="22"/>
        </w:rPr>
        <w:t> </w:t>
      </w:r>
    </w:p>
    <w:p w14:paraId="673366D5" w14:textId="77777777" w:rsidR="00CC2DA1" w:rsidRPr="0087421E" w:rsidRDefault="00CC2DA1" w:rsidP="00CC2DA1">
      <w:pPr>
        <w:pStyle w:val="NoSpacing"/>
        <w:numPr>
          <w:ilvl w:val="0"/>
          <w:numId w:val="19"/>
        </w:numPr>
        <w:rPr>
          <w:rFonts w:cstheme="minorHAnsi"/>
          <w:sz w:val="22"/>
          <w:szCs w:val="22"/>
        </w:rPr>
      </w:pPr>
      <w:r w:rsidRPr="0087421E">
        <w:rPr>
          <w:rFonts w:cstheme="minorHAnsi"/>
          <w:sz w:val="22"/>
          <w:szCs w:val="22"/>
        </w:rPr>
        <w:t>women in a TC may have more complicated issues related to their self-image</w:t>
      </w:r>
    </w:p>
    <w:p w14:paraId="39FCD996" w14:textId="77777777" w:rsidR="00CC2DA1" w:rsidRPr="0087421E" w:rsidRDefault="00CC2DA1" w:rsidP="00CC2DA1">
      <w:pPr>
        <w:pStyle w:val="NoSpacing"/>
        <w:numPr>
          <w:ilvl w:val="0"/>
          <w:numId w:val="19"/>
        </w:numPr>
        <w:rPr>
          <w:rFonts w:cstheme="minorHAnsi"/>
          <w:sz w:val="22"/>
          <w:szCs w:val="22"/>
        </w:rPr>
      </w:pPr>
      <w:r w:rsidRPr="0087421E">
        <w:rPr>
          <w:rFonts w:cstheme="minorHAnsi"/>
          <w:sz w:val="22"/>
          <w:szCs w:val="22"/>
        </w:rPr>
        <w:t>stronger feelings of shame and guilt about using drugs and alcohol</w:t>
      </w:r>
      <w:r w:rsidRPr="0087421E">
        <w:rPr>
          <w:rFonts w:ascii="MS Gothic" w:eastAsia="MS Gothic" w:hAnsi="MS Gothic" w:cs="MS Gothic" w:hint="eastAsia"/>
          <w:sz w:val="22"/>
          <w:szCs w:val="22"/>
        </w:rPr>
        <w:t> </w:t>
      </w:r>
    </w:p>
    <w:p w14:paraId="34343206" w14:textId="77777777" w:rsidR="00CC2DA1" w:rsidRPr="0087421E" w:rsidRDefault="00CC2DA1" w:rsidP="00CC2DA1">
      <w:pPr>
        <w:pStyle w:val="NoSpacing"/>
        <w:numPr>
          <w:ilvl w:val="0"/>
          <w:numId w:val="19"/>
        </w:numPr>
        <w:rPr>
          <w:rFonts w:cstheme="minorHAnsi"/>
          <w:sz w:val="22"/>
          <w:szCs w:val="22"/>
        </w:rPr>
      </w:pPr>
      <w:r w:rsidRPr="0087421E">
        <w:rPr>
          <w:rFonts w:cstheme="minorHAnsi"/>
          <w:sz w:val="22"/>
          <w:szCs w:val="22"/>
        </w:rPr>
        <w:t>women who were abused by men verbally, physically, or sexually, either as children or adults, may not feel physically or psychologically safe around men</w:t>
      </w:r>
    </w:p>
    <w:p w14:paraId="516FE48C" w14:textId="77777777" w:rsidR="00CC2DA1" w:rsidRPr="0087421E" w:rsidRDefault="00CC2DA1" w:rsidP="00CC2DA1">
      <w:pPr>
        <w:pStyle w:val="NoSpacing"/>
        <w:numPr>
          <w:ilvl w:val="0"/>
          <w:numId w:val="19"/>
        </w:numPr>
        <w:rPr>
          <w:rFonts w:cstheme="minorHAnsi"/>
          <w:sz w:val="22"/>
          <w:szCs w:val="22"/>
        </w:rPr>
      </w:pPr>
      <w:r w:rsidRPr="0087421E">
        <w:rPr>
          <w:rFonts w:cstheme="minorHAnsi"/>
          <w:sz w:val="22"/>
          <w:szCs w:val="22"/>
        </w:rPr>
        <w:t>when compared with men who use drugs or alcohol, women with substance use disorders typically have lower self-esteem, more anxiety and depression and fewer marketable job skills</w:t>
      </w:r>
    </w:p>
    <w:p w14:paraId="4C9FBCEE" w14:textId="77777777" w:rsidR="00CC2DA1" w:rsidRPr="0087421E" w:rsidRDefault="00CC2DA1" w:rsidP="00CC2DA1">
      <w:pPr>
        <w:pStyle w:val="NoSpacing"/>
        <w:rPr>
          <w:rFonts w:cstheme="minorHAnsi"/>
          <w:sz w:val="22"/>
          <w:szCs w:val="22"/>
        </w:rPr>
      </w:pPr>
    </w:p>
    <w:p w14:paraId="271FC9C8" w14:textId="77777777" w:rsidR="00CC2DA1" w:rsidRPr="0087421E" w:rsidRDefault="00CC2DA1" w:rsidP="00CC2DA1">
      <w:pPr>
        <w:pStyle w:val="NoSpacing"/>
        <w:rPr>
          <w:rFonts w:cstheme="minorHAnsi"/>
          <w:sz w:val="22"/>
          <w:szCs w:val="22"/>
        </w:rPr>
      </w:pPr>
      <w:r w:rsidRPr="0087421E">
        <w:rPr>
          <w:rFonts w:cstheme="minorHAnsi"/>
          <w:sz w:val="22"/>
          <w:szCs w:val="22"/>
        </w:rPr>
        <w:t>Issues that are common to men living in a TC include:</w:t>
      </w:r>
    </w:p>
    <w:p w14:paraId="098CD6E6" w14:textId="77777777" w:rsidR="00CC2DA1" w:rsidRPr="0087421E" w:rsidRDefault="00CC2DA1" w:rsidP="00CC2DA1">
      <w:pPr>
        <w:pStyle w:val="NoSpacing"/>
        <w:rPr>
          <w:rFonts w:cstheme="minorHAnsi"/>
          <w:sz w:val="22"/>
          <w:szCs w:val="22"/>
        </w:rPr>
      </w:pPr>
    </w:p>
    <w:p w14:paraId="7B1CF5D7" w14:textId="77777777" w:rsidR="00CC2DA1" w:rsidRPr="0087421E" w:rsidRDefault="00CC2DA1" w:rsidP="00CC2DA1">
      <w:pPr>
        <w:pStyle w:val="NoSpacing"/>
        <w:numPr>
          <w:ilvl w:val="0"/>
          <w:numId w:val="20"/>
        </w:numPr>
        <w:rPr>
          <w:rFonts w:cstheme="minorHAnsi"/>
          <w:sz w:val="22"/>
          <w:szCs w:val="22"/>
        </w:rPr>
      </w:pPr>
      <w:r w:rsidRPr="0087421E">
        <w:rPr>
          <w:rFonts w:cstheme="minorHAnsi"/>
          <w:sz w:val="22"/>
          <w:szCs w:val="22"/>
        </w:rPr>
        <w:t xml:space="preserve">Lack of positive male role models to prepare them for fatherhood or healthy relationships with peers and women </w:t>
      </w:r>
      <w:r w:rsidRPr="0087421E">
        <w:rPr>
          <w:rFonts w:ascii="MS Gothic" w:eastAsia="MS Gothic" w:hAnsi="MS Gothic" w:cs="MS Gothic" w:hint="eastAsia"/>
          <w:sz w:val="22"/>
          <w:szCs w:val="22"/>
        </w:rPr>
        <w:t> </w:t>
      </w:r>
    </w:p>
    <w:p w14:paraId="21103377" w14:textId="77777777" w:rsidR="00CC2DA1" w:rsidRPr="0087421E" w:rsidRDefault="00CC2DA1" w:rsidP="00CC2DA1">
      <w:pPr>
        <w:pStyle w:val="NoSpacing"/>
        <w:numPr>
          <w:ilvl w:val="0"/>
          <w:numId w:val="20"/>
        </w:numPr>
        <w:rPr>
          <w:rFonts w:cstheme="minorHAnsi"/>
          <w:sz w:val="22"/>
          <w:szCs w:val="22"/>
        </w:rPr>
      </w:pPr>
      <w:r w:rsidRPr="0087421E">
        <w:rPr>
          <w:rFonts w:cstheme="minorHAnsi"/>
          <w:sz w:val="22"/>
          <w:szCs w:val="22"/>
        </w:rPr>
        <w:t xml:space="preserve">A tendency to conceal insecurities, ignorance, and fears about sexuality </w:t>
      </w:r>
      <w:r w:rsidRPr="0087421E">
        <w:rPr>
          <w:rFonts w:ascii="MS Gothic" w:eastAsia="MS Gothic" w:hAnsi="MS Gothic" w:cs="MS Gothic" w:hint="eastAsia"/>
          <w:sz w:val="22"/>
          <w:szCs w:val="22"/>
        </w:rPr>
        <w:t> </w:t>
      </w:r>
    </w:p>
    <w:p w14:paraId="0593278A" w14:textId="77777777" w:rsidR="00CC2DA1" w:rsidRPr="0087421E" w:rsidRDefault="00CC2DA1" w:rsidP="00CC2DA1">
      <w:pPr>
        <w:pStyle w:val="NoSpacing"/>
        <w:numPr>
          <w:ilvl w:val="0"/>
          <w:numId w:val="20"/>
        </w:numPr>
        <w:rPr>
          <w:rFonts w:cstheme="minorHAnsi"/>
          <w:sz w:val="22"/>
          <w:szCs w:val="22"/>
        </w:rPr>
      </w:pPr>
      <w:r w:rsidRPr="0087421E">
        <w:rPr>
          <w:rFonts w:cstheme="minorHAnsi"/>
          <w:sz w:val="22"/>
          <w:szCs w:val="22"/>
        </w:rPr>
        <w:t xml:space="preserve">More reluctance than among women to admit or talk about sexual abuse </w:t>
      </w:r>
      <w:r w:rsidRPr="0087421E">
        <w:rPr>
          <w:rFonts w:ascii="MS Gothic" w:eastAsia="MS Gothic" w:hAnsi="MS Gothic" w:cs="MS Gothic" w:hint="eastAsia"/>
          <w:sz w:val="22"/>
          <w:szCs w:val="22"/>
        </w:rPr>
        <w:t> </w:t>
      </w:r>
    </w:p>
    <w:p w14:paraId="79607B4C" w14:textId="77777777" w:rsidR="00CC2DA1" w:rsidRPr="0087421E" w:rsidRDefault="00CC2DA1" w:rsidP="00CC2DA1">
      <w:pPr>
        <w:pStyle w:val="NoSpacing"/>
        <w:numPr>
          <w:ilvl w:val="0"/>
          <w:numId w:val="20"/>
        </w:numPr>
        <w:rPr>
          <w:rFonts w:cstheme="minorHAnsi"/>
          <w:sz w:val="22"/>
          <w:szCs w:val="22"/>
        </w:rPr>
      </w:pPr>
      <w:r w:rsidRPr="0087421E">
        <w:rPr>
          <w:rFonts w:cstheme="minorHAnsi"/>
          <w:sz w:val="22"/>
          <w:szCs w:val="22"/>
        </w:rPr>
        <w:t xml:space="preserve">Rigid machismo and aggressive behaviour </w:t>
      </w:r>
      <w:r w:rsidRPr="0087421E">
        <w:rPr>
          <w:rFonts w:ascii="MS Gothic" w:eastAsia="MS Gothic" w:hAnsi="MS Gothic" w:cs="MS Gothic" w:hint="eastAsia"/>
          <w:sz w:val="22"/>
          <w:szCs w:val="22"/>
        </w:rPr>
        <w:t> </w:t>
      </w:r>
    </w:p>
    <w:p w14:paraId="05670C39" w14:textId="77777777" w:rsidR="00CC2DA1" w:rsidRPr="0087421E" w:rsidRDefault="00CC2DA1" w:rsidP="00CC2DA1">
      <w:pPr>
        <w:pStyle w:val="NoSpacing"/>
        <w:numPr>
          <w:ilvl w:val="0"/>
          <w:numId w:val="20"/>
        </w:numPr>
        <w:rPr>
          <w:rFonts w:cstheme="minorHAnsi"/>
          <w:sz w:val="22"/>
          <w:szCs w:val="22"/>
        </w:rPr>
      </w:pPr>
      <w:r w:rsidRPr="0087421E">
        <w:rPr>
          <w:rFonts w:cstheme="minorHAnsi"/>
          <w:sz w:val="22"/>
          <w:szCs w:val="22"/>
        </w:rPr>
        <w:t xml:space="preserve">Difficulty with emotional expression and exposing personal vulnerabilities. </w:t>
      </w:r>
      <w:r w:rsidRPr="0087421E">
        <w:rPr>
          <w:rFonts w:ascii="MS Gothic" w:eastAsia="MS Gothic" w:hAnsi="MS Gothic" w:cs="MS Gothic" w:hint="eastAsia"/>
          <w:sz w:val="22"/>
          <w:szCs w:val="22"/>
        </w:rPr>
        <w:t> </w:t>
      </w:r>
    </w:p>
    <w:p w14:paraId="5D4C92B0" w14:textId="77777777" w:rsidR="00CC2DA1" w:rsidRPr="0087421E" w:rsidRDefault="00CC2DA1" w:rsidP="00CC2DA1">
      <w:pPr>
        <w:pStyle w:val="NoSpacing"/>
        <w:rPr>
          <w:rFonts w:cstheme="minorHAnsi"/>
          <w:sz w:val="22"/>
          <w:szCs w:val="22"/>
        </w:rPr>
      </w:pPr>
    </w:p>
    <w:p w14:paraId="5DA45BAD" w14:textId="77777777" w:rsidR="00CC2DA1" w:rsidRPr="0087421E" w:rsidRDefault="00CC2DA1" w:rsidP="00CC2DA1">
      <w:pPr>
        <w:pStyle w:val="NoSpacing"/>
        <w:rPr>
          <w:rFonts w:cstheme="minorHAnsi"/>
          <w:sz w:val="22"/>
          <w:szCs w:val="22"/>
        </w:rPr>
      </w:pPr>
    </w:p>
    <w:p w14:paraId="055DF1B7" w14:textId="77777777" w:rsidR="00CC2DA1" w:rsidRPr="0087421E" w:rsidRDefault="00CC2DA1" w:rsidP="00CC2DA1">
      <w:pPr>
        <w:pStyle w:val="NoSpacing"/>
        <w:rPr>
          <w:rFonts w:cstheme="minorHAnsi"/>
          <w:b/>
          <w:sz w:val="22"/>
          <w:szCs w:val="22"/>
        </w:rPr>
      </w:pPr>
    </w:p>
    <w:p w14:paraId="000EA23F" w14:textId="77777777" w:rsidR="00CC2DA1" w:rsidRPr="0087421E" w:rsidRDefault="00CC2DA1" w:rsidP="00CC2DA1">
      <w:pPr>
        <w:pStyle w:val="NoSpacing"/>
        <w:rPr>
          <w:rFonts w:cstheme="minorHAnsi"/>
          <w:b/>
          <w:sz w:val="22"/>
          <w:szCs w:val="22"/>
        </w:rPr>
      </w:pPr>
      <w:r w:rsidRPr="0087421E">
        <w:rPr>
          <w:rFonts w:cstheme="minorHAnsi"/>
          <w:b/>
          <w:sz w:val="22"/>
          <w:szCs w:val="22"/>
        </w:rPr>
        <w:t xml:space="preserve">Role Models </w:t>
      </w:r>
      <w:r w:rsidRPr="0087421E">
        <w:rPr>
          <w:rFonts w:ascii="MS Gothic" w:eastAsia="MS Gothic" w:hAnsi="MS Gothic" w:cs="MS Gothic" w:hint="eastAsia"/>
          <w:b/>
          <w:sz w:val="22"/>
          <w:szCs w:val="22"/>
        </w:rPr>
        <w:t> </w:t>
      </w:r>
    </w:p>
    <w:p w14:paraId="4C72F72B" w14:textId="77777777" w:rsidR="00CC2DA1" w:rsidRPr="0087421E" w:rsidRDefault="00CC2DA1" w:rsidP="00CC2DA1">
      <w:pPr>
        <w:pStyle w:val="NoSpacing"/>
        <w:rPr>
          <w:rFonts w:cstheme="minorHAnsi"/>
          <w:sz w:val="22"/>
          <w:szCs w:val="22"/>
        </w:rPr>
      </w:pPr>
      <w:r w:rsidRPr="0087421E">
        <w:rPr>
          <w:rFonts w:cstheme="minorHAnsi"/>
          <w:sz w:val="22"/>
          <w:szCs w:val="22"/>
        </w:rPr>
        <w:t xml:space="preserve">Role models are at the heart of the TC change process; what members see in their peers they perceive as possible within themselves. Having members as role models guarantees that 24-hour social learning takes place.  Through consistent role modelling senior members teach new members to show respect for authority and to accept constructive criticism, feedback, and guidance.  As role models, members experience personal growth and increased status in the peer community.  All members of the community, both staff members and TC members, serve as role models to maintain the integrity of the TC programme and to encourage social learning. </w:t>
      </w:r>
    </w:p>
    <w:p w14:paraId="718113DF" w14:textId="77777777" w:rsidR="00CC2DA1" w:rsidRPr="0087421E" w:rsidRDefault="00CC2DA1" w:rsidP="00CC2DA1">
      <w:pPr>
        <w:pStyle w:val="NoSpacing"/>
        <w:rPr>
          <w:rFonts w:cstheme="minorHAnsi"/>
          <w:sz w:val="22"/>
          <w:szCs w:val="22"/>
        </w:rPr>
      </w:pPr>
    </w:p>
    <w:p w14:paraId="7FE44506" w14:textId="77777777" w:rsidR="00CC2DA1" w:rsidRPr="0087421E" w:rsidRDefault="00CC2DA1" w:rsidP="00CC2DA1">
      <w:pPr>
        <w:pStyle w:val="NoSpacing"/>
        <w:rPr>
          <w:rFonts w:cstheme="minorHAnsi"/>
          <w:sz w:val="22"/>
          <w:szCs w:val="22"/>
        </w:rPr>
      </w:pPr>
      <w:r w:rsidRPr="0087421E">
        <w:rPr>
          <w:rFonts w:cstheme="minorHAnsi"/>
          <w:sz w:val="22"/>
          <w:szCs w:val="22"/>
        </w:rPr>
        <w:t>A role model behaves according to TC expectations of recovery and right living and sets a positive example for members to follow. Positive peer role models are expected to:</w:t>
      </w:r>
    </w:p>
    <w:p w14:paraId="7338F07C" w14:textId="77777777" w:rsidR="00CC2DA1" w:rsidRPr="0087421E" w:rsidRDefault="00CC2DA1" w:rsidP="00CC2DA1">
      <w:pPr>
        <w:pStyle w:val="NoSpacing"/>
        <w:rPr>
          <w:rFonts w:cstheme="minorHAnsi"/>
          <w:sz w:val="22"/>
          <w:szCs w:val="22"/>
        </w:rPr>
      </w:pPr>
      <w:r w:rsidRPr="0087421E">
        <w:rPr>
          <w:rFonts w:cstheme="minorHAnsi"/>
          <w:sz w:val="22"/>
          <w:szCs w:val="22"/>
        </w:rPr>
        <w:t xml:space="preserve"> </w:t>
      </w:r>
      <w:r w:rsidRPr="0087421E">
        <w:rPr>
          <w:rFonts w:ascii="MS Gothic" w:eastAsia="MS Gothic" w:hAnsi="MS Gothic" w:cs="MS Gothic" w:hint="eastAsia"/>
          <w:sz w:val="22"/>
          <w:szCs w:val="22"/>
        </w:rPr>
        <w:t> </w:t>
      </w:r>
    </w:p>
    <w:p w14:paraId="6A6EC83E" w14:textId="77777777" w:rsidR="00CC2DA1" w:rsidRPr="0087421E" w:rsidRDefault="00CC2DA1" w:rsidP="00CC2DA1">
      <w:pPr>
        <w:pStyle w:val="NoSpacing"/>
        <w:numPr>
          <w:ilvl w:val="0"/>
          <w:numId w:val="17"/>
        </w:numPr>
        <w:rPr>
          <w:rFonts w:cstheme="minorHAnsi"/>
          <w:sz w:val="22"/>
          <w:szCs w:val="22"/>
        </w:rPr>
      </w:pPr>
      <w:r w:rsidRPr="0087421E">
        <w:rPr>
          <w:rFonts w:cstheme="minorHAnsi"/>
          <w:sz w:val="22"/>
          <w:szCs w:val="22"/>
        </w:rPr>
        <w:t>Show others how to change by example</w:t>
      </w:r>
    </w:p>
    <w:p w14:paraId="3704F4D3" w14:textId="77777777" w:rsidR="00CC2DA1" w:rsidRPr="0087421E" w:rsidRDefault="00CC2DA1" w:rsidP="00CC2DA1">
      <w:pPr>
        <w:pStyle w:val="NoSpacing"/>
        <w:numPr>
          <w:ilvl w:val="0"/>
          <w:numId w:val="17"/>
        </w:numPr>
        <w:rPr>
          <w:rFonts w:cstheme="minorHAnsi"/>
          <w:sz w:val="22"/>
          <w:szCs w:val="22"/>
        </w:rPr>
      </w:pPr>
      <w:r w:rsidRPr="0087421E">
        <w:rPr>
          <w:rFonts w:cstheme="minorHAnsi"/>
          <w:sz w:val="22"/>
          <w:szCs w:val="22"/>
        </w:rPr>
        <w:t xml:space="preserve">Talk about benefits gained from right living and the positive influences of the TC </w:t>
      </w:r>
      <w:r w:rsidRPr="0087421E">
        <w:rPr>
          <w:rFonts w:ascii="MS Gothic" w:eastAsia="MS Gothic" w:hAnsi="MS Gothic" w:cs="MS Gothic" w:hint="eastAsia"/>
          <w:sz w:val="22"/>
          <w:szCs w:val="22"/>
        </w:rPr>
        <w:t> </w:t>
      </w:r>
    </w:p>
    <w:p w14:paraId="5431179F" w14:textId="77777777" w:rsidR="00CC2DA1" w:rsidRPr="0087421E" w:rsidRDefault="00CC2DA1" w:rsidP="00CC2DA1">
      <w:pPr>
        <w:pStyle w:val="NoSpacing"/>
        <w:numPr>
          <w:ilvl w:val="0"/>
          <w:numId w:val="17"/>
        </w:numPr>
        <w:rPr>
          <w:rFonts w:cstheme="minorHAnsi"/>
          <w:sz w:val="22"/>
          <w:szCs w:val="22"/>
        </w:rPr>
      </w:pPr>
      <w:r w:rsidRPr="0087421E">
        <w:rPr>
          <w:rFonts w:cstheme="minorHAnsi"/>
          <w:sz w:val="22"/>
          <w:szCs w:val="22"/>
        </w:rPr>
        <w:t xml:space="preserve">Provide feedback to others </w:t>
      </w:r>
      <w:r w:rsidRPr="0087421E">
        <w:rPr>
          <w:rFonts w:ascii="MS Gothic" w:eastAsia="MS Gothic" w:hAnsi="MS Gothic" w:cs="MS Gothic" w:hint="eastAsia"/>
          <w:sz w:val="22"/>
          <w:szCs w:val="22"/>
        </w:rPr>
        <w:t> </w:t>
      </w:r>
    </w:p>
    <w:p w14:paraId="7A6407D9" w14:textId="77777777" w:rsidR="00CC2DA1" w:rsidRPr="0087421E" w:rsidRDefault="00CC2DA1" w:rsidP="00CC2DA1">
      <w:pPr>
        <w:pStyle w:val="NoSpacing"/>
        <w:numPr>
          <w:ilvl w:val="0"/>
          <w:numId w:val="17"/>
        </w:numPr>
        <w:rPr>
          <w:rFonts w:cstheme="minorHAnsi"/>
          <w:sz w:val="22"/>
          <w:szCs w:val="22"/>
        </w:rPr>
      </w:pPr>
      <w:r w:rsidRPr="0087421E">
        <w:rPr>
          <w:rFonts w:cstheme="minorHAnsi"/>
          <w:sz w:val="22"/>
          <w:szCs w:val="22"/>
        </w:rPr>
        <w:t xml:space="preserve">Demonstrate the concepts of “act as if,” “responsible concern” </w:t>
      </w:r>
      <w:r w:rsidRPr="0087421E">
        <w:rPr>
          <w:rFonts w:ascii="MS Gothic" w:eastAsia="MS Gothic" w:hAnsi="MS Gothic" w:cs="MS Gothic" w:hint="eastAsia"/>
          <w:sz w:val="22"/>
          <w:szCs w:val="22"/>
        </w:rPr>
        <w:t> </w:t>
      </w:r>
    </w:p>
    <w:p w14:paraId="6A8E0EE8" w14:textId="77777777" w:rsidR="00CC2DA1" w:rsidRPr="0087421E" w:rsidRDefault="00CC2DA1" w:rsidP="00CC2DA1">
      <w:pPr>
        <w:pStyle w:val="NoSpacing"/>
        <w:rPr>
          <w:rFonts w:cstheme="minorHAnsi"/>
          <w:sz w:val="22"/>
          <w:szCs w:val="22"/>
        </w:rPr>
      </w:pPr>
    </w:p>
    <w:p w14:paraId="66DEDCE1" w14:textId="77777777" w:rsidR="00CC2DA1" w:rsidRPr="0087421E" w:rsidRDefault="00CC2DA1" w:rsidP="00CC2DA1">
      <w:pPr>
        <w:pStyle w:val="NoSpacing"/>
        <w:rPr>
          <w:rFonts w:cstheme="minorHAnsi"/>
          <w:sz w:val="22"/>
          <w:szCs w:val="22"/>
        </w:rPr>
      </w:pPr>
    </w:p>
    <w:p w14:paraId="0ECC9495" w14:textId="77777777" w:rsidR="00CC2DA1" w:rsidRPr="0087421E" w:rsidRDefault="00CC2DA1" w:rsidP="00CC2DA1">
      <w:pPr>
        <w:pStyle w:val="NoSpacing"/>
        <w:rPr>
          <w:rFonts w:cstheme="minorHAnsi"/>
          <w:sz w:val="22"/>
          <w:szCs w:val="22"/>
        </w:rPr>
      </w:pPr>
      <w:r w:rsidRPr="0087421E">
        <w:rPr>
          <w:rFonts w:cstheme="minorHAnsi"/>
          <w:sz w:val="22"/>
          <w:szCs w:val="22"/>
        </w:rPr>
        <w:t>TC staff members are expected to:</w:t>
      </w:r>
    </w:p>
    <w:p w14:paraId="596CE0BC" w14:textId="77777777" w:rsidR="00CC2DA1" w:rsidRPr="0087421E" w:rsidRDefault="00CC2DA1" w:rsidP="00CC2DA1">
      <w:pPr>
        <w:pStyle w:val="NoSpacing"/>
        <w:rPr>
          <w:rFonts w:cstheme="minorHAnsi"/>
          <w:sz w:val="22"/>
          <w:szCs w:val="22"/>
        </w:rPr>
      </w:pPr>
    </w:p>
    <w:p w14:paraId="40F66683" w14:textId="77777777" w:rsidR="00CC2DA1" w:rsidRPr="0087421E" w:rsidRDefault="00CC2DA1" w:rsidP="00CC2DA1">
      <w:pPr>
        <w:pStyle w:val="NoSpacing"/>
        <w:numPr>
          <w:ilvl w:val="0"/>
          <w:numId w:val="21"/>
        </w:numPr>
        <w:rPr>
          <w:rFonts w:cstheme="minorHAnsi"/>
          <w:sz w:val="22"/>
          <w:szCs w:val="22"/>
        </w:rPr>
      </w:pPr>
      <w:r w:rsidRPr="0087421E">
        <w:rPr>
          <w:rFonts w:cstheme="minorHAnsi"/>
          <w:sz w:val="22"/>
          <w:szCs w:val="22"/>
        </w:rPr>
        <w:t xml:space="preserve">Be sensitive to gender-related issues </w:t>
      </w:r>
      <w:r w:rsidRPr="0087421E">
        <w:rPr>
          <w:rFonts w:ascii="MS Gothic" w:eastAsia="MS Gothic" w:hAnsi="MS Gothic" w:cs="MS Gothic" w:hint="eastAsia"/>
          <w:sz w:val="22"/>
          <w:szCs w:val="22"/>
        </w:rPr>
        <w:t> </w:t>
      </w:r>
    </w:p>
    <w:p w14:paraId="47C77DBD" w14:textId="77777777" w:rsidR="00CC2DA1" w:rsidRPr="0087421E" w:rsidRDefault="00CC2DA1" w:rsidP="00CC2DA1">
      <w:pPr>
        <w:pStyle w:val="NoSpacing"/>
        <w:numPr>
          <w:ilvl w:val="0"/>
          <w:numId w:val="21"/>
        </w:numPr>
        <w:rPr>
          <w:rFonts w:cstheme="minorHAnsi"/>
          <w:sz w:val="22"/>
          <w:szCs w:val="22"/>
        </w:rPr>
      </w:pPr>
      <w:r w:rsidRPr="0087421E">
        <w:rPr>
          <w:rFonts w:cstheme="minorHAnsi"/>
          <w:sz w:val="22"/>
          <w:szCs w:val="22"/>
        </w:rPr>
        <w:t xml:space="preserve">Not discriminate or show favouritism </w:t>
      </w:r>
      <w:r w:rsidRPr="0087421E">
        <w:rPr>
          <w:rFonts w:ascii="MS Gothic" w:eastAsia="MS Gothic" w:hAnsi="MS Gothic" w:cs="MS Gothic" w:hint="eastAsia"/>
          <w:sz w:val="22"/>
          <w:szCs w:val="22"/>
        </w:rPr>
        <w:t> </w:t>
      </w:r>
    </w:p>
    <w:p w14:paraId="4B2FA6CF" w14:textId="77777777" w:rsidR="00CC2DA1" w:rsidRPr="0087421E" w:rsidRDefault="00CC2DA1" w:rsidP="00CC2DA1">
      <w:pPr>
        <w:pStyle w:val="NoSpacing"/>
        <w:numPr>
          <w:ilvl w:val="0"/>
          <w:numId w:val="21"/>
        </w:numPr>
        <w:rPr>
          <w:rFonts w:cstheme="minorHAnsi"/>
          <w:sz w:val="22"/>
          <w:szCs w:val="22"/>
        </w:rPr>
      </w:pPr>
      <w:r w:rsidRPr="0087421E">
        <w:rPr>
          <w:rFonts w:cstheme="minorHAnsi"/>
          <w:sz w:val="22"/>
          <w:szCs w:val="22"/>
        </w:rPr>
        <w:t xml:space="preserve">Offer special group sessions where needed </w:t>
      </w:r>
      <w:r w:rsidRPr="0087421E">
        <w:rPr>
          <w:rFonts w:ascii="MS Gothic" w:eastAsia="MS Gothic" w:hAnsi="MS Gothic" w:cs="MS Gothic" w:hint="eastAsia"/>
          <w:sz w:val="22"/>
          <w:szCs w:val="22"/>
        </w:rPr>
        <w:t> </w:t>
      </w:r>
    </w:p>
    <w:p w14:paraId="7E1F234B" w14:textId="77777777" w:rsidR="00CC2DA1" w:rsidRPr="0087421E" w:rsidRDefault="00CC2DA1" w:rsidP="00CC2DA1">
      <w:pPr>
        <w:pStyle w:val="NoSpacing"/>
        <w:numPr>
          <w:ilvl w:val="0"/>
          <w:numId w:val="21"/>
        </w:numPr>
        <w:rPr>
          <w:rFonts w:cstheme="minorHAnsi"/>
          <w:sz w:val="22"/>
          <w:szCs w:val="22"/>
        </w:rPr>
      </w:pPr>
      <w:r w:rsidRPr="0087421E">
        <w:rPr>
          <w:rFonts w:cstheme="minorHAnsi"/>
          <w:sz w:val="22"/>
          <w:szCs w:val="22"/>
        </w:rPr>
        <w:t xml:space="preserve">Serve as role models and examples of people who are working on self-awareness and </w:t>
      </w:r>
      <w:r w:rsidRPr="0087421E">
        <w:rPr>
          <w:rFonts w:ascii="MS Gothic" w:eastAsia="MS Gothic" w:hAnsi="MS Gothic" w:cs="MS Gothic" w:hint="eastAsia"/>
          <w:sz w:val="22"/>
          <w:szCs w:val="22"/>
        </w:rPr>
        <w:t> </w:t>
      </w:r>
      <w:r w:rsidRPr="0087421E">
        <w:rPr>
          <w:rFonts w:cstheme="minorHAnsi"/>
          <w:sz w:val="22"/>
          <w:szCs w:val="22"/>
        </w:rPr>
        <w:t xml:space="preserve">sensitivity to gender-related issues </w:t>
      </w:r>
      <w:r w:rsidRPr="0087421E">
        <w:rPr>
          <w:rFonts w:ascii="MS Gothic" w:eastAsia="MS Gothic" w:hAnsi="MS Gothic" w:cs="MS Gothic" w:hint="eastAsia"/>
          <w:sz w:val="22"/>
          <w:szCs w:val="22"/>
        </w:rPr>
        <w:t> </w:t>
      </w:r>
    </w:p>
    <w:p w14:paraId="0B99FB1F" w14:textId="77777777" w:rsidR="00CC2DA1" w:rsidRPr="0087421E" w:rsidRDefault="00CC2DA1" w:rsidP="00CC2DA1">
      <w:pPr>
        <w:pStyle w:val="NoSpacing"/>
        <w:numPr>
          <w:ilvl w:val="0"/>
          <w:numId w:val="21"/>
        </w:numPr>
        <w:rPr>
          <w:rFonts w:cstheme="minorHAnsi"/>
          <w:sz w:val="22"/>
          <w:szCs w:val="22"/>
        </w:rPr>
      </w:pPr>
      <w:r w:rsidRPr="0087421E">
        <w:rPr>
          <w:rFonts w:cstheme="minorHAnsi"/>
          <w:sz w:val="22"/>
          <w:szCs w:val="22"/>
        </w:rPr>
        <w:t>Participate in in-service training</w:t>
      </w:r>
    </w:p>
    <w:p w14:paraId="2D4385F1" w14:textId="77777777" w:rsidR="00CC2DA1" w:rsidRDefault="00CC2DA1" w:rsidP="00CC2DA1">
      <w:pPr>
        <w:rPr>
          <w:rFonts w:cstheme="minorHAnsi"/>
        </w:rPr>
      </w:pPr>
    </w:p>
    <w:p w14:paraId="74E76058" w14:textId="12763270" w:rsidR="00657E9F" w:rsidRPr="00AE357F" w:rsidRDefault="00657E9F" w:rsidP="00CC2DA1">
      <w:pPr>
        <w:pStyle w:val="NoSpacing"/>
      </w:pPr>
    </w:p>
    <w:sectPr w:rsidR="00657E9F" w:rsidRPr="00AE3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8"/>
  </w:num>
  <w:num w:numId="4">
    <w:abstractNumId w:val="16"/>
  </w:num>
  <w:num w:numId="5">
    <w:abstractNumId w:val="9"/>
  </w:num>
  <w:num w:numId="6">
    <w:abstractNumId w:val="6"/>
  </w:num>
  <w:num w:numId="7">
    <w:abstractNumId w:val="14"/>
  </w:num>
  <w:num w:numId="8">
    <w:abstractNumId w:val="20"/>
  </w:num>
  <w:num w:numId="9">
    <w:abstractNumId w:val="1"/>
  </w:num>
  <w:num w:numId="10">
    <w:abstractNumId w:val="5"/>
  </w:num>
  <w:num w:numId="11">
    <w:abstractNumId w:val="19"/>
  </w:num>
  <w:num w:numId="12">
    <w:abstractNumId w:val="13"/>
  </w:num>
  <w:num w:numId="13">
    <w:abstractNumId w:val="17"/>
  </w:num>
  <w:num w:numId="14">
    <w:abstractNumId w:val="4"/>
  </w:num>
  <w:num w:numId="15">
    <w:abstractNumId w:val="7"/>
  </w:num>
  <w:num w:numId="16">
    <w:abstractNumId w:val="0"/>
  </w:num>
  <w:num w:numId="17">
    <w:abstractNumId w:val="12"/>
  </w:num>
  <w:num w:numId="18">
    <w:abstractNumId w:val="15"/>
  </w:num>
  <w:num w:numId="19">
    <w:abstractNumId w:val="3"/>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0E052E"/>
    <w:rsid w:val="00404C12"/>
    <w:rsid w:val="00657E9F"/>
    <w:rsid w:val="008E3FA7"/>
    <w:rsid w:val="0094110B"/>
    <w:rsid w:val="00A123AE"/>
    <w:rsid w:val="00AB3D11"/>
    <w:rsid w:val="00AE357F"/>
    <w:rsid w:val="00CC2DA1"/>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4502</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3</cp:revision>
  <dcterms:created xsi:type="dcterms:W3CDTF">2021-05-06T13:11:00Z</dcterms:created>
  <dcterms:modified xsi:type="dcterms:W3CDTF">2021-05-06T13:17:00Z</dcterms:modified>
</cp:coreProperties>
</file>