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23EE" w14:textId="77777777" w:rsidR="00EC6224" w:rsidRPr="00EA7F55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EA7F55" w:rsidRPr="00EA7F55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EA7F55" w:rsidRDefault="00CE572C" w:rsidP="0071506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A7F55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F55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7F0E05" w14:textId="48AE5162" w:rsidR="00CE572C" w:rsidRPr="00C040A4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40A4">
        <w:rPr>
          <w:rFonts w:ascii="Times New Roman" w:hAnsi="Times New Roman"/>
          <w:sz w:val="18"/>
          <w:szCs w:val="18"/>
        </w:rPr>
        <w:t>Bu Proje, Avrupa Birliği ve Avrupa Konseyi tarafından birlikte finanse edilmekte</w:t>
      </w:r>
    </w:p>
    <w:p w14:paraId="3096C297" w14:textId="26548BAC" w:rsidR="00CE572C" w:rsidRPr="00C040A4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40A4">
        <w:rPr>
          <w:rFonts w:ascii="Times New Roman" w:hAnsi="Times New Roman"/>
          <w:sz w:val="18"/>
          <w:szCs w:val="18"/>
        </w:rPr>
        <w:t>ve Avrupa Konseyi tarafından uygulanmaktadır.</w:t>
      </w:r>
    </w:p>
    <w:p w14:paraId="005EDD5D" w14:textId="75CB8832" w:rsidR="001E79E0" w:rsidRPr="00EA7F55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p w14:paraId="525EF540" w14:textId="5C593B5B" w:rsidR="001E79E0" w:rsidRPr="00EA7F55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46EE12" w14:textId="77777777" w:rsidR="0086545D" w:rsidRPr="00EA7F55" w:rsidRDefault="0086545D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6E1794" w14:textId="59EE67FE" w:rsidR="00905534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40A4">
        <w:rPr>
          <w:rFonts w:ascii="Times New Roman" w:hAnsi="Times New Roman"/>
          <w:b/>
          <w:sz w:val="32"/>
          <w:szCs w:val="32"/>
        </w:rPr>
        <w:t>İSTANBUL</w:t>
      </w:r>
    </w:p>
    <w:p w14:paraId="2A186FF0" w14:textId="77777777" w:rsidR="00C040A4" w:rsidRPr="00C040A4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1026CAF" w14:textId="77777777" w:rsidR="00CE6EEB" w:rsidRPr="00EA7F55" w:rsidRDefault="00CE6EEB" w:rsidP="00222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02D5A9" w14:textId="77777777" w:rsidR="00D1411C" w:rsidRPr="00EA7F55" w:rsidRDefault="00D1411C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992E53" w14:textId="77777777" w:rsidR="008E44FD" w:rsidRPr="00EA7F55" w:rsidRDefault="008E44FD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“TÜRKİYE’DE ALTERNATİF UYUŞMAZLIK ÇÖZÜM YOLLARININ GELİŞTİRİLMESİ”</w:t>
      </w:r>
    </w:p>
    <w:p w14:paraId="28930683" w14:textId="26B3CD89" w:rsidR="008E44FD" w:rsidRPr="00EA7F55" w:rsidRDefault="008E44FD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AVRUPA BİRLİĞİ-AVRUPA KONSEYİ ORTAK PROJESİ</w:t>
      </w:r>
    </w:p>
    <w:p w14:paraId="5AE0C0FB" w14:textId="77777777" w:rsidR="008E44FD" w:rsidRPr="00EA7F55" w:rsidRDefault="008E44FD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689FF1" w14:textId="0EDF90C3" w:rsidR="0080531E" w:rsidRDefault="0080531E" w:rsidP="0025548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31C1483B" w14:textId="5EFCCC89" w:rsidR="00902A71" w:rsidRDefault="00902A71" w:rsidP="0025548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05F69251" w14:textId="77777777" w:rsidR="00C90CA0" w:rsidRDefault="00C90CA0" w:rsidP="0025548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3F7A17" w14:textId="5F57D06A" w:rsidR="00902A71" w:rsidRDefault="00902A71" w:rsidP="0025548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İSTANBUL BAKIRKÖY</w:t>
      </w:r>
      <w:r w:rsidRPr="00EA7F55">
        <w:rPr>
          <w:rFonts w:ascii="Times New Roman" w:hAnsi="Times New Roman"/>
          <w:b/>
          <w:sz w:val="24"/>
          <w:szCs w:val="24"/>
        </w:rPr>
        <w:t xml:space="preserve"> ADLİYESİ</w:t>
      </w:r>
      <w:r>
        <w:rPr>
          <w:rFonts w:ascii="Times New Roman" w:hAnsi="Times New Roman"/>
          <w:b/>
          <w:sz w:val="24"/>
          <w:szCs w:val="24"/>
        </w:rPr>
        <w:t>NE</w:t>
      </w:r>
      <w:r w:rsidRPr="00EA7F55">
        <w:rPr>
          <w:rFonts w:ascii="Times New Roman" w:hAnsi="Times New Roman"/>
          <w:b/>
          <w:sz w:val="24"/>
          <w:szCs w:val="24"/>
        </w:rPr>
        <w:t xml:space="preserve"> SAHA ZİYARETİ</w:t>
      </w:r>
    </w:p>
    <w:p w14:paraId="46E36C0B" w14:textId="1DB4AD4D" w:rsidR="00C90CA0" w:rsidRDefault="00C90CA0" w:rsidP="0025548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692B81" w14:textId="77777777" w:rsidR="00C90CA0" w:rsidRPr="00EA7F55" w:rsidRDefault="00C90CA0" w:rsidP="0025548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98A8524" w14:textId="77777777" w:rsidR="00930A59" w:rsidRPr="00EA7F55" w:rsidRDefault="00930A59" w:rsidP="0025548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3F2D78B6" w14:textId="5E2CA9C5" w:rsidR="001E79E0" w:rsidRPr="00EA7F55" w:rsidRDefault="005B7B87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 xml:space="preserve">Faaliyet 2.1 </w:t>
      </w:r>
      <w:r w:rsidRPr="00902A71">
        <w:rPr>
          <w:rFonts w:ascii="Times New Roman" w:hAnsi="Times New Roman"/>
          <w:b/>
          <w:sz w:val="24"/>
          <w:szCs w:val="24"/>
          <w:u w:val="single"/>
        </w:rPr>
        <w:t>Yasal çerçeve ve Avrupa’daki en iyi uygulamalara ilişkin detaylı bir ihtiyaç analizi ve uzman incelemesi yapılması</w:t>
      </w:r>
    </w:p>
    <w:p w14:paraId="1F335B99" w14:textId="104DD06E" w:rsidR="00FC32CC" w:rsidRPr="00EA7F55" w:rsidRDefault="00FC32CC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A077F5" w14:textId="0926CF71" w:rsidR="009950A5" w:rsidRPr="00EA7F55" w:rsidRDefault="009950A5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658AC3" w14:textId="77777777" w:rsidR="009950A5" w:rsidRPr="00EA7F55" w:rsidRDefault="009950A5" w:rsidP="0025548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9C10F2B" w14:textId="3A9FC00C" w:rsidR="001E79E0" w:rsidRPr="00EA7F55" w:rsidRDefault="001E79E0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41F2D1" w14:textId="77777777" w:rsidR="0086545D" w:rsidRPr="00EA7F55" w:rsidRDefault="0086545D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193976" w14:textId="6C269C3D" w:rsidR="00786088" w:rsidRPr="00EA7F55" w:rsidRDefault="00AB0514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1</w:t>
      </w:r>
      <w:r w:rsidR="00902A71">
        <w:rPr>
          <w:rFonts w:ascii="Times New Roman" w:hAnsi="Times New Roman"/>
          <w:b/>
          <w:sz w:val="24"/>
          <w:szCs w:val="24"/>
        </w:rPr>
        <w:t>1</w:t>
      </w:r>
      <w:r w:rsidR="009D3982" w:rsidRPr="00EA7F55">
        <w:rPr>
          <w:rFonts w:ascii="Times New Roman" w:hAnsi="Times New Roman"/>
          <w:b/>
          <w:sz w:val="24"/>
          <w:szCs w:val="24"/>
        </w:rPr>
        <w:t>-1</w:t>
      </w:r>
      <w:r w:rsidR="00902A71">
        <w:rPr>
          <w:rFonts w:ascii="Times New Roman" w:hAnsi="Times New Roman"/>
          <w:b/>
          <w:sz w:val="24"/>
          <w:szCs w:val="24"/>
        </w:rPr>
        <w:t>2</w:t>
      </w:r>
      <w:r w:rsidR="00786088" w:rsidRPr="00EA7F55">
        <w:rPr>
          <w:rFonts w:ascii="Times New Roman" w:hAnsi="Times New Roman"/>
          <w:b/>
          <w:sz w:val="24"/>
          <w:szCs w:val="24"/>
        </w:rPr>
        <w:t xml:space="preserve"> </w:t>
      </w:r>
      <w:r w:rsidR="009D3982" w:rsidRPr="00EA7F55">
        <w:rPr>
          <w:rFonts w:ascii="Times New Roman" w:hAnsi="Times New Roman"/>
          <w:b/>
          <w:sz w:val="24"/>
          <w:szCs w:val="24"/>
        </w:rPr>
        <w:t>EKİM</w:t>
      </w:r>
      <w:r w:rsidR="0086545D" w:rsidRPr="00EA7F55">
        <w:rPr>
          <w:rFonts w:ascii="Times New Roman" w:hAnsi="Times New Roman"/>
          <w:b/>
          <w:sz w:val="24"/>
          <w:szCs w:val="24"/>
        </w:rPr>
        <w:t xml:space="preserve"> </w:t>
      </w:r>
      <w:r w:rsidR="00786088" w:rsidRPr="00EA7F55">
        <w:rPr>
          <w:rFonts w:ascii="Times New Roman" w:hAnsi="Times New Roman"/>
          <w:b/>
          <w:sz w:val="24"/>
          <w:szCs w:val="24"/>
        </w:rPr>
        <w:t>2021</w:t>
      </w:r>
    </w:p>
    <w:p w14:paraId="55BE1219" w14:textId="77777777" w:rsidR="00786088" w:rsidRPr="00EA7F55" w:rsidRDefault="00786088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C769A" w14:textId="536EBB13" w:rsidR="00786088" w:rsidRPr="00EA7F55" w:rsidRDefault="00786088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AFE164" w14:textId="77777777" w:rsidR="0086545D" w:rsidRPr="00EA7F55" w:rsidRDefault="0086545D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0BAC88" w14:textId="677A1AAD" w:rsidR="00786088" w:rsidRPr="00EA7F55" w:rsidRDefault="008E44FD" w:rsidP="00255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Yer</w:t>
      </w:r>
      <w:r w:rsidR="0086545D" w:rsidRPr="00EA7F55">
        <w:rPr>
          <w:rFonts w:ascii="Times New Roman" w:hAnsi="Times New Roman"/>
          <w:b/>
          <w:sz w:val="24"/>
          <w:szCs w:val="24"/>
        </w:rPr>
        <w:t>:</w:t>
      </w:r>
      <w:r w:rsidRPr="00EA7F55">
        <w:rPr>
          <w:rFonts w:ascii="Times New Roman" w:hAnsi="Times New Roman"/>
          <w:b/>
          <w:sz w:val="24"/>
          <w:szCs w:val="24"/>
        </w:rPr>
        <w:t xml:space="preserve"> </w:t>
      </w:r>
      <w:r w:rsidR="00902A71">
        <w:rPr>
          <w:rFonts w:ascii="Times New Roman" w:hAnsi="Times New Roman"/>
          <w:b/>
          <w:sz w:val="24"/>
          <w:szCs w:val="24"/>
        </w:rPr>
        <w:t>İstanbul Bakırköy Adliyesi</w:t>
      </w:r>
    </w:p>
    <w:p w14:paraId="09BD6150" w14:textId="414AF182" w:rsidR="00786088" w:rsidRPr="00EA7F55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1FF1F3" w14:textId="69A5D790" w:rsidR="00786088" w:rsidRPr="00EA7F55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6FDF80" w14:textId="1AEDDEC9" w:rsidR="001E79E0" w:rsidRPr="00EA7F55" w:rsidRDefault="00BF5232" w:rsidP="0029437A">
      <w:pPr>
        <w:spacing w:after="0" w:line="240" w:lineRule="auto"/>
        <w:jc w:val="center"/>
        <w:rPr>
          <w:rFonts w:ascii="Times New Roman" w:hAnsi="Times New Roman"/>
          <w:b/>
        </w:rPr>
      </w:pPr>
      <w:r w:rsidRPr="00EA7F55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5BFC532B" wp14:editId="3863D33B">
            <wp:simplePos x="0" y="0"/>
            <wp:positionH relativeFrom="column">
              <wp:posOffset>-66675</wp:posOffset>
            </wp:positionH>
            <wp:positionV relativeFrom="paragraph">
              <wp:posOffset>154940</wp:posOffset>
            </wp:positionV>
            <wp:extent cx="933450" cy="954405"/>
            <wp:effectExtent l="0" t="0" r="0" b="0"/>
            <wp:wrapTight wrapText="bothSides">
              <wp:wrapPolygon edited="0">
                <wp:start x="0" y="0"/>
                <wp:lineTo x="0" y="21126"/>
                <wp:lineTo x="21159" y="21126"/>
                <wp:lineTo x="21159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E2D82" w14:textId="26A4238E" w:rsidR="001E79E0" w:rsidRPr="00EA7F55" w:rsidRDefault="00061022" w:rsidP="0029437A">
      <w:pPr>
        <w:spacing w:after="0" w:line="240" w:lineRule="auto"/>
        <w:jc w:val="center"/>
        <w:rPr>
          <w:rFonts w:ascii="Times New Roman" w:hAnsi="Times New Roman"/>
          <w:b/>
        </w:rPr>
      </w:pPr>
      <w:r w:rsidRPr="00EA7F55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02BC6323" wp14:editId="21455D2E">
            <wp:simplePos x="0" y="0"/>
            <wp:positionH relativeFrom="column">
              <wp:posOffset>5258435</wp:posOffset>
            </wp:positionH>
            <wp:positionV relativeFrom="paragraph">
              <wp:posOffset>17145</wp:posOffset>
            </wp:positionV>
            <wp:extent cx="8763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30" y="21069"/>
                <wp:lineTo x="21130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0FD7C" w14:textId="6920B3F1" w:rsidR="001E79E0" w:rsidRPr="00EA7F55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5BDBF1" w14:textId="256165C0" w:rsidR="00786088" w:rsidRPr="00EA7F55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21678C9" w14:textId="6BB5566B" w:rsidR="00786088" w:rsidRPr="00EA7F55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575D4A8" w14:textId="73E9DFAA" w:rsidR="00860D1E" w:rsidRPr="00EA7F55" w:rsidRDefault="00860D1E" w:rsidP="008A521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367564" w14:textId="77777777" w:rsidR="00905534" w:rsidRPr="00EA7F55" w:rsidRDefault="00905534" w:rsidP="008A521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E0CB427" w14:textId="77777777" w:rsidR="00860D1E" w:rsidRPr="00EA7F55" w:rsidRDefault="00860D1E" w:rsidP="008A521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2DD063" w14:textId="77777777" w:rsidR="00255489" w:rsidRPr="00EA7F55" w:rsidRDefault="00255489" w:rsidP="008A521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AF3AB4" w14:textId="0C5C7127" w:rsidR="008A521D" w:rsidRPr="00EA7F55" w:rsidRDefault="008A521D" w:rsidP="008A521D">
      <w:pPr>
        <w:rPr>
          <w:rFonts w:ascii="Times New Roman" w:hAnsi="Times New Roman"/>
        </w:rPr>
      </w:pPr>
    </w:p>
    <w:tbl>
      <w:tblPr>
        <w:tblStyle w:val="LightShading-Accen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A7F55" w:rsidRPr="00EA7F55" w14:paraId="2393C8FF" w14:textId="77777777" w:rsidTr="004B0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DA8AF96" w14:textId="77777777" w:rsidR="004C3A58" w:rsidRPr="00EA7F55" w:rsidRDefault="004C3A58" w:rsidP="004C3A58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bookmarkStart w:id="0" w:name="_Hlk65232347"/>
            <w:r w:rsidRPr="00EA7F55">
              <w:rPr>
                <w:rFonts w:ascii="Times New Roman" w:hAnsi="Times New Roman"/>
              </w:rPr>
              <w:lastRenderedPageBreak/>
              <w:t>GÜNDEM</w:t>
            </w:r>
          </w:p>
          <w:p w14:paraId="0104789D" w14:textId="1189D800" w:rsidR="00632BA5" w:rsidRPr="00EA7F55" w:rsidRDefault="00632BA5" w:rsidP="00632BA5">
            <w:pPr>
              <w:spacing w:after="0" w:line="240" w:lineRule="auto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</w:tr>
      <w:bookmarkEnd w:id="0"/>
    </w:tbl>
    <w:p w14:paraId="30E024E8" w14:textId="1B84ED88" w:rsidR="00C17F75" w:rsidRPr="00EA7F55" w:rsidRDefault="00C17F75" w:rsidP="00BB78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EA7F55" w:rsidRPr="00EA7F55" w14:paraId="6357FB23" w14:textId="77777777" w:rsidTr="009F6F56">
        <w:tc>
          <w:tcPr>
            <w:tcW w:w="1413" w:type="dxa"/>
            <w:shd w:val="clear" w:color="auto" w:fill="E5B8B7" w:themeFill="accent2" w:themeFillTint="66"/>
          </w:tcPr>
          <w:p w14:paraId="20963046" w14:textId="3EB09D42" w:rsidR="00632BA5" w:rsidRPr="00EA7F55" w:rsidRDefault="00632BA5" w:rsidP="00632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</w:t>
            </w:r>
            <w:r w:rsidR="00902A71">
              <w:rPr>
                <w:rFonts w:ascii="Times New Roman" w:hAnsi="Times New Roman" w:cs="Times New Roman"/>
                <w:b/>
              </w:rPr>
              <w:t>1</w:t>
            </w:r>
            <w:r w:rsidRPr="00EA7F55">
              <w:rPr>
                <w:rFonts w:ascii="Times New Roman" w:hAnsi="Times New Roman" w:cs="Times New Roman"/>
                <w:b/>
              </w:rPr>
              <w:t xml:space="preserve"> </w:t>
            </w:r>
            <w:r w:rsidR="00255489" w:rsidRPr="00EA7F55">
              <w:rPr>
                <w:rFonts w:ascii="Times New Roman" w:hAnsi="Times New Roman" w:cs="Times New Roman"/>
                <w:b/>
              </w:rPr>
              <w:t>Ekim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559C2C2F" w14:textId="2C1D537E" w:rsidR="00632BA5" w:rsidRPr="00EA7F55" w:rsidRDefault="00632BA5" w:rsidP="002554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7F55">
              <w:rPr>
                <w:rFonts w:ascii="Times New Roman" w:hAnsi="Times New Roman"/>
                <w:b/>
              </w:rPr>
              <w:t>1. Gün/ Pazartesi</w:t>
            </w:r>
            <w:r w:rsidR="00902A71">
              <w:rPr>
                <w:rFonts w:ascii="Times New Roman" w:hAnsi="Times New Roman"/>
                <w:b/>
              </w:rPr>
              <w:t>: İstanbul Bakırköy Adliyesi</w:t>
            </w:r>
          </w:p>
        </w:tc>
      </w:tr>
      <w:tr w:rsidR="00EA7F55" w:rsidRPr="00EA7F55" w14:paraId="5BBBAC55" w14:textId="77777777" w:rsidTr="00632BA5">
        <w:tc>
          <w:tcPr>
            <w:tcW w:w="1413" w:type="dxa"/>
          </w:tcPr>
          <w:p w14:paraId="5262255C" w14:textId="77777777" w:rsidR="00255489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F8B124A" w14:textId="1F1DB980" w:rsidR="0022222E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9.30</w:t>
            </w:r>
          </w:p>
          <w:p w14:paraId="3056198F" w14:textId="57F8D187" w:rsidR="0022222E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5" w:type="dxa"/>
          </w:tcPr>
          <w:p w14:paraId="23B78E0D" w14:textId="436B3312" w:rsidR="00D226E8" w:rsidRDefault="00D226E8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B944E59" w14:textId="62C61BE2" w:rsidR="00C90CA0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Adliye Ziyareti</w:t>
            </w:r>
          </w:p>
          <w:p w14:paraId="65289A0C" w14:textId="77777777" w:rsidR="00C90CA0" w:rsidRDefault="00C90CA0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8019DA" w14:textId="61AA9C3E" w:rsidR="0022222E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Projenin ve faaliyetin genel olarak gözden geçirilmesi</w:t>
            </w:r>
          </w:p>
          <w:p w14:paraId="6938E737" w14:textId="77777777" w:rsidR="00C90CA0" w:rsidRDefault="00C90CA0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482E46" w14:textId="7C18D0DA" w:rsidR="00D226E8" w:rsidRDefault="00D226E8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>Sn</w:t>
            </w:r>
            <w:r w:rsidR="00902A71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 xml:space="preserve"> Dicle Okan, Kıdemli Proje Yetkilisi, Avrupa Konseyi Ankara Program Ofisi</w:t>
            </w:r>
          </w:p>
          <w:p w14:paraId="6A77F8DC" w14:textId="77777777" w:rsidR="00D226E8" w:rsidRPr="00D226E8" w:rsidRDefault="00D226E8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AD0E829" w14:textId="3B64E310" w:rsidR="0022222E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 xml:space="preserve">(Başsavcı, pilot mahkeme </w:t>
            </w:r>
            <w:r w:rsidR="00C67A5D">
              <w:rPr>
                <w:rFonts w:ascii="Times New Roman" w:hAnsi="Times New Roman" w:cs="Times New Roman"/>
                <w:bCs/>
                <w:i/>
                <w:iCs/>
              </w:rPr>
              <w:t>hakimleri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, mahkeme personeli, arabulucular,</w:t>
            </w:r>
            <w:r w:rsidR="004C3A5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Adalet Bakanlığı Arabuluculuk Daire</w:t>
            </w:r>
            <w:r w:rsidR="00C67A5D">
              <w:rPr>
                <w:rFonts w:ascii="Times New Roman" w:hAnsi="Times New Roman" w:cs="Times New Roman"/>
                <w:bCs/>
                <w:i/>
                <w:iCs/>
              </w:rPr>
              <w:t xml:space="preserve"> Başkanlığı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 xml:space="preserve"> temsilcileri)</w:t>
            </w:r>
          </w:p>
          <w:p w14:paraId="414A556A" w14:textId="59D9401F" w:rsidR="00632BA5" w:rsidRPr="00EA7F55" w:rsidRDefault="00632BA5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F55" w:rsidRPr="00EA7F55" w14:paraId="28B786E3" w14:textId="77777777" w:rsidTr="00632BA5">
        <w:tc>
          <w:tcPr>
            <w:tcW w:w="1413" w:type="dxa"/>
          </w:tcPr>
          <w:p w14:paraId="3995F471" w14:textId="77777777" w:rsidR="00255489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31EED3" w14:textId="54FAEE54" w:rsidR="0022222E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58325CC4" w14:textId="77777777" w:rsidR="00255489" w:rsidRPr="00EA7F55" w:rsidRDefault="00255489" w:rsidP="00F04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FA49D23" w14:textId="3E7FE9CB" w:rsidR="0022222E" w:rsidRDefault="0022222E" w:rsidP="00F04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Zorunlu Arabuluculuk kapsamına alınacak uyuşmazlıklara ilişkin kavramsal çerçeve</w:t>
            </w:r>
            <w:r w:rsidR="00117C31">
              <w:rPr>
                <w:rFonts w:ascii="Times New Roman" w:hAnsi="Times New Roman" w:cs="Times New Roman"/>
                <w:bCs/>
              </w:rPr>
              <w:t xml:space="preserve"> ve</w:t>
            </w:r>
            <w:r w:rsidRPr="00EA7F55">
              <w:rPr>
                <w:rFonts w:ascii="Times New Roman" w:hAnsi="Times New Roman" w:cs="Times New Roman"/>
                <w:bCs/>
              </w:rPr>
              <w:t xml:space="preserve"> modeller</w:t>
            </w:r>
            <w:r w:rsidR="00497495">
              <w:rPr>
                <w:rFonts w:ascii="Times New Roman" w:hAnsi="Times New Roman" w:cs="Times New Roman"/>
                <w:bCs/>
              </w:rPr>
              <w:t xml:space="preserve"> ile </w:t>
            </w:r>
            <w:r w:rsidRPr="00EA7F55">
              <w:rPr>
                <w:rFonts w:ascii="Times New Roman" w:hAnsi="Times New Roman" w:cs="Times New Roman"/>
                <w:bCs/>
              </w:rPr>
              <w:t>AB en iyi uygulamaları.</w:t>
            </w:r>
          </w:p>
          <w:p w14:paraId="4C38F17A" w14:textId="3F94C244" w:rsidR="00D226E8" w:rsidRDefault="00D226E8" w:rsidP="00F04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8ED8897" w14:textId="26EDE056" w:rsidR="00D226E8" w:rsidRPr="00D226E8" w:rsidRDefault="00D226E8" w:rsidP="00F040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>Sn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226E8">
              <w:rPr>
                <w:rFonts w:ascii="Times New Roman" w:eastAsia="Times New Roman" w:hAnsi="Times New Roman"/>
                <w:i/>
                <w:iCs/>
              </w:rPr>
              <w:t xml:space="preserve">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49CF1723" w14:textId="721F55F8" w:rsidR="00632BA5" w:rsidRPr="00EA7F55" w:rsidRDefault="00632BA5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F55" w:rsidRPr="00EA7F55" w14:paraId="5E16D528" w14:textId="77777777" w:rsidTr="00E9465D">
        <w:tc>
          <w:tcPr>
            <w:tcW w:w="1413" w:type="dxa"/>
            <w:shd w:val="clear" w:color="auto" w:fill="FBD4B4" w:themeFill="accent6" w:themeFillTint="66"/>
          </w:tcPr>
          <w:p w14:paraId="57A838F7" w14:textId="3D1EA7FE" w:rsidR="00632BA5" w:rsidRPr="00EA7F55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</w:t>
            </w:r>
            <w:r w:rsidR="00E9465D" w:rsidRPr="00EA7F55">
              <w:rPr>
                <w:rFonts w:ascii="Times New Roman" w:hAnsi="Times New Roman" w:cs="Times New Roman"/>
                <w:b/>
              </w:rPr>
              <w:t>0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  <w:r w:rsidR="00E9465D" w:rsidRPr="00EA7F55">
              <w:rPr>
                <w:rFonts w:ascii="Times New Roman" w:hAnsi="Times New Roman" w:cs="Times New Roman"/>
                <w:b/>
              </w:rPr>
              <w:t>-11.</w:t>
            </w:r>
            <w:r w:rsidR="008239FA">
              <w:rPr>
                <w:rFonts w:ascii="Times New Roman" w:hAnsi="Times New Roman" w:cs="Times New Roman"/>
                <w:b/>
              </w:rPr>
              <w:t>2</w:t>
            </w:r>
            <w:r w:rsidR="006B0A09"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23BE7EE5" w14:textId="092C24DB" w:rsidR="00632BA5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EA7F55" w:rsidRPr="00EA7F55" w14:paraId="6470D4D4" w14:textId="77777777" w:rsidTr="00632BA5">
        <w:tc>
          <w:tcPr>
            <w:tcW w:w="1413" w:type="dxa"/>
          </w:tcPr>
          <w:p w14:paraId="4D0F09E2" w14:textId="77777777" w:rsidR="00255489" w:rsidRPr="00EA7F55" w:rsidRDefault="00255489" w:rsidP="002222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EC7BBBB" w14:textId="3FD10BED" w:rsidR="00632BA5" w:rsidRPr="00EA7F55" w:rsidRDefault="0022222E" w:rsidP="002222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</w:t>
            </w:r>
            <w:r w:rsidR="008239FA"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 xml:space="preserve">0-12.30 </w:t>
            </w:r>
            <w:r w:rsidR="00E9465D" w:rsidRPr="00EA7F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85" w:type="dxa"/>
          </w:tcPr>
          <w:p w14:paraId="3688D379" w14:textId="77777777" w:rsidR="00255489" w:rsidRPr="00EA7F55" w:rsidRDefault="00255489" w:rsidP="002222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0C06B7A" w14:textId="37704E3F" w:rsidR="0022222E" w:rsidRDefault="0022222E" w:rsidP="002222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Zorunlu Arabuluculuğun değerlendirilmesi ve yaygınlaştırılması ile arabulucuların, hakimlerin ve diğer ilgili paydaşların ihtiyaçlarının tartışılması.</w:t>
            </w:r>
          </w:p>
          <w:p w14:paraId="6A76A25F" w14:textId="64400E65" w:rsidR="00D226E8" w:rsidRDefault="00D226E8" w:rsidP="002222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1EC93B2" w14:textId="4D0A3B37" w:rsidR="00D226E8" w:rsidRPr="008B45DA" w:rsidRDefault="00D226E8" w:rsidP="00D2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</w:t>
            </w:r>
            <w:r w:rsidR="00C97D14">
              <w:rPr>
                <w:rFonts w:ascii="Times New Roman" w:eastAsia="Times New Roman" w:hAnsi="Times New Roman"/>
                <w:i/>
                <w:iCs/>
              </w:rPr>
              <w:t>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3BEADEAB" w14:textId="1C8E8566" w:rsidR="00D226E8" w:rsidRPr="008B45DA" w:rsidRDefault="00D226E8" w:rsidP="00D2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</w:t>
            </w:r>
            <w:r w:rsidR="00C97D14">
              <w:rPr>
                <w:rFonts w:ascii="Times New Roman" w:eastAsia="Times New Roman" w:hAnsi="Times New Roman"/>
                <w:i/>
                <w:iCs/>
              </w:rPr>
              <w:t>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08752A83" w14:textId="639CA6AB" w:rsidR="00D226E8" w:rsidRPr="00EA7F55" w:rsidRDefault="00D226E8" w:rsidP="00D226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2CFC41B0" w14:textId="0C83A0E7" w:rsidR="0022222E" w:rsidRPr="00EA7F55" w:rsidRDefault="0022222E" w:rsidP="0022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7F55" w:rsidRPr="00EA7F55" w14:paraId="6F5058F6" w14:textId="77777777" w:rsidTr="00E9465D">
        <w:tc>
          <w:tcPr>
            <w:tcW w:w="1413" w:type="dxa"/>
            <w:shd w:val="clear" w:color="auto" w:fill="FBD4B4" w:themeFill="accent6" w:themeFillTint="66"/>
          </w:tcPr>
          <w:p w14:paraId="3CF8EAE1" w14:textId="45DE66B5" w:rsidR="00632BA5" w:rsidRPr="00EA7F55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12.30-1</w:t>
            </w:r>
            <w:r w:rsidR="004478CC" w:rsidRPr="00EA7F55">
              <w:rPr>
                <w:rFonts w:ascii="Times New Roman" w:hAnsi="Times New Roman" w:cs="Times New Roman"/>
                <w:b/>
              </w:rPr>
              <w:t>4</w:t>
            </w:r>
            <w:r w:rsidRPr="00EA7F55">
              <w:rPr>
                <w:rFonts w:ascii="Times New Roman" w:hAnsi="Times New Roman" w:cs="Times New Roman"/>
                <w:b/>
              </w:rPr>
              <w:t>.</w:t>
            </w:r>
            <w:r w:rsidR="004478CC" w:rsidRPr="00EA7F55">
              <w:rPr>
                <w:rFonts w:ascii="Times New Roman" w:hAnsi="Times New Roman" w:cs="Times New Roman"/>
                <w:b/>
              </w:rPr>
              <w:t>0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7A1A553" w14:textId="4EDCD46F" w:rsidR="00632BA5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Öğle Yemeği</w:t>
            </w:r>
          </w:p>
        </w:tc>
      </w:tr>
      <w:tr w:rsidR="00EA7F55" w:rsidRPr="00EA7F55" w14:paraId="3EE7D8B8" w14:textId="77777777" w:rsidTr="00632BA5">
        <w:tc>
          <w:tcPr>
            <w:tcW w:w="1413" w:type="dxa"/>
          </w:tcPr>
          <w:p w14:paraId="487FA269" w14:textId="77777777" w:rsidR="00255489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0A290F9" w14:textId="1B93789D" w:rsidR="0022222E" w:rsidRPr="00EA7F55" w:rsidRDefault="0022222E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14.00-15.</w:t>
            </w:r>
            <w:r w:rsidR="004C3A5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985" w:type="dxa"/>
          </w:tcPr>
          <w:p w14:paraId="14130D2A" w14:textId="77777777" w:rsidR="00255489" w:rsidRPr="00EA7F55" w:rsidRDefault="00255489" w:rsidP="002222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DC88AD7" w14:textId="5034C915" w:rsidR="0022222E" w:rsidRPr="00EA7F55" w:rsidRDefault="0022222E" w:rsidP="002222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Aile Arabuluculuğu ve AB en iyi uygulamalarında kavramsal çerçeve ve fark</w:t>
            </w:r>
            <w:r w:rsidR="00255489" w:rsidRPr="00EA7F55">
              <w:rPr>
                <w:rFonts w:ascii="Times New Roman" w:hAnsi="Times New Roman" w:cs="Times New Roman"/>
                <w:bCs/>
              </w:rPr>
              <w:t>l</w:t>
            </w:r>
            <w:r w:rsidRPr="00EA7F55">
              <w:rPr>
                <w:rFonts w:ascii="Times New Roman" w:hAnsi="Times New Roman" w:cs="Times New Roman"/>
                <w:bCs/>
              </w:rPr>
              <w:t>ı modeller.</w:t>
            </w:r>
          </w:p>
          <w:p w14:paraId="5002F70E" w14:textId="77777777" w:rsidR="0022222E" w:rsidRDefault="0022222E" w:rsidP="00656812">
            <w:pPr>
              <w:spacing w:after="0" w:line="240" w:lineRule="auto"/>
              <w:rPr>
                <w:rFonts w:ascii="Times New Roman" w:hAnsi="Times New Roman" w:cs="Times New Roman"/>
                <w:b/>
                <w:lang w:val="en-150"/>
              </w:rPr>
            </w:pPr>
          </w:p>
          <w:p w14:paraId="1CCCAD2E" w14:textId="26ACC4E5" w:rsidR="00D226E8" w:rsidRPr="008B45DA" w:rsidRDefault="00D226E8" w:rsidP="00D2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</w:t>
            </w:r>
            <w:r w:rsidR="00C97D14">
              <w:rPr>
                <w:rFonts w:ascii="Times New Roman" w:eastAsia="Times New Roman" w:hAnsi="Times New Roman"/>
                <w:i/>
                <w:iCs/>
              </w:rPr>
              <w:t>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7871C036" w14:textId="42519D0E" w:rsidR="00D226E8" w:rsidRPr="00EA7F55" w:rsidRDefault="00D226E8" w:rsidP="00656812">
            <w:pPr>
              <w:spacing w:after="0" w:line="240" w:lineRule="auto"/>
              <w:rPr>
                <w:rFonts w:ascii="Times New Roman" w:hAnsi="Times New Roman" w:cs="Times New Roman"/>
                <w:b/>
                <w:lang w:val="en-150"/>
              </w:rPr>
            </w:pPr>
          </w:p>
        </w:tc>
      </w:tr>
      <w:tr w:rsidR="00EA7F55" w:rsidRPr="00EA7F55" w14:paraId="2F30E151" w14:textId="77777777" w:rsidTr="004478CC">
        <w:tc>
          <w:tcPr>
            <w:tcW w:w="1413" w:type="dxa"/>
            <w:shd w:val="clear" w:color="auto" w:fill="FBD4B4" w:themeFill="accent6" w:themeFillTint="66"/>
          </w:tcPr>
          <w:p w14:paraId="7DA6BF26" w14:textId="65948547" w:rsidR="00632BA5" w:rsidRPr="00EA7F55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</w:t>
            </w:r>
            <w:r w:rsidR="004C3A58">
              <w:rPr>
                <w:rFonts w:ascii="Times New Roman" w:hAnsi="Times New Roman" w:cs="Times New Roman"/>
                <w:b/>
              </w:rPr>
              <w:t>20</w:t>
            </w:r>
            <w:r w:rsidRPr="00EA7F55">
              <w:rPr>
                <w:rFonts w:ascii="Times New Roman" w:hAnsi="Times New Roman" w:cs="Times New Roman"/>
                <w:b/>
              </w:rPr>
              <w:t>-15.</w:t>
            </w:r>
            <w:r w:rsidR="004C3A5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F71E37B" w14:textId="4C6D90B4" w:rsidR="00632BA5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EA7F55" w:rsidRPr="00EA7F55" w14:paraId="6E055BC4" w14:textId="77777777" w:rsidTr="004478CC">
        <w:tc>
          <w:tcPr>
            <w:tcW w:w="1413" w:type="dxa"/>
            <w:shd w:val="clear" w:color="auto" w:fill="FFFFFF" w:themeFill="background1"/>
          </w:tcPr>
          <w:p w14:paraId="5495B8B9" w14:textId="77777777" w:rsidR="00255489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EF326D" w14:textId="15C34397" w:rsidR="00FC746D" w:rsidRPr="00EA7F55" w:rsidRDefault="00FC746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</w:t>
            </w:r>
            <w:r w:rsidR="004C3A58">
              <w:rPr>
                <w:rFonts w:ascii="Times New Roman" w:hAnsi="Times New Roman" w:cs="Times New Roman"/>
                <w:b/>
              </w:rPr>
              <w:t>4</w:t>
            </w:r>
            <w:r w:rsidRPr="00EA7F55">
              <w:rPr>
                <w:rFonts w:ascii="Times New Roman" w:hAnsi="Times New Roman" w:cs="Times New Roman"/>
                <w:b/>
              </w:rPr>
              <w:t>0-16.</w:t>
            </w:r>
            <w:r w:rsidR="004C3A58">
              <w:rPr>
                <w:rFonts w:ascii="Times New Roman" w:hAnsi="Times New Roman" w:cs="Times New Roman"/>
                <w:b/>
              </w:rPr>
              <w:t>50</w:t>
            </w:r>
          </w:p>
          <w:p w14:paraId="763A01A4" w14:textId="0EDC7132" w:rsidR="00255489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5" w:type="dxa"/>
            <w:shd w:val="clear" w:color="auto" w:fill="FFFFFF" w:themeFill="background1"/>
          </w:tcPr>
          <w:p w14:paraId="2D726376" w14:textId="77777777" w:rsidR="00255489" w:rsidRPr="00EA7F55" w:rsidRDefault="00255489" w:rsidP="00FC74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CF14D70" w14:textId="731C700F" w:rsidR="00656812" w:rsidRDefault="00FC746D" w:rsidP="00FC74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Aile Arabuluculuğunda kavramsal çerçeve ve farklı modeller ile arabulucu, hakim ve diğer ilgili paydaşların bakış açı</w:t>
            </w:r>
            <w:r w:rsidR="00255489" w:rsidRPr="00EA7F55">
              <w:rPr>
                <w:rFonts w:ascii="Times New Roman" w:hAnsi="Times New Roman" w:cs="Times New Roman"/>
                <w:bCs/>
              </w:rPr>
              <w:t>ları</w:t>
            </w:r>
            <w:r w:rsidRPr="00EA7F55">
              <w:rPr>
                <w:rFonts w:ascii="Times New Roman" w:hAnsi="Times New Roman" w:cs="Times New Roman"/>
                <w:bCs/>
              </w:rPr>
              <w:t xml:space="preserve"> üzerine tartışmalar.</w:t>
            </w:r>
          </w:p>
          <w:p w14:paraId="2503F20D" w14:textId="35BE630D" w:rsidR="00D226E8" w:rsidRDefault="00D226E8" w:rsidP="00FC74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53DEEEA5" w14:textId="1FD0C1F0" w:rsidR="00D226E8" w:rsidRDefault="00D226E8" w:rsidP="00D2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</w:t>
            </w:r>
            <w:r w:rsidR="00C97D14">
              <w:rPr>
                <w:rFonts w:ascii="Times New Roman" w:eastAsia="Times New Roman" w:hAnsi="Times New Roman"/>
                <w:i/>
                <w:iCs/>
              </w:rPr>
              <w:t>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3CAE6767" w14:textId="57BD9A2E" w:rsidR="00D226E8" w:rsidRPr="008B45DA" w:rsidRDefault="00D226E8" w:rsidP="00D226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</w:t>
            </w:r>
            <w:r w:rsidR="00C97D14">
              <w:rPr>
                <w:rFonts w:ascii="Times New Roman" w:eastAsia="Times New Roman" w:hAnsi="Times New Roman"/>
                <w:i/>
                <w:iCs/>
              </w:rPr>
              <w:t>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6874CAE7" w14:textId="77777777" w:rsidR="00D226E8" w:rsidRPr="00EA7F55" w:rsidRDefault="00D226E8" w:rsidP="00D226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2A5DDD73" w14:textId="185E83C1" w:rsidR="00255489" w:rsidRPr="00EA7F55" w:rsidRDefault="00255489" w:rsidP="00FC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7F55" w:rsidRPr="00EA7F55" w14:paraId="0C83483F" w14:textId="77777777" w:rsidTr="004478CC">
        <w:tc>
          <w:tcPr>
            <w:tcW w:w="1413" w:type="dxa"/>
            <w:shd w:val="clear" w:color="auto" w:fill="FFFFFF" w:themeFill="background1"/>
          </w:tcPr>
          <w:p w14:paraId="0FA9007D" w14:textId="77777777" w:rsidR="00255489" w:rsidRPr="00EA7F55" w:rsidRDefault="00255489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1078002" w14:textId="7F04B7C4" w:rsidR="00FC746D" w:rsidRPr="00EA7F55" w:rsidRDefault="00FC746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16.</w:t>
            </w:r>
            <w:r w:rsidR="004C3A58">
              <w:rPr>
                <w:rFonts w:ascii="Times New Roman" w:hAnsi="Times New Roman" w:cs="Times New Roman"/>
                <w:b/>
              </w:rPr>
              <w:t>50</w:t>
            </w:r>
            <w:r w:rsidRPr="00EA7F55">
              <w:rPr>
                <w:rFonts w:ascii="Times New Roman" w:hAnsi="Times New Roman" w:cs="Times New Roman"/>
                <w:b/>
              </w:rPr>
              <w:t>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5371893C" w14:textId="77777777" w:rsidR="00FC746D" w:rsidRPr="00EA7F55" w:rsidRDefault="00FC746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D4E727" w14:textId="1F75EE9F" w:rsidR="00FC746D" w:rsidRDefault="00FC746D" w:rsidP="006568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Sonuç ve kapanış</w:t>
            </w:r>
          </w:p>
          <w:p w14:paraId="27C6B10F" w14:textId="61848450" w:rsidR="00255489" w:rsidRPr="00EA7F55" w:rsidRDefault="0025548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993E24" w14:textId="2394A503" w:rsidR="00632BA5" w:rsidRDefault="00632BA5" w:rsidP="00BB781E">
      <w:pPr>
        <w:spacing w:after="0" w:line="240" w:lineRule="auto"/>
        <w:rPr>
          <w:rFonts w:ascii="Times New Roman" w:hAnsi="Times New Roman"/>
          <w:b/>
        </w:rPr>
      </w:pPr>
    </w:p>
    <w:p w14:paraId="09B69281" w14:textId="6EAE77CA" w:rsidR="007C5D46" w:rsidRDefault="007C5D46" w:rsidP="00BB781E">
      <w:pPr>
        <w:spacing w:after="0" w:line="240" w:lineRule="auto"/>
        <w:rPr>
          <w:rFonts w:ascii="Times New Roman" w:hAnsi="Times New Roman"/>
          <w:b/>
        </w:rPr>
      </w:pPr>
    </w:p>
    <w:p w14:paraId="36367DBD" w14:textId="77777777" w:rsidR="004C3A58" w:rsidRDefault="004C3A58" w:rsidP="00BB781E">
      <w:pPr>
        <w:spacing w:after="0" w:line="240" w:lineRule="auto"/>
        <w:rPr>
          <w:rFonts w:ascii="Times New Roman" w:hAnsi="Times New Roman"/>
          <w:b/>
        </w:rPr>
      </w:pPr>
    </w:p>
    <w:p w14:paraId="40D29B31" w14:textId="77777777" w:rsidR="008C651A" w:rsidRPr="00EA7F55" w:rsidRDefault="008C651A" w:rsidP="00BB78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7948"/>
      </w:tblGrid>
      <w:tr w:rsidR="00EA7F55" w:rsidRPr="00EA7F55" w14:paraId="091493A0" w14:textId="77777777" w:rsidTr="00817F07">
        <w:tc>
          <w:tcPr>
            <w:tcW w:w="1413" w:type="dxa"/>
            <w:shd w:val="clear" w:color="auto" w:fill="E5B8B7" w:themeFill="accent2" w:themeFillTint="66"/>
          </w:tcPr>
          <w:p w14:paraId="2D7CC075" w14:textId="2D4732D5" w:rsidR="00656812" w:rsidRPr="00C97D14" w:rsidRDefault="0091677B" w:rsidP="00C97D1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C97D14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25F026FE" w14:textId="36E41496" w:rsidR="00656812" w:rsidRPr="00EA7F55" w:rsidRDefault="00656812" w:rsidP="009167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7F55">
              <w:rPr>
                <w:rFonts w:ascii="Times New Roman" w:hAnsi="Times New Roman"/>
                <w:b/>
              </w:rPr>
              <w:t>2. Gün/ Salı</w:t>
            </w:r>
            <w:r w:rsidR="00D226E8">
              <w:rPr>
                <w:rFonts w:ascii="Times New Roman" w:hAnsi="Times New Roman"/>
                <w:b/>
              </w:rPr>
              <w:t xml:space="preserve">- Sheraton İstanbul Ataköy Otel </w:t>
            </w:r>
          </w:p>
        </w:tc>
      </w:tr>
      <w:tr w:rsidR="00EA7F55" w:rsidRPr="00EA7F55" w14:paraId="1F794033" w14:textId="77777777" w:rsidTr="00817F07">
        <w:tc>
          <w:tcPr>
            <w:tcW w:w="1413" w:type="dxa"/>
          </w:tcPr>
          <w:p w14:paraId="3E6B5D25" w14:textId="77777777" w:rsidR="00B76558" w:rsidRPr="00EA7F55" w:rsidRDefault="00B76558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5702130" w14:textId="37E13B78" w:rsidR="00B76558" w:rsidRPr="00EA7F55" w:rsidRDefault="00B76558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lastRenderedPageBreak/>
              <w:t>9.30</w:t>
            </w:r>
          </w:p>
        </w:tc>
        <w:tc>
          <w:tcPr>
            <w:tcW w:w="7985" w:type="dxa"/>
          </w:tcPr>
          <w:p w14:paraId="34EDD82A" w14:textId="19D60B9C" w:rsidR="00656812" w:rsidRPr="00EA7F55" w:rsidRDefault="00C97D14" w:rsidP="006568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lastRenderedPageBreak/>
              <w:t>Projenin ve faaliyetin genel olarak gözden geçirilmesi</w:t>
            </w:r>
          </w:p>
          <w:p w14:paraId="6C9AB98F" w14:textId="77777777" w:rsidR="00C97D14" w:rsidRPr="00C97D14" w:rsidRDefault="00C97D14" w:rsidP="00D226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9B03A59" w14:textId="43881C97" w:rsidR="00D226E8" w:rsidRDefault="00D226E8" w:rsidP="00D226E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>Sn</w:t>
            </w:r>
            <w:r w:rsidR="00C97D14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 xml:space="preserve"> Dicle Okan, Kıdemli Proje Yetkilisi, Avrupa Konseyi Ankara Program Ofisi</w:t>
            </w:r>
          </w:p>
          <w:p w14:paraId="198A313B" w14:textId="77777777" w:rsidR="00D226E8" w:rsidRDefault="00D226E8" w:rsidP="00D229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7C99C7F" w14:textId="7CB995D5" w:rsidR="00D229D5" w:rsidRPr="00EA7F55" w:rsidRDefault="00D229D5" w:rsidP="00D229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(Arabuluculuk büro personeli, arabulucular, arabuluculuk merkezi temsilcileri, arabuluculuk dernekleri, Adalet Bakanlığı temsilcileri)</w:t>
            </w:r>
          </w:p>
          <w:p w14:paraId="0E7E546B" w14:textId="0C8F7D61" w:rsidR="0091677B" w:rsidRPr="00EA7F55" w:rsidRDefault="0091677B" w:rsidP="00D229D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EA7F55" w:rsidRPr="00EA7F55" w14:paraId="1D93F7C6" w14:textId="77777777" w:rsidTr="00817F07">
        <w:tc>
          <w:tcPr>
            <w:tcW w:w="1413" w:type="dxa"/>
          </w:tcPr>
          <w:p w14:paraId="5672FD06" w14:textId="77777777" w:rsidR="00D229D5" w:rsidRPr="00EA7F55" w:rsidRDefault="00D229D5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9A0A844" w14:textId="1BE5B58F" w:rsidR="00D229D5" w:rsidRPr="00EA7F55" w:rsidRDefault="00D229D5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4AC1C71B" w14:textId="77777777" w:rsidR="0091677B" w:rsidRPr="00EA7F55" w:rsidRDefault="0091677B" w:rsidP="00D22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762D6B" w14:textId="439943F3" w:rsidR="00D229D5" w:rsidRDefault="00D229D5" w:rsidP="00D22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F55">
              <w:rPr>
                <w:rFonts w:ascii="Times New Roman" w:eastAsia="Times New Roman" w:hAnsi="Times New Roman" w:cs="Times New Roman"/>
              </w:rPr>
              <w:t>Arabuluculuk Merkezlerinin yasal statüsü ve kurumsallaşmasına ilişkin kavramsal çerçeve ve AB en iyi uygulamaları</w:t>
            </w:r>
            <w:r w:rsidR="0091677B" w:rsidRPr="00EA7F55">
              <w:rPr>
                <w:rFonts w:ascii="Times New Roman" w:eastAsia="Times New Roman" w:hAnsi="Times New Roman" w:cs="Times New Roman"/>
              </w:rPr>
              <w:t>.</w:t>
            </w:r>
          </w:p>
          <w:p w14:paraId="69D09C9D" w14:textId="03151CFD" w:rsidR="00B70297" w:rsidRDefault="00B70297" w:rsidP="00D22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1FF73E" w14:textId="77777777" w:rsidR="00B70297" w:rsidRPr="00EA7F55" w:rsidRDefault="00B70297" w:rsidP="00B702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395CEE93" w14:textId="0D78E625" w:rsidR="00B70297" w:rsidRPr="008B45DA" w:rsidRDefault="00B70297" w:rsidP="00B7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</w:t>
            </w:r>
            <w:r w:rsidR="00C97D14">
              <w:rPr>
                <w:rFonts w:ascii="Times New Roman" w:eastAsia="Times New Roman" w:hAnsi="Times New Roman"/>
                <w:i/>
                <w:iCs/>
              </w:rPr>
              <w:t>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5C05C33E" w14:textId="77777777" w:rsidR="00B70297" w:rsidRPr="00EA7F55" w:rsidRDefault="00B70297" w:rsidP="00D22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1B6A19" w14:textId="6A989039" w:rsidR="00D226E8" w:rsidRPr="00EA7F55" w:rsidRDefault="00D229D5" w:rsidP="00D229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(Arabuluculuk büro personeli, arabulucular, arabuluculuk merkezi temsilcileri, arabuluculuk dernekleri, Adalet Bakanlığı temsilcileri)</w:t>
            </w:r>
          </w:p>
          <w:p w14:paraId="5C9364EE" w14:textId="070029C2" w:rsidR="0091677B" w:rsidRPr="00EA7F55" w:rsidRDefault="0091677B" w:rsidP="00D229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F55" w:rsidRPr="00EA7F55" w14:paraId="37B73244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50951D54" w14:textId="3DE7B435" w:rsidR="00656812" w:rsidRPr="00EA7F55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11.00-11.</w:t>
            </w:r>
            <w:r w:rsidR="00EB21C7">
              <w:rPr>
                <w:rFonts w:ascii="Times New Roman" w:hAnsi="Times New Roman" w:cs="Times New Roman"/>
                <w:b/>
              </w:rPr>
              <w:t>2</w:t>
            </w:r>
            <w:r w:rsidR="006B0A09"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0392F46A" w14:textId="2E56DB4B" w:rsidR="00656812" w:rsidRPr="00EA7F55" w:rsidRDefault="0091677B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EA7F55" w:rsidRPr="00EA7F55" w14:paraId="0808626E" w14:textId="77777777" w:rsidTr="00817F07">
        <w:tc>
          <w:tcPr>
            <w:tcW w:w="1413" w:type="dxa"/>
          </w:tcPr>
          <w:p w14:paraId="6EF35059" w14:textId="77777777" w:rsidR="00D229D5" w:rsidRPr="00EA7F55" w:rsidRDefault="00D229D5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3B4E84" w14:textId="77777777" w:rsidR="0091677B" w:rsidRPr="00EA7F55" w:rsidRDefault="0091677B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A10378B" w14:textId="7CD01190" w:rsidR="00656812" w:rsidRPr="00EA7F55" w:rsidRDefault="00D229D5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</w:t>
            </w:r>
            <w:r w:rsidR="00EB21C7"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 xml:space="preserve">0-12.30 </w:t>
            </w:r>
            <w:r w:rsidR="00656812" w:rsidRPr="00EA7F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85" w:type="dxa"/>
          </w:tcPr>
          <w:p w14:paraId="7AE29A96" w14:textId="77777777" w:rsidR="0091677B" w:rsidRPr="00EA7F55" w:rsidRDefault="0091677B" w:rsidP="00D229D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2DEA1D" w14:textId="3D394A34" w:rsidR="00656812" w:rsidRDefault="00D229D5" w:rsidP="00D229D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7F55">
              <w:rPr>
                <w:rFonts w:ascii="Times New Roman" w:eastAsia="Times New Roman" w:hAnsi="Times New Roman" w:cs="Times New Roman"/>
              </w:rPr>
              <w:t>Türkiye’deki Arabuluculuk Merkezlerinin yasal statüsü ve kurumsallaşmasına ilişkin revizyon ve öneriler ile paydaşların farklı bakış açıları üzerine tartışmalar.</w:t>
            </w:r>
          </w:p>
          <w:p w14:paraId="1C82A672" w14:textId="124BB512" w:rsidR="00C97D14" w:rsidRDefault="00C97D14" w:rsidP="00B7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66AFDC87" w14:textId="734AED68" w:rsidR="00B70297" w:rsidRDefault="00B70297" w:rsidP="00B7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42CD94B1" w14:textId="77777777" w:rsidR="00C97D14" w:rsidRPr="00EA7F55" w:rsidRDefault="00C97D14" w:rsidP="00C97D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590DF8A3" w14:textId="536C8ACA" w:rsidR="00B70297" w:rsidRPr="00B70297" w:rsidRDefault="00B70297" w:rsidP="00B7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EA7F55" w:rsidRPr="00EA7F55" w14:paraId="1D8E2000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44B4C7F0" w14:textId="77777777" w:rsidR="00656812" w:rsidRPr="00EA7F55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66721F2" w14:textId="0A0CC52A" w:rsidR="00656812" w:rsidRPr="00EA7F55" w:rsidRDefault="0091677B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Öğle Yemeği</w:t>
            </w:r>
          </w:p>
        </w:tc>
      </w:tr>
      <w:tr w:rsidR="00EA7F55" w:rsidRPr="00C040A4" w14:paraId="0EB990F8" w14:textId="77777777" w:rsidTr="00817F07">
        <w:tc>
          <w:tcPr>
            <w:tcW w:w="1413" w:type="dxa"/>
          </w:tcPr>
          <w:p w14:paraId="41CC0998" w14:textId="77777777" w:rsidR="00B76558" w:rsidRPr="00EA7F55" w:rsidRDefault="00B76558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6E66BB" w14:textId="6222C740" w:rsidR="00B76558" w:rsidRPr="00EA7F55" w:rsidRDefault="00B76558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14.00-15.</w:t>
            </w:r>
            <w:r w:rsidR="00EB21C7"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</w:tcPr>
          <w:p w14:paraId="39998FD7" w14:textId="3621FF66" w:rsidR="00656812" w:rsidRPr="00EA7F55" w:rsidRDefault="0065681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432806" w14:textId="2907D737" w:rsidR="00C84CF9" w:rsidRPr="00B70297" w:rsidRDefault="00C84CF9" w:rsidP="004749BD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</w:rPr>
            </w:pPr>
            <w:r w:rsidRPr="00B70297">
              <w:rPr>
                <w:rFonts w:ascii="Times New Roman" w:hAnsi="Times New Roman" w:cs="Times New Roman"/>
                <w:bCs/>
                <w:i/>
                <w:iCs/>
              </w:rPr>
              <w:t>Hakemler, arabulucular, İstanbul Tahkim Merkezi (ISTAC), İstanbul Ticaret Odası (İTO) temsilcileri ve Adalet Bakanlığı temsilcileri ile görüşme</w:t>
            </w:r>
            <w:r w:rsidR="004749BD" w:rsidRPr="00B70297">
              <w:rPr>
                <w:rFonts w:ascii="Times New Roman" w:hAnsi="Times New Roman" w:cs="Times New Roman"/>
                <w:bCs/>
                <w:i/>
                <w:iCs/>
              </w:rPr>
              <w:t>ler</w:t>
            </w:r>
            <w:r w:rsidRPr="00B70297">
              <w:rPr>
                <w:rFonts w:ascii="Times New Roman" w:hAnsi="Times New Roman" w:cs="Times New Roman"/>
                <w:bCs/>
                <w:i/>
                <w:iCs/>
              </w:rPr>
              <w:t>;</w:t>
            </w:r>
          </w:p>
          <w:p w14:paraId="63C055C1" w14:textId="77777777" w:rsidR="00C84CF9" w:rsidRPr="00EA7F55" w:rsidRDefault="00C84CF9" w:rsidP="00C84CF9">
            <w:pPr>
              <w:pStyle w:val="NormalWeb"/>
              <w:shd w:val="clear" w:color="auto" w:fill="FFFFFF"/>
              <w:ind w:left="720"/>
              <w:rPr>
                <w:rFonts w:ascii="Times New Roman" w:hAnsi="Times New Roman" w:cs="Times New Roman"/>
                <w:bCs/>
              </w:rPr>
            </w:pPr>
          </w:p>
          <w:p w14:paraId="1B253A91" w14:textId="77777777" w:rsidR="00C97D14" w:rsidRDefault="00C84CF9" w:rsidP="00C97D14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 xml:space="preserve">Türkiye'de tahkim </w:t>
            </w:r>
            <w:r w:rsidR="002E7711">
              <w:rPr>
                <w:rFonts w:ascii="Times New Roman" w:hAnsi="Times New Roman" w:cs="Times New Roman"/>
                <w:bCs/>
              </w:rPr>
              <w:t>statükosu</w:t>
            </w:r>
            <w:r w:rsidRPr="00EA7F55">
              <w:rPr>
                <w:rFonts w:ascii="Times New Roman" w:hAnsi="Times New Roman" w:cs="Times New Roman"/>
                <w:bCs/>
              </w:rPr>
              <w:t xml:space="preserve"> (</w:t>
            </w:r>
            <w:r w:rsidR="00C97D14">
              <w:rPr>
                <w:rFonts w:ascii="Times New Roman" w:hAnsi="Times New Roman" w:cs="Times New Roman"/>
                <w:bCs/>
              </w:rPr>
              <w:t>ihtiyari</w:t>
            </w:r>
            <w:r w:rsidRPr="00EA7F55">
              <w:rPr>
                <w:rFonts w:ascii="Times New Roman" w:hAnsi="Times New Roman" w:cs="Times New Roman"/>
                <w:bCs/>
              </w:rPr>
              <w:t xml:space="preserve">/zorunlu tahkim tartışması): </w:t>
            </w:r>
          </w:p>
          <w:p w14:paraId="4B880ECE" w14:textId="67ED716C" w:rsidR="00C84CF9" w:rsidRPr="00EA7F55" w:rsidRDefault="00C84CF9" w:rsidP="00C84CF9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mevzuatın yeterliliği, yargının ve diğer hukukçuların rolü ve algısı, hakemlerin kurumsal kapasitesi ve yetkinliği, yetki meselesi, ihtiyaçlar, engeller ve iyileştirmeler;</w:t>
            </w:r>
          </w:p>
          <w:p w14:paraId="6DC0925D" w14:textId="77777777" w:rsidR="00C84CF9" w:rsidRPr="002E7711" w:rsidRDefault="00C84CF9" w:rsidP="00C84CF9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  <w:lang w:val="en-150"/>
              </w:rPr>
            </w:pPr>
          </w:p>
          <w:p w14:paraId="6F3BA281" w14:textId="56735613" w:rsidR="00B70297" w:rsidRPr="00C90CA0" w:rsidRDefault="00C84CF9" w:rsidP="00C90CA0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  <w:lang w:val="en-150"/>
              </w:rPr>
            </w:pPr>
            <w:r w:rsidRPr="00823784">
              <w:rPr>
                <w:rFonts w:ascii="Times New Roman" w:hAnsi="Times New Roman" w:cs="Times New Roman"/>
                <w:bCs/>
                <w:lang w:val="en-150"/>
              </w:rPr>
              <w:t>Hakemler için kapasite geliştirmeye ve Türkiye'deki tahkim hedef grupları ve yararlanıcıları arasında farkındalığın nasıl artırılacağına yönelik öneriler.</w:t>
            </w:r>
          </w:p>
          <w:p w14:paraId="2E0E2203" w14:textId="7D3FEC43" w:rsidR="00B70297" w:rsidRPr="00823784" w:rsidRDefault="00B70297" w:rsidP="00B702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150"/>
              </w:rPr>
            </w:pPr>
            <w:r w:rsidRPr="00B70297">
              <w:rPr>
                <w:rFonts w:ascii="Times New Roman" w:eastAsia="Times New Roman" w:hAnsi="Times New Roman"/>
                <w:i/>
                <w:iCs/>
                <w:lang w:val="en-150"/>
              </w:rPr>
              <w:t>Prof. Dr. Mustafa Erkan, Marmara Üniversitesi Hukuk Fakültesi Öğretim Üyesi</w:t>
            </w:r>
          </w:p>
          <w:p w14:paraId="6ECB77A3" w14:textId="1381EBA5" w:rsidR="00C84CF9" w:rsidRPr="00823784" w:rsidRDefault="00C84CF9" w:rsidP="00C84CF9">
            <w:pPr>
              <w:pStyle w:val="NormalWeb"/>
              <w:shd w:val="clear" w:color="auto" w:fill="FFFFFF"/>
              <w:rPr>
                <w:rFonts w:ascii="Times New Roman" w:hAnsi="Times New Roman" w:cs="Times New Roman"/>
                <w:lang w:val="en-150"/>
              </w:rPr>
            </w:pPr>
          </w:p>
        </w:tc>
      </w:tr>
      <w:tr w:rsidR="00EA7F55" w:rsidRPr="00EA7F55" w14:paraId="53D0E228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7FFB2B2B" w14:textId="7F80731C" w:rsidR="00656812" w:rsidRPr="00EA7F55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</w:t>
            </w:r>
            <w:r w:rsidR="00EB21C7">
              <w:rPr>
                <w:rFonts w:ascii="Times New Roman" w:hAnsi="Times New Roman" w:cs="Times New Roman"/>
                <w:b/>
              </w:rPr>
              <w:t>2</w:t>
            </w:r>
            <w:r w:rsidR="000B551B" w:rsidRPr="00EA7F55">
              <w:rPr>
                <w:rFonts w:ascii="Times New Roman" w:hAnsi="Times New Roman" w:cs="Times New Roman"/>
                <w:b/>
              </w:rPr>
              <w:t>0</w:t>
            </w:r>
            <w:r w:rsidRPr="00EA7F55">
              <w:rPr>
                <w:rFonts w:ascii="Times New Roman" w:hAnsi="Times New Roman" w:cs="Times New Roman"/>
                <w:b/>
              </w:rPr>
              <w:t>-15.</w:t>
            </w:r>
            <w:r w:rsidR="000B551B" w:rsidRPr="00EA7F55">
              <w:rPr>
                <w:rFonts w:ascii="Times New Roman" w:hAnsi="Times New Roman" w:cs="Times New Roman"/>
                <w:b/>
              </w:rPr>
              <w:t>4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1B40FD9" w14:textId="4E712D77" w:rsidR="00656812" w:rsidRPr="00EA7F55" w:rsidRDefault="0091677B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EA7F55" w:rsidRPr="00EA7F55" w14:paraId="6FE4C54C" w14:textId="77777777" w:rsidTr="00817F07">
        <w:tc>
          <w:tcPr>
            <w:tcW w:w="1413" w:type="dxa"/>
            <w:shd w:val="clear" w:color="auto" w:fill="FFFFFF" w:themeFill="background1"/>
          </w:tcPr>
          <w:p w14:paraId="2DCD0F6A" w14:textId="77777777" w:rsidR="00B76558" w:rsidRPr="00EA7F55" w:rsidRDefault="00B76558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80E8B5" w14:textId="2ED51293" w:rsidR="00B76558" w:rsidRPr="00EA7F55" w:rsidRDefault="00B76558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15.40-16.50</w:t>
            </w:r>
          </w:p>
        </w:tc>
        <w:tc>
          <w:tcPr>
            <w:tcW w:w="7985" w:type="dxa"/>
            <w:shd w:val="clear" w:color="auto" w:fill="FFFFFF" w:themeFill="background1"/>
          </w:tcPr>
          <w:p w14:paraId="298A794E" w14:textId="405C6A58" w:rsidR="00B76558" w:rsidRPr="00EA7F55" w:rsidRDefault="00B76558" w:rsidP="00F0408F">
            <w:pPr>
              <w:pStyle w:val="NormalWeb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52C51861" w14:textId="675317AC" w:rsidR="00B76558" w:rsidRDefault="00B76558" w:rsidP="00B76558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tahkim</w:t>
            </w:r>
            <w:r w:rsidR="000A43AB">
              <w:rPr>
                <w:rFonts w:ascii="Times New Roman" w:hAnsi="Times New Roman" w:cs="Times New Roman"/>
                <w:bCs/>
              </w:rPr>
              <w:t xml:space="preserve">in tasarımı ve </w:t>
            </w:r>
            <w:r w:rsidR="002E7711">
              <w:rPr>
                <w:rFonts w:ascii="Times New Roman" w:hAnsi="Times New Roman" w:cs="Times New Roman"/>
                <w:bCs/>
              </w:rPr>
              <w:t>statükosu</w:t>
            </w:r>
            <w:r w:rsidRPr="00EA7F55">
              <w:rPr>
                <w:rFonts w:ascii="Times New Roman" w:hAnsi="Times New Roman" w:cs="Times New Roman"/>
                <w:bCs/>
              </w:rPr>
              <w:t>, hakemler için kapasite geliştirme ve farkındalık yaratma üzerine tartışmalar.</w:t>
            </w:r>
          </w:p>
          <w:p w14:paraId="79C01984" w14:textId="599FDCB4" w:rsidR="00B70297" w:rsidRDefault="00B70297" w:rsidP="00B76558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14:paraId="68CF6540" w14:textId="77777777" w:rsidR="00C90CA0" w:rsidRPr="00B70297" w:rsidRDefault="00C90CA0" w:rsidP="00C90C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41154A47" w14:textId="46D228F9" w:rsidR="00C90CA0" w:rsidRDefault="00C90CA0" w:rsidP="00B7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5368A091" w14:textId="07A40FF8" w:rsidR="00656812" w:rsidRPr="00C90CA0" w:rsidRDefault="00B70297" w:rsidP="00C90C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</w:tc>
      </w:tr>
      <w:tr w:rsidR="00EA7F55" w:rsidRPr="00EA7F55" w14:paraId="3EA3B80D" w14:textId="77777777" w:rsidTr="00817F07">
        <w:tc>
          <w:tcPr>
            <w:tcW w:w="1413" w:type="dxa"/>
            <w:shd w:val="clear" w:color="auto" w:fill="FFFFFF" w:themeFill="background1"/>
          </w:tcPr>
          <w:p w14:paraId="2F4508C2" w14:textId="77777777" w:rsidR="00B76558" w:rsidRPr="00EA7F55" w:rsidRDefault="00B76558" w:rsidP="009D39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13CDE54" w14:textId="066DB752" w:rsidR="00B76558" w:rsidRPr="00EA7F55" w:rsidRDefault="00B76558" w:rsidP="009D39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16.50-17.00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5500915E" w14:textId="77777777" w:rsidR="00B76558" w:rsidRPr="00EA7F55" w:rsidRDefault="00B76558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805C20C" w14:textId="77777777" w:rsidR="00B76558" w:rsidRPr="00EA7F55" w:rsidRDefault="00B76558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Sonuç ve kapanış</w:t>
            </w:r>
          </w:p>
          <w:p w14:paraId="1729EE32" w14:textId="543A9F80" w:rsidR="00B76558" w:rsidRPr="00EA7F55" w:rsidRDefault="00B76558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27100AD8" w14:textId="2EA2F3F2" w:rsidR="00656812" w:rsidRDefault="00656812" w:rsidP="008C651A">
      <w:pPr>
        <w:spacing w:after="0" w:line="240" w:lineRule="auto"/>
        <w:rPr>
          <w:rFonts w:ascii="Times New Roman" w:hAnsi="Times New Roman"/>
          <w:b/>
        </w:rPr>
      </w:pPr>
    </w:p>
    <w:p w14:paraId="3C7555EB" w14:textId="7C6DEB63" w:rsidR="00C040A4" w:rsidRDefault="00C040A4" w:rsidP="008C651A">
      <w:pPr>
        <w:spacing w:after="0" w:line="240" w:lineRule="auto"/>
        <w:rPr>
          <w:rFonts w:ascii="Times New Roman" w:hAnsi="Times New Roman"/>
          <w:b/>
        </w:rPr>
      </w:pPr>
    </w:p>
    <w:p w14:paraId="1FEC3F0F" w14:textId="453BF34C" w:rsidR="00C040A4" w:rsidRDefault="00C040A4" w:rsidP="008C651A">
      <w:pPr>
        <w:spacing w:after="0" w:line="240" w:lineRule="auto"/>
        <w:rPr>
          <w:rFonts w:ascii="Times New Roman" w:hAnsi="Times New Roman"/>
          <w:b/>
        </w:rPr>
      </w:pPr>
    </w:p>
    <w:p w14:paraId="7764A218" w14:textId="77777777" w:rsidR="00C040A4" w:rsidRPr="00EA7F55" w:rsidRDefault="00C040A4" w:rsidP="00C04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040A4" w:rsidRPr="00EA7F55" w14:paraId="4BAA18D5" w14:textId="77777777" w:rsidTr="001E52C0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6AAB60B6" w14:textId="77777777" w:rsidR="00C040A4" w:rsidRPr="00EA7F55" w:rsidRDefault="00C040A4" w:rsidP="001E52C0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A7F55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EE0BA22" wp14:editId="4E5179A0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F55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6B3CFB6" wp14:editId="5B3431C3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4" name="Picture 4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78780BD" w14:textId="77777777" w:rsidR="00C040A4" w:rsidRPr="00913F5C" w:rsidRDefault="00C040A4" w:rsidP="00C04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3F5C">
        <w:rPr>
          <w:rFonts w:ascii="Times New Roman" w:hAnsi="Times New Roman"/>
          <w:sz w:val="18"/>
          <w:szCs w:val="18"/>
        </w:rPr>
        <w:t>Bu Proje, Avrupa Birliği ve Avrupa Konseyi tarafından birlikte finanse edilmekte</w:t>
      </w:r>
    </w:p>
    <w:p w14:paraId="0462B8F1" w14:textId="77777777" w:rsidR="00C040A4" w:rsidRPr="00913F5C" w:rsidRDefault="00C040A4" w:rsidP="00C04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3F5C">
        <w:rPr>
          <w:rFonts w:ascii="Times New Roman" w:hAnsi="Times New Roman"/>
          <w:sz w:val="18"/>
          <w:szCs w:val="18"/>
        </w:rPr>
        <w:t>ve Avrupa Konseyi tarafından uygulanmaktadır.</w:t>
      </w:r>
    </w:p>
    <w:p w14:paraId="5A5DA6B4" w14:textId="77777777" w:rsidR="00C040A4" w:rsidRPr="00EA7F55" w:rsidRDefault="00C040A4" w:rsidP="00C04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p w14:paraId="55D12739" w14:textId="77777777" w:rsidR="00C040A4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DA9BC2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964A74" w14:textId="77777777" w:rsidR="00C040A4" w:rsidRPr="00913F5C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F5C">
        <w:rPr>
          <w:rFonts w:ascii="Times New Roman" w:hAnsi="Times New Roman"/>
          <w:b/>
          <w:sz w:val="28"/>
          <w:szCs w:val="28"/>
        </w:rPr>
        <w:t>ANKARA</w:t>
      </w:r>
    </w:p>
    <w:p w14:paraId="14B309FA" w14:textId="77777777" w:rsidR="00C040A4" w:rsidRPr="00EA7F55" w:rsidRDefault="00C040A4" w:rsidP="00C0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927A63" w14:textId="77777777" w:rsidR="00C040A4" w:rsidRPr="00EA7F55" w:rsidRDefault="00C040A4" w:rsidP="00C040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6DF525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62435D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“TÜRKİYE’DE ALTERNATİF UYUŞMAZLIK ÇÖZÜM YOLLARININ GELİŞTİRİLMESİ”</w:t>
      </w:r>
    </w:p>
    <w:p w14:paraId="72BF2617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AVRUPA BİRLİĞİ-AVRUPA KONSEYİ ORTAK PROJESİ</w:t>
      </w:r>
    </w:p>
    <w:p w14:paraId="2A25425C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6F7C97" w14:textId="77777777" w:rsidR="00C040A4" w:rsidRDefault="00C040A4" w:rsidP="00C040A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3A0B9D66" w14:textId="77777777" w:rsidR="00C040A4" w:rsidRDefault="00C040A4" w:rsidP="00C040A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6AA2254C" w14:textId="77777777" w:rsidR="00C040A4" w:rsidRDefault="00C040A4" w:rsidP="00C040A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7DCD3E" w14:textId="77777777" w:rsidR="00C040A4" w:rsidRDefault="00C040A4" w:rsidP="00C040A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ANKARA</w:t>
      </w:r>
      <w:r w:rsidRPr="00EA7F55">
        <w:rPr>
          <w:rFonts w:ascii="Times New Roman" w:hAnsi="Times New Roman"/>
          <w:b/>
          <w:sz w:val="24"/>
          <w:szCs w:val="24"/>
        </w:rPr>
        <w:t xml:space="preserve"> ADLİYESİ</w:t>
      </w:r>
      <w:r>
        <w:rPr>
          <w:rFonts w:ascii="Times New Roman" w:hAnsi="Times New Roman"/>
          <w:b/>
          <w:sz w:val="24"/>
          <w:szCs w:val="24"/>
        </w:rPr>
        <w:t>NE</w:t>
      </w:r>
      <w:r w:rsidRPr="00EA7F55">
        <w:rPr>
          <w:rFonts w:ascii="Times New Roman" w:hAnsi="Times New Roman"/>
          <w:b/>
          <w:sz w:val="24"/>
          <w:szCs w:val="24"/>
        </w:rPr>
        <w:t xml:space="preserve"> SAHA ZİYARETİ</w:t>
      </w:r>
    </w:p>
    <w:p w14:paraId="1A37AE4D" w14:textId="77777777" w:rsidR="00C040A4" w:rsidRDefault="00C040A4" w:rsidP="00C040A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266D3A" w14:textId="77777777" w:rsidR="00C040A4" w:rsidRPr="00EA7F55" w:rsidRDefault="00C040A4" w:rsidP="00C040A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0E393F30" w14:textId="77777777" w:rsidR="00C040A4" w:rsidRPr="00EA7F55" w:rsidRDefault="00C040A4" w:rsidP="00C040A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539C43E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 xml:space="preserve">Faaliyet 2.1 </w:t>
      </w:r>
      <w:r w:rsidRPr="00902A71">
        <w:rPr>
          <w:rFonts w:ascii="Times New Roman" w:hAnsi="Times New Roman"/>
          <w:b/>
          <w:sz w:val="24"/>
          <w:szCs w:val="24"/>
          <w:u w:val="single"/>
        </w:rPr>
        <w:t>Yasal çerçeve ve Avrupa’daki en iyi uygulamalara ilişkin detaylı bir ihtiyaç analizi ve uzman incelemesi yapılması</w:t>
      </w:r>
    </w:p>
    <w:p w14:paraId="542A5404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E600F4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F993B" w14:textId="77777777" w:rsidR="00C040A4" w:rsidRPr="00EA7F55" w:rsidRDefault="00C040A4" w:rsidP="00C040A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16671BC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25F22B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8304B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EA7F55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  <w:r w:rsidRPr="00EA7F55">
        <w:rPr>
          <w:rFonts w:ascii="Times New Roman" w:hAnsi="Times New Roman"/>
          <w:b/>
          <w:sz w:val="24"/>
          <w:szCs w:val="24"/>
        </w:rPr>
        <w:t xml:space="preserve"> EKİM 2021</w:t>
      </w:r>
    </w:p>
    <w:p w14:paraId="5EF175ED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45E647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0222F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4C5099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F55">
        <w:rPr>
          <w:rFonts w:ascii="Times New Roman" w:hAnsi="Times New Roman"/>
          <w:b/>
          <w:sz w:val="24"/>
          <w:szCs w:val="24"/>
        </w:rPr>
        <w:t xml:space="preserve">Yer: </w:t>
      </w:r>
      <w:r>
        <w:rPr>
          <w:rFonts w:ascii="Times New Roman" w:hAnsi="Times New Roman"/>
          <w:b/>
          <w:sz w:val="24"/>
          <w:szCs w:val="24"/>
        </w:rPr>
        <w:t>Ankara Adliyesi Dışkapı Ek binası ve Sheraton Hotel</w:t>
      </w:r>
    </w:p>
    <w:p w14:paraId="60BCCA28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A452CC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093606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  <w:r w:rsidRPr="00EA7F55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C65EBF7" wp14:editId="6D1A52AC">
            <wp:simplePos x="0" y="0"/>
            <wp:positionH relativeFrom="column">
              <wp:posOffset>-66675</wp:posOffset>
            </wp:positionH>
            <wp:positionV relativeFrom="paragraph">
              <wp:posOffset>154940</wp:posOffset>
            </wp:positionV>
            <wp:extent cx="933450" cy="954405"/>
            <wp:effectExtent l="0" t="0" r="0" b="0"/>
            <wp:wrapTight wrapText="bothSides">
              <wp:wrapPolygon edited="0">
                <wp:start x="0" y="0"/>
                <wp:lineTo x="0" y="21126"/>
                <wp:lineTo x="21159" y="21126"/>
                <wp:lineTo x="21159" y="0"/>
                <wp:lineTo x="0" y="0"/>
              </wp:wrapPolygon>
            </wp:wrapTight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5CD3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  <w:r w:rsidRPr="00EA7F55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25E278B6" wp14:editId="7C3DAB11">
            <wp:simplePos x="0" y="0"/>
            <wp:positionH relativeFrom="column">
              <wp:posOffset>5258435</wp:posOffset>
            </wp:positionH>
            <wp:positionV relativeFrom="paragraph">
              <wp:posOffset>17145</wp:posOffset>
            </wp:positionV>
            <wp:extent cx="8763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30" y="21069"/>
                <wp:lineTo x="21130" y="0"/>
                <wp:lineTo x="0" y="0"/>
              </wp:wrapPolygon>
            </wp:wrapTight>
            <wp:docPr id="6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7B98F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16718C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F0EF673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119DE1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E27D35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DEA2423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A7909F0" w14:textId="77777777" w:rsidR="00C040A4" w:rsidRPr="00EA7F55" w:rsidRDefault="00C040A4" w:rsidP="00C040A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07F1101" w14:textId="77777777" w:rsidR="00C040A4" w:rsidRPr="00EA7F55" w:rsidRDefault="00C040A4" w:rsidP="00C040A4">
      <w:pPr>
        <w:rPr>
          <w:rFonts w:ascii="Times New Roman" w:hAnsi="Times New Roman"/>
        </w:rPr>
      </w:pPr>
    </w:p>
    <w:tbl>
      <w:tblPr>
        <w:tblStyle w:val="LightShading-Accen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040A4" w:rsidRPr="00EA7F55" w14:paraId="50AA2427" w14:textId="77777777" w:rsidTr="001E5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5BC44E1" w14:textId="77777777" w:rsidR="00C040A4" w:rsidRPr="00EA7F55" w:rsidRDefault="00C040A4" w:rsidP="001E52C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EA7F55">
              <w:rPr>
                <w:rFonts w:ascii="Times New Roman" w:hAnsi="Times New Roman"/>
              </w:rPr>
              <w:lastRenderedPageBreak/>
              <w:t>GÜNDEM</w:t>
            </w:r>
          </w:p>
          <w:p w14:paraId="12AB4CB3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</w:tr>
    </w:tbl>
    <w:p w14:paraId="2A39BDB1" w14:textId="77777777" w:rsidR="00C040A4" w:rsidRPr="00EA7F55" w:rsidRDefault="00C040A4" w:rsidP="00C040A4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C040A4" w:rsidRPr="00EA7F55" w14:paraId="298EE322" w14:textId="77777777" w:rsidTr="001E52C0">
        <w:tc>
          <w:tcPr>
            <w:tcW w:w="1413" w:type="dxa"/>
            <w:shd w:val="clear" w:color="auto" w:fill="E5B8B7" w:themeFill="accent2" w:themeFillTint="66"/>
          </w:tcPr>
          <w:p w14:paraId="042EFAC2" w14:textId="77777777" w:rsidR="00C040A4" w:rsidRPr="00EA7F55" w:rsidRDefault="00C040A4" w:rsidP="001E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A7F55">
              <w:rPr>
                <w:rFonts w:ascii="Times New Roman" w:hAnsi="Times New Roman" w:cs="Times New Roman"/>
                <w:b/>
              </w:rPr>
              <w:t xml:space="preserve"> Ekim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19569495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7F55">
              <w:rPr>
                <w:rFonts w:ascii="Times New Roman" w:hAnsi="Times New Roman"/>
                <w:b/>
              </w:rPr>
              <w:t>1. Gün/ Pazartesi</w:t>
            </w:r>
            <w:r>
              <w:rPr>
                <w:rFonts w:ascii="Times New Roman" w:hAnsi="Times New Roman"/>
                <w:b/>
              </w:rPr>
              <w:t>: Ankara Adliyesi</w:t>
            </w:r>
          </w:p>
        </w:tc>
      </w:tr>
      <w:tr w:rsidR="00C040A4" w:rsidRPr="00EA7F55" w14:paraId="67B429B9" w14:textId="77777777" w:rsidTr="001E52C0">
        <w:tc>
          <w:tcPr>
            <w:tcW w:w="1413" w:type="dxa"/>
          </w:tcPr>
          <w:p w14:paraId="69AC625F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546BA3F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9.30</w:t>
            </w:r>
            <w:r>
              <w:rPr>
                <w:rFonts w:ascii="Times New Roman" w:hAnsi="Times New Roman" w:cs="Times New Roman"/>
                <w:b/>
              </w:rPr>
              <w:t xml:space="preserve"> -10.00</w:t>
            </w:r>
          </w:p>
          <w:p w14:paraId="5563AD4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5" w:type="dxa"/>
          </w:tcPr>
          <w:p w14:paraId="6BFC0F1A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DC5820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Adliye Ziyareti</w:t>
            </w:r>
          </w:p>
          <w:p w14:paraId="032D8AE3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35CFFB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Projenin ve faaliyetin genel olarak gözden geçirilmesi</w:t>
            </w:r>
          </w:p>
          <w:p w14:paraId="7C78756C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43DABA2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>Sn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 xml:space="preserve"> Dicle Okan, Kıdemli Proje Yetkilisi, Avrupa Konseyi Ankara Program Ofisi</w:t>
            </w:r>
          </w:p>
          <w:p w14:paraId="3CEE36B3" w14:textId="77777777" w:rsidR="00C040A4" w:rsidRPr="00D226E8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9B54A7F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Yargıtay, 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 xml:space="preserve">Başsavcı,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Kamu Denetçiliği Kurumu, 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 xml:space="preserve">pilot mahkeme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hakimleri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, mahkeme personeli, arabulucular,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akademisyenler, </w:t>
            </w:r>
            <w:r w:rsidRPr="00DA7A00">
              <w:rPr>
                <w:rFonts w:ascii="Times New Roman" w:hAnsi="Times New Roman" w:cs="Times New Roman"/>
                <w:bCs/>
                <w:i/>
                <w:iCs/>
              </w:rPr>
              <w:t>Türkiye Barolar Birliği, Ankara Barosu Alternatif Uyuşmazlık Çözüm Merkezi, Türkiye Odalar ve Borsalar Birliği (TOBB) UYUM Arabuluculuk ve Çözüm Merkezi, Aile ve Sosyal Hizmetler Bakanlığı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,</w:t>
            </w:r>
            <w:r w:rsidRPr="00DA7A0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 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>Adalet Bakanlığı Arabuluculuk Daire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Başkanlığı</w:t>
            </w:r>
            <w:r w:rsidRPr="00EA7F55">
              <w:rPr>
                <w:rFonts w:ascii="Times New Roman" w:hAnsi="Times New Roman" w:cs="Times New Roman"/>
                <w:bCs/>
                <w:i/>
                <w:iCs/>
              </w:rPr>
              <w:t xml:space="preserve"> temsilcileri)</w:t>
            </w:r>
          </w:p>
          <w:p w14:paraId="5AF798F7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40A4" w:rsidRPr="00EA7F55" w14:paraId="5FE4BCAD" w14:textId="77777777" w:rsidTr="001E52C0">
        <w:tc>
          <w:tcPr>
            <w:tcW w:w="1413" w:type="dxa"/>
          </w:tcPr>
          <w:p w14:paraId="05B190ED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118B19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2411FDFF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149F727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Zorunlu Arabuluculuk kapsamına alınacak uyuşmazlıklara ilişkin kavramsal çerçeve</w:t>
            </w:r>
            <w:r>
              <w:rPr>
                <w:rFonts w:ascii="Times New Roman" w:hAnsi="Times New Roman" w:cs="Times New Roman"/>
                <w:bCs/>
              </w:rPr>
              <w:t xml:space="preserve"> ve</w:t>
            </w:r>
            <w:r w:rsidRPr="00EA7F55">
              <w:rPr>
                <w:rFonts w:ascii="Times New Roman" w:hAnsi="Times New Roman" w:cs="Times New Roman"/>
                <w:bCs/>
              </w:rPr>
              <w:t xml:space="preserve"> modeller</w:t>
            </w:r>
            <w:r>
              <w:rPr>
                <w:rFonts w:ascii="Times New Roman" w:hAnsi="Times New Roman" w:cs="Times New Roman"/>
                <w:bCs/>
              </w:rPr>
              <w:t xml:space="preserve"> ile </w:t>
            </w:r>
            <w:r w:rsidRPr="00EA7F55">
              <w:rPr>
                <w:rFonts w:ascii="Times New Roman" w:hAnsi="Times New Roman" w:cs="Times New Roman"/>
                <w:bCs/>
              </w:rPr>
              <w:t>AB en iyi uygulamaları.</w:t>
            </w:r>
          </w:p>
          <w:p w14:paraId="6D9B7300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F97AD0C" w14:textId="77777777" w:rsidR="00C040A4" w:rsidRPr="00D226E8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>Sn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D226E8">
              <w:rPr>
                <w:rFonts w:ascii="Times New Roman" w:eastAsia="Times New Roman" w:hAnsi="Times New Roman"/>
                <w:i/>
                <w:iCs/>
              </w:rPr>
              <w:t xml:space="preserve">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78D6B4D8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40A4" w:rsidRPr="00EA7F55" w14:paraId="57ECC2A1" w14:textId="77777777" w:rsidTr="001E52C0">
        <w:tc>
          <w:tcPr>
            <w:tcW w:w="1413" w:type="dxa"/>
            <w:shd w:val="clear" w:color="auto" w:fill="FBD4B4" w:themeFill="accent6" w:themeFillTint="66"/>
          </w:tcPr>
          <w:p w14:paraId="65271C93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11.00-11.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28802A8A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C040A4" w:rsidRPr="00EA7F55" w14:paraId="620FAD45" w14:textId="77777777" w:rsidTr="001E52C0">
        <w:tc>
          <w:tcPr>
            <w:tcW w:w="1413" w:type="dxa"/>
          </w:tcPr>
          <w:p w14:paraId="30F373CE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6AE6D19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 xml:space="preserve">0-12.30  </w:t>
            </w:r>
          </w:p>
        </w:tc>
        <w:tc>
          <w:tcPr>
            <w:tcW w:w="7985" w:type="dxa"/>
          </w:tcPr>
          <w:p w14:paraId="6C9C0197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7F5EFD2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Zorunlu Arabuluculuğun değerlendirilmesi ve yaygınlaştırılması ile arabulucuların, hakimlerin ve diğer ilgili paydaşların ihtiyaçlarının tartışılması.</w:t>
            </w:r>
          </w:p>
          <w:p w14:paraId="70FE2FC4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27B624B" w14:textId="77777777" w:rsidR="00C040A4" w:rsidRPr="008B45DA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3276CD42" w14:textId="77777777" w:rsidR="00C040A4" w:rsidRPr="008B45DA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12AD3A0A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1A985C0A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40A4" w:rsidRPr="00EA7F55" w14:paraId="58346D78" w14:textId="77777777" w:rsidTr="001E52C0">
        <w:tc>
          <w:tcPr>
            <w:tcW w:w="1413" w:type="dxa"/>
            <w:shd w:val="clear" w:color="auto" w:fill="FBD4B4" w:themeFill="accent6" w:themeFillTint="66"/>
          </w:tcPr>
          <w:p w14:paraId="0E770E68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08705332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Öğle Yemeği</w:t>
            </w:r>
          </w:p>
        </w:tc>
      </w:tr>
      <w:tr w:rsidR="00C040A4" w:rsidRPr="00EA7F55" w14:paraId="7C0CB244" w14:textId="77777777" w:rsidTr="001E52C0">
        <w:tc>
          <w:tcPr>
            <w:tcW w:w="1413" w:type="dxa"/>
          </w:tcPr>
          <w:p w14:paraId="6E58794B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332373E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14.00-15.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985" w:type="dxa"/>
          </w:tcPr>
          <w:p w14:paraId="487E2F3F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BE7690B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Aile Arabuluculuğu ve AB en iyi uygulamalarında kavramsal çerçeve ve farklı modeller.</w:t>
            </w:r>
          </w:p>
          <w:p w14:paraId="67B586B6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  <w:lang w:val="en-150"/>
              </w:rPr>
            </w:pPr>
          </w:p>
          <w:p w14:paraId="39FDEB67" w14:textId="77777777" w:rsidR="00C040A4" w:rsidRPr="008B45DA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5D3CAED9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  <w:lang w:val="en-150"/>
              </w:rPr>
            </w:pPr>
          </w:p>
        </w:tc>
      </w:tr>
      <w:tr w:rsidR="00C040A4" w:rsidRPr="00EA7F55" w14:paraId="471922EC" w14:textId="77777777" w:rsidTr="001E52C0">
        <w:tc>
          <w:tcPr>
            <w:tcW w:w="1413" w:type="dxa"/>
            <w:shd w:val="clear" w:color="auto" w:fill="FBD4B4" w:themeFill="accent6" w:themeFillTint="66"/>
          </w:tcPr>
          <w:p w14:paraId="0E1FC913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EA7F55">
              <w:rPr>
                <w:rFonts w:ascii="Times New Roman" w:hAnsi="Times New Roman" w:cs="Times New Roman"/>
                <w:b/>
              </w:rPr>
              <w:t>-15.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7471A6CE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C040A4" w:rsidRPr="00EA7F55" w14:paraId="65C1D1F6" w14:textId="77777777" w:rsidTr="001E52C0">
        <w:tc>
          <w:tcPr>
            <w:tcW w:w="1413" w:type="dxa"/>
            <w:shd w:val="clear" w:color="auto" w:fill="FFFFFF" w:themeFill="background1"/>
          </w:tcPr>
          <w:p w14:paraId="2A5D9BC4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2D747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EA7F55">
              <w:rPr>
                <w:rFonts w:ascii="Times New Roman" w:hAnsi="Times New Roman" w:cs="Times New Roman"/>
                <w:b/>
              </w:rPr>
              <w:t>0-16.</w:t>
            </w:r>
            <w:r>
              <w:rPr>
                <w:rFonts w:ascii="Times New Roman" w:hAnsi="Times New Roman" w:cs="Times New Roman"/>
                <w:b/>
              </w:rPr>
              <w:t>50</w:t>
            </w:r>
          </w:p>
          <w:p w14:paraId="3EDAA16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5" w:type="dxa"/>
            <w:shd w:val="clear" w:color="auto" w:fill="FFFFFF" w:themeFill="background1"/>
          </w:tcPr>
          <w:p w14:paraId="646F870C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59CB6E5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Aile Arabuluculuğunda kavramsal çerçeve ve farklı modeller ile arabulucu, hakim ve diğer ilgili paydaşların bakış açıları üzerine tartışmalar.</w:t>
            </w:r>
          </w:p>
          <w:p w14:paraId="08213960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DA2C49B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685D5901" w14:textId="77777777" w:rsidR="00C040A4" w:rsidRPr="008B45DA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602C6E60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2393521C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40A4" w:rsidRPr="00EA7F55" w14:paraId="36D1D633" w14:textId="77777777" w:rsidTr="001E52C0">
        <w:tc>
          <w:tcPr>
            <w:tcW w:w="1413" w:type="dxa"/>
            <w:shd w:val="clear" w:color="auto" w:fill="FFFFFF" w:themeFill="background1"/>
          </w:tcPr>
          <w:p w14:paraId="57A0C9BF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E687622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Pr="00EA7F55">
              <w:rPr>
                <w:rFonts w:ascii="Times New Roman" w:hAnsi="Times New Roman" w:cs="Times New Roman"/>
                <w:b/>
              </w:rPr>
              <w:t>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1888D6B6" w14:textId="77777777" w:rsidR="00C040A4" w:rsidRPr="00EA7F55" w:rsidRDefault="00C040A4" w:rsidP="001E52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A1CE38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Sonuç ve kapanış</w:t>
            </w:r>
          </w:p>
          <w:p w14:paraId="5E712CD5" w14:textId="77777777" w:rsidR="00C040A4" w:rsidRPr="00EA7F55" w:rsidRDefault="00C040A4" w:rsidP="001E52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132ECE" w14:textId="77777777" w:rsidR="00C040A4" w:rsidRDefault="00C040A4" w:rsidP="00C040A4">
      <w:pPr>
        <w:spacing w:after="0" w:line="240" w:lineRule="auto"/>
        <w:rPr>
          <w:rFonts w:ascii="Times New Roman" w:hAnsi="Times New Roman"/>
          <w:b/>
        </w:rPr>
      </w:pPr>
    </w:p>
    <w:p w14:paraId="19F76B3B" w14:textId="77777777" w:rsidR="00C040A4" w:rsidRPr="00EA7F55" w:rsidRDefault="00C040A4" w:rsidP="00C040A4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7948"/>
      </w:tblGrid>
      <w:tr w:rsidR="00C040A4" w:rsidRPr="00EA7F55" w14:paraId="635A23A6" w14:textId="77777777" w:rsidTr="001E52C0">
        <w:tc>
          <w:tcPr>
            <w:tcW w:w="1413" w:type="dxa"/>
            <w:shd w:val="clear" w:color="auto" w:fill="E5B8B7" w:themeFill="accent2" w:themeFillTint="66"/>
          </w:tcPr>
          <w:p w14:paraId="43D97A78" w14:textId="77777777" w:rsidR="00C040A4" w:rsidRPr="006A446E" w:rsidRDefault="00C040A4" w:rsidP="001E52C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6A446E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093C24BD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7F55">
              <w:rPr>
                <w:rFonts w:ascii="Times New Roman" w:hAnsi="Times New Roman"/>
                <w:b/>
              </w:rPr>
              <w:t>2. Gün/ Salı</w:t>
            </w:r>
            <w:r>
              <w:rPr>
                <w:rFonts w:ascii="Times New Roman" w:hAnsi="Times New Roman"/>
                <w:b/>
              </w:rPr>
              <w:t xml:space="preserve">- Sheraton Otel </w:t>
            </w:r>
          </w:p>
        </w:tc>
      </w:tr>
      <w:tr w:rsidR="00C040A4" w:rsidRPr="00EA7F55" w14:paraId="0CAEFEE2" w14:textId="77777777" w:rsidTr="001E52C0">
        <w:tc>
          <w:tcPr>
            <w:tcW w:w="1413" w:type="dxa"/>
          </w:tcPr>
          <w:p w14:paraId="141691F7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0EA7178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9.30</w:t>
            </w:r>
          </w:p>
        </w:tc>
        <w:tc>
          <w:tcPr>
            <w:tcW w:w="7985" w:type="dxa"/>
          </w:tcPr>
          <w:p w14:paraId="7D0FE008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Projenin ve faaliyetin genel olarak gözden geçirilmesi</w:t>
            </w:r>
          </w:p>
          <w:p w14:paraId="65129222" w14:textId="77777777" w:rsidR="00C040A4" w:rsidRPr="00C97D1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7D0CAE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>Sn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D226E8">
              <w:rPr>
                <w:rFonts w:ascii="Times New Roman" w:hAnsi="Times New Roman" w:cs="Times New Roman"/>
                <w:bCs/>
                <w:i/>
                <w:iCs/>
              </w:rPr>
              <w:t xml:space="preserve"> Dicle Okan, Kıdemli Proje Yetkilisi, Avrupa Konseyi Ankara Program Ofisi</w:t>
            </w:r>
          </w:p>
          <w:p w14:paraId="1C5C1906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38BC4C" w14:textId="77777777" w:rsidR="00C040A4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DA7A00">
              <w:rPr>
                <w:rFonts w:ascii="Times New Roman" w:hAnsi="Times New Roman" w:cs="Times New Roman"/>
                <w:bCs/>
                <w:i/>
                <w:iCs/>
              </w:rPr>
              <w:t>Arabuluculuk büro personeli, arabulucular, hakemler, arabuluculuk merkezleri temsilcileri, arabuluculuk dernekleri, akademisyenler, Ankara Barosu Alternatif Uyuşmazlık Çözüm Merkezi, TOBB UYUM Arabuluculuk ve Çözüm Merkezi, Adalet Bakanlığı temsilcileri)</w:t>
            </w:r>
          </w:p>
          <w:p w14:paraId="5F9C5D2A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C040A4" w:rsidRPr="00EA7F55" w14:paraId="272A8F78" w14:textId="77777777" w:rsidTr="001E52C0">
        <w:tc>
          <w:tcPr>
            <w:tcW w:w="1413" w:type="dxa"/>
          </w:tcPr>
          <w:p w14:paraId="3074E9C9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0399B04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0CFC9783" w14:textId="77777777" w:rsidR="00C040A4" w:rsidRPr="00EA7F55" w:rsidRDefault="00C040A4" w:rsidP="001E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4D32C3" w14:textId="77777777" w:rsidR="00C040A4" w:rsidRDefault="00C040A4" w:rsidP="001E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F55">
              <w:rPr>
                <w:rFonts w:ascii="Times New Roman" w:eastAsia="Times New Roman" w:hAnsi="Times New Roman" w:cs="Times New Roman"/>
              </w:rPr>
              <w:t>Arabuluculuk Merkezlerinin yasal statüsü ve kurumsallaşmasına ilişkin kavramsal çerçeve ve AB en iyi uygulamaları.</w:t>
            </w:r>
          </w:p>
          <w:p w14:paraId="19A14932" w14:textId="77777777" w:rsidR="00C040A4" w:rsidRDefault="00C040A4" w:rsidP="001E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81BB49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1AFABB3C" w14:textId="77777777" w:rsidR="00C040A4" w:rsidRPr="008B45DA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1FEDACDD" w14:textId="77777777" w:rsidR="00C040A4" w:rsidRPr="00EA7F55" w:rsidRDefault="00C040A4" w:rsidP="001E52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C0D595F" w14:textId="77777777" w:rsidR="00C040A4" w:rsidRPr="00EA7F55" w:rsidRDefault="00C040A4" w:rsidP="001E5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40A4" w:rsidRPr="00EA7F55" w14:paraId="15030FFC" w14:textId="77777777" w:rsidTr="001E52C0">
        <w:tc>
          <w:tcPr>
            <w:tcW w:w="1413" w:type="dxa"/>
            <w:shd w:val="clear" w:color="auto" w:fill="FBD4B4" w:themeFill="accent6" w:themeFillTint="66"/>
          </w:tcPr>
          <w:p w14:paraId="26CEAF1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11.00-11.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22087B5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C040A4" w:rsidRPr="00EA7F55" w14:paraId="495F9105" w14:textId="77777777" w:rsidTr="001E52C0">
        <w:tc>
          <w:tcPr>
            <w:tcW w:w="1413" w:type="dxa"/>
          </w:tcPr>
          <w:p w14:paraId="3188F93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ECE3F99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96AB163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 xml:space="preserve">0-12.30  </w:t>
            </w:r>
          </w:p>
        </w:tc>
        <w:tc>
          <w:tcPr>
            <w:tcW w:w="7985" w:type="dxa"/>
          </w:tcPr>
          <w:p w14:paraId="0D2416E2" w14:textId="77777777" w:rsidR="00C040A4" w:rsidRPr="00EA7F55" w:rsidRDefault="00C040A4" w:rsidP="001E52C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8E8F94" w14:textId="77777777" w:rsidR="00C040A4" w:rsidRDefault="00C040A4" w:rsidP="001E52C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7F55">
              <w:rPr>
                <w:rFonts w:ascii="Times New Roman" w:eastAsia="Times New Roman" w:hAnsi="Times New Roman" w:cs="Times New Roman"/>
              </w:rPr>
              <w:t>Türkiye’deki Arabuluculuk Merkezlerinin yasal statüsü ve kurumsallaşmasına ilişkin revizyon ve öneriler ile paydaşların farklı bakış açıları üzerine tartışmalar.</w:t>
            </w:r>
          </w:p>
          <w:p w14:paraId="4426F270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252F8C14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2C1DA97E" w14:textId="77777777" w:rsidR="00C040A4" w:rsidRPr="00EA7F55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  <w:p w14:paraId="08FC1288" w14:textId="77777777" w:rsidR="00C040A4" w:rsidRPr="00B70297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C040A4" w:rsidRPr="00EA7F55" w14:paraId="234BF081" w14:textId="77777777" w:rsidTr="001E52C0">
        <w:tc>
          <w:tcPr>
            <w:tcW w:w="1413" w:type="dxa"/>
            <w:shd w:val="clear" w:color="auto" w:fill="FBD4B4" w:themeFill="accent6" w:themeFillTint="66"/>
          </w:tcPr>
          <w:p w14:paraId="724B4DB2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4DF0A08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Öğle Yemeği</w:t>
            </w:r>
          </w:p>
        </w:tc>
      </w:tr>
      <w:tr w:rsidR="00C040A4" w:rsidRPr="00913F5C" w14:paraId="23518075" w14:textId="77777777" w:rsidTr="001E52C0">
        <w:tc>
          <w:tcPr>
            <w:tcW w:w="1413" w:type="dxa"/>
          </w:tcPr>
          <w:p w14:paraId="33564FF1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145AA8B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14.00-15.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5" w:type="dxa"/>
          </w:tcPr>
          <w:p w14:paraId="38AC4FBE" w14:textId="77777777" w:rsidR="00C040A4" w:rsidRPr="00EA7F55" w:rsidRDefault="00C040A4" w:rsidP="001E52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BFD2C" w14:textId="77777777" w:rsidR="00C040A4" w:rsidRPr="00EA7F55" w:rsidRDefault="00C040A4" w:rsidP="001E52C0">
            <w:pPr>
              <w:pStyle w:val="NormalWeb"/>
              <w:shd w:val="clear" w:color="auto" w:fill="FFFFFF"/>
              <w:ind w:left="720"/>
              <w:rPr>
                <w:rFonts w:ascii="Times New Roman" w:hAnsi="Times New Roman" w:cs="Times New Roman"/>
                <w:bCs/>
              </w:rPr>
            </w:pPr>
          </w:p>
          <w:p w14:paraId="40AC4FF6" w14:textId="77777777" w:rsidR="00C040A4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 xml:space="preserve">Türkiye'de tahkim </w:t>
            </w:r>
            <w:r>
              <w:rPr>
                <w:rFonts w:ascii="Times New Roman" w:hAnsi="Times New Roman" w:cs="Times New Roman"/>
                <w:bCs/>
              </w:rPr>
              <w:t>statükosu</w:t>
            </w:r>
            <w:r w:rsidRPr="00EA7F55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ihtiyari</w:t>
            </w:r>
            <w:r w:rsidRPr="00EA7F55">
              <w:rPr>
                <w:rFonts w:ascii="Times New Roman" w:hAnsi="Times New Roman" w:cs="Times New Roman"/>
                <w:bCs/>
              </w:rPr>
              <w:t xml:space="preserve">/zorunlu tahkim tartışması): </w:t>
            </w:r>
          </w:p>
          <w:p w14:paraId="2D845514" w14:textId="77777777" w:rsidR="00C040A4" w:rsidRPr="00EA7F55" w:rsidRDefault="00C040A4" w:rsidP="001E52C0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mevzuatın yeterliliği, yargının ve diğer hukukçuların rolü ve algısı, hakemlerin kurumsal kapasitesi ve yetkinliği, yetki meselesi, ihtiyaçlar, engeller ve iyileştirmeler;</w:t>
            </w:r>
          </w:p>
          <w:p w14:paraId="48C0A965" w14:textId="77777777" w:rsidR="00C040A4" w:rsidRPr="002E7711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  <w:lang w:val="en-150"/>
              </w:rPr>
            </w:pPr>
          </w:p>
          <w:p w14:paraId="222F6C52" w14:textId="77777777" w:rsidR="00C040A4" w:rsidRPr="00C90CA0" w:rsidRDefault="00C040A4" w:rsidP="001E52C0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  <w:lang w:val="en-150"/>
              </w:rPr>
            </w:pPr>
            <w:r w:rsidRPr="00823784">
              <w:rPr>
                <w:rFonts w:ascii="Times New Roman" w:hAnsi="Times New Roman" w:cs="Times New Roman"/>
                <w:bCs/>
                <w:lang w:val="en-150"/>
              </w:rPr>
              <w:t>Hakemler için kapasite geliştirmeye ve Türkiye'deki tahkim hedef grupları ve yararlanıcıları arasında farkındalığın nasıl artırılacağına yönelik öneriler.</w:t>
            </w:r>
          </w:p>
          <w:p w14:paraId="105B5D75" w14:textId="77777777" w:rsidR="00C040A4" w:rsidRPr="00823784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150"/>
              </w:rPr>
            </w:pPr>
            <w:r w:rsidRPr="00B70297">
              <w:rPr>
                <w:rFonts w:ascii="Times New Roman" w:eastAsia="Times New Roman" w:hAnsi="Times New Roman"/>
                <w:i/>
                <w:iCs/>
                <w:lang w:val="en-150"/>
              </w:rPr>
              <w:t>Prof. Dr. Mustafa Erkan, Marmara Üniversitesi Hukuk Fakültesi Öğretim Üyesi</w:t>
            </w:r>
          </w:p>
          <w:p w14:paraId="1C1D18EA" w14:textId="77777777" w:rsidR="00C040A4" w:rsidRPr="00823784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  <w:lang w:val="en-150"/>
              </w:rPr>
            </w:pPr>
          </w:p>
        </w:tc>
      </w:tr>
      <w:tr w:rsidR="00C040A4" w:rsidRPr="00EA7F55" w14:paraId="490624C5" w14:textId="77777777" w:rsidTr="001E52C0">
        <w:tc>
          <w:tcPr>
            <w:tcW w:w="1413" w:type="dxa"/>
            <w:shd w:val="clear" w:color="auto" w:fill="FBD4B4" w:themeFill="accent6" w:themeFillTint="66"/>
          </w:tcPr>
          <w:p w14:paraId="08B9CBDE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7F55">
              <w:rPr>
                <w:rFonts w:ascii="Times New Roman" w:hAnsi="Times New Roman" w:cs="Times New Roman"/>
                <w:b/>
              </w:rPr>
              <w:t>0-15.40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ACEC270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C040A4" w:rsidRPr="00EA7F55" w14:paraId="1E55CCB4" w14:textId="77777777" w:rsidTr="001E52C0">
        <w:tc>
          <w:tcPr>
            <w:tcW w:w="1413" w:type="dxa"/>
            <w:shd w:val="clear" w:color="auto" w:fill="FFFFFF" w:themeFill="background1"/>
          </w:tcPr>
          <w:p w14:paraId="0BBD6A7E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AB1DD7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15.40-16.50</w:t>
            </w:r>
          </w:p>
        </w:tc>
        <w:tc>
          <w:tcPr>
            <w:tcW w:w="7985" w:type="dxa"/>
            <w:shd w:val="clear" w:color="auto" w:fill="FFFFFF" w:themeFill="background1"/>
          </w:tcPr>
          <w:p w14:paraId="4BA4B88A" w14:textId="77777777" w:rsidR="00C040A4" w:rsidRPr="00EA7F55" w:rsidRDefault="00C040A4" w:rsidP="001E52C0">
            <w:pPr>
              <w:pStyle w:val="NormalWeb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094874A8" w14:textId="77777777" w:rsidR="00C040A4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Türkiye’de tahkim</w:t>
            </w:r>
            <w:r>
              <w:rPr>
                <w:rFonts w:ascii="Times New Roman" w:hAnsi="Times New Roman" w:cs="Times New Roman"/>
                <w:bCs/>
              </w:rPr>
              <w:t>in tasarımı ve statükosu</w:t>
            </w:r>
            <w:r w:rsidRPr="00EA7F55">
              <w:rPr>
                <w:rFonts w:ascii="Times New Roman" w:hAnsi="Times New Roman" w:cs="Times New Roman"/>
                <w:bCs/>
              </w:rPr>
              <w:t>, hakemler için kapasite geliştirme ve farkındalık yaratma üzerine tartışmalar.</w:t>
            </w:r>
          </w:p>
          <w:p w14:paraId="3BB0016F" w14:textId="77777777" w:rsidR="00C040A4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14:paraId="6A33E633" w14:textId="77777777" w:rsidR="00C040A4" w:rsidRPr="00B70297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Maria Oliveira,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64131B6D" w14:textId="77777777" w:rsidR="00C040A4" w:rsidRDefault="00C040A4" w:rsidP="001E5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Sn.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Nina Betetto, </w:t>
            </w:r>
            <w:r>
              <w:rPr>
                <w:rFonts w:ascii="Times New Roman" w:eastAsia="Times New Roman" w:hAnsi="Times New Roman"/>
                <w:i/>
                <w:iCs/>
              </w:rPr>
              <w:t>Avrupa Konseyi Uzmanı</w:t>
            </w:r>
          </w:p>
          <w:p w14:paraId="4C1009D3" w14:textId="77777777" w:rsidR="00C040A4" w:rsidRPr="00C90CA0" w:rsidRDefault="00C040A4" w:rsidP="001E52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Prof. Dr.</w:t>
            </w: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 Mustafa Erkan, </w:t>
            </w:r>
            <w:r>
              <w:rPr>
                <w:rFonts w:ascii="Times New Roman" w:eastAsia="Times New Roman" w:hAnsi="Times New Roman"/>
                <w:i/>
                <w:iCs/>
              </w:rPr>
              <w:t>Marmara Üniversitesi Hukuk Fakültesi Öğretim Üyesi</w:t>
            </w:r>
          </w:p>
        </w:tc>
      </w:tr>
      <w:tr w:rsidR="00C040A4" w:rsidRPr="00EA7F55" w14:paraId="401348E8" w14:textId="77777777" w:rsidTr="001E52C0">
        <w:tc>
          <w:tcPr>
            <w:tcW w:w="1413" w:type="dxa"/>
            <w:shd w:val="clear" w:color="auto" w:fill="FFFFFF" w:themeFill="background1"/>
          </w:tcPr>
          <w:p w14:paraId="5C9AE231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E4529C" w14:textId="77777777" w:rsidR="00C040A4" w:rsidRPr="00EA7F55" w:rsidRDefault="00C040A4" w:rsidP="001E5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7F55">
              <w:rPr>
                <w:rFonts w:ascii="Times New Roman" w:hAnsi="Times New Roman" w:cs="Times New Roman"/>
                <w:b/>
              </w:rPr>
              <w:t>16.50-17.00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1E41F83A" w14:textId="77777777" w:rsidR="00C040A4" w:rsidRPr="00EA7F55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3DC7C78" w14:textId="77777777" w:rsidR="00C040A4" w:rsidRPr="00EA7F55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A7F55">
              <w:rPr>
                <w:rFonts w:ascii="Times New Roman" w:hAnsi="Times New Roman" w:cs="Times New Roman"/>
                <w:bCs/>
              </w:rPr>
              <w:t>Sonuç ve kapanış</w:t>
            </w:r>
          </w:p>
          <w:p w14:paraId="1C9FF8AA" w14:textId="77777777" w:rsidR="00C040A4" w:rsidRPr="00EA7F55" w:rsidRDefault="00C040A4" w:rsidP="001E52C0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27F18413" w14:textId="77777777" w:rsidR="00C040A4" w:rsidRPr="00EA7F55" w:rsidRDefault="00C040A4" w:rsidP="008C651A">
      <w:pPr>
        <w:spacing w:after="0" w:line="240" w:lineRule="auto"/>
        <w:rPr>
          <w:rFonts w:ascii="Times New Roman" w:hAnsi="Times New Roman"/>
          <w:b/>
        </w:rPr>
      </w:pPr>
    </w:p>
    <w:sectPr w:rsidR="00C040A4" w:rsidRPr="00EA7F55" w:rsidSect="00CC280B">
      <w:footerReference w:type="default" r:id="rId12"/>
      <w:pgSz w:w="11906" w:h="16838" w:code="9"/>
      <w:pgMar w:top="1418" w:right="1418" w:bottom="1418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5892B" w14:textId="77777777" w:rsidR="00BF7371" w:rsidRDefault="00BF7371" w:rsidP="0093476D">
      <w:pPr>
        <w:spacing w:after="0" w:line="240" w:lineRule="auto"/>
      </w:pPr>
      <w:r>
        <w:separator/>
      </w:r>
    </w:p>
  </w:endnote>
  <w:endnote w:type="continuationSeparator" w:id="0">
    <w:p w14:paraId="340102D5" w14:textId="77777777" w:rsidR="00BF7371" w:rsidRDefault="00BF7371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8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15BFF" w14:textId="3D4FBAE5" w:rsidR="00D82EE8" w:rsidRDefault="00D82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A0D37" w14:textId="77777777" w:rsidR="00BF7371" w:rsidRDefault="00BF7371" w:rsidP="0093476D">
      <w:pPr>
        <w:spacing w:after="0" w:line="240" w:lineRule="auto"/>
      </w:pPr>
      <w:r>
        <w:separator/>
      </w:r>
    </w:p>
  </w:footnote>
  <w:footnote w:type="continuationSeparator" w:id="0">
    <w:p w14:paraId="19E99CFF" w14:textId="77777777" w:rsidR="00BF7371" w:rsidRDefault="00BF7371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78F6"/>
    <w:multiLevelType w:val="hybridMultilevel"/>
    <w:tmpl w:val="CD4C793E"/>
    <w:lvl w:ilvl="0" w:tplc="DCF2DC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21BB7"/>
    <w:multiLevelType w:val="hybridMultilevel"/>
    <w:tmpl w:val="50EAA1CE"/>
    <w:lvl w:ilvl="0" w:tplc="0D04C3F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BA7"/>
    <w:multiLevelType w:val="hybridMultilevel"/>
    <w:tmpl w:val="69020232"/>
    <w:lvl w:ilvl="0" w:tplc="46F0B1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753C6"/>
    <w:multiLevelType w:val="hybridMultilevel"/>
    <w:tmpl w:val="36A018C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A45D0A"/>
    <w:multiLevelType w:val="hybridMultilevel"/>
    <w:tmpl w:val="66D44C1E"/>
    <w:lvl w:ilvl="0" w:tplc="2884D7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5"/>
  </w:num>
  <w:num w:numId="5">
    <w:abstractNumId w:val="6"/>
  </w:num>
  <w:num w:numId="6">
    <w:abstractNumId w:val="13"/>
  </w:num>
  <w:num w:numId="7">
    <w:abstractNumId w:val="1"/>
  </w:num>
  <w:num w:numId="8">
    <w:abstractNumId w:val="14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1EF5"/>
    <w:rsid w:val="00044120"/>
    <w:rsid w:val="00044FE8"/>
    <w:rsid w:val="000525B4"/>
    <w:rsid w:val="00056C19"/>
    <w:rsid w:val="00061022"/>
    <w:rsid w:val="00062961"/>
    <w:rsid w:val="000643BA"/>
    <w:rsid w:val="0008114F"/>
    <w:rsid w:val="00081292"/>
    <w:rsid w:val="000839B4"/>
    <w:rsid w:val="00090D87"/>
    <w:rsid w:val="00092C37"/>
    <w:rsid w:val="000A331E"/>
    <w:rsid w:val="000A43AB"/>
    <w:rsid w:val="000A4D39"/>
    <w:rsid w:val="000A5B57"/>
    <w:rsid w:val="000B28E2"/>
    <w:rsid w:val="000B3992"/>
    <w:rsid w:val="000B551B"/>
    <w:rsid w:val="000C3E07"/>
    <w:rsid w:val="000C4AA9"/>
    <w:rsid w:val="000C51BA"/>
    <w:rsid w:val="000D47EE"/>
    <w:rsid w:val="000E0742"/>
    <w:rsid w:val="00101CCA"/>
    <w:rsid w:val="00103E00"/>
    <w:rsid w:val="00104153"/>
    <w:rsid w:val="001047BE"/>
    <w:rsid w:val="001059C5"/>
    <w:rsid w:val="00115532"/>
    <w:rsid w:val="00117C31"/>
    <w:rsid w:val="00122D69"/>
    <w:rsid w:val="00123E40"/>
    <w:rsid w:val="00124FB5"/>
    <w:rsid w:val="00126AA4"/>
    <w:rsid w:val="0013375D"/>
    <w:rsid w:val="0013638F"/>
    <w:rsid w:val="00144A49"/>
    <w:rsid w:val="0015414C"/>
    <w:rsid w:val="00160065"/>
    <w:rsid w:val="001630ED"/>
    <w:rsid w:val="00164202"/>
    <w:rsid w:val="001828AB"/>
    <w:rsid w:val="00183378"/>
    <w:rsid w:val="00190F4B"/>
    <w:rsid w:val="00192E46"/>
    <w:rsid w:val="001A3E0D"/>
    <w:rsid w:val="001B438C"/>
    <w:rsid w:val="001B5021"/>
    <w:rsid w:val="001B66B6"/>
    <w:rsid w:val="001C34F1"/>
    <w:rsid w:val="001C678B"/>
    <w:rsid w:val="001C7DFE"/>
    <w:rsid w:val="001D0A7A"/>
    <w:rsid w:val="001D1D67"/>
    <w:rsid w:val="001D5CA1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454B"/>
    <w:rsid w:val="0022222E"/>
    <w:rsid w:val="00230313"/>
    <w:rsid w:val="0023156F"/>
    <w:rsid w:val="00232FE0"/>
    <w:rsid w:val="0023495D"/>
    <w:rsid w:val="002364F1"/>
    <w:rsid w:val="0024183A"/>
    <w:rsid w:val="00251F39"/>
    <w:rsid w:val="002530F4"/>
    <w:rsid w:val="002540F9"/>
    <w:rsid w:val="00255489"/>
    <w:rsid w:val="00257124"/>
    <w:rsid w:val="00261964"/>
    <w:rsid w:val="00261C2C"/>
    <w:rsid w:val="00270747"/>
    <w:rsid w:val="00286656"/>
    <w:rsid w:val="00287923"/>
    <w:rsid w:val="00292485"/>
    <w:rsid w:val="0029437A"/>
    <w:rsid w:val="00294B89"/>
    <w:rsid w:val="00294CA0"/>
    <w:rsid w:val="002A688A"/>
    <w:rsid w:val="002A74BE"/>
    <w:rsid w:val="002B3463"/>
    <w:rsid w:val="002B4713"/>
    <w:rsid w:val="002B66E2"/>
    <w:rsid w:val="002C1251"/>
    <w:rsid w:val="002C6925"/>
    <w:rsid w:val="002C757E"/>
    <w:rsid w:val="002D344F"/>
    <w:rsid w:val="002D4BB7"/>
    <w:rsid w:val="002E0D17"/>
    <w:rsid w:val="002E7711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3ACC"/>
    <w:rsid w:val="003342D0"/>
    <w:rsid w:val="00334521"/>
    <w:rsid w:val="00350C38"/>
    <w:rsid w:val="00353CBB"/>
    <w:rsid w:val="00354EE8"/>
    <w:rsid w:val="00356F35"/>
    <w:rsid w:val="003742E8"/>
    <w:rsid w:val="00380BAB"/>
    <w:rsid w:val="00394A22"/>
    <w:rsid w:val="003A01A4"/>
    <w:rsid w:val="003A2C8F"/>
    <w:rsid w:val="003B224B"/>
    <w:rsid w:val="003B28A1"/>
    <w:rsid w:val="003B3B5A"/>
    <w:rsid w:val="003B3C0D"/>
    <w:rsid w:val="003B5C48"/>
    <w:rsid w:val="003C19EA"/>
    <w:rsid w:val="003C3066"/>
    <w:rsid w:val="003C46AA"/>
    <w:rsid w:val="003C5900"/>
    <w:rsid w:val="003C6B37"/>
    <w:rsid w:val="003D5AE4"/>
    <w:rsid w:val="003D721C"/>
    <w:rsid w:val="003E480C"/>
    <w:rsid w:val="003F316B"/>
    <w:rsid w:val="003F37FC"/>
    <w:rsid w:val="003F4984"/>
    <w:rsid w:val="003F5B41"/>
    <w:rsid w:val="00405FEC"/>
    <w:rsid w:val="004139DA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78CC"/>
    <w:rsid w:val="004522CB"/>
    <w:rsid w:val="00452401"/>
    <w:rsid w:val="004605A8"/>
    <w:rsid w:val="0046125C"/>
    <w:rsid w:val="00466B0C"/>
    <w:rsid w:val="0046779D"/>
    <w:rsid w:val="00471514"/>
    <w:rsid w:val="004749BD"/>
    <w:rsid w:val="0049322E"/>
    <w:rsid w:val="00497495"/>
    <w:rsid w:val="004A01C2"/>
    <w:rsid w:val="004A0FB9"/>
    <w:rsid w:val="004A346B"/>
    <w:rsid w:val="004A79A2"/>
    <w:rsid w:val="004B3202"/>
    <w:rsid w:val="004B376D"/>
    <w:rsid w:val="004B4D33"/>
    <w:rsid w:val="004C14A7"/>
    <w:rsid w:val="004C3A58"/>
    <w:rsid w:val="004F217E"/>
    <w:rsid w:val="004F48EC"/>
    <w:rsid w:val="004F5EC4"/>
    <w:rsid w:val="005005D1"/>
    <w:rsid w:val="00504F55"/>
    <w:rsid w:val="00507B72"/>
    <w:rsid w:val="00527E91"/>
    <w:rsid w:val="00527F4B"/>
    <w:rsid w:val="005322F7"/>
    <w:rsid w:val="00537F93"/>
    <w:rsid w:val="00543EE0"/>
    <w:rsid w:val="00546AD5"/>
    <w:rsid w:val="00547EE9"/>
    <w:rsid w:val="00550486"/>
    <w:rsid w:val="00553B39"/>
    <w:rsid w:val="00561427"/>
    <w:rsid w:val="005745D8"/>
    <w:rsid w:val="005770D5"/>
    <w:rsid w:val="005945AA"/>
    <w:rsid w:val="005A1885"/>
    <w:rsid w:val="005A3615"/>
    <w:rsid w:val="005B3AEC"/>
    <w:rsid w:val="005B7B87"/>
    <w:rsid w:val="005D48D3"/>
    <w:rsid w:val="005E2A46"/>
    <w:rsid w:val="005F50F1"/>
    <w:rsid w:val="006014C1"/>
    <w:rsid w:val="00601CBA"/>
    <w:rsid w:val="00603C07"/>
    <w:rsid w:val="00604582"/>
    <w:rsid w:val="00607073"/>
    <w:rsid w:val="00630980"/>
    <w:rsid w:val="00632BA5"/>
    <w:rsid w:val="00636199"/>
    <w:rsid w:val="00643599"/>
    <w:rsid w:val="0065150C"/>
    <w:rsid w:val="006524AD"/>
    <w:rsid w:val="0065268D"/>
    <w:rsid w:val="00652CF0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A01B6"/>
    <w:rsid w:val="006A61A9"/>
    <w:rsid w:val="006A6943"/>
    <w:rsid w:val="006B0A09"/>
    <w:rsid w:val="006C1AC5"/>
    <w:rsid w:val="006C1E7F"/>
    <w:rsid w:val="006D1280"/>
    <w:rsid w:val="006D6F71"/>
    <w:rsid w:val="006E185D"/>
    <w:rsid w:val="006F1C89"/>
    <w:rsid w:val="0070191D"/>
    <w:rsid w:val="00721B60"/>
    <w:rsid w:val="00725A1F"/>
    <w:rsid w:val="0072790B"/>
    <w:rsid w:val="007403DC"/>
    <w:rsid w:val="00740AA3"/>
    <w:rsid w:val="00743736"/>
    <w:rsid w:val="00745EC5"/>
    <w:rsid w:val="007512C5"/>
    <w:rsid w:val="00752940"/>
    <w:rsid w:val="00753A5C"/>
    <w:rsid w:val="00756C12"/>
    <w:rsid w:val="007617B3"/>
    <w:rsid w:val="007661E3"/>
    <w:rsid w:val="00766A68"/>
    <w:rsid w:val="00767DFD"/>
    <w:rsid w:val="00770FB4"/>
    <w:rsid w:val="00774080"/>
    <w:rsid w:val="007753D5"/>
    <w:rsid w:val="00776AC8"/>
    <w:rsid w:val="00786088"/>
    <w:rsid w:val="00786DF3"/>
    <w:rsid w:val="007906C0"/>
    <w:rsid w:val="007909A4"/>
    <w:rsid w:val="00792DDC"/>
    <w:rsid w:val="007932B9"/>
    <w:rsid w:val="00797F44"/>
    <w:rsid w:val="00797FA3"/>
    <w:rsid w:val="007A19E3"/>
    <w:rsid w:val="007A1FD5"/>
    <w:rsid w:val="007A4160"/>
    <w:rsid w:val="007A4214"/>
    <w:rsid w:val="007B02EE"/>
    <w:rsid w:val="007B5A8D"/>
    <w:rsid w:val="007B7ED5"/>
    <w:rsid w:val="007C5122"/>
    <w:rsid w:val="007C5D46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00C5F"/>
    <w:rsid w:val="00802185"/>
    <w:rsid w:val="0080531E"/>
    <w:rsid w:val="008148A4"/>
    <w:rsid w:val="00816BF8"/>
    <w:rsid w:val="00820380"/>
    <w:rsid w:val="008232A5"/>
    <w:rsid w:val="00823784"/>
    <w:rsid w:val="008239FA"/>
    <w:rsid w:val="008254B7"/>
    <w:rsid w:val="00833762"/>
    <w:rsid w:val="00843914"/>
    <w:rsid w:val="00845712"/>
    <w:rsid w:val="008467F4"/>
    <w:rsid w:val="00853C58"/>
    <w:rsid w:val="00854855"/>
    <w:rsid w:val="00860D1E"/>
    <w:rsid w:val="00860E75"/>
    <w:rsid w:val="0086545D"/>
    <w:rsid w:val="00865BD5"/>
    <w:rsid w:val="00873C19"/>
    <w:rsid w:val="00876391"/>
    <w:rsid w:val="0088437B"/>
    <w:rsid w:val="00884CC7"/>
    <w:rsid w:val="00886A66"/>
    <w:rsid w:val="008929FD"/>
    <w:rsid w:val="008A468A"/>
    <w:rsid w:val="008A521D"/>
    <w:rsid w:val="008B03FC"/>
    <w:rsid w:val="008B4DFB"/>
    <w:rsid w:val="008C53B6"/>
    <w:rsid w:val="008C651A"/>
    <w:rsid w:val="008D0C4E"/>
    <w:rsid w:val="008D35DC"/>
    <w:rsid w:val="008D4E3C"/>
    <w:rsid w:val="008D6C49"/>
    <w:rsid w:val="008E44FD"/>
    <w:rsid w:val="008E6AA4"/>
    <w:rsid w:val="008E7807"/>
    <w:rsid w:val="008F51BA"/>
    <w:rsid w:val="00902A71"/>
    <w:rsid w:val="00905534"/>
    <w:rsid w:val="00907B25"/>
    <w:rsid w:val="00910AD3"/>
    <w:rsid w:val="00910F9A"/>
    <w:rsid w:val="00912B1A"/>
    <w:rsid w:val="0091677B"/>
    <w:rsid w:val="00917E4B"/>
    <w:rsid w:val="009201FC"/>
    <w:rsid w:val="00924E6F"/>
    <w:rsid w:val="00930A59"/>
    <w:rsid w:val="00931000"/>
    <w:rsid w:val="00932B04"/>
    <w:rsid w:val="0093476D"/>
    <w:rsid w:val="0093698E"/>
    <w:rsid w:val="00942C96"/>
    <w:rsid w:val="0094476C"/>
    <w:rsid w:val="0094671D"/>
    <w:rsid w:val="00946738"/>
    <w:rsid w:val="0095497D"/>
    <w:rsid w:val="00954EED"/>
    <w:rsid w:val="00965328"/>
    <w:rsid w:val="009709F4"/>
    <w:rsid w:val="00974BCB"/>
    <w:rsid w:val="00984B37"/>
    <w:rsid w:val="009931D7"/>
    <w:rsid w:val="00993751"/>
    <w:rsid w:val="009950A5"/>
    <w:rsid w:val="009C0460"/>
    <w:rsid w:val="009C218E"/>
    <w:rsid w:val="009C3A9C"/>
    <w:rsid w:val="009C531D"/>
    <w:rsid w:val="009D0689"/>
    <w:rsid w:val="009D0E94"/>
    <w:rsid w:val="009D3982"/>
    <w:rsid w:val="009E73C5"/>
    <w:rsid w:val="009F6F56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4F88"/>
    <w:rsid w:val="00A8724E"/>
    <w:rsid w:val="00A90DC4"/>
    <w:rsid w:val="00A91874"/>
    <w:rsid w:val="00A91C2C"/>
    <w:rsid w:val="00AA2EE8"/>
    <w:rsid w:val="00AB0514"/>
    <w:rsid w:val="00AB0AE3"/>
    <w:rsid w:val="00AB6376"/>
    <w:rsid w:val="00AC0F6B"/>
    <w:rsid w:val="00AC301F"/>
    <w:rsid w:val="00AC58FF"/>
    <w:rsid w:val="00AD6F30"/>
    <w:rsid w:val="00AE0274"/>
    <w:rsid w:val="00AE5CA5"/>
    <w:rsid w:val="00AF6251"/>
    <w:rsid w:val="00B07A23"/>
    <w:rsid w:val="00B21D6A"/>
    <w:rsid w:val="00B24AA0"/>
    <w:rsid w:val="00B41147"/>
    <w:rsid w:val="00B5003E"/>
    <w:rsid w:val="00B545DC"/>
    <w:rsid w:val="00B60C5B"/>
    <w:rsid w:val="00B652C0"/>
    <w:rsid w:val="00B66418"/>
    <w:rsid w:val="00B70297"/>
    <w:rsid w:val="00B7446F"/>
    <w:rsid w:val="00B74D81"/>
    <w:rsid w:val="00B76558"/>
    <w:rsid w:val="00B76E33"/>
    <w:rsid w:val="00B778B9"/>
    <w:rsid w:val="00B83B9E"/>
    <w:rsid w:val="00BA258E"/>
    <w:rsid w:val="00BB6FF1"/>
    <w:rsid w:val="00BB781E"/>
    <w:rsid w:val="00BC3F0E"/>
    <w:rsid w:val="00BC7674"/>
    <w:rsid w:val="00BD0070"/>
    <w:rsid w:val="00BE77DF"/>
    <w:rsid w:val="00BF4203"/>
    <w:rsid w:val="00BF5232"/>
    <w:rsid w:val="00BF7371"/>
    <w:rsid w:val="00C00B21"/>
    <w:rsid w:val="00C0282A"/>
    <w:rsid w:val="00C040A4"/>
    <w:rsid w:val="00C04952"/>
    <w:rsid w:val="00C055FD"/>
    <w:rsid w:val="00C074AA"/>
    <w:rsid w:val="00C1145B"/>
    <w:rsid w:val="00C17F75"/>
    <w:rsid w:val="00C25E32"/>
    <w:rsid w:val="00C2605D"/>
    <w:rsid w:val="00C262D5"/>
    <w:rsid w:val="00C36D7B"/>
    <w:rsid w:val="00C40A54"/>
    <w:rsid w:val="00C426E5"/>
    <w:rsid w:val="00C43AEA"/>
    <w:rsid w:val="00C61C5A"/>
    <w:rsid w:val="00C651A4"/>
    <w:rsid w:val="00C67A5D"/>
    <w:rsid w:val="00C74A71"/>
    <w:rsid w:val="00C766AC"/>
    <w:rsid w:val="00C80B1B"/>
    <w:rsid w:val="00C83B49"/>
    <w:rsid w:val="00C84CF9"/>
    <w:rsid w:val="00C90CA0"/>
    <w:rsid w:val="00C93D5D"/>
    <w:rsid w:val="00C97D14"/>
    <w:rsid w:val="00C97F60"/>
    <w:rsid w:val="00CA033C"/>
    <w:rsid w:val="00CA283B"/>
    <w:rsid w:val="00CA6C94"/>
    <w:rsid w:val="00CA7CE1"/>
    <w:rsid w:val="00CB3827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D017C0"/>
    <w:rsid w:val="00D0426F"/>
    <w:rsid w:val="00D065BC"/>
    <w:rsid w:val="00D1355C"/>
    <w:rsid w:val="00D1411C"/>
    <w:rsid w:val="00D1773A"/>
    <w:rsid w:val="00D226E8"/>
    <w:rsid w:val="00D229D5"/>
    <w:rsid w:val="00D25305"/>
    <w:rsid w:val="00D2609C"/>
    <w:rsid w:val="00D27435"/>
    <w:rsid w:val="00D34FE9"/>
    <w:rsid w:val="00D40F58"/>
    <w:rsid w:val="00D473B1"/>
    <w:rsid w:val="00D52E96"/>
    <w:rsid w:val="00D57A6F"/>
    <w:rsid w:val="00D70699"/>
    <w:rsid w:val="00D71152"/>
    <w:rsid w:val="00D71B7F"/>
    <w:rsid w:val="00D8023C"/>
    <w:rsid w:val="00D81AC9"/>
    <w:rsid w:val="00D82EE8"/>
    <w:rsid w:val="00D8305E"/>
    <w:rsid w:val="00D87B22"/>
    <w:rsid w:val="00D9057E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C73D8"/>
    <w:rsid w:val="00DE7D73"/>
    <w:rsid w:val="00DF0845"/>
    <w:rsid w:val="00DF6FF6"/>
    <w:rsid w:val="00DF7138"/>
    <w:rsid w:val="00E05359"/>
    <w:rsid w:val="00E124B2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66849"/>
    <w:rsid w:val="00E70060"/>
    <w:rsid w:val="00E75BC9"/>
    <w:rsid w:val="00E86B3C"/>
    <w:rsid w:val="00E91A79"/>
    <w:rsid w:val="00E92091"/>
    <w:rsid w:val="00E9465D"/>
    <w:rsid w:val="00E95A8E"/>
    <w:rsid w:val="00EA0C3C"/>
    <w:rsid w:val="00EA0DFC"/>
    <w:rsid w:val="00EA2592"/>
    <w:rsid w:val="00EA4A51"/>
    <w:rsid w:val="00EA7F55"/>
    <w:rsid w:val="00EB21C7"/>
    <w:rsid w:val="00EB23D0"/>
    <w:rsid w:val="00EB4635"/>
    <w:rsid w:val="00EB6CB4"/>
    <w:rsid w:val="00EC0767"/>
    <w:rsid w:val="00EC50D5"/>
    <w:rsid w:val="00EC6224"/>
    <w:rsid w:val="00ED17FA"/>
    <w:rsid w:val="00ED3305"/>
    <w:rsid w:val="00ED462C"/>
    <w:rsid w:val="00ED4972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795C"/>
    <w:rsid w:val="00F17DE7"/>
    <w:rsid w:val="00F27B27"/>
    <w:rsid w:val="00F3093D"/>
    <w:rsid w:val="00F37A6C"/>
    <w:rsid w:val="00F405DD"/>
    <w:rsid w:val="00F4529D"/>
    <w:rsid w:val="00F46E6F"/>
    <w:rsid w:val="00F4789D"/>
    <w:rsid w:val="00F53561"/>
    <w:rsid w:val="00F56773"/>
    <w:rsid w:val="00F57755"/>
    <w:rsid w:val="00F74217"/>
    <w:rsid w:val="00F866B2"/>
    <w:rsid w:val="00FA2520"/>
    <w:rsid w:val="00FA2732"/>
    <w:rsid w:val="00FB3C4D"/>
    <w:rsid w:val="00FB5C93"/>
    <w:rsid w:val="00FB6B47"/>
    <w:rsid w:val="00FC0017"/>
    <w:rsid w:val="00FC1282"/>
    <w:rsid w:val="00FC1914"/>
    <w:rsid w:val="00FC32CC"/>
    <w:rsid w:val="00FC746D"/>
    <w:rsid w:val="00FC787E"/>
    <w:rsid w:val="00FD12F2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2685985B-F194-42F6-B583-0BFC48E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3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2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150" w:eastAsia="en-15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222E"/>
    <w:rPr>
      <w:rFonts w:ascii="Courier New" w:eastAsia="Times New Roman" w:hAnsi="Courier New" w:cs="Courier New"/>
      <w:sz w:val="20"/>
      <w:szCs w:val="20"/>
      <w:lang w:val="en-150" w:eastAsia="en-150"/>
    </w:rPr>
  </w:style>
  <w:style w:type="character" w:customStyle="1" w:styleId="y2iqfc">
    <w:name w:val="y2iqfc"/>
    <w:basedOn w:val="DefaultParagraphFont"/>
    <w:rsid w:val="0022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1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794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041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PAPILA Serkan</cp:lastModifiedBy>
  <cp:revision>2</cp:revision>
  <cp:lastPrinted>2018-05-30T11:45:00Z</cp:lastPrinted>
  <dcterms:created xsi:type="dcterms:W3CDTF">2021-10-21T11:58:00Z</dcterms:created>
  <dcterms:modified xsi:type="dcterms:W3CDTF">2021-10-21T11:58:00Z</dcterms:modified>
</cp:coreProperties>
</file>