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ED101" w14:textId="77777777" w:rsidR="00AE6A25" w:rsidRPr="00111617" w:rsidRDefault="00AE6A25" w:rsidP="00AE6A25">
      <w:pPr>
        <w:jc w:val="right"/>
        <w:rPr>
          <w:rFonts w:ascii="Arial" w:hAnsi="Arial" w:cs="Arial"/>
          <w:color w:val="333333"/>
          <w:sz w:val="20"/>
          <w:szCs w:val="20"/>
          <w:u w:val="single"/>
          <w:shd w:val="clear" w:color="auto" w:fill="FFFFFF"/>
          <w:lang w:val="az-Latn-AZ"/>
        </w:rPr>
      </w:pPr>
      <w:bookmarkStart w:id="0" w:name="_Hlk133936646"/>
      <w:r w:rsidRPr="00A05A8E">
        <w:rPr>
          <w:rFonts w:ascii="Arial" w:hAnsi="Arial" w:cs="Arial"/>
          <w:color w:val="333333"/>
          <w:sz w:val="20"/>
          <w:szCs w:val="20"/>
          <w:u w:val="single"/>
          <w:shd w:val="clear" w:color="auto" w:fill="FFFFFF"/>
          <w:lang w:val="az-Latn-AZ"/>
        </w:rPr>
        <w:t>Non official translation / Qeyri</w:t>
      </w:r>
      <w:r w:rsidRPr="00111617">
        <w:rPr>
          <w:rFonts w:ascii="Arial" w:hAnsi="Arial" w:cs="Arial"/>
          <w:color w:val="333333"/>
          <w:sz w:val="20"/>
          <w:szCs w:val="20"/>
          <w:u w:val="single"/>
          <w:shd w:val="clear" w:color="auto" w:fill="FFFFFF"/>
          <w:lang w:val="az-Latn-AZ"/>
        </w:rPr>
        <w:t>-rəsmi tərcümə</w:t>
      </w:r>
    </w:p>
    <w:bookmarkEnd w:id="0"/>
    <w:p w14:paraId="358004AB" w14:textId="22CF0833" w:rsidR="00AE6A25" w:rsidRDefault="00AE6A25" w:rsidP="00AE6A25">
      <w:pPr>
        <w:spacing w:before="89"/>
        <w:ind w:left="215"/>
        <w:jc w:val="right"/>
        <w:rPr>
          <w:rFonts w:ascii="Arial" w:hAnsi="Arial" w:cs="Arial"/>
          <w:sz w:val="19"/>
          <w:lang w:val="az-Latn-AZ"/>
        </w:rPr>
      </w:pPr>
    </w:p>
    <w:p w14:paraId="7B7A5D12" w14:textId="77777777" w:rsidR="00AE6A25" w:rsidRDefault="00AE6A25" w:rsidP="00AE6A25">
      <w:pPr>
        <w:spacing w:before="89"/>
        <w:ind w:left="215"/>
        <w:jc w:val="right"/>
        <w:rPr>
          <w:rFonts w:ascii="Arial" w:hAnsi="Arial" w:cs="Arial"/>
          <w:sz w:val="19"/>
          <w:lang w:val="az-Latn-AZ"/>
        </w:rPr>
      </w:pPr>
    </w:p>
    <w:p w14:paraId="5600F1DA" w14:textId="01C31EC4" w:rsidR="00DB6058" w:rsidRPr="00C37C1D" w:rsidRDefault="007359C5">
      <w:pPr>
        <w:spacing w:before="89"/>
        <w:ind w:left="215"/>
        <w:rPr>
          <w:rFonts w:ascii="Arial" w:hAnsi="Arial" w:cs="Arial"/>
          <w:sz w:val="19"/>
          <w:lang w:val="az-Latn-AZ"/>
        </w:rPr>
      </w:pPr>
      <w:r w:rsidRPr="00C37C1D">
        <w:rPr>
          <w:rFonts w:ascii="Arial" w:hAnsi="Arial" w:cs="Arial"/>
          <w:noProof/>
          <w:lang w:val="az-Latn-AZ"/>
        </w:rPr>
        <w:drawing>
          <wp:anchor distT="0" distB="0" distL="0" distR="0" simplePos="0" relativeHeight="251657728" behindDoc="0" locked="0" layoutInCell="1" allowOverlap="1" wp14:anchorId="52092EE6" wp14:editId="4558FEB4">
            <wp:simplePos x="0" y="0"/>
            <wp:positionH relativeFrom="page">
              <wp:posOffset>3678935</wp:posOffset>
            </wp:positionH>
            <wp:positionV relativeFrom="paragraph">
              <wp:posOffset>2055</wp:posOffset>
            </wp:positionV>
            <wp:extent cx="3194291" cy="119785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194291" cy="1197851"/>
                    </a:xfrm>
                    <a:prstGeom prst="rect">
                      <a:avLst/>
                    </a:prstGeom>
                  </pic:spPr>
                </pic:pic>
              </a:graphicData>
            </a:graphic>
          </wp:anchor>
        </w:drawing>
      </w:r>
      <w:r w:rsidR="00C37C1D" w:rsidRPr="00C37C1D">
        <w:rPr>
          <w:rFonts w:ascii="Arial" w:hAnsi="Arial" w:cs="Arial"/>
          <w:sz w:val="19"/>
          <w:lang w:val="az-Latn-AZ"/>
        </w:rPr>
        <w:t>İNSAN HÜQUQLARI VƏ QANUNUN</w:t>
      </w:r>
    </w:p>
    <w:p w14:paraId="51FA66FF" w14:textId="77777777" w:rsidR="00C37C1D" w:rsidRPr="00C37C1D" w:rsidRDefault="00C37C1D">
      <w:pPr>
        <w:spacing w:before="2"/>
        <w:ind w:left="215" w:right="5491"/>
        <w:rPr>
          <w:rFonts w:ascii="Arial" w:hAnsi="Arial" w:cs="Arial"/>
          <w:sz w:val="19"/>
          <w:lang w:val="az-Latn-AZ"/>
        </w:rPr>
      </w:pPr>
      <w:r w:rsidRPr="00C37C1D">
        <w:rPr>
          <w:rFonts w:ascii="Arial" w:hAnsi="Arial" w:cs="Arial"/>
          <w:sz w:val="19"/>
          <w:lang w:val="az-Latn-AZ"/>
        </w:rPr>
        <w:t xml:space="preserve">ALİLİYİ BAŞ DİREKTORLUĞU, </w:t>
      </w:r>
    </w:p>
    <w:p w14:paraId="7D4B28BC" w14:textId="0A4FDD3F" w:rsidR="00DB6058" w:rsidRPr="00C37C1D" w:rsidRDefault="00C37C1D">
      <w:pPr>
        <w:spacing w:before="2"/>
        <w:ind w:left="215" w:right="5491"/>
        <w:rPr>
          <w:rFonts w:ascii="Arial" w:hAnsi="Arial" w:cs="Arial"/>
          <w:sz w:val="19"/>
          <w:lang w:val="az-Latn-AZ"/>
        </w:rPr>
      </w:pPr>
      <w:r w:rsidRPr="00C37C1D">
        <w:rPr>
          <w:rFonts w:ascii="Arial" w:hAnsi="Arial" w:cs="Arial"/>
          <w:sz w:val="19"/>
          <w:lang w:val="az-Latn-AZ"/>
        </w:rPr>
        <w:t>İNSAN HÜQUQLARI DİREKTORLUĞU, AVROPA İNSAN HÜQUQLARI MƏHKƏMƏSİNİN QƏRARLARININ İCRASI DEPARTAMENTİ</w:t>
      </w:r>
    </w:p>
    <w:p w14:paraId="4766ADC1" w14:textId="77777777" w:rsidR="00DB6058" w:rsidRPr="00C37C1D" w:rsidRDefault="00DB6058">
      <w:pPr>
        <w:pStyle w:val="BodyText"/>
        <w:spacing w:before="8"/>
        <w:ind w:left="0"/>
        <w:rPr>
          <w:rFonts w:ascii="Arial MT"/>
          <w:sz w:val="23"/>
          <w:lang w:val="az-Latn-AZ"/>
        </w:rPr>
      </w:pPr>
    </w:p>
    <w:p w14:paraId="4924AFE3" w14:textId="5CE41B8B" w:rsidR="00DB6058" w:rsidRPr="00C37C1D" w:rsidRDefault="00C37C1D">
      <w:pPr>
        <w:pStyle w:val="BodyText"/>
        <w:spacing w:before="1"/>
        <w:rPr>
          <w:lang w:val="az-Latn-AZ"/>
        </w:rPr>
      </w:pPr>
      <w:r w:rsidRPr="00C37C1D">
        <w:rPr>
          <w:lang w:val="az-Latn-AZ"/>
        </w:rPr>
        <w:t xml:space="preserve">“Bələdçi” seriyaları </w:t>
      </w:r>
      <w:r>
        <w:rPr>
          <w:lang w:val="az-Latn-AZ"/>
        </w:rPr>
        <w:t>№</w:t>
      </w:r>
      <w:r w:rsidR="007359C5" w:rsidRPr="00C37C1D">
        <w:rPr>
          <w:lang w:val="az-Latn-AZ"/>
        </w:rPr>
        <w:t xml:space="preserve"> 1</w:t>
      </w:r>
    </w:p>
    <w:p w14:paraId="1F7C6B16" w14:textId="77777777" w:rsidR="00DB6058" w:rsidRPr="00732D7C" w:rsidRDefault="00DB6058">
      <w:pPr>
        <w:pStyle w:val="BodyText"/>
        <w:ind w:left="0"/>
        <w:rPr>
          <w:sz w:val="20"/>
          <w:lang w:val="az-Latn-AZ"/>
        </w:rPr>
      </w:pPr>
    </w:p>
    <w:p w14:paraId="0324F9BF" w14:textId="77777777" w:rsidR="00DB6058" w:rsidRPr="00732D7C" w:rsidRDefault="00DB6058">
      <w:pPr>
        <w:pStyle w:val="BodyText"/>
        <w:ind w:left="0"/>
        <w:rPr>
          <w:sz w:val="20"/>
          <w:lang w:val="az-Latn-AZ"/>
        </w:rPr>
      </w:pPr>
    </w:p>
    <w:p w14:paraId="3C8DC431" w14:textId="77777777" w:rsidR="00DB6058" w:rsidRPr="00732D7C" w:rsidRDefault="00DB6058">
      <w:pPr>
        <w:pStyle w:val="BodyText"/>
        <w:spacing w:before="11"/>
        <w:ind w:left="0"/>
        <w:rPr>
          <w:sz w:val="17"/>
          <w:lang w:val="az-Latn-AZ"/>
        </w:rPr>
      </w:pPr>
    </w:p>
    <w:p w14:paraId="25AC614C" w14:textId="4D55FCA0" w:rsidR="00DB6058" w:rsidRPr="00732D7C" w:rsidRDefault="00000000">
      <w:pPr>
        <w:pStyle w:val="Title"/>
        <w:spacing w:line="242" w:lineRule="auto"/>
        <w:rPr>
          <w:lang w:val="az-Latn-AZ"/>
        </w:rPr>
      </w:pPr>
      <w:r>
        <w:pict w14:anchorId="02300E5F">
          <v:rect id="_x0000_s2068" style="position:absolute;left:0;text-align:left;margin-left:69.35pt;margin-top:90.1pt;width:456.5pt;height:.95pt;z-index:-15728640;mso-wrap-distance-left:0;mso-wrap-distance-right:0;mso-position-horizontal-relative:page" fillcolor="#5a9ad4" stroked="f">
            <w10:wrap type="topAndBottom" anchorx="page"/>
          </v:rect>
        </w:pict>
      </w:r>
      <w:r w:rsidR="00732D7C" w:rsidRPr="00732D7C">
        <w:rPr>
          <w:color w:val="313D4E"/>
          <w:lang w:val="az-Latn-AZ"/>
        </w:rPr>
        <w:t>Avropa İnsan Hüquqları Məhkəməsinin qərarlarının icrasına dair fəaliyyət planlarının və hesabatların</w:t>
      </w:r>
      <w:r w:rsidR="0086255B">
        <w:rPr>
          <w:color w:val="313D4E"/>
          <w:lang w:val="az-Latn-AZ"/>
        </w:rPr>
        <w:t>ın</w:t>
      </w:r>
      <w:r w:rsidR="00732D7C" w:rsidRPr="00732D7C">
        <w:rPr>
          <w:color w:val="313D4E"/>
          <w:lang w:val="az-Latn-AZ"/>
        </w:rPr>
        <w:t xml:space="preserve"> tərtibi üzrə bələdçi</w:t>
      </w:r>
      <w:r w:rsidR="00E735FA">
        <w:rPr>
          <w:color w:val="313D4E"/>
          <w:lang w:val="az-Latn-AZ"/>
        </w:rPr>
        <w:t>*</w:t>
      </w:r>
    </w:p>
    <w:p w14:paraId="611D74C1" w14:textId="77777777" w:rsidR="00DB6058" w:rsidRPr="00732D7C" w:rsidRDefault="00DB6058">
      <w:pPr>
        <w:pStyle w:val="BodyText"/>
        <w:ind w:left="0"/>
        <w:rPr>
          <w:b/>
          <w:sz w:val="20"/>
          <w:lang w:val="az-Latn-AZ"/>
        </w:rPr>
      </w:pPr>
    </w:p>
    <w:p w14:paraId="4214E947" w14:textId="77777777" w:rsidR="00DB6058" w:rsidRPr="00732D7C" w:rsidRDefault="00DB6058">
      <w:pPr>
        <w:pStyle w:val="BodyText"/>
        <w:spacing w:before="5"/>
        <w:ind w:left="0"/>
        <w:rPr>
          <w:b/>
          <w:sz w:val="21"/>
          <w:lang w:val="az-Latn-AZ"/>
        </w:rPr>
      </w:pPr>
    </w:p>
    <w:p w14:paraId="3746287A" w14:textId="4C487571" w:rsidR="00DB6058" w:rsidRPr="008C7B3D" w:rsidRDefault="008C7B3D">
      <w:pPr>
        <w:pStyle w:val="Heading3"/>
        <w:ind w:left="215" w:firstLine="0"/>
        <w:rPr>
          <w:lang w:val="az-Latn-AZ"/>
        </w:rPr>
      </w:pPr>
      <w:r>
        <w:rPr>
          <w:lang w:val="az-Latn-AZ"/>
        </w:rPr>
        <w:t>ÖN SÖZ</w:t>
      </w:r>
    </w:p>
    <w:p w14:paraId="198BA870" w14:textId="77777777" w:rsidR="00DB6058" w:rsidRPr="008C7B3D" w:rsidRDefault="00DB6058">
      <w:pPr>
        <w:pStyle w:val="BodyText"/>
        <w:spacing w:before="8"/>
        <w:ind w:left="0"/>
        <w:rPr>
          <w:b/>
          <w:sz w:val="32"/>
          <w:lang w:val="az-Latn-AZ"/>
        </w:rPr>
      </w:pPr>
    </w:p>
    <w:p w14:paraId="1DC99B8B" w14:textId="43E1B48F" w:rsidR="00DB6058" w:rsidRPr="008C7B3D" w:rsidRDefault="008C7B3D">
      <w:pPr>
        <w:pStyle w:val="BodyText"/>
        <w:spacing w:line="264" w:lineRule="auto"/>
        <w:ind w:right="443"/>
        <w:jc w:val="both"/>
        <w:rPr>
          <w:lang w:val="az-Latn-AZ"/>
        </w:rPr>
      </w:pPr>
      <w:r w:rsidRPr="008C7B3D">
        <w:rPr>
          <w:lang w:val="az-Latn-AZ"/>
        </w:rPr>
        <w:t>Avropa İnsan Hüquqları Məhkəməsinin qərarlarının icrasına nəzarət sisteminin effektiv olması üçün cavabdeh dövlətin qərar qüvvəyə mindikdən sonra qərarın icrası</w:t>
      </w:r>
      <w:r>
        <w:rPr>
          <w:lang w:val="az-Latn-AZ"/>
        </w:rPr>
        <w:t>ndan</w:t>
      </w:r>
      <w:r w:rsidRPr="008C7B3D">
        <w:rPr>
          <w:lang w:val="az-Latn-AZ"/>
        </w:rPr>
        <w:t xml:space="preserve"> </w:t>
      </w:r>
      <w:r>
        <w:rPr>
          <w:lang w:val="az-Latn-AZ"/>
        </w:rPr>
        <w:t xml:space="preserve">ötrü nələri </w:t>
      </w:r>
      <w:r w:rsidRPr="008C7B3D">
        <w:rPr>
          <w:lang w:val="az-Latn-AZ"/>
        </w:rPr>
        <w:t>zəruri hesab etdiyi</w:t>
      </w:r>
      <w:r>
        <w:rPr>
          <w:lang w:val="az-Latn-AZ"/>
        </w:rPr>
        <w:t>ni</w:t>
      </w:r>
      <w:r w:rsidRPr="008C7B3D">
        <w:rPr>
          <w:lang w:val="az-Latn-AZ"/>
        </w:rPr>
        <w:t xml:space="preserve"> mümkün qədər tez bildirməsi vacibdir. Bu tələb </w:t>
      </w:r>
      <w:r>
        <w:rPr>
          <w:lang w:val="az-Latn-AZ"/>
        </w:rPr>
        <w:t xml:space="preserve">birmənalı olaraq </w:t>
      </w:r>
      <w:r w:rsidRPr="008C7B3D">
        <w:rPr>
          <w:lang w:val="az-Latn-AZ"/>
        </w:rPr>
        <w:t xml:space="preserve">Nazirlər Komitəsinin </w:t>
      </w:r>
      <w:r w:rsidR="00FB483B">
        <w:rPr>
          <w:lang w:val="az-Latn-AZ"/>
        </w:rPr>
        <w:t xml:space="preserve">Qaydalarından </w:t>
      </w:r>
      <w:r>
        <w:rPr>
          <w:lang w:val="az-Latn-AZ"/>
        </w:rPr>
        <w:t xml:space="preserve">irəli gəlir </w:t>
      </w:r>
      <w:r w:rsidRPr="008C7B3D">
        <w:rPr>
          <w:lang w:val="az-Latn-AZ"/>
        </w:rPr>
        <w:t>və bununla bağlı cavabdeh dövlətlərdən nə</w:t>
      </w:r>
      <w:r>
        <w:rPr>
          <w:lang w:val="az-Latn-AZ"/>
        </w:rPr>
        <w:t>ləri</w:t>
      </w:r>
      <w:r w:rsidRPr="008C7B3D">
        <w:rPr>
          <w:lang w:val="az-Latn-AZ"/>
        </w:rPr>
        <w:t xml:space="preserve"> gözlədiyin</w:t>
      </w:r>
      <w:r w:rsidR="0086255B">
        <w:rPr>
          <w:lang w:val="az-Latn-AZ"/>
        </w:rPr>
        <w:t>ə</w:t>
      </w:r>
      <w:r w:rsidRPr="008C7B3D">
        <w:rPr>
          <w:lang w:val="az-Latn-AZ"/>
        </w:rPr>
        <w:t xml:space="preserve"> aydınl</w:t>
      </w:r>
      <w:r>
        <w:rPr>
          <w:lang w:val="az-Latn-AZ"/>
        </w:rPr>
        <w:t xml:space="preserve">ıq gətirmək </w:t>
      </w:r>
      <w:r w:rsidRPr="008C7B3D">
        <w:rPr>
          <w:lang w:val="az-Latn-AZ"/>
        </w:rPr>
        <w:t>üçün Komitə 2004-c</w:t>
      </w:r>
      <w:r>
        <w:rPr>
          <w:lang w:val="az-Latn-AZ"/>
        </w:rPr>
        <w:t>ü</w:t>
      </w:r>
      <w:r w:rsidRPr="008C7B3D">
        <w:rPr>
          <w:lang w:val="az-Latn-AZ"/>
        </w:rPr>
        <w:t xml:space="preserve"> ildə öz iş metodlarına “fəaliyyət planı” anlayışını daxil etmişdir.</w:t>
      </w:r>
      <w:r w:rsidRPr="008C7B3D">
        <w:rPr>
          <w:vertAlign w:val="superscript"/>
          <w:lang w:val="az-Latn-AZ"/>
        </w:rPr>
        <w:t>1</w:t>
      </w:r>
      <w:r w:rsidRPr="008C7B3D">
        <w:rPr>
          <w:lang w:val="az-Latn-AZ"/>
        </w:rPr>
        <w:t xml:space="preserve"> Daha sonra 2009-cu ilin iyun ayında 1059-cu (DH) iclasında qəbul e</w:t>
      </w:r>
      <w:r w:rsidR="00AD3524">
        <w:rPr>
          <w:lang w:val="az-Latn-AZ"/>
        </w:rPr>
        <w:t>t</w:t>
      </w:r>
      <w:r w:rsidRPr="008C7B3D">
        <w:rPr>
          <w:lang w:val="az-Latn-AZ"/>
        </w:rPr>
        <w:t>di</w:t>
      </w:r>
      <w:r w:rsidR="00AD3524">
        <w:rPr>
          <w:lang w:val="az-Latn-AZ"/>
        </w:rPr>
        <w:t>y</w:t>
      </w:r>
      <w:r w:rsidRPr="008C7B3D">
        <w:rPr>
          <w:lang w:val="az-Latn-AZ"/>
        </w:rPr>
        <w:t>i</w:t>
      </w:r>
      <w:r w:rsidR="00AD3524">
        <w:rPr>
          <w:lang w:val="az-Latn-AZ"/>
        </w:rPr>
        <w:t xml:space="preserve"> </w:t>
      </w:r>
      <w:r w:rsidRPr="008C7B3D">
        <w:rPr>
          <w:lang w:val="az-Latn-AZ"/>
        </w:rPr>
        <w:t xml:space="preserve">Məhkəmənin qərarlarının icrasının təkmilləşdirilməsi üzrə tədbirlər haqqında </w:t>
      </w:r>
      <w:r w:rsidR="00AD3524">
        <w:rPr>
          <w:lang w:val="az-Latn-AZ"/>
        </w:rPr>
        <w:t xml:space="preserve">qərarında </w:t>
      </w:r>
      <w:r w:rsidRPr="008C7B3D">
        <w:rPr>
          <w:lang w:val="az-Latn-AZ"/>
        </w:rPr>
        <w:t xml:space="preserve">Nazirlər Komitəsi dövlətləri mümkün qədər tez və ən geci </w:t>
      </w:r>
      <w:r w:rsidR="00AD3524" w:rsidRPr="008C7B3D">
        <w:rPr>
          <w:lang w:val="az-Latn-AZ"/>
        </w:rPr>
        <w:t>qərarın qüvvəyə minməsindən sonra</w:t>
      </w:r>
      <w:r w:rsidR="00AD3524">
        <w:rPr>
          <w:lang w:val="az-Latn-AZ"/>
        </w:rPr>
        <w:t xml:space="preserve"> altı ay </w:t>
      </w:r>
      <w:r w:rsidRPr="008C7B3D">
        <w:rPr>
          <w:lang w:val="az-Latn-AZ"/>
        </w:rPr>
        <w:t xml:space="preserve">ərzində fəaliyyət planı və/yaxud fəaliyyət hesabatı təqdim etməyə dəvət </w:t>
      </w:r>
      <w:r w:rsidR="006814AC" w:rsidRPr="008C7B3D">
        <w:rPr>
          <w:lang w:val="az-Latn-AZ"/>
        </w:rPr>
        <w:t>etmişdir</w:t>
      </w:r>
      <w:r w:rsidRPr="008C7B3D">
        <w:rPr>
          <w:lang w:val="az-Latn-AZ"/>
        </w:rPr>
        <w:t xml:space="preserve">. </w:t>
      </w:r>
    </w:p>
    <w:p w14:paraId="5A60E894" w14:textId="15BD6BD8" w:rsidR="00DB6058" w:rsidRPr="008C7B3D" w:rsidRDefault="00AD3524">
      <w:pPr>
        <w:pStyle w:val="BodyText"/>
        <w:spacing w:before="120" w:line="264" w:lineRule="auto"/>
        <w:ind w:right="445"/>
        <w:jc w:val="both"/>
        <w:rPr>
          <w:lang w:val="az-Latn-AZ"/>
        </w:rPr>
      </w:pPr>
      <w:r w:rsidRPr="00AD3524">
        <w:rPr>
          <w:lang w:val="az-Latn-AZ"/>
        </w:rPr>
        <w:t>İnterlaken Konfransından sonra Nazirlər Komitəsinin iş metodlarında aparılan və ikitərəfli nəzarət prosesi ilə nəticələnən islahat bu prosesdə fəaliyyət planları</w:t>
      </w:r>
      <w:r>
        <w:rPr>
          <w:lang w:val="az-Latn-AZ"/>
        </w:rPr>
        <w:t>na</w:t>
      </w:r>
      <w:r w:rsidRPr="00AD3524">
        <w:rPr>
          <w:lang w:val="az-Latn-AZ"/>
        </w:rPr>
        <w:t xml:space="preserve"> və fəaliyyət hesabatlar</w:t>
      </w:r>
      <w:r>
        <w:rPr>
          <w:lang w:val="az-Latn-AZ"/>
        </w:rPr>
        <w:t>ına mühüm rol ayı</w:t>
      </w:r>
      <w:r w:rsidRPr="00AD3524">
        <w:rPr>
          <w:lang w:val="az-Latn-AZ"/>
        </w:rPr>
        <w:t>r</w:t>
      </w:r>
      <w:r>
        <w:rPr>
          <w:lang w:val="az-Latn-AZ"/>
        </w:rPr>
        <w:t>mışdı</w:t>
      </w:r>
      <w:r w:rsidRPr="00AD3524">
        <w:rPr>
          <w:lang w:val="az-Latn-AZ"/>
        </w:rPr>
        <w:t>r. Müvafiq olaraq</w:t>
      </w:r>
      <w:r>
        <w:rPr>
          <w:lang w:val="az-Latn-AZ"/>
        </w:rPr>
        <w:t>,</w:t>
      </w:r>
      <w:r w:rsidRPr="00AD3524">
        <w:rPr>
          <w:lang w:val="az-Latn-AZ"/>
        </w:rPr>
        <w:t xml:space="preserve"> 2011-ci ildə fəaliyyət planlarının və hesabatların</w:t>
      </w:r>
      <w:r>
        <w:rPr>
          <w:lang w:val="az-Latn-AZ"/>
        </w:rPr>
        <w:t>ın</w:t>
      </w:r>
      <w:r w:rsidRPr="00AD3524">
        <w:rPr>
          <w:lang w:val="az-Latn-AZ"/>
        </w:rPr>
        <w:t xml:space="preserve"> təqdim edilməsi məcburi xarakter almışdır.</w:t>
      </w:r>
      <w:r>
        <w:rPr>
          <w:lang w:val="az-Latn-AZ"/>
        </w:rPr>
        <w:t xml:space="preserve"> </w:t>
      </w:r>
    </w:p>
    <w:p w14:paraId="52C761BD" w14:textId="6CE5876A" w:rsidR="00DB6058" w:rsidRPr="008C7B3D" w:rsidRDefault="00AD3524">
      <w:pPr>
        <w:pStyle w:val="BodyText"/>
        <w:spacing w:before="119" w:line="264" w:lineRule="auto"/>
        <w:ind w:right="444"/>
        <w:jc w:val="both"/>
        <w:rPr>
          <w:lang w:val="az-Latn-AZ"/>
        </w:rPr>
      </w:pPr>
      <w:r w:rsidRPr="00AD3524">
        <w:rPr>
          <w:lang w:val="az-Latn-AZ"/>
        </w:rPr>
        <w:t>27 mart 2015-ci ildə Brüsseldə keçiril</w:t>
      </w:r>
      <w:r>
        <w:rPr>
          <w:lang w:val="az-Latn-AZ"/>
        </w:rPr>
        <w:t xml:space="preserve">miş </w:t>
      </w:r>
      <w:r w:rsidRPr="00AD3524">
        <w:rPr>
          <w:lang w:val="az-Latn-AZ"/>
        </w:rPr>
        <w:t xml:space="preserve">Yüksək Səviyyəli Konfransda qəbul edilmiş bəyannamədə </w:t>
      </w:r>
      <w:r>
        <w:rPr>
          <w:lang w:val="az-Latn-AZ"/>
        </w:rPr>
        <w:t>i</w:t>
      </w:r>
      <w:r w:rsidRPr="00AD3524">
        <w:rPr>
          <w:lang w:val="az-Latn-AZ"/>
        </w:rPr>
        <w:t xml:space="preserve">ştirakçı </w:t>
      </w:r>
      <w:r>
        <w:rPr>
          <w:lang w:val="az-Latn-AZ"/>
        </w:rPr>
        <w:t>d</w:t>
      </w:r>
      <w:r w:rsidRPr="00AD3524">
        <w:rPr>
          <w:lang w:val="az-Latn-AZ"/>
        </w:rPr>
        <w:t>övlətlər “</w:t>
      </w:r>
      <w:r w:rsidR="004F41FE" w:rsidRPr="00AD3524">
        <w:rPr>
          <w:lang w:val="az-Latn-AZ"/>
        </w:rPr>
        <w:t xml:space="preserve">Nazirlər Komitəsi </w:t>
      </w:r>
      <w:r w:rsidR="004F41FE">
        <w:rPr>
          <w:lang w:val="az-Latn-AZ"/>
        </w:rPr>
        <w:t>il</w:t>
      </w:r>
      <w:r w:rsidR="004F41FE" w:rsidRPr="00AD3524">
        <w:rPr>
          <w:lang w:val="az-Latn-AZ"/>
        </w:rPr>
        <w:t xml:space="preserve">ə </w:t>
      </w:r>
      <w:r w:rsidR="004F41FE">
        <w:rPr>
          <w:lang w:val="az-Latn-AZ"/>
        </w:rPr>
        <w:t>i</w:t>
      </w:r>
      <w:r w:rsidR="004F41FE" w:rsidRPr="00AD3524">
        <w:rPr>
          <w:lang w:val="az-Latn-AZ"/>
        </w:rPr>
        <w:t xml:space="preserve">ştirakçı </w:t>
      </w:r>
      <w:r w:rsidR="004F41FE">
        <w:rPr>
          <w:lang w:val="az-Latn-AZ"/>
        </w:rPr>
        <w:t>d</w:t>
      </w:r>
      <w:r w:rsidR="004F41FE" w:rsidRPr="00AD3524">
        <w:rPr>
          <w:lang w:val="az-Latn-AZ"/>
        </w:rPr>
        <w:t xml:space="preserve">övlətlər </w:t>
      </w:r>
      <w:r w:rsidR="004F41FE">
        <w:rPr>
          <w:lang w:val="az-Latn-AZ"/>
        </w:rPr>
        <w:t>arasında mühüm dialoq vasitəsi olan və həmçinin</w:t>
      </w:r>
      <w:r w:rsidR="004F41FE" w:rsidRPr="00AD3524">
        <w:rPr>
          <w:lang w:val="az-Latn-AZ"/>
        </w:rPr>
        <w:t xml:space="preserve"> Məhkəmə, milli parlamentlər və ya Milli İnsan Hüquqları </w:t>
      </w:r>
      <w:r w:rsidR="004F41FE">
        <w:rPr>
          <w:lang w:val="az-Latn-AZ"/>
        </w:rPr>
        <w:t xml:space="preserve">Təsisatları kimi </w:t>
      </w:r>
      <w:r w:rsidR="004F41FE" w:rsidRPr="00AD3524">
        <w:rPr>
          <w:lang w:val="az-Latn-AZ"/>
        </w:rPr>
        <w:t>digər maraqlı tərəflərlə dialoq</w:t>
      </w:r>
      <w:r w:rsidR="004F41FE">
        <w:rPr>
          <w:lang w:val="az-Latn-AZ"/>
        </w:rPr>
        <w:t xml:space="preserve">un </w:t>
      </w:r>
      <w:r w:rsidR="004F41FE" w:rsidRPr="00AD3524">
        <w:rPr>
          <w:lang w:val="az-Latn-AZ"/>
        </w:rPr>
        <w:t>geniş</w:t>
      </w:r>
      <w:r w:rsidR="004F41FE">
        <w:rPr>
          <w:lang w:val="az-Latn-AZ"/>
        </w:rPr>
        <w:t>lə</w:t>
      </w:r>
      <w:r w:rsidR="00B2047D">
        <w:rPr>
          <w:lang w:val="az-Latn-AZ"/>
        </w:rPr>
        <w:t>n</w:t>
      </w:r>
      <w:r w:rsidR="004F41FE">
        <w:rPr>
          <w:lang w:val="az-Latn-AZ"/>
        </w:rPr>
        <w:t xml:space="preserve">dirilməsinə </w:t>
      </w:r>
      <w:r w:rsidR="004F41FE" w:rsidRPr="00AD3524">
        <w:rPr>
          <w:lang w:val="az-Latn-AZ"/>
        </w:rPr>
        <w:t>töhfə verə bilə</w:t>
      </w:r>
      <w:r w:rsidR="004F41FE">
        <w:rPr>
          <w:lang w:val="az-Latn-AZ"/>
        </w:rPr>
        <w:t>cək</w:t>
      </w:r>
      <w:r w:rsidRPr="00AD3524">
        <w:rPr>
          <w:lang w:val="az-Latn-AZ"/>
        </w:rPr>
        <w:t xml:space="preserve"> hərtərəfli fəaliyyət planları</w:t>
      </w:r>
      <w:r w:rsidR="004F41FE">
        <w:rPr>
          <w:lang w:val="az-Latn-AZ"/>
        </w:rPr>
        <w:t>nı</w:t>
      </w:r>
      <w:r w:rsidRPr="00AD3524">
        <w:rPr>
          <w:lang w:val="az-Latn-AZ"/>
        </w:rPr>
        <w:t xml:space="preserve"> və fəaliyyət hesabatları</w:t>
      </w:r>
      <w:r w:rsidR="004F41FE">
        <w:rPr>
          <w:lang w:val="az-Latn-AZ"/>
        </w:rPr>
        <w:t>nı</w:t>
      </w:r>
      <w:r w:rsidRPr="00AD3524">
        <w:rPr>
          <w:lang w:val="az-Latn-AZ"/>
        </w:rPr>
        <w:t xml:space="preserve"> </w:t>
      </w:r>
      <w:r w:rsidR="004F41FE" w:rsidRPr="00AD3524">
        <w:rPr>
          <w:lang w:val="az-Latn-AZ"/>
        </w:rPr>
        <w:t xml:space="preserve">müəyyən edilmiş müddətlərdə </w:t>
      </w:r>
      <w:r w:rsidRPr="00AD3524">
        <w:rPr>
          <w:lang w:val="az-Latn-AZ"/>
        </w:rPr>
        <w:t>təqdim e</w:t>
      </w:r>
      <w:r>
        <w:rPr>
          <w:lang w:val="az-Latn-AZ"/>
        </w:rPr>
        <w:t xml:space="preserve">tmək </w:t>
      </w:r>
      <w:r w:rsidRPr="00AD3524">
        <w:rPr>
          <w:lang w:val="az-Latn-AZ"/>
        </w:rPr>
        <w:t>üçün səylərini artırmağ</w:t>
      </w:r>
      <w:r>
        <w:rPr>
          <w:lang w:val="az-Latn-AZ"/>
        </w:rPr>
        <w:t>ı</w:t>
      </w:r>
      <w:r w:rsidRPr="00AD3524">
        <w:rPr>
          <w:lang w:val="az-Latn-AZ"/>
        </w:rPr>
        <w:t xml:space="preserve"> davam et</w:t>
      </w:r>
      <w:r>
        <w:rPr>
          <w:lang w:val="az-Latn-AZ"/>
        </w:rPr>
        <w:t>dir</w:t>
      </w:r>
      <w:r w:rsidRPr="00AD3524">
        <w:rPr>
          <w:lang w:val="az-Latn-AZ"/>
        </w:rPr>
        <w:t>məyə dəvət edilmiş</w:t>
      </w:r>
      <w:r>
        <w:rPr>
          <w:lang w:val="az-Latn-AZ"/>
        </w:rPr>
        <w:t>lə</w:t>
      </w:r>
      <w:r w:rsidRPr="00AD3524">
        <w:rPr>
          <w:lang w:val="az-Latn-AZ"/>
        </w:rPr>
        <w:t>r”.</w:t>
      </w:r>
      <w:r>
        <w:rPr>
          <w:lang w:val="az-Latn-AZ"/>
        </w:rPr>
        <w:t xml:space="preserve"> </w:t>
      </w:r>
    </w:p>
    <w:p w14:paraId="244C961E" w14:textId="75668C40" w:rsidR="00DB6058" w:rsidRPr="00022FEF" w:rsidRDefault="004F41FE" w:rsidP="00022FEF">
      <w:pPr>
        <w:pStyle w:val="BodyText"/>
        <w:spacing w:before="122" w:line="261" w:lineRule="auto"/>
        <w:ind w:right="446"/>
        <w:jc w:val="both"/>
        <w:rPr>
          <w:lang w:val="az-Latn-AZ"/>
        </w:rPr>
      </w:pPr>
      <w:r w:rsidRPr="004F41FE">
        <w:rPr>
          <w:lang w:val="az-Latn-AZ"/>
        </w:rPr>
        <w:t>Beləliklə, fəaliyyət planları və hesabatlar</w:t>
      </w:r>
      <w:r>
        <w:rPr>
          <w:lang w:val="az-Latn-AZ"/>
        </w:rPr>
        <w:t>ı</w:t>
      </w:r>
      <w:r w:rsidRPr="004F41FE">
        <w:rPr>
          <w:lang w:val="az-Latn-AZ"/>
        </w:rPr>
        <w:t xml:space="preserve"> icraya nəzarətin əsas elementlərinə çevrilərək icra prosesinin şəffaflığının və dinamikliyinin artırılmasına böyük töhfə verir.</w:t>
      </w:r>
      <w:r>
        <w:rPr>
          <w:lang w:val="az-Latn-AZ"/>
        </w:rPr>
        <w:t xml:space="preserve"> </w:t>
      </w:r>
    </w:p>
    <w:p w14:paraId="7D1209AD" w14:textId="77777777" w:rsidR="00DB6058" w:rsidRPr="004F41FE" w:rsidRDefault="00000000">
      <w:pPr>
        <w:pStyle w:val="BodyText"/>
        <w:spacing w:before="5"/>
        <w:ind w:left="0"/>
        <w:rPr>
          <w:sz w:val="23"/>
          <w:lang w:val="az-Latn-AZ"/>
        </w:rPr>
      </w:pPr>
      <w:r>
        <w:pict w14:anchorId="08A3F0DD">
          <v:rect id="_x0000_s2067" style="position:absolute;margin-left:70.8pt;margin-top:16.25pt;width:2in;height:.7pt;z-index:-15728128;mso-wrap-distance-left:0;mso-wrap-distance-right:0;mso-position-horizontal-relative:page" fillcolor="black" stroked="f">
            <w10:wrap type="topAndBottom" anchorx="page"/>
          </v:rect>
        </w:pict>
      </w:r>
    </w:p>
    <w:p w14:paraId="10E4500D" w14:textId="77777777" w:rsidR="00E735FA" w:rsidRPr="00C218E1" w:rsidRDefault="00E735FA" w:rsidP="00E735FA">
      <w:pPr>
        <w:spacing w:before="73"/>
        <w:ind w:left="215"/>
        <w:jc w:val="both"/>
        <w:rPr>
          <w:sz w:val="18"/>
          <w:lang w:val="az-Latn-AZ"/>
        </w:rPr>
      </w:pPr>
      <w:r w:rsidRPr="00C218E1">
        <w:rPr>
          <w:sz w:val="18"/>
          <w:lang w:val="az-Latn-AZ"/>
        </w:rPr>
        <w:t xml:space="preserve">* </w:t>
      </w:r>
      <w:r w:rsidRPr="00A05A8E">
        <w:rPr>
          <w:sz w:val="18"/>
          <w:lang w:val="az-Latn-AZ"/>
        </w:rPr>
        <w:t>Azərbaycan dilinə qeyri-rəsmi tərcümə ingilis dilindəki orijinal mətnin əsasında icra olunmuşdur. Mətn Avropa Şurasının icazəsi ilə tərtib və istifadə edilmişdir. Bu sənəd Avropa Şurası ilə razılaşma əsasında, lakin yalnız tərcüməçinin(lərin)/naşirlərin məsuliyyət daşıması ilə dərc olunur. Mətnin tərcüməsi Avropa Şurasının “Avropa Məhkəməsi qərarlarının Azərbaycan tərəfindən icrasının gücləndirilməsinə dəstək” layihəsi çərçivəsində həyata keçirilmişdir.</w:t>
      </w:r>
    </w:p>
    <w:p w14:paraId="380A2503" w14:textId="76C95432" w:rsidR="00DB6058" w:rsidRPr="008C7B3D" w:rsidRDefault="007359C5">
      <w:pPr>
        <w:spacing w:before="73"/>
        <w:ind w:left="215"/>
        <w:rPr>
          <w:sz w:val="18"/>
          <w:lang w:val="az-Latn-AZ"/>
        </w:rPr>
      </w:pPr>
      <w:r w:rsidRPr="008C7B3D">
        <w:rPr>
          <w:sz w:val="18"/>
          <w:vertAlign w:val="superscript"/>
          <w:lang w:val="az-Latn-AZ"/>
        </w:rPr>
        <w:t>1</w:t>
      </w:r>
      <w:r w:rsidRPr="008C7B3D">
        <w:rPr>
          <w:spacing w:val="1"/>
          <w:sz w:val="18"/>
          <w:lang w:val="az-Latn-AZ"/>
        </w:rPr>
        <w:t xml:space="preserve"> </w:t>
      </w:r>
      <w:bookmarkStart w:id="1" w:name="_bookmark0"/>
      <w:bookmarkEnd w:id="1"/>
      <w:r w:rsidR="00AD3524">
        <w:rPr>
          <w:sz w:val="18"/>
          <w:lang w:val="az-Latn-AZ"/>
        </w:rPr>
        <w:t xml:space="preserve">Sədrlik </w:t>
      </w:r>
      <w:r w:rsidRPr="008C7B3D">
        <w:rPr>
          <w:sz w:val="18"/>
          <w:lang w:val="az-Latn-AZ"/>
        </w:rPr>
        <w:t>e</w:t>
      </w:r>
      <w:r w:rsidR="00AD3524">
        <w:rPr>
          <w:sz w:val="18"/>
          <w:lang w:val="az-Latn-AZ"/>
        </w:rPr>
        <w:t>də</w:t>
      </w:r>
      <w:r w:rsidRPr="008C7B3D">
        <w:rPr>
          <w:sz w:val="18"/>
          <w:lang w:val="az-Latn-AZ"/>
        </w:rPr>
        <w:t>n</w:t>
      </w:r>
      <w:r w:rsidR="00AD3524">
        <w:rPr>
          <w:sz w:val="18"/>
          <w:lang w:val="az-Latn-AZ"/>
        </w:rPr>
        <w:t xml:space="preserve"> </w:t>
      </w:r>
      <w:r w:rsidRPr="008C7B3D">
        <w:rPr>
          <w:sz w:val="18"/>
          <w:lang w:val="az-Latn-AZ"/>
        </w:rPr>
        <w:t>Nor</w:t>
      </w:r>
      <w:r w:rsidR="00AD3524">
        <w:rPr>
          <w:sz w:val="18"/>
          <w:lang w:val="az-Latn-AZ"/>
        </w:rPr>
        <w:t xml:space="preserve">veçin təşəbbüsü </w:t>
      </w:r>
      <w:r w:rsidRPr="008C7B3D">
        <w:rPr>
          <w:sz w:val="18"/>
          <w:lang w:val="az-Latn-AZ"/>
        </w:rPr>
        <w:t>i</w:t>
      </w:r>
      <w:r w:rsidR="00AD3524">
        <w:rPr>
          <w:sz w:val="18"/>
          <w:lang w:val="az-Latn-AZ"/>
        </w:rPr>
        <w:t>lə</w:t>
      </w:r>
      <w:r w:rsidRPr="008C7B3D">
        <w:rPr>
          <w:sz w:val="18"/>
          <w:lang w:val="az-Latn-AZ"/>
        </w:rPr>
        <w:t>.</w:t>
      </w:r>
    </w:p>
    <w:p w14:paraId="783AC4F8" w14:textId="77777777" w:rsidR="00DB6058" w:rsidRPr="008C7B3D" w:rsidRDefault="00DB6058">
      <w:pPr>
        <w:rPr>
          <w:sz w:val="18"/>
          <w:lang w:val="az-Latn-AZ"/>
        </w:rPr>
        <w:sectPr w:rsidR="00DB6058" w:rsidRPr="008C7B3D">
          <w:footerReference w:type="default" r:id="rId9"/>
          <w:type w:val="continuous"/>
          <w:pgSz w:w="11910" w:h="16840"/>
          <w:pgMar w:top="1020" w:right="980" w:bottom="1160" w:left="1200" w:header="708" w:footer="967" w:gutter="0"/>
          <w:pgNumType w:start="1"/>
          <w:cols w:space="720"/>
        </w:sectPr>
      </w:pPr>
    </w:p>
    <w:p w14:paraId="01A358FB" w14:textId="77777777" w:rsidR="00DB6058" w:rsidRDefault="00000000">
      <w:pPr>
        <w:pStyle w:val="BodyText"/>
        <w:ind w:left="100"/>
        <w:rPr>
          <w:sz w:val="20"/>
        </w:rPr>
      </w:pPr>
      <w:r>
        <w:rPr>
          <w:sz w:val="20"/>
        </w:rPr>
      </w:r>
      <w:r>
        <w:rPr>
          <w:sz w:val="20"/>
        </w:rPr>
        <w:pict w14:anchorId="263B7B59">
          <v:shapetype id="_x0000_t202" coordsize="21600,21600" o:spt="202" path="m,l,21600r21600,l21600,xe">
            <v:stroke joinstyle="miter"/>
            <v:path gradientshapeok="t" o:connecttype="rect"/>
          </v:shapetype>
          <v:shape id="_x0000_s2069" type="#_x0000_t202" style="width:464.65pt;height:177.6pt;mso-left-percent:-10001;mso-top-percent:-10001;mso-position-horizontal:absolute;mso-position-horizontal-relative:char;mso-position-vertical:absolute;mso-position-vertical-relative:line;mso-left-percent:-10001;mso-top-percent:-10001" fillcolor="#c4dfb2" strokeweight=".48pt">
            <v:textbox style="mso-next-textbox:#_x0000_s2069" inset="0,0,0,0">
              <w:txbxContent>
                <w:p w14:paraId="26C8A968" w14:textId="1B9788D9" w:rsidR="00DB6058" w:rsidRPr="00FB483B" w:rsidRDefault="00FB483B">
                  <w:pPr>
                    <w:spacing w:before="16"/>
                    <w:ind w:left="105"/>
                    <w:jc w:val="both"/>
                    <w:rPr>
                      <w:sz w:val="18"/>
                      <w:lang w:val="az-Latn-AZ"/>
                    </w:rPr>
                  </w:pPr>
                  <w:r w:rsidRPr="00FB483B">
                    <w:rPr>
                      <w:b/>
                      <w:sz w:val="18"/>
                      <w:lang w:val="az-Latn-AZ"/>
                    </w:rPr>
                    <w:t>İstinad</w:t>
                  </w:r>
                  <w:r w:rsidR="009D2AF1">
                    <w:rPr>
                      <w:b/>
                      <w:sz w:val="18"/>
                      <w:lang w:val="az-Latn-AZ"/>
                    </w:rPr>
                    <w:t>edici</w:t>
                  </w:r>
                  <w:r w:rsidRPr="00FB483B">
                    <w:rPr>
                      <w:b/>
                      <w:sz w:val="18"/>
                      <w:lang w:val="az-Latn-AZ"/>
                    </w:rPr>
                    <w:t xml:space="preserve"> sənədlər:</w:t>
                  </w:r>
                </w:p>
                <w:p w14:paraId="7B17BB97" w14:textId="6E5852F9" w:rsidR="00DB6058" w:rsidRPr="00FB483B" w:rsidRDefault="00FB483B">
                  <w:pPr>
                    <w:spacing w:before="145" w:line="261" w:lineRule="auto"/>
                    <w:ind w:left="105" w:right="112"/>
                    <w:jc w:val="both"/>
                    <w:rPr>
                      <w:sz w:val="18"/>
                      <w:lang w:val="az-Latn-AZ"/>
                    </w:rPr>
                  </w:pPr>
                  <w:r w:rsidRPr="00FB483B">
                    <w:rPr>
                      <w:sz w:val="18"/>
                      <w:lang w:val="az-Latn-AZ"/>
                    </w:rPr>
                    <w:t>Qərarların icrasına və dost</w:t>
                  </w:r>
                  <w:r>
                    <w:rPr>
                      <w:sz w:val="18"/>
                      <w:lang w:val="az-Latn-AZ"/>
                    </w:rPr>
                    <w:t>casına həl</w:t>
                  </w:r>
                  <w:r w:rsidRPr="00FB483B">
                    <w:rPr>
                      <w:sz w:val="18"/>
                      <w:lang w:val="az-Latn-AZ"/>
                    </w:rPr>
                    <w:t>l</w:t>
                  </w:r>
                  <w:r>
                    <w:rPr>
                      <w:sz w:val="18"/>
                      <w:lang w:val="az-Latn-AZ"/>
                    </w:rPr>
                    <w:t xml:space="preserve"> barədə razılaşmaların şərtlərinə əməl edilməsinə </w:t>
                  </w:r>
                  <w:r w:rsidRPr="00FB483B">
                    <w:rPr>
                      <w:sz w:val="18"/>
                      <w:lang w:val="az-Latn-AZ"/>
                    </w:rPr>
                    <w:t>nəzarət</w:t>
                  </w:r>
                  <w:r>
                    <w:rPr>
                      <w:sz w:val="18"/>
                      <w:lang w:val="az-Latn-AZ"/>
                    </w:rPr>
                    <w:t>ə dair</w:t>
                  </w:r>
                  <w:r w:rsidRPr="00FB483B">
                    <w:rPr>
                      <w:sz w:val="18"/>
                      <w:lang w:val="az-Latn-AZ"/>
                    </w:rPr>
                    <w:t xml:space="preserve"> Nazirlər Komitəsinin </w:t>
                  </w:r>
                  <w:r>
                    <w:rPr>
                      <w:sz w:val="18"/>
                      <w:lang w:val="az-Latn-AZ"/>
                    </w:rPr>
                    <w:t xml:space="preserve">Qaydaları </w:t>
                  </w:r>
                </w:p>
                <w:p w14:paraId="588494A1" w14:textId="26DAC6A3" w:rsidR="00DB6058" w:rsidRPr="00FB483B" w:rsidRDefault="00FB483B">
                  <w:pPr>
                    <w:spacing w:before="125"/>
                    <w:ind w:left="105"/>
                    <w:jc w:val="both"/>
                    <w:rPr>
                      <w:sz w:val="18"/>
                      <w:lang w:val="az-Latn-AZ"/>
                    </w:rPr>
                  </w:pPr>
                  <w:r w:rsidRPr="00FB483B">
                    <w:rPr>
                      <w:sz w:val="18"/>
                      <w:lang w:val="az-Latn-AZ"/>
                    </w:rPr>
                    <w:t>2010-cu ilin dekabrında 1100-cü (DH) iclasda qəbul edilmiş qərar (e. bəndi)</w:t>
                  </w:r>
                  <w:r>
                    <w:rPr>
                      <w:sz w:val="18"/>
                      <w:lang w:val="az-Latn-AZ"/>
                    </w:rPr>
                    <w:t xml:space="preserve"> </w:t>
                  </w:r>
                </w:p>
                <w:p w14:paraId="7146B93B" w14:textId="6493F188" w:rsidR="00DB6058" w:rsidRPr="00FB483B" w:rsidRDefault="00FB483B">
                  <w:pPr>
                    <w:spacing w:before="141" w:line="264" w:lineRule="auto"/>
                    <w:ind w:left="105" w:right="105"/>
                    <w:jc w:val="both"/>
                    <w:rPr>
                      <w:sz w:val="18"/>
                      <w:lang w:val="az-Latn-AZ"/>
                    </w:rPr>
                  </w:pPr>
                  <w:r w:rsidRPr="00FB483B">
                    <w:rPr>
                      <w:sz w:val="18"/>
                      <w:lang w:val="az-Latn-AZ"/>
                    </w:rPr>
                    <w:t>Məlumat sənədi CM/Inf/DH(2010)37, 6 sentyabr 2010-cu il – Avropa İnsan Hüquqları Məhkəməsinin qərar və qərar</w:t>
                  </w:r>
                  <w:r w:rsidR="004E6E68">
                    <w:rPr>
                      <w:sz w:val="18"/>
                      <w:lang w:val="az-Latn-AZ"/>
                    </w:rPr>
                    <w:t>dad</w:t>
                  </w:r>
                  <w:r w:rsidRPr="00FB483B">
                    <w:rPr>
                      <w:sz w:val="18"/>
                      <w:lang w:val="az-Latn-AZ"/>
                    </w:rPr>
                    <w:t xml:space="preserve">larının icrasına nəzarət: İnterlaken Fəaliyyət Planının həyata keçirilməsi – İkili nəzarət sistemi üçün </w:t>
                  </w:r>
                  <w:r w:rsidR="00531D5B">
                    <w:rPr>
                      <w:sz w:val="18"/>
                      <w:lang w:val="az-Latn-AZ"/>
                    </w:rPr>
                    <w:t>forma</w:t>
                  </w:r>
                  <w:r w:rsidRPr="00FB483B">
                    <w:rPr>
                      <w:sz w:val="18"/>
                      <w:lang w:val="az-Latn-AZ"/>
                    </w:rPr>
                    <w:t>lar</w:t>
                  </w:r>
                  <w:r>
                    <w:rPr>
                      <w:sz w:val="18"/>
                      <w:lang w:val="az-Latn-AZ"/>
                    </w:rPr>
                    <w:t xml:space="preserve"> </w:t>
                  </w:r>
                </w:p>
                <w:p w14:paraId="413CF6FB" w14:textId="6235465F" w:rsidR="00DB6058" w:rsidRPr="00FB483B" w:rsidRDefault="00531D5B">
                  <w:pPr>
                    <w:spacing w:before="119" w:line="264" w:lineRule="auto"/>
                    <w:ind w:left="105" w:right="115"/>
                    <w:jc w:val="both"/>
                    <w:rPr>
                      <w:sz w:val="18"/>
                      <w:lang w:val="az-Latn-AZ"/>
                    </w:rPr>
                  </w:pPr>
                  <w:r w:rsidRPr="00531D5B">
                    <w:rPr>
                      <w:sz w:val="18"/>
                      <w:lang w:val="az-Latn-AZ"/>
                    </w:rPr>
                    <w:t>Məlumat sənədi CM/Inf/DH(2010)45</w:t>
                  </w:r>
                  <w:r w:rsidR="0047775A">
                    <w:rPr>
                      <w:sz w:val="18"/>
                      <w:lang w:val="az-Latn-AZ"/>
                    </w:rPr>
                    <w:t>-fınal</w:t>
                  </w:r>
                  <w:r w:rsidRPr="00531D5B">
                    <w:rPr>
                      <w:sz w:val="18"/>
                      <w:lang w:val="az-Latn-AZ"/>
                    </w:rPr>
                    <w:t xml:space="preserve">, 7 dekabr 2010-cu il </w:t>
                  </w:r>
                  <w:r w:rsidRPr="00FB483B">
                    <w:rPr>
                      <w:sz w:val="18"/>
                      <w:lang w:val="az-Latn-AZ"/>
                    </w:rPr>
                    <w:t>–</w:t>
                  </w:r>
                  <w:r>
                    <w:rPr>
                      <w:sz w:val="18"/>
                      <w:lang w:val="az-Latn-AZ"/>
                    </w:rPr>
                    <w:t xml:space="preserve"> </w:t>
                  </w:r>
                  <w:r w:rsidRPr="00531D5B">
                    <w:rPr>
                      <w:sz w:val="18"/>
                      <w:lang w:val="az-Latn-AZ"/>
                    </w:rPr>
                    <w:t>Avropa İnsan Hüquqları Məhkəməsinin qərar və qərar</w:t>
                  </w:r>
                  <w:r>
                    <w:rPr>
                      <w:sz w:val="18"/>
                      <w:lang w:val="az-Latn-AZ"/>
                    </w:rPr>
                    <w:t>dad</w:t>
                  </w:r>
                  <w:r w:rsidRPr="00531D5B">
                    <w:rPr>
                      <w:sz w:val="18"/>
                      <w:lang w:val="az-Latn-AZ"/>
                    </w:rPr>
                    <w:t xml:space="preserve">larının icrasına nəzarət: İnterlaken Fəaliyyət Planının həyata keçirilməsi – </w:t>
                  </w:r>
                  <w:r>
                    <w:rPr>
                      <w:sz w:val="18"/>
                      <w:lang w:val="az-Latn-AZ"/>
                    </w:rPr>
                    <w:t>Yeni</w:t>
                  </w:r>
                  <w:r w:rsidRPr="00531D5B">
                    <w:rPr>
                      <w:sz w:val="18"/>
                      <w:lang w:val="az-Latn-AZ"/>
                    </w:rPr>
                    <w:t xml:space="preserve"> </w:t>
                  </w:r>
                  <w:r>
                    <w:rPr>
                      <w:sz w:val="18"/>
                      <w:lang w:val="az-Latn-AZ"/>
                    </w:rPr>
                    <w:t>i</w:t>
                  </w:r>
                  <w:r w:rsidRPr="00FB483B">
                    <w:rPr>
                      <w:sz w:val="18"/>
                      <w:lang w:val="az-Latn-AZ"/>
                    </w:rPr>
                    <w:t>kili nəzarət sistemi</w:t>
                  </w:r>
                  <w:r>
                    <w:rPr>
                      <w:sz w:val="18"/>
                      <w:lang w:val="az-Latn-AZ"/>
                    </w:rPr>
                    <w:t xml:space="preserve">nin </w:t>
                  </w:r>
                  <w:r w:rsidRPr="00531D5B">
                    <w:rPr>
                      <w:sz w:val="18"/>
                      <w:lang w:val="az-Latn-AZ"/>
                    </w:rPr>
                    <w:t xml:space="preserve">həyata keçirilməsinin praktiki </w:t>
                  </w:r>
                  <w:r>
                    <w:rPr>
                      <w:sz w:val="18"/>
                      <w:lang w:val="az-Latn-AZ"/>
                    </w:rPr>
                    <w:t xml:space="preserve">formaları ilə bağlı </w:t>
                  </w:r>
                  <w:r w:rsidRPr="00531D5B">
                    <w:rPr>
                      <w:sz w:val="18"/>
                      <w:lang w:val="az-Latn-AZ"/>
                    </w:rPr>
                    <w:t>həll</w:t>
                  </w:r>
                  <w:r>
                    <w:rPr>
                      <w:sz w:val="18"/>
                      <w:lang w:val="az-Latn-AZ"/>
                    </w:rPr>
                    <w:t xml:space="preserve"> olunmamış </w:t>
                  </w:r>
                  <w:r w:rsidRPr="00531D5B">
                    <w:rPr>
                      <w:sz w:val="18"/>
                      <w:lang w:val="az-Latn-AZ"/>
                    </w:rPr>
                    <w:t>məsələlər</w:t>
                  </w:r>
                </w:p>
                <w:p w14:paraId="5ADBE069" w14:textId="24FEF3A0" w:rsidR="00DB6058" w:rsidRPr="00FB483B" w:rsidRDefault="00531D5B">
                  <w:pPr>
                    <w:spacing w:before="120" w:line="261" w:lineRule="auto"/>
                    <w:ind w:left="105" w:right="104"/>
                    <w:jc w:val="both"/>
                    <w:rPr>
                      <w:sz w:val="18"/>
                      <w:lang w:val="az-Latn-AZ"/>
                    </w:rPr>
                  </w:pPr>
                  <w:r w:rsidRPr="00531D5B">
                    <w:rPr>
                      <w:sz w:val="18"/>
                      <w:lang w:val="az-Latn-AZ"/>
                    </w:rPr>
                    <w:t xml:space="preserve">13-14 oktyabr 2014-cü il tarixlərində Strasburqda </w:t>
                  </w:r>
                  <w:r>
                    <w:rPr>
                      <w:sz w:val="18"/>
                      <w:lang w:val="az-Latn-AZ"/>
                    </w:rPr>
                    <w:t xml:space="preserve">həyata </w:t>
                  </w:r>
                  <w:r w:rsidRPr="00531D5B">
                    <w:rPr>
                      <w:sz w:val="18"/>
                      <w:lang w:val="az-Latn-AZ"/>
                    </w:rPr>
                    <w:t>keçiril</w:t>
                  </w:r>
                  <w:r>
                    <w:rPr>
                      <w:sz w:val="18"/>
                      <w:lang w:val="az-Latn-AZ"/>
                    </w:rPr>
                    <w:t>miş</w:t>
                  </w:r>
                  <w:r w:rsidRPr="00531D5B">
                    <w:rPr>
                      <w:sz w:val="18"/>
                      <w:lang w:val="az-Latn-AZ"/>
                    </w:rPr>
                    <w:t xml:space="preserve"> </w:t>
                  </w:r>
                  <w:r>
                    <w:rPr>
                      <w:i/>
                      <w:iCs/>
                      <w:sz w:val="18"/>
                      <w:lang w:val="az-Latn-AZ"/>
                    </w:rPr>
                    <w:t>İ</w:t>
                  </w:r>
                  <w:r w:rsidRPr="00531D5B">
                    <w:rPr>
                      <w:i/>
                      <w:iCs/>
                      <w:sz w:val="18"/>
                      <w:lang w:val="az-Latn-AZ"/>
                    </w:rPr>
                    <w:t xml:space="preserve">kili nəzarət </w:t>
                  </w:r>
                  <w:r>
                    <w:rPr>
                      <w:i/>
                      <w:iCs/>
                      <w:sz w:val="18"/>
                      <w:lang w:val="az-Latn-AZ"/>
                    </w:rPr>
                    <w:t>prosedur</w:t>
                  </w:r>
                  <w:r w:rsidR="005506BA">
                    <w:rPr>
                      <w:i/>
                      <w:iCs/>
                      <w:sz w:val="18"/>
                      <w:lang w:val="az-Latn-AZ"/>
                    </w:rPr>
                    <w:t>u</w:t>
                  </w:r>
                  <w:r>
                    <w:rPr>
                      <w:i/>
                      <w:iCs/>
                      <w:sz w:val="18"/>
                      <w:lang w:val="az-Latn-AZ"/>
                    </w:rPr>
                    <w:t xml:space="preserve"> çərçivəsində </w:t>
                  </w:r>
                  <w:r w:rsidRPr="00531D5B">
                    <w:rPr>
                      <w:i/>
                      <w:iCs/>
                      <w:sz w:val="18"/>
                      <w:lang w:val="az-Latn-AZ"/>
                    </w:rPr>
                    <w:t>fəaliyyət planları və fəaliyyət hesabatları üzrə dəyirmi masa tədbirinin qənaətləri</w:t>
                  </w:r>
                  <w:r>
                    <w:rPr>
                      <w:sz w:val="18"/>
                      <w:lang w:val="az-Latn-AZ"/>
                    </w:rPr>
                    <w:t xml:space="preserve"> </w:t>
                  </w:r>
                </w:p>
              </w:txbxContent>
            </v:textbox>
            <w10:anchorlock/>
          </v:shape>
        </w:pict>
      </w:r>
    </w:p>
    <w:p w14:paraId="72994476" w14:textId="77777777" w:rsidR="00DB6058" w:rsidRDefault="00DB6058">
      <w:pPr>
        <w:pStyle w:val="BodyText"/>
        <w:spacing w:before="7"/>
        <w:ind w:left="0"/>
        <w:rPr>
          <w:sz w:val="12"/>
        </w:rPr>
      </w:pPr>
    </w:p>
    <w:p w14:paraId="7CE4544E" w14:textId="101F98B1" w:rsidR="00DB6058" w:rsidRPr="00531D5B" w:rsidRDefault="00531D5B">
      <w:pPr>
        <w:spacing w:before="101"/>
        <w:ind w:left="215"/>
        <w:rPr>
          <w:b/>
          <w:bCs/>
          <w:lang w:val="az-Latn-AZ"/>
        </w:rPr>
      </w:pPr>
      <w:r w:rsidRPr="00531D5B">
        <w:rPr>
          <w:b/>
          <w:bCs/>
          <w:lang w:val="az-Latn-AZ"/>
        </w:rPr>
        <w:t>Bu sənədin məqsədi:</w:t>
      </w:r>
    </w:p>
    <w:p w14:paraId="5E83403A" w14:textId="695D5DF7" w:rsidR="00DB6058" w:rsidRPr="00531D5B" w:rsidRDefault="00531D5B">
      <w:pPr>
        <w:pStyle w:val="ListParagraph"/>
        <w:numPr>
          <w:ilvl w:val="0"/>
          <w:numId w:val="10"/>
        </w:numPr>
        <w:tabs>
          <w:tab w:val="left" w:pos="936"/>
        </w:tabs>
        <w:spacing w:before="142"/>
        <w:ind w:hanging="361"/>
        <w:jc w:val="both"/>
        <w:rPr>
          <w:lang w:val="az-Latn-AZ"/>
        </w:rPr>
      </w:pPr>
      <w:r w:rsidRPr="00531D5B">
        <w:rPr>
          <w:lang w:val="az-Latn-AZ"/>
        </w:rPr>
        <w:t>fəaliyyət planlarının və hesabatların</w:t>
      </w:r>
      <w:r>
        <w:rPr>
          <w:lang w:val="az-Latn-AZ"/>
        </w:rPr>
        <w:t>ın</w:t>
      </w:r>
      <w:r w:rsidRPr="00531D5B">
        <w:rPr>
          <w:lang w:val="az-Latn-AZ"/>
        </w:rPr>
        <w:t xml:space="preserve"> strukturun</w:t>
      </w:r>
      <w:r w:rsidR="00BE02BA">
        <w:rPr>
          <w:lang w:val="az-Latn-AZ"/>
        </w:rPr>
        <w:t>a</w:t>
      </w:r>
      <w:r w:rsidRPr="00531D5B">
        <w:rPr>
          <w:lang w:val="az-Latn-AZ"/>
        </w:rPr>
        <w:t xml:space="preserve"> və tələb olunan məlumatların növün</w:t>
      </w:r>
      <w:r w:rsidR="00BE02BA">
        <w:rPr>
          <w:lang w:val="az-Latn-AZ"/>
        </w:rPr>
        <w:t>ə</w:t>
      </w:r>
      <w:r w:rsidRPr="00531D5B">
        <w:rPr>
          <w:lang w:val="az-Latn-AZ"/>
        </w:rPr>
        <w:t xml:space="preserve"> aydınl</w:t>
      </w:r>
      <w:r w:rsidR="00BE02BA">
        <w:rPr>
          <w:lang w:val="az-Latn-AZ"/>
        </w:rPr>
        <w:t>ıq gətirmək</w:t>
      </w:r>
      <w:r w:rsidRPr="00531D5B">
        <w:rPr>
          <w:lang w:val="az-Latn-AZ"/>
        </w:rPr>
        <w:t>;</w:t>
      </w:r>
      <w:r>
        <w:rPr>
          <w:lang w:val="az-Latn-AZ"/>
        </w:rPr>
        <w:t xml:space="preserve"> </w:t>
      </w:r>
    </w:p>
    <w:p w14:paraId="6C43CFB4" w14:textId="548248D9" w:rsidR="00DB6058" w:rsidRPr="00531D5B" w:rsidRDefault="00BE02BA">
      <w:pPr>
        <w:pStyle w:val="ListParagraph"/>
        <w:numPr>
          <w:ilvl w:val="0"/>
          <w:numId w:val="10"/>
        </w:numPr>
        <w:tabs>
          <w:tab w:val="left" w:pos="936"/>
        </w:tabs>
        <w:spacing w:before="147" w:line="264" w:lineRule="auto"/>
        <w:ind w:right="454"/>
        <w:jc w:val="both"/>
        <w:rPr>
          <w:lang w:val="az-Latn-AZ"/>
        </w:rPr>
      </w:pPr>
      <w:r w:rsidRPr="00BE02BA">
        <w:rPr>
          <w:lang w:val="az-Latn-AZ"/>
        </w:rPr>
        <w:t xml:space="preserve">bu sənədlərin Nazirlər Komitəsinə təqdim edilməsi və yenilənməsi üçün müddətləri bir daha </w:t>
      </w:r>
      <w:r>
        <w:rPr>
          <w:lang w:val="az-Latn-AZ"/>
        </w:rPr>
        <w:t>xatırlatmaq</w:t>
      </w:r>
      <w:r w:rsidRPr="00BE02BA">
        <w:rPr>
          <w:lang w:val="az-Latn-AZ"/>
        </w:rPr>
        <w:t>;</w:t>
      </w:r>
      <w:r>
        <w:rPr>
          <w:lang w:val="az-Latn-AZ"/>
        </w:rPr>
        <w:t xml:space="preserve"> </w:t>
      </w:r>
    </w:p>
    <w:p w14:paraId="0084160B" w14:textId="22097A3E" w:rsidR="00DB6058" w:rsidRPr="00531D5B" w:rsidRDefault="00D2138C">
      <w:pPr>
        <w:pStyle w:val="ListParagraph"/>
        <w:numPr>
          <w:ilvl w:val="0"/>
          <w:numId w:val="10"/>
        </w:numPr>
        <w:tabs>
          <w:tab w:val="left" w:pos="936"/>
        </w:tabs>
        <w:spacing w:before="123" w:line="264" w:lineRule="auto"/>
        <w:ind w:right="437"/>
        <w:jc w:val="both"/>
        <w:rPr>
          <w:lang w:val="az-Latn-AZ"/>
        </w:rPr>
      </w:pPr>
      <w:r>
        <w:rPr>
          <w:lang w:val="az-Latn-AZ"/>
        </w:rPr>
        <w:t xml:space="preserve">digər tədbirlərlə yanaşı, </w:t>
      </w:r>
      <w:r w:rsidRPr="00BE02BA">
        <w:rPr>
          <w:lang w:val="az-Latn-AZ"/>
        </w:rPr>
        <w:t xml:space="preserve">13 və 14 oktyabr 2014-cü il tarixlərində Strasburqda </w:t>
      </w:r>
      <w:r w:rsidRPr="00D2138C">
        <w:rPr>
          <w:i/>
          <w:iCs/>
          <w:lang w:val="az-Latn-AZ"/>
        </w:rPr>
        <w:t>“Avropa Məhkəməsinin qərarlarının icrası üçün dövlətlərin fəaliyyət planları</w:t>
      </w:r>
      <w:r>
        <w:rPr>
          <w:i/>
          <w:iCs/>
          <w:lang w:val="az-Latn-AZ"/>
        </w:rPr>
        <w:t>na</w:t>
      </w:r>
      <w:r w:rsidRPr="00D2138C">
        <w:rPr>
          <w:i/>
          <w:iCs/>
          <w:lang w:val="az-Latn-AZ"/>
        </w:rPr>
        <w:t xml:space="preserve"> və fəaliyyət hesabatlarına dair</w:t>
      </w:r>
      <w:r>
        <w:rPr>
          <w:i/>
          <w:iCs/>
          <w:lang w:val="az-Latn-AZ"/>
        </w:rPr>
        <w:t xml:space="preserve"> </w:t>
      </w:r>
      <w:r w:rsidRPr="00D2138C">
        <w:rPr>
          <w:i/>
          <w:iCs/>
          <w:lang w:val="az-Latn-AZ"/>
        </w:rPr>
        <w:t>çoxtərəfli dəyirmi masa: mövcud təcrübə və gələcək perspektivlər</w:t>
      </w:r>
      <w:r>
        <w:rPr>
          <w:i/>
          <w:iCs/>
          <w:lang w:val="az-Latn-AZ"/>
        </w:rPr>
        <w:t>”</w:t>
      </w:r>
      <w:r w:rsidRPr="00D2138C">
        <w:rPr>
          <w:i/>
          <w:iCs/>
          <w:lang w:val="az-Latn-AZ"/>
        </w:rPr>
        <w:t xml:space="preserve"> </w:t>
      </w:r>
      <w:r w:rsidRPr="00D2138C">
        <w:rPr>
          <w:lang w:val="az-Latn-AZ"/>
        </w:rPr>
        <w:t>mövzusunda dəyirmi masa</w:t>
      </w:r>
      <w:r>
        <w:rPr>
          <w:lang w:val="az-Latn-AZ"/>
        </w:rPr>
        <w:t xml:space="preserve"> tədbirinin müzakirə və qənaətlərinin </w:t>
      </w:r>
      <w:r w:rsidR="00BE02BA">
        <w:rPr>
          <w:lang w:val="az-Latn-AZ"/>
        </w:rPr>
        <w:t xml:space="preserve">işığında </w:t>
      </w:r>
      <w:r w:rsidR="00BE02BA" w:rsidRPr="00BE02BA">
        <w:rPr>
          <w:lang w:val="az-Latn-AZ"/>
        </w:rPr>
        <w:t>z</w:t>
      </w:r>
      <w:r w:rsidR="00BE02BA">
        <w:rPr>
          <w:lang w:val="az-Latn-AZ"/>
        </w:rPr>
        <w:t>ərur</w:t>
      </w:r>
      <w:r w:rsidR="00BE02BA" w:rsidRPr="00BE02BA">
        <w:rPr>
          <w:lang w:val="az-Latn-AZ"/>
        </w:rPr>
        <w:t>i məlumatların toplanması</w:t>
      </w:r>
      <w:r w:rsidR="00BE02BA">
        <w:rPr>
          <w:lang w:val="az-Latn-AZ"/>
        </w:rPr>
        <w:t>nın</w:t>
      </w:r>
      <w:r w:rsidR="00BE02BA" w:rsidRPr="00BE02BA">
        <w:rPr>
          <w:lang w:val="az-Latn-AZ"/>
        </w:rPr>
        <w:t xml:space="preserve"> və bu sənədlərin vaxtında hazırlanmasının optimallaşdırılması üçün səlahiyyətli orqanlar tərəfindən </w:t>
      </w:r>
      <w:r w:rsidR="00BE02BA">
        <w:rPr>
          <w:lang w:val="az-Latn-AZ"/>
        </w:rPr>
        <w:t xml:space="preserve">formalaşdırılmış qabaqcıl </w:t>
      </w:r>
      <w:r w:rsidR="00BE02BA" w:rsidRPr="00BE02BA">
        <w:rPr>
          <w:lang w:val="az-Latn-AZ"/>
        </w:rPr>
        <w:t>təcrübələrdən nümunələr təqdim etmək</w:t>
      </w:r>
      <w:r w:rsidR="005506BA">
        <w:rPr>
          <w:lang w:val="az-Latn-AZ"/>
        </w:rPr>
        <w:t>dir</w:t>
      </w:r>
      <w:r>
        <w:rPr>
          <w:lang w:val="az-Latn-AZ"/>
        </w:rPr>
        <w:t xml:space="preserve">. </w:t>
      </w:r>
    </w:p>
    <w:p w14:paraId="664E5BF7" w14:textId="77777777" w:rsidR="00DB6058" w:rsidRPr="00531D5B" w:rsidRDefault="00DB6058">
      <w:pPr>
        <w:pStyle w:val="BodyText"/>
        <w:ind w:left="0"/>
        <w:rPr>
          <w:sz w:val="26"/>
          <w:lang w:val="az-Latn-AZ"/>
        </w:rPr>
      </w:pPr>
    </w:p>
    <w:p w14:paraId="672B06DE" w14:textId="6EF02D42" w:rsidR="00DB6058" w:rsidRPr="00531D5B" w:rsidRDefault="00D2138C">
      <w:pPr>
        <w:spacing w:before="217"/>
        <w:ind w:left="215"/>
        <w:rPr>
          <w:b/>
          <w:sz w:val="28"/>
          <w:lang w:val="az-Latn-AZ"/>
        </w:rPr>
      </w:pPr>
      <w:r>
        <w:rPr>
          <w:b/>
          <w:color w:val="2D73B4"/>
          <w:sz w:val="28"/>
          <w:lang w:val="az-Latn-AZ"/>
        </w:rPr>
        <w:t>Mü</w:t>
      </w:r>
      <w:r w:rsidR="007359C5" w:rsidRPr="00531D5B">
        <w:rPr>
          <w:b/>
          <w:color w:val="2D73B4"/>
          <w:sz w:val="28"/>
          <w:lang w:val="az-Latn-AZ"/>
        </w:rPr>
        <w:t>n</w:t>
      </w:r>
      <w:r>
        <w:rPr>
          <w:b/>
          <w:color w:val="2D73B4"/>
          <w:sz w:val="28"/>
          <w:lang w:val="az-Latn-AZ"/>
        </w:rPr>
        <w:t>dərica</w:t>
      </w:r>
      <w:r w:rsidR="007359C5" w:rsidRPr="00531D5B">
        <w:rPr>
          <w:b/>
          <w:color w:val="2D73B4"/>
          <w:sz w:val="28"/>
          <w:lang w:val="az-Latn-AZ"/>
        </w:rPr>
        <w:t>t</w:t>
      </w:r>
    </w:p>
    <w:sdt>
      <w:sdtPr>
        <w:rPr>
          <w:lang w:val="az-Latn-AZ"/>
        </w:rPr>
        <w:id w:val="305131615"/>
        <w:docPartObj>
          <w:docPartGallery w:val="Table of Contents"/>
          <w:docPartUnique/>
        </w:docPartObj>
      </w:sdtPr>
      <w:sdtContent>
        <w:p w14:paraId="78B36CC7" w14:textId="6883558B" w:rsidR="00DB6058" w:rsidRPr="00DF75F5" w:rsidRDefault="00000000">
          <w:pPr>
            <w:pStyle w:val="TOC1"/>
            <w:numPr>
              <w:ilvl w:val="0"/>
              <w:numId w:val="9"/>
            </w:numPr>
            <w:tabs>
              <w:tab w:val="left" w:pos="322"/>
              <w:tab w:val="left" w:leader="dot" w:pos="9156"/>
            </w:tabs>
            <w:spacing w:before="161"/>
            <w:ind w:hanging="107"/>
            <w:rPr>
              <w:lang w:val="az-Latn-AZ"/>
            </w:rPr>
          </w:pPr>
          <w:hyperlink w:anchor="_bookmark1" w:history="1">
            <w:r w:rsidR="007359C5" w:rsidRPr="00DF75F5">
              <w:rPr>
                <w:lang w:val="az-Latn-AZ"/>
              </w:rPr>
              <w:t>–</w:t>
            </w:r>
            <w:r w:rsidR="007359C5" w:rsidRPr="00DF75F5">
              <w:rPr>
                <w:spacing w:val="-5"/>
                <w:lang w:val="az-Latn-AZ"/>
              </w:rPr>
              <w:t xml:space="preserve"> </w:t>
            </w:r>
            <w:r w:rsidR="00DF75F5" w:rsidRPr="00DF75F5">
              <w:rPr>
                <w:lang w:val="az-Latn-AZ"/>
              </w:rPr>
              <w:t>Fəaliyyət planı/hesabatı nədir?</w:t>
            </w:r>
          </w:hyperlink>
          <w:r w:rsidR="007359C5" w:rsidRPr="00DF75F5">
            <w:rPr>
              <w:lang w:val="az-Latn-AZ"/>
            </w:rPr>
            <w:tab/>
          </w:r>
          <w:hyperlink w:anchor="_bookmark1" w:history="1">
            <w:r w:rsidR="007359C5" w:rsidRPr="00DF75F5">
              <w:rPr>
                <w:lang w:val="az-Latn-AZ"/>
              </w:rPr>
              <w:t>3</w:t>
            </w:r>
          </w:hyperlink>
        </w:p>
        <w:p w14:paraId="16611158" w14:textId="2F941E8D" w:rsidR="00DB6058" w:rsidRPr="00DF75F5" w:rsidRDefault="00DF75F5">
          <w:pPr>
            <w:pStyle w:val="TOC2"/>
            <w:numPr>
              <w:ilvl w:val="1"/>
              <w:numId w:val="9"/>
            </w:numPr>
            <w:tabs>
              <w:tab w:val="left" w:pos="672"/>
              <w:tab w:val="left" w:leader="dot" w:pos="9157"/>
            </w:tabs>
            <w:spacing w:before="121"/>
            <w:ind w:hanging="236"/>
            <w:rPr>
              <w:lang w:val="az-Latn-AZ"/>
            </w:rPr>
          </w:pPr>
          <w:r w:rsidRPr="00DF75F5">
            <w:rPr>
              <w:lang w:val="az-Latn-AZ"/>
            </w:rPr>
            <w:t>Fəaliyyət planı/hesabatı anlayışı</w:t>
          </w:r>
          <w:r w:rsidR="007359C5" w:rsidRPr="00DF75F5">
            <w:rPr>
              <w:lang w:val="az-Latn-AZ"/>
            </w:rPr>
            <w:tab/>
          </w:r>
          <w:hyperlink w:anchor="_bookmark2" w:history="1">
            <w:r w:rsidR="007359C5" w:rsidRPr="00DF75F5">
              <w:rPr>
                <w:lang w:val="az-Latn-AZ"/>
              </w:rPr>
              <w:t>3</w:t>
            </w:r>
          </w:hyperlink>
        </w:p>
        <w:p w14:paraId="24E32AF9" w14:textId="20AA130E" w:rsidR="00DB6058" w:rsidRPr="00DF75F5" w:rsidRDefault="00000000">
          <w:pPr>
            <w:pStyle w:val="TOC2"/>
            <w:numPr>
              <w:ilvl w:val="1"/>
              <w:numId w:val="9"/>
            </w:numPr>
            <w:tabs>
              <w:tab w:val="left" w:pos="663"/>
              <w:tab w:val="left" w:leader="dot" w:pos="9155"/>
            </w:tabs>
            <w:ind w:left="662" w:hanging="227"/>
            <w:rPr>
              <w:lang w:val="az-Latn-AZ"/>
            </w:rPr>
          </w:pPr>
          <w:hyperlink w:anchor="_bookmark3" w:history="1">
            <w:r w:rsidR="00DF75F5">
              <w:rPr>
                <w:lang w:val="az-Latn-AZ"/>
              </w:rPr>
              <w:t>Ümumi</w:t>
            </w:r>
            <w:r w:rsidR="007359C5" w:rsidRPr="00DF75F5">
              <w:rPr>
                <w:spacing w:val="-2"/>
                <w:lang w:val="az-Latn-AZ"/>
              </w:rPr>
              <w:t xml:space="preserve"> </w:t>
            </w:r>
            <w:r w:rsidR="007359C5" w:rsidRPr="00DF75F5">
              <w:rPr>
                <w:lang w:val="az-Latn-AZ"/>
              </w:rPr>
              <w:t>aspe</w:t>
            </w:r>
            <w:r w:rsidR="00DF75F5">
              <w:rPr>
                <w:lang w:val="az-Latn-AZ"/>
              </w:rPr>
              <w:t>k</w:t>
            </w:r>
            <w:r w:rsidR="007359C5" w:rsidRPr="00DF75F5">
              <w:rPr>
                <w:lang w:val="az-Latn-AZ"/>
              </w:rPr>
              <w:t>t</w:t>
            </w:r>
            <w:r w:rsidR="00DF75F5">
              <w:rPr>
                <w:lang w:val="az-Latn-AZ"/>
              </w:rPr>
              <w:t>lər</w:t>
            </w:r>
          </w:hyperlink>
          <w:r w:rsidR="007359C5" w:rsidRPr="00DF75F5">
            <w:rPr>
              <w:lang w:val="az-Latn-AZ"/>
            </w:rPr>
            <w:tab/>
          </w:r>
          <w:hyperlink w:anchor="_bookmark3" w:history="1">
            <w:r w:rsidR="007359C5" w:rsidRPr="00DF75F5">
              <w:rPr>
                <w:lang w:val="az-Latn-AZ"/>
              </w:rPr>
              <w:t>4</w:t>
            </w:r>
          </w:hyperlink>
        </w:p>
        <w:p w14:paraId="39F4494E" w14:textId="099914DC" w:rsidR="00DB6058" w:rsidRPr="00DF75F5" w:rsidRDefault="00000000">
          <w:pPr>
            <w:pStyle w:val="TOC1"/>
            <w:numPr>
              <w:ilvl w:val="0"/>
              <w:numId w:val="9"/>
            </w:numPr>
            <w:tabs>
              <w:tab w:val="left" w:pos="379"/>
              <w:tab w:val="left" w:leader="dot" w:pos="9156"/>
            </w:tabs>
            <w:ind w:left="378" w:hanging="164"/>
            <w:rPr>
              <w:lang w:val="az-Latn-AZ"/>
            </w:rPr>
          </w:pPr>
          <w:hyperlink w:anchor="_bookmark4" w:history="1">
            <w:r w:rsidR="00DF75F5">
              <w:rPr>
                <w:lang w:val="az-Latn-AZ"/>
              </w:rPr>
              <w:t>–</w:t>
            </w:r>
            <w:r w:rsidR="007359C5" w:rsidRPr="00DF75F5">
              <w:rPr>
                <w:spacing w:val="-4"/>
                <w:lang w:val="az-Latn-AZ"/>
              </w:rPr>
              <w:t xml:space="preserve"> </w:t>
            </w:r>
            <w:r w:rsidR="00DF75F5" w:rsidRPr="00DF75F5">
              <w:rPr>
                <w:spacing w:val="-4"/>
                <w:lang w:val="az-Latn-AZ"/>
              </w:rPr>
              <w:t>Fəaliyyət planlarının və hesabatlarının strukturu və tələb olunan məlumatların növü</w:t>
            </w:r>
            <w:r w:rsidR="00DF75F5">
              <w:rPr>
                <w:lang w:val="az-Latn-AZ"/>
              </w:rPr>
              <w:t xml:space="preserve"> </w:t>
            </w:r>
          </w:hyperlink>
          <w:r w:rsidR="007359C5" w:rsidRPr="00DF75F5">
            <w:rPr>
              <w:lang w:val="az-Latn-AZ"/>
            </w:rPr>
            <w:tab/>
          </w:r>
          <w:hyperlink w:anchor="_bookmark4" w:history="1">
            <w:r w:rsidR="007359C5" w:rsidRPr="00DF75F5">
              <w:rPr>
                <w:lang w:val="az-Latn-AZ"/>
              </w:rPr>
              <w:t>5</w:t>
            </w:r>
          </w:hyperlink>
        </w:p>
        <w:p w14:paraId="6BAD0DAD" w14:textId="09DA1427" w:rsidR="00DB6058" w:rsidRPr="00DF75F5" w:rsidRDefault="00000000">
          <w:pPr>
            <w:pStyle w:val="TOC2"/>
            <w:numPr>
              <w:ilvl w:val="1"/>
              <w:numId w:val="9"/>
            </w:numPr>
            <w:tabs>
              <w:tab w:val="left" w:pos="673"/>
              <w:tab w:val="left" w:leader="dot" w:pos="9159"/>
            </w:tabs>
            <w:ind w:left="672" w:hanging="237"/>
            <w:rPr>
              <w:lang w:val="az-Latn-AZ"/>
            </w:rPr>
          </w:pPr>
          <w:hyperlink w:anchor="_bookmark5" w:history="1">
            <w:r w:rsidR="00DF75F5">
              <w:rPr>
                <w:spacing w:val="-1"/>
                <w:lang w:val="az-Latn-AZ"/>
              </w:rPr>
              <w:t>İşin təsviri</w:t>
            </w:r>
          </w:hyperlink>
          <w:r w:rsidR="007359C5" w:rsidRPr="00DF75F5">
            <w:rPr>
              <w:lang w:val="az-Latn-AZ"/>
            </w:rPr>
            <w:tab/>
          </w:r>
          <w:hyperlink w:anchor="_bookmark5" w:history="1">
            <w:r w:rsidR="007359C5" w:rsidRPr="00DF75F5">
              <w:rPr>
                <w:lang w:val="az-Latn-AZ"/>
              </w:rPr>
              <w:t>5</w:t>
            </w:r>
          </w:hyperlink>
        </w:p>
        <w:p w14:paraId="68F2859B" w14:textId="276644FD" w:rsidR="00DB6058" w:rsidRPr="00DF75F5" w:rsidRDefault="00000000">
          <w:pPr>
            <w:pStyle w:val="TOC2"/>
            <w:numPr>
              <w:ilvl w:val="1"/>
              <w:numId w:val="9"/>
            </w:numPr>
            <w:tabs>
              <w:tab w:val="left" w:pos="661"/>
              <w:tab w:val="left" w:leader="dot" w:pos="9157"/>
            </w:tabs>
            <w:spacing w:before="126"/>
            <w:ind w:left="661" w:hanging="225"/>
            <w:rPr>
              <w:lang w:val="az-Latn-AZ"/>
            </w:rPr>
          </w:pPr>
          <w:hyperlink w:anchor="_bookmark6" w:history="1">
            <w:r w:rsidR="00DF75F5">
              <w:rPr>
                <w:lang w:val="az-Latn-AZ"/>
              </w:rPr>
              <w:t>F</w:t>
            </w:r>
            <w:r w:rsidR="00DF75F5">
              <w:rPr>
                <w:spacing w:val="-6"/>
                <w:lang w:val="az-Latn-AZ"/>
              </w:rPr>
              <w:t>ərdi tədbirlər</w:t>
            </w:r>
          </w:hyperlink>
          <w:r w:rsidR="007359C5" w:rsidRPr="00DF75F5">
            <w:rPr>
              <w:lang w:val="az-Latn-AZ"/>
            </w:rPr>
            <w:tab/>
          </w:r>
          <w:hyperlink w:anchor="_bookmark6" w:history="1">
            <w:r w:rsidR="007359C5" w:rsidRPr="00DF75F5">
              <w:rPr>
                <w:lang w:val="az-Latn-AZ"/>
              </w:rPr>
              <w:t>6</w:t>
            </w:r>
          </w:hyperlink>
        </w:p>
        <w:p w14:paraId="3AFC6A8B" w14:textId="23C19E5F" w:rsidR="00DB6058" w:rsidRPr="00DF75F5" w:rsidRDefault="00DF75F5">
          <w:pPr>
            <w:pStyle w:val="TOC2"/>
            <w:numPr>
              <w:ilvl w:val="1"/>
              <w:numId w:val="9"/>
            </w:numPr>
            <w:tabs>
              <w:tab w:val="left" w:pos="662"/>
              <w:tab w:val="left" w:leader="dot" w:pos="9156"/>
            </w:tabs>
            <w:ind w:left="661" w:hanging="226"/>
            <w:rPr>
              <w:lang w:val="az-Latn-AZ"/>
            </w:rPr>
          </w:pPr>
          <w:r>
            <w:rPr>
              <w:lang w:val="az-Latn-AZ"/>
            </w:rPr>
            <w:t>Ümumi tədbirlər</w:t>
          </w:r>
          <w:hyperlink w:anchor="_bookmark8" w:history="1"/>
          <w:r w:rsidR="007359C5" w:rsidRPr="00DF75F5">
            <w:rPr>
              <w:lang w:val="az-Latn-AZ"/>
            </w:rPr>
            <w:tab/>
          </w:r>
          <w:hyperlink w:anchor="_bookmark8" w:history="1">
            <w:r w:rsidR="007359C5" w:rsidRPr="00DF75F5">
              <w:rPr>
                <w:lang w:val="az-Latn-AZ"/>
              </w:rPr>
              <w:t>7</w:t>
            </w:r>
          </w:hyperlink>
        </w:p>
        <w:p w14:paraId="00902B2B" w14:textId="35C016B7" w:rsidR="00DB6058" w:rsidRPr="00DF75F5" w:rsidRDefault="00A5460A">
          <w:pPr>
            <w:pStyle w:val="TOC2"/>
            <w:numPr>
              <w:ilvl w:val="1"/>
              <w:numId w:val="9"/>
            </w:numPr>
            <w:tabs>
              <w:tab w:val="left" w:pos="677"/>
              <w:tab w:val="left" w:leader="dot" w:pos="9046"/>
            </w:tabs>
            <w:ind w:left="676" w:hanging="241"/>
            <w:rPr>
              <w:lang w:val="az-Latn-AZ"/>
            </w:rPr>
          </w:pPr>
          <w:r w:rsidRPr="00A5460A">
            <w:rPr>
              <w:lang w:val="az-Latn-AZ"/>
            </w:rPr>
            <w:t>Hakimiyyət orqanlarının qənaəti</w:t>
          </w:r>
          <w:r>
            <w:t xml:space="preserve"> </w:t>
          </w:r>
          <w:r w:rsidR="007359C5" w:rsidRPr="00DF75F5">
            <w:rPr>
              <w:lang w:val="az-Latn-AZ"/>
            </w:rPr>
            <w:tab/>
          </w:r>
          <w:hyperlink w:anchor="_bookmark9" w:history="1">
            <w:r w:rsidR="007359C5" w:rsidRPr="00DF75F5">
              <w:rPr>
                <w:lang w:val="az-Latn-AZ"/>
              </w:rPr>
              <w:t>1</w:t>
            </w:r>
          </w:hyperlink>
          <w:hyperlink w:anchor="_bookmark9" w:history="1">
            <w:r w:rsidR="007359C5" w:rsidRPr="00DF75F5">
              <w:rPr>
                <w:lang w:val="az-Latn-AZ"/>
              </w:rPr>
              <w:t>0</w:t>
            </w:r>
          </w:hyperlink>
        </w:p>
        <w:p w14:paraId="35D4CDD7" w14:textId="59CF466F" w:rsidR="00DB6058" w:rsidRPr="00DF75F5" w:rsidRDefault="00A5460A">
          <w:pPr>
            <w:pStyle w:val="TOC2"/>
            <w:numPr>
              <w:ilvl w:val="1"/>
              <w:numId w:val="9"/>
            </w:numPr>
            <w:tabs>
              <w:tab w:val="left" w:pos="648"/>
              <w:tab w:val="left" w:leader="dot" w:pos="9046"/>
            </w:tabs>
            <w:ind w:left="647" w:hanging="212"/>
            <w:rPr>
              <w:lang w:val="az-Latn-AZ"/>
            </w:rPr>
          </w:pPr>
          <w:r w:rsidRPr="00A5460A">
            <w:rPr>
              <w:lang w:val="az-Latn-AZ"/>
            </w:rPr>
            <w:t>Fəaliyyət planlarına və hesabatlarına Əlavələr</w:t>
          </w:r>
          <w:r w:rsidR="007359C5" w:rsidRPr="00DF75F5">
            <w:rPr>
              <w:lang w:val="az-Latn-AZ"/>
            </w:rPr>
            <w:tab/>
          </w:r>
          <w:hyperlink w:anchor="_bookmark10" w:history="1">
            <w:r w:rsidR="007359C5" w:rsidRPr="00DF75F5">
              <w:rPr>
                <w:lang w:val="az-Latn-AZ"/>
              </w:rPr>
              <w:t>1</w:t>
            </w:r>
          </w:hyperlink>
          <w:hyperlink w:anchor="_bookmark10" w:history="1">
            <w:r w:rsidR="007359C5" w:rsidRPr="00DF75F5">
              <w:rPr>
                <w:lang w:val="az-Latn-AZ"/>
              </w:rPr>
              <w:t>0</w:t>
            </w:r>
          </w:hyperlink>
        </w:p>
        <w:p w14:paraId="3FE973F1" w14:textId="68B74276" w:rsidR="00DB6058" w:rsidRPr="00DF75F5" w:rsidRDefault="00000000">
          <w:pPr>
            <w:pStyle w:val="TOC1"/>
            <w:numPr>
              <w:ilvl w:val="0"/>
              <w:numId w:val="9"/>
            </w:numPr>
            <w:tabs>
              <w:tab w:val="left" w:pos="437"/>
              <w:tab w:val="left" w:leader="dot" w:pos="9046"/>
            </w:tabs>
            <w:spacing w:before="125"/>
            <w:ind w:left="436" w:hanging="222"/>
            <w:rPr>
              <w:lang w:val="az-Latn-AZ"/>
            </w:rPr>
          </w:pPr>
          <w:hyperlink w:anchor="_bookmark11" w:history="1">
            <w:r w:rsidR="007359C5" w:rsidRPr="00DF75F5">
              <w:rPr>
                <w:lang w:val="az-Latn-AZ"/>
              </w:rPr>
              <w:t>–</w:t>
            </w:r>
            <w:r w:rsidR="007359C5" w:rsidRPr="00DF75F5">
              <w:rPr>
                <w:spacing w:val="-4"/>
                <w:lang w:val="az-Latn-AZ"/>
              </w:rPr>
              <w:t xml:space="preserve"> </w:t>
            </w:r>
            <w:r w:rsidR="00A5460A" w:rsidRPr="00A5460A">
              <w:rPr>
                <w:lang w:val="az-Latn-AZ"/>
              </w:rPr>
              <w:t>Prosedur məsələləri</w:t>
            </w:r>
          </w:hyperlink>
          <w:r w:rsidR="007359C5" w:rsidRPr="00DF75F5">
            <w:rPr>
              <w:lang w:val="az-Latn-AZ"/>
            </w:rPr>
            <w:tab/>
          </w:r>
          <w:hyperlink w:anchor="_bookmark11" w:history="1">
            <w:r w:rsidR="007359C5" w:rsidRPr="00DF75F5">
              <w:rPr>
                <w:lang w:val="az-Latn-AZ"/>
              </w:rPr>
              <w:t>1</w:t>
            </w:r>
          </w:hyperlink>
          <w:hyperlink w:anchor="_bookmark11" w:history="1">
            <w:r w:rsidR="007359C5" w:rsidRPr="00DF75F5">
              <w:rPr>
                <w:lang w:val="az-Latn-AZ"/>
              </w:rPr>
              <w:t>0</w:t>
            </w:r>
          </w:hyperlink>
        </w:p>
        <w:p w14:paraId="7A11CAC0" w14:textId="4DE27FD2" w:rsidR="00DB6058" w:rsidRPr="00DF75F5" w:rsidRDefault="00000000">
          <w:pPr>
            <w:pStyle w:val="TOC2"/>
            <w:numPr>
              <w:ilvl w:val="1"/>
              <w:numId w:val="9"/>
            </w:numPr>
            <w:tabs>
              <w:tab w:val="left" w:pos="672"/>
              <w:tab w:val="left" w:leader="dot" w:pos="9047"/>
            </w:tabs>
            <w:spacing w:before="121"/>
            <w:ind w:hanging="236"/>
            <w:rPr>
              <w:lang w:val="az-Latn-AZ"/>
            </w:rPr>
          </w:pPr>
          <w:hyperlink w:anchor="_bookmark12" w:history="1">
            <w:r w:rsidR="00A5460A" w:rsidRPr="00A5460A">
              <w:rPr>
                <w:lang w:val="az-Latn-AZ"/>
              </w:rPr>
              <w:t xml:space="preserve"> Fəaliyyət planlarının və hesabatlarının təqdim edilməsi və fəaliyyət planlarının yenilənməsi</w:t>
            </w:r>
          </w:hyperlink>
          <w:r w:rsidR="007359C5" w:rsidRPr="00DF75F5">
            <w:rPr>
              <w:lang w:val="az-Latn-AZ"/>
            </w:rPr>
            <w:tab/>
          </w:r>
          <w:hyperlink w:anchor="_bookmark12" w:history="1">
            <w:r w:rsidR="007359C5" w:rsidRPr="00DF75F5">
              <w:rPr>
                <w:lang w:val="az-Latn-AZ"/>
              </w:rPr>
              <w:t>1</w:t>
            </w:r>
          </w:hyperlink>
          <w:hyperlink w:anchor="_bookmark12" w:history="1">
            <w:r w:rsidR="007359C5" w:rsidRPr="00DF75F5">
              <w:rPr>
                <w:lang w:val="az-Latn-AZ"/>
              </w:rPr>
              <w:t>0</w:t>
            </w:r>
          </w:hyperlink>
        </w:p>
        <w:p w14:paraId="179C1EAA" w14:textId="69493B30" w:rsidR="00DB6058" w:rsidRPr="00DF75F5" w:rsidRDefault="00000000">
          <w:pPr>
            <w:pStyle w:val="TOC1"/>
            <w:numPr>
              <w:ilvl w:val="0"/>
              <w:numId w:val="9"/>
            </w:numPr>
            <w:tabs>
              <w:tab w:val="left" w:pos="445"/>
              <w:tab w:val="left" w:leader="dot" w:pos="9046"/>
            </w:tabs>
            <w:spacing w:line="256" w:lineRule="auto"/>
            <w:ind w:left="215" w:right="452" w:firstLine="0"/>
            <w:rPr>
              <w:lang w:val="az-Latn-AZ"/>
            </w:rPr>
          </w:pPr>
          <w:hyperlink w:anchor="_bookmark16" w:history="1">
            <w:r w:rsidR="007359C5" w:rsidRPr="00DF75F5">
              <w:rPr>
                <w:lang w:val="az-Latn-AZ"/>
              </w:rPr>
              <w:t xml:space="preserve">– </w:t>
            </w:r>
            <w:r w:rsidR="00A5460A" w:rsidRPr="00A5460A">
              <w:rPr>
                <w:lang w:val="az-Latn-AZ"/>
              </w:rPr>
              <w:t>Lazımi məlumatların toplanmasının və fəaliyyət planlarının və hesabatlarının vaxtında hazırlanmasının optimallaşdırılması üçün hakimiyyət orqanları tərəfindən görülməli olan tədbirlərə dair mövcud təcrübələr</w:t>
            </w:r>
          </w:hyperlink>
          <w:r w:rsidR="007359C5" w:rsidRPr="00DF75F5">
            <w:rPr>
              <w:lang w:val="az-Latn-AZ"/>
            </w:rPr>
            <w:tab/>
          </w:r>
          <w:hyperlink w:anchor="_bookmark16" w:history="1">
            <w:r w:rsidR="007359C5" w:rsidRPr="00DF75F5">
              <w:rPr>
                <w:lang w:val="az-Latn-AZ"/>
              </w:rPr>
              <w:t>1</w:t>
            </w:r>
          </w:hyperlink>
          <w:hyperlink w:anchor="_bookmark16" w:history="1">
            <w:r w:rsidR="007359C5" w:rsidRPr="00DF75F5">
              <w:rPr>
                <w:lang w:val="az-Latn-AZ"/>
              </w:rPr>
              <w:t>2</w:t>
            </w:r>
          </w:hyperlink>
        </w:p>
        <w:p w14:paraId="5B511D6C" w14:textId="2C23AEA4" w:rsidR="00DB6058" w:rsidRPr="00DF75F5" w:rsidRDefault="00000000">
          <w:pPr>
            <w:pStyle w:val="TOC2"/>
            <w:numPr>
              <w:ilvl w:val="1"/>
              <w:numId w:val="9"/>
            </w:numPr>
            <w:tabs>
              <w:tab w:val="left" w:pos="672"/>
              <w:tab w:val="left" w:leader="dot" w:pos="9047"/>
            </w:tabs>
            <w:spacing w:before="107"/>
            <w:ind w:hanging="236"/>
            <w:rPr>
              <w:lang w:val="az-Latn-AZ"/>
            </w:rPr>
          </w:pPr>
          <w:hyperlink w:anchor="_bookmark17" w:history="1">
            <w:r w:rsidR="00A5460A" w:rsidRPr="00EC61E2">
              <w:rPr>
                <w:lang w:val="az-Latn-AZ"/>
              </w:rPr>
              <w:t xml:space="preserve"> </w:t>
            </w:r>
            <w:r w:rsidR="00A5460A" w:rsidRPr="00A5460A">
              <w:rPr>
                <w:lang w:val="az-Latn-AZ"/>
              </w:rPr>
              <w:t>Məlumatların toplanması</w:t>
            </w:r>
          </w:hyperlink>
          <w:r w:rsidR="007359C5" w:rsidRPr="00DF75F5">
            <w:rPr>
              <w:lang w:val="az-Latn-AZ"/>
            </w:rPr>
            <w:tab/>
          </w:r>
          <w:hyperlink w:anchor="_bookmark17" w:history="1">
            <w:r w:rsidR="007359C5" w:rsidRPr="00DF75F5">
              <w:rPr>
                <w:lang w:val="az-Latn-AZ"/>
              </w:rPr>
              <w:t>1</w:t>
            </w:r>
          </w:hyperlink>
          <w:hyperlink w:anchor="_bookmark17" w:history="1">
            <w:r w:rsidR="007359C5" w:rsidRPr="00DF75F5">
              <w:rPr>
                <w:lang w:val="az-Latn-AZ"/>
              </w:rPr>
              <w:t>2</w:t>
            </w:r>
          </w:hyperlink>
        </w:p>
        <w:p w14:paraId="51E2A4E1" w14:textId="11196408" w:rsidR="00DB6058" w:rsidRPr="00531D5B" w:rsidRDefault="00000000">
          <w:pPr>
            <w:pStyle w:val="TOC2"/>
            <w:numPr>
              <w:ilvl w:val="1"/>
              <w:numId w:val="9"/>
            </w:numPr>
            <w:tabs>
              <w:tab w:val="left" w:pos="662"/>
              <w:tab w:val="left" w:leader="dot" w:pos="9046"/>
            </w:tabs>
            <w:ind w:left="661" w:hanging="226"/>
            <w:rPr>
              <w:lang w:val="az-Latn-AZ"/>
            </w:rPr>
          </w:pPr>
          <w:hyperlink w:anchor="_bookmark22" w:history="1">
            <w:r w:rsidR="00A5460A" w:rsidRPr="00A5460A">
              <w:rPr>
                <w:lang w:val="az-Latn-AZ"/>
              </w:rPr>
              <w:t>Fəaliyyət planlarının və hesabatlarının hazırlanması</w:t>
            </w:r>
          </w:hyperlink>
          <w:r w:rsidR="007359C5" w:rsidRPr="00531D5B">
            <w:rPr>
              <w:lang w:val="az-Latn-AZ"/>
            </w:rPr>
            <w:tab/>
          </w:r>
          <w:hyperlink w:anchor="_bookmark22" w:history="1">
            <w:r w:rsidR="007359C5" w:rsidRPr="00531D5B">
              <w:rPr>
                <w:lang w:val="az-Latn-AZ"/>
              </w:rPr>
              <w:t>1</w:t>
            </w:r>
          </w:hyperlink>
          <w:hyperlink w:anchor="_bookmark22" w:history="1">
            <w:r w:rsidR="007359C5" w:rsidRPr="00531D5B">
              <w:rPr>
                <w:lang w:val="az-Latn-AZ"/>
              </w:rPr>
              <w:t>4</w:t>
            </w:r>
          </w:hyperlink>
        </w:p>
      </w:sdtContent>
    </w:sdt>
    <w:p w14:paraId="7EDC341C" w14:textId="77777777" w:rsidR="00DB6058" w:rsidRPr="00531D5B" w:rsidRDefault="00DB6058">
      <w:pPr>
        <w:rPr>
          <w:lang w:val="az-Latn-AZ"/>
        </w:rPr>
        <w:sectPr w:rsidR="00DB6058" w:rsidRPr="00531D5B">
          <w:pgSz w:w="11910" w:h="16840"/>
          <w:pgMar w:top="1120" w:right="980" w:bottom="1240" w:left="1200" w:header="0" w:footer="967" w:gutter="0"/>
          <w:cols w:space="720"/>
        </w:sectPr>
      </w:pPr>
    </w:p>
    <w:p w14:paraId="60C81759" w14:textId="2178E3B2" w:rsidR="00DB6058" w:rsidRPr="00D2138C" w:rsidRDefault="007359C5">
      <w:pPr>
        <w:pStyle w:val="Heading1"/>
        <w:numPr>
          <w:ilvl w:val="0"/>
          <w:numId w:val="8"/>
        </w:numPr>
        <w:tabs>
          <w:tab w:val="left" w:pos="353"/>
        </w:tabs>
        <w:ind w:hanging="138"/>
        <w:rPr>
          <w:lang w:val="az-Latn-AZ"/>
        </w:rPr>
      </w:pPr>
      <w:bookmarkStart w:id="2" w:name="I_–_What_is_an_action_plan/report?"/>
      <w:bookmarkStart w:id="3" w:name="_bookmark1"/>
      <w:bookmarkEnd w:id="2"/>
      <w:bookmarkEnd w:id="3"/>
      <w:r w:rsidRPr="00D2138C">
        <w:rPr>
          <w:color w:val="2D73B4"/>
          <w:lang w:val="az-Latn-AZ"/>
        </w:rPr>
        <w:lastRenderedPageBreak/>
        <w:t>–</w:t>
      </w:r>
      <w:r w:rsidRPr="00D2138C">
        <w:rPr>
          <w:color w:val="2D73B4"/>
          <w:spacing w:val="-7"/>
          <w:lang w:val="az-Latn-AZ"/>
        </w:rPr>
        <w:t xml:space="preserve"> </w:t>
      </w:r>
      <w:r w:rsidR="009C3C35" w:rsidRPr="009C3C35">
        <w:rPr>
          <w:color w:val="2D73B4"/>
          <w:lang w:val="az-Latn-AZ"/>
        </w:rPr>
        <w:t>Fəaliyyət planı/hesabat</w:t>
      </w:r>
      <w:r w:rsidR="009C3C35">
        <w:rPr>
          <w:color w:val="2D73B4"/>
          <w:lang w:val="az-Latn-AZ"/>
        </w:rPr>
        <w:t xml:space="preserve">ı </w:t>
      </w:r>
      <w:r w:rsidR="009C3C35" w:rsidRPr="009C3C35">
        <w:rPr>
          <w:color w:val="2D73B4"/>
          <w:lang w:val="az-Latn-AZ"/>
        </w:rPr>
        <w:t>nədir?</w:t>
      </w:r>
    </w:p>
    <w:p w14:paraId="773490DD" w14:textId="46527ED2" w:rsidR="00DB6058" w:rsidRPr="00D2138C" w:rsidRDefault="009C3C35">
      <w:pPr>
        <w:pStyle w:val="Heading2"/>
        <w:numPr>
          <w:ilvl w:val="0"/>
          <w:numId w:val="7"/>
        </w:numPr>
        <w:tabs>
          <w:tab w:val="left" w:pos="499"/>
        </w:tabs>
        <w:spacing w:before="152"/>
        <w:ind w:hanging="284"/>
        <w:rPr>
          <w:lang w:val="az-Latn-AZ"/>
        </w:rPr>
      </w:pPr>
      <w:bookmarkStart w:id="4" w:name="A._Definition_of_action_plan/report"/>
      <w:bookmarkStart w:id="5" w:name="_bookmark2"/>
      <w:bookmarkEnd w:id="4"/>
      <w:bookmarkEnd w:id="5"/>
      <w:r w:rsidRPr="009C3C35">
        <w:rPr>
          <w:color w:val="5A9AD4"/>
          <w:lang w:val="az-Latn-AZ"/>
        </w:rPr>
        <w:t>Fəaliyyət planı/hesabatı</w:t>
      </w:r>
      <w:r>
        <w:rPr>
          <w:color w:val="2D73B4"/>
          <w:lang w:val="az-Latn-AZ"/>
        </w:rPr>
        <w:t xml:space="preserve"> </w:t>
      </w:r>
      <w:r>
        <w:rPr>
          <w:color w:val="5A9AD4"/>
          <w:lang w:val="az-Latn-AZ"/>
        </w:rPr>
        <w:t xml:space="preserve">anlayışı </w:t>
      </w:r>
    </w:p>
    <w:p w14:paraId="36A65ED4" w14:textId="766E5512" w:rsidR="00DB6058" w:rsidRPr="00D2138C" w:rsidRDefault="009C3C35">
      <w:pPr>
        <w:spacing w:before="153"/>
        <w:ind w:left="215"/>
        <w:rPr>
          <w:i/>
          <w:lang w:val="az-Latn-AZ"/>
        </w:rPr>
      </w:pPr>
      <w:r>
        <w:rPr>
          <w:i/>
          <w:spacing w:val="-5"/>
          <w:u w:val="single"/>
          <w:lang w:val="az-Latn-AZ"/>
        </w:rPr>
        <w:t xml:space="preserve">Fəaliyyət </w:t>
      </w:r>
      <w:r w:rsidR="007359C5" w:rsidRPr="00D2138C">
        <w:rPr>
          <w:i/>
          <w:u w:val="single"/>
          <w:lang w:val="az-Latn-AZ"/>
        </w:rPr>
        <w:t>plan</w:t>
      </w:r>
      <w:r>
        <w:rPr>
          <w:i/>
          <w:u w:val="single"/>
          <w:lang w:val="az-Latn-AZ"/>
        </w:rPr>
        <w:t>ı</w:t>
      </w:r>
    </w:p>
    <w:p w14:paraId="2790BE43" w14:textId="6C83AA81" w:rsidR="00DB6058" w:rsidRPr="00D2138C" w:rsidRDefault="009C3C35">
      <w:pPr>
        <w:pStyle w:val="BodyText"/>
        <w:spacing w:before="149" w:line="264" w:lineRule="auto"/>
        <w:ind w:right="448"/>
        <w:jc w:val="both"/>
        <w:rPr>
          <w:lang w:val="az-Latn-AZ"/>
        </w:rPr>
      </w:pPr>
      <w:r w:rsidRPr="009C3C35">
        <w:rPr>
          <w:lang w:val="az-Latn-AZ"/>
        </w:rPr>
        <w:t>Fəaliyyət planı cavabdeh dövlətin Avropa İnsan Hüquqları Məhkəməsinin qərarının icrası üçün həyata keçir</w:t>
      </w:r>
      <w:r>
        <w:rPr>
          <w:lang w:val="az-Latn-AZ"/>
        </w:rPr>
        <w:t xml:space="preserve">diyi </w:t>
      </w:r>
      <w:r w:rsidRPr="009C3C35">
        <w:rPr>
          <w:lang w:val="az-Latn-AZ"/>
        </w:rPr>
        <w:t>və həyata keçirmək niyyətində olduğu tədbirləri, o cümlədən həmin tədbirlərin qəbulu və həyata keçirilməsi</w:t>
      </w:r>
      <w:r>
        <w:rPr>
          <w:lang w:val="az-Latn-AZ"/>
        </w:rPr>
        <w:t xml:space="preserve"> üçü</w:t>
      </w:r>
      <w:r w:rsidRPr="009C3C35">
        <w:rPr>
          <w:lang w:val="az-Latn-AZ"/>
        </w:rPr>
        <w:t xml:space="preserve">n </w:t>
      </w:r>
      <w:r>
        <w:rPr>
          <w:lang w:val="az-Latn-AZ"/>
        </w:rPr>
        <w:t xml:space="preserve">nəzərdə tutulan </w:t>
      </w:r>
      <w:r w:rsidR="00E75F7E">
        <w:rPr>
          <w:lang w:val="az-Latn-AZ"/>
        </w:rPr>
        <w:t xml:space="preserve">təxmini </w:t>
      </w:r>
      <w:r>
        <w:rPr>
          <w:lang w:val="az-Latn-AZ"/>
        </w:rPr>
        <w:t xml:space="preserve">vaxt </w:t>
      </w:r>
      <w:r w:rsidRPr="009C3C35">
        <w:rPr>
          <w:lang w:val="az-Latn-AZ"/>
        </w:rPr>
        <w:t>cədvəlini özündə əks etdirən sənəddir.</w:t>
      </w:r>
      <w:r>
        <w:rPr>
          <w:lang w:val="az-Latn-AZ"/>
        </w:rPr>
        <w:t xml:space="preserve"> </w:t>
      </w:r>
    </w:p>
    <w:p w14:paraId="76DFE29C" w14:textId="42068CD3" w:rsidR="00DB6058" w:rsidRPr="00D2138C" w:rsidRDefault="009C3C35">
      <w:pPr>
        <w:pStyle w:val="BodyText"/>
        <w:spacing w:before="117" w:line="266" w:lineRule="auto"/>
        <w:ind w:right="445"/>
        <w:jc w:val="both"/>
        <w:rPr>
          <w:lang w:val="az-Latn-AZ"/>
        </w:rPr>
      </w:pPr>
      <w:r w:rsidRPr="009C3C35">
        <w:rPr>
          <w:lang w:val="az-Latn-AZ"/>
        </w:rPr>
        <w:t>Plan</w:t>
      </w:r>
      <w:r>
        <w:rPr>
          <w:lang w:val="az-Latn-AZ"/>
        </w:rPr>
        <w:t xml:space="preserve">da </w:t>
      </w:r>
      <w:r w:rsidRPr="009C3C35">
        <w:rPr>
          <w:lang w:val="az-Latn-AZ"/>
        </w:rPr>
        <w:t>qərarın icrası üçün z</w:t>
      </w:r>
      <w:r w:rsidR="00661430">
        <w:rPr>
          <w:lang w:val="az-Latn-AZ"/>
        </w:rPr>
        <w:t xml:space="preserve">əruri </w:t>
      </w:r>
      <w:r w:rsidRPr="009C3C35">
        <w:rPr>
          <w:lang w:val="az-Latn-AZ"/>
        </w:rPr>
        <w:t>olan bütün tədbirlər</w:t>
      </w:r>
      <w:r w:rsidR="00661430">
        <w:rPr>
          <w:lang w:val="az-Latn-AZ"/>
        </w:rPr>
        <w:t xml:space="preserve"> </w:t>
      </w:r>
      <w:r w:rsidR="00661430" w:rsidRPr="009C3C35">
        <w:rPr>
          <w:lang w:val="az-Latn-AZ"/>
        </w:rPr>
        <w:t>mümkün</w:t>
      </w:r>
      <w:r w:rsidR="00661430">
        <w:rPr>
          <w:lang w:val="az-Latn-AZ"/>
        </w:rPr>
        <w:t xml:space="preserve"> olan dərəcədə </w:t>
      </w:r>
      <w:r w:rsidRPr="009C3C35">
        <w:rPr>
          <w:lang w:val="az-Latn-AZ"/>
        </w:rPr>
        <w:t>müəyyən ed</w:t>
      </w:r>
      <w:r w:rsidR="00661430">
        <w:rPr>
          <w:lang w:val="az-Latn-AZ"/>
        </w:rPr>
        <w:t>ilir</w:t>
      </w:r>
      <w:r w:rsidRPr="009C3C35">
        <w:rPr>
          <w:lang w:val="az-Latn-AZ"/>
        </w:rPr>
        <w:t>. Bütün tədbirləri dərhal müəyyən etmək mümkün olmadıqda, plan</w:t>
      </w:r>
      <w:r w:rsidR="00661430">
        <w:rPr>
          <w:lang w:val="az-Latn-AZ"/>
        </w:rPr>
        <w:t>da</w:t>
      </w:r>
      <w:r w:rsidRPr="009C3C35">
        <w:rPr>
          <w:lang w:val="az-Latn-AZ"/>
        </w:rPr>
        <w:t xml:space="preserve"> </w:t>
      </w:r>
      <w:r w:rsidR="00661430" w:rsidRPr="009C3C35">
        <w:rPr>
          <w:lang w:val="az-Latn-AZ"/>
        </w:rPr>
        <w:t>z</w:t>
      </w:r>
      <w:r w:rsidR="00661430">
        <w:rPr>
          <w:lang w:val="az-Latn-AZ"/>
        </w:rPr>
        <w:t xml:space="preserve">əruri </w:t>
      </w:r>
      <w:r w:rsidRPr="009C3C35">
        <w:rPr>
          <w:lang w:val="az-Latn-AZ"/>
        </w:rPr>
        <w:t>tədbirlərin müəyyən edilməsi üçün atılacaq addımlar müəyyən</w:t>
      </w:r>
      <w:r w:rsidR="00661430">
        <w:rPr>
          <w:lang w:val="az-Latn-AZ"/>
        </w:rPr>
        <w:t>ləşdiril</w:t>
      </w:r>
      <w:r w:rsidRPr="009C3C35">
        <w:rPr>
          <w:lang w:val="az-Latn-AZ"/>
        </w:rPr>
        <w:t>ir.</w:t>
      </w:r>
      <w:r>
        <w:rPr>
          <w:lang w:val="az-Latn-AZ"/>
        </w:rPr>
        <w:t xml:space="preserve"> </w:t>
      </w:r>
    </w:p>
    <w:p w14:paraId="06056573" w14:textId="436852F2" w:rsidR="00DB6058" w:rsidRPr="00D2138C" w:rsidRDefault="00661430">
      <w:pPr>
        <w:pStyle w:val="BodyText"/>
        <w:spacing w:before="113" w:line="264" w:lineRule="auto"/>
        <w:ind w:right="450"/>
        <w:jc w:val="both"/>
        <w:rPr>
          <w:lang w:val="az-Latn-AZ"/>
        </w:rPr>
      </w:pPr>
      <w:r w:rsidRPr="00661430">
        <w:rPr>
          <w:lang w:val="az-Latn-AZ"/>
        </w:rPr>
        <w:t xml:space="preserve">Fəaliyyət planı </w:t>
      </w:r>
      <w:r>
        <w:rPr>
          <w:lang w:val="az-Latn-AZ"/>
        </w:rPr>
        <w:t xml:space="preserve">yenilənməsi mümkün olan </w:t>
      </w:r>
      <w:r w:rsidRPr="00661430">
        <w:rPr>
          <w:lang w:val="az-Latn-AZ"/>
        </w:rPr>
        <w:t xml:space="preserve">sənəddir. O, ilkin olaraq planlaşdırılan tədbirlərin </w:t>
      </w:r>
      <w:r>
        <w:rPr>
          <w:lang w:val="az-Latn-AZ"/>
        </w:rPr>
        <w:t>həyata keçiril</w:t>
      </w:r>
      <w:r w:rsidR="00E13CB9">
        <w:rPr>
          <w:lang w:val="az-Latn-AZ"/>
        </w:rPr>
        <w:t xml:space="preserve">məsinin gedişində </w:t>
      </w:r>
      <w:r w:rsidRPr="00661430">
        <w:rPr>
          <w:lang w:val="az-Latn-AZ"/>
        </w:rPr>
        <w:t xml:space="preserve">baş vermiş </w:t>
      </w:r>
      <w:r>
        <w:rPr>
          <w:lang w:val="az-Latn-AZ"/>
        </w:rPr>
        <w:t>dəyişikliklər haqqında yenilənmiş məluma</w:t>
      </w:r>
      <w:r w:rsidR="00E13CB9">
        <w:rPr>
          <w:lang w:val="az-Latn-AZ"/>
        </w:rPr>
        <w:t>t</w:t>
      </w:r>
      <w:r>
        <w:rPr>
          <w:lang w:val="az-Latn-AZ"/>
        </w:rPr>
        <w:t>ları özündə əks etdirmə</w:t>
      </w:r>
      <w:r w:rsidR="00E13CB9">
        <w:rPr>
          <w:lang w:val="az-Latn-AZ"/>
        </w:rPr>
        <w:t xml:space="preserve">k </w:t>
      </w:r>
      <w:r>
        <w:rPr>
          <w:lang w:val="az-Latn-AZ"/>
        </w:rPr>
        <w:t xml:space="preserve">üçün </w:t>
      </w:r>
      <w:r w:rsidRPr="00661430">
        <w:rPr>
          <w:lang w:val="az-Latn-AZ"/>
        </w:rPr>
        <w:t xml:space="preserve">icra prosesi boyu mütəmadi olaraq yenilənməlidir. </w:t>
      </w:r>
      <w:r w:rsidR="00E13CB9">
        <w:rPr>
          <w:lang w:val="az-Latn-AZ"/>
        </w:rPr>
        <w:t xml:space="preserve">Hakimiyyət orqanları </w:t>
      </w:r>
      <w:r w:rsidRPr="00661430">
        <w:rPr>
          <w:lang w:val="az-Latn-AZ"/>
        </w:rPr>
        <w:t xml:space="preserve">ilkin olaraq planlaşdırılan tədbirlərə yeni </w:t>
      </w:r>
      <w:r w:rsidR="00E13CB9">
        <w:rPr>
          <w:lang w:val="az-Latn-AZ"/>
        </w:rPr>
        <w:t xml:space="preserve">hadisələrin </w:t>
      </w:r>
      <w:r w:rsidRPr="00661430">
        <w:rPr>
          <w:lang w:val="az-Latn-AZ"/>
        </w:rPr>
        <w:t xml:space="preserve">fonunda yenidən baxılmalı olduğunu hesab edərsə, </w:t>
      </w:r>
      <w:r w:rsidR="00E13CB9">
        <w:rPr>
          <w:lang w:val="az-Latn-AZ"/>
        </w:rPr>
        <w:t xml:space="preserve">o halda </w:t>
      </w:r>
      <w:r w:rsidRPr="00661430">
        <w:rPr>
          <w:lang w:val="az-Latn-AZ"/>
        </w:rPr>
        <w:t>fəaliyyət planına da yenidən baxılmalıdır.</w:t>
      </w:r>
    </w:p>
    <w:p w14:paraId="18119A1D" w14:textId="2AA04CE6" w:rsidR="00DB6058" w:rsidRPr="00D2138C" w:rsidRDefault="00E13CB9">
      <w:pPr>
        <w:spacing w:before="120"/>
        <w:ind w:left="215"/>
        <w:jc w:val="both"/>
        <w:rPr>
          <w:i/>
          <w:lang w:val="az-Latn-AZ"/>
        </w:rPr>
      </w:pPr>
      <w:r>
        <w:rPr>
          <w:i/>
          <w:spacing w:val="-5"/>
          <w:u w:val="single"/>
          <w:lang w:val="az-Latn-AZ"/>
        </w:rPr>
        <w:t xml:space="preserve">Fəaliyyət </w:t>
      </w:r>
      <w:r>
        <w:rPr>
          <w:i/>
          <w:u w:val="single"/>
          <w:lang w:val="az-Latn-AZ"/>
        </w:rPr>
        <w:t>hesabatı</w:t>
      </w:r>
    </w:p>
    <w:p w14:paraId="7651F9E3" w14:textId="72CC6AEA" w:rsidR="00DB6058" w:rsidRPr="00D2138C" w:rsidRDefault="00525C26">
      <w:pPr>
        <w:pStyle w:val="BodyText"/>
        <w:spacing w:before="149" w:line="264" w:lineRule="auto"/>
        <w:ind w:right="443"/>
        <w:jc w:val="both"/>
        <w:rPr>
          <w:lang w:val="az-Latn-AZ"/>
        </w:rPr>
      </w:pPr>
      <w:r w:rsidRPr="00525C26">
        <w:rPr>
          <w:lang w:val="az-Latn-AZ"/>
        </w:rPr>
        <w:t>Fəaliyyət hesabatı cavabdeh dövlətin Avropa İnsan Hüquqları Məhkəməsinin qərarının icrası üçün görül</w:t>
      </w:r>
      <w:r>
        <w:rPr>
          <w:lang w:val="az-Latn-AZ"/>
        </w:rPr>
        <w:t>müş</w:t>
      </w:r>
      <w:r w:rsidRPr="00525C26">
        <w:rPr>
          <w:lang w:val="az-Latn-AZ"/>
        </w:rPr>
        <w:t xml:space="preserve"> bütün tədbirləri </w:t>
      </w:r>
      <w:r>
        <w:rPr>
          <w:lang w:val="az-Latn-AZ"/>
        </w:rPr>
        <w:t xml:space="preserve">özündə </w:t>
      </w:r>
      <w:r w:rsidRPr="00525C26">
        <w:rPr>
          <w:lang w:val="az-Latn-AZ"/>
        </w:rPr>
        <w:t>əks etdirən və/və ya heç bir tədbirin və ya əlavə tədbirlərin görülməsin</w:t>
      </w:r>
      <w:r>
        <w:rPr>
          <w:lang w:val="az-Latn-AZ"/>
        </w:rPr>
        <w:t xml:space="preserve">ə nəyə görə ehtiyac olmadığını </w:t>
      </w:r>
      <w:r w:rsidRPr="00525C26">
        <w:rPr>
          <w:lang w:val="az-Latn-AZ"/>
        </w:rPr>
        <w:t>izah edən hesabatdır.</w:t>
      </w:r>
      <w:r>
        <w:rPr>
          <w:lang w:val="az-Latn-AZ"/>
        </w:rPr>
        <w:t xml:space="preserve"> </w:t>
      </w:r>
    </w:p>
    <w:p w14:paraId="41EC71E0" w14:textId="41EA2BBF" w:rsidR="00DB6058" w:rsidRPr="00D2138C" w:rsidRDefault="00525C26">
      <w:pPr>
        <w:pStyle w:val="BodyText"/>
        <w:spacing w:before="117" w:line="264" w:lineRule="auto"/>
        <w:ind w:right="444"/>
        <w:jc w:val="both"/>
        <w:rPr>
          <w:lang w:val="az-Latn-AZ"/>
        </w:rPr>
      </w:pPr>
      <w:r w:rsidRPr="00525C26">
        <w:rPr>
          <w:lang w:val="az-Latn-AZ"/>
        </w:rPr>
        <w:t>Dövlət tərəfindən ilkin olaraq təqdim edilmiş fəaliyyət plan</w:t>
      </w:r>
      <w:r>
        <w:rPr>
          <w:lang w:val="az-Latn-AZ"/>
        </w:rPr>
        <w:t>(</w:t>
      </w:r>
      <w:r w:rsidRPr="00525C26">
        <w:rPr>
          <w:lang w:val="az-Latn-AZ"/>
        </w:rPr>
        <w:t>lar</w:t>
      </w:r>
      <w:r>
        <w:rPr>
          <w:lang w:val="az-Latn-AZ"/>
        </w:rPr>
        <w:t>)</w:t>
      </w:r>
      <w:r w:rsidRPr="00525C26">
        <w:rPr>
          <w:lang w:val="az-Latn-AZ"/>
        </w:rPr>
        <w:t xml:space="preserve">ında təsvir olunan bütün tədbirlər </w:t>
      </w:r>
      <w:r>
        <w:rPr>
          <w:lang w:val="az-Latn-AZ"/>
        </w:rPr>
        <w:t>həyata keçiril</w:t>
      </w:r>
      <w:r w:rsidRPr="00525C26">
        <w:rPr>
          <w:lang w:val="az-Latn-AZ"/>
        </w:rPr>
        <w:t>dikdə, fəaliyyət planının yenilənmi</w:t>
      </w:r>
      <w:r>
        <w:rPr>
          <w:lang w:val="az-Latn-AZ"/>
        </w:rPr>
        <w:t xml:space="preserve">ş </w:t>
      </w:r>
      <w:r w:rsidRPr="00525C26">
        <w:rPr>
          <w:lang w:val="az-Latn-AZ"/>
        </w:rPr>
        <w:t xml:space="preserve">son </w:t>
      </w:r>
      <w:r>
        <w:rPr>
          <w:lang w:val="az-Latn-AZ"/>
        </w:rPr>
        <w:t xml:space="preserve">versiyası </w:t>
      </w:r>
      <w:r w:rsidRPr="00525C26">
        <w:rPr>
          <w:lang w:val="az-Latn-AZ"/>
        </w:rPr>
        <w:t>fəaliyyət hesabatına çevr</w:t>
      </w:r>
      <w:r>
        <w:rPr>
          <w:lang w:val="az-Latn-AZ"/>
        </w:rPr>
        <w:t>il</w:t>
      </w:r>
      <w:r w:rsidRPr="00525C26">
        <w:rPr>
          <w:lang w:val="az-Latn-AZ"/>
        </w:rPr>
        <w:t>ir. Əgər heç bir tədbir tələb olunmursa və ya ilkin mərhələdə lazımi tədbirlər görülübsə, dövlət bi</w:t>
      </w:r>
      <w:r>
        <w:rPr>
          <w:lang w:val="az-Latn-AZ"/>
        </w:rPr>
        <w:t xml:space="preserve">rbaşa </w:t>
      </w:r>
      <w:r w:rsidRPr="00525C26">
        <w:rPr>
          <w:lang w:val="az-Latn-AZ"/>
        </w:rPr>
        <w:t>fəaliyyət hesabatı təqdim edir.</w:t>
      </w:r>
    </w:p>
    <w:p w14:paraId="26D97452" w14:textId="03843737" w:rsidR="00DB6058" w:rsidRPr="00D2138C" w:rsidRDefault="00525C26">
      <w:pPr>
        <w:pStyle w:val="BodyText"/>
        <w:spacing w:before="124"/>
        <w:jc w:val="both"/>
        <w:rPr>
          <w:lang w:val="az-Latn-AZ"/>
        </w:rPr>
      </w:pPr>
      <w:r w:rsidRPr="00525C26">
        <w:rPr>
          <w:lang w:val="az-Latn-AZ"/>
        </w:rPr>
        <w:t>Qeyd etmək lazımdır ki, fəaliyyət planı və ya hesabat</w:t>
      </w:r>
      <w:r w:rsidR="0082009F">
        <w:rPr>
          <w:lang w:val="az-Latn-AZ"/>
        </w:rPr>
        <w:t>ı</w:t>
      </w:r>
      <w:r w:rsidRPr="00525C26">
        <w:rPr>
          <w:lang w:val="az-Latn-AZ"/>
        </w:rPr>
        <w:t xml:space="preserve"> yalnız aşağıdakılar üçün tələb olunur:</w:t>
      </w:r>
    </w:p>
    <w:p w14:paraId="7F502E60" w14:textId="4FD6B362" w:rsidR="00DB6058" w:rsidRPr="00D2138C" w:rsidRDefault="0082009F">
      <w:pPr>
        <w:pStyle w:val="ListParagraph"/>
        <w:numPr>
          <w:ilvl w:val="0"/>
          <w:numId w:val="6"/>
        </w:numPr>
        <w:tabs>
          <w:tab w:val="left" w:pos="935"/>
          <w:tab w:val="left" w:pos="936"/>
        </w:tabs>
        <w:spacing w:before="142"/>
        <w:ind w:hanging="361"/>
        <w:rPr>
          <w:lang w:val="az-Latn-AZ"/>
        </w:rPr>
      </w:pPr>
      <w:r w:rsidRPr="0082009F">
        <w:rPr>
          <w:lang w:val="az-Latn-AZ"/>
        </w:rPr>
        <w:t>istinadedici işlər (“presedentlər”),</w:t>
      </w:r>
    </w:p>
    <w:p w14:paraId="421008BE" w14:textId="087530D3" w:rsidR="00DB6058" w:rsidRPr="00D2138C" w:rsidRDefault="0082009F">
      <w:pPr>
        <w:pStyle w:val="ListParagraph"/>
        <w:numPr>
          <w:ilvl w:val="0"/>
          <w:numId w:val="6"/>
        </w:numPr>
        <w:tabs>
          <w:tab w:val="left" w:pos="935"/>
          <w:tab w:val="left" w:pos="936"/>
        </w:tabs>
        <w:spacing w:before="27"/>
        <w:ind w:hanging="361"/>
        <w:rPr>
          <w:lang w:val="az-Latn-AZ"/>
        </w:rPr>
      </w:pPr>
      <w:r w:rsidRPr="0082009F">
        <w:rPr>
          <w:lang w:val="az-Latn-AZ"/>
        </w:rPr>
        <w:t>iş qrupları,</w:t>
      </w:r>
    </w:p>
    <w:p w14:paraId="7C2C4234" w14:textId="1208DF7E" w:rsidR="00DB6058" w:rsidRPr="00D2138C" w:rsidRDefault="0082009F">
      <w:pPr>
        <w:pStyle w:val="ListParagraph"/>
        <w:numPr>
          <w:ilvl w:val="0"/>
          <w:numId w:val="6"/>
        </w:numPr>
        <w:tabs>
          <w:tab w:val="left" w:pos="935"/>
          <w:tab w:val="left" w:pos="936"/>
        </w:tabs>
        <w:spacing w:before="27"/>
        <w:ind w:hanging="361"/>
        <w:rPr>
          <w:lang w:val="az-Latn-AZ"/>
        </w:rPr>
      </w:pPr>
      <w:r w:rsidRPr="0082009F">
        <w:rPr>
          <w:lang w:val="az-Latn-AZ"/>
        </w:rPr>
        <w:t>presedentləri artıq bağlanmış olan təkrarlanan (“klon”) işlər,</w:t>
      </w:r>
      <w:r>
        <w:rPr>
          <w:lang w:val="az-Latn-AZ"/>
        </w:rPr>
        <w:t xml:space="preserve"> </w:t>
      </w:r>
    </w:p>
    <w:p w14:paraId="48F4B548" w14:textId="28755DC9" w:rsidR="00DB6058" w:rsidRPr="00D2138C" w:rsidRDefault="0082009F">
      <w:pPr>
        <w:pStyle w:val="ListParagraph"/>
        <w:numPr>
          <w:ilvl w:val="0"/>
          <w:numId w:val="6"/>
        </w:numPr>
        <w:tabs>
          <w:tab w:val="left" w:pos="935"/>
          <w:tab w:val="left" w:pos="936"/>
        </w:tabs>
        <w:spacing w:before="26" w:line="264" w:lineRule="auto"/>
        <w:ind w:right="453"/>
        <w:rPr>
          <w:lang w:val="az-Latn-AZ"/>
        </w:rPr>
      </w:pPr>
      <w:r>
        <w:rPr>
          <w:lang w:val="az-Latn-AZ"/>
        </w:rPr>
        <w:t>konkret</w:t>
      </w:r>
      <w:r w:rsidRPr="0082009F">
        <w:rPr>
          <w:lang w:val="az-Latn-AZ"/>
        </w:rPr>
        <w:t xml:space="preserve"> öhdəlikləri (pul məbləğinin ödənilməsindən </w:t>
      </w:r>
      <w:r>
        <w:rPr>
          <w:lang w:val="az-Latn-AZ"/>
        </w:rPr>
        <w:t>s</w:t>
      </w:r>
      <w:r w:rsidRPr="0082009F">
        <w:rPr>
          <w:lang w:val="az-Latn-AZ"/>
        </w:rPr>
        <w:t>a</w:t>
      </w:r>
      <w:r>
        <w:rPr>
          <w:lang w:val="az-Latn-AZ"/>
        </w:rPr>
        <w:t>vayı</w:t>
      </w:r>
      <w:r w:rsidRPr="0082009F">
        <w:rPr>
          <w:lang w:val="az-Latn-AZ"/>
        </w:rPr>
        <w:t>)</w:t>
      </w:r>
      <w:r>
        <w:rPr>
          <w:lang w:val="az-Latn-AZ"/>
        </w:rPr>
        <w:t xml:space="preserve"> özündə </w:t>
      </w:r>
      <w:r w:rsidRPr="0082009F">
        <w:rPr>
          <w:lang w:val="az-Latn-AZ"/>
        </w:rPr>
        <w:t>ehtiva edən dost</w:t>
      </w:r>
      <w:r>
        <w:rPr>
          <w:lang w:val="az-Latn-AZ"/>
        </w:rPr>
        <w:t>casına həll razı</w:t>
      </w:r>
      <w:r w:rsidRPr="0082009F">
        <w:rPr>
          <w:lang w:val="az-Latn-AZ"/>
        </w:rPr>
        <w:t>laşmaları.</w:t>
      </w:r>
      <w:r>
        <w:rPr>
          <w:lang w:val="az-Latn-AZ"/>
        </w:rPr>
        <w:t xml:space="preserve">  </w:t>
      </w:r>
    </w:p>
    <w:p w14:paraId="6EDB76AD" w14:textId="695919D1" w:rsidR="00DB6058" w:rsidRPr="00D2138C" w:rsidRDefault="00DB5B5B">
      <w:pPr>
        <w:pStyle w:val="BodyText"/>
        <w:spacing w:before="125" w:line="264" w:lineRule="auto"/>
        <w:ind w:right="444"/>
        <w:jc w:val="both"/>
        <w:rPr>
          <w:lang w:val="az-Latn-AZ"/>
        </w:rPr>
      </w:pPr>
      <w:r w:rsidRPr="00DB5B5B">
        <w:rPr>
          <w:lang w:val="az-Latn-AZ"/>
        </w:rPr>
        <w:t>Nazirlər Komitəsində baxılmaqda olan iş qruplarına əlavə edilmiş təkrar</w:t>
      </w:r>
      <w:r>
        <w:rPr>
          <w:lang w:val="az-Latn-AZ"/>
        </w:rPr>
        <w:t>lanan</w:t>
      </w:r>
      <w:r w:rsidRPr="00DB5B5B">
        <w:rPr>
          <w:lang w:val="az-Latn-AZ"/>
        </w:rPr>
        <w:t xml:space="preserve"> işlərə gəldikdə, icra üçün zəruri olan fərdi tədbirlər haqqında məlumat, adətən, fəaliyyət planı bütövlükdə qrup üzrə yeniləndikdə təqdim edilə bilər. Bununla belə, qərardan təcili fərdi tədbirlərin görülməsinin tələb olunduğu </w:t>
      </w:r>
      <w:r>
        <w:rPr>
          <w:lang w:val="az-Latn-AZ"/>
        </w:rPr>
        <w:t>qənaəti hasil olarsa</w:t>
      </w:r>
      <w:r w:rsidRPr="00DB5B5B">
        <w:rPr>
          <w:lang w:val="az-Latn-AZ"/>
        </w:rPr>
        <w:t>, müvafiq məlumat z</w:t>
      </w:r>
      <w:r>
        <w:rPr>
          <w:lang w:val="az-Latn-AZ"/>
        </w:rPr>
        <w:t xml:space="preserve">əruri hallarda </w:t>
      </w:r>
      <w:r w:rsidRPr="00DB5B5B">
        <w:rPr>
          <w:lang w:val="az-Latn-AZ"/>
        </w:rPr>
        <w:t>ayrıca məlumat</w:t>
      </w:r>
      <w:r>
        <w:rPr>
          <w:lang w:val="az-Latn-AZ"/>
        </w:rPr>
        <w:t xml:space="preserve"> (kommunikasiya)</w:t>
      </w:r>
      <w:r w:rsidRPr="00DB5B5B">
        <w:rPr>
          <w:lang w:val="az-Latn-AZ"/>
        </w:rPr>
        <w:t xml:space="preserve"> </w:t>
      </w:r>
      <w:r>
        <w:rPr>
          <w:lang w:val="az-Latn-AZ"/>
        </w:rPr>
        <w:t xml:space="preserve">kimi </w:t>
      </w:r>
      <w:r w:rsidRPr="00DB5B5B">
        <w:rPr>
          <w:lang w:val="az-Latn-AZ"/>
        </w:rPr>
        <w:t>mümkün qədər tez təqdim edilməlidir (aşağıda III.A bölməsinə bax). Hakimiyyət orqanları sonradan bu məlumatı yenilənmiş fəaliyyət planına və ya bütövlükdə qrup üzrə fəaliyyət hesabatına daxil edəcək</w:t>
      </w:r>
      <w:r w:rsidR="009D2AF1">
        <w:rPr>
          <w:lang w:val="az-Latn-AZ"/>
        </w:rPr>
        <w:t>lər</w:t>
      </w:r>
      <w:r w:rsidRPr="00DB5B5B">
        <w:rPr>
          <w:lang w:val="az-Latn-AZ"/>
        </w:rPr>
        <w:t>.</w:t>
      </w:r>
      <w:r w:rsidR="009D2AF1">
        <w:rPr>
          <w:lang w:val="az-Latn-AZ"/>
        </w:rPr>
        <w:t xml:space="preserve"> </w:t>
      </w:r>
    </w:p>
    <w:p w14:paraId="7464BDC9" w14:textId="77777777" w:rsidR="00DB6058" w:rsidRPr="00D2138C" w:rsidRDefault="00000000">
      <w:pPr>
        <w:pStyle w:val="BodyText"/>
        <w:spacing w:before="9"/>
        <w:ind w:left="0"/>
        <w:rPr>
          <w:sz w:val="29"/>
          <w:lang w:val="az-Latn-AZ"/>
        </w:rPr>
      </w:pPr>
      <w:r>
        <w:rPr>
          <w:lang w:val="az-Latn-AZ"/>
        </w:rPr>
        <w:pict w14:anchorId="52F7C4AF">
          <v:shape id="_x0000_s2065" type="#_x0000_t202" style="position:absolute;margin-left:65.3pt;margin-top:20.35pt;width:464.65pt;height:72.5pt;z-index:-15726592;mso-wrap-distance-left:0;mso-wrap-distance-right:0;mso-position-horizontal-relative:page" fillcolor="#c4dfb2" strokeweight=".48pt">
            <v:textbox inset="0,0,0,0">
              <w:txbxContent>
                <w:p w14:paraId="7FFD1BF6" w14:textId="2F2268EC" w:rsidR="00DB6058" w:rsidRDefault="009D2AF1">
                  <w:pPr>
                    <w:spacing w:before="21"/>
                    <w:ind w:left="105"/>
                    <w:jc w:val="both"/>
                    <w:rPr>
                      <w:rFonts w:ascii="Cambria"/>
                      <w:sz w:val="18"/>
                    </w:rPr>
                  </w:pPr>
                  <w:r w:rsidRPr="00FB483B">
                    <w:rPr>
                      <w:b/>
                      <w:sz w:val="18"/>
                      <w:lang w:val="az-Latn-AZ"/>
                    </w:rPr>
                    <w:t>İstinad</w:t>
                  </w:r>
                  <w:r>
                    <w:rPr>
                      <w:b/>
                      <w:sz w:val="18"/>
                      <w:lang w:val="az-Latn-AZ"/>
                    </w:rPr>
                    <w:t>edici</w:t>
                  </w:r>
                  <w:r w:rsidRPr="00FB483B">
                    <w:rPr>
                      <w:b/>
                      <w:sz w:val="18"/>
                      <w:lang w:val="az-Latn-AZ"/>
                    </w:rPr>
                    <w:t xml:space="preserve"> sənədlər</w:t>
                  </w:r>
                  <w:r w:rsidR="007359C5">
                    <w:rPr>
                      <w:rFonts w:ascii="Cambria"/>
                      <w:sz w:val="18"/>
                    </w:rPr>
                    <w:t>:</w:t>
                  </w:r>
                </w:p>
                <w:p w14:paraId="2C26B38A" w14:textId="67F791ED" w:rsidR="00DB6058" w:rsidRPr="00AF7AC5" w:rsidRDefault="0047775A">
                  <w:pPr>
                    <w:spacing w:before="144" w:line="261" w:lineRule="auto"/>
                    <w:ind w:left="105" w:right="107"/>
                    <w:jc w:val="both"/>
                    <w:rPr>
                      <w:sz w:val="18"/>
                      <w:lang w:val="az-Latn-AZ"/>
                    </w:rPr>
                  </w:pPr>
                  <w:r w:rsidRPr="00AF7AC5">
                    <w:rPr>
                      <w:sz w:val="18"/>
                      <w:lang w:val="az-Latn-AZ"/>
                    </w:rPr>
                    <w:t>Məlumat sənədi CM/Inf/DH(2010)37, 6 sentyabr 2010-cu il – Avropa İnsan Hüquqları Məhkəməsinin qərar və qərardadlarının icrasına nəzarət: İnterlaken Fəaliyyət Planının həyata keçirilməsi – İkili nəzarət sistemi üçün formalar</w:t>
                  </w:r>
                  <w:r w:rsidR="007359C5" w:rsidRPr="00AF7AC5">
                    <w:rPr>
                      <w:sz w:val="18"/>
                      <w:lang w:val="az-Latn-AZ"/>
                    </w:rPr>
                    <w:t>,</w:t>
                  </w:r>
                  <w:r w:rsidR="007359C5" w:rsidRPr="00AF7AC5">
                    <w:rPr>
                      <w:spacing w:val="-4"/>
                      <w:sz w:val="18"/>
                      <w:lang w:val="az-Latn-AZ"/>
                    </w:rPr>
                    <w:t xml:space="preserve"> </w:t>
                  </w:r>
                  <w:r w:rsidRPr="00AF7AC5">
                    <w:rPr>
                      <w:spacing w:val="-4"/>
                      <w:sz w:val="18"/>
                      <w:lang w:val="az-Latn-AZ"/>
                    </w:rPr>
                    <w:t xml:space="preserve">Əlavə </w:t>
                  </w:r>
                  <w:r w:rsidR="007359C5" w:rsidRPr="00AF7AC5">
                    <w:rPr>
                      <w:sz w:val="18"/>
                      <w:lang w:val="az-Latn-AZ"/>
                    </w:rPr>
                    <w:t>I, 5-7</w:t>
                  </w:r>
                  <w:r w:rsidRPr="00AF7AC5">
                    <w:rPr>
                      <w:sz w:val="18"/>
                      <w:lang w:val="az-Latn-AZ"/>
                    </w:rPr>
                    <w:t>-ci bəndlər</w:t>
                  </w:r>
                </w:p>
                <w:p w14:paraId="63C282AF" w14:textId="6A149C91" w:rsidR="00DB6058" w:rsidRPr="00AF7AC5" w:rsidRDefault="0047775A">
                  <w:pPr>
                    <w:spacing w:before="126"/>
                    <w:ind w:left="105"/>
                    <w:jc w:val="both"/>
                    <w:rPr>
                      <w:sz w:val="18"/>
                      <w:lang w:val="az-Latn-AZ"/>
                    </w:rPr>
                  </w:pPr>
                  <w:r w:rsidRPr="00AF7AC5">
                    <w:rPr>
                      <w:sz w:val="18"/>
                      <w:lang w:val="az-Latn-AZ"/>
                    </w:rPr>
                    <w:t xml:space="preserve">Məlumat sənədi </w:t>
                  </w:r>
                  <w:r w:rsidR="007359C5" w:rsidRPr="00AF7AC5">
                    <w:rPr>
                      <w:sz w:val="18"/>
                      <w:lang w:val="az-Latn-AZ"/>
                    </w:rPr>
                    <w:t>CM/Inf/DH(2009)29rev</w:t>
                  </w:r>
                  <w:r w:rsidRPr="00AF7AC5">
                    <w:rPr>
                      <w:sz w:val="18"/>
                      <w:lang w:val="az-Latn-AZ"/>
                    </w:rPr>
                    <w:t>,</w:t>
                  </w:r>
                  <w:r w:rsidR="007359C5" w:rsidRPr="00AF7AC5">
                    <w:rPr>
                      <w:spacing w:val="2"/>
                      <w:sz w:val="18"/>
                      <w:lang w:val="az-Latn-AZ"/>
                    </w:rPr>
                    <w:t xml:space="preserve"> </w:t>
                  </w:r>
                  <w:r w:rsidR="007359C5" w:rsidRPr="00AF7AC5">
                    <w:rPr>
                      <w:sz w:val="18"/>
                      <w:lang w:val="az-Latn-AZ"/>
                    </w:rPr>
                    <w:t>3</w:t>
                  </w:r>
                  <w:r w:rsidR="007359C5" w:rsidRPr="00AF7AC5">
                    <w:rPr>
                      <w:spacing w:val="-7"/>
                      <w:sz w:val="18"/>
                      <w:lang w:val="az-Latn-AZ"/>
                    </w:rPr>
                    <w:t xml:space="preserve"> </w:t>
                  </w:r>
                  <w:r w:rsidRPr="00AF7AC5">
                    <w:rPr>
                      <w:spacing w:val="-7"/>
                      <w:sz w:val="18"/>
                      <w:lang w:val="az-Latn-AZ"/>
                    </w:rPr>
                    <w:t>iy</w:t>
                  </w:r>
                  <w:r w:rsidR="007359C5" w:rsidRPr="00AF7AC5">
                    <w:rPr>
                      <w:sz w:val="18"/>
                      <w:lang w:val="az-Latn-AZ"/>
                    </w:rPr>
                    <w:t>un</w:t>
                  </w:r>
                  <w:r w:rsidR="007359C5" w:rsidRPr="00AF7AC5">
                    <w:rPr>
                      <w:spacing w:val="-2"/>
                      <w:sz w:val="18"/>
                      <w:lang w:val="az-Latn-AZ"/>
                    </w:rPr>
                    <w:t xml:space="preserve"> </w:t>
                  </w:r>
                  <w:r w:rsidR="007359C5" w:rsidRPr="00AF7AC5">
                    <w:rPr>
                      <w:sz w:val="18"/>
                      <w:lang w:val="az-Latn-AZ"/>
                    </w:rPr>
                    <w:t>2009</w:t>
                  </w:r>
                  <w:r w:rsidRPr="00AF7AC5">
                    <w:rPr>
                      <w:sz w:val="18"/>
                      <w:lang w:val="az-Latn-AZ"/>
                    </w:rPr>
                    <w:t>-cu il</w:t>
                  </w:r>
                  <w:r w:rsidR="007359C5" w:rsidRPr="00AF7AC5">
                    <w:rPr>
                      <w:spacing w:val="-5"/>
                      <w:sz w:val="18"/>
                      <w:lang w:val="az-Latn-AZ"/>
                    </w:rPr>
                    <w:t xml:space="preserve"> </w:t>
                  </w:r>
                  <w:r w:rsidR="007359C5" w:rsidRPr="00AF7AC5">
                    <w:rPr>
                      <w:sz w:val="18"/>
                      <w:lang w:val="az-Latn-AZ"/>
                    </w:rPr>
                    <w:t>–</w:t>
                  </w:r>
                  <w:r w:rsidR="007359C5" w:rsidRPr="00AF7AC5">
                    <w:rPr>
                      <w:spacing w:val="-2"/>
                      <w:sz w:val="18"/>
                      <w:lang w:val="az-Latn-AZ"/>
                    </w:rPr>
                    <w:t xml:space="preserve"> </w:t>
                  </w:r>
                  <w:r w:rsidRPr="00AF7AC5">
                    <w:rPr>
                      <w:sz w:val="18"/>
                      <w:lang w:val="az-Latn-AZ"/>
                    </w:rPr>
                    <w:t>Fəaliyyət planları – Fəaliyyət hesabatları</w:t>
                  </w:r>
                </w:p>
              </w:txbxContent>
            </v:textbox>
            <w10:wrap type="topAndBottom" anchorx="page"/>
          </v:shape>
        </w:pict>
      </w:r>
    </w:p>
    <w:p w14:paraId="57D1BA6F" w14:textId="77777777" w:rsidR="00DB6058" w:rsidRPr="00D2138C" w:rsidRDefault="00DB6058">
      <w:pPr>
        <w:rPr>
          <w:sz w:val="29"/>
          <w:lang w:val="az-Latn-AZ"/>
        </w:rPr>
        <w:sectPr w:rsidR="00DB6058" w:rsidRPr="00D2138C">
          <w:pgSz w:w="11910" w:h="16840"/>
          <w:pgMar w:top="1040" w:right="980" w:bottom="1240" w:left="1200" w:header="0" w:footer="967" w:gutter="0"/>
          <w:cols w:space="720"/>
        </w:sectPr>
      </w:pPr>
    </w:p>
    <w:p w14:paraId="23EA1C40" w14:textId="709B58E6" w:rsidR="00DB6058" w:rsidRPr="0047775A" w:rsidRDefault="0047775A">
      <w:pPr>
        <w:pStyle w:val="Heading2"/>
        <w:numPr>
          <w:ilvl w:val="0"/>
          <w:numId w:val="7"/>
        </w:numPr>
        <w:tabs>
          <w:tab w:val="left" w:pos="490"/>
        </w:tabs>
        <w:spacing w:before="77"/>
        <w:ind w:left="489" w:hanging="275"/>
        <w:jc w:val="both"/>
        <w:rPr>
          <w:lang w:val="az-Latn-AZ"/>
        </w:rPr>
      </w:pPr>
      <w:bookmarkStart w:id="6" w:name="B._General_aspects"/>
      <w:bookmarkStart w:id="7" w:name="_bookmark3"/>
      <w:bookmarkEnd w:id="6"/>
      <w:bookmarkEnd w:id="7"/>
      <w:r>
        <w:rPr>
          <w:color w:val="5A9AD4"/>
          <w:lang w:val="az-Latn-AZ"/>
        </w:rPr>
        <w:lastRenderedPageBreak/>
        <w:t>Ümumi</w:t>
      </w:r>
      <w:r w:rsidR="007359C5" w:rsidRPr="0047775A">
        <w:rPr>
          <w:color w:val="5A9AD4"/>
          <w:spacing w:val="-10"/>
          <w:lang w:val="az-Latn-AZ"/>
        </w:rPr>
        <w:t xml:space="preserve"> </w:t>
      </w:r>
      <w:r w:rsidR="007359C5" w:rsidRPr="0047775A">
        <w:rPr>
          <w:color w:val="5A9AD4"/>
          <w:lang w:val="az-Latn-AZ"/>
        </w:rPr>
        <w:t>aspe</w:t>
      </w:r>
      <w:r>
        <w:rPr>
          <w:color w:val="5A9AD4"/>
          <w:lang w:val="az-Latn-AZ"/>
        </w:rPr>
        <w:t>k</w:t>
      </w:r>
      <w:r w:rsidR="007359C5" w:rsidRPr="0047775A">
        <w:rPr>
          <w:color w:val="5A9AD4"/>
          <w:lang w:val="az-Latn-AZ"/>
        </w:rPr>
        <w:t>t</w:t>
      </w:r>
      <w:r>
        <w:rPr>
          <w:color w:val="5A9AD4"/>
          <w:lang w:val="az-Latn-AZ"/>
        </w:rPr>
        <w:t>lər</w:t>
      </w:r>
    </w:p>
    <w:p w14:paraId="674A9A9D" w14:textId="64352E40" w:rsidR="00DB6058" w:rsidRPr="0047775A" w:rsidRDefault="00791E26">
      <w:pPr>
        <w:pStyle w:val="BodyText"/>
        <w:spacing w:before="157" w:line="264" w:lineRule="auto"/>
        <w:ind w:right="448"/>
        <w:jc w:val="both"/>
        <w:rPr>
          <w:lang w:val="az-Latn-AZ"/>
        </w:rPr>
      </w:pPr>
      <w:r w:rsidRPr="00791E26">
        <w:rPr>
          <w:lang w:val="az-Latn-AZ"/>
        </w:rPr>
        <w:t>Fəaliyyət planlarının və hesabatların</w:t>
      </w:r>
      <w:r>
        <w:rPr>
          <w:lang w:val="az-Latn-AZ"/>
        </w:rPr>
        <w:t>ın</w:t>
      </w:r>
      <w:r w:rsidRPr="00791E26">
        <w:rPr>
          <w:lang w:val="az-Latn-AZ"/>
        </w:rPr>
        <w:t xml:space="preserve"> məqsədi Nazirlər Komitəsin</w:t>
      </w:r>
      <w:r>
        <w:rPr>
          <w:lang w:val="az-Latn-AZ"/>
        </w:rPr>
        <w:t>in</w:t>
      </w:r>
      <w:r w:rsidRPr="00791E26">
        <w:rPr>
          <w:lang w:val="az-Latn-AZ"/>
        </w:rPr>
        <w:t xml:space="preserve"> məlumatlı nəzarət həyata keçirmə</w:t>
      </w:r>
      <w:r>
        <w:rPr>
          <w:lang w:val="az-Latn-AZ"/>
        </w:rPr>
        <w:t>sin</w:t>
      </w:r>
      <w:r w:rsidRPr="00791E26">
        <w:rPr>
          <w:lang w:val="az-Latn-AZ"/>
        </w:rPr>
        <w:t>ə imkan yaratmaqdır. Buna görə də, bu sənədlərin iş</w:t>
      </w:r>
      <w:r>
        <w:rPr>
          <w:lang w:val="az-Latn-AZ"/>
        </w:rPr>
        <w:t xml:space="preserve">də </w:t>
      </w:r>
      <w:r w:rsidRPr="00791E26">
        <w:rPr>
          <w:lang w:val="az-Latn-AZ"/>
        </w:rPr>
        <w:t>qaldırı</w:t>
      </w:r>
      <w:r>
        <w:rPr>
          <w:lang w:val="az-Latn-AZ"/>
        </w:rPr>
        <w:t xml:space="preserve">lan </w:t>
      </w:r>
      <w:r w:rsidRPr="00791E26">
        <w:rPr>
          <w:lang w:val="az-Latn-AZ"/>
        </w:rPr>
        <w:t xml:space="preserve">məsələlər/problemlər, planlaşdırılan və/və ya qəbul edilən tədbirlərin xarakteri, eləcə də </w:t>
      </w:r>
      <w:r>
        <w:rPr>
          <w:lang w:val="az-Latn-AZ"/>
        </w:rPr>
        <w:t xml:space="preserve">həmin </w:t>
      </w:r>
      <w:r w:rsidRPr="00791E26">
        <w:rPr>
          <w:lang w:val="az-Latn-AZ"/>
        </w:rPr>
        <w:t xml:space="preserve">tədbirlərin təsirləri və onların </w:t>
      </w:r>
      <w:r>
        <w:rPr>
          <w:lang w:val="az-Latn-AZ"/>
        </w:rPr>
        <w:t xml:space="preserve">müvafiq </w:t>
      </w:r>
      <w:r w:rsidRPr="00791E26">
        <w:rPr>
          <w:lang w:val="az-Latn-AZ"/>
        </w:rPr>
        <w:t>problemləri həll etmək i</w:t>
      </w:r>
      <w:r>
        <w:rPr>
          <w:lang w:val="az-Latn-AZ"/>
        </w:rPr>
        <w:t xml:space="preserve">qtidarında olması ilə bağlı </w:t>
      </w:r>
      <w:r w:rsidRPr="00791E26">
        <w:rPr>
          <w:lang w:val="az-Latn-AZ"/>
        </w:rPr>
        <w:t xml:space="preserve">aydın və dəqiq </w:t>
      </w:r>
      <w:r>
        <w:rPr>
          <w:lang w:val="az-Latn-AZ"/>
        </w:rPr>
        <w:t xml:space="preserve">mənzərəni </w:t>
      </w:r>
      <w:r w:rsidRPr="00791E26">
        <w:rPr>
          <w:lang w:val="az-Latn-AZ"/>
        </w:rPr>
        <w:t>təmin etməsi çox vacibdir.</w:t>
      </w:r>
      <w:r>
        <w:rPr>
          <w:lang w:val="az-Latn-AZ"/>
        </w:rPr>
        <w:t xml:space="preserve"> </w:t>
      </w:r>
    </w:p>
    <w:p w14:paraId="341A714C" w14:textId="105605E6" w:rsidR="00DB6058" w:rsidRPr="0047775A" w:rsidRDefault="00791E26">
      <w:pPr>
        <w:spacing w:before="120"/>
        <w:ind w:left="215"/>
        <w:rPr>
          <w:i/>
          <w:lang w:val="az-Latn-AZ"/>
        </w:rPr>
      </w:pPr>
      <w:r>
        <w:rPr>
          <w:i/>
          <w:u w:val="single"/>
          <w:lang w:val="az-Latn-AZ"/>
        </w:rPr>
        <w:t>Yığcamlıq</w:t>
      </w:r>
    </w:p>
    <w:p w14:paraId="7579388A" w14:textId="2798E9D5" w:rsidR="00DB6058" w:rsidRPr="0047775A" w:rsidRDefault="00791E26">
      <w:pPr>
        <w:pStyle w:val="BodyText"/>
        <w:spacing w:before="144" w:line="266" w:lineRule="auto"/>
        <w:ind w:right="461"/>
        <w:jc w:val="both"/>
        <w:rPr>
          <w:lang w:val="az-Latn-AZ"/>
        </w:rPr>
      </w:pPr>
      <w:r w:rsidRPr="00791E26">
        <w:rPr>
          <w:lang w:val="az-Latn-AZ"/>
        </w:rPr>
        <w:t>Fəaliyyət planı/hesabat</w:t>
      </w:r>
      <w:r>
        <w:rPr>
          <w:lang w:val="az-Latn-AZ"/>
        </w:rPr>
        <w:t>ı</w:t>
      </w:r>
      <w:r w:rsidRPr="00791E26">
        <w:rPr>
          <w:lang w:val="az-Latn-AZ"/>
        </w:rPr>
        <w:t xml:space="preserve"> qısa olmalı və yalnız sözügedən yekun qərarın icra mərhələsinə aid olmalıdır. Buna görə də, </w:t>
      </w:r>
      <w:r>
        <w:rPr>
          <w:lang w:val="az-Latn-AZ"/>
        </w:rPr>
        <w:t xml:space="preserve">artıq </w:t>
      </w:r>
      <w:r w:rsidRPr="00791E26">
        <w:rPr>
          <w:lang w:val="az-Latn-AZ"/>
        </w:rPr>
        <w:t>Məhkəmə</w:t>
      </w:r>
      <w:r>
        <w:rPr>
          <w:lang w:val="az-Latn-AZ"/>
        </w:rPr>
        <w:t>yə</w:t>
      </w:r>
      <w:r w:rsidRPr="00791E26">
        <w:rPr>
          <w:lang w:val="az-Latn-AZ"/>
        </w:rPr>
        <w:t xml:space="preserve"> </w:t>
      </w:r>
      <w:r>
        <w:rPr>
          <w:lang w:val="az-Latn-AZ"/>
        </w:rPr>
        <w:t xml:space="preserve">təqdim edilmiş olan, </w:t>
      </w:r>
      <w:r w:rsidRPr="00791E26">
        <w:rPr>
          <w:lang w:val="az-Latn-AZ"/>
        </w:rPr>
        <w:t xml:space="preserve">icra mərhələsində </w:t>
      </w:r>
      <w:r>
        <w:rPr>
          <w:lang w:val="az-Latn-AZ"/>
        </w:rPr>
        <w:t xml:space="preserve">daha </w:t>
      </w:r>
      <w:r w:rsidRPr="00791E26">
        <w:rPr>
          <w:lang w:val="az-Latn-AZ"/>
        </w:rPr>
        <w:t>əhəmiyyət kəsb etməyən</w:t>
      </w:r>
      <w:r>
        <w:rPr>
          <w:lang w:val="az-Latn-AZ"/>
        </w:rPr>
        <w:t xml:space="preserve"> </w:t>
      </w:r>
      <w:r w:rsidRPr="00791E26">
        <w:rPr>
          <w:lang w:val="az-Latn-AZ"/>
        </w:rPr>
        <w:t>məlumat</w:t>
      </w:r>
      <w:r>
        <w:rPr>
          <w:lang w:val="az-Latn-AZ"/>
        </w:rPr>
        <w:t>lar</w:t>
      </w:r>
      <w:r w:rsidRPr="00791E26">
        <w:rPr>
          <w:lang w:val="az-Latn-AZ"/>
        </w:rPr>
        <w:t xml:space="preserve"> faydalı deyil.</w:t>
      </w:r>
      <w:r>
        <w:rPr>
          <w:lang w:val="az-Latn-AZ"/>
        </w:rPr>
        <w:t xml:space="preserve"> </w:t>
      </w:r>
      <w:r w:rsidRPr="00791E26">
        <w:rPr>
          <w:lang w:val="az-Latn-AZ"/>
        </w:rPr>
        <w:t xml:space="preserve"> </w:t>
      </w:r>
    </w:p>
    <w:p w14:paraId="467AEE5C" w14:textId="02EB9C8A" w:rsidR="00DB6058" w:rsidRPr="0047775A" w:rsidRDefault="00791E26">
      <w:pPr>
        <w:pStyle w:val="BodyText"/>
        <w:spacing w:before="114" w:line="264" w:lineRule="auto"/>
        <w:ind w:right="461"/>
        <w:jc w:val="both"/>
        <w:rPr>
          <w:lang w:val="az-Latn-AZ"/>
        </w:rPr>
      </w:pPr>
      <w:r w:rsidRPr="00791E26">
        <w:rPr>
          <w:lang w:val="az-Latn-AZ"/>
        </w:rPr>
        <w:t>İşdə qaldırılan məsələlər daha geniş məsələlərin bir hissəsini təşkil etdikdə, fəaliyyət planına/hesabatına hansı məlumatın daxil ediləcəyini seçmək bəzən çətin ola bilər. Bu seçimi asanlaşdırmaq üçün tədbirləri Məhkəmənin qərarının icrası prosesinə aidiyyətinə görə təsnif</w:t>
      </w:r>
      <w:r w:rsidR="003F3622">
        <w:rPr>
          <w:lang w:val="az-Latn-AZ"/>
        </w:rPr>
        <w:t>ləşdirmək</w:t>
      </w:r>
      <w:r w:rsidRPr="00791E26">
        <w:rPr>
          <w:lang w:val="az-Latn-AZ"/>
        </w:rPr>
        <w:t xml:space="preserve"> faydalı ola bilər. </w:t>
      </w:r>
      <w:r w:rsidR="003F3622">
        <w:rPr>
          <w:lang w:val="az-Latn-AZ"/>
        </w:rPr>
        <w:t>Bu baxımdan t</w:t>
      </w:r>
      <w:r w:rsidRPr="00791E26">
        <w:rPr>
          <w:lang w:val="az-Latn-AZ"/>
        </w:rPr>
        <w:t>ədbirlərin iki kateqoriyası müəyyən edilə bilər:</w:t>
      </w:r>
      <w:r>
        <w:rPr>
          <w:lang w:val="az-Latn-AZ"/>
        </w:rPr>
        <w:t xml:space="preserve"> </w:t>
      </w:r>
    </w:p>
    <w:p w14:paraId="75170C5F" w14:textId="2A9A8CF7" w:rsidR="00DB6058" w:rsidRPr="0047775A" w:rsidRDefault="003F3622">
      <w:pPr>
        <w:pStyle w:val="ListParagraph"/>
        <w:numPr>
          <w:ilvl w:val="1"/>
          <w:numId w:val="7"/>
        </w:numPr>
        <w:tabs>
          <w:tab w:val="left" w:pos="936"/>
        </w:tabs>
        <w:spacing w:before="117" w:line="264" w:lineRule="auto"/>
        <w:ind w:right="456"/>
        <w:jc w:val="both"/>
        <w:rPr>
          <w:lang w:val="az-Latn-AZ"/>
        </w:rPr>
      </w:pPr>
      <w:r w:rsidRPr="003F3622">
        <w:rPr>
          <w:lang w:val="az-Latn-AZ"/>
        </w:rPr>
        <w:t xml:space="preserve">Qərarın icrası üçün zəruri </w:t>
      </w:r>
      <w:r>
        <w:rPr>
          <w:lang w:val="az-Latn-AZ"/>
        </w:rPr>
        <w:t xml:space="preserve">olan </w:t>
      </w:r>
      <w:r w:rsidRPr="003F3622">
        <w:rPr>
          <w:lang w:val="az-Latn-AZ"/>
        </w:rPr>
        <w:t xml:space="preserve">tədbirlər: bu tədbirlər </w:t>
      </w:r>
      <w:r>
        <w:rPr>
          <w:lang w:val="az-Latn-AZ"/>
        </w:rPr>
        <w:t xml:space="preserve">hökmən </w:t>
      </w:r>
      <w:r w:rsidRPr="003F3622">
        <w:rPr>
          <w:lang w:val="az-Latn-AZ"/>
        </w:rPr>
        <w:t>tədbirlər planına və ya hesabat</w:t>
      </w:r>
      <w:r>
        <w:rPr>
          <w:lang w:val="az-Latn-AZ"/>
        </w:rPr>
        <w:t>ın</w:t>
      </w:r>
      <w:r w:rsidRPr="003F3622">
        <w:rPr>
          <w:lang w:val="az-Latn-AZ"/>
        </w:rPr>
        <w:t xml:space="preserve">a daxil </w:t>
      </w:r>
      <w:r w:rsidRPr="003F3622">
        <w:rPr>
          <w:b/>
          <w:bCs/>
          <w:lang w:val="az-Latn-AZ"/>
        </w:rPr>
        <w:t>edilməli</w:t>
      </w:r>
      <w:r w:rsidRPr="003F3622">
        <w:rPr>
          <w:lang w:val="az-Latn-AZ"/>
        </w:rPr>
        <w:t xml:space="preserve"> və izah edilməlidir;</w:t>
      </w:r>
      <w:r>
        <w:rPr>
          <w:lang w:val="az-Latn-AZ"/>
        </w:rPr>
        <w:t xml:space="preserve"> </w:t>
      </w:r>
    </w:p>
    <w:p w14:paraId="10428742" w14:textId="496CD559" w:rsidR="00DB6058" w:rsidRPr="003F3622" w:rsidRDefault="003F3622" w:rsidP="003F3622">
      <w:pPr>
        <w:pStyle w:val="ListParagraph"/>
        <w:numPr>
          <w:ilvl w:val="1"/>
          <w:numId w:val="7"/>
        </w:numPr>
        <w:tabs>
          <w:tab w:val="left" w:pos="936"/>
        </w:tabs>
        <w:spacing w:before="122" w:line="264" w:lineRule="auto"/>
        <w:ind w:right="457"/>
        <w:jc w:val="both"/>
        <w:rPr>
          <w:lang w:val="az-Latn-AZ"/>
        </w:rPr>
      </w:pPr>
      <w:r w:rsidRPr="003F3622">
        <w:rPr>
          <w:lang w:val="az-Latn-AZ"/>
        </w:rPr>
        <w:t>Birinci kateqoriyanı tamamlayan, qərarın icrası üçün ciddi surətdə zəruri olan tədbirlərdən kənara çıxan, lakin qərar</w:t>
      </w:r>
      <w:r>
        <w:rPr>
          <w:lang w:val="az-Latn-AZ"/>
        </w:rPr>
        <w:t xml:space="preserve">la müqayisədə </w:t>
      </w:r>
      <w:r w:rsidRPr="003F3622">
        <w:rPr>
          <w:lang w:val="az-Latn-AZ"/>
        </w:rPr>
        <w:t xml:space="preserve">daha geniş perspektivdə </w:t>
      </w:r>
      <w:r>
        <w:rPr>
          <w:lang w:val="az-Latn-AZ"/>
        </w:rPr>
        <w:t xml:space="preserve">həmin </w:t>
      </w:r>
      <w:r w:rsidRPr="003F3622">
        <w:rPr>
          <w:lang w:val="az-Latn-AZ"/>
        </w:rPr>
        <w:t>qərarda istinad edilən milli qanunvericiliyin davamlı inkişafı üçün faydalı olan əlavə tədbirlər: bu tədbirlər fəaliyyət planına və ya hesabat</w:t>
      </w:r>
      <w:r>
        <w:rPr>
          <w:lang w:val="az-Latn-AZ"/>
        </w:rPr>
        <w:t>ın</w:t>
      </w:r>
      <w:r w:rsidRPr="003F3622">
        <w:rPr>
          <w:lang w:val="az-Latn-AZ"/>
        </w:rPr>
        <w:t xml:space="preserve">a daxil </w:t>
      </w:r>
      <w:r w:rsidRPr="003F3622">
        <w:rPr>
          <w:b/>
          <w:bCs/>
          <w:lang w:val="az-Latn-AZ"/>
        </w:rPr>
        <w:t>edilə</w:t>
      </w:r>
      <w:r>
        <w:rPr>
          <w:b/>
          <w:bCs/>
          <w:lang w:val="az-Latn-AZ"/>
        </w:rPr>
        <w:t xml:space="preserve"> </w:t>
      </w:r>
      <w:r w:rsidRPr="003F3622">
        <w:rPr>
          <w:b/>
          <w:bCs/>
          <w:lang w:val="az-Latn-AZ"/>
        </w:rPr>
        <w:t>bilər</w:t>
      </w:r>
      <w:r w:rsidRPr="003F3622">
        <w:rPr>
          <w:lang w:val="az-Latn-AZ"/>
        </w:rPr>
        <w:t xml:space="preserve">. </w:t>
      </w:r>
    </w:p>
    <w:p w14:paraId="634BB46F" w14:textId="77777777" w:rsidR="00DB6058" w:rsidRPr="0047775A" w:rsidRDefault="00DB6058">
      <w:pPr>
        <w:pStyle w:val="BodyText"/>
        <w:spacing w:before="11"/>
        <w:ind w:left="0"/>
        <w:rPr>
          <w:sz w:val="32"/>
          <w:lang w:val="az-Latn-AZ"/>
        </w:rPr>
      </w:pPr>
    </w:p>
    <w:p w14:paraId="6A55EEC6" w14:textId="4CC26CF0" w:rsidR="00DB6058" w:rsidRPr="0047775A" w:rsidRDefault="003F3622">
      <w:pPr>
        <w:ind w:left="215"/>
        <w:jc w:val="both"/>
        <w:rPr>
          <w:i/>
          <w:lang w:val="az-Latn-AZ"/>
        </w:rPr>
      </w:pPr>
      <w:r w:rsidRPr="003F3622">
        <w:rPr>
          <w:i/>
          <w:u w:val="single"/>
          <w:lang w:val="az-Latn-AZ"/>
        </w:rPr>
        <w:t>Aydınlıq və əlçatanlıq</w:t>
      </w:r>
    </w:p>
    <w:p w14:paraId="7DB603B5" w14:textId="4AE55BCB" w:rsidR="00DB6058" w:rsidRPr="0047775A" w:rsidRDefault="003F3622">
      <w:pPr>
        <w:pStyle w:val="BodyText"/>
        <w:spacing w:before="145" w:line="264" w:lineRule="auto"/>
        <w:ind w:right="444"/>
        <w:jc w:val="both"/>
        <w:rPr>
          <w:lang w:val="az-Latn-AZ"/>
        </w:rPr>
      </w:pPr>
      <w:r w:rsidRPr="003F3622">
        <w:rPr>
          <w:lang w:val="az-Latn-AZ"/>
        </w:rPr>
        <w:t>Fəaliyyət planları</w:t>
      </w:r>
      <w:r w:rsidR="00E5327B">
        <w:rPr>
          <w:lang w:val="az-Latn-AZ"/>
        </w:rPr>
        <w:t>nı</w:t>
      </w:r>
      <w:r w:rsidRPr="003F3622">
        <w:rPr>
          <w:lang w:val="az-Latn-AZ"/>
        </w:rPr>
        <w:t xml:space="preserve"> və ya hesabatlar</w:t>
      </w:r>
      <w:r>
        <w:rPr>
          <w:lang w:val="az-Latn-AZ"/>
        </w:rPr>
        <w:t>ı</w:t>
      </w:r>
      <w:r w:rsidR="00E5327B">
        <w:rPr>
          <w:lang w:val="az-Latn-AZ"/>
        </w:rPr>
        <w:t>nı</w:t>
      </w:r>
      <w:r w:rsidRPr="003F3622">
        <w:rPr>
          <w:lang w:val="az-Latn-AZ"/>
        </w:rPr>
        <w:t xml:space="preserve"> hazırlayarkən nəzərə almaq lazımdır ki, bu sənədləri oxuyanlar sözügedən ölkənin daxili qanunvericiliyi ilə</w:t>
      </w:r>
      <w:r w:rsidR="00E5327B">
        <w:rPr>
          <w:lang w:val="az-Latn-AZ"/>
        </w:rPr>
        <w:t>,</w:t>
      </w:r>
      <w:r w:rsidRPr="003F3622">
        <w:rPr>
          <w:lang w:val="az-Latn-AZ"/>
        </w:rPr>
        <w:t xml:space="preserve"> </w:t>
      </w:r>
      <w:r w:rsidR="00E5327B">
        <w:rPr>
          <w:lang w:val="az-Latn-AZ"/>
        </w:rPr>
        <w:t xml:space="preserve">yəqin ki, </w:t>
      </w:r>
      <w:r w:rsidRPr="003F3622">
        <w:rPr>
          <w:lang w:val="az-Latn-AZ"/>
        </w:rPr>
        <w:t>tanış deyillər. Bundan əlavə, ilk növbədə Nazirlər Komitəsi üçün nəzərdə tutulsa da, fəaliyyət planları və hesabatlar</w:t>
      </w:r>
      <w:r w:rsidR="00E5327B">
        <w:rPr>
          <w:lang w:val="az-Latn-AZ"/>
        </w:rPr>
        <w:t>ı</w:t>
      </w:r>
      <w:r w:rsidRPr="003F3622">
        <w:rPr>
          <w:lang w:val="az-Latn-AZ"/>
        </w:rPr>
        <w:t xml:space="preserve"> xarici </w:t>
      </w:r>
      <w:r w:rsidR="00E5327B">
        <w:rPr>
          <w:lang w:val="az-Latn-AZ"/>
        </w:rPr>
        <w:t xml:space="preserve">ölkələrdə </w:t>
      </w:r>
      <w:r w:rsidRPr="003F3622">
        <w:rPr>
          <w:lang w:val="az-Latn-AZ"/>
        </w:rPr>
        <w:t>d</w:t>
      </w:r>
      <w:r w:rsidR="00E5327B">
        <w:rPr>
          <w:lang w:val="az-Latn-AZ"/>
        </w:rPr>
        <w:t>ə</w:t>
      </w:r>
      <w:r w:rsidRPr="003F3622">
        <w:rPr>
          <w:lang w:val="az-Latn-AZ"/>
        </w:rPr>
        <w:t xml:space="preserve"> yaxından izlənilən a</w:t>
      </w:r>
      <w:r w:rsidR="00E5327B">
        <w:rPr>
          <w:lang w:val="az-Latn-AZ"/>
        </w:rPr>
        <w:t>çıq</w:t>
      </w:r>
      <w:r w:rsidRPr="003F3622">
        <w:rPr>
          <w:lang w:val="az-Latn-AZ"/>
        </w:rPr>
        <w:t xml:space="preserve"> sənədlərdir. Buna görə də görülən və ya planlaşdırılan tədbirlər aydın və əlçatan şəkildə təqdim və izah edilməlidir.</w:t>
      </w:r>
      <w:r>
        <w:rPr>
          <w:lang w:val="az-Latn-AZ"/>
        </w:rPr>
        <w:t xml:space="preserve"> </w:t>
      </w:r>
    </w:p>
    <w:p w14:paraId="4AB93888" w14:textId="496C147C" w:rsidR="00DB6058" w:rsidRPr="0047775A" w:rsidRDefault="00E5327B">
      <w:pPr>
        <w:pStyle w:val="BodyText"/>
        <w:spacing w:before="121" w:line="264" w:lineRule="auto"/>
        <w:ind w:right="450"/>
        <w:jc w:val="both"/>
        <w:rPr>
          <w:lang w:val="az-Latn-AZ"/>
        </w:rPr>
      </w:pPr>
      <w:r w:rsidRPr="00E5327B">
        <w:rPr>
          <w:lang w:val="az-Latn-AZ"/>
        </w:rPr>
        <w:t>Bununla əlaqədar olaraq, fəaliyyət planlarının və hesabatların</w:t>
      </w:r>
      <w:r>
        <w:rPr>
          <w:lang w:val="az-Latn-AZ"/>
        </w:rPr>
        <w:t xml:space="preserve">ın </w:t>
      </w:r>
      <w:r w:rsidRPr="00E5327B">
        <w:rPr>
          <w:lang w:val="az-Latn-AZ"/>
        </w:rPr>
        <w:t>digər sənədlər</w:t>
      </w:r>
      <w:r>
        <w:rPr>
          <w:lang w:val="az-Latn-AZ"/>
        </w:rPr>
        <w:t>l</w:t>
      </w:r>
      <w:r w:rsidRPr="00E5327B">
        <w:rPr>
          <w:lang w:val="az-Latn-AZ"/>
        </w:rPr>
        <w:t>ə</w:t>
      </w:r>
      <w:r>
        <w:rPr>
          <w:lang w:val="az-Latn-AZ"/>
        </w:rPr>
        <w:t>, məsələn,</w:t>
      </w:r>
      <w:r w:rsidRPr="00E5327B">
        <w:rPr>
          <w:lang w:val="az-Latn-AZ"/>
        </w:rPr>
        <w:t xml:space="preserve"> Məhkəmənin qərarı</w:t>
      </w:r>
      <w:r>
        <w:rPr>
          <w:lang w:val="az-Latn-AZ"/>
        </w:rPr>
        <w:t xml:space="preserve"> ilə</w:t>
      </w:r>
      <w:r w:rsidRPr="00E5327B">
        <w:rPr>
          <w:lang w:val="az-Latn-AZ"/>
        </w:rPr>
        <w:t xml:space="preserve"> və ya </w:t>
      </w:r>
      <w:r>
        <w:rPr>
          <w:lang w:val="az-Latn-AZ"/>
        </w:rPr>
        <w:t>h</w:t>
      </w:r>
      <w:r w:rsidRPr="00E5327B">
        <w:rPr>
          <w:lang w:val="az-Latn-AZ"/>
        </w:rPr>
        <w:t xml:space="preserve">ökumətin </w:t>
      </w:r>
      <w:r>
        <w:rPr>
          <w:lang w:val="az-Latn-AZ"/>
        </w:rPr>
        <w:t xml:space="preserve">öncə təqdim etdiyi sənədlərlə tanışlığa </w:t>
      </w:r>
      <w:r w:rsidRPr="00E5327B">
        <w:rPr>
          <w:lang w:val="az-Latn-AZ"/>
        </w:rPr>
        <w:t xml:space="preserve">ehtiyac olmadan </w:t>
      </w:r>
      <w:r>
        <w:rPr>
          <w:lang w:val="az-Latn-AZ"/>
        </w:rPr>
        <w:t xml:space="preserve">situasiyanı anlamağa </w:t>
      </w:r>
      <w:r w:rsidRPr="00E5327B">
        <w:rPr>
          <w:lang w:val="az-Latn-AZ"/>
        </w:rPr>
        <w:t>və icra</w:t>
      </w:r>
      <w:r>
        <w:rPr>
          <w:lang w:val="az-Latn-AZ"/>
        </w:rPr>
        <w:t>nın</w:t>
      </w:r>
      <w:r w:rsidRPr="00E5327B">
        <w:rPr>
          <w:lang w:val="az-Latn-AZ"/>
        </w:rPr>
        <w:t xml:space="preserve"> </w:t>
      </w:r>
      <w:r>
        <w:rPr>
          <w:lang w:val="az-Latn-AZ"/>
        </w:rPr>
        <w:t xml:space="preserve">hansı </w:t>
      </w:r>
      <w:r w:rsidRPr="00E5327B">
        <w:rPr>
          <w:lang w:val="az-Latn-AZ"/>
        </w:rPr>
        <w:t>vəziyyət</w:t>
      </w:r>
      <w:r>
        <w:rPr>
          <w:lang w:val="az-Latn-AZ"/>
        </w:rPr>
        <w:t xml:space="preserve">də olduğunu </w:t>
      </w:r>
      <w:r w:rsidRPr="00E5327B">
        <w:rPr>
          <w:lang w:val="az-Latn-AZ"/>
        </w:rPr>
        <w:t>başa düşməyə imkan verməsini təmin etmək vacibdir.</w:t>
      </w:r>
      <w:r>
        <w:rPr>
          <w:lang w:val="az-Latn-AZ"/>
        </w:rPr>
        <w:t xml:space="preserve"> </w:t>
      </w:r>
    </w:p>
    <w:p w14:paraId="3EBA83F6" w14:textId="77777777" w:rsidR="00DB6058" w:rsidRPr="0047775A" w:rsidRDefault="00000000">
      <w:pPr>
        <w:pStyle w:val="BodyText"/>
        <w:spacing w:before="10"/>
        <w:ind w:left="0"/>
        <w:rPr>
          <w:sz w:val="29"/>
          <w:lang w:val="az-Latn-AZ"/>
        </w:rPr>
      </w:pPr>
      <w:r>
        <w:rPr>
          <w:lang w:val="az-Latn-AZ"/>
        </w:rPr>
        <w:pict w14:anchorId="06414A60">
          <v:shape id="_x0000_s2064" type="#_x0000_t202" style="position:absolute;margin-left:65.3pt;margin-top:20.4pt;width:464.65pt;height:113.55pt;z-index:-15726080;mso-wrap-distance-left:0;mso-wrap-distance-right:0;mso-position-horizontal-relative:page" fillcolor="#c4dfb2" strokeweight=".48pt">
            <v:textbox inset="0,0,0,0">
              <w:txbxContent>
                <w:p w14:paraId="30CFCD4F" w14:textId="5F5FE929" w:rsidR="00DB6058" w:rsidRDefault="0047775A">
                  <w:pPr>
                    <w:spacing w:before="21"/>
                    <w:ind w:left="105"/>
                    <w:jc w:val="both"/>
                    <w:rPr>
                      <w:rFonts w:ascii="Cambria"/>
                      <w:b/>
                      <w:sz w:val="18"/>
                    </w:rPr>
                  </w:pPr>
                  <w:r w:rsidRPr="00FB483B">
                    <w:rPr>
                      <w:b/>
                      <w:sz w:val="18"/>
                      <w:lang w:val="az-Latn-AZ"/>
                    </w:rPr>
                    <w:t>İstinad</w:t>
                  </w:r>
                  <w:r>
                    <w:rPr>
                      <w:b/>
                      <w:sz w:val="18"/>
                      <w:lang w:val="az-Latn-AZ"/>
                    </w:rPr>
                    <w:t>edici</w:t>
                  </w:r>
                  <w:r w:rsidRPr="00FB483B">
                    <w:rPr>
                      <w:b/>
                      <w:sz w:val="18"/>
                      <w:lang w:val="az-Latn-AZ"/>
                    </w:rPr>
                    <w:t xml:space="preserve"> sənədlər</w:t>
                  </w:r>
                  <w:r>
                    <w:rPr>
                      <w:rFonts w:ascii="Cambria"/>
                      <w:sz w:val="18"/>
                    </w:rPr>
                    <w:t>:</w:t>
                  </w:r>
                </w:p>
                <w:p w14:paraId="2F042D36" w14:textId="11CEAF59" w:rsidR="00DB6058" w:rsidRPr="00AF7AC5" w:rsidRDefault="00E5327B">
                  <w:pPr>
                    <w:spacing w:before="144" w:line="264" w:lineRule="auto"/>
                    <w:ind w:left="105" w:right="107"/>
                    <w:jc w:val="both"/>
                    <w:rPr>
                      <w:rFonts w:asciiTheme="minorHAnsi" w:hAnsiTheme="minorHAnsi" w:cstheme="minorHAnsi"/>
                      <w:sz w:val="18"/>
                      <w:lang w:val="az-Latn-AZ"/>
                    </w:rPr>
                  </w:pPr>
                  <w:r w:rsidRPr="00AF7AC5">
                    <w:rPr>
                      <w:rFonts w:asciiTheme="minorHAnsi" w:hAnsiTheme="minorHAnsi" w:cstheme="minorHAnsi"/>
                      <w:sz w:val="18"/>
                      <w:lang w:val="az-Latn-AZ"/>
                    </w:rPr>
                    <w:t>Məlumat sənədi CM/Inf/DH(2010)37, 6 sentyabr 2010-cu il – Avropa İnsan Hüquqları Məhkəməsinin qərar və qərardadlarının icrasına nəzarət: İnterlaken Fəaliyyət Planının həyata keçirilməsi – İkili nəzarət sistemi üçün formalar</w:t>
                  </w:r>
                </w:p>
                <w:p w14:paraId="4E473E78" w14:textId="5EFB376D" w:rsidR="00DB6058" w:rsidRPr="00AF7AC5" w:rsidRDefault="00E5327B">
                  <w:pPr>
                    <w:spacing w:before="119" w:line="264" w:lineRule="auto"/>
                    <w:ind w:left="105" w:right="109"/>
                    <w:jc w:val="both"/>
                    <w:rPr>
                      <w:rFonts w:asciiTheme="minorHAnsi" w:hAnsiTheme="minorHAnsi" w:cstheme="minorHAnsi"/>
                      <w:sz w:val="18"/>
                      <w:lang w:val="az-Latn-AZ"/>
                    </w:rPr>
                  </w:pPr>
                  <w:r w:rsidRPr="00AF7AC5">
                    <w:rPr>
                      <w:rFonts w:asciiTheme="minorHAnsi" w:hAnsiTheme="minorHAnsi" w:cstheme="minorHAnsi"/>
                      <w:sz w:val="18"/>
                      <w:lang w:val="az-Latn-AZ"/>
                    </w:rPr>
                    <w:t xml:space="preserve">Məlumat sənədi CM/Inf/DH(2010)45-fınal, 7 dekabr 2010-cu il – Avropa İnsan Hüquqları Məhkəməsinin qərar və qərardadlarının icrasına nəzarət: İnterlaken Fəaliyyət Planının həyata keçirilməsi – Yeni ikili nəzarət sisteminin həyata keçirilməsinin praktiki formaları ilə bağlı həll olunmamış məsələlər </w:t>
                  </w:r>
                </w:p>
                <w:p w14:paraId="1E3450DF" w14:textId="48B9E763" w:rsidR="00DB6058" w:rsidRPr="00AF7AC5" w:rsidRDefault="00E5327B">
                  <w:pPr>
                    <w:spacing w:before="120"/>
                    <w:ind w:left="105"/>
                    <w:jc w:val="both"/>
                    <w:rPr>
                      <w:rFonts w:asciiTheme="minorHAnsi" w:hAnsiTheme="minorHAnsi" w:cstheme="minorHAnsi"/>
                      <w:sz w:val="18"/>
                      <w:lang w:val="az-Latn-AZ"/>
                    </w:rPr>
                  </w:pPr>
                  <w:r w:rsidRPr="00AF7AC5">
                    <w:rPr>
                      <w:rFonts w:asciiTheme="minorHAnsi" w:hAnsiTheme="minorHAnsi" w:cstheme="minorHAnsi"/>
                      <w:sz w:val="18"/>
                      <w:lang w:val="az-Latn-AZ"/>
                    </w:rPr>
                    <w:t>Məlumat sənədi CM/Inf/DH(2009)29rev,</w:t>
                  </w:r>
                  <w:r w:rsidRPr="00AF7AC5">
                    <w:rPr>
                      <w:rFonts w:asciiTheme="minorHAnsi" w:hAnsiTheme="minorHAnsi" w:cstheme="minorHAnsi"/>
                      <w:spacing w:val="2"/>
                      <w:sz w:val="18"/>
                      <w:lang w:val="az-Latn-AZ"/>
                    </w:rPr>
                    <w:t xml:space="preserve"> </w:t>
                  </w:r>
                  <w:r w:rsidRPr="00AF7AC5">
                    <w:rPr>
                      <w:rFonts w:asciiTheme="minorHAnsi" w:hAnsiTheme="minorHAnsi" w:cstheme="minorHAnsi"/>
                      <w:sz w:val="18"/>
                      <w:lang w:val="az-Latn-AZ"/>
                    </w:rPr>
                    <w:t>3</w:t>
                  </w:r>
                  <w:r w:rsidRPr="00AF7AC5">
                    <w:rPr>
                      <w:rFonts w:asciiTheme="minorHAnsi" w:hAnsiTheme="minorHAnsi" w:cstheme="minorHAnsi"/>
                      <w:spacing w:val="-7"/>
                      <w:sz w:val="18"/>
                      <w:lang w:val="az-Latn-AZ"/>
                    </w:rPr>
                    <w:t xml:space="preserve"> iy</w:t>
                  </w:r>
                  <w:r w:rsidRPr="00AF7AC5">
                    <w:rPr>
                      <w:rFonts w:asciiTheme="minorHAnsi" w:hAnsiTheme="minorHAnsi" w:cstheme="minorHAnsi"/>
                      <w:sz w:val="18"/>
                      <w:lang w:val="az-Latn-AZ"/>
                    </w:rPr>
                    <w:t>un</w:t>
                  </w:r>
                  <w:r w:rsidRPr="00AF7AC5">
                    <w:rPr>
                      <w:rFonts w:asciiTheme="minorHAnsi" w:hAnsiTheme="minorHAnsi" w:cstheme="minorHAnsi"/>
                      <w:spacing w:val="-2"/>
                      <w:sz w:val="18"/>
                      <w:lang w:val="az-Latn-AZ"/>
                    </w:rPr>
                    <w:t xml:space="preserve"> </w:t>
                  </w:r>
                  <w:r w:rsidRPr="00AF7AC5">
                    <w:rPr>
                      <w:rFonts w:asciiTheme="minorHAnsi" w:hAnsiTheme="minorHAnsi" w:cstheme="minorHAnsi"/>
                      <w:sz w:val="18"/>
                      <w:lang w:val="az-Latn-AZ"/>
                    </w:rPr>
                    <w:t>2009-cu il</w:t>
                  </w:r>
                  <w:r w:rsidRPr="00AF7AC5">
                    <w:rPr>
                      <w:rFonts w:asciiTheme="minorHAnsi" w:hAnsiTheme="minorHAnsi" w:cstheme="minorHAnsi"/>
                      <w:spacing w:val="-5"/>
                      <w:sz w:val="18"/>
                      <w:lang w:val="az-Latn-AZ"/>
                    </w:rPr>
                    <w:t xml:space="preserve"> </w:t>
                  </w:r>
                  <w:r w:rsidRPr="00AF7AC5">
                    <w:rPr>
                      <w:rFonts w:asciiTheme="minorHAnsi" w:hAnsiTheme="minorHAnsi" w:cstheme="minorHAnsi"/>
                      <w:sz w:val="18"/>
                      <w:lang w:val="az-Latn-AZ"/>
                    </w:rPr>
                    <w:t>–</w:t>
                  </w:r>
                  <w:r w:rsidRPr="00AF7AC5">
                    <w:rPr>
                      <w:rFonts w:asciiTheme="minorHAnsi" w:hAnsiTheme="minorHAnsi" w:cstheme="minorHAnsi"/>
                      <w:spacing w:val="-2"/>
                      <w:sz w:val="18"/>
                      <w:lang w:val="az-Latn-AZ"/>
                    </w:rPr>
                    <w:t xml:space="preserve"> </w:t>
                  </w:r>
                  <w:r w:rsidRPr="00AF7AC5">
                    <w:rPr>
                      <w:rFonts w:asciiTheme="minorHAnsi" w:hAnsiTheme="minorHAnsi" w:cstheme="minorHAnsi"/>
                      <w:sz w:val="18"/>
                      <w:lang w:val="az-Latn-AZ"/>
                    </w:rPr>
                    <w:t xml:space="preserve">Fəaliyyət planları – Fəaliyyət hesabatları </w:t>
                  </w:r>
                </w:p>
              </w:txbxContent>
            </v:textbox>
            <w10:wrap type="topAndBottom" anchorx="page"/>
          </v:shape>
        </w:pict>
      </w:r>
    </w:p>
    <w:p w14:paraId="146543F2" w14:textId="77777777" w:rsidR="00DB6058" w:rsidRPr="0047775A" w:rsidRDefault="00DB6058">
      <w:pPr>
        <w:rPr>
          <w:sz w:val="29"/>
          <w:lang w:val="az-Latn-AZ"/>
        </w:rPr>
        <w:sectPr w:rsidR="00DB6058" w:rsidRPr="0047775A">
          <w:pgSz w:w="11910" w:h="16840"/>
          <w:pgMar w:top="1500" w:right="980" w:bottom="1240" w:left="1200" w:header="0" w:footer="967" w:gutter="0"/>
          <w:cols w:space="720"/>
        </w:sectPr>
      </w:pPr>
    </w:p>
    <w:p w14:paraId="0BEC4AA6" w14:textId="079A5CE2" w:rsidR="00DB6058" w:rsidRPr="00E5327B" w:rsidRDefault="007359C5" w:rsidP="001C1364">
      <w:pPr>
        <w:pStyle w:val="Heading1"/>
        <w:numPr>
          <w:ilvl w:val="0"/>
          <w:numId w:val="8"/>
        </w:numPr>
        <w:tabs>
          <w:tab w:val="left" w:pos="423"/>
        </w:tabs>
        <w:ind w:left="422" w:right="91" w:hanging="208"/>
        <w:jc w:val="both"/>
        <w:rPr>
          <w:lang w:val="az-Latn-AZ"/>
        </w:rPr>
      </w:pPr>
      <w:bookmarkStart w:id="8" w:name="II_-_Structure_of_action_plans_and_repor"/>
      <w:bookmarkStart w:id="9" w:name="_bookmark4"/>
      <w:bookmarkEnd w:id="8"/>
      <w:bookmarkEnd w:id="9"/>
      <w:r w:rsidRPr="00E5327B">
        <w:rPr>
          <w:color w:val="2D73B4"/>
          <w:lang w:val="az-Latn-AZ"/>
        </w:rPr>
        <w:lastRenderedPageBreak/>
        <w:t>-</w:t>
      </w:r>
      <w:r w:rsidRPr="00E5327B">
        <w:rPr>
          <w:color w:val="2D73B4"/>
          <w:spacing w:val="-1"/>
          <w:lang w:val="az-Latn-AZ"/>
        </w:rPr>
        <w:t xml:space="preserve"> </w:t>
      </w:r>
      <w:r w:rsidR="00443B40" w:rsidRPr="001C1364">
        <w:rPr>
          <w:color w:val="2D73B4"/>
          <w:spacing w:val="-1"/>
          <w:w w:val="92"/>
          <w:lang w:val="az-Latn-AZ"/>
        </w:rPr>
        <w:t>Fəaliyyət planlarının və hesabatlarının strukturu və tələb olunan məlumatların növü</w:t>
      </w:r>
      <w:r w:rsidR="00443B40" w:rsidRPr="00443B40">
        <w:rPr>
          <w:color w:val="2D73B4"/>
          <w:spacing w:val="-1"/>
          <w:lang w:val="az-Latn-AZ"/>
        </w:rPr>
        <w:t xml:space="preserve"> </w:t>
      </w:r>
    </w:p>
    <w:p w14:paraId="0F193EDC" w14:textId="09CE82A1" w:rsidR="00DB6058" w:rsidRPr="00E5327B" w:rsidRDefault="00443B40" w:rsidP="00443B40">
      <w:pPr>
        <w:pStyle w:val="BodyText"/>
        <w:spacing w:before="156" w:line="261" w:lineRule="auto"/>
        <w:ind w:right="450"/>
        <w:jc w:val="both"/>
        <w:rPr>
          <w:lang w:val="az-Latn-AZ"/>
        </w:rPr>
      </w:pPr>
      <w:r w:rsidRPr="00443B40">
        <w:rPr>
          <w:lang w:val="az-Latn-AZ"/>
        </w:rPr>
        <w:t>Fəaliyyət planı/hesabat</w:t>
      </w:r>
      <w:r>
        <w:rPr>
          <w:lang w:val="az-Latn-AZ"/>
        </w:rPr>
        <w:t>ı</w:t>
      </w:r>
      <w:r w:rsidRPr="00443B40">
        <w:rPr>
          <w:lang w:val="az-Latn-AZ"/>
        </w:rPr>
        <w:t xml:space="preserve"> aşağıdakı bölmələrdən ibarətdir: işin və ya </w:t>
      </w:r>
      <w:r>
        <w:rPr>
          <w:lang w:val="az-Latn-AZ"/>
        </w:rPr>
        <w:t>müvafiq işlər</w:t>
      </w:r>
      <w:r w:rsidRPr="00443B40">
        <w:rPr>
          <w:lang w:val="az-Latn-AZ"/>
        </w:rPr>
        <w:t xml:space="preserve"> qrupunun təsviri (A), fərdi tədbirlər (B), ümumi tədbirlər (C) və </w:t>
      </w:r>
      <w:r>
        <w:rPr>
          <w:lang w:val="az-Latn-AZ"/>
        </w:rPr>
        <w:t xml:space="preserve">hakimiyyət </w:t>
      </w:r>
      <w:r w:rsidRPr="00443B40">
        <w:rPr>
          <w:lang w:val="az-Latn-AZ"/>
        </w:rPr>
        <w:t>orqanların</w:t>
      </w:r>
      <w:r>
        <w:rPr>
          <w:lang w:val="az-Latn-AZ"/>
        </w:rPr>
        <w:t>ın</w:t>
      </w:r>
      <w:r w:rsidRPr="00443B40">
        <w:rPr>
          <w:lang w:val="az-Latn-AZ"/>
        </w:rPr>
        <w:t xml:space="preserve"> </w:t>
      </w:r>
      <w:r>
        <w:rPr>
          <w:lang w:val="az-Latn-AZ"/>
        </w:rPr>
        <w:t xml:space="preserve">qənaəti </w:t>
      </w:r>
      <w:r w:rsidRPr="00443B40">
        <w:rPr>
          <w:lang w:val="az-Latn-AZ"/>
        </w:rPr>
        <w:t xml:space="preserve">(D); </w:t>
      </w:r>
      <w:r>
        <w:rPr>
          <w:lang w:val="az-Latn-AZ"/>
        </w:rPr>
        <w:t xml:space="preserve">həmçinin </w:t>
      </w:r>
      <w:r w:rsidRPr="00443B40">
        <w:rPr>
          <w:lang w:val="az-Latn-AZ"/>
        </w:rPr>
        <w:t>on</w:t>
      </w:r>
      <w:r>
        <w:rPr>
          <w:lang w:val="az-Latn-AZ"/>
        </w:rPr>
        <w:t xml:space="preserve">a </w:t>
      </w:r>
      <w:r w:rsidR="00C74A13">
        <w:rPr>
          <w:lang w:val="az-Latn-AZ"/>
        </w:rPr>
        <w:t>Ə</w:t>
      </w:r>
      <w:r w:rsidRPr="00443B40">
        <w:rPr>
          <w:lang w:val="az-Latn-AZ"/>
        </w:rPr>
        <w:t xml:space="preserve">lavələr (E) </w:t>
      </w:r>
      <w:r>
        <w:rPr>
          <w:lang w:val="az-Latn-AZ"/>
        </w:rPr>
        <w:t xml:space="preserve">qoşma kimi əlavə oluna </w:t>
      </w:r>
      <w:r w:rsidRPr="00443B40">
        <w:rPr>
          <w:lang w:val="az-Latn-AZ"/>
        </w:rPr>
        <w:t>bilər.</w:t>
      </w:r>
      <w:r>
        <w:rPr>
          <w:lang w:val="az-Latn-AZ"/>
        </w:rPr>
        <w:t xml:space="preserve"> </w:t>
      </w:r>
    </w:p>
    <w:p w14:paraId="568D396B" w14:textId="29104231" w:rsidR="00DB6058" w:rsidRPr="00E5327B" w:rsidRDefault="00443B40">
      <w:pPr>
        <w:pStyle w:val="BodyText"/>
        <w:spacing w:before="145" w:line="264" w:lineRule="auto"/>
        <w:ind w:right="442"/>
        <w:jc w:val="both"/>
        <w:rPr>
          <w:lang w:val="az-Latn-AZ"/>
        </w:rPr>
      </w:pPr>
      <w:r w:rsidRPr="00443B40">
        <w:rPr>
          <w:lang w:val="az-Latn-AZ"/>
        </w:rPr>
        <w:t>Birlikdə götürdükdə, fəaliyyət planının və ya hesabatın</w:t>
      </w:r>
      <w:r w:rsidR="0086186E">
        <w:rPr>
          <w:lang w:val="az-Latn-AZ"/>
        </w:rPr>
        <w:t>ın</w:t>
      </w:r>
      <w:r w:rsidRPr="00443B40">
        <w:rPr>
          <w:lang w:val="az-Latn-AZ"/>
        </w:rPr>
        <w:t xml:space="preserve"> əsas bölmələri (yuxarıda</w:t>
      </w:r>
      <w:r w:rsidR="0086186E">
        <w:rPr>
          <w:lang w:val="az-Latn-AZ"/>
        </w:rPr>
        <w:t>kı</w:t>
      </w:r>
      <w:r w:rsidRPr="00443B40">
        <w:rPr>
          <w:lang w:val="az-Latn-AZ"/>
        </w:rPr>
        <w:t xml:space="preserve"> A-C hissələri) təklif olunan tədbirlərin dövlətin nəticə</w:t>
      </w:r>
      <w:r w:rsidR="0086186E">
        <w:rPr>
          <w:lang w:val="az-Latn-AZ"/>
        </w:rPr>
        <w:t xml:space="preserve">yə nail olmaq </w:t>
      </w:r>
      <w:r w:rsidRPr="00443B40">
        <w:rPr>
          <w:lang w:val="az-Latn-AZ"/>
        </w:rPr>
        <w:t>öhdəliyinə cavab verdiyini göstərməlidir. İşin təsviri icra</w:t>
      </w:r>
      <w:r w:rsidR="0086186E">
        <w:rPr>
          <w:lang w:val="az-Latn-AZ"/>
        </w:rPr>
        <w:t>nı</w:t>
      </w:r>
      <w:r w:rsidRPr="00443B40">
        <w:rPr>
          <w:lang w:val="az-Latn-AZ"/>
        </w:rPr>
        <w:t>n çərçivə</w:t>
      </w:r>
      <w:r w:rsidR="0086186E">
        <w:rPr>
          <w:lang w:val="az-Latn-AZ"/>
        </w:rPr>
        <w:t>sini</w:t>
      </w:r>
      <w:r w:rsidRPr="00443B40">
        <w:rPr>
          <w:lang w:val="az-Latn-AZ"/>
        </w:rPr>
        <w:t xml:space="preserve"> </w:t>
      </w:r>
      <w:r w:rsidR="0086186E" w:rsidRPr="00443B40">
        <w:rPr>
          <w:lang w:val="az-Latn-AZ"/>
        </w:rPr>
        <w:t xml:space="preserve">müəyyən </w:t>
      </w:r>
      <w:r w:rsidR="0086186E">
        <w:rPr>
          <w:lang w:val="az-Latn-AZ"/>
        </w:rPr>
        <w:t>etməlidir</w:t>
      </w:r>
      <w:r w:rsidRPr="00443B40">
        <w:rPr>
          <w:lang w:val="az-Latn-AZ"/>
        </w:rPr>
        <w:t>: o, pozuntunun (və ya bir neçə pozuntu varsa, hər bir pozuntunu</w:t>
      </w:r>
      <w:r w:rsidR="0086186E">
        <w:rPr>
          <w:lang w:val="az-Latn-AZ"/>
        </w:rPr>
        <w:t>n</w:t>
      </w:r>
      <w:r w:rsidRPr="00443B40">
        <w:rPr>
          <w:lang w:val="az-Latn-AZ"/>
        </w:rPr>
        <w:t>)</w:t>
      </w:r>
      <w:r w:rsidR="0086186E" w:rsidRPr="0086186E">
        <w:rPr>
          <w:lang w:val="az-Latn-AZ"/>
        </w:rPr>
        <w:t xml:space="preserve"> </w:t>
      </w:r>
      <w:r w:rsidR="0086186E" w:rsidRPr="00443B40">
        <w:rPr>
          <w:lang w:val="az-Latn-AZ"/>
        </w:rPr>
        <w:t>mənbəyini</w:t>
      </w:r>
      <w:r w:rsidR="0086186E">
        <w:rPr>
          <w:lang w:val="az-Latn-AZ"/>
        </w:rPr>
        <w:t xml:space="preserve"> </w:t>
      </w:r>
      <w:r w:rsidRPr="00443B40">
        <w:rPr>
          <w:lang w:val="az-Latn-AZ"/>
        </w:rPr>
        <w:t xml:space="preserve">müəyyən edir ki, bu da pozuntunun aradan qaldırılması üçün təklif edilən tədbirlərin aktuallığını qiymətləndirməyə imkan verəcəkdir. Eynilə, fərdi tədbirlərin təqdim edilməsi Məhkəmə tərəfindən </w:t>
      </w:r>
      <w:r w:rsidR="0086186E">
        <w:rPr>
          <w:lang w:val="az-Latn-AZ"/>
        </w:rPr>
        <w:t>təyin ed</w:t>
      </w:r>
      <w:r w:rsidRPr="00443B40">
        <w:rPr>
          <w:lang w:val="az-Latn-AZ"/>
        </w:rPr>
        <w:t xml:space="preserve">ilən ədalətli </w:t>
      </w:r>
      <w:r w:rsidR="0086186E">
        <w:rPr>
          <w:lang w:val="az-Latn-AZ"/>
        </w:rPr>
        <w:t>təz</w:t>
      </w:r>
      <w:r w:rsidRPr="00443B40">
        <w:rPr>
          <w:lang w:val="az-Latn-AZ"/>
        </w:rPr>
        <w:t>m</w:t>
      </w:r>
      <w:r w:rsidR="0086186E">
        <w:rPr>
          <w:lang w:val="az-Latn-AZ"/>
        </w:rPr>
        <w:t>i</w:t>
      </w:r>
      <w:r w:rsidRPr="00443B40">
        <w:rPr>
          <w:lang w:val="az-Latn-AZ"/>
        </w:rPr>
        <w:t>na</w:t>
      </w:r>
      <w:r w:rsidR="0086186E">
        <w:rPr>
          <w:lang w:val="az-Latn-AZ"/>
        </w:rPr>
        <w:t>t</w:t>
      </w:r>
      <w:r w:rsidRPr="00443B40">
        <w:rPr>
          <w:lang w:val="az-Latn-AZ"/>
        </w:rPr>
        <w:t xml:space="preserve"> ilə zərərçəkmiş tərəfin mümkün qədər </w:t>
      </w:r>
      <w:r w:rsidR="0086186E">
        <w:rPr>
          <w:lang w:val="az-Latn-AZ"/>
        </w:rPr>
        <w:t xml:space="preserve">pozuntuya qədərki vəziyyətinin </w:t>
      </w:r>
      <w:r w:rsidRPr="00443B40">
        <w:rPr>
          <w:lang w:val="az-Latn-AZ"/>
        </w:rPr>
        <w:t xml:space="preserve">bərpasını </w:t>
      </w:r>
      <w:r w:rsidR="0086186E">
        <w:rPr>
          <w:lang w:val="az-Latn-AZ"/>
        </w:rPr>
        <w:t>(</w:t>
      </w:r>
      <w:r w:rsidR="0086186E" w:rsidRPr="00E5327B">
        <w:rPr>
          <w:i/>
          <w:lang w:val="az-Latn-AZ"/>
        </w:rPr>
        <w:t>restitutio in</w:t>
      </w:r>
      <w:r w:rsidR="0086186E" w:rsidRPr="00E5327B">
        <w:rPr>
          <w:i/>
          <w:spacing w:val="-2"/>
          <w:lang w:val="az-Latn-AZ"/>
        </w:rPr>
        <w:t xml:space="preserve"> </w:t>
      </w:r>
      <w:r w:rsidR="0086186E" w:rsidRPr="00E5327B">
        <w:rPr>
          <w:i/>
          <w:lang w:val="az-Latn-AZ"/>
        </w:rPr>
        <w:t>integrum</w:t>
      </w:r>
      <w:r w:rsidR="0086186E">
        <w:rPr>
          <w:lang w:val="az-Latn-AZ"/>
        </w:rPr>
        <w:t xml:space="preserve">) </w:t>
      </w:r>
      <w:r w:rsidRPr="00443B40">
        <w:rPr>
          <w:lang w:val="az-Latn-AZ"/>
        </w:rPr>
        <w:t>təmin etmək üçün lazım olan digər fərdi tədbirlər arasında əlaqəni ortaya çıxarmalıdır.</w:t>
      </w:r>
    </w:p>
    <w:p w14:paraId="02E090E5" w14:textId="5877CC57" w:rsidR="00DB6058" w:rsidRPr="00E5327B" w:rsidRDefault="0086186E">
      <w:pPr>
        <w:pStyle w:val="BodyText"/>
        <w:spacing w:before="121" w:line="264" w:lineRule="auto"/>
        <w:ind w:right="452"/>
        <w:jc w:val="both"/>
        <w:rPr>
          <w:lang w:val="az-Latn-AZ"/>
        </w:rPr>
      </w:pPr>
      <w:r w:rsidRPr="0086186E">
        <w:rPr>
          <w:lang w:val="az-Latn-AZ"/>
        </w:rPr>
        <w:t xml:space="preserve">Əgər bir və ya bir neçə pozuntunun aradan qaldırılması üçün lazım olan ümumi tədbirlər digər </w:t>
      </w:r>
      <w:r>
        <w:rPr>
          <w:lang w:val="az-Latn-AZ"/>
        </w:rPr>
        <w:t>iş</w:t>
      </w:r>
      <w:r w:rsidRPr="0086186E">
        <w:rPr>
          <w:lang w:val="az-Latn-AZ"/>
        </w:rPr>
        <w:t>l</w:t>
      </w:r>
      <w:r>
        <w:rPr>
          <w:lang w:val="az-Latn-AZ"/>
        </w:rPr>
        <w:t>ə</w:t>
      </w:r>
      <w:r w:rsidRPr="0086186E">
        <w:rPr>
          <w:lang w:val="az-Latn-AZ"/>
        </w:rPr>
        <w:t>r və ya iş qrupları kontekstində nəzərdən keçirilirsə, müvafiq işlərə və ya iş qruplarına sadə</w:t>
      </w:r>
      <w:r>
        <w:rPr>
          <w:lang w:val="az-Latn-AZ"/>
        </w:rPr>
        <w:t>cə</w:t>
      </w:r>
      <w:r w:rsidRPr="0086186E">
        <w:rPr>
          <w:lang w:val="az-Latn-AZ"/>
        </w:rPr>
        <w:t xml:space="preserve"> istinad </w:t>
      </w:r>
      <w:r>
        <w:rPr>
          <w:lang w:val="az-Latn-AZ"/>
        </w:rPr>
        <w:t xml:space="preserve">edilməsi </w:t>
      </w:r>
      <w:r w:rsidRPr="0086186E">
        <w:rPr>
          <w:lang w:val="az-Latn-AZ"/>
        </w:rPr>
        <w:t>kifayətdir.</w:t>
      </w:r>
      <w:r>
        <w:rPr>
          <w:lang w:val="az-Latn-AZ"/>
        </w:rPr>
        <w:t xml:space="preserve"> </w:t>
      </w:r>
    </w:p>
    <w:p w14:paraId="7C235E8E" w14:textId="5F79EC9B" w:rsidR="00DB6058" w:rsidRPr="00E5327B" w:rsidRDefault="0086186E">
      <w:pPr>
        <w:pStyle w:val="Heading2"/>
        <w:numPr>
          <w:ilvl w:val="0"/>
          <w:numId w:val="5"/>
        </w:numPr>
        <w:tabs>
          <w:tab w:val="left" w:pos="499"/>
        </w:tabs>
        <w:spacing w:before="117"/>
        <w:ind w:hanging="284"/>
        <w:jc w:val="both"/>
        <w:rPr>
          <w:lang w:val="az-Latn-AZ"/>
        </w:rPr>
      </w:pPr>
      <w:bookmarkStart w:id="10" w:name="A._Case_description"/>
      <w:bookmarkStart w:id="11" w:name="_bookmark5"/>
      <w:bookmarkEnd w:id="10"/>
      <w:bookmarkEnd w:id="11"/>
      <w:r>
        <w:rPr>
          <w:color w:val="5A9AD4"/>
          <w:lang w:val="az-Latn-AZ"/>
        </w:rPr>
        <w:t>İş</w:t>
      </w:r>
      <w:r w:rsidR="007359C5" w:rsidRPr="00E5327B">
        <w:rPr>
          <w:color w:val="5A9AD4"/>
          <w:lang w:val="az-Latn-AZ"/>
        </w:rPr>
        <w:t>in</w:t>
      </w:r>
      <w:r>
        <w:rPr>
          <w:color w:val="5A9AD4"/>
          <w:lang w:val="az-Latn-AZ"/>
        </w:rPr>
        <w:t xml:space="preserve"> təsviri</w:t>
      </w:r>
    </w:p>
    <w:p w14:paraId="73EF64B9" w14:textId="77777777" w:rsidR="00DB6058" w:rsidRPr="00E5327B" w:rsidRDefault="00000000">
      <w:pPr>
        <w:pStyle w:val="BodyText"/>
        <w:spacing w:before="6"/>
        <w:ind w:left="0"/>
        <w:rPr>
          <w:b/>
          <w:sz w:val="9"/>
          <w:lang w:val="az-Latn-AZ"/>
        </w:rPr>
      </w:pPr>
      <w:r>
        <w:rPr>
          <w:lang w:val="az-Latn-AZ"/>
        </w:rPr>
        <w:pict w14:anchorId="11CF0A1D">
          <v:shape id="_x0000_s2063" type="#_x0000_t202" style="position:absolute;margin-left:65.3pt;margin-top:8.05pt;width:464.65pt;height:187.2pt;z-index:-15725568;mso-wrap-distance-left:0;mso-wrap-distance-right:0;mso-position-horizontal-relative:page" fillcolor="#bcd5ed" strokeweight=".48pt">
            <v:textbox style="mso-next-textbox:#_x0000_s2063" inset="0,0,0,0">
              <w:txbxContent>
                <w:p w14:paraId="5A79F771" w14:textId="0DD06B4A" w:rsidR="00DB6058" w:rsidRPr="00D81696" w:rsidRDefault="0086186E">
                  <w:pPr>
                    <w:spacing w:before="16"/>
                    <w:ind w:left="105"/>
                    <w:rPr>
                      <w:b/>
                      <w:sz w:val="20"/>
                      <w:szCs w:val="20"/>
                      <w:lang w:val="az-Latn-AZ"/>
                    </w:rPr>
                  </w:pPr>
                  <w:r w:rsidRPr="00D81696">
                    <w:rPr>
                      <w:b/>
                      <w:sz w:val="20"/>
                      <w:szCs w:val="20"/>
                      <w:lang w:val="az-Latn-AZ"/>
                    </w:rPr>
                    <w:t>İşin təsviri</w:t>
                  </w:r>
                  <w:r w:rsidR="00136470" w:rsidRPr="00D81696">
                    <w:rPr>
                      <w:b/>
                      <w:sz w:val="20"/>
                      <w:szCs w:val="20"/>
                      <w:lang w:val="az-Latn-AZ"/>
                    </w:rPr>
                    <w:t>ndə</w:t>
                  </w:r>
                  <w:r w:rsidRPr="00D81696">
                    <w:rPr>
                      <w:b/>
                      <w:sz w:val="20"/>
                      <w:szCs w:val="20"/>
                      <w:lang w:val="az-Latn-AZ"/>
                    </w:rPr>
                    <w:t xml:space="preserve"> Məhkəmənin müəyyən </w:t>
                  </w:r>
                  <w:r w:rsidRPr="00D81696">
                    <w:rPr>
                      <w:b/>
                      <w:sz w:val="20"/>
                      <w:szCs w:val="20"/>
                      <w:lang w:val="az-Latn-AZ"/>
                    </w:rPr>
                    <w:t>etdiyi pozuntunun mən</w:t>
                  </w:r>
                  <w:r w:rsidR="002B597C" w:rsidRPr="00D81696">
                    <w:rPr>
                      <w:b/>
                      <w:sz w:val="20"/>
                      <w:szCs w:val="20"/>
                      <w:lang w:val="az-Latn-AZ"/>
                    </w:rPr>
                    <w:t>ş</w:t>
                  </w:r>
                  <w:r w:rsidRPr="00D81696">
                    <w:rPr>
                      <w:b/>
                      <w:sz w:val="20"/>
                      <w:szCs w:val="20"/>
                      <w:lang w:val="az-Latn-AZ"/>
                    </w:rPr>
                    <w:t>əyi göstə</w:t>
                  </w:r>
                  <w:r w:rsidR="00136470" w:rsidRPr="00D81696">
                    <w:rPr>
                      <w:b/>
                      <w:sz w:val="20"/>
                      <w:szCs w:val="20"/>
                      <w:lang w:val="az-Latn-AZ"/>
                    </w:rPr>
                    <w:t>ril</w:t>
                  </w:r>
                  <w:r w:rsidRPr="00D81696">
                    <w:rPr>
                      <w:b/>
                      <w:sz w:val="20"/>
                      <w:szCs w:val="20"/>
                      <w:lang w:val="az-Latn-AZ"/>
                    </w:rPr>
                    <w:t xml:space="preserve">məlidir. </w:t>
                  </w:r>
                </w:p>
                <w:p w14:paraId="1416902E" w14:textId="5441206A" w:rsidR="00DB6058" w:rsidRPr="00D81696" w:rsidRDefault="00136470">
                  <w:pPr>
                    <w:spacing w:before="149"/>
                    <w:ind w:left="105"/>
                    <w:rPr>
                      <w:b/>
                      <w:sz w:val="20"/>
                      <w:szCs w:val="20"/>
                      <w:lang w:val="az-Latn-AZ"/>
                    </w:rPr>
                  </w:pPr>
                  <w:r w:rsidRPr="00D81696">
                    <w:rPr>
                      <w:b/>
                      <w:sz w:val="20"/>
                      <w:szCs w:val="20"/>
                      <w:u w:val="single"/>
                      <w:lang w:val="az-Latn-AZ"/>
                    </w:rPr>
                    <w:t>Buraya aşağıdakılar daxil edilməlid</w:t>
                  </w:r>
                  <w:r w:rsidR="007359C5" w:rsidRPr="00D81696">
                    <w:rPr>
                      <w:b/>
                      <w:sz w:val="20"/>
                      <w:szCs w:val="20"/>
                      <w:u w:val="single"/>
                      <w:lang w:val="az-Latn-AZ"/>
                    </w:rPr>
                    <w:t>i</w:t>
                  </w:r>
                  <w:r w:rsidRPr="00D81696">
                    <w:rPr>
                      <w:b/>
                      <w:sz w:val="20"/>
                      <w:szCs w:val="20"/>
                      <w:u w:val="single"/>
                      <w:lang w:val="az-Latn-AZ"/>
                    </w:rPr>
                    <w:t>r</w:t>
                  </w:r>
                  <w:r w:rsidR="007359C5" w:rsidRPr="00D81696">
                    <w:rPr>
                      <w:b/>
                      <w:sz w:val="20"/>
                      <w:szCs w:val="20"/>
                      <w:lang w:val="az-Latn-AZ"/>
                    </w:rPr>
                    <w:t>:</w:t>
                  </w:r>
                </w:p>
                <w:p w14:paraId="40A5FE4A" w14:textId="060D0484" w:rsidR="00DB6058" w:rsidRPr="00D81696" w:rsidRDefault="00136470">
                  <w:pPr>
                    <w:numPr>
                      <w:ilvl w:val="0"/>
                      <w:numId w:val="4"/>
                    </w:numPr>
                    <w:tabs>
                      <w:tab w:val="left" w:pos="388"/>
                      <w:tab w:val="left" w:pos="389"/>
                    </w:tabs>
                    <w:spacing w:before="29"/>
                    <w:ind w:hanging="284"/>
                    <w:rPr>
                      <w:b/>
                      <w:sz w:val="20"/>
                      <w:szCs w:val="20"/>
                      <w:lang w:val="az-Latn-AZ"/>
                    </w:rPr>
                  </w:pPr>
                  <w:r w:rsidRPr="00D81696">
                    <w:rPr>
                      <w:b/>
                      <w:sz w:val="20"/>
                      <w:szCs w:val="20"/>
                      <w:lang w:val="az-Latn-AZ"/>
                    </w:rPr>
                    <w:t xml:space="preserve">işin/işlər qrupunun predmetinin qısa təsviri </w:t>
                  </w:r>
                </w:p>
                <w:p w14:paraId="3B1944F5" w14:textId="4E0EA582" w:rsidR="00DB6058" w:rsidRPr="00D81696" w:rsidRDefault="00136470">
                  <w:pPr>
                    <w:numPr>
                      <w:ilvl w:val="0"/>
                      <w:numId w:val="4"/>
                    </w:numPr>
                    <w:tabs>
                      <w:tab w:val="left" w:pos="388"/>
                      <w:tab w:val="left" w:pos="389"/>
                    </w:tabs>
                    <w:ind w:hanging="284"/>
                    <w:rPr>
                      <w:b/>
                      <w:sz w:val="20"/>
                      <w:szCs w:val="20"/>
                      <w:lang w:val="az-Latn-AZ"/>
                    </w:rPr>
                  </w:pPr>
                  <w:r w:rsidRPr="00D81696">
                    <w:rPr>
                      <w:b/>
                      <w:sz w:val="20"/>
                      <w:szCs w:val="20"/>
                      <w:lang w:val="az-Latn-AZ"/>
                    </w:rPr>
                    <w:t xml:space="preserve">tarixlər göstərilməklə müvafiq faktların xülasəsi </w:t>
                  </w:r>
                </w:p>
                <w:p w14:paraId="5377504E" w14:textId="149B2317" w:rsidR="00DB6058" w:rsidRPr="00D81696" w:rsidRDefault="00136470">
                  <w:pPr>
                    <w:numPr>
                      <w:ilvl w:val="0"/>
                      <w:numId w:val="4"/>
                    </w:numPr>
                    <w:tabs>
                      <w:tab w:val="left" w:pos="388"/>
                      <w:tab w:val="left" w:pos="389"/>
                    </w:tabs>
                    <w:ind w:hanging="284"/>
                    <w:rPr>
                      <w:b/>
                      <w:sz w:val="20"/>
                      <w:szCs w:val="20"/>
                      <w:lang w:val="az-Latn-AZ"/>
                    </w:rPr>
                  </w:pPr>
                  <w:r w:rsidRPr="00D81696">
                    <w:rPr>
                      <w:b/>
                      <w:sz w:val="20"/>
                      <w:szCs w:val="20"/>
                      <w:lang w:val="az-Latn-AZ"/>
                    </w:rPr>
                    <w:t>Məhkəmə tərəfindən müəyyən edilmiş pozuntunun (pozuntuların) qısa təsviri</w:t>
                  </w:r>
                </w:p>
                <w:p w14:paraId="2350B05B" w14:textId="38219299" w:rsidR="00DB6058" w:rsidRPr="00D81696" w:rsidRDefault="00136470">
                  <w:pPr>
                    <w:spacing w:before="121"/>
                    <w:ind w:left="105"/>
                    <w:rPr>
                      <w:b/>
                      <w:sz w:val="20"/>
                      <w:szCs w:val="20"/>
                      <w:lang w:val="az-Latn-AZ"/>
                    </w:rPr>
                  </w:pPr>
                  <w:r w:rsidRPr="00D81696">
                    <w:rPr>
                      <w:b/>
                      <w:sz w:val="20"/>
                      <w:szCs w:val="20"/>
                      <w:u w:val="single"/>
                      <w:lang w:val="az-Latn-AZ"/>
                    </w:rPr>
                    <w:t>Buraya aşağıdakılar daxil edilməməlidir</w:t>
                  </w:r>
                  <w:r w:rsidRPr="00D81696">
                    <w:rPr>
                      <w:b/>
                      <w:sz w:val="20"/>
                      <w:szCs w:val="20"/>
                      <w:lang w:val="az-Latn-AZ"/>
                    </w:rPr>
                    <w:t>:</w:t>
                  </w:r>
                </w:p>
                <w:p w14:paraId="698A5BBD" w14:textId="152ED7B3" w:rsidR="00DB6058" w:rsidRPr="00D81696" w:rsidRDefault="00136470">
                  <w:pPr>
                    <w:numPr>
                      <w:ilvl w:val="0"/>
                      <w:numId w:val="4"/>
                    </w:numPr>
                    <w:tabs>
                      <w:tab w:val="left" w:pos="388"/>
                      <w:tab w:val="left" w:pos="389"/>
                    </w:tabs>
                    <w:spacing w:before="24"/>
                    <w:ind w:right="111" w:hanging="284"/>
                    <w:rPr>
                      <w:b/>
                      <w:sz w:val="20"/>
                      <w:szCs w:val="20"/>
                      <w:lang w:val="az-Latn-AZ"/>
                    </w:rPr>
                  </w:pPr>
                  <w:r w:rsidRPr="00D81696">
                    <w:rPr>
                      <w:b/>
                      <w:sz w:val="20"/>
                      <w:szCs w:val="20"/>
                      <w:lang w:val="az-Latn-AZ"/>
                    </w:rPr>
                    <w:t xml:space="preserve">Məhkəməyə təqdim edilmiş şikayətin bütün əsaslarının ifadəsi (yalnız müəyyən edilmiş pozuntular aktuallıq kəsb edir) </w:t>
                  </w:r>
                </w:p>
                <w:p w14:paraId="7BEE42D7" w14:textId="09C80225" w:rsidR="00DB6058" w:rsidRPr="00D81696" w:rsidRDefault="00136470">
                  <w:pPr>
                    <w:numPr>
                      <w:ilvl w:val="0"/>
                      <w:numId w:val="4"/>
                    </w:numPr>
                    <w:tabs>
                      <w:tab w:val="left" w:pos="388"/>
                      <w:tab w:val="left" w:pos="389"/>
                    </w:tabs>
                    <w:ind w:right="111" w:hanging="284"/>
                    <w:rPr>
                      <w:b/>
                      <w:sz w:val="20"/>
                      <w:szCs w:val="20"/>
                      <w:lang w:val="az-Latn-AZ"/>
                    </w:rPr>
                  </w:pPr>
                  <w:r w:rsidRPr="00D81696">
                    <w:rPr>
                      <w:b/>
                      <w:sz w:val="20"/>
                      <w:szCs w:val="20"/>
                      <w:lang w:val="az-Latn-AZ"/>
                    </w:rPr>
                    <w:t>faktların həddindən artıq uzun və ətraflı təsviri (yalnız pozuntunu təşkil edən əsas elementlər aktuallıq kəsb edir)</w:t>
                  </w:r>
                </w:p>
                <w:p w14:paraId="7E87227F" w14:textId="3CB388EC" w:rsidR="00DB6058" w:rsidRPr="00D81696" w:rsidRDefault="00136470">
                  <w:pPr>
                    <w:spacing w:before="121"/>
                    <w:ind w:left="105"/>
                    <w:rPr>
                      <w:b/>
                      <w:sz w:val="20"/>
                      <w:szCs w:val="20"/>
                      <w:lang w:val="az-Latn-AZ"/>
                    </w:rPr>
                  </w:pPr>
                  <w:r w:rsidRPr="00D81696">
                    <w:rPr>
                      <w:b/>
                      <w:sz w:val="20"/>
                      <w:szCs w:val="20"/>
                      <w:u w:val="single"/>
                      <w:lang w:val="az-Latn-AZ"/>
                    </w:rPr>
                    <w:t>Məsləhət</w:t>
                  </w:r>
                  <w:r w:rsidR="007359C5" w:rsidRPr="00D81696">
                    <w:rPr>
                      <w:b/>
                      <w:sz w:val="20"/>
                      <w:szCs w:val="20"/>
                      <w:lang w:val="az-Latn-AZ"/>
                    </w:rPr>
                    <w:t>:</w:t>
                  </w:r>
                </w:p>
                <w:p w14:paraId="21434DA9" w14:textId="4C578D20" w:rsidR="00DB6058" w:rsidRPr="00D81696" w:rsidRDefault="0030122D">
                  <w:pPr>
                    <w:numPr>
                      <w:ilvl w:val="0"/>
                      <w:numId w:val="4"/>
                    </w:numPr>
                    <w:tabs>
                      <w:tab w:val="left" w:pos="388"/>
                      <w:tab w:val="left" w:pos="389"/>
                    </w:tabs>
                    <w:spacing w:before="29"/>
                    <w:ind w:hanging="284"/>
                    <w:rPr>
                      <w:b/>
                      <w:sz w:val="20"/>
                      <w:szCs w:val="20"/>
                      <w:lang w:val="az-Latn-AZ"/>
                    </w:rPr>
                  </w:pPr>
                  <w:r w:rsidRPr="00D81696">
                    <w:rPr>
                      <w:b/>
                      <w:sz w:val="20"/>
                      <w:szCs w:val="20"/>
                      <w:lang w:val="az-Latn-AZ"/>
                    </w:rPr>
                    <w:t>İcra Departamentinin internet saytında dərc edilmiş işin təsvirindən istifadə etmək mümkündür</w:t>
                  </w:r>
                  <w:r w:rsidR="00D81696">
                    <w:rPr>
                      <w:b/>
                      <w:sz w:val="20"/>
                      <w:szCs w:val="20"/>
                      <w:lang w:val="az-Latn-AZ"/>
                    </w:rPr>
                    <w:t>.</w:t>
                  </w:r>
                </w:p>
              </w:txbxContent>
            </v:textbox>
            <w10:wrap type="topAndBottom" anchorx="page"/>
          </v:shape>
        </w:pict>
      </w:r>
    </w:p>
    <w:p w14:paraId="41F7F6C8" w14:textId="77777777" w:rsidR="00DB6058" w:rsidRPr="00E5327B" w:rsidRDefault="00DB6058">
      <w:pPr>
        <w:pStyle w:val="BodyText"/>
        <w:spacing w:before="8"/>
        <w:ind w:left="0"/>
        <w:rPr>
          <w:b/>
          <w:sz w:val="8"/>
          <w:lang w:val="az-Latn-AZ"/>
        </w:rPr>
      </w:pPr>
    </w:p>
    <w:p w14:paraId="60C32DF2" w14:textId="48CC222A" w:rsidR="00DB6058" w:rsidRPr="00E5327B" w:rsidRDefault="0030122D">
      <w:pPr>
        <w:spacing w:before="102"/>
        <w:ind w:left="215"/>
        <w:rPr>
          <w:i/>
          <w:sz w:val="20"/>
          <w:lang w:val="az-Latn-AZ"/>
        </w:rPr>
      </w:pPr>
      <w:r>
        <w:rPr>
          <w:i/>
          <w:sz w:val="20"/>
          <w:u w:val="single"/>
          <w:lang w:val="az-Latn-AZ"/>
        </w:rPr>
        <w:t>Əlavə təfsilatlar</w:t>
      </w:r>
      <w:r w:rsidR="007359C5" w:rsidRPr="00E5327B">
        <w:rPr>
          <w:i/>
          <w:sz w:val="20"/>
          <w:lang w:val="az-Latn-AZ"/>
        </w:rPr>
        <w:t>:</w:t>
      </w:r>
    </w:p>
    <w:p w14:paraId="3AC68E35" w14:textId="67FA68AE" w:rsidR="00DB6058" w:rsidRPr="00E5327B" w:rsidRDefault="0030122D">
      <w:pPr>
        <w:spacing w:before="144" w:line="261" w:lineRule="auto"/>
        <w:ind w:left="782" w:right="1287"/>
        <w:jc w:val="both"/>
        <w:rPr>
          <w:sz w:val="20"/>
          <w:lang w:val="az-Latn-AZ"/>
        </w:rPr>
      </w:pPr>
      <w:r w:rsidRPr="0030122D">
        <w:rPr>
          <w:b/>
          <w:bCs/>
          <w:sz w:val="20"/>
          <w:lang w:val="az-Latn-AZ"/>
        </w:rPr>
        <w:t>Pozu</w:t>
      </w:r>
      <w:r>
        <w:rPr>
          <w:b/>
          <w:bCs/>
          <w:sz w:val="20"/>
          <w:lang w:val="az-Latn-AZ"/>
        </w:rPr>
        <w:t xml:space="preserve">ntunun </w:t>
      </w:r>
      <w:r w:rsidRPr="0030122D">
        <w:rPr>
          <w:b/>
          <w:bCs/>
          <w:sz w:val="20"/>
          <w:lang w:val="az-Latn-AZ"/>
        </w:rPr>
        <w:t>təsviri</w:t>
      </w:r>
      <w:r w:rsidRPr="0030122D">
        <w:rPr>
          <w:sz w:val="20"/>
          <w:lang w:val="az-Latn-AZ"/>
        </w:rPr>
        <w:t xml:space="preserve"> Məhkəmənin </w:t>
      </w:r>
      <w:r>
        <w:rPr>
          <w:sz w:val="20"/>
          <w:lang w:val="az-Latn-AZ"/>
        </w:rPr>
        <w:t xml:space="preserve">nəyi </w:t>
      </w:r>
      <w:r w:rsidRPr="0030122D">
        <w:rPr>
          <w:sz w:val="20"/>
          <w:lang w:val="az-Latn-AZ"/>
        </w:rPr>
        <w:t>Konvensiyanın pozu</w:t>
      </w:r>
      <w:r>
        <w:rPr>
          <w:sz w:val="20"/>
          <w:lang w:val="az-Latn-AZ"/>
        </w:rPr>
        <w:t xml:space="preserve">ntusu kimi </w:t>
      </w:r>
      <w:r w:rsidRPr="0030122D">
        <w:rPr>
          <w:sz w:val="20"/>
          <w:lang w:val="az-Latn-AZ"/>
        </w:rPr>
        <w:t>müəyyən etdiyi</w:t>
      </w:r>
      <w:r>
        <w:rPr>
          <w:sz w:val="20"/>
          <w:lang w:val="az-Latn-AZ"/>
        </w:rPr>
        <w:t>ni</w:t>
      </w:r>
      <w:r w:rsidRPr="0030122D">
        <w:rPr>
          <w:sz w:val="20"/>
          <w:lang w:val="az-Latn-AZ"/>
        </w:rPr>
        <w:t xml:space="preserve"> əks etdirir. Məqsəd Məhkəmənin qərarını</w:t>
      </w:r>
      <w:r w:rsidR="002B3B77">
        <w:rPr>
          <w:sz w:val="20"/>
          <w:lang w:val="az-Latn-AZ"/>
        </w:rPr>
        <w:t>n</w:t>
      </w:r>
      <w:r w:rsidRPr="0030122D">
        <w:rPr>
          <w:sz w:val="20"/>
          <w:lang w:val="az-Latn-AZ"/>
        </w:rPr>
        <w:t xml:space="preserve"> </w:t>
      </w:r>
      <w:r>
        <w:rPr>
          <w:sz w:val="20"/>
          <w:lang w:val="az-Latn-AZ"/>
        </w:rPr>
        <w:t xml:space="preserve">ümumi icmalını təqdim etmək </w:t>
      </w:r>
      <w:r w:rsidRPr="0030122D">
        <w:rPr>
          <w:sz w:val="20"/>
          <w:lang w:val="az-Latn-AZ"/>
        </w:rPr>
        <w:t xml:space="preserve">deyil, müəyyən edilmiş problemi </w:t>
      </w:r>
      <w:r>
        <w:rPr>
          <w:sz w:val="20"/>
          <w:lang w:val="az-Latn-AZ"/>
        </w:rPr>
        <w:t>göstər</w:t>
      </w:r>
      <w:r w:rsidRPr="0030122D">
        <w:rPr>
          <w:sz w:val="20"/>
          <w:lang w:val="az-Latn-AZ"/>
        </w:rPr>
        <w:t>məkdir.</w:t>
      </w:r>
      <w:r>
        <w:rPr>
          <w:sz w:val="20"/>
          <w:lang w:val="az-Latn-AZ"/>
        </w:rPr>
        <w:t xml:space="preserve"> </w:t>
      </w:r>
    </w:p>
    <w:p w14:paraId="6E4A534E" w14:textId="033AC490" w:rsidR="00DB6058" w:rsidRPr="00E5327B" w:rsidRDefault="0030122D">
      <w:pPr>
        <w:spacing w:before="124" w:line="264" w:lineRule="auto"/>
        <w:ind w:left="782" w:right="1283"/>
        <w:jc w:val="both"/>
        <w:rPr>
          <w:sz w:val="20"/>
          <w:lang w:val="az-Latn-AZ"/>
        </w:rPr>
      </w:pPr>
      <w:r w:rsidRPr="0030122D">
        <w:rPr>
          <w:b/>
          <w:bCs/>
          <w:sz w:val="20"/>
          <w:lang w:val="az-Latn-AZ"/>
        </w:rPr>
        <w:t>Müvafiq</w:t>
      </w:r>
      <w:r>
        <w:rPr>
          <w:b/>
          <w:bCs/>
          <w:sz w:val="20"/>
          <w:lang w:val="az-Latn-AZ"/>
        </w:rPr>
        <w:t xml:space="preserve"> </w:t>
      </w:r>
      <w:r w:rsidRPr="0030122D">
        <w:rPr>
          <w:b/>
          <w:bCs/>
          <w:sz w:val="20"/>
          <w:lang w:val="az-Latn-AZ"/>
        </w:rPr>
        <w:t>faktlar</w:t>
      </w:r>
      <w:r w:rsidRPr="0030122D">
        <w:rPr>
          <w:sz w:val="20"/>
          <w:lang w:val="az-Latn-AZ"/>
        </w:rPr>
        <w:t xml:space="preserve"> Məhkəmənin </w:t>
      </w:r>
      <w:r>
        <w:rPr>
          <w:sz w:val="20"/>
          <w:lang w:val="az-Latn-AZ"/>
        </w:rPr>
        <w:t xml:space="preserve">müvafiq qənaətlərə gəlməsinə </w:t>
      </w:r>
      <w:r w:rsidRPr="0030122D">
        <w:rPr>
          <w:sz w:val="20"/>
          <w:lang w:val="az-Latn-AZ"/>
        </w:rPr>
        <w:t xml:space="preserve">səbəb olan faktlardır. Bu, ümumi tədbirlər bölməsində ətraflı izah edilsə belə, </w:t>
      </w:r>
      <w:r w:rsidR="002B597C">
        <w:rPr>
          <w:sz w:val="20"/>
          <w:lang w:val="az-Latn-AZ"/>
        </w:rPr>
        <w:t xml:space="preserve">sistemin </w:t>
      </w:r>
      <w:r w:rsidRPr="0030122D">
        <w:rPr>
          <w:sz w:val="20"/>
          <w:lang w:val="az-Latn-AZ"/>
        </w:rPr>
        <w:t>funksiya</w:t>
      </w:r>
      <w:r w:rsidR="00E876A5">
        <w:rPr>
          <w:sz w:val="20"/>
          <w:lang w:val="az-Latn-AZ"/>
        </w:rPr>
        <w:t>sı</w:t>
      </w:r>
      <w:r w:rsidRPr="0030122D">
        <w:rPr>
          <w:sz w:val="20"/>
          <w:lang w:val="az-Latn-AZ"/>
        </w:rPr>
        <w:t xml:space="preserve">nın </w:t>
      </w:r>
      <w:r w:rsidR="002B597C">
        <w:rPr>
          <w:sz w:val="20"/>
          <w:lang w:val="az-Latn-AZ"/>
        </w:rPr>
        <w:t xml:space="preserve">pozulmasının </w:t>
      </w:r>
      <w:r w:rsidRPr="0030122D">
        <w:rPr>
          <w:sz w:val="20"/>
          <w:lang w:val="az-Latn-AZ"/>
        </w:rPr>
        <w:t>səbəbi</w:t>
      </w:r>
      <w:r w:rsidR="002B597C">
        <w:rPr>
          <w:sz w:val="20"/>
          <w:lang w:val="az-Latn-AZ"/>
        </w:rPr>
        <w:t xml:space="preserve"> qısaca işıqlandırılmalıdır</w:t>
      </w:r>
      <w:r w:rsidRPr="0030122D">
        <w:rPr>
          <w:sz w:val="20"/>
          <w:lang w:val="az-Latn-AZ"/>
        </w:rPr>
        <w:t>.</w:t>
      </w:r>
      <w:r>
        <w:rPr>
          <w:sz w:val="20"/>
          <w:lang w:val="az-Latn-AZ"/>
        </w:rPr>
        <w:t xml:space="preserve"> </w:t>
      </w:r>
    </w:p>
    <w:p w14:paraId="346ABF30" w14:textId="63E3FB82" w:rsidR="00DB6058" w:rsidRPr="002B597C" w:rsidRDefault="002B597C">
      <w:pPr>
        <w:spacing w:before="120" w:line="264" w:lineRule="auto"/>
        <w:ind w:left="782" w:right="1288"/>
        <w:jc w:val="both"/>
        <w:rPr>
          <w:b/>
          <w:bCs/>
          <w:sz w:val="20"/>
          <w:lang w:val="az-Latn-AZ"/>
        </w:rPr>
      </w:pPr>
      <w:r w:rsidRPr="002B597C">
        <w:rPr>
          <w:sz w:val="20"/>
          <w:lang w:val="az-Latn-AZ"/>
        </w:rPr>
        <w:t xml:space="preserve">Pozuntunun </w:t>
      </w:r>
      <w:r w:rsidRPr="002B597C">
        <w:rPr>
          <w:b/>
          <w:bCs/>
          <w:sz w:val="20"/>
          <w:lang w:val="az-Latn-AZ"/>
        </w:rPr>
        <w:t>tarixini</w:t>
      </w:r>
      <w:r>
        <w:rPr>
          <w:b/>
          <w:bCs/>
          <w:sz w:val="20"/>
          <w:lang w:val="az-Latn-AZ"/>
        </w:rPr>
        <w:t xml:space="preserve"> </w:t>
      </w:r>
      <w:r w:rsidRPr="002B597C">
        <w:rPr>
          <w:b/>
          <w:bCs/>
          <w:sz w:val="20"/>
          <w:lang w:val="az-Latn-AZ"/>
        </w:rPr>
        <w:t>göstərmək</w:t>
      </w:r>
      <w:r w:rsidRPr="002B597C">
        <w:rPr>
          <w:sz w:val="20"/>
          <w:lang w:val="az-Latn-AZ"/>
        </w:rPr>
        <w:t xml:space="preserve"> vacibdir. Pozuntu</w:t>
      </w:r>
      <w:r>
        <w:rPr>
          <w:sz w:val="20"/>
          <w:lang w:val="az-Latn-AZ"/>
        </w:rPr>
        <w:t xml:space="preserve">nu aradan qaldırmaq </w:t>
      </w:r>
      <w:r w:rsidRPr="002B597C">
        <w:rPr>
          <w:sz w:val="20"/>
          <w:lang w:val="az-Latn-AZ"/>
        </w:rPr>
        <w:t xml:space="preserve">üçün müəyyən edilmiş müddətə malik olmaqla, </w:t>
      </w:r>
      <w:r>
        <w:rPr>
          <w:sz w:val="20"/>
          <w:lang w:val="az-Latn-AZ"/>
        </w:rPr>
        <w:t xml:space="preserve">hakimiyyət </w:t>
      </w:r>
      <w:r w:rsidRPr="002B597C">
        <w:rPr>
          <w:sz w:val="20"/>
          <w:lang w:val="az-Latn-AZ"/>
        </w:rPr>
        <w:t>orqanlar</w:t>
      </w:r>
      <w:r>
        <w:rPr>
          <w:sz w:val="20"/>
          <w:lang w:val="az-Latn-AZ"/>
        </w:rPr>
        <w:t>ı</w:t>
      </w:r>
      <w:r w:rsidRPr="002B597C">
        <w:rPr>
          <w:sz w:val="20"/>
          <w:lang w:val="az-Latn-AZ"/>
        </w:rPr>
        <w:t xml:space="preserve"> müvafiq q</w:t>
      </w:r>
      <w:r>
        <w:rPr>
          <w:sz w:val="20"/>
          <w:lang w:val="az-Latn-AZ"/>
        </w:rPr>
        <w:t xml:space="preserve">anunverici </w:t>
      </w:r>
      <w:r w:rsidRPr="002B597C">
        <w:rPr>
          <w:sz w:val="20"/>
          <w:lang w:val="az-Latn-AZ"/>
        </w:rPr>
        <w:t xml:space="preserve">və ya tənzimləyici bazanı və ya həmin vaxt </w:t>
      </w:r>
      <w:r>
        <w:rPr>
          <w:sz w:val="20"/>
          <w:lang w:val="az-Latn-AZ"/>
        </w:rPr>
        <w:t xml:space="preserve">mövcud olan </w:t>
      </w:r>
      <w:r w:rsidRPr="002B597C">
        <w:rPr>
          <w:sz w:val="20"/>
          <w:lang w:val="az-Latn-AZ"/>
        </w:rPr>
        <w:t>məhkəmə</w:t>
      </w:r>
      <w:r>
        <w:rPr>
          <w:sz w:val="20"/>
          <w:lang w:val="az-Latn-AZ"/>
        </w:rPr>
        <w:t xml:space="preserve"> prak</w:t>
      </w:r>
      <w:r w:rsidRPr="002B597C">
        <w:rPr>
          <w:sz w:val="20"/>
          <w:lang w:val="az-Latn-AZ"/>
        </w:rPr>
        <w:t>t</w:t>
      </w:r>
      <w:r>
        <w:rPr>
          <w:sz w:val="20"/>
          <w:lang w:val="az-Latn-AZ"/>
        </w:rPr>
        <w:t xml:space="preserve">ikasını </w:t>
      </w:r>
      <w:r w:rsidRPr="002B597C">
        <w:rPr>
          <w:sz w:val="20"/>
          <w:lang w:val="az-Latn-AZ"/>
        </w:rPr>
        <w:t xml:space="preserve">müəyyən edə və bu </w:t>
      </w:r>
      <w:r>
        <w:rPr>
          <w:sz w:val="20"/>
          <w:lang w:val="az-Latn-AZ"/>
        </w:rPr>
        <w:t>müddət</w:t>
      </w:r>
      <w:r w:rsidRPr="002B597C">
        <w:rPr>
          <w:sz w:val="20"/>
          <w:lang w:val="az-Latn-AZ"/>
        </w:rPr>
        <w:t>də hər hansı dəyişikliyin olub-olmadığını müəyyən</w:t>
      </w:r>
      <w:r>
        <w:rPr>
          <w:sz w:val="20"/>
          <w:lang w:val="az-Latn-AZ"/>
        </w:rPr>
        <w:t xml:space="preserve">ləşdirə </w:t>
      </w:r>
      <w:r w:rsidRPr="002B597C">
        <w:rPr>
          <w:sz w:val="20"/>
          <w:lang w:val="az-Latn-AZ"/>
        </w:rPr>
        <w:t>bilərlər. Bu məlumat tədbirlərin görülməsi</w:t>
      </w:r>
      <w:r>
        <w:rPr>
          <w:sz w:val="20"/>
          <w:lang w:val="az-Latn-AZ"/>
        </w:rPr>
        <w:t>nin zəruriliyini</w:t>
      </w:r>
      <w:r w:rsidRPr="002B597C">
        <w:rPr>
          <w:sz w:val="20"/>
          <w:lang w:val="az-Latn-AZ"/>
        </w:rPr>
        <w:t xml:space="preserve"> müəyyən</w:t>
      </w:r>
      <w:r>
        <w:rPr>
          <w:sz w:val="20"/>
          <w:lang w:val="az-Latn-AZ"/>
        </w:rPr>
        <w:t>ləşdir</w:t>
      </w:r>
      <w:r w:rsidRPr="002B597C">
        <w:rPr>
          <w:sz w:val="20"/>
          <w:lang w:val="az-Latn-AZ"/>
        </w:rPr>
        <w:t>mək üçün çox vacibdir.</w:t>
      </w:r>
      <w:r>
        <w:rPr>
          <w:sz w:val="20"/>
          <w:lang w:val="az-Latn-AZ"/>
        </w:rPr>
        <w:t xml:space="preserve"> </w:t>
      </w:r>
    </w:p>
    <w:p w14:paraId="7E3564FB" w14:textId="19A26749" w:rsidR="00DB6058" w:rsidRPr="00E5327B" w:rsidRDefault="002B597C">
      <w:pPr>
        <w:spacing w:before="121" w:line="264" w:lineRule="auto"/>
        <w:ind w:left="782" w:right="1288"/>
        <w:jc w:val="both"/>
        <w:rPr>
          <w:sz w:val="20"/>
          <w:lang w:val="az-Latn-AZ"/>
        </w:rPr>
      </w:pPr>
      <w:r w:rsidRPr="002B597C">
        <w:rPr>
          <w:sz w:val="20"/>
          <w:lang w:val="az-Latn-AZ"/>
        </w:rPr>
        <w:t xml:space="preserve">Məsələn, </w:t>
      </w:r>
      <w:r w:rsidR="003A2DAF">
        <w:rPr>
          <w:sz w:val="20"/>
          <w:lang w:val="az-Latn-AZ"/>
        </w:rPr>
        <w:t xml:space="preserve">iş </w:t>
      </w:r>
      <w:r w:rsidRPr="002B597C">
        <w:rPr>
          <w:sz w:val="20"/>
          <w:lang w:val="az-Latn-AZ"/>
        </w:rPr>
        <w:t>Nazirlər Komitəsin</w:t>
      </w:r>
      <w:r w:rsidR="003A2DAF">
        <w:rPr>
          <w:sz w:val="20"/>
          <w:lang w:val="az-Latn-AZ"/>
        </w:rPr>
        <w:t>in icraatında o</w:t>
      </w:r>
      <w:r w:rsidRPr="002B597C">
        <w:rPr>
          <w:sz w:val="20"/>
          <w:lang w:val="az-Latn-AZ"/>
        </w:rPr>
        <w:t>lan digər</w:t>
      </w:r>
      <w:r w:rsidR="003A2DAF">
        <w:rPr>
          <w:sz w:val="20"/>
          <w:lang w:val="az-Latn-AZ"/>
        </w:rPr>
        <w:t xml:space="preserve"> </w:t>
      </w:r>
      <w:r w:rsidRPr="002B597C">
        <w:rPr>
          <w:sz w:val="20"/>
          <w:lang w:val="az-Latn-AZ"/>
        </w:rPr>
        <w:t>i</w:t>
      </w:r>
      <w:r w:rsidR="003A2DAF">
        <w:rPr>
          <w:sz w:val="20"/>
          <w:lang w:val="az-Latn-AZ"/>
        </w:rPr>
        <w:t>ş</w:t>
      </w:r>
      <w:r w:rsidRPr="002B597C">
        <w:rPr>
          <w:sz w:val="20"/>
          <w:lang w:val="az-Latn-AZ"/>
        </w:rPr>
        <w:t xml:space="preserve">ə bənzəyirsə, </w:t>
      </w:r>
      <w:r w:rsidR="003A2DAF">
        <w:rPr>
          <w:sz w:val="20"/>
          <w:lang w:val="az-Latn-AZ"/>
        </w:rPr>
        <w:t xml:space="preserve">onun </w:t>
      </w:r>
      <w:r w:rsidRPr="002B597C">
        <w:rPr>
          <w:sz w:val="20"/>
          <w:lang w:val="az-Latn-AZ"/>
        </w:rPr>
        <w:t>tarix</w:t>
      </w:r>
      <w:r w:rsidR="003A2DAF">
        <w:rPr>
          <w:sz w:val="20"/>
          <w:lang w:val="az-Latn-AZ"/>
        </w:rPr>
        <w:t>i</w:t>
      </w:r>
      <w:r w:rsidRPr="002B597C">
        <w:rPr>
          <w:sz w:val="20"/>
          <w:lang w:val="az-Latn-AZ"/>
        </w:rPr>
        <w:t xml:space="preserve"> pozuntunun istinad işi</w:t>
      </w:r>
      <w:r w:rsidR="003A2DAF">
        <w:rPr>
          <w:sz w:val="20"/>
          <w:lang w:val="az-Latn-AZ"/>
        </w:rPr>
        <w:t xml:space="preserve"> üzr</w:t>
      </w:r>
      <w:r w:rsidRPr="002B597C">
        <w:rPr>
          <w:sz w:val="20"/>
          <w:lang w:val="az-Latn-AZ"/>
        </w:rPr>
        <w:t>ə görülmüş ümumi tədbirlərdən əvvəl baş verib-vermədiyini (bu halda əlavə ümumi tədbirlərə ehtiyac yoxdur) və ya</w:t>
      </w:r>
      <w:r w:rsidR="003A2DAF">
        <w:rPr>
          <w:sz w:val="20"/>
          <w:lang w:val="az-Latn-AZ"/>
        </w:rPr>
        <w:t>xud</w:t>
      </w:r>
      <w:r w:rsidRPr="002B597C">
        <w:rPr>
          <w:sz w:val="20"/>
          <w:lang w:val="az-Latn-AZ"/>
        </w:rPr>
        <w:t xml:space="preserve"> </w:t>
      </w:r>
      <w:r w:rsidR="003A2DAF" w:rsidRPr="002B597C">
        <w:rPr>
          <w:sz w:val="20"/>
          <w:lang w:val="az-Latn-AZ"/>
        </w:rPr>
        <w:t xml:space="preserve">istinad </w:t>
      </w:r>
      <w:r w:rsidRPr="002B597C">
        <w:rPr>
          <w:sz w:val="20"/>
          <w:lang w:val="az-Latn-AZ"/>
        </w:rPr>
        <w:t>işi</w:t>
      </w:r>
      <w:r w:rsidR="003A2DAF">
        <w:rPr>
          <w:sz w:val="20"/>
          <w:lang w:val="az-Latn-AZ"/>
        </w:rPr>
        <w:t xml:space="preserve"> üzr</w:t>
      </w:r>
      <w:r w:rsidRPr="002B597C">
        <w:rPr>
          <w:sz w:val="20"/>
          <w:lang w:val="az-Latn-AZ"/>
        </w:rPr>
        <w:t>ə ümumi tədbirlərin görülməsindən sonra baş vermiş pozuntu</w:t>
      </w:r>
      <w:r w:rsidR="003A2DAF">
        <w:rPr>
          <w:sz w:val="20"/>
          <w:lang w:val="az-Latn-AZ"/>
        </w:rPr>
        <w:t>nun</w:t>
      </w:r>
      <w:r w:rsidRPr="002B597C">
        <w:rPr>
          <w:sz w:val="20"/>
          <w:lang w:val="az-Latn-AZ"/>
        </w:rPr>
        <w:t xml:space="preserve"> həmin tədbirlərin </w:t>
      </w:r>
      <w:r w:rsidR="001B3911">
        <w:rPr>
          <w:sz w:val="20"/>
          <w:lang w:val="az-Latn-AZ"/>
        </w:rPr>
        <w:t xml:space="preserve">yetərli olmadığına </w:t>
      </w:r>
      <w:r w:rsidRPr="002B597C">
        <w:rPr>
          <w:sz w:val="20"/>
          <w:lang w:val="az-Latn-AZ"/>
        </w:rPr>
        <w:t>və əlavə ümumi tədbirlərin görülməsinə ehtiyac olduğuna işarə</w:t>
      </w:r>
      <w:r w:rsidR="003A2DAF">
        <w:rPr>
          <w:sz w:val="20"/>
          <w:lang w:val="az-Latn-AZ"/>
        </w:rPr>
        <w:t xml:space="preserve"> olub-olmadğını </w:t>
      </w:r>
      <w:r w:rsidR="003A2DAF" w:rsidRPr="002B597C">
        <w:rPr>
          <w:sz w:val="20"/>
          <w:lang w:val="az-Latn-AZ"/>
        </w:rPr>
        <w:t>müəyyən etməyə imkan verir</w:t>
      </w:r>
      <w:r w:rsidR="003A2DAF">
        <w:rPr>
          <w:sz w:val="20"/>
          <w:lang w:val="az-Latn-AZ"/>
        </w:rPr>
        <w:t>.</w:t>
      </w:r>
      <w:r w:rsidR="003A2DAF" w:rsidRPr="002B597C">
        <w:rPr>
          <w:sz w:val="20"/>
          <w:lang w:val="az-Latn-AZ"/>
        </w:rPr>
        <w:t xml:space="preserve"> </w:t>
      </w:r>
    </w:p>
    <w:p w14:paraId="616FFB80" w14:textId="77777777" w:rsidR="00DB6058" w:rsidRPr="00E5327B" w:rsidRDefault="00DB6058">
      <w:pPr>
        <w:spacing w:line="264" w:lineRule="auto"/>
        <w:jc w:val="both"/>
        <w:rPr>
          <w:sz w:val="20"/>
          <w:lang w:val="az-Latn-AZ"/>
        </w:rPr>
        <w:sectPr w:rsidR="00DB6058" w:rsidRPr="00E5327B">
          <w:pgSz w:w="11910" w:h="16840"/>
          <w:pgMar w:top="1040" w:right="980" w:bottom="1240" w:left="1200" w:header="0" w:footer="967" w:gutter="0"/>
          <w:cols w:space="720"/>
        </w:sectPr>
      </w:pPr>
      <w:bookmarkStart w:id="12" w:name="B._Individual_measures"/>
      <w:bookmarkStart w:id="13" w:name="_bookmark6"/>
      <w:bookmarkEnd w:id="12"/>
      <w:bookmarkEnd w:id="13"/>
    </w:p>
    <w:p w14:paraId="20104354" w14:textId="6D3620E2" w:rsidR="00DB6058" w:rsidRPr="001B3911" w:rsidRDefault="001B3911">
      <w:pPr>
        <w:pStyle w:val="Heading2"/>
        <w:numPr>
          <w:ilvl w:val="0"/>
          <w:numId w:val="5"/>
        </w:numPr>
        <w:tabs>
          <w:tab w:val="left" w:pos="490"/>
        </w:tabs>
        <w:spacing w:before="75"/>
        <w:ind w:left="489" w:hanging="275"/>
        <w:rPr>
          <w:lang w:val="az-Latn-AZ"/>
        </w:rPr>
      </w:pPr>
      <w:r>
        <w:rPr>
          <w:color w:val="5A9AD4"/>
          <w:spacing w:val="-1"/>
          <w:lang w:val="az-Latn-AZ"/>
        </w:rPr>
        <w:lastRenderedPageBreak/>
        <w:t>Fərdi tədbirlər</w:t>
      </w:r>
      <w:r w:rsidR="0086255B">
        <w:rPr>
          <w:color w:val="5A9AD4"/>
          <w:spacing w:val="-1"/>
          <w:lang w:val="az-Latn-AZ"/>
        </w:rPr>
        <w:t xml:space="preserve"> </w:t>
      </w:r>
    </w:p>
    <w:p w14:paraId="2AF3C196" w14:textId="77777777" w:rsidR="00DB6058" w:rsidRDefault="00000000">
      <w:pPr>
        <w:pStyle w:val="BodyText"/>
        <w:spacing w:before="12"/>
        <w:ind w:left="0"/>
        <w:rPr>
          <w:b/>
          <w:sz w:val="9"/>
        </w:rPr>
      </w:pPr>
      <w:r>
        <w:pict w14:anchorId="4EC3A7B7">
          <v:shape id="_x0000_s2062" type="#_x0000_t202" style="position:absolute;margin-left:65.3pt;margin-top:8.3pt;width:464.65pt;height:197pt;z-index:-15725056;mso-wrap-distance-left:0;mso-wrap-distance-right:0;mso-position-horizontal-relative:page" fillcolor="#bcd5ed" strokeweight=".48pt">
            <v:textbox style="mso-next-textbox:#_x0000_s2062" inset="0,0,0,0">
              <w:txbxContent>
                <w:p w14:paraId="6158B43A" w14:textId="7DB22D31" w:rsidR="00DB6058" w:rsidRPr="00D81696" w:rsidRDefault="0043482D">
                  <w:pPr>
                    <w:spacing w:before="16" w:line="266" w:lineRule="auto"/>
                    <w:ind w:left="105"/>
                    <w:rPr>
                      <w:b/>
                      <w:sz w:val="20"/>
                      <w:szCs w:val="20"/>
                      <w:lang w:val="az-Latn-AZ"/>
                    </w:rPr>
                  </w:pPr>
                  <w:r w:rsidRPr="00D81696">
                    <w:rPr>
                      <w:b/>
                      <w:sz w:val="20"/>
                      <w:szCs w:val="20"/>
                      <w:lang w:val="az-Latn-AZ"/>
                    </w:rPr>
                    <w:t xml:space="preserve">Fərdi tədbirlərin </w:t>
                  </w:r>
                  <w:r w:rsidRPr="00D81696">
                    <w:rPr>
                      <w:b/>
                      <w:sz w:val="20"/>
                      <w:szCs w:val="20"/>
                      <w:lang w:val="az-Latn-AZ"/>
                    </w:rPr>
                    <w:t>məqsədi pozuntuya son qoyulmasını və zərər çəkmiş tərəfin mümkün qədər Konvensiyanın pozulmasından əvvəlki vəziyyətinə qaytarılmasını təmin etməkdir.</w:t>
                  </w:r>
                </w:p>
                <w:p w14:paraId="2307113B" w14:textId="27F264F3" w:rsidR="00DB6058" w:rsidRPr="00D81696" w:rsidRDefault="0043482D">
                  <w:pPr>
                    <w:spacing w:before="114"/>
                    <w:ind w:left="105"/>
                    <w:rPr>
                      <w:b/>
                      <w:sz w:val="20"/>
                      <w:szCs w:val="20"/>
                      <w:lang w:val="az-Latn-AZ"/>
                    </w:rPr>
                  </w:pPr>
                  <w:r w:rsidRPr="00D81696">
                    <w:rPr>
                      <w:b/>
                      <w:sz w:val="20"/>
                      <w:szCs w:val="20"/>
                      <w:lang w:val="az-Latn-AZ"/>
                    </w:rPr>
                    <w:t>Buna görə də bu bölmədə aşağıdakılar təsvir edilməlidir:</w:t>
                  </w:r>
                </w:p>
                <w:p w14:paraId="612CB715" w14:textId="732AF834" w:rsidR="00DB6058" w:rsidRPr="00D81696" w:rsidRDefault="0043482D">
                  <w:pPr>
                    <w:numPr>
                      <w:ilvl w:val="0"/>
                      <w:numId w:val="3"/>
                    </w:numPr>
                    <w:tabs>
                      <w:tab w:val="left" w:pos="388"/>
                      <w:tab w:val="left" w:pos="389"/>
                    </w:tabs>
                    <w:spacing w:before="29"/>
                    <w:ind w:hanging="284"/>
                    <w:rPr>
                      <w:b/>
                      <w:sz w:val="20"/>
                      <w:szCs w:val="20"/>
                      <w:lang w:val="az-Latn-AZ"/>
                    </w:rPr>
                  </w:pPr>
                  <w:r w:rsidRPr="00D81696">
                    <w:rPr>
                      <w:b/>
                      <w:sz w:val="20"/>
                      <w:szCs w:val="20"/>
                      <w:lang w:val="az-Latn-AZ"/>
                    </w:rPr>
                    <w:t>ərizəçinin məruz qaldığı pozuntunun nəticələri;</w:t>
                  </w:r>
                </w:p>
                <w:p w14:paraId="0B7898BE" w14:textId="37CCED3D" w:rsidR="00DB6058" w:rsidRPr="00D81696" w:rsidRDefault="0043482D">
                  <w:pPr>
                    <w:numPr>
                      <w:ilvl w:val="0"/>
                      <w:numId w:val="3"/>
                    </w:numPr>
                    <w:tabs>
                      <w:tab w:val="left" w:pos="388"/>
                      <w:tab w:val="left" w:pos="389"/>
                    </w:tabs>
                    <w:spacing w:before="24"/>
                    <w:ind w:hanging="284"/>
                    <w:rPr>
                      <w:b/>
                      <w:sz w:val="20"/>
                      <w:szCs w:val="20"/>
                      <w:lang w:val="az-Latn-AZ"/>
                    </w:rPr>
                  </w:pPr>
                  <w:r w:rsidRPr="00D81696">
                    <w:rPr>
                      <w:b/>
                      <w:sz w:val="20"/>
                      <w:szCs w:val="20"/>
                      <w:lang w:val="az-Latn-AZ"/>
                    </w:rPr>
                    <w:t>ədalətli təzminat təyin e</w:t>
                  </w:r>
                  <w:r w:rsidR="002C6B34" w:rsidRPr="00D81696">
                    <w:rPr>
                      <w:b/>
                      <w:sz w:val="20"/>
                      <w:szCs w:val="20"/>
                      <w:lang w:val="az-Latn-AZ"/>
                    </w:rPr>
                    <w:t>dil</w:t>
                  </w:r>
                  <w:r w:rsidRPr="00D81696">
                    <w:rPr>
                      <w:b/>
                      <w:sz w:val="20"/>
                      <w:szCs w:val="20"/>
                      <w:lang w:val="az-Latn-AZ"/>
                    </w:rPr>
                    <w:t xml:space="preserve">məklə zərərin əvəzinin ödənilməsi; </w:t>
                  </w:r>
                </w:p>
                <w:p w14:paraId="2C886B05" w14:textId="377BBC5C" w:rsidR="00DB6058" w:rsidRPr="00D81696" w:rsidRDefault="00B5546F">
                  <w:pPr>
                    <w:numPr>
                      <w:ilvl w:val="0"/>
                      <w:numId w:val="3"/>
                    </w:numPr>
                    <w:tabs>
                      <w:tab w:val="left" w:pos="388"/>
                      <w:tab w:val="left" w:pos="389"/>
                    </w:tabs>
                    <w:spacing w:before="29" w:line="261" w:lineRule="auto"/>
                    <w:ind w:right="114" w:hanging="284"/>
                    <w:rPr>
                      <w:b/>
                      <w:sz w:val="20"/>
                      <w:szCs w:val="20"/>
                      <w:lang w:val="az-Latn-AZ"/>
                    </w:rPr>
                  </w:pPr>
                  <w:r w:rsidRPr="00D81696">
                    <w:rPr>
                      <w:b/>
                      <w:sz w:val="20"/>
                      <w:szCs w:val="20"/>
                      <w:lang w:val="az-Latn-AZ"/>
                    </w:rPr>
                    <w:t>təyin edilmiş ədalətli təzminatın əhatə etmədiyi pozuntunun nəticələrinin aradan qaldırılması üçün həyata keçirilən və ya nəzərdə tutulan tədbirlər</w:t>
                  </w:r>
                  <w:r w:rsidR="003C76E4">
                    <w:rPr>
                      <w:b/>
                      <w:sz w:val="20"/>
                      <w:szCs w:val="20"/>
                      <w:lang w:val="az-Latn-AZ"/>
                    </w:rPr>
                    <w:t>.</w:t>
                  </w:r>
                </w:p>
                <w:p w14:paraId="087E68ED" w14:textId="728A8357" w:rsidR="00DB6058" w:rsidRPr="00D81696" w:rsidRDefault="00B5546F">
                  <w:pPr>
                    <w:spacing w:before="125"/>
                    <w:ind w:left="105"/>
                    <w:rPr>
                      <w:b/>
                      <w:sz w:val="20"/>
                      <w:szCs w:val="20"/>
                      <w:lang w:val="az-Latn-AZ"/>
                    </w:rPr>
                  </w:pPr>
                  <w:r w:rsidRPr="00D81696">
                    <w:rPr>
                      <w:b/>
                      <w:sz w:val="20"/>
                      <w:szCs w:val="20"/>
                      <w:lang w:val="az-Latn-AZ"/>
                    </w:rPr>
                    <w:t>Hakimiyyət orqanlarının fərdi tədbirlərlə bağlı öz qənaətlərini bildirmələri vacibdir:</w:t>
                  </w:r>
                </w:p>
                <w:p w14:paraId="748BF1DC" w14:textId="21621E3B" w:rsidR="00DB6058" w:rsidRPr="00D81696" w:rsidRDefault="00B5546F" w:rsidP="0028260B">
                  <w:pPr>
                    <w:numPr>
                      <w:ilvl w:val="0"/>
                      <w:numId w:val="3"/>
                    </w:numPr>
                    <w:tabs>
                      <w:tab w:val="left" w:pos="389"/>
                    </w:tabs>
                    <w:spacing w:before="29" w:line="264" w:lineRule="auto"/>
                    <w:ind w:right="110" w:hanging="284"/>
                    <w:jc w:val="both"/>
                    <w:rPr>
                      <w:b/>
                      <w:sz w:val="20"/>
                      <w:szCs w:val="20"/>
                      <w:lang w:val="az-Latn-AZ"/>
                    </w:rPr>
                  </w:pPr>
                  <w:r w:rsidRPr="00D81696">
                    <w:rPr>
                      <w:b/>
                      <w:sz w:val="20"/>
                      <w:szCs w:val="20"/>
                      <w:lang w:val="az-Latn-AZ"/>
                    </w:rPr>
                    <w:t xml:space="preserve">heç bir tədbir zəruri hesab edilmədikdə, pozuntunun nəticələrinin niyə davam etmədiyini və ya pozuntu nəticəsində ərizəçinin </w:t>
                  </w:r>
                  <w:r w:rsidR="0028260B" w:rsidRPr="00D81696">
                    <w:rPr>
                      <w:b/>
                      <w:sz w:val="20"/>
                      <w:szCs w:val="20"/>
                      <w:lang w:val="az-Latn-AZ"/>
                    </w:rPr>
                    <w:t xml:space="preserve">məruz qaldığı </w:t>
                  </w:r>
                  <w:r w:rsidRPr="00D81696">
                    <w:rPr>
                      <w:b/>
                      <w:sz w:val="20"/>
                      <w:szCs w:val="20"/>
                      <w:lang w:val="az-Latn-AZ"/>
                    </w:rPr>
                    <w:t xml:space="preserve">nəticələrin niyə aradan qaldırıla bilmədiyini izah etmək vacibdir; </w:t>
                  </w:r>
                </w:p>
                <w:p w14:paraId="37CA73BE" w14:textId="1A86E46D" w:rsidR="00DB6058" w:rsidRPr="00D81696" w:rsidRDefault="0028260B">
                  <w:pPr>
                    <w:numPr>
                      <w:ilvl w:val="0"/>
                      <w:numId w:val="3"/>
                    </w:numPr>
                    <w:tabs>
                      <w:tab w:val="left" w:pos="389"/>
                    </w:tabs>
                    <w:spacing w:line="266" w:lineRule="auto"/>
                    <w:ind w:right="115" w:hanging="284"/>
                    <w:jc w:val="both"/>
                    <w:rPr>
                      <w:b/>
                      <w:sz w:val="20"/>
                      <w:szCs w:val="20"/>
                      <w:lang w:val="az-Latn-AZ"/>
                    </w:rPr>
                  </w:pPr>
                  <w:r w:rsidRPr="00D81696">
                    <w:rPr>
                      <w:b/>
                      <w:sz w:val="20"/>
                      <w:szCs w:val="20"/>
                      <w:lang w:val="az-Latn-AZ"/>
                    </w:rPr>
                    <w:t>ərizəçinin məruz qaldığı pozuntunun nəticələri yalnız qismən aradan qaldırıla bilərsə, bunun səbəbini izah etmək vacibdir;</w:t>
                  </w:r>
                </w:p>
                <w:p w14:paraId="6CC70C5F" w14:textId="63A6852E" w:rsidR="00DB6058" w:rsidRPr="00D81696" w:rsidRDefault="0028260B">
                  <w:pPr>
                    <w:numPr>
                      <w:ilvl w:val="0"/>
                      <w:numId w:val="3"/>
                    </w:numPr>
                    <w:tabs>
                      <w:tab w:val="left" w:pos="389"/>
                    </w:tabs>
                    <w:spacing w:line="266" w:lineRule="auto"/>
                    <w:ind w:right="113" w:hanging="284"/>
                    <w:jc w:val="both"/>
                    <w:rPr>
                      <w:b/>
                      <w:sz w:val="20"/>
                      <w:szCs w:val="20"/>
                      <w:lang w:val="az-Latn-AZ"/>
                    </w:rPr>
                  </w:pPr>
                  <w:r w:rsidRPr="00D81696">
                    <w:rPr>
                      <w:b/>
                      <w:sz w:val="20"/>
                      <w:szCs w:val="20"/>
                      <w:lang w:val="az-Latn-AZ"/>
                    </w:rPr>
                    <w:t>tələb olunan fərdi tədbirlər öncə ümumi tədbirlərin qəbul</w:t>
                  </w:r>
                  <w:r w:rsidR="00F17831">
                    <w:rPr>
                      <w:b/>
                      <w:sz w:val="20"/>
                      <w:szCs w:val="20"/>
                      <w:lang w:val="az-Latn-AZ"/>
                    </w:rPr>
                    <w:t>unda</w:t>
                  </w:r>
                  <w:r w:rsidRPr="00D81696">
                    <w:rPr>
                      <w:b/>
                      <w:sz w:val="20"/>
                      <w:szCs w:val="20"/>
                      <w:lang w:val="az-Latn-AZ"/>
                    </w:rPr>
                    <w:t>n asılıdırsa, bunu qeyd e</w:t>
                  </w:r>
                  <w:r w:rsidR="00F17831">
                    <w:rPr>
                      <w:b/>
                      <w:sz w:val="20"/>
                      <w:szCs w:val="20"/>
                      <w:lang w:val="az-Latn-AZ"/>
                    </w:rPr>
                    <w:t xml:space="preserve">tmək </w:t>
                  </w:r>
                  <w:r w:rsidR="00F17831" w:rsidRPr="00D81696">
                    <w:rPr>
                      <w:b/>
                      <w:sz w:val="20"/>
                      <w:szCs w:val="20"/>
                      <w:lang w:val="az-Latn-AZ"/>
                    </w:rPr>
                    <w:t>vacibdir</w:t>
                  </w:r>
                  <w:r w:rsidRPr="00D81696">
                    <w:rPr>
                      <w:b/>
                      <w:sz w:val="20"/>
                      <w:szCs w:val="20"/>
                      <w:lang w:val="az-Latn-AZ"/>
                    </w:rPr>
                    <w:t>.</w:t>
                  </w:r>
                </w:p>
              </w:txbxContent>
            </v:textbox>
            <w10:wrap type="topAndBottom" anchorx="page"/>
          </v:shape>
        </w:pict>
      </w:r>
    </w:p>
    <w:p w14:paraId="645669B0" w14:textId="340328F6" w:rsidR="00DB6058" w:rsidRPr="001B3911" w:rsidRDefault="0028260B">
      <w:pPr>
        <w:spacing w:before="87"/>
        <w:ind w:left="215"/>
        <w:rPr>
          <w:i/>
          <w:sz w:val="20"/>
          <w:lang w:val="az-Latn-AZ"/>
        </w:rPr>
      </w:pPr>
      <w:r>
        <w:rPr>
          <w:i/>
          <w:sz w:val="20"/>
          <w:u w:val="single"/>
          <w:lang w:val="az-Latn-AZ"/>
        </w:rPr>
        <w:t>Əlavə təfsilatlar</w:t>
      </w:r>
      <w:r w:rsidR="007359C5" w:rsidRPr="001B3911">
        <w:rPr>
          <w:i/>
          <w:sz w:val="20"/>
          <w:lang w:val="az-Latn-AZ"/>
        </w:rPr>
        <w:t>:</w:t>
      </w:r>
    </w:p>
    <w:p w14:paraId="622168BD" w14:textId="109292B0" w:rsidR="00DB6058" w:rsidRPr="001B3911" w:rsidRDefault="0028260B">
      <w:pPr>
        <w:spacing w:before="145"/>
        <w:ind w:left="782"/>
        <w:jc w:val="both"/>
        <w:rPr>
          <w:i/>
          <w:sz w:val="20"/>
          <w:lang w:val="az-Latn-AZ"/>
        </w:rPr>
      </w:pPr>
      <w:r w:rsidRPr="0028260B">
        <w:rPr>
          <w:i/>
          <w:sz w:val="20"/>
          <w:u w:val="single"/>
          <w:lang w:val="az-Latn-AZ"/>
        </w:rPr>
        <w:t>Fərdi tədbirlərin iki aspekti</w:t>
      </w:r>
    </w:p>
    <w:p w14:paraId="36BC18C4" w14:textId="39F18C96" w:rsidR="00DB6058" w:rsidRPr="001B3911" w:rsidRDefault="0028260B">
      <w:pPr>
        <w:spacing w:before="140" w:line="264" w:lineRule="auto"/>
        <w:ind w:left="782" w:right="1286"/>
        <w:jc w:val="both"/>
        <w:rPr>
          <w:sz w:val="20"/>
          <w:lang w:val="az-Latn-AZ"/>
        </w:rPr>
      </w:pPr>
      <w:r w:rsidRPr="0028260B">
        <w:rPr>
          <w:sz w:val="20"/>
          <w:lang w:val="az-Latn-AZ"/>
        </w:rPr>
        <w:t xml:space="preserve">Fərdi tədbirlər görmək və ərizəçiyə kompensasiya təmin etmək öhdəliyinin </w:t>
      </w:r>
      <w:r w:rsidRPr="0028260B">
        <w:rPr>
          <w:b/>
          <w:bCs/>
          <w:sz w:val="20"/>
          <w:lang w:val="az-Latn-AZ"/>
        </w:rPr>
        <w:t>iki</w:t>
      </w:r>
      <w:r>
        <w:rPr>
          <w:b/>
          <w:bCs/>
          <w:sz w:val="20"/>
          <w:lang w:val="az-Latn-AZ"/>
        </w:rPr>
        <w:t xml:space="preserve"> </w:t>
      </w:r>
      <w:r w:rsidRPr="0028260B">
        <w:rPr>
          <w:b/>
          <w:bCs/>
          <w:sz w:val="20"/>
          <w:lang w:val="az-Latn-AZ"/>
        </w:rPr>
        <w:t>aspekti</w:t>
      </w:r>
      <w:r w:rsidRPr="0028260B">
        <w:rPr>
          <w:sz w:val="20"/>
          <w:lang w:val="az-Latn-AZ"/>
        </w:rPr>
        <w:t xml:space="preserve"> var. Birincisi, dövlətin Konvensiyanın 41-ci maddəsinə əsasən Məhkəmənin təyin edə biləcəyi hər hansı ədalətli </w:t>
      </w:r>
      <w:r>
        <w:rPr>
          <w:sz w:val="20"/>
          <w:lang w:val="az-Latn-AZ"/>
        </w:rPr>
        <w:t xml:space="preserve">təzminatı </w:t>
      </w:r>
      <w:r w:rsidR="003C76E4" w:rsidRPr="0028260B">
        <w:rPr>
          <w:sz w:val="20"/>
          <w:lang w:val="az-Latn-AZ"/>
        </w:rPr>
        <w:t xml:space="preserve">təmin etmək </w:t>
      </w:r>
      <w:r>
        <w:rPr>
          <w:sz w:val="20"/>
          <w:lang w:val="az-Latn-AZ"/>
        </w:rPr>
        <w:t>(</w:t>
      </w:r>
      <w:r w:rsidRPr="0028260B">
        <w:rPr>
          <w:sz w:val="20"/>
          <w:lang w:val="az-Latn-AZ"/>
        </w:rPr>
        <w:t>adətən pul məbləği</w:t>
      </w:r>
      <w:r w:rsidR="003C76E4">
        <w:rPr>
          <w:sz w:val="20"/>
          <w:lang w:val="az-Latn-AZ"/>
        </w:rPr>
        <w:t xml:space="preserve"> ödəmək</w:t>
      </w:r>
      <w:r>
        <w:rPr>
          <w:sz w:val="20"/>
          <w:lang w:val="az-Latn-AZ"/>
        </w:rPr>
        <w:t>)</w:t>
      </w:r>
      <w:r w:rsidRPr="0028260B">
        <w:rPr>
          <w:sz w:val="20"/>
          <w:lang w:val="az-Latn-AZ"/>
        </w:rPr>
        <w:t xml:space="preserve"> öhdəliyidir.</w:t>
      </w:r>
      <w:r>
        <w:rPr>
          <w:sz w:val="20"/>
          <w:lang w:val="az-Latn-AZ"/>
        </w:rPr>
        <w:t xml:space="preserve">  </w:t>
      </w:r>
    </w:p>
    <w:p w14:paraId="690EE593" w14:textId="1741C667" w:rsidR="00DB6058" w:rsidRPr="001B3911" w:rsidRDefault="0028260B">
      <w:pPr>
        <w:spacing w:before="121" w:line="264" w:lineRule="auto"/>
        <w:ind w:left="782" w:right="1288"/>
        <w:jc w:val="both"/>
        <w:rPr>
          <w:sz w:val="20"/>
          <w:lang w:val="az-Latn-AZ"/>
        </w:rPr>
      </w:pPr>
      <w:r w:rsidRPr="0028260B">
        <w:rPr>
          <w:sz w:val="20"/>
          <w:lang w:val="az-Latn-AZ"/>
        </w:rPr>
        <w:t xml:space="preserve">İkinci aspekt onunla bağlıdır ki, ərizəçi üçün pozuntunun nəticələri həmişə Məhkəmə tərəfindən sırf pul məbləğinin təyin edilməsi və ya pozuntunun müəyyən edilməsi </w:t>
      </w:r>
      <w:r>
        <w:rPr>
          <w:sz w:val="20"/>
          <w:lang w:val="az-Latn-AZ"/>
        </w:rPr>
        <w:t xml:space="preserve">faktı </w:t>
      </w:r>
      <w:r w:rsidRPr="0028260B">
        <w:rPr>
          <w:sz w:val="20"/>
          <w:lang w:val="az-Latn-AZ"/>
        </w:rPr>
        <w:t xml:space="preserve">ilə </w:t>
      </w:r>
      <w:r>
        <w:rPr>
          <w:sz w:val="20"/>
          <w:lang w:val="az-Latn-AZ"/>
        </w:rPr>
        <w:t xml:space="preserve">qənaətbəxş </w:t>
      </w:r>
      <w:r w:rsidRPr="0028260B">
        <w:rPr>
          <w:sz w:val="20"/>
          <w:lang w:val="az-Latn-AZ"/>
        </w:rPr>
        <w:t xml:space="preserve">şəkildə aradan qaldırılmır. Şəraitdən asılı olaraq, mümkün qədər </w:t>
      </w:r>
      <w:r>
        <w:rPr>
          <w:sz w:val="20"/>
          <w:lang w:val="az-Latn-AZ"/>
        </w:rPr>
        <w:t xml:space="preserve">pozuntuya qədərki vəziyyətin </w:t>
      </w:r>
      <w:r w:rsidRPr="0028260B">
        <w:rPr>
          <w:sz w:val="20"/>
          <w:lang w:val="az-Latn-AZ"/>
        </w:rPr>
        <w:t xml:space="preserve">bərpasını </w:t>
      </w:r>
      <w:r>
        <w:rPr>
          <w:sz w:val="20"/>
          <w:lang w:val="az-Latn-AZ"/>
        </w:rPr>
        <w:t>(</w:t>
      </w:r>
      <w:r w:rsidRPr="001B3911">
        <w:rPr>
          <w:i/>
          <w:sz w:val="20"/>
          <w:lang w:val="az-Latn-AZ"/>
        </w:rPr>
        <w:t>restitutio in integrum</w:t>
      </w:r>
      <w:r>
        <w:rPr>
          <w:sz w:val="20"/>
          <w:lang w:val="az-Latn-AZ"/>
        </w:rPr>
        <w:t xml:space="preserve">) </w:t>
      </w:r>
      <w:r w:rsidRPr="0028260B">
        <w:rPr>
          <w:sz w:val="20"/>
          <w:lang w:val="az-Latn-AZ"/>
        </w:rPr>
        <w:t>təmin etmək</w:t>
      </w:r>
      <w:r>
        <w:rPr>
          <w:sz w:val="20"/>
          <w:lang w:val="az-Latn-AZ"/>
        </w:rPr>
        <w:t xml:space="preserve">dən ibarət </w:t>
      </w:r>
      <w:r w:rsidRPr="0028260B">
        <w:rPr>
          <w:sz w:val="20"/>
          <w:lang w:val="az-Latn-AZ"/>
        </w:rPr>
        <w:t>əsas öhdəlik əlavə tədbirlər</w:t>
      </w:r>
      <w:r w:rsidR="00610522">
        <w:rPr>
          <w:sz w:val="20"/>
          <w:lang w:val="az-Latn-AZ"/>
        </w:rPr>
        <w:t>in görülməsini</w:t>
      </w:r>
      <w:r w:rsidRPr="0028260B">
        <w:rPr>
          <w:sz w:val="20"/>
          <w:lang w:val="az-Latn-AZ"/>
        </w:rPr>
        <w:t xml:space="preserve"> tələb edə bilər (məsələn, </w:t>
      </w:r>
      <w:r w:rsidR="00610522">
        <w:rPr>
          <w:sz w:val="20"/>
          <w:lang w:val="az-Latn-AZ"/>
        </w:rPr>
        <w:t xml:space="preserve">nəticəsi </w:t>
      </w:r>
      <w:r w:rsidRPr="0028260B">
        <w:rPr>
          <w:sz w:val="20"/>
          <w:lang w:val="az-Latn-AZ"/>
        </w:rPr>
        <w:t>ədalətsiz hesab edilən cinayət işinin yenidən açılması, icra olunmayan milli məhkəmə qərarının icrası</w:t>
      </w:r>
      <w:r w:rsidR="00610522">
        <w:rPr>
          <w:sz w:val="20"/>
          <w:lang w:val="az-Latn-AZ"/>
        </w:rPr>
        <w:t>,</w:t>
      </w:r>
      <w:r w:rsidRPr="0028260B">
        <w:rPr>
          <w:sz w:val="20"/>
          <w:lang w:val="az-Latn-AZ"/>
        </w:rPr>
        <w:t xml:space="preserve"> ya</w:t>
      </w:r>
      <w:r w:rsidR="00610522">
        <w:rPr>
          <w:sz w:val="20"/>
          <w:lang w:val="az-Latn-AZ"/>
        </w:rPr>
        <w:t>xud</w:t>
      </w:r>
      <w:r w:rsidRPr="0028260B">
        <w:rPr>
          <w:sz w:val="20"/>
          <w:lang w:val="az-Latn-AZ"/>
        </w:rPr>
        <w:t xml:space="preserve"> qayıd</w:t>
      </w:r>
      <w:r>
        <w:rPr>
          <w:sz w:val="20"/>
          <w:lang w:val="az-Latn-AZ"/>
        </w:rPr>
        <w:t>acağ</w:t>
      </w:r>
      <w:r w:rsidRPr="0028260B">
        <w:rPr>
          <w:sz w:val="20"/>
          <w:lang w:val="az-Latn-AZ"/>
        </w:rPr>
        <w:t xml:space="preserve">ı ölkədə işgəncə və ya </w:t>
      </w:r>
      <w:r>
        <w:rPr>
          <w:sz w:val="20"/>
          <w:lang w:val="az-Latn-AZ"/>
        </w:rPr>
        <w:t xml:space="preserve">qəddar </w:t>
      </w:r>
      <w:r w:rsidRPr="0028260B">
        <w:rPr>
          <w:sz w:val="20"/>
          <w:lang w:val="az-Latn-AZ"/>
        </w:rPr>
        <w:t>rəfta</w:t>
      </w:r>
      <w:r>
        <w:rPr>
          <w:sz w:val="20"/>
          <w:lang w:val="az-Latn-AZ"/>
        </w:rPr>
        <w:t>ra məruz qalma</w:t>
      </w:r>
      <w:r w:rsidR="00BF6A1A">
        <w:rPr>
          <w:sz w:val="20"/>
          <w:lang w:val="az-Latn-AZ"/>
        </w:rPr>
        <w:t>sı</w:t>
      </w:r>
      <w:r>
        <w:rPr>
          <w:sz w:val="20"/>
          <w:lang w:val="az-Latn-AZ"/>
        </w:rPr>
        <w:t xml:space="preserve"> </w:t>
      </w:r>
      <w:r w:rsidRPr="0028260B">
        <w:rPr>
          <w:sz w:val="20"/>
          <w:lang w:val="az-Latn-AZ"/>
        </w:rPr>
        <w:t>riskin</w:t>
      </w:r>
      <w:r w:rsidR="00BF6A1A">
        <w:rPr>
          <w:sz w:val="20"/>
          <w:lang w:val="az-Latn-AZ"/>
        </w:rPr>
        <w:t xml:space="preserve">in </w:t>
      </w:r>
      <w:r w:rsidR="00BF6A1A" w:rsidRPr="0028260B">
        <w:rPr>
          <w:sz w:val="20"/>
          <w:lang w:val="az-Latn-AZ"/>
        </w:rPr>
        <w:t>real</w:t>
      </w:r>
      <w:r w:rsidR="00BF6A1A">
        <w:rPr>
          <w:sz w:val="20"/>
          <w:lang w:val="az-Latn-AZ"/>
        </w:rPr>
        <w:t xml:space="preserve"> olmasına</w:t>
      </w:r>
      <w:r w:rsidRPr="0028260B">
        <w:rPr>
          <w:sz w:val="20"/>
          <w:lang w:val="az-Latn-AZ"/>
        </w:rPr>
        <w:t xml:space="preserve"> baxmayaraq əcnəbi</w:t>
      </w:r>
      <w:r w:rsidR="00BF6A1A">
        <w:rPr>
          <w:sz w:val="20"/>
          <w:lang w:val="az-Latn-AZ"/>
        </w:rPr>
        <w:t xml:space="preserve">nin ölkədən </w:t>
      </w:r>
      <w:r w:rsidRPr="0028260B">
        <w:rPr>
          <w:sz w:val="20"/>
          <w:lang w:val="az-Latn-AZ"/>
        </w:rPr>
        <w:t>çıxarıl</w:t>
      </w:r>
      <w:r w:rsidR="00BF6A1A">
        <w:rPr>
          <w:sz w:val="20"/>
          <w:lang w:val="az-Latn-AZ"/>
        </w:rPr>
        <w:t xml:space="preserve">ması barədə qəbul edilmiş qərarın </w:t>
      </w:r>
      <w:r w:rsidRPr="0028260B">
        <w:rPr>
          <w:sz w:val="20"/>
          <w:lang w:val="az-Latn-AZ"/>
        </w:rPr>
        <w:t>ləğv</w:t>
      </w:r>
      <w:r>
        <w:rPr>
          <w:sz w:val="20"/>
          <w:lang w:val="az-Latn-AZ"/>
        </w:rPr>
        <w:t xml:space="preserve"> edilməsi</w:t>
      </w:r>
      <w:r w:rsidRPr="0028260B">
        <w:rPr>
          <w:sz w:val="20"/>
          <w:lang w:val="az-Latn-AZ"/>
        </w:rPr>
        <w:t>).</w:t>
      </w:r>
      <w:r>
        <w:rPr>
          <w:sz w:val="20"/>
          <w:lang w:val="az-Latn-AZ"/>
        </w:rPr>
        <w:t xml:space="preserve"> </w:t>
      </w:r>
    </w:p>
    <w:p w14:paraId="7B8A3874" w14:textId="2637B647" w:rsidR="00DB6058" w:rsidRPr="001B3911" w:rsidRDefault="008D01C6">
      <w:pPr>
        <w:spacing w:before="121" w:line="264" w:lineRule="auto"/>
        <w:ind w:left="782" w:right="1282"/>
        <w:jc w:val="both"/>
        <w:rPr>
          <w:sz w:val="20"/>
          <w:lang w:val="az-Latn-AZ"/>
        </w:rPr>
      </w:pPr>
      <w:r w:rsidRPr="008D01C6">
        <w:rPr>
          <w:sz w:val="20"/>
          <w:lang w:val="az-Latn-AZ"/>
        </w:rPr>
        <w:t xml:space="preserve">Bu səbəbdən, Məhkəmənin qərarlarının icrasına nəzarətin yeni proseduru ədalətli </w:t>
      </w:r>
      <w:r w:rsidR="001530E5">
        <w:rPr>
          <w:sz w:val="20"/>
          <w:lang w:val="az-Latn-AZ"/>
        </w:rPr>
        <w:t xml:space="preserve">təzminat </w:t>
      </w:r>
      <w:r w:rsidRPr="008D01C6">
        <w:rPr>
          <w:sz w:val="20"/>
          <w:lang w:val="az-Latn-AZ"/>
        </w:rPr>
        <w:t>ödənilməsinin sadələşdirilmiş qeydiyyatını əhatə etsə də</w:t>
      </w:r>
      <w:hyperlink w:anchor="_bookmark7" w:history="1">
        <w:r w:rsidRPr="001B3911">
          <w:rPr>
            <w:sz w:val="20"/>
            <w:vertAlign w:val="superscript"/>
            <w:lang w:val="az-Latn-AZ"/>
          </w:rPr>
          <w:t>2</w:t>
        </w:r>
      </w:hyperlink>
      <w:r w:rsidRPr="008D01C6">
        <w:rPr>
          <w:sz w:val="20"/>
          <w:lang w:val="az-Latn-AZ"/>
        </w:rPr>
        <w:t xml:space="preserve">, </w:t>
      </w:r>
      <w:r>
        <w:rPr>
          <w:sz w:val="20"/>
          <w:lang w:val="az-Latn-AZ"/>
        </w:rPr>
        <w:t>f</w:t>
      </w:r>
      <w:r w:rsidRPr="008D01C6">
        <w:rPr>
          <w:sz w:val="20"/>
          <w:lang w:val="az-Latn-AZ"/>
        </w:rPr>
        <w:t>ə</w:t>
      </w:r>
      <w:r>
        <w:rPr>
          <w:sz w:val="20"/>
          <w:lang w:val="az-Latn-AZ"/>
        </w:rPr>
        <w:t xml:space="preserve">aliyyət </w:t>
      </w:r>
      <w:r w:rsidRPr="008D01C6">
        <w:rPr>
          <w:sz w:val="20"/>
          <w:lang w:val="az-Latn-AZ"/>
        </w:rPr>
        <w:t>planında/hesabat</w:t>
      </w:r>
      <w:r>
        <w:rPr>
          <w:sz w:val="20"/>
          <w:lang w:val="az-Latn-AZ"/>
        </w:rPr>
        <w:t>ın</w:t>
      </w:r>
      <w:r w:rsidRPr="008D01C6">
        <w:rPr>
          <w:sz w:val="20"/>
          <w:lang w:val="az-Latn-AZ"/>
        </w:rPr>
        <w:t xml:space="preserve">da Məhkəmənin </w:t>
      </w:r>
      <w:r>
        <w:rPr>
          <w:sz w:val="20"/>
          <w:lang w:val="az-Latn-AZ"/>
        </w:rPr>
        <w:t>t</w:t>
      </w:r>
      <w:r w:rsidRPr="008D01C6">
        <w:rPr>
          <w:sz w:val="20"/>
          <w:lang w:val="az-Latn-AZ"/>
        </w:rPr>
        <w:t>əy</w:t>
      </w:r>
      <w:r>
        <w:rPr>
          <w:sz w:val="20"/>
          <w:lang w:val="az-Latn-AZ"/>
        </w:rPr>
        <w:t>i</w:t>
      </w:r>
      <w:r w:rsidRPr="008D01C6">
        <w:rPr>
          <w:sz w:val="20"/>
          <w:lang w:val="az-Latn-AZ"/>
        </w:rPr>
        <w:t>n etdiyi məbləğlərin</w:t>
      </w:r>
      <w:r>
        <w:rPr>
          <w:sz w:val="20"/>
          <w:lang w:val="az-Latn-AZ"/>
        </w:rPr>
        <w:t xml:space="preserve"> (</w:t>
      </w:r>
      <w:r w:rsidRPr="008D01C6">
        <w:rPr>
          <w:sz w:val="20"/>
          <w:lang w:val="az-Latn-AZ"/>
        </w:rPr>
        <w:t>əgər varsa</w:t>
      </w:r>
      <w:r>
        <w:rPr>
          <w:sz w:val="20"/>
          <w:lang w:val="az-Latn-AZ"/>
        </w:rPr>
        <w:t>)</w:t>
      </w:r>
      <w:r w:rsidRPr="008D01C6">
        <w:rPr>
          <w:sz w:val="20"/>
          <w:lang w:val="az-Latn-AZ"/>
        </w:rPr>
        <w:t xml:space="preserve"> </w:t>
      </w:r>
      <w:r>
        <w:rPr>
          <w:sz w:val="20"/>
          <w:lang w:val="az-Latn-AZ"/>
        </w:rPr>
        <w:t xml:space="preserve">nələri əhatə etdiyini </w:t>
      </w:r>
      <w:r w:rsidRPr="008D01C6">
        <w:rPr>
          <w:sz w:val="20"/>
          <w:lang w:val="az-Latn-AZ"/>
        </w:rPr>
        <w:t>xatırlatmaq faydalıdır. Məhkəmə həmçinin</w:t>
      </w:r>
      <w:r w:rsidR="00C14995">
        <w:rPr>
          <w:sz w:val="20"/>
          <w:lang w:val="az-Latn-AZ"/>
        </w:rPr>
        <w:t>,</w:t>
      </w:r>
      <w:r w:rsidRPr="008D01C6">
        <w:rPr>
          <w:sz w:val="20"/>
          <w:lang w:val="az-Latn-AZ"/>
        </w:rPr>
        <w:t xml:space="preserve"> </w:t>
      </w:r>
      <w:r w:rsidR="00C14995" w:rsidRPr="008D01C6">
        <w:rPr>
          <w:sz w:val="20"/>
          <w:lang w:val="az-Latn-AZ"/>
        </w:rPr>
        <w:t>41-ci maddəyə uyğun olaraq</w:t>
      </w:r>
      <w:r w:rsidR="00C14995">
        <w:rPr>
          <w:sz w:val="20"/>
          <w:lang w:val="az-Latn-AZ"/>
        </w:rPr>
        <w:t>,</w:t>
      </w:r>
      <w:r w:rsidR="00C14995" w:rsidRPr="008D01C6">
        <w:rPr>
          <w:sz w:val="20"/>
          <w:lang w:val="az-Latn-AZ"/>
        </w:rPr>
        <w:t xml:space="preserve"> </w:t>
      </w:r>
      <w:r w:rsidRPr="008D01C6">
        <w:rPr>
          <w:sz w:val="20"/>
          <w:lang w:val="az-Latn-AZ"/>
        </w:rPr>
        <w:t xml:space="preserve">tələb olunan fərdi tədbirlərin qiymətləndirilməsi üçün vacib olan digər </w:t>
      </w:r>
      <w:r w:rsidR="00C14995">
        <w:rPr>
          <w:sz w:val="20"/>
          <w:lang w:val="az-Latn-AZ"/>
        </w:rPr>
        <w:t xml:space="preserve">göstərişlər </w:t>
      </w:r>
      <w:r w:rsidRPr="008D01C6">
        <w:rPr>
          <w:sz w:val="20"/>
          <w:lang w:val="az-Latn-AZ"/>
        </w:rPr>
        <w:t xml:space="preserve">də </w:t>
      </w:r>
      <w:r w:rsidR="00C14995">
        <w:rPr>
          <w:sz w:val="20"/>
          <w:lang w:val="az-Latn-AZ"/>
        </w:rPr>
        <w:t>ver</w:t>
      </w:r>
      <w:r w:rsidRPr="008D01C6">
        <w:rPr>
          <w:sz w:val="20"/>
          <w:lang w:val="az-Latn-AZ"/>
        </w:rPr>
        <w:t>ə bilər.</w:t>
      </w:r>
    </w:p>
    <w:p w14:paraId="00A4A43E" w14:textId="58F688F4" w:rsidR="00DB6058" w:rsidRPr="001B3911" w:rsidRDefault="00C14995">
      <w:pPr>
        <w:spacing w:before="122"/>
        <w:ind w:left="782"/>
        <w:jc w:val="both"/>
        <w:rPr>
          <w:i/>
          <w:sz w:val="20"/>
          <w:lang w:val="az-Latn-AZ"/>
        </w:rPr>
      </w:pPr>
      <w:r w:rsidRPr="00C14995">
        <w:rPr>
          <w:i/>
          <w:sz w:val="20"/>
          <w:u w:val="single"/>
          <w:lang w:val="az-Latn-AZ"/>
        </w:rPr>
        <w:t xml:space="preserve">Böyük </w:t>
      </w:r>
      <w:r>
        <w:rPr>
          <w:i/>
          <w:sz w:val="20"/>
          <w:u w:val="single"/>
          <w:lang w:val="az-Latn-AZ"/>
        </w:rPr>
        <w:t xml:space="preserve">həcmli </w:t>
      </w:r>
      <w:r w:rsidRPr="00C14995">
        <w:rPr>
          <w:i/>
          <w:sz w:val="20"/>
          <w:u w:val="single"/>
          <w:lang w:val="az-Latn-AZ"/>
        </w:rPr>
        <w:t>iş qrupları</w:t>
      </w:r>
      <w:r>
        <w:rPr>
          <w:i/>
          <w:sz w:val="20"/>
          <w:u w:val="single"/>
          <w:lang w:val="az-Latn-AZ"/>
        </w:rPr>
        <w:t xml:space="preserve"> üzrə </w:t>
      </w:r>
      <w:r w:rsidRPr="00C14995">
        <w:rPr>
          <w:i/>
          <w:sz w:val="20"/>
          <w:u w:val="single"/>
          <w:lang w:val="az-Latn-AZ"/>
        </w:rPr>
        <w:t>fərdi tədbirlər</w:t>
      </w:r>
      <w:r>
        <w:rPr>
          <w:i/>
          <w:sz w:val="20"/>
          <w:u w:val="single"/>
          <w:lang w:val="az-Latn-AZ"/>
        </w:rPr>
        <w:t xml:space="preserve"> barədə məlumatların </w:t>
      </w:r>
      <w:r w:rsidRPr="00C14995">
        <w:rPr>
          <w:i/>
          <w:sz w:val="20"/>
          <w:u w:val="single"/>
          <w:lang w:val="az-Latn-AZ"/>
        </w:rPr>
        <w:t>təqdim</w:t>
      </w:r>
      <w:r>
        <w:rPr>
          <w:i/>
          <w:sz w:val="20"/>
          <w:u w:val="single"/>
          <w:lang w:val="az-Latn-AZ"/>
        </w:rPr>
        <w:t xml:space="preserve"> edilməsi </w:t>
      </w:r>
    </w:p>
    <w:p w14:paraId="473D99CB" w14:textId="720D1711" w:rsidR="00DB6058" w:rsidRPr="001B3911" w:rsidRDefault="00C14995">
      <w:pPr>
        <w:spacing w:before="144" w:line="264" w:lineRule="auto"/>
        <w:ind w:left="782" w:right="1291"/>
        <w:jc w:val="both"/>
        <w:rPr>
          <w:sz w:val="20"/>
          <w:lang w:val="az-Latn-AZ"/>
        </w:rPr>
      </w:pPr>
      <w:r w:rsidRPr="00C14995">
        <w:rPr>
          <w:sz w:val="20"/>
          <w:lang w:val="az-Latn-AZ"/>
        </w:rPr>
        <w:t>Fərdi tədbirlər haqqında məlumat</w:t>
      </w:r>
      <w:r>
        <w:rPr>
          <w:sz w:val="20"/>
          <w:lang w:val="az-Latn-AZ"/>
        </w:rPr>
        <w:t>lar</w:t>
      </w:r>
      <w:r w:rsidRPr="00C14995">
        <w:rPr>
          <w:sz w:val="20"/>
          <w:lang w:val="az-Latn-AZ"/>
        </w:rPr>
        <w:t xml:space="preserve">ın qrupun </w:t>
      </w:r>
      <w:r w:rsidR="001530E5">
        <w:rPr>
          <w:sz w:val="20"/>
          <w:lang w:val="az-Latn-AZ"/>
        </w:rPr>
        <w:t>tərki</w:t>
      </w:r>
      <w:r w:rsidRPr="00C14995">
        <w:rPr>
          <w:sz w:val="20"/>
          <w:lang w:val="az-Latn-AZ"/>
        </w:rPr>
        <w:t>b</w:t>
      </w:r>
      <w:r w:rsidR="001530E5">
        <w:rPr>
          <w:sz w:val="20"/>
          <w:lang w:val="az-Latn-AZ"/>
        </w:rPr>
        <w:t xml:space="preserve"> </w:t>
      </w:r>
      <w:r w:rsidRPr="00C14995">
        <w:rPr>
          <w:sz w:val="20"/>
          <w:lang w:val="az-Latn-AZ"/>
        </w:rPr>
        <w:t xml:space="preserve">hissəsini təşkil edən bütün </w:t>
      </w:r>
      <w:r>
        <w:rPr>
          <w:sz w:val="20"/>
          <w:lang w:val="az-Latn-AZ"/>
        </w:rPr>
        <w:t xml:space="preserve">işlər </w:t>
      </w:r>
      <w:r w:rsidRPr="00C14995">
        <w:rPr>
          <w:sz w:val="20"/>
          <w:lang w:val="az-Latn-AZ"/>
        </w:rPr>
        <w:t xml:space="preserve">üçün həmin qrup üzrə fəaliyyət planında/hesabatında təqdim edilməsi tövsiyə olunur. Əgər </w:t>
      </w:r>
      <w:r>
        <w:rPr>
          <w:sz w:val="20"/>
          <w:lang w:val="az-Latn-AZ"/>
        </w:rPr>
        <w:t xml:space="preserve">işlərin </w:t>
      </w:r>
      <w:r w:rsidRPr="00C14995">
        <w:rPr>
          <w:sz w:val="20"/>
          <w:lang w:val="az-Latn-AZ"/>
        </w:rPr>
        <w:t>sayı çox</w:t>
      </w:r>
      <w:r>
        <w:rPr>
          <w:sz w:val="20"/>
          <w:lang w:val="az-Latn-AZ"/>
        </w:rPr>
        <w:t>du</w:t>
      </w:r>
      <w:r w:rsidRPr="00C14995">
        <w:rPr>
          <w:sz w:val="20"/>
          <w:lang w:val="az-Latn-AZ"/>
        </w:rPr>
        <w:t>rsa, bu məlumat</w:t>
      </w:r>
      <w:r>
        <w:rPr>
          <w:sz w:val="20"/>
          <w:lang w:val="az-Latn-AZ"/>
        </w:rPr>
        <w:t xml:space="preserve">lar fəaliyyət </w:t>
      </w:r>
      <w:r w:rsidRPr="00C14995">
        <w:rPr>
          <w:sz w:val="20"/>
          <w:lang w:val="az-Latn-AZ"/>
        </w:rPr>
        <w:t xml:space="preserve">planına/hesabatına </w:t>
      </w:r>
      <w:r>
        <w:rPr>
          <w:sz w:val="20"/>
          <w:lang w:val="az-Latn-AZ"/>
        </w:rPr>
        <w:t>Ə</w:t>
      </w:r>
      <w:r w:rsidRPr="00C14995">
        <w:rPr>
          <w:sz w:val="20"/>
          <w:lang w:val="az-Latn-AZ"/>
        </w:rPr>
        <w:t xml:space="preserve">lavədə də göstərilə bilər. </w:t>
      </w:r>
      <w:r w:rsidR="00F17831" w:rsidRPr="00C14995">
        <w:rPr>
          <w:sz w:val="20"/>
          <w:lang w:val="az-Latn-AZ"/>
        </w:rPr>
        <w:t xml:space="preserve">Qrupa yeni </w:t>
      </w:r>
      <w:r w:rsidR="00F17831">
        <w:rPr>
          <w:sz w:val="20"/>
          <w:lang w:val="az-Latn-AZ"/>
        </w:rPr>
        <w:t>iş</w:t>
      </w:r>
      <w:r w:rsidR="00F17831" w:rsidRPr="00C14995">
        <w:rPr>
          <w:sz w:val="20"/>
          <w:lang w:val="az-Latn-AZ"/>
        </w:rPr>
        <w:t xml:space="preserve"> əlavə olunduqda, tələb olunan fərdi tədbirlər haqqında məlumat əvvəlcə ayrıca məlumat</w:t>
      </w:r>
      <w:r w:rsidR="00F17831">
        <w:rPr>
          <w:sz w:val="20"/>
          <w:lang w:val="az-Latn-AZ"/>
        </w:rPr>
        <w:t xml:space="preserve"> şəklində </w:t>
      </w:r>
      <w:r w:rsidR="00F17831" w:rsidRPr="00C14995">
        <w:rPr>
          <w:sz w:val="20"/>
          <w:lang w:val="az-Latn-AZ"/>
        </w:rPr>
        <w:t>göstərilə bilər, lakin məlumat</w:t>
      </w:r>
      <w:r w:rsidR="00F17831">
        <w:rPr>
          <w:sz w:val="20"/>
          <w:lang w:val="az-Latn-AZ"/>
        </w:rPr>
        <w:t xml:space="preserve">lar </w:t>
      </w:r>
      <w:r w:rsidR="00F17831" w:rsidRPr="00C14995">
        <w:rPr>
          <w:sz w:val="20"/>
          <w:lang w:val="az-Latn-AZ"/>
        </w:rPr>
        <w:t>yeniləndikdə müvafiq qaydada fəaliyyət planına/hesabatına əlavə edilməlidir.</w:t>
      </w:r>
    </w:p>
    <w:p w14:paraId="2141CE3A" w14:textId="77777777" w:rsidR="00DB6058" w:rsidRPr="001B3911" w:rsidRDefault="00000000">
      <w:pPr>
        <w:pStyle w:val="BodyText"/>
        <w:spacing w:before="1"/>
        <w:ind w:left="0"/>
        <w:rPr>
          <w:sz w:val="25"/>
          <w:lang w:val="az-Latn-AZ"/>
        </w:rPr>
      </w:pPr>
      <w:r>
        <w:rPr>
          <w:lang w:val="az-Latn-AZ"/>
        </w:rPr>
        <w:pict w14:anchorId="430605A0">
          <v:rect id="_x0000_s2061" style="position:absolute;margin-left:70.8pt;margin-top:17.25pt;width:2in;height:.7pt;z-index:-15724544;mso-wrap-distance-left:0;mso-wrap-distance-right:0;mso-position-horizontal-relative:page" fillcolor="black" stroked="f">
            <w10:wrap type="topAndBottom" anchorx="page"/>
          </v:rect>
        </w:pict>
      </w:r>
    </w:p>
    <w:p w14:paraId="0254DF95" w14:textId="77777777" w:rsidR="00D60BBF" w:rsidRDefault="007359C5" w:rsidP="00D60BBF">
      <w:pPr>
        <w:spacing w:before="73"/>
        <w:ind w:left="215" w:right="439"/>
        <w:jc w:val="both"/>
        <w:rPr>
          <w:spacing w:val="1"/>
          <w:sz w:val="18"/>
          <w:lang w:val="az-Latn-AZ"/>
        </w:rPr>
      </w:pPr>
      <w:r w:rsidRPr="001B3911">
        <w:rPr>
          <w:sz w:val="18"/>
          <w:vertAlign w:val="superscript"/>
          <w:lang w:val="az-Latn-AZ"/>
        </w:rPr>
        <w:t>2</w:t>
      </w:r>
      <w:r w:rsidRPr="001B3911">
        <w:rPr>
          <w:spacing w:val="1"/>
          <w:sz w:val="18"/>
          <w:lang w:val="az-Latn-AZ"/>
        </w:rPr>
        <w:t xml:space="preserve"> </w:t>
      </w:r>
      <w:bookmarkStart w:id="14" w:name="_bookmark7"/>
      <w:bookmarkEnd w:id="14"/>
      <w:r w:rsidR="00F17831" w:rsidRPr="00F17831">
        <w:rPr>
          <w:spacing w:val="1"/>
          <w:sz w:val="18"/>
          <w:lang w:val="az-Latn-AZ"/>
        </w:rPr>
        <w:t xml:space="preserve">Ödənişin qeydə alınması üçün xüsusi formanı doldurmaq kifayətdir </w:t>
      </w:r>
      <w:r w:rsidR="00F17831">
        <w:rPr>
          <w:spacing w:val="1"/>
          <w:sz w:val="18"/>
          <w:lang w:val="az-Latn-AZ"/>
        </w:rPr>
        <w:t>(nümayəndə</w:t>
      </w:r>
      <w:r w:rsidR="00D60BBF">
        <w:rPr>
          <w:spacing w:val="1"/>
          <w:sz w:val="18"/>
          <w:lang w:val="az-Latn-AZ"/>
        </w:rPr>
        <w:t xml:space="preserve"> heyət</w:t>
      </w:r>
      <w:r w:rsidR="00F17831">
        <w:rPr>
          <w:spacing w:val="1"/>
          <w:sz w:val="18"/>
          <w:lang w:val="az-Latn-AZ"/>
        </w:rPr>
        <w:t>ləri onu m</w:t>
      </w:r>
      <w:r w:rsidR="00F17831" w:rsidRPr="00F17831">
        <w:rPr>
          <w:spacing w:val="1"/>
          <w:sz w:val="18"/>
          <w:lang w:val="az-Latn-AZ"/>
        </w:rPr>
        <w:t xml:space="preserve">əhdud </w:t>
      </w:r>
      <w:r w:rsidR="00F17831">
        <w:rPr>
          <w:spacing w:val="1"/>
          <w:sz w:val="18"/>
          <w:lang w:val="az-Latn-AZ"/>
        </w:rPr>
        <w:t xml:space="preserve">girişli bu </w:t>
      </w:r>
      <w:r w:rsidR="00D60BBF">
        <w:rPr>
          <w:spacing w:val="1"/>
          <w:sz w:val="18"/>
          <w:lang w:val="az-Latn-AZ"/>
        </w:rPr>
        <w:t xml:space="preserve">əməkdaşlıq resursundan </w:t>
      </w:r>
      <w:r w:rsidR="00F17831" w:rsidRPr="00F17831">
        <w:rPr>
          <w:spacing w:val="1"/>
          <w:sz w:val="18"/>
          <w:lang w:val="az-Latn-AZ"/>
        </w:rPr>
        <w:t>əldə edilə bilər</w:t>
      </w:r>
      <w:r w:rsidR="00D60BBF">
        <w:rPr>
          <w:spacing w:val="1"/>
          <w:sz w:val="18"/>
          <w:lang w:val="az-Latn-AZ"/>
        </w:rPr>
        <w:t xml:space="preserve">lər: </w:t>
      </w:r>
      <w:r w:rsidR="00F17831" w:rsidRPr="00F17831">
        <w:rPr>
          <w:spacing w:val="1"/>
          <w:sz w:val="18"/>
          <w:lang w:val="az-Latn-AZ"/>
        </w:rPr>
        <w:t xml:space="preserve"> </w:t>
      </w:r>
    </w:p>
    <w:p w14:paraId="032976E8" w14:textId="6FA85CA8" w:rsidR="00DB6058" w:rsidRPr="001B3911" w:rsidRDefault="00000000" w:rsidP="00D60BBF">
      <w:pPr>
        <w:spacing w:before="73"/>
        <w:ind w:left="215" w:right="439"/>
        <w:jc w:val="both"/>
        <w:rPr>
          <w:sz w:val="18"/>
          <w:lang w:val="az-Latn-AZ"/>
        </w:rPr>
      </w:pPr>
      <w:hyperlink r:id="rId10" w:history="1">
        <w:r w:rsidR="00D60BBF" w:rsidRPr="00762C37">
          <w:rPr>
            <w:rStyle w:val="Hyperlink"/>
            <w:sz w:val="18"/>
            <w:lang w:val="az-Latn-AZ"/>
          </w:rPr>
          <w:t>https://cs.coe.int/team21/DM_EXEC/Just%20satisfaction%20form/Forms/AllItems.aspx</w:t>
        </w:r>
      </w:hyperlink>
      <w:r w:rsidR="00D60BBF">
        <w:rPr>
          <w:spacing w:val="1"/>
          <w:sz w:val="18"/>
          <w:lang w:val="az-Latn-AZ"/>
        </w:rPr>
        <w:t xml:space="preserve">) </w:t>
      </w:r>
      <w:r w:rsidR="00F17831" w:rsidRPr="00F17831">
        <w:rPr>
          <w:spacing w:val="1"/>
          <w:sz w:val="18"/>
          <w:lang w:val="az-Latn-AZ"/>
        </w:rPr>
        <w:t xml:space="preserve">- </w:t>
      </w:r>
      <w:r w:rsidR="00D60BBF">
        <w:rPr>
          <w:spacing w:val="1"/>
          <w:sz w:val="18"/>
          <w:lang w:val="az-Latn-AZ"/>
        </w:rPr>
        <w:t xml:space="preserve">sonra </w:t>
      </w:r>
      <w:r w:rsidR="00F17831" w:rsidRPr="00F17831">
        <w:rPr>
          <w:spacing w:val="1"/>
          <w:sz w:val="18"/>
          <w:lang w:val="az-Latn-AZ"/>
        </w:rPr>
        <w:t xml:space="preserve">onu </w:t>
      </w:r>
      <w:r w:rsidR="00D60BBF" w:rsidRPr="00F17831">
        <w:rPr>
          <w:spacing w:val="1"/>
          <w:sz w:val="18"/>
          <w:lang w:val="az-Latn-AZ"/>
        </w:rPr>
        <w:t xml:space="preserve">İcra </w:t>
      </w:r>
      <w:r w:rsidR="00D60BBF">
        <w:rPr>
          <w:spacing w:val="1"/>
          <w:sz w:val="18"/>
          <w:lang w:val="az-Latn-AZ"/>
        </w:rPr>
        <w:t xml:space="preserve">Departamentinə </w:t>
      </w:r>
      <w:r w:rsidR="00D60BBF" w:rsidRPr="00F17831">
        <w:rPr>
          <w:spacing w:val="1"/>
          <w:sz w:val="18"/>
          <w:lang w:val="az-Latn-AZ"/>
        </w:rPr>
        <w:t>qaytar</w:t>
      </w:r>
      <w:r w:rsidR="00D60BBF">
        <w:rPr>
          <w:spacing w:val="1"/>
          <w:sz w:val="18"/>
          <w:lang w:val="az-Latn-AZ"/>
        </w:rPr>
        <w:t xml:space="preserve">maq lazımdır, sonuncu onu </w:t>
      </w:r>
      <w:r w:rsidR="00F17831" w:rsidRPr="00F17831">
        <w:rPr>
          <w:spacing w:val="1"/>
          <w:sz w:val="18"/>
          <w:lang w:val="az-Latn-AZ"/>
        </w:rPr>
        <w:t>qeydiyyata alacaq və müvafiq dövlətə qəbz göndərəcək. Ərizəçi</w:t>
      </w:r>
      <w:r w:rsidR="00D60BBF">
        <w:rPr>
          <w:spacing w:val="1"/>
          <w:sz w:val="18"/>
          <w:lang w:val="az-Latn-AZ"/>
        </w:rPr>
        <w:t>nin</w:t>
      </w:r>
      <w:r w:rsidR="00F17831" w:rsidRPr="00F17831">
        <w:rPr>
          <w:spacing w:val="1"/>
          <w:sz w:val="18"/>
          <w:lang w:val="az-Latn-AZ"/>
        </w:rPr>
        <w:t xml:space="preserve"> hər hansı etiraz</w:t>
      </w:r>
      <w:r w:rsidR="00D60BBF">
        <w:rPr>
          <w:spacing w:val="1"/>
          <w:sz w:val="18"/>
          <w:lang w:val="az-Latn-AZ"/>
        </w:rPr>
        <w:t>ı ola</w:t>
      </w:r>
      <w:r w:rsidR="00F17831" w:rsidRPr="00F17831">
        <w:rPr>
          <w:spacing w:val="1"/>
          <w:sz w:val="18"/>
          <w:lang w:val="az-Latn-AZ"/>
        </w:rPr>
        <w:t>rs</w:t>
      </w:r>
      <w:r w:rsidR="00D60BBF">
        <w:rPr>
          <w:spacing w:val="1"/>
          <w:sz w:val="18"/>
          <w:lang w:val="az-Latn-AZ"/>
        </w:rPr>
        <w:t>a</w:t>
      </w:r>
      <w:r w:rsidR="00F17831" w:rsidRPr="00F17831">
        <w:rPr>
          <w:spacing w:val="1"/>
          <w:sz w:val="18"/>
          <w:lang w:val="az-Latn-AZ"/>
        </w:rPr>
        <w:t xml:space="preserve">, müvafiq həll yolu tapmaq üçün milli hakimiyyət orqanlarında saxlanılan təsdiqedici sənədlər əsasında və hər hansı digər müvafiq məlumat əsasında problem İcra Departamenti tərəfindən aidiyyəti nümayəndə heyəti ilə müzakirə ediləcək. Müstəsna hallarda, vəziyyət </w:t>
      </w:r>
      <w:r w:rsidR="00D60BBF">
        <w:rPr>
          <w:spacing w:val="1"/>
          <w:sz w:val="18"/>
          <w:lang w:val="az-Latn-AZ"/>
        </w:rPr>
        <w:t>buna haqq qazandı</w:t>
      </w:r>
      <w:r w:rsidR="00F17831" w:rsidRPr="00F17831">
        <w:rPr>
          <w:spacing w:val="1"/>
          <w:sz w:val="18"/>
          <w:lang w:val="az-Latn-AZ"/>
        </w:rPr>
        <w:t xml:space="preserve">rarsa, məsələ Nazirlər Komitəsinə </w:t>
      </w:r>
      <w:r w:rsidR="00D60BBF">
        <w:rPr>
          <w:spacing w:val="1"/>
          <w:sz w:val="18"/>
          <w:lang w:val="az-Latn-AZ"/>
        </w:rPr>
        <w:t>təqdim ed</w:t>
      </w:r>
      <w:r w:rsidR="00F17831" w:rsidRPr="00F17831">
        <w:rPr>
          <w:spacing w:val="1"/>
          <w:sz w:val="18"/>
          <w:lang w:val="az-Latn-AZ"/>
        </w:rPr>
        <w:t>ilə bilər</w:t>
      </w:r>
      <w:r w:rsidR="00D60BBF">
        <w:rPr>
          <w:spacing w:val="1"/>
          <w:sz w:val="18"/>
          <w:lang w:val="az-Latn-AZ"/>
        </w:rPr>
        <w:t>.</w:t>
      </w:r>
    </w:p>
    <w:p w14:paraId="68C3486B" w14:textId="77777777" w:rsidR="00DB6058" w:rsidRPr="001B3911" w:rsidRDefault="00DB6058">
      <w:pPr>
        <w:jc w:val="both"/>
        <w:rPr>
          <w:sz w:val="18"/>
          <w:lang w:val="az-Latn-AZ"/>
        </w:rPr>
        <w:sectPr w:rsidR="00DB6058" w:rsidRPr="001B3911">
          <w:pgSz w:w="11910" w:h="16840"/>
          <w:pgMar w:top="1540" w:right="980" w:bottom="1160" w:left="1200" w:header="0" w:footer="967" w:gutter="0"/>
          <w:cols w:space="720"/>
        </w:sectPr>
      </w:pPr>
    </w:p>
    <w:p w14:paraId="664B92A8" w14:textId="6826E4BB" w:rsidR="00DB6058" w:rsidRPr="00BA2129" w:rsidRDefault="00BA2129" w:rsidP="00E75F7E">
      <w:pPr>
        <w:spacing w:before="121" w:line="264" w:lineRule="auto"/>
        <w:ind w:left="782" w:right="1225"/>
        <w:jc w:val="both"/>
        <w:rPr>
          <w:i/>
          <w:sz w:val="20"/>
          <w:lang w:val="az-Latn-AZ"/>
        </w:rPr>
      </w:pPr>
      <w:r w:rsidRPr="00BA2129">
        <w:rPr>
          <w:i/>
          <w:sz w:val="20"/>
          <w:u w:val="single"/>
          <w:lang w:val="az-Latn-AZ"/>
        </w:rPr>
        <w:lastRenderedPageBreak/>
        <w:t xml:space="preserve">İcra prosesinin sonrakı mərhələləri üçün </w:t>
      </w:r>
      <w:r>
        <w:rPr>
          <w:i/>
          <w:sz w:val="20"/>
          <w:u w:val="single"/>
          <w:lang w:val="az-Latn-AZ"/>
        </w:rPr>
        <w:t xml:space="preserve">nəzərdə tutulan </w:t>
      </w:r>
      <w:r w:rsidR="00E75F7E">
        <w:rPr>
          <w:i/>
          <w:sz w:val="20"/>
          <w:u w:val="single"/>
          <w:lang w:val="az-Latn-AZ"/>
        </w:rPr>
        <w:t xml:space="preserve">təxmini </w:t>
      </w:r>
      <w:r>
        <w:rPr>
          <w:i/>
          <w:sz w:val="20"/>
          <w:u w:val="single"/>
          <w:lang w:val="az-Latn-AZ"/>
        </w:rPr>
        <w:t xml:space="preserve">vaxt </w:t>
      </w:r>
      <w:r w:rsidRPr="00BA2129">
        <w:rPr>
          <w:i/>
          <w:sz w:val="20"/>
          <w:u w:val="single"/>
          <w:lang w:val="az-Latn-AZ"/>
        </w:rPr>
        <w:t>cədvəlin</w:t>
      </w:r>
      <w:r>
        <w:rPr>
          <w:i/>
          <w:sz w:val="20"/>
          <w:u w:val="single"/>
          <w:lang w:val="az-Latn-AZ"/>
        </w:rPr>
        <w:t>in</w:t>
      </w:r>
      <w:r w:rsidRPr="00BA2129">
        <w:rPr>
          <w:i/>
          <w:sz w:val="20"/>
          <w:u w:val="single"/>
          <w:lang w:val="az-Latn-AZ"/>
        </w:rPr>
        <w:t xml:space="preserve"> </w:t>
      </w:r>
      <w:r>
        <w:rPr>
          <w:i/>
          <w:sz w:val="20"/>
          <w:u w:val="single"/>
          <w:lang w:val="az-Latn-AZ"/>
        </w:rPr>
        <w:t xml:space="preserve">göstərilməsinin </w:t>
      </w:r>
      <w:r w:rsidRPr="00BA2129">
        <w:rPr>
          <w:i/>
          <w:sz w:val="20"/>
          <w:u w:val="single"/>
          <w:lang w:val="az-Latn-AZ"/>
        </w:rPr>
        <w:t xml:space="preserve">vacibliyi </w:t>
      </w:r>
    </w:p>
    <w:p w14:paraId="7C462C97" w14:textId="5F413836" w:rsidR="00DB6058" w:rsidRPr="00BA2129" w:rsidRDefault="00BA2129">
      <w:pPr>
        <w:spacing w:before="120" w:line="264" w:lineRule="auto"/>
        <w:ind w:left="782" w:right="1288"/>
        <w:jc w:val="both"/>
        <w:rPr>
          <w:sz w:val="20"/>
          <w:lang w:val="az-Latn-AZ"/>
        </w:rPr>
      </w:pPr>
      <w:r w:rsidRPr="00BA2129">
        <w:rPr>
          <w:sz w:val="20"/>
          <w:lang w:val="az-Latn-AZ"/>
        </w:rPr>
        <w:t xml:space="preserve">Hələ </w:t>
      </w:r>
      <w:r>
        <w:rPr>
          <w:sz w:val="20"/>
          <w:lang w:val="az-Latn-AZ"/>
        </w:rPr>
        <w:t>həyata keçiril</w:t>
      </w:r>
      <w:r w:rsidRPr="00BA2129">
        <w:rPr>
          <w:sz w:val="20"/>
          <w:lang w:val="az-Latn-AZ"/>
        </w:rPr>
        <w:t xml:space="preserve">məli olan fərdi tədbirlərin olduğunu bildirən fəaliyyət planlarına onların icrası üçün </w:t>
      </w:r>
      <w:r w:rsidR="00E75F7E">
        <w:rPr>
          <w:sz w:val="20"/>
          <w:lang w:val="az-Latn-AZ"/>
        </w:rPr>
        <w:t xml:space="preserve">təxmini </w:t>
      </w:r>
      <w:r>
        <w:rPr>
          <w:sz w:val="20"/>
          <w:lang w:val="az-Latn-AZ"/>
        </w:rPr>
        <w:t xml:space="preserve">vaxt </w:t>
      </w:r>
      <w:r w:rsidRPr="00BA2129">
        <w:rPr>
          <w:sz w:val="20"/>
          <w:lang w:val="az-Latn-AZ"/>
        </w:rPr>
        <w:t>cədvəli daxil edilməlidir. Bu cədvəl bütün maraqlı şəxslər, xüsusən də ərizəçilər üçün icra prosesin</w:t>
      </w:r>
      <w:r>
        <w:rPr>
          <w:sz w:val="20"/>
          <w:lang w:val="az-Latn-AZ"/>
        </w:rPr>
        <w:t>in</w:t>
      </w:r>
      <w:r w:rsidRPr="00BA2129">
        <w:rPr>
          <w:sz w:val="20"/>
          <w:lang w:val="az-Latn-AZ"/>
        </w:rPr>
        <w:t xml:space="preserve"> şəffaf və </w:t>
      </w:r>
      <w:r>
        <w:rPr>
          <w:sz w:val="20"/>
          <w:lang w:val="az-Latn-AZ"/>
        </w:rPr>
        <w:t>proqnozlaşdırıla b</w:t>
      </w:r>
      <w:r w:rsidRPr="00BA2129">
        <w:rPr>
          <w:sz w:val="20"/>
          <w:lang w:val="az-Latn-AZ"/>
        </w:rPr>
        <w:t xml:space="preserve">ilən olmasını təmin etməklə icra prosesində mühüm rol oynayır. Beləliklə, </w:t>
      </w:r>
      <w:r>
        <w:rPr>
          <w:sz w:val="20"/>
          <w:lang w:val="az-Latn-AZ"/>
        </w:rPr>
        <w:t xml:space="preserve">pozuntu </w:t>
      </w:r>
      <w:r w:rsidRPr="00BA2129">
        <w:rPr>
          <w:sz w:val="20"/>
          <w:lang w:val="az-Latn-AZ"/>
        </w:rPr>
        <w:t>davam ed</w:t>
      </w:r>
      <w:r>
        <w:rPr>
          <w:sz w:val="20"/>
          <w:lang w:val="az-Latn-AZ"/>
        </w:rPr>
        <w:t xml:space="preserve">irsə </w:t>
      </w:r>
      <w:r w:rsidRPr="00BA2129">
        <w:rPr>
          <w:sz w:val="20"/>
          <w:lang w:val="az-Latn-AZ"/>
        </w:rPr>
        <w:t>və məhkəmə</w:t>
      </w:r>
      <w:r>
        <w:rPr>
          <w:sz w:val="20"/>
          <w:lang w:val="az-Latn-AZ"/>
        </w:rPr>
        <w:t xml:space="preserve"> icraatının </w:t>
      </w:r>
      <w:r w:rsidRPr="00BA2129">
        <w:rPr>
          <w:sz w:val="20"/>
          <w:lang w:val="az-Latn-AZ"/>
        </w:rPr>
        <w:t xml:space="preserve">nəticəsi </w:t>
      </w:r>
      <w:r>
        <w:rPr>
          <w:sz w:val="20"/>
          <w:lang w:val="az-Latn-AZ"/>
        </w:rPr>
        <w:t xml:space="preserve">hələ </w:t>
      </w:r>
      <w:r w:rsidRPr="00BA2129">
        <w:rPr>
          <w:sz w:val="20"/>
          <w:lang w:val="az-Latn-AZ"/>
        </w:rPr>
        <w:t>gözlənil</w:t>
      </w:r>
      <w:r>
        <w:rPr>
          <w:sz w:val="20"/>
          <w:lang w:val="az-Latn-AZ"/>
        </w:rPr>
        <w:t>irs</w:t>
      </w:r>
      <w:r w:rsidRPr="00BA2129">
        <w:rPr>
          <w:sz w:val="20"/>
          <w:lang w:val="az-Latn-AZ"/>
        </w:rPr>
        <w:t xml:space="preserve">ə, bu vəziyyətə son qoymaq üçün </w:t>
      </w:r>
      <w:r w:rsidR="002C57C1">
        <w:rPr>
          <w:sz w:val="20"/>
          <w:lang w:val="az-Latn-AZ"/>
        </w:rPr>
        <w:t xml:space="preserve">təkcə </w:t>
      </w:r>
      <w:r w:rsidRPr="00BA2129">
        <w:rPr>
          <w:sz w:val="20"/>
          <w:lang w:val="az-Latn-AZ"/>
        </w:rPr>
        <w:t>hakimiyyətin həyata keçirməyi nəzərdə tutduğu tədbirləri deyil, həm də onların icrası üçün müddət</w:t>
      </w:r>
      <w:r w:rsidR="00786670">
        <w:rPr>
          <w:sz w:val="20"/>
          <w:lang w:val="az-Latn-AZ"/>
        </w:rPr>
        <w:t>ləri</w:t>
      </w:r>
      <w:r w:rsidRPr="00BA2129">
        <w:rPr>
          <w:sz w:val="20"/>
          <w:lang w:val="az-Latn-AZ"/>
        </w:rPr>
        <w:t xml:space="preserve"> </w:t>
      </w:r>
      <w:r w:rsidR="00786670" w:rsidRPr="00BA2129">
        <w:rPr>
          <w:sz w:val="20"/>
          <w:lang w:val="az-Latn-AZ"/>
        </w:rPr>
        <w:t xml:space="preserve">mümkün qədər göstərmək vacibdir </w:t>
      </w:r>
      <w:r w:rsidRPr="00BA2129">
        <w:rPr>
          <w:sz w:val="20"/>
          <w:lang w:val="az-Latn-AZ"/>
        </w:rPr>
        <w:t xml:space="preserve">(növbəti dinləmə, ekspert rəyinin təqdim edilməsi üçün son tarix və s.). Eyni </w:t>
      </w:r>
      <w:r w:rsidR="00786670">
        <w:rPr>
          <w:sz w:val="20"/>
          <w:lang w:val="az-Latn-AZ"/>
        </w:rPr>
        <w:t>sözlər son qoyu</w:t>
      </w:r>
      <w:r w:rsidRPr="00BA2129">
        <w:rPr>
          <w:sz w:val="20"/>
          <w:lang w:val="az-Latn-AZ"/>
        </w:rPr>
        <w:t>lm</w:t>
      </w:r>
      <w:r w:rsidR="00786670">
        <w:rPr>
          <w:sz w:val="20"/>
          <w:lang w:val="az-Latn-AZ"/>
        </w:rPr>
        <w:t>u</w:t>
      </w:r>
      <w:r w:rsidRPr="00BA2129">
        <w:rPr>
          <w:sz w:val="20"/>
          <w:lang w:val="az-Latn-AZ"/>
        </w:rPr>
        <w:t>ş pozuntunun nəticələrini aradan qaldırmaq üçün nəzərdə tutul</w:t>
      </w:r>
      <w:r w:rsidR="00786670">
        <w:rPr>
          <w:sz w:val="20"/>
          <w:lang w:val="az-Latn-AZ"/>
        </w:rPr>
        <w:t xml:space="preserve">an </w:t>
      </w:r>
      <w:r w:rsidRPr="00BA2129">
        <w:rPr>
          <w:sz w:val="20"/>
          <w:lang w:val="az-Latn-AZ"/>
        </w:rPr>
        <w:t xml:space="preserve">fərdi tədbirlərə də aiddir. </w:t>
      </w:r>
      <w:r>
        <w:rPr>
          <w:sz w:val="20"/>
          <w:lang w:val="az-Latn-AZ"/>
        </w:rPr>
        <w:t xml:space="preserve"> </w:t>
      </w:r>
    </w:p>
    <w:p w14:paraId="2B299CD6" w14:textId="1AC89251" w:rsidR="00DB6058" w:rsidRPr="00BA2129" w:rsidRDefault="00D606DE">
      <w:pPr>
        <w:spacing w:before="122"/>
        <w:ind w:left="215"/>
        <w:jc w:val="both"/>
        <w:rPr>
          <w:sz w:val="20"/>
          <w:lang w:val="az-Latn-AZ"/>
        </w:rPr>
      </w:pPr>
      <w:r>
        <w:rPr>
          <w:sz w:val="20"/>
          <w:lang w:val="az-Latn-AZ"/>
        </w:rPr>
        <w:t xml:space="preserve">Konkret olaraq təxirəsalınmaz </w:t>
      </w:r>
      <w:r w:rsidRPr="00D606DE">
        <w:rPr>
          <w:sz w:val="20"/>
          <w:lang w:val="az-Latn-AZ"/>
        </w:rPr>
        <w:t>fərdi tədbirlər</w:t>
      </w:r>
      <w:r>
        <w:rPr>
          <w:sz w:val="20"/>
          <w:lang w:val="az-Latn-AZ"/>
        </w:rPr>
        <w:t>l</w:t>
      </w:r>
      <w:r w:rsidRPr="00D606DE">
        <w:rPr>
          <w:sz w:val="20"/>
          <w:lang w:val="az-Latn-AZ"/>
        </w:rPr>
        <w:t xml:space="preserve">ə </w:t>
      </w:r>
      <w:r>
        <w:rPr>
          <w:sz w:val="20"/>
          <w:lang w:val="az-Latn-AZ"/>
        </w:rPr>
        <w:t xml:space="preserve">bağlı </w:t>
      </w:r>
      <w:r w:rsidRPr="00D606DE">
        <w:rPr>
          <w:sz w:val="20"/>
          <w:lang w:val="az-Latn-AZ"/>
        </w:rPr>
        <w:t>aşağıda III.A bölməsinə bax.</w:t>
      </w:r>
      <w:r>
        <w:rPr>
          <w:sz w:val="20"/>
          <w:lang w:val="az-Latn-AZ"/>
        </w:rPr>
        <w:t xml:space="preserve"> </w:t>
      </w:r>
    </w:p>
    <w:p w14:paraId="76727A82" w14:textId="77777777" w:rsidR="00DB6058" w:rsidRPr="00CD1BC6" w:rsidRDefault="00000000">
      <w:pPr>
        <w:pStyle w:val="BodyText"/>
        <w:spacing w:before="4"/>
        <w:ind w:left="0"/>
        <w:rPr>
          <w:sz w:val="18"/>
          <w:lang w:val="az-Latn-AZ"/>
        </w:rPr>
      </w:pPr>
      <w:r>
        <w:pict w14:anchorId="5912A56A">
          <v:shape id="_x0000_s2060" type="#_x0000_t202" style="position:absolute;margin-left:65.3pt;margin-top:13.45pt;width:464.65pt;height:113.55pt;z-index:-15724032;mso-wrap-distance-left:0;mso-wrap-distance-right:0;mso-position-horizontal-relative:page" fillcolor="#c4dfb2" strokeweight=".48pt">
            <v:textbox inset="0,0,0,0">
              <w:txbxContent>
                <w:p w14:paraId="4FA09039" w14:textId="1A976902" w:rsidR="00DB6058" w:rsidRPr="00D606DE" w:rsidRDefault="00D606DE">
                  <w:pPr>
                    <w:spacing w:before="21"/>
                    <w:ind w:left="105"/>
                    <w:jc w:val="both"/>
                    <w:rPr>
                      <w:rFonts w:asciiTheme="minorHAnsi" w:hAnsiTheme="minorHAnsi" w:cstheme="minorHAnsi"/>
                      <w:b/>
                      <w:sz w:val="18"/>
                      <w:lang w:val="az-Latn-AZ"/>
                    </w:rPr>
                  </w:pPr>
                  <w:r w:rsidRPr="00D606DE">
                    <w:rPr>
                      <w:rFonts w:asciiTheme="minorHAnsi" w:hAnsiTheme="minorHAnsi" w:cstheme="minorHAnsi"/>
                      <w:b/>
                      <w:sz w:val="18"/>
                      <w:lang w:val="az-Latn-AZ"/>
                    </w:rPr>
                    <w:t>İstinadedici sənədlər</w:t>
                  </w:r>
                  <w:r w:rsidR="007359C5" w:rsidRPr="00D606DE">
                    <w:rPr>
                      <w:rFonts w:asciiTheme="minorHAnsi" w:hAnsiTheme="minorHAnsi" w:cstheme="minorHAnsi"/>
                      <w:b/>
                      <w:sz w:val="18"/>
                      <w:lang w:val="az-Latn-AZ"/>
                    </w:rPr>
                    <w:t>:</w:t>
                  </w:r>
                </w:p>
                <w:p w14:paraId="5DC9C029" w14:textId="62D949B3" w:rsidR="00DB6058" w:rsidRPr="00D606DE" w:rsidRDefault="00D606DE">
                  <w:pPr>
                    <w:spacing w:before="144" w:line="261" w:lineRule="auto"/>
                    <w:ind w:left="105" w:right="107"/>
                    <w:jc w:val="both"/>
                    <w:rPr>
                      <w:rFonts w:asciiTheme="minorHAnsi" w:hAnsiTheme="minorHAnsi" w:cstheme="minorHAnsi"/>
                      <w:sz w:val="18"/>
                      <w:lang w:val="az-Latn-AZ"/>
                    </w:rPr>
                  </w:pPr>
                  <w:r w:rsidRPr="00D606DE">
                    <w:rPr>
                      <w:rFonts w:asciiTheme="minorHAnsi" w:hAnsiTheme="minorHAnsi" w:cstheme="minorHAnsi"/>
                      <w:sz w:val="18"/>
                      <w:lang w:val="az-Latn-AZ"/>
                    </w:rPr>
                    <w:t xml:space="preserve">Avropa </w:t>
                  </w:r>
                  <w:r w:rsidRPr="00D606DE">
                    <w:rPr>
                      <w:rFonts w:asciiTheme="minorHAnsi" w:hAnsiTheme="minorHAnsi" w:cstheme="minorHAnsi"/>
                      <w:sz w:val="18"/>
                      <w:lang w:val="az-Latn-AZ"/>
                    </w:rPr>
                    <w:t>İnsan Hüquqları Məhkəməsinin qərarlarından sonra ölkədaxili səviyyədə müəyyən işlərə yenidən baxılması və ya icraatın bərpa olunması haqqında Nazirlər Komitəsinin üzv dövlətlərə R (2000)2 saylı Tövsiyəsi</w:t>
                  </w:r>
                </w:p>
                <w:p w14:paraId="1FDDBC7D" w14:textId="6F752B4C" w:rsidR="00DB6058" w:rsidRPr="00D606DE" w:rsidRDefault="00D606DE">
                  <w:pPr>
                    <w:spacing w:before="125" w:line="261" w:lineRule="auto"/>
                    <w:ind w:left="105" w:right="113"/>
                    <w:jc w:val="both"/>
                    <w:rPr>
                      <w:rFonts w:asciiTheme="minorHAnsi" w:hAnsiTheme="minorHAnsi" w:cstheme="minorHAnsi"/>
                      <w:sz w:val="18"/>
                      <w:lang w:val="az-Latn-AZ"/>
                    </w:rPr>
                  </w:pPr>
                  <w:r w:rsidRPr="00D606DE">
                    <w:rPr>
                      <w:rFonts w:asciiTheme="minorHAnsi" w:hAnsiTheme="minorHAnsi" w:cstheme="minorHAnsi"/>
                      <w:sz w:val="18"/>
                      <w:lang w:val="az-Latn-AZ"/>
                    </w:rPr>
                    <w:t>Məlumat sənədi CM/Inf/DH(2008)7-final – Ədalətli təzminat yolu ilə təyin edilən məbləğlərin ödənilməsinin monitorinqi: Nazirlər Komitəsinin hazırkı praktikasının icmalı</w:t>
                  </w:r>
                </w:p>
                <w:p w14:paraId="1894C7DA" w14:textId="3C0BF1FC" w:rsidR="00DB6058" w:rsidRPr="00D606DE" w:rsidRDefault="00D606DE">
                  <w:pPr>
                    <w:spacing w:before="126" w:line="261" w:lineRule="auto"/>
                    <w:ind w:left="105" w:right="107"/>
                    <w:jc w:val="both"/>
                    <w:rPr>
                      <w:rFonts w:asciiTheme="minorHAnsi" w:hAnsiTheme="minorHAnsi" w:cstheme="minorHAnsi"/>
                      <w:sz w:val="18"/>
                      <w:lang w:val="az-Latn-AZ"/>
                    </w:rPr>
                  </w:pPr>
                  <w:r w:rsidRPr="00AF7AC5">
                    <w:rPr>
                      <w:sz w:val="18"/>
                      <w:lang w:val="az-Latn-AZ"/>
                    </w:rPr>
                    <w:t>Məlumat sənədi CM/Inf/DH(2010)37, 6 sentyabr 2010-cu il – Avropa İnsan Hüquqları Məhkəməsinin qərar və qərardadlarının icrasına nəzarət: İnterlaken Fəaliyyət Planının həyata keçirilməsi – İkili nəzarət sistemi üçün formalar</w:t>
                  </w:r>
                  <w:r>
                    <w:rPr>
                      <w:sz w:val="18"/>
                      <w:lang w:val="az-Latn-AZ"/>
                    </w:rPr>
                    <w:t xml:space="preserve"> </w:t>
                  </w:r>
                </w:p>
              </w:txbxContent>
            </v:textbox>
            <w10:wrap type="topAndBottom" anchorx="page"/>
          </v:shape>
        </w:pict>
      </w:r>
    </w:p>
    <w:p w14:paraId="20D2B2FB" w14:textId="77777777" w:rsidR="00DB6058" w:rsidRPr="00CD1BC6" w:rsidRDefault="00DB6058">
      <w:pPr>
        <w:pStyle w:val="BodyText"/>
        <w:ind w:left="0"/>
        <w:rPr>
          <w:sz w:val="20"/>
          <w:lang w:val="az-Latn-AZ"/>
        </w:rPr>
      </w:pPr>
    </w:p>
    <w:p w14:paraId="4E29146F" w14:textId="72354A37" w:rsidR="00DB6058" w:rsidRPr="00BA2129" w:rsidRDefault="00D606DE">
      <w:pPr>
        <w:pStyle w:val="Heading2"/>
        <w:numPr>
          <w:ilvl w:val="0"/>
          <w:numId w:val="5"/>
        </w:numPr>
        <w:tabs>
          <w:tab w:val="left" w:pos="478"/>
        </w:tabs>
        <w:spacing w:before="237"/>
        <w:ind w:left="477" w:hanging="263"/>
        <w:rPr>
          <w:lang w:val="az-Latn-AZ"/>
        </w:rPr>
      </w:pPr>
      <w:bookmarkStart w:id="15" w:name="C._General_measures"/>
      <w:bookmarkStart w:id="16" w:name="_bookmark8"/>
      <w:bookmarkEnd w:id="15"/>
      <w:bookmarkEnd w:id="16"/>
      <w:r>
        <w:rPr>
          <w:color w:val="5A9AD4"/>
          <w:lang w:val="az-Latn-AZ"/>
        </w:rPr>
        <w:t>Ümumi tədbir</w:t>
      </w:r>
      <w:r w:rsidR="007359C5" w:rsidRPr="00BA2129">
        <w:rPr>
          <w:color w:val="5A9AD4"/>
          <w:lang w:val="az-Latn-AZ"/>
        </w:rPr>
        <w:t>l</w:t>
      </w:r>
      <w:r>
        <w:rPr>
          <w:color w:val="5A9AD4"/>
          <w:lang w:val="az-Latn-AZ"/>
        </w:rPr>
        <w:t>ə</w:t>
      </w:r>
      <w:r w:rsidR="007359C5" w:rsidRPr="00BA2129">
        <w:rPr>
          <w:color w:val="5A9AD4"/>
          <w:lang w:val="az-Latn-AZ"/>
        </w:rPr>
        <w:t>r</w:t>
      </w:r>
    </w:p>
    <w:p w14:paraId="1901CA95" w14:textId="77777777" w:rsidR="00DB6058" w:rsidRDefault="00000000">
      <w:pPr>
        <w:pStyle w:val="BodyText"/>
        <w:spacing w:before="12"/>
        <w:ind w:left="0"/>
        <w:rPr>
          <w:b/>
          <w:sz w:val="9"/>
        </w:rPr>
      </w:pPr>
      <w:r>
        <w:pict w14:anchorId="3B60A8A1">
          <v:shape id="_x0000_s2059" type="#_x0000_t202" style="position:absolute;margin-left:65.3pt;margin-top:8.3pt;width:464.65pt;height:235.7pt;z-index:-15723520;mso-wrap-distance-left:0;mso-wrap-distance-right:0;mso-position-horizontal-relative:page" fillcolor="#bcd5ed" strokeweight=".48pt">
            <v:textbox style="mso-next-textbox:#_x0000_s2059" inset="0,0,0,0">
              <w:txbxContent>
                <w:p w14:paraId="54876F30" w14:textId="5C7B13FF" w:rsidR="00DB6058" w:rsidRPr="00BA2129" w:rsidRDefault="00E75F7E">
                  <w:pPr>
                    <w:spacing w:before="16" w:line="266" w:lineRule="auto"/>
                    <w:ind w:left="105"/>
                    <w:rPr>
                      <w:b/>
                      <w:sz w:val="20"/>
                      <w:szCs w:val="20"/>
                      <w:lang w:val="az-Latn-AZ"/>
                    </w:rPr>
                  </w:pPr>
                  <w:r w:rsidRPr="00E75F7E">
                    <w:rPr>
                      <w:b/>
                      <w:sz w:val="20"/>
                      <w:szCs w:val="20"/>
                      <w:lang w:val="az-Latn-AZ"/>
                    </w:rPr>
                    <w:t xml:space="preserve">Aşkar edilmiş pozuntulara bənzər növbəti pozuntuların qarşısını almaq və/və ya davam edən pozuntulara son qoymaq </w:t>
                  </w:r>
                  <w:r w:rsidRPr="00E75F7E">
                    <w:rPr>
                      <w:b/>
                      <w:sz w:val="20"/>
                      <w:szCs w:val="20"/>
                      <w:lang w:val="az-Latn-AZ"/>
                    </w:rPr>
                    <w:t>üçün ümumi tədbirlər görülməlidir.</w:t>
                  </w:r>
                  <w:r>
                    <w:rPr>
                      <w:b/>
                      <w:sz w:val="20"/>
                      <w:szCs w:val="20"/>
                      <w:lang w:val="az-Latn-AZ"/>
                    </w:rPr>
                    <w:t xml:space="preserve"> </w:t>
                  </w:r>
                </w:p>
                <w:p w14:paraId="6AC16D1C" w14:textId="302E6C91" w:rsidR="00DB6058" w:rsidRPr="00BA2129" w:rsidRDefault="00E75F7E">
                  <w:pPr>
                    <w:spacing w:before="119"/>
                    <w:ind w:left="105"/>
                    <w:rPr>
                      <w:b/>
                      <w:sz w:val="20"/>
                      <w:szCs w:val="20"/>
                      <w:lang w:val="az-Latn-AZ"/>
                    </w:rPr>
                  </w:pPr>
                  <w:r w:rsidRPr="00E75F7E">
                    <w:rPr>
                      <w:b/>
                      <w:sz w:val="20"/>
                      <w:szCs w:val="20"/>
                      <w:lang w:val="az-Latn-AZ"/>
                    </w:rPr>
                    <w:t>B</w:t>
                  </w:r>
                  <w:r>
                    <w:rPr>
                      <w:b/>
                      <w:sz w:val="20"/>
                      <w:szCs w:val="20"/>
                      <w:lang w:val="az-Latn-AZ"/>
                    </w:rPr>
                    <w:t>una görə d</w:t>
                  </w:r>
                  <w:r w:rsidRPr="00E75F7E">
                    <w:rPr>
                      <w:b/>
                      <w:sz w:val="20"/>
                      <w:szCs w:val="20"/>
                      <w:lang w:val="az-Latn-AZ"/>
                    </w:rPr>
                    <w:t>ə</w:t>
                  </w:r>
                  <w:r>
                    <w:rPr>
                      <w:b/>
                      <w:sz w:val="20"/>
                      <w:szCs w:val="20"/>
                      <w:lang w:val="az-Latn-AZ"/>
                    </w:rPr>
                    <w:t xml:space="preserve"> </w:t>
                  </w:r>
                  <w:r w:rsidRPr="00E75F7E">
                    <w:rPr>
                      <w:b/>
                      <w:sz w:val="20"/>
                      <w:szCs w:val="20"/>
                      <w:lang w:val="az-Latn-AZ"/>
                    </w:rPr>
                    <w:t>bu bölmə</w:t>
                  </w:r>
                  <w:r>
                    <w:rPr>
                      <w:b/>
                      <w:sz w:val="20"/>
                      <w:szCs w:val="20"/>
                      <w:lang w:val="az-Latn-AZ"/>
                    </w:rPr>
                    <w:t>də</w:t>
                  </w:r>
                  <w:r w:rsidRPr="00E75F7E">
                    <w:rPr>
                      <w:b/>
                      <w:sz w:val="20"/>
                      <w:szCs w:val="20"/>
                      <w:lang w:val="az-Latn-AZ"/>
                    </w:rPr>
                    <w:t xml:space="preserve"> aşağıdakı</w:t>
                  </w:r>
                  <w:r>
                    <w:rPr>
                      <w:b/>
                      <w:sz w:val="20"/>
                      <w:szCs w:val="20"/>
                      <w:lang w:val="az-Latn-AZ"/>
                    </w:rPr>
                    <w:t xml:space="preserve"> məlumat</w:t>
                  </w:r>
                  <w:r w:rsidRPr="00E75F7E">
                    <w:rPr>
                      <w:b/>
                      <w:sz w:val="20"/>
                      <w:szCs w:val="20"/>
                      <w:lang w:val="az-Latn-AZ"/>
                    </w:rPr>
                    <w:t>lar təqdim e</w:t>
                  </w:r>
                  <w:r w:rsidR="009F55E1">
                    <w:rPr>
                      <w:b/>
                      <w:sz w:val="20"/>
                      <w:szCs w:val="20"/>
                      <w:lang w:val="az-Latn-AZ"/>
                    </w:rPr>
                    <w:t>dil</w:t>
                  </w:r>
                  <w:r w:rsidRPr="00E75F7E">
                    <w:rPr>
                      <w:b/>
                      <w:sz w:val="20"/>
                      <w:szCs w:val="20"/>
                      <w:lang w:val="az-Latn-AZ"/>
                    </w:rPr>
                    <w:t>məlidir:</w:t>
                  </w:r>
                </w:p>
                <w:p w14:paraId="1983C1DC" w14:textId="668B8B89" w:rsidR="00DB6058" w:rsidRPr="00BA2129" w:rsidRDefault="00E75F7E">
                  <w:pPr>
                    <w:numPr>
                      <w:ilvl w:val="0"/>
                      <w:numId w:val="2"/>
                    </w:numPr>
                    <w:tabs>
                      <w:tab w:val="left" w:pos="388"/>
                      <w:tab w:val="left" w:pos="389"/>
                    </w:tabs>
                    <w:spacing w:before="24"/>
                    <w:ind w:hanging="284"/>
                    <w:rPr>
                      <w:b/>
                      <w:sz w:val="20"/>
                      <w:szCs w:val="20"/>
                      <w:lang w:val="az-Latn-AZ"/>
                    </w:rPr>
                  </w:pPr>
                  <w:r w:rsidRPr="00E75F7E">
                    <w:rPr>
                      <w:b/>
                      <w:sz w:val="20"/>
                      <w:szCs w:val="20"/>
                      <w:lang w:val="az-Latn-AZ"/>
                    </w:rPr>
                    <w:t xml:space="preserve">pozuntunun mənbəyi ilə bağlı </w:t>
                  </w:r>
                  <w:r>
                    <w:rPr>
                      <w:b/>
                      <w:sz w:val="20"/>
                      <w:szCs w:val="20"/>
                      <w:lang w:val="az-Latn-AZ"/>
                    </w:rPr>
                    <w:t xml:space="preserve">hakimiyyət </w:t>
                  </w:r>
                  <w:r w:rsidRPr="00E75F7E">
                    <w:rPr>
                      <w:b/>
                      <w:sz w:val="20"/>
                      <w:szCs w:val="20"/>
                      <w:lang w:val="az-Latn-AZ"/>
                    </w:rPr>
                    <w:t>orqanlar</w:t>
                  </w:r>
                  <w:r>
                    <w:rPr>
                      <w:b/>
                      <w:sz w:val="20"/>
                      <w:szCs w:val="20"/>
                      <w:lang w:val="az-Latn-AZ"/>
                    </w:rPr>
                    <w:t>ı</w:t>
                  </w:r>
                  <w:r w:rsidRPr="00E75F7E">
                    <w:rPr>
                      <w:b/>
                      <w:sz w:val="20"/>
                      <w:szCs w:val="20"/>
                      <w:lang w:val="az-Latn-AZ"/>
                    </w:rPr>
                    <w:t xml:space="preserve"> tərəfindən </w:t>
                  </w:r>
                  <w:r>
                    <w:rPr>
                      <w:b/>
                      <w:sz w:val="20"/>
                      <w:szCs w:val="20"/>
                      <w:lang w:val="az-Latn-AZ"/>
                    </w:rPr>
                    <w:t xml:space="preserve">aparılmış </w:t>
                  </w:r>
                  <w:r w:rsidRPr="00E75F7E">
                    <w:rPr>
                      <w:b/>
                      <w:sz w:val="20"/>
                      <w:szCs w:val="20"/>
                      <w:lang w:val="az-Latn-AZ"/>
                    </w:rPr>
                    <w:t>qiymətləndirmə;</w:t>
                  </w:r>
                  <w:r>
                    <w:rPr>
                      <w:b/>
                      <w:sz w:val="20"/>
                      <w:szCs w:val="20"/>
                      <w:lang w:val="az-Latn-AZ"/>
                    </w:rPr>
                    <w:t xml:space="preserve"> </w:t>
                  </w:r>
                </w:p>
                <w:p w14:paraId="6EB0E3F8" w14:textId="3986074A" w:rsidR="00DB6058" w:rsidRPr="00BA2129" w:rsidRDefault="00E75F7E">
                  <w:pPr>
                    <w:numPr>
                      <w:ilvl w:val="0"/>
                      <w:numId w:val="2"/>
                    </w:numPr>
                    <w:tabs>
                      <w:tab w:val="left" w:pos="388"/>
                      <w:tab w:val="left" w:pos="389"/>
                    </w:tabs>
                    <w:ind w:hanging="284"/>
                    <w:rPr>
                      <w:b/>
                      <w:sz w:val="20"/>
                      <w:szCs w:val="20"/>
                      <w:lang w:val="az-Latn-AZ"/>
                    </w:rPr>
                  </w:pPr>
                  <w:r w:rsidRPr="00E75F7E">
                    <w:rPr>
                      <w:b/>
                      <w:sz w:val="20"/>
                      <w:szCs w:val="20"/>
                      <w:lang w:val="az-Latn-AZ"/>
                    </w:rPr>
                    <w:t xml:space="preserve">pozuntunun miqyasının və ümumi tədbirlərin görülməsinə ehtiyacın </w:t>
                  </w:r>
                  <w:r>
                    <w:rPr>
                      <w:b/>
                      <w:sz w:val="20"/>
                      <w:szCs w:val="20"/>
                      <w:lang w:val="az-Latn-AZ"/>
                    </w:rPr>
                    <w:t xml:space="preserve">onlar tərəfindən </w:t>
                  </w:r>
                  <w:r w:rsidRPr="00E75F7E">
                    <w:rPr>
                      <w:b/>
                      <w:sz w:val="20"/>
                      <w:szCs w:val="20"/>
                      <w:lang w:val="az-Latn-AZ"/>
                    </w:rPr>
                    <w:t>qiymətləndirilməsi;</w:t>
                  </w:r>
                </w:p>
                <w:p w14:paraId="13269323" w14:textId="4A099E8B" w:rsidR="00DB6058" w:rsidRPr="00BA2129" w:rsidRDefault="00E75F7E">
                  <w:pPr>
                    <w:numPr>
                      <w:ilvl w:val="0"/>
                      <w:numId w:val="2"/>
                    </w:numPr>
                    <w:tabs>
                      <w:tab w:val="left" w:pos="388"/>
                      <w:tab w:val="left" w:pos="389"/>
                    </w:tabs>
                    <w:spacing w:before="1"/>
                    <w:ind w:hanging="284"/>
                    <w:rPr>
                      <w:b/>
                      <w:sz w:val="20"/>
                      <w:szCs w:val="20"/>
                      <w:lang w:val="az-Latn-AZ"/>
                    </w:rPr>
                  </w:pPr>
                  <w:r w:rsidRPr="00E75F7E">
                    <w:rPr>
                      <w:b/>
                      <w:sz w:val="20"/>
                      <w:szCs w:val="20"/>
                      <w:lang w:val="az-Latn-AZ"/>
                    </w:rPr>
                    <w:t xml:space="preserve">artıq görülmüş </w:t>
                  </w:r>
                  <w:r>
                    <w:rPr>
                      <w:b/>
                      <w:sz w:val="20"/>
                      <w:szCs w:val="20"/>
                      <w:lang w:val="az-Latn-AZ"/>
                    </w:rPr>
                    <w:t xml:space="preserve">olan </w:t>
                  </w:r>
                  <w:r w:rsidRPr="00E75F7E">
                    <w:rPr>
                      <w:b/>
                      <w:sz w:val="20"/>
                      <w:szCs w:val="20"/>
                      <w:lang w:val="az-Latn-AZ"/>
                    </w:rPr>
                    <w:t>hər hansı tədbirlər;</w:t>
                  </w:r>
                </w:p>
                <w:p w14:paraId="49E76AE0" w14:textId="249B19C7" w:rsidR="00DB6058" w:rsidRPr="00BA2129" w:rsidRDefault="00E75F7E">
                  <w:pPr>
                    <w:numPr>
                      <w:ilvl w:val="0"/>
                      <w:numId w:val="2"/>
                    </w:numPr>
                    <w:tabs>
                      <w:tab w:val="left" w:pos="388"/>
                      <w:tab w:val="left" w:pos="389"/>
                    </w:tabs>
                    <w:ind w:right="474" w:hanging="284"/>
                    <w:rPr>
                      <w:b/>
                      <w:sz w:val="20"/>
                      <w:szCs w:val="20"/>
                      <w:lang w:val="az-Latn-AZ"/>
                    </w:rPr>
                  </w:pPr>
                  <w:r>
                    <w:rPr>
                      <w:b/>
                      <w:sz w:val="20"/>
                      <w:szCs w:val="20"/>
                      <w:lang w:val="az-Latn-AZ"/>
                    </w:rPr>
                    <w:t xml:space="preserve">lazımi </w:t>
                  </w:r>
                  <w:r w:rsidRPr="00E75F7E">
                    <w:rPr>
                      <w:b/>
                      <w:sz w:val="20"/>
                      <w:szCs w:val="20"/>
                      <w:lang w:val="az-Latn-AZ"/>
                    </w:rPr>
                    <w:t>hallarda</w:t>
                  </w:r>
                  <w:r>
                    <w:rPr>
                      <w:b/>
                      <w:sz w:val="20"/>
                      <w:szCs w:val="20"/>
                      <w:lang w:val="az-Latn-AZ"/>
                    </w:rPr>
                    <w:t xml:space="preserve"> aralıq </w:t>
                  </w:r>
                  <w:r w:rsidRPr="00E75F7E">
                    <w:rPr>
                      <w:b/>
                      <w:sz w:val="20"/>
                      <w:szCs w:val="20"/>
                      <w:lang w:val="az-Latn-AZ"/>
                    </w:rPr>
                    <w:t xml:space="preserve">tədbirlər </w:t>
                  </w:r>
                  <w:r>
                    <w:rPr>
                      <w:b/>
                      <w:sz w:val="20"/>
                      <w:szCs w:val="20"/>
                      <w:lang w:val="az-Latn-AZ"/>
                    </w:rPr>
                    <w:t xml:space="preserve">də daxil olmaqla </w:t>
                  </w:r>
                  <w:r w:rsidRPr="00E75F7E">
                    <w:rPr>
                      <w:b/>
                      <w:sz w:val="20"/>
                      <w:szCs w:val="20"/>
                      <w:lang w:val="az-Latn-AZ"/>
                    </w:rPr>
                    <w:t xml:space="preserve">hələ də </w:t>
                  </w:r>
                  <w:r>
                    <w:rPr>
                      <w:b/>
                      <w:sz w:val="20"/>
                      <w:szCs w:val="20"/>
                      <w:lang w:val="az-Latn-AZ"/>
                    </w:rPr>
                    <w:t xml:space="preserve">həyata keçirilməsi </w:t>
                  </w:r>
                  <w:r w:rsidRPr="00E75F7E">
                    <w:rPr>
                      <w:b/>
                      <w:sz w:val="20"/>
                      <w:szCs w:val="20"/>
                      <w:lang w:val="az-Latn-AZ"/>
                    </w:rPr>
                    <w:t xml:space="preserve">nəzərdə tutulan tədbirlər </w:t>
                  </w:r>
                  <w:r w:rsidR="00320E84">
                    <w:rPr>
                      <w:b/>
                      <w:sz w:val="20"/>
                      <w:szCs w:val="20"/>
                      <w:lang w:val="az-Latn-AZ"/>
                    </w:rPr>
                    <w:t>v</w:t>
                  </w:r>
                  <w:r>
                    <w:rPr>
                      <w:b/>
                      <w:sz w:val="20"/>
                      <w:szCs w:val="20"/>
                      <w:lang w:val="az-Latn-AZ"/>
                    </w:rPr>
                    <w:t xml:space="preserve">ə onların </w:t>
                  </w:r>
                  <w:r w:rsidR="00320E84">
                    <w:rPr>
                      <w:b/>
                      <w:sz w:val="20"/>
                      <w:szCs w:val="20"/>
                      <w:lang w:val="az-Latn-AZ"/>
                    </w:rPr>
                    <w:t xml:space="preserve">həyata keçirilməsi </w:t>
                  </w:r>
                  <w:r w:rsidRPr="00E75F7E">
                    <w:rPr>
                      <w:b/>
                      <w:sz w:val="20"/>
                      <w:szCs w:val="20"/>
                      <w:lang w:val="az-Latn-AZ"/>
                    </w:rPr>
                    <w:t xml:space="preserve">üçün </w:t>
                  </w:r>
                  <w:r>
                    <w:rPr>
                      <w:b/>
                      <w:sz w:val="20"/>
                      <w:szCs w:val="20"/>
                      <w:lang w:val="az-Latn-AZ"/>
                    </w:rPr>
                    <w:t xml:space="preserve">təxmini vaxt </w:t>
                  </w:r>
                  <w:r w:rsidRPr="00E75F7E">
                    <w:rPr>
                      <w:b/>
                      <w:sz w:val="20"/>
                      <w:szCs w:val="20"/>
                      <w:lang w:val="az-Latn-AZ"/>
                    </w:rPr>
                    <w:t>cədvəli;</w:t>
                  </w:r>
                  <w:r>
                    <w:rPr>
                      <w:b/>
                      <w:sz w:val="20"/>
                      <w:szCs w:val="20"/>
                      <w:lang w:val="az-Latn-AZ"/>
                    </w:rPr>
                    <w:t xml:space="preserve"> </w:t>
                  </w:r>
                </w:p>
                <w:p w14:paraId="4DFBDFF4" w14:textId="3AA97A89" w:rsidR="00DB6058" w:rsidRPr="00BA2129" w:rsidRDefault="00320E84">
                  <w:pPr>
                    <w:numPr>
                      <w:ilvl w:val="0"/>
                      <w:numId w:val="2"/>
                    </w:numPr>
                    <w:tabs>
                      <w:tab w:val="left" w:pos="388"/>
                      <w:tab w:val="left" w:pos="389"/>
                    </w:tabs>
                    <w:ind w:hanging="284"/>
                    <w:rPr>
                      <w:b/>
                      <w:sz w:val="20"/>
                      <w:szCs w:val="20"/>
                      <w:lang w:val="az-Latn-AZ"/>
                    </w:rPr>
                  </w:pPr>
                  <w:r>
                    <w:rPr>
                      <w:b/>
                      <w:sz w:val="20"/>
                      <w:szCs w:val="20"/>
                      <w:lang w:val="az-Latn-AZ"/>
                    </w:rPr>
                    <w:t xml:space="preserve">bu </w:t>
                  </w:r>
                  <w:r w:rsidRPr="00E75F7E">
                    <w:rPr>
                      <w:b/>
                      <w:sz w:val="20"/>
                      <w:szCs w:val="20"/>
                      <w:lang w:val="az-Latn-AZ"/>
                    </w:rPr>
                    <w:t>tədbirlər</w:t>
                  </w:r>
                  <w:r>
                    <w:rPr>
                      <w:b/>
                      <w:sz w:val="20"/>
                      <w:szCs w:val="20"/>
                      <w:lang w:val="az-Latn-AZ"/>
                    </w:rPr>
                    <w:t xml:space="preserve">in (nəzərə çarpan </w:t>
                  </w:r>
                  <w:r w:rsidRPr="00320E84">
                    <w:rPr>
                      <w:b/>
                      <w:sz w:val="20"/>
                      <w:szCs w:val="20"/>
                      <w:lang w:val="az-Latn-AZ"/>
                    </w:rPr>
                    <w:t>və ya gözlənilən</w:t>
                  </w:r>
                  <w:r>
                    <w:rPr>
                      <w:b/>
                      <w:sz w:val="20"/>
                      <w:szCs w:val="20"/>
                      <w:lang w:val="az-Latn-AZ"/>
                    </w:rPr>
                    <w:t>)</w:t>
                  </w:r>
                  <w:r w:rsidRPr="00320E84">
                    <w:rPr>
                      <w:b/>
                      <w:sz w:val="20"/>
                      <w:szCs w:val="20"/>
                      <w:lang w:val="az-Latn-AZ"/>
                    </w:rPr>
                    <w:t xml:space="preserve"> təsiri</w:t>
                  </w:r>
                  <w:r>
                    <w:rPr>
                      <w:b/>
                      <w:sz w:val="20"/>
                      <w:szCs w:val="20"/>
                      <w:lang w:val="az-Latn-AZ"/>
                    </w:rPr>
                    <w:t xml:space="preserve">nin hakimiyyət orqanları tərəfindən </w:t>
                  </w:r>
                  <w:r w:rsidRPr="00E75F7E">
                    <w:rPr>
                      <w:b/>
                      <w:sz w:val="20"/>
                      <w:szCs w:val="20"/>
                      <w:lang w:val="az-Latn-AZ"/>
                    </w:rPr>
                    <w:t>qiymətləndirilməsi</w:t>
                  </w:r>
                  <w:r w:rsidRPr="00320E84">
                    <w:rPr>
                      <w:b/>
                      <w:sz w:val="20"/>
                      <w:szCs w:val="20"/>
                      <w:lang w:val="az-Latn-AZ"/>
                    </w:rPr>
                    <w:t xml:space="preserve">. </w:t>
                  </w:r>
                  <w:r>
                    <w:rPr>
                      <w:b/>
                      <w:sz w:val="20"/>
                      <w:szCs w:val="20"/>
                      <w:lang w:val="az-Latn-AZ"/>
                    </w:rPr>
                    <w:t xml:space="preserve"> </w:t>
                  </w:r>
                </w:p>
                <w:p w14:paraId="52CB5F8B" w14:textId="4E2769DC" w:rsidR="00DB6058" w:rsidRPr="00BA2129" w:rsidRDefault="00320E84">
                  <w:pPr>
                    <w:spacing w:before="121" w:line="261" w:lineRule="auto"/>
                    <w:ind w:left="105"/>
                    <w:rPr>
                      <w:b/>
                      <w:sz w:val="20"/>
                      <w:szCs w:val="20"/>
                      <w:lang w:val="az-Latn-AZ"/>
                    </w:rPr>
                  </w:pPr>
                  <w:r w:rsidRPr="00320E84">
                    <w:rPr>
                      <w:b/>
                      <w:sz w:val="20"/>
                      <w:szCs w:val="20"/>
                      <w:lang w:val="az-Latn-AZ"/>
                    </w:rPr>
                    <w:t xml:space="preserve">Əgər konkret pozuntu </w:t>
                  </w:r>
                  <w:r>
                    <w:rPr>
                      <w:b/>
                      <w:sz w:val="20"/>
                      <w:szCs w:val="20"/>
                      <w:lang w:val="az-Latn-AZ"/>
                    </w:rPr>
                    <w:t xml:space="preserve">ayrıca (geniş yayılmayan) </w:t>
                  </w:r>
                  <w:r w:rsidRPr="00320E84">
                    <w:rPr>
                      <w:b/>
                      <w:sz w:val="20"/>
                      <w:szCs w:val="20"/>
                      <w:lang w:val="az-Latn-AZ"/>
                    </w:rPr>
                    <w:t>hal kimi qəbul edilirsə, onun niyə belə hesab edildiyini qısaca izah etmək vacibdir.</w:t>
                  </w:r>
                  <w:r>
                    <w:rPr>
                      <w:b/>
                      <w:sz w:val="20"/>
                      <w:szCs w:val="20"/>
                      <w:lang w:val="az-Latn-AZ"/>
                    </w:rPr>
                    <w:t xml:space="preserve"> </w:t>
                  </w:r>
                </w:p>
                <w:p w14:paraId="5F1D3169" w14:textId="181EA397" w:rsidR="00DB6058" w:rsidRPr="00BA2129" w:rsidRDefault="00B92936">
                  <w:pPr>
                    <w:spacing w:before="125" w:line="264" w:lineRule="auto"/>
                    <w:ind w:left="105"/>
                    <w:rPr>
                      <w:b/>
                      <w:sz w:val="20"/>
                      <w:szCs w:val="20"/>
                      <w:lang w:val="az-Latn-AZ"/>
                    </w:rPr>
                  </w:pPr>
                  <w:r w:rsidRPr="00B92936">
                    <w:rPr>
                      <w:b/>
                      <w:sz w:val="20"/>
                      <w:szCs w:val="20"/>
                      <w:lang w:val="az-Latn-AZ"/>
                    </w:rPr>
                    <w:t>İstənilən halda, ayrı-ayrı tədbirlərdə olduğu kimi, hakimiyyət orqanlarının artıq görülmüş tədbirlərin icra məqsədləri üçün yetərli hesab edilib-edilmədiyini və ya əlavə tədbirlərin zəruri olub-olmadığını</w:t>
                  </w:r>
                  <w:r>
                    <w:rPr>
                      <w:b/>
                      <w:sz w:val="20"/>
                      <w:szCs w:val="20"/>
                      <w:lang w:val="az-Latn-AZ"/>
                    </w:rPr>
                    <w:t xml:space="preserve"> </w:t>
                  </w:r>
                  <w:r w:rsidRPr="00B92936">
                    <w:rPr>
                      <w:b/>
                      <w:sz w:val="20"/>
                      <w:szCs w:val="20"/>
                      <w:lang w:val="az-Latn-AZ"/>
                    </w:rPr>
                    <w:t>və yaxud əlavə tədbirlərə ehtiyacın hələ də qiymətləndirilməli olub</w:t>
                  </w:r>
                  <w:r>
                    <w:rPr>
                      <w:b/>
                      <w:sz w:val="20"/>
                      <w:szCs w:val="20"/>
                      <w:lang w:val="az-Latn-AZ"/>
                    </w:rPr>
                    <w:t>-</w:t>
                  </w:r>
                  <w:r w:rsidRPr="00B92936">
                    <w:rPr>
                      <w:b/>
                      <w:sz w:val="20"/>
                      <w:szCs w:val="20"/>
                      <w:lang w:val="az-Latn-AZ"/>
                    </w:rPr>
                    <w:t>olmadığını</w:t>
                  </w:r>
                  <w:r>
                    <w:rPr>
                      <w:b/>
                      <w:sz w:val="20"/>
                      <w:szCs w:val="20"/>
                      <w:lang w:val="az-Latn-AZ"/>
                    </w:rPr>
                    <w:t xml:space="preserve"> </w:t>
                  </w:r>
                  <w:r w:rsidRPr="00B92936">
                    <w:rPr>
                      <w:b/>
                      <w:sz w:val="20"/>
                      <w:szCs w:val="20"/>
                      <w:lang w:val="az-Latn-AZ"/>
                    </w:rPr>
                    <w:t>dəqiq göstərməklə, işin bu aspektinin icrasının vəziyyəti ilə bağlı öz qənaətlərini aydın şəkildə bildirmələri vacibdir.</w:t>
                  </w:r>
                </w:p>
              </w:txbxContent>
            </v:textbox>
            <w10:wrap type="topAndBottom" anchorx="page"/>
          </v:shape>
        </w:pict>
      </w:r>
    </w:p>
    <w:p w14:paraId="74C56AF3" w14:textId="4D3911CF" w:rsidR="00DB6058" w:rsidRPr="00BA2129" w:rsidRDefault="00B92936">
      <w:pPr>
        <w:spacing w:before="87"/>
        <w:ind w:left="215"/>
        <w:rPr>
          <w:i/>
          <w:sz w:val="20"/>
          <w:lang w:val="az-Latn-AZ"/>
        </w:rPr>
      </w:pPr>
      <w:r>
        <w:rPr>
          <w:i/>
          <w:sz w:val="20"/>
          <w:u w:val="single"/>
          <w:lang w:val="az-Latn-AZ"/>
        </w:rPr>
        <w:t>Əlavə təfsilatlar</w:t>
      </w:r>
      <w:r w:rsidR="007359C5" w:rsidRPr="00BA2129">
        <w:rPr>
          <w:i/>
          <w:sz w:val="20"/>
          <w:lang w:val="az-Latn-AZ"/>
        </w:rPr>
        <w:t>:</w:t>
      </w:r>
    </w:p>
    <w:p w14:paraId="54A4EEA7" w14:textId="5A3EB0B5" w:rsidR="00DB6058" w:rsidRPr="00BA2129" w:rsidRDefault="00B92936">
      <w:pPr>
        <w:spacing w:before="145"/>
        <w:ind w:left="782"/>
        <w:rPr>
          <w:i/>
          <w:sz w:val="20"/>
          <w:lang w:val="az-Latn-AZ"/>
        </w:rPr>
      </w:pPr>
      <w:r w:rsidRPr="00B92936">
        <w:rPr>
          <w:i/>
          <w:sz w:val="20"/>
          <w:u w:val="single"/>
          <w:lang w:val="az-Latn-AZ"/>
        </w:rPr>
        <w:t>Pozulmanın mənşəyi/mənbə</w:t>
      </w:r>
      <w:r>
        <w:rPr>
          <w:i/>
          <w:sz w:val="20"/>
          <w:u w:val="single"/>
          <w:lang w:val="az-Latn-AZ"/>
        </w:rPr>
        <w:t xml:space="preserve">yi </w:t>
      </w:r>
      <w:r w:rsidRPr="00B92936">
        <w:rPr>
          <w:i/>
          <w:sz w:val="20"/>
          <w:u w:val="single"/>
          <w:lang w:val="az-Latn-AZ"/>
        </w:rPr>
        <w:t>(mənbələri)</w:t>
      </w:r>
    </w:p>
    <w:p w14:paraId="5664589B" w14:textId="55254206" w:rsidR="00DB6058" w:rsidRPr="00B92936" w:rsidRDefault="00B92936" w:rsidP="00A95B99">
      <w:pPr>
        <w:spacing w:before="91" w:line="264" w:lineRule="auto"/>
        <w:ind w:left="709" w:right="941"/>
        <w:jc w:val="both"/>
        <w:rPr>
          <w:b/>
          <w:bCs/>
          <w:sz w:val="20"/>
          <w:lang w:val="az-Latn-AZ"/>
        </w:rPr>
      </w:pPr>
      <w:r w:rsidRPr="00B92936">
        <w:rPr>
          <w:sz w:val="20"/>
          <w:lang w:val="az-Latn-AZ"/>
        </w:rPr>
        <w:t>Müvafiq tədbirləri müəyyən etmək üçün ilk növbədə Məhkəmənin müəyyən etdiyi pozuntunun mənşəyini müəyyən</w:t>
      </w:r>
      <w:r>
        <w:rPr>
          <w:sz w:val="20"/>
          <w:lang w:val="az-Latn-AZ"/>
        </w:rPr>
        <w:t>ləşdirm</w:t>
      </w:r>
      <w:r w:rsidRPr="00B92936">
        <w:rPr>
          <w:sz w:val="20"/>
          <w:lang w:val="az-Latn-AZ"/>
        </w:rPr>
        <w:t>ək lazımdır. Buna görə də fəaliyyət planı</w:t>
      </w:r>
      <w:r>
        <w:rPr>
          <w:sz w:val="20"/>
          <w:lang w:val="az-Latn-AZ"/>
        </w:rPr>
        <w:t>nda</w:t>
      </w:r>
      <w:r w:rsidRPr="00B92936">
        <w:rPr>
          <w:sz w:val="20"/>
          <w:lang w:val="az-Latn-AZ"/>
        </w:rPr>
        <w:t xml:space="preserve"> və ya hesabat</w:t>
      </w:r>
      <w:r>
        <w:rPr>
          <w:sz w:val="20"/>
          <w:lang w:val="az-Latn-AZ"/>
        </w:rPr>
        <w:t>ın</w:t>
      </w:r>
      <w:r w:rsidRPr="00B92936">
        <w:rPr>
          <w:sz w:val="20"/>
          <w:lang w:val="az-Latn-AZ"/>
        </w:rPr>
        <w:t>da</w:t>
      </w:r>
      <w:r>
        <w:rPr>
          <w:sz w:val="20"/>
          <w:lang w:val="az-Latn-AZ"/>
        </w:rPr>
        <w:t xml:space="preserve"> </w:t>
      </w:r>
      <w:r w:rsidRPr="00B92936">
        <w:rPr>
          <w:sz w:val="20"/>
          <w:lang w:val="az-Latn-AZ"/>
        </w:rPr>
        <w:t>bu m</w:t>
      </w:r>
      <w:r>
        <w:rPr>
          <w:sz w:val="20"/>
          <w:lang w:val="az-Latn-AZ"/>
        </w:rPr>
        <w:t>əsələ</w:t>
      </w:r>
      <w:r w:rsidRPr="00B92936">
        <w:rPr>
          <w:sz w:val="20"/>
          <w:lang w:val="az-Latn-AZ"/>
        </w:rPr>
        <w:t xml:space="preserve"> ilə bağlı hakimiyyət</w:t>
      </w:r>
      <w:r>
        <w:rPr>
          <w:sz w:val="20"/>
          <w:lang w:val="az-Latn-AZ"/>
        </w:rPr>
        <w:t xml:space="preserve"> orqanları tərəfindən </w:t>
      </w:r>
      <w:r w:rsidRPr="00B92936">
        <w:rPr>
          <w:sz w:val="20"/>
          <w:lang w:val="az-Latn-AZ"/>
        </w:rPr>
        <w:t>qiymətləndir</w:t>
      </w:r>
      <w:r>
        <w:rPr>
          <w:sz w:val="20"/>
          <w:lang w:val="az-Latn-AZ"/>
        </w:rPr>
        <w:t xml:space="preserve">mə əks </w:t>
      </w:r>
      <w:r w:rsidRPr="00B92936">
        <w:rPr>
          <w:sz w:val="20"/>
          <w:lang w:val="az-Latn-AZ"/>
        </w:rPr>
        <w:t>ol</w:t>
      </w:r>
      <w:r>
        <w:rPr>
          <w:sz w:val="20"/>
          <w:lang w:val="az-Latn-AZ"/>
        </w:rPr>
        <w:t>un</w:t>
      </w:r>
      <w:r w:rsidRPr="00B92936">
        <w:rPr>
          <w:sz w:val="20"/>
          <w:lang w:val="az-Latn-AZ"/>
        </w:rPr>
        <w:t>malı</w:t>
      </w:r>
      <w:r>
        <w:rPr>
          <w:sz w:val="20"/>
          <w:lang w:val="az-Latn-AZ"/>
        </w:rPr>
        <w:t xml:space="preserve"> və lazımi</w:t>
      </w:r>
      <w:r w:rsidRPr="00B92936">
        <w:rPr>
          <w:sz w:val="20"/>
          <w:lang w:val="az-Latn-AZ"/>
        </w:rPr>
        <w:t xml:space="preserve"> hallarda pozuntunun mənbələrini müəyyən etməyə imkan verən Məhkəmənin </w:t>
      </w:r>
      <w:r>
        <w:rPr>
          <w:sz w:val="20"/>
          <w:lang w:val="az-Latn-AZ"/>
        </w:rPr>
        <w:t>qənaət</w:t>
      </w:r>
      <w:r w:rsidRPr="00B92936">
        <w:rPr>
          <w:sz w:val="20"/>
          <w:lang w:val="az-Latn-AZ"/>
        </w:rPr>
        <w:t xml:space="preserve">lərinə istinad </w:t>
      </w:r>
      <w:r>
        <w:rPr>
          <w:sz w:val="20"/>
          <w:lang w:val="az-Latn-AZ"/>
        </w:rPr>
        <w:t>e</w:t>
      </w:r>
      <w:r w:rsidRPr="00B92936">
        <w:rPr>
          <w:sz w:val="20"/>
          <w:lang w:val="az-Latn-AZ"/>
        </w:rPr>
        <w:t>d</w:t>
      </w:r>
      <w:r>
        <w:rPr>
          <w:sz w:val="20"/>
          <w:lang w:val="az-Latn-AZ"/>
        </w:rPr>
        <w:t>ilməlidir</w:t>
      </w:r>
      <w:r w:rsidRPr="00B92936">
        <w:rPr>
          <w:sz w:val="20"/>
          <w:lang w:val="az-Latn-AZ"/>
        </w:rPr>
        <w:t>. Bu qiymətləndirməni təsdiq edən hər hansı digər məlumat, məsələn, qərarın aid olduğu məsələ</w:t>
      </w:r>
      <w:r>
        <w:rPr>
          <w:sz w:val="20"/>
          <w:lang w:val="az-Latn-AZ"/>
        </w:rPr>
        <w:t xml:space="preserve">yə </w:t>
      </w:r>
      <w:r w:rsidRPr="00B92936">
        <w:rPr>
          <w:sz w:val="20"/>
          <w:lang w:val="az-Latn-AZ"/>
        </w:rPr>
        <w:t>d</w:t>
      </w:r>
      <w:r>
        <w:rPr>
          <w:sz w:val="20"/>
          <w:lang w:val="az-Latn-AZ"/>
        </w:rPr>
        <w:t xml:space="preserve">air </w:t>
      </w:r>
      <w:r w:rsidRPr="00B92936">
        <w:rPr>
          <w:sz w:val="20"/>
          <w:lang w:val="az-Latn-AZ"/>
        </w:rPr>
        <w:t xml:space="preserve">daxili qanunvericilik və </w:t>
      </w:r>
      <w:r>
        <w:rPr>
          <w:sz w:val="20"/>
          <w:lang w:val="az-Latn-AZ"/>
        </w:rPr>
        <w:t xml:space="preserve">praktikanın </w:t>
      </w:r>
      <w:r w:rsidRPr="00B92936">
        <w:rPr>
          <w:sz w:val="20"/>
          <w:lang w:val="az-Latn-AZ"/>
        </w:rPr>
        <w:t xml:space="preserve">təfərrüatları </w:t>
      </w:r>
      <w:r>
        <w:rPr>
          <w:sz w:val="20"/>
          <w:lang w:val="az-Latn-AZ"/>
        </w:rPr>
        <w:t xml:space="preserve">da </w:t>
      </w:r>
      <w:r w:rsidRPr="00B92936">
        <w:rPr>
          <w:sz w:val="20"/>
          <w:lang w:val="az-Latn-AZ"/>
        </w:rPr>
        <w:t>əlavə oluna bilər.</w:t>
      </w:r>
      <w:r>
        <w:rPr>
          <w:sz w:val="20"/>
          <w:lang w:val="az-Latn-AZ"/>
        </w:rPr>
        <w:t xml:space="preserve"> </w:t>
      </w:r>
    </w:p>
    <w:p w14:paraId="62A80747" w14:textId="77777777" w:rsidR="00DB6058" w:rsidRPr="00B92936" w:rsidRDefault="00DB6058">
      <w:pPr>
        <w:spacing w:line="264" w:lineRule="auto"/>
        <w:rPr>
          <w:sz w:val="20"/>
          <w:lang w:val="az-Latn-AZ"/>
        </w:rPr>
        <w:sectPr w:rsidR="00DB6058" w:rsidRPr="00B92936">
          <w:pgSz w:w="11910" w:h="16840"/>
          <w:pgMar w:top="1020" w:right="980" w:bottom="1240" w:left="1200" w:header="0" w:footer="967" w:gutter="0"/>
          <w:cols w:space="720"/>
        </w:sectPr>
      </w:pPr>
    </w:p>
    <w:p w14:paraId="2B3741D1" w14:textId="4F20B514" w:rsidR="00DB6058" w:rsidRPr="00B92936" w:rsidRDefault="00CD1BC6">
      <w:pPr>
        <w:spacing w:before="121" w:line="264" w:lineRule="auto"/>
        <w:ind w:left="782" w:right="1009"/>
        <w:jc w:val="both"/>
        <w:rPr>
          <w:sz w:val="20"/>
          <w:lang w:val="az-Latn-AZ"/>
        </w:rPr>
      </w:pPr>
      <w:r w:rsidRPr="00CD1BC6">
        <w:rPr>
          <w:sz w:val="20"/>
          <w:lang w:val="az-Latn-AZ"/>
        </w:rPr>
        <w:lastRenderedPageBreak/>
        <w:t>Pozun</w:t>
      </w:r>
      <w:r>
        <w:rPr>
          <w:sz w:val="20"/>
          <w:lang w:val="az-Latn-AZ"/>
        </w:rPr>
        <w:t xml:space="preserve">tu </w:t>
      </w:r>
      <w:r w:rsidRPr="00CD1BC6">
        <w:rPr>
          <w:sz w:val="20"/>
          <w:lang w:val="az-Latn-AZ"/>
        </w:rPr>
        <w:t xml:space="preserve">bəzən </w:t>
      </w:r>
      <w:r>
        <w:rPr>
          <w:sz w:val="20"/>
          <w:lang w:val="az-Latn-AZ"/>
        </w:rPr>
        <w:t xml:space="preserve">bir neçə müxtəlif </w:t>
      </w:r>
      <w:r w:rsidRPr="00CD1BC6">
        <w:rPr>
          <w:sz w:val="20"/>
          <w:lang w:val="az-Latn-AZ"/>
        </w:rPr>
        <w:t>səbəb</w:t>
      </w:r>
      <w:r>
        <w:rPr>
          <w:sz w:val="20"/>
          <w:lang w:val="az-Latn-AZ"/>
        </w:rPr>
        <w:t>lər</w:t>
      </w:r>
      <w:r w:rsidRPr="00CD1BC6">
        <w:rPr>
          <w:sz w:val="20"/>
          <w:lang w:val="az-Latn-AZ"/>
        </w:rPr>
        <w:t>in</w:t>
      </w:r>
      <w:r>
        <w:rPr>
          <w:sz w:val="20"/>
          <w:lang w:val="az-Latn-AZ"/>
        </w:rPr>
        <w:t xml:space="preserve">, məsələn, </w:t>
      </w:r>
      <w:r w:rsidRPr="00CD1BC6">
        <w:rPr>
          <w:sz w:val="20"/>
          <w:lang w:val="az-Latn-AZ"/>
        </w:rPr>
        <w:t>müvafiq hüquqi bazanın olmaması</w:t>
      </w:r>
      <w:r>
        <w:rPr>
          <w:sz w:val="20"/>
          <w:lang w:val="az-Latn-AZ"/>
        </w:rPr>
        <w:t>nın</w:t>
      </w:r>
      <w:r w:rsidRPr="00CD1BC6">
        <w:rPr>
          <w:sz w:val="20"/>
          <w:lang w:val="az-Latn-AZ"/>
        </w:rPr>
        <w:t xml:space="preserve"> və</w:t>
      </w:r>
      <w:r>
        <w:rPr>
          <w:sz w:val="20"/>
          <w:lang w:val="az-Latn-AZ"/>
        </w:rPr>
        <w:t xml:space="preserve"> üstəlik </w:t>
      </w:r>
      <w:r w:rsidRPr="00CD1BC6">
        <w:rPr>
          <w:sz w:val="20"/>
          <w:lang w:val="az-Latn-AZ"/>
        </w:rPr>
        <w:t>mürəkkəb inzibati prosedurlar</w:t>
      </w:r>
      <w:r>
        <w:rPr>
          <w:sz w:val="20"/>
          <w:lang w:val="az-Latn-AZ"/>
        </w:rPr>
        <w:t xml:space="preserve">ın olmasının və </w:t>
      </w:r>
      <w:r w:rsidRPr="00CD1BC6">
        <w:rPr>
          <w:sz w:val="20"/>
          <w:lang w:val="az-Latn-AZ"/>
        </w:rPr>
        <w:t>müvafiq presedent hüququnda gözlənilməz dəyişiklik</w:t>
      </w:r>
      <w:r>
        <w:rPr>
          <w:sz w:val="20"/>
          <w:lang w:val="az-Latn-AZ"/>
        </w:rPr>
        <w:t>lərin</w:t>
      </w:r>
      <w:r w:rsidRPr="00CD1BC6">
        <w:rPr>
          <w:sz w:val="20"/>
          <w:lang w:val="az-Latn-AZ"/>
        </w:rPr>
        <w:t xml:space="preserve"> nəticəsi</w:t>
      </w:r>
      <w:r>
        <w:rPr>
          <w:sz w:val="20"/>
          <w:lang w:val="az-Latn-AZ"/>
        </w:rPr>
        <w:t>dir</w:t>
      </w:r>
      <w:r w:rsidRPr="00CD1BC6">
        <w:rPr>
          <w:sz w:val="20"/>
          <w:lang w:val="az-Latn-AZ"/>
        </w:rPr>
        <w:t>. Əgər belədirsə, fəaliyyət planı</w:t>
      </w:r>
      <w:r>
        <w:rPr>
          <w:sz w:val="20"/>
          <w:lang w:val="az-Latn-AZ"/>
        </w:rPr>
        <w:t>nda</w:t>
      </w:r>
      <w:r w:rsidRPr="00CD1BC6">
        <w:rPr>
          <w:sz w:val="20"/>
          <w:lang w:val="az-Latn-AZ"/>
        </w:rPr>
        <w:t xml:space="preserve"> və ya hesabat</w:t>
      </w:r>
      <w:r>
        <w:rPr>
          <w:sz w:val="20"/>
          <w:lang w:val="az-Latn-AZ"/>
        </w:rPr>
        <w:t>ın</w:t>
      </w:r>
      <w:r w:rsidRPr="00CD1BC6">
        <w:rPr>
          <w:sz w:val="20"/>
          <w:lang w:val="az-Latn-AZ"/>
        </w:rPr>
        <w:t>da bütün bu səbəblər göstərilməlidir.</w:t>
      </w:r>
      <w:r>
        <w:rPr>
          <w:sz w:val="20"/>
          <w:lang w:val="az-Latn-AZ"/>
        </w:rPr>
        <w:t xml:space="preserve"> </w:t>
      </w:r>
    </w:p>
    <w:p w14:paraId="01E4CB2B" w14:textId="50A2BA27" w:rsidR="00DB6058" w:rsidRPr="00B92936" w:rsidRDefault="00CD1BC6">
      <w:pPr>
        <w:spacing w:before="121"/>
        <w:ind w:left="782"/>
        <w:jc w:val="both"/>
        <w:rPr>
          <w:i/>
          <w:sz w:val="20"/>
          <w:lang w:val="az-Latn-AZ"/>
        </w:rPr>
      </w:pPr>
      <w:r w:rsidRPr="00CD1BC6">
        <w:rPr>
          <w:i/>
          <w:sz w:val="20"/>
          <w:u w:val="single"/>
          <w:lang w:val="az-Latn-AZ"/>
        </w:rPr>
        <w:t>Pozu</w:t>
      </w:r>
      <w:r>
        <w:rPr>
          <w:i/>
          <w:sz w:val="20"/>
          <w:u w:val="single"/>
          <w:lang w:val="az-Latn-AZ"/>
        </w:rPr>
        <w:t xml:space="preserve">ntunun </w:t>
      </w:r>
      <w:r w:rsidRPr="00CD1BC6">
        <w:rPr>
          <w:i/>
          <w:sz w:val="20"/>
          <w:u w:val="single"/>
          <w:lang w:val="az-Latn-AZ"/>
        </w:rPr>
        <w:t>miqyasının və ümumi tədbirlərin görülməsinə ehtiyacın qiymətləndirilməsi</w:t>
      </w:r>
    </w:p>
    <w:p w14:paraId="4152D4BD" w14:textId="04D334D7" w:rsidR="00DB6058" w:rsidRPr="00B92936" w:rsidRDefault="00CD1BC6">
      <w:pPr>
        <w:spacing w:before="144" w:line="264" w:lineRule="auto"/>
        <w:ind w:left="782" w:right="1008"/>
        <w:jc w:val="both"/>
        <w:rPr>
          <w:sz w:val="20"/>
          <w:lang w:val="az-Latn-AZ"/>
        </w:rPr>
      </w:pPr>
      <w:r w:rsidRPr="00CD1BC6">
        <w:rPr>
          <w:sz w:val="20"/>
          <w:lang w:val="az-Latn-AZ"/>
        </w:rPr>
        <w:t>Fəaliyyət planına hakimiyyət orqanları tərəfindən pozuntunun miqyası və ümumi tədbirlərin (və ya fəaliyyət planının əvvəlki v</w:t>
      </w:r>
      <w:r>
        <w:rPr>
          <w:sz w:val="20"/>
          <w:lang w:val="az-Latn-AZ"/>
        </w:rPr>
        <w:t>e</w:t>
      </w:r>
      <w:r w:rsidRPr="00CD1BC6">
        <w:rPr>
          <w:sz w:val="20"/>
          <w:lang w:val="az-Latn-AZ"/>
        </w:rPr>
        <w:t>r</w:t>
      </w:r>
      <w:r>
        <w:rPr>
          <w:sz w:val="20"/>
          <w:lang w:val="az-Latn-AZ"/>
        </w:rPr>
        <w:t xml:space="preserve">siyasında </w:t>
      </w:r>
      <w:r w:rsidRPr="00CD1BC6">
        <w:rPr>
          <w:sz w:val="20"/>
          <w:lang w:val="az-Latn-AZ"/>
        </w:rPr>
        <w:t>qeyd olunanlar</w:t>
      </w:r>
      <w:r w:rsidR="0078403A">
        <w:rPr>
          <w:sz w:val="20"/>
          <w:lang w:val="az-Latn-AZ"/>
        </w:rPr>
        <w:t xml:space="preserve">a əlavə edilən </w:t>
      </w:r>
      <w:r w:rsidRPr="00CD1BC6">
        <w:rPr>
          <w:sz w:val="20"/>
          <w:lang w:val="az-Latn-AZ"/>
        </w:rPr>
        <w:t>ümumi tədbirlər</w:t>
      </w:r>
      <w:r w:rsidR="0078403A">
        <w:rPr>
          <w:sz w:val="20"/>
          <w:lang w:val="az-Latn-AZ"/>
        </w:rPr>
        <w:t>in</w:t>
      </w:r>
      <w:r w:rsidRPr="00CD1BC6">
        <w:rPr>
          <w:sz w:val="20"/>
          <w:lang w:val="az-Latn-AZ"/>
        </w:rPr>
        <w:t xml:space="preserve">) </w:t>
      </w:r>
      <w:r w:rsidR="0078403A" w:rsidRPr="00CD1BC6">
        <w:rPr>
          <w:sz w:val="20"/>
          <w:lang w:val="az-Latn-AZ"/>
        </w:rPr>
        <w:t>görülməsi zərurətinin qiymətləndirilməsi</w:t>
      </w:r>
      <w:r w:rsidR="0078403A">
        <w:rPr>
          <w:sz w:val="20"/>
          <w:lang w:val="az-Latn-AZ"/>
        </w:rPr>
        <w:t xml:space="preserve"> </w:t>
      </w:r>
      <w:r>
        <w:rPr>
          <w:sz w:val="20"/>
          <w:lang w:val="az-Latn-AZ"/>
        </w:rPr>
        <w:t xml:space="preserve">barədə məlumat </w:t>
      </w:r>
      <w:r w:rsidRPr="00CD1BC6">
        <w:rPr>
          <w:sz w:val="20"/>
          <w:lang w:val="az-Latn-AZ"/>
        </w:rPr>
        <w:t>daxil edilməlidir. Tələb olunan tədbirlər</w:t>
      </w:r>
      <w:r w:rsidR="0078403A">
        <w:rPr>
          <w:sz w:val="20"/>
          <w:lang w:val="az-Latn-AZ"/>
        </w:rPr>
        <w:t>,</w:t>
      </w:r>
      <w:r w:rsidRPr="00CD1BC6">
        <w:rPr>
          <w:sz w:val="20"/>
          <w:lang w:val="az-Latn-AZ"/>
        </w:rPr>
        <w:t xml:space="preserve"> təbii ki, mövcud vəziyyət ba</w:t>
      </w:r>
      <w:r w:rsidR="0078403A">
        <w:rPr>
          <w:sz w:val="20"/>
          <w:lang w:val="az-Latn-AZ"/>
        </w:rPr>
        <w:t xml:space="preserve">xımından </w:t>
      </w:r>
      <w:r w:rsidRPr="00CD1BC6">
        <w:rPr>
          <w:sz w:val="20"/>
          <w:lang w:val="az-Latn-AZ"/>
        </w:rPr>
        <w:t>qiymətləndiriləcək. Ola bil</w:t>
      </w:r>
      <w:r w:rsidR="0078403A">
        <w:rPr>
          <w:sz w:val="20"/>
          <w:lang w:val="az-Latn-AZ"/>
        </w:rPr>
        <w:t xml:space="preserve">ər </w:t>
      </w:r>
      <w:r w:rsidRPr="00CD1BC6">
        <w:rPr>
          <w:sz w:val="20"/>
          <w:lang w:val="az-Latn-AZ"/>
        </w:rPr>
        <w:t xml:space="preserve">ki, </w:t>
      </w:r>
      <w:r w:rsidR="0078403A" w:rsidRPr="00CD1BC6">
        <w:rPr>
          <w:sz w:val="20"/>
          <w:lang w:val="az-Latn-AZ"/>
        </w:rPr>
        <w:t xml:space="preserve">pozuntunun </w:t>
      </w:r>
      <w:r w:rsidR="0078403A">
        <w:rPr>
          <w:sz w:val="20"/>
          <w:lang w:val="az-Latn-AZ"/>
        </w:rPr>
        <w:t xml:space="preserve">baş verdiyi vaxtdan </w:t>
      </w:r>
      <w:r w:rsidRPr="00CD1BC6">
        <w:rPr>
          <w:sz w:val="20"/>
          <w:lang w:val="az-Latn-AZ"/>
        </w:rPr>
        <w:t xml:space="preserve">bəri vəziyyət dəyişib. Belə olan halda, </w:t>
      </w:r>
      <w:r w:rsidR="0078403A" w:rsidRPr="00CD1BC6">
        <w:rPr>
          <w:sz w:val="20"/>
          <w:lang w:val="az-Latn-AZ"/>
        </w:rPr>
        <w:t xml:space="preserve">ilkin olaraq </w:t>
      </w:r>
      <w:r w:rsidRPr="00CD1BC6">
        <w:rPr>
          <w:sz w:val="20"/>
          <w:lang w:val="az-Latn-AZ"/>
        </w:rPr>
        <w:t xml:space="preserve">hər hansı dəyişiklik </w:t>
      </w:r>
      <w:r w:rsidR="0078403A">
        <w:rPr>
          <w:sz w:val="20"/>
          <w:lang w:val="az-Latn-AZ"/>
        </w:rPr>
        <w:t xml:space="preserve">barədə məlumatlar </w:t>
      </w:r>
      <w:r w:rsidRPr="00CD1BC6">
        <w:rPr>
          <w:sz w:val="20"/>
          <w:lang w:val="az-Latn-AZ"/>
        </w:rPr>
        <w:t>təqdim edilməlidir ki, onlar</w:t>
      </w:r>
      <w:r w:rsidR="0078403A">
        <w:rPr>
          <w:sz w:val="20"/>
          <w:lang w:val="az-Latn-AZ"/>
        </w:rPr>
        <w:t>ın əsasın</w:t>
      </w:r>
      <w:r w:rsidRPr="00CD1BC6">
        <w:rPr>
          <w:sz w:val="20"/>
          <w:lang w:val="az-Latn-AZ"/>
        </w:rPr>
        <w:t xml:space="preserve">da </w:t>
      </w:r>
      <w:r w:rsidR="0078403A">
        <w:rPr>
          <w:sz w:val="20"/>
          <w:lang w:val="az-Latn-AZ"/>
        </w:rPr>
        <w:t xml:space="preserve">hər hansı tədbirlərin </w:t>
      </w:r>
      <w:r w:rsidR="00775F2D">
        <w:rPr>
          <w:sz w:val="20"/>
          <w:lang w:val="az-Latn-AZ"/>
        </w:rPr>
        <w:t xml:space="preserve">daha </w:t>
      </w:r>
      <w:r w:rsidRPr="00CD1BC6">
        <w:rPr>
          <w:sz w:val="20"/>
          <w:lang w:val="az-Latn-AZ"/>
        </w:rPr>
        <w:t>zəruri ol</w:t>
      </w:r>
      <w:r w:rsidR="0078403A">
        <w:rPr>
          <w:sz w:val="20"/>
          <w:lang w:val="az-Latn-AZ"/>
        </w:rPr>
        <w:t xml:space="preserve">madığı </w:t>
      </w:r>
      <w:r w:rsidRPr="00CD1BC6">
        <w:rPr>
          <w:sz w:val="20"/>
          <w:lang w:val="az-Latn-AZ"/>
        </w:rPr>
        <w:t>b</w:t>
      </w:r>
      <w:r w:rsidR="0078403A">
        <w:rPr>
          <w:sz w:val="20"/>
          <w:lang w:val="az-Latn-AZ"/>
        </w:rPr>
        <w:t xml:space="preserve">arədə nəticə </w:t>
      </w:r>
      <w:r w:rsidRPr="00CD1BC6">
        <w:rPr>
          <w:sz w:val="20"/>
          <w:lang w:val="az-Latn-AZ"/>
        </w:rPr>
        <w:t>çıxarılsın. Təklif olunan dəyişikliklərin Məhkəmənin qərarı</w:t>
      </w:r>
      <w:r w:rsidR="0078403A">
        <w:rPr>
          <w:sz w:val="20"/>
          <w:lang w:val="az-Latn-AZ"/>
        </w:rPr>
        <w:t>nda</w:t>
      </w:r>
      <w:r w:rsidRPr="00CD1BC6">
        <w:rPr>
          <w:sz w:val="20"/>
          <w:lang w:val="az-Latn-AZ"/>
        </w:rPr>
        <w:t xml:space="preserve"> tənqid edilən vəziyyəti necə düzəldəcəyini aydın şəkildə göstərmək çox vacibdir.</w:t>
      </w:r>
      <w:r>
        <w:rPr>
          <w:sz w:val="20"/>
          <w:lang w:val="az-Latn-AZ"/>
        </w:rPr>
        <w:t xml:space="preserve"> </w:t>
      </w:r>
    </w:p>
    <w:p w14:paraId="21B81F45" w14:textId="710F27FD" w:rsidR="00DB6058" w:rsidRPr="00B92936" w:rsidRDefault="00261175">
      <w:pPr>
        <w:spacing w:before="117"/>
        <w:ind w:left="782"/>
        <w:jc w:val="both"/>
        <w:rPr>
          <w:i/>
          <w:sz w:val="20"/>
          <w:lang w:val="az-Latn-AZ"/>
        </w:rPr>
      </w:pPr>
      <w:r>
        <w:rPr>
          <w:i/>
          <w:sz w:val="20"/>
          <w:u w:val="single"/>
          <w:lang w:val="az-Latn-AZ"/>
        </w:rPr>
        <w:t>Həyata keçiri</w:t>
      </w:r>
      <w:r w:rsidRPr="00261175">
        <w:rPr>
          <w:i/>
          <w:sz w:val="20"/>
          <w:u w:val="single"/>
          <w:lang w:val="az-Latn-AZ"/>
        </w:rPr>
        <w:t>lən və/və ya nəzərdə tutulan tədbirlər</w:t>
      </w:r>
      <w:r>
        <w:rPr>
          <w:i/>
          <w:sz w:val="20"/>
          <w:u w:val="single"/>
          <w:lang w:val="az-Latn-AZ"/>
        </w:rPr>
        <w:t xml:space="preserve"> barədə məlumatların </w:t>
      </w:r>
      <w:r w:rsidRPr="00261175">
        <w:rPr>
          <w:i/>
          <w:sz w:val="20"/>
          <w:u w:val="single"/>
          <w:lang w:val="az-Latn-AZ"/>
        </w:rPr>
        <w:t>təqdim</w:t>
      </w:r>
      <w:r>
        <w:rPr>
          <w:i/>
          <w:sz w:val="20"/>
          <w:u w:val="single"/>
          <w:lang w:val="az-Latn-AZ"/>
        </w:rPr>
        <w:t xml:space="preserve"> edilməsi </w:t>
      </w:r>
    </w:p>
    <w:p w14:paraId="2F9464EC" w14:textId="75E4428B" w:rsidR="00DB6058" w:rsidRPr="00B92936" w:rsidRDefault="003A500B">
      <w:pPr>
        <w:spacing w:before="145" w:line="264" w:lineRule="auto"/>
        <w:ind w:left="782" w:right="1007"/>
        <w:jc w:val="both"/>
        <w:rPr>
          <w:sz w:val="20"/>
          <w:lang w:val="az-Latn-AZ"/>
        </w:rPr>
      </w:pPr>
      <w:r w:rsidRPr="003A500B">
        <w:rPr>
          <w:sz w:val="20"/>
          <w:lang w:val="az-Latn-AZ"/>
        </w:rPr>
        <w:t xml:space="preserve">Fəaliyyət planında görüləcək tədbirlər təsvir edilməli və onların icrası üçün </w:t>
      </w:r>
      <w:r>
        <w:rPr>
          <w:sz w:val="20"/>
          <w:lang w:val="az-Latn-AZ"/>
        </w:rPr>
        <w:t xml:space="preserve">təxmini vaxt </w:t>
      </w:r>
      <w:r w:rsidRPr="003A500B">
        <w:rPr>
          <w:sz w:val="20"/>
          <w:lang w:val="az-Latn-AZ"/>
        </w:rPr>
        <w:t>cədvəl verilməlidir. Əgər zəruri tədbirlərin görülməsi uzun bir prosesdirsə, daha əhatəli və ya daimi islahatların qəbulunadə</w:t>
      </w:r>
      <w:r>
        <w:rPr>
          <w:sz w:val="20"/>
          <w:lang w:val="az-Latn-AZ"/>
        </w:rPr>
        <w:t xml:space="preserve">k </w:t>
      </w:r>
      <w:r w:rsidRPr="003A500B">
        <w:rPr>
          <w:sz w:val="20"/>
          <w:lang w:val="az-Latn-AZ"/>
        </w:rPr>
        <w:t xml:space="preserve">oxşar pozuntuların mümkün qədər qarşısını almaq üçün qəbul edilmiş hər hansı </w:t>
      </w:r>
      <w:r>
        <w:rPr>
          <w:sz w:val="20"/>
          <w:lang w:val="az-Latn-AZ"/>
        </w:rPr>
        <w:t xml:space="preserve">aralıq </w:t>
      </w:r>
      <w:r w:rsidRPr="003A500B">
        <w:rPr>
          <w:sz w:val="20"/>
          <w:lang w:val="az-Latn-AZ"/>
        </w:rPr>
        <w:t>tədbirləri qeyd etmək vacibdir.</w:t>
      </w:r>
      <w:r>
        <w:rPr>
          <w:sz w:val="20"/>
          <w:lang w:val="az-Latn-AZ"/>
        </w:rPr>
        <w:t xml:space="preserve"> </w:t>
      </w:r>
    </w:p>
    <w:p w14:paraId="6AF076D1" w14:textId="46160C3B" w:rsidR="00DB6058" w:rsidRPr="00B92936" w:rsidRDefault="009619FF">
      <w:pPr>
        <w:spacing w:before="121" w:line="264" w:lineRule="auto"/>
        <w:ind w:left="782" w:right="1010"/>
        <w:jc w:val="both"/>
        <w:rPr>
          <w:sz w:val="20"/>
          <w:lang w:val="az-Latn-AZ"/>
        </w:rPr>
      </w:pPr>
      <w:r w:rsidRPr="003A500B">
        <w:rPr>
          <w:sz w:val="20"/>
          <w:lang w:val="az-Latn-AZ"/>
        </w:rPr>
        <w:t xml:space="preserve">Fəaliyyət </w:t>
      </w:r>
      <w:r w:rsidRPr="009619FF">
        <w:rPr>
          <w:sz w:val="20"/>
          <w:lang w:val="az-Latn-AZ"/>
        </w:rPr>
        <w:t>planına həmçinin tədbirlərin gözlənilən nəticələrinin izahı daxil edilməlidir. Başqa sözlə, fəaliyyət planı və ya hesabat</w:t>
      </w:r>
      <w:r>
        <w:rPr>
          <w:sz w:val="20"/>
          <w:lang w:val="az-Latn-AZ"/>
        </w:rPr>
        <w:t>ı</w:t>
      </w:r>
      <w:r w:rsidRPr="009619FF">
        <w:rPr>
          <w:sz w:val="20"/>
          <w:lang w:val="az-Latn-AZ"/>
        </w:rPr>
        <w:t xml:space="preserve"> bu tədbirlərin gələcəkdə oxşar pozuntuların qarşısını necə alacağını göstərməlidir.</w:t>
      </w:r>
      <w:r>
        <w:rPr>
          <w:sz w:val="20"/>
          <w:lang w:val="az-Latn-AZ"/>
        </w:rPr>
        <w:t xml:space="preserve"> </w:t>
      </w:r>
    </w:p>
    <w:p w14:paraId="260B1BE6" w14:textId="4F5B59E1" w:rsidR="00DB6058" w:rsidRPr="00B92936" w:rsidRDefault="009619FF">
      <w:pPr>
        <w:spacing w:before="121"/>
        <w:ind w:left="782"/>
        <w:jc w:val="both"/>
        <w:rPr>
          <w:i/>
          <w:sz w:val="20"/>
          <w:lang w:val="az-Latn-AZ"/>
        </w:rPr>
      </w:pPr>
      <w:r>
        <w:rPr>
          <w:i/>
          <w:sz w:val="20"/>
          <w:u w:val="single"/>
          <w:lang w:val="az-Latn-AZ"/>
        </w:rPr>
        <w:t xml:space="preserve">Görülmüş </w:t>
      </w:r>
      <w:r w:rsidRPr="009619FF">
        <w:rPr>
          <w:i/>
          <w:sz w:val="20"/>
          <w:u w:val="single"/>
          <w:lang w:val="az-Latn-AZ"/>
        </w:rPr>
        <w:t>tədbirlərin təsiri</w:t>
      </w:r>
    </w:p>
    <w:p w14:paraId="133A16A8" w14:textId="50C471C1" w:rsidR="00DB6058" w:rsidRPr="00B92936" w:rsidRDefault="009619FF">
      <w:pPr>
        <w:spacing w:before="144" w:line="264" w:lineRule="auto"/>
        <w:ind w:left="782" w:right="1007"/>
        <w:jc w:val="both"/>
        <w:rPr>
          <w:sz w:val="20"/>
          <w:lang w:val="az-Latn-AZ"/>
        </w:rPr>
      </w:pPr>
      <w:r w:rsidRPr="009619FF">
        <w:rPr>
          <w:sz w:val="20"/>
          <w:lang w:val="az-Latn-AZ"/>
        </w:rPr>
        <w:t xml:space="preserve">Fəaliyyət hesabatında bəzi hallarda təkcə </w:t>
      </w:r>
      <w:r>
        <w:rPr>
          <w:sz w:val="20"/>
          <w:lang w:val="az-Latn-AZ"/>
        </w:rPr>
        <w:t>görü</w:t>
      </w:r>
      <w:r w:rsidRPr="009619FF">
        <w:rPr>
          <w:sz w:val="20"/>
          <w:lang w:val="az-Latn-AZ"/>
        </w:rPr>
        <w:t>lm</w:t>
      </w:r>
      <w:r>
        <w:rPr>
          <w:sz w:val="20"/>
          <w:lang w:val="az-Latn-AZ"/>
        </w:rPr>
        <w:t>ü</w:t>
      </w:r>
      <w:r w:rsidRPr="009619FF">
        <w:rPr>
          <w:sz w:val="20"/>
          <w:lang w:val="az-Latn-AZ"/>
        </w:rPr>
        <w:t>ş tədbirlər</w:t>
      </w:r>
      <w:r>
        <w:rPr>
          <w:sz w:val="20"/>
          <w:lang w:val="az-Latn-AZ"/>
        </w:rPr>
        <w:t xml:space="preserve"> barədə </w:t>
      </w:r>
      <w:r w:rsidRPr="009619FF">
        <w:rPr>
          <w:sz w:val="20"/>
          <w:lang w:val="az-Latn-AZ"/>
        </w:rPr>
        <w:t>deyil, həm də onların təsirinin qiymətləndirilməsi</w:t>
      </w:r>
      <w:r>
        <w:rPr>
          <w:sz w:val="20"/>
          <w:lang w:val="az-Latn-AZ"/>
        </w:rPr>
        <w:t xml:space="preserve"> barədə məlumatları </w:t>
      </w:r>
      <w:r w:rsidRPr="009619FF">
        <w:rPr>
          <w:sz w:val="20"/>
          <w:lang w:val="az-Latn-AZ"/>
        </w:rPr>
        <w:t>təqdim etmək z</w:t>
      </w:r>
      <w:r>
        <w:rPr>
          <w:sz w:val="20"/>
          <w:lang w:val="az-Latn-AZ"/>
        </w:rPr>
        <w:t xml:space="preserve">əruri </w:t>
      </w:r>
      <w:r w:rsidRPr="009619FF">
        <w:rPr>
          <w:sz w:val="20"/>
          <w:lang w:val="az-Latn-AZ"/>
        </w:rPr>
        <w:t xml:space="preserve">ola bilər. </w:t>
      </w:r>
      <w:r>
        <w:rPr>
          <w:sz w:val="20"/>
          <w:lang w:val="az-Latn-AZ"/>
        </w:rPr>
        <w:t xml:space="preserve">Bu, </w:t>
      </w:r>
      <w:r w:rsidRPr="009619FF">
        <w:rPr>
          <w:sz w:val="20"/>
          <w:lang w:val="az-Latn-AZ"/>
        </w:rPr>
        <w:t>problem</w:t>
      </w:r>
      <w:r>
        <w:rPr>
          <w:sz w:val="20"/>
          <w:lang w:val="az-Latn-AZ"/>
        </w:rPr>
        <w:t>in</w:t>
      </w:r>
      <w:r w:rsidRPr="009619FF">
        <w:rPr>
          <w:sz w:val="20"/>
          <w:lang w:val="az-Latn-AZ"/>
        </w:rPr>
        <w:t xml:space="preserve"> inzibati və ya məhkəmə praktikasından qaynaqlan</w:t>
      </w:r>
      <w:r>
        <w:rPr>
          <w:sz w:val="20"/>
          <w:lang w:val="az-Latn-AZ"/>
        </w:rPr>
        <w:t xml:space="preserve">dığı hallarda </w:t>
      </w:r>
      <w:r w:rsidRPr="009619FF">
        <w:rPr>
          <w:sz w:val="20"/>
          <w:lang w:val="az-Latn-AZ"/>
        </w:rPr>
        <w:t>o</w:t>
      </w:r>
      <w:r>
        <w:rPr>
          <w:sz w:val="20"/>
          <w:lang w:val="az-Latn-AZ"/>
        </w:rPr>
        <w:t>lduqca</w:t>
      </w:r>
      <w:r w:rsidRPr="009619FF">
        <w:rPr>
          <w:sz w:val="20"/>
          <w:lang w:val="az-Latn-AZ"/>
        </w:rPr>
        <w:t xml:space="preserve"> vacibdir</w:t>
      </w:r>
      <w:r>
        <w:rPr>
          <w:sz w:val="20"/>
          <w:lang w:val="az-Latn-AZ"/>
        </w:rPr>
        <w:t xml:space="preserve">, həmçinin </w:t>
      </w:r>
      <w:r w:rsidRPr="009619FF">
        <w:rPr>
          <w:sz w:val="20"/>
          <w:lang w:val="az-Latn-AZ"/>
        </w:rPr>
        <w:t>ümumi tədbirlər nəticəsində bu praktikan</w:t>
      </w:r>
      <w:r>
        <w:rPr>
          <w:sz w:val="20"/>
          <w:lang w:val="az-Latn-AZ"/>
        </w:rPr>
        <w:t>ı</w:t>
      </w:r>
      <w:r w:rsidRPr="009619FF">
        <w:rPr>
          <w:sz w:val="20"/>
          <w:lang w:val="az-Latn-AZ"/>
        </w:rPr>
        <w:t xml:space="preserve">n dəyişdiyini göstərmək </w:t>
      </w:r>
      <w:r>
        <w:rPr>
          <w:sz w:val="20"/>
          <w:lang w:val="az-Latn-AZ"/>
        </w:rPr>
        <w:t>də lazımdı</w:t>
      </w:r>
      <w:r w:rsidRPr="009619FF">
        <w:rPr>
          <w:sz w:val="20"/>
          <w:lang w:val="az-Latn-AZ"/>
        </w:rPr>
        <w:t>r.</w:t>
      </w:r>
      <w:r>
        <w:rPr>
          <w:sz w:val="20"/>
          <w:lang w:val="az-Latn-AZ"/>
        </w:rPr>
        <w:t xml:space="preserve"> </w:t>
      </w:r>
    </w:p>
    <w:p w14:paraId="3683E52D" w14:textId="1872A1DF" w:rsidR="00DB6058" w:rsidRPr="00B92936" w:rsidRDefault="002B65FB">
      <w:pPr>
        <w:spacing w:before="121" w:line="264" w:lineRule="auto"/>
        <w:ind w:left="782" w:right="1008"/>
        <w:jc w:val="both"/>
        <w:rPr>
          <w:sz w:val="20"/>
          <w:lang w:val="az-Latn-AZ"/>
        </w:rPr>
      </w:pPr>
      <w:r>
        <w:rPr>
          <w:sz w:val="20"/>
          <w:lang w:val="az-Latn-AZ"/>
        </w:rPr>
        <w:t xml:space="preserve">Hakimiyyət </w:t>
      </w:r>
      <w:r w:rsidRPr="002B65FB">
        <w:rPr>
          <w:sz w:val="20"/>
          <w:lang w:val="az-Latn-AZ"/>
        </w:rPr>
        <w:t>orqanların</w:t>
      </w:r>
      <w:r w:rsidR="00141F22">
        <w:rPr>
          <w:sz w:val="20"/>
          <w:lang w:val="az-Latn-AZ"/>
        </w:rPr>
        <w:t>ın</w:t>
      </w:r>
      <w:r w:rsidRPr="002B65FB">
        <w:rPr>
          <w:sz w:val="20"/>
          <w:lang w:val="az-Latn-AZ"/>
        </w:rPr>
        <w:t xml:space="preserve"> </w:t>
      </w:r>
      <w:r>
        <w:rPr>
          <w:sz w:val="20"/>
          <w:lang w:val="az-Latn-AZ"/>
        </w:rPr>
        <w:t xml:space="preserve">görülmüş </w:t>
      </w:r>
      <w:r w:rsidRPr="002B65FB">
        <w:rPr>
          <w:sz w:val="20"/>
          <w:lang w:val="az-Latn-AZ"/>
        </w:rPr>
        <w:t>tədbirlərin təsirini təhlil etmə</w:t>
      </w:r>
      <w:r>
        <w:rPr>
          <w:sz w:val="20"/>
          <w:lang w:val="az-Latn-AZ"/>
        </w:rPr>
        <w:t xml:space="preserve">yi </w:t>
      </w:r>
      <w:r w:rsidRPr="002B65FB">
        <w:rPr>
          <w:sz w:val="20"/>
          <w:lang w:val="az-Latn-AZ"/>
        </w:rPr>
        <w:t>bacar</w:t>
      </w:r>
      <w:r>
        <w:rPr>
          <w:sz w:val="20"/>
          <w:lang w:val="az-Latn-AZ"/>
        </w:rPr>
        <w:t>mas</w:t>
      </w:r>
      <w:r w:rsidRPr="002B65FB">
        <w:rPr>
          <w:sz w:val="20"/>
          <w:lang w:val="az-Latn-AZ"/>
        </w:rPr>
        <w:t xml:space="preserve">ı </w:t>
      </w:r>
      <w:r>
        <w:rPr>
          <w:sz w:val="20"/>
          <w:lang w:val="az-Latn-AZ"/>
        </w:rPr>
        <w:t xml:space="preserve">geniş çeşidli </w:t>
      </w:r>
      <w:r w:rsidRPr="002B65FB">
        <w:rPr>
          <w:sz w:val="20"/>
          <w:lang w:val="az-Latn-AZ"/>
        </w:rPr>
        <w:t xml:space="preserve">müxtəlif tədbirlərin tələb </w:t>
      </w:r>
      <w:r>
        <w:rPr>
          <w:sz w:val="20"/>
          <w:lang w:val="az-Latn-AZ"/>
        </w:rPr>
        <w:t xml:space="preserve">olunduğu </w:t>
      </w:r>
      <w:r w:rsidRPr="002B65FB">
        <w:rPr>
          <w:sz w:val="20"/>
          <w:lang w:val="az-Latn-AZ"/>
        </w:rPr>
        <w:t xml:space="preserve">hallarda (məsələn, məhkəmə prosesinin həddən artıq uzun </w:t>
      </w:r>
      <w:r w:rsidR="009F3B03">
        <w:rPr>
          <w:sz w:val="20"/>
          <w:lang w:val="az-Latn-AZ"/>
        </w:rPr>
        <w:t xml:space="preserve">sürdüyü </w:t>
      </w:r>
      <w:r w:rsidRPr="002B65FB">
        <w:rPr>
          <w:sz w:val="20"/>
          <w:lang w:val="az-Latn-AZ"/>
        </w:rPr>
        <w:t>və ya həbsxanada sıxlığın ol</w:t>
      </w:r>
      <w:r w:rsidR="009F3B03">
        <w:rPr>
          <w:sz w:val="20"/>
          <w:lang w:val="az-Latn-AZ"/>
        </w:rPr>
        <w:t xml:space="preserve">duğu </w:t>
      </w:r>
      <w:r w:rsidRPr="002B65FB">
        <w:rPr>
          <w:sz w:val="20"/>
          <w:lang w:val="az-Latn-AZ"/>
        </w:rPr>
        <w:t>hallarda) böyük əhəmiyyət kəsb edir. Belə şəraitdə fəaliyyət planı</w:t>
      </w:r>
      <w:r w:rsidR="009F3B03">
        <w:rPr>
          <w:sz w:val="20"/>
          <w:lang w:val="az-Latn-AZ"/>
        </w:rPr>
        <w:t>nda</w:t>
      </w:r>
      <w:r w:rsidRPr="002B65FB">
        <w:rPr>
          <w:sz w:val="20"/>
          <w:lang w:val="az-Latn-AZ"/>
        </w:rPr>
        <w:t>/hesabatı</w:t>
      </w:r>
      <w:r w:rsidR="009F3B03">
        <w:rPr>
          <w:sz w:val="20"/>
          <w:lang w:val="az-Latn-AZ"/>
        </w:rPr>
        <w:t>nda</w:t>
      </w:r>
      <w:r w:rsidRPr="002B65FB">
        <w:rPr>
          <w:sz w:val="20"/>
          <w:lang w:val="az-Latn-AZ"/>
        </w:rPr>
        <w:t xml:space="preserve"> təkcə </w:t>
      </w:r>
      <w:r w:rsidR="009F3B03">
        <w:rPr>
          <w:sz w:val="20"/>
          <w:lang w:val="az-Latn-AZ"/>
        </w:rPr>
        <w:t xml:space="preserve">görülmüş </w:t>
      </w:r>
      <w:r w:rsidRPr="002B65FB">
        <w:rPr>
          <w:sz w:val="20"/>
          <w:lang w:val="az-Latn-AZ"/>
        </w:rPr>
        <w:t>tədbirlərin təsirini qiymətləndirməyə imkan verən məlumat</w:t>
      </w:r>
      <w:r w:rsidR="009F3B03">
        <w:rPr>
          <w:sz w:val="20"/>
          <w:lang w:val="az-Latn-AZ"/>
        </w:rPr>
        <w:t>lar</w:t>
      </w:r>
      <w:r w:rsidRPr="002B65FB">
        <w:rPr>
          <w:sz w:val="20"/>
          <w:lang w:val="az-Latn-AZ"/>
        </w:rPr>
        <w:t xml:space="preserve">ı deyil, həm də dövlət orqanlarının tədbirlərin təsirini qiymətləndirə </w:t>
      </w:r>
      <w:r w:rsidR="009F3B03" w:rsidRPr="002B65FB">
        <w:rPr>
          <w:sz w:val="20"/>
          <w:lang w:val="az-Latn-AZ"/>
        </w:rPr>
        <w:t xml:space="preserve">və əlavə tədbirlərə ehtiyac olduqda </w:t>
      </w:r>
      <w:r w:rsidR="009F3B03">
        <w:rPr>
          <w:sz w:val="20"/>
          <w:lang w:val="az-Latn-AZ"/>
        </w:rPr>
        <w:t>buna operativ reaksiya verə</w:t>
      </w:r>
      <w:r w:rsidR="009F3B03" w:rsidRPr="002B65FB">
        <w:rPr>
          <w:sz w:val="20"/>
          <w:lang w:val="az-Latn-AZ"/>
        </w:rPr>
        <w:t xml:space="preserve"> </w:t>
      </w:r>
      <w:r w:rsidRPr="002B65FB">
        <w:rPr>
          <w:sz w:val="20"/>
          <w:lang w:val="az-Latn-AZ"/>
        </w:rPr>
        <w:t>bilməsini təmin etmək üçün görülən tədbirlər</w:t>
      </w:r>
      <w:r w:rsidR="009F3B03">
        <w:rPr>
          <w:sz w:val="20"/>
          <w:lang w:val="az-Latn-AZ"/>
        </w:rPr>
        <w:t xml:space="preserve"> barədə </w:t>
      </w:r>
      <w:r w:rsidR="009F3B03" w:rsidRPr="002B65FB">
        <w:rPr>
          <w:sz w:val="20"/>
          <w:lang w:val="az-Latn-AZ"/>
        </w:rPr>
        <w:t>məlumat</w:t>
      </w:r>
      <w:r w:rsidR="009F3B03">
        <w:rPr>
          <w:sz w:val="20"/>
          <w:lang w:val="az-Latn-AZ"/>
        </w:rPr>
        <w:t>lar</w:t>
      </w:r>
      <w:r w:rsidR="009F3B03" w:rsidRPr="002B65FB">
        <w:rPr>
          <w:sz w:val="20"/>
          <w:lang w:val="az-Latn-AZ"/>
        </w:rPr>
        <w:t xml:space="preserve">ı </w:t>
      </w:r>
      <w:r w:rsidRPr="002B65FB">
        <w:rPr>
          <w:sz w:val="20"/>
          <w:lang w:val="az-Latn-AZ"/>
        </w:rPr>
        <w:t xml:space="preserve">təqdim etmək faydalı ola bilər. </w:t>
      </w:r>
    </w:p>
    <w:p w14:paraId="7CFBC763" w14:textId="4D9FB8B8" w:rsidR="00DB6058" w:rsidRPr="00B92936" w:rsidRDefault="00F67660">
      <w:pPr>
        <w:spacing w:before="117"/>
        <w:ind w:left="782"/>
        <w:jc w:val="both"/>
        <w:rPr>
          <w:i/>
          <w:sz w:val="20"/>
          <w:lang w:val="az-Latn-AZ"/>
        </w:rPr>
      </w:pPr>
      <w:r>
        <w:rPr>
          <w:i/>
          <w:sz w:val="20"/>
          <w:u w:val="single"/>
          <w:lang w:val="az-Latn-AZ"/>
        </w:rPr>
        <w:t xml:space="preserve">Təxmini vaxt </w:t>
      </w:r>
      <w:r w:rsidRPr="00F67660">
        <w:rPr>
          <w:i/>
          <w:sz w:val="20"/>
          <w:u w:val="single"/>
          <w:lang w:val="az-Latn-AZ"/>
        </w:rPr>
        <w:t>cədvəlin</w:t>
      </w:r>
      <w:r>
        <w:rPr>
          <w:i/>
          <w:sz w:val="20"/>
          <w:u w:val="single"/>
          <w:lang w:val="az-Latn-AZ"/>
        </w:rPr>
        <w:t>in</w:t>
      </w:r>
      <w:r w:rsidRPr="00F67660">
        <w:rPr>
          <w:i/>
          <w:sz w:val="20"/>
          <w:u w:val="single"/>
          <w:lang w:val="az-Latn-AZ"/>
        </w:rPr>
        <w:t xml:space="preserve"> </w:t>
      </w:r>
      <w:r>
        <w:rPr>
          <w:i/>
          <w:sz w:val="20"/>
          <w:u w:val="single"/>
          <w:lang w:val="az-Latn-AZ"/>
        </w:rPr>
        <w:t xml:space="preserve">təqdim </w:t>
      </w:r>
      <w:r w:rsidRPr="00F67660">
        <w:rPr>
          <w:i/>
          <w:sz w:val="20"/>
          <w:u w:val="single"/>
          <w:lang w:val="az-Latn-AZ"/>
        </w:rPr>
        <w:t>e</w:t>
      </w:r>
      <w:r>
        <w:rPr>
          <w:i/>
          <w:sz w:val="20"/>
          <w:u w:val="single"/>
          <w:lang w:val="az-Latn-AZ"/>
        </w:rPr>
        <w:t>d</w:t>
      </w:r>
      <w:r w:rsidRPr="00F67660">
        <w:rPr>
          <w:i/>
          <w:sz w:val="20"/>
          <w:u w:val="single"/>
          <w:lang w:val="az-Latn-AZ"/>
        </w:rPr>
        <w:t xml:space="preserve">ilməsinin </w:t>
      </w:r>
      <w:r>
        <w:rPr>
          <w:i/>
          <w:sz w:val="20"/>
          <w:u w:val="single"/>
          <w:lang w:val="az-Latn-AZ"/>
        </w:rPr>
        <w:t>i</w:t>
      </w:r>
      <w:r w:rsidRPr="00F67660">
        <w:rPr>
          <w:i/>
          <w:sz w:val="20"/>
          <w:u w:val="single"/>
          <w:lang w:val="az-Latn-AZ"/>
        </w:rPr>
        <w:t>cra prosesinin sonrakı mərhələləri üçün vacibliyi</w:t>
      </w:r>
      <w:r>
        <w:rPr>
          <w:i/>
          <w:sz w:val="20"/>
          <w:u w:val="single"/>
          <w:lang w:val="az-Latn-AZ"/>
        </w:rPr>
        <w:t xml:space="preserve"> </w:t>
      </w:r>
    </w:p>
    <w:p w14:paraId="621D0B36" w14:textId="33A2B029" w:rsidR="00DB6058" w:rsidRPr="00B92936" w:rsidRDefault="00F67660">
      <w:pPr>
        <w:spacing w:before="145" w:line="264" w:lineRule="auto"/>
        <w:ind w:left="782" w:right="1007"/>
        <w:jc w:val="both"/>
        <w:rPr>
          <w:sz w:val="20"/>
          <w:lang w:val="az-Latn-AZ"/>
        </w:rPr>
      </w:pPr>
      <w:r w:rsidRPr="00F67660">
        <w:rPr>
          <w:sz w:val="20"/>
          <w:lang w:val="az-Latn-AZ"/>
        </w:rPr>
        <w:t xml:space="preserve">Milli səviyyədə </w:t>
      </w:r>
      <w:r>
        <w:rPr>
          <w:sz w:val="20"/>
          <w:lang w:val="az-Latn-AZ"/>
        </w:rPr>
        <w:t>t</w:t>
      </w:r>
      <w:r w:rsidRPr="00F67660">
        <w:rPr>
          <w:iCs/>
          <w:sz w:val="20"/>
          <w:lang w:val="az-Latn-AZ"/>
        </w:rPr>
        <w:t>əxmini vaxt cədvəli</w:t>
      </w:r>
      <w:r w:rsidRPr="00F67660">
        <w:rPr>
          <w:sz w:val="20"/>
          <w:lang w:val="az-Latn-AZ"/>
        </w:rPr>
        <w:t xml:space="preserve">, digər məsələlərlə yanaşı, icra prosesində iştirak edən müxtəlif tərəflərin hərəkətləri üçün </w:t>
      </w:r>
      <w:r>
        <w:rPr>
          <w:sz w:val="20"/>
          <w:lang w:val="az-Latn-AZ"/>
        </w:rPr>
        <w:t xml:space="preserve">dəqiq </w:t>
      </w:r>
      <w:r w:rsidRPr="00F67660">
        <w:rPr>
          <w:sz w:val="20"/>
          <w:lang w:val="az-Latn-AZ"/>
        </w:rPr>
        <w:t xml:space="preserve">çərçivə </w:t>
      </w:r>
      <w:r>
        <w:rPr>
          <w:sz w:val="20"/>
          <w:lang w:val="az-Latn-AZ"/>
        </w:rPr>
        <w:t>müəyyən et</w:t>
      </w:r>
      <w:r w:rsidRPr="00F67660">
        <w:rPr>
          <w:sz w:val="20"/>
          <w:lang w:val="az-Latn-AZ"/>
        </w:rPr>
        <w:t>m</w:t>
      </w:r>
      <w:r>
        <w:rPr>
          <w:sz w:val="20"/>
          <w:lang w:val="az-Latn-AZ"/>
        </w:rPr>
        <w:t xml:space="preserve">əyə </w:t>
      </w:r>
      <w:r w:rsidRPr="00F67660">
        <w:rPr>
          <w:sz w:val="20"/>
          <w:lang w:val="az-Latn-AZ"/>
        </w:rPr>
        <w:t xml:space="preserve">kömək edə bilər. Avropa səviyyəsində </w:t>
      </w:r>
      <w:r>
        <w:rPr>
          <w:sz w:val="20"/>
          <w:lang w:val="az-Latn-AZ"/>
        </w:rPr>
        <w:t>t</w:t>
      </w:r>
      <w:r w:rsidRPr="00F67660">
        <w:rPr>
          <w:iCs/>
          <w:sz w:val="20"/>
          <w:lang w:val="az-Latn-AZ"/>
        </w:rPr>
        <w:t xml:space="preserve">əxmini vaxt </w:t>
      </w:r>
      <w:r w:rsidRPr="00F67660">
        <w:rPr>
          <w:sz w:val="20"/>
          <w:lang w:val="az-Latn-AZ"/>
        </w:rPr>
        <w:t>cədvəli</w:t>
      </w:r>
      <w:r>
        <w:rPr>
          <w:sz w:val="20"/>
          <w:lang w:val="az-Latn-AZ"/>
        </w:rPr>
        <w:t xml:space="preserve"> </w:t>
      </w:r>
      <w:r w:rsidRPr="00F67660">
        <w:rPr>
          <w:sz w:val="20"/>
          <w:lang w:val="az-Latn-AZ"/>
        </w:rPr>
        <w:t>Nazirlər Komitəsinin nəzarət fəaliyyətinin tempini müəyyən etməyə kömək ed</w:t>
      </w:r>
      <w:r>
        <w:rPr>
          <w:sz w:val="20"/>
          <w:lang w:val="az-Latn-AZ"/>
        </w:rPr>
        <w:t>ir</w:t>
      </w:r>
      <w:r w:rsidRPr="00F67660">
        <w:rPr>
          <w:sz w:val="20"/>
          <w:lang w:val="az-Latn-AZ"/>
        </w:rPr>
        <w:t xml:space="preserve">. </w:t>
      </w:r>
      <w:r>
        <w:rPr>
          <w:sz w:val="20"/>
          <w:lang w:val="az-Latn-AZ"/>
        </w:rPr>
        <w:t xml:space="preserve">O, </w:t>
      </w:r>
      <w:r w:rsidRPr="00F67660">
        <w:rPr>
          <w:sz w:val="20"/>
          <w:lang w:val="az-Latn-AZ"/>
        </w:rPr>
        <w:t>Avropa İnsan Hüquqları Məhkəməsi və Parlament Assambleyası kimi digər maraqlı tərəflər üçün də vacibdir</w:t>
      </w:r>
      <w:r>
        <w:rPr>
          <w:sz w:val="20"/>
          <w:lang w:val="az-Latn-AZ"/>
        </w:rPr>
        <w:t>, belə</w:t>
      </w:r>
      <w:r w:rsidRPr="00F67660">
        <w:rPr>
          <w:sz w:val="20"/>
          <w:lang w:val="az-Latn-AZ"/>
        </w:rPr>
        <w:t xml:space="preserve"> ki, onlar bu cədvəl</w:t>
      </w:r>
      <w:r w:rsidR="000926C8">
        <w:rPr>
          <w:sz w:val="20"/>
          <w:lang w:val="az-Latn-AZ"/>
        </w:rPr>
        <w:t xml:space="preserve"> əsasın</w:t>
      </w:r>
      <w:r w:rsidRPr="00F67660">
        <w:rPr>
          <w:sz w:val="20"/>
          <w:lang w:val="az-Latn-AZ"/>
        </w:rPr>
        <w:t>d</w:t>
      </w:r>
      <w:r w:rsidR="000926C8">
        <w:rPr>
          <w:sz w:val="20"/>
          <w:lang w:val="az-Latn-AZ"/>
        </w:rPr>
        <w:t>a</w:t>
      </w:r>
      <w:r w:rsidRPr="00F67660">
        <w:rPr>
          <w:sz w:val="20"/>
          <w:lang w:val="az-Latn-AZ"/>
        </w:rPr>
        <w:t xml:space="preserve"> icra prosesi</w:t>
      </w:r>
      <w:r>
        <w:rPr>
          <w:sz w:val="20"/>
          <w:lang w:val="az-Latn-AZ"/>
        </w:rPr>
        <w:t>nin</w:t>
      </w:r>
      <w:r w:rsidRPr="00F67660">
        <w:rPr>
          <w:sz w:val="20"/>
          <w:lang w:val="az-Latn-AZ"/>
        </w:rPr>
        <w:t xml:space="preserve"> milli səviyyədə gözlənilən və əsaslandırıl</w:t>
      </w:r>
      <w:r>
        <w:rPr>
          <w:sz w:val="20"/>
          <w:lang w:val="az-Latn-AZ"/>
        </w:rPr>
        <w:t xml:space="preserve">a bilən </w:t>
      </w:r>
      <w:r w:rsidRPr="00F67660">
        <w:rPr>
          <w:sz w:val="20"/>
          <w:lang w:val="az-Latn-AZ"/>
        </w:rPr>
        <w:t>şəkildə irəlilə</w:t>
      </w:r>
      <w:r w:rsidR="000926C8">
        <w:rPr>
          <w:sz w:val="20"/>
          <w:lang w:val="az-Latn-AZ"/>
        </w:rPr>
        <w:t xml:space="preserve">diyini düşünmək üçün əsaslar olub-olmadığını  </w:t>
      </w:r>
      <w:r>
        <w:rPr>
          <w:sz w:val="20"/>
          <w:lang w:val="az-Latn-AZ"/>
        </w:rPr>
        <w:t>m</w:t>
      </w:r>
      <w:r w:rsidR="000926C8">
        <w:rPr>
          <w:sz w:val="20"/>
          <w:lang w:val="az-Latn-AZ"/>
        </w:rPr>
        <w:t>ü</w:t>
      </w:r>
      <w:r>
        <w:rPr>
          <w:sz w:val="20"/>
          <w:lang w:val="az-Latn-AZ"/>
        </w:rPr>
        <w:t xml:space="preserve">əyyən edə </w:t>
      </w:r>
      <w:r w:rsidRPr="00F67660">
        <w:rPr>
          <w:sz w:val="20"/>
          <w:lang w:val="az-Latn-AZ"/>
        </w:rPr>
        <w:t>bilərlər.</w:t>
      </w:r>
      <w:r>
        <w:rPr>
          <w:sz w:val="20"/>
          <w:lang w:val="az-Latn-AZ"/>
        </w:rPr>
        <w:t xml:space="preserve"> </w:t>
      </w:r>
    </w:p>
    <w:p w14:paraId="71686ACC" w14:textId="66FF4706" w:rsidR="000926C8" w:rsidRPr="00754BDB" w:rsidRDefault="00754BDB" w:rsidP="000926C8">
      <w:pPr>
        <w:spacing w:before="91" w:line="264" w:lineRule="auto"/>
        <w:ind w:left="782" w:right="1011"/>
        <w:jc w:val="both"/>
        <w:rPr>
          <w:lang w:val="az-Latn-AZ"/>
        </w:rPr>
      </w:pPr>
      <w:r w:rsidRPr="00754BDB">
        <w:rPr>
          <w:sz w:val="20"/>
          <w:lang w:val="az-Latn-AZ"/>
        </w:rPr>
        <w:t>“</w:t>
      </w:r>
      <w:r>
        <w:rPr>
          <w:sz w:val="20"/>
          <w:lang w:val="az-Latn-AZ"/>
        </w:rPr>
        <w:t>T</w:t>
      </w:r>
      <w:r w:rsidRPr="00F67660">
        <w:rPr>
          <w:iCs/>
          <w:sz w:val="20"/>
          <w:lang w:val="az-Latn-AZ"/>
        </w:rPr>
        <w:t>əxmini vaxt</w:t>
      </w:r>
      <w:r w:rsidRPr="00754BDB">
        <w:rPr>
          <w:sz w:val="20"/>
          <w:lang w:val="az-Latn-AZ"/>
        </w:rPr>
        <w:t xml:space="preserve"> cədvəl</w:t>
      </w:r>
      <w:r>
        <w:rPr>
          <w:sz w:val="20"/>
          <w:lang w:val="az-Latn-AZ"/>
        </w:rPr>
        <w:t>i</w:t>
      </w:r>
      <w:r w:rsidRPr="00754BDB">
        <w:rPr>
          <w:sz w:val="20"/>
          <w:lang w:val="az-Latn-AZ"/>
        </w:rPr>
        <w:t xml:space="preserve">” terminindən də göründüyü kimi, cavabdeh dövlət tərəfindən göstərilən müddətlər yekun </w:t>
      </w:r>
      <w:r>
        <w:rPr>
          <w:sz w:val="20"/>
          <w:lang w:val="az-Latn-AZ"/>
        </w:rPr>
        <w:t xml:space="preserve">müddətlər </w:t>
      </w:r>
      <w:r w:rsidRPr="00754BDB">
        <w:rPr>
          <w:sz w:val="20"/>
          <w:lang w:val="az-Latn-AZ"/>
        </w:rPr>
        <w:t xml:space="preserve">deyil. </w:t>
      </w:r>
      <w:r>
        <w:rPr>
          <w:sz w:val="20"/>
          <w:lang w:val="az-Latn-AZ"/>
        </w:rPr>
        <w:t>T</w:t>
      </w:r>
      <w:r w:rsidRPr="00F67660">
        <w:rPr>
          <w:iCs/>
          <w:sz w:val="20"/>
          <w:lang w:val="az-Latn-AZ"/>
        </w:rPr>
        <w:t>əxmini vaxt</w:t>
      </w:r>
      <w:r w:rsidRPr="00754BDB">
        <w:rPr>
          <w:sz w:val="20"/>
          <w:lang w:val="az-Latn-AZ"/>
        </w:rPr>
        <w:t xml:space="preserve"> cədvəl</w:t>
      </w:r>
      <w:r>
        <w:rPr>
          <w:sz w:val="20"/>
          <w:lang w:val="az-Latn-AZ"/>
        </w:rPr>
        <w:t>i</w:t>
      </w:r>
      <w:r w:rsidRPr="00754BDB">
        <w:rPr>
          <w:sz w:val="20"/>
          <w:lang w:val="az-Latn-AZ"/>
        </w:rPr>
        <w:t xml:space="preserve"> icra prosesinin necə inkişaf etməsindən asılı olaraq </w:t>
      </w:r>
      <w:r>
        <w:rPr>
          <w:sz w:val="20"/>
          <w:lang w:val="az-Latn-AZ"/>
        </w:rPr>
        <w:t xml:space="preserve">yenidən </w:t>
      </w:r>
      <w:r w:rsidRPr="00754BDB">
        <w:rPr>
          <w:sz w:val="20"/>
          <w:lang w:val="az-Latn-AZ"/>
        </w:rPr>
        <w:t xml:space="preserve">nəzərdən keçirilə və </w:t>
      </w:r>
      <w:r>
        <w:rPr>
          <w:sz w:val="20"/>
          <w:lang w:val="az-Latn-AZ"/>
        </w:rPr>
        <w:t xml:space="preserve">onda </w:t>
      </w:r>
      <w:r w:rsidRPr="00754BDB">
        <w:rPr>
          <w:sz w:val="20"/>
          <w:lang w:val="az-Latn-AZ"/>
        </w:rPr>
        <w:t>düzəli</w:t>
      </w:r>
      <w:r>
        <w:rPr>
          <w:sz w:val="20"/>
          <w:lang w:val="az-Latn-AZ"/>
        </w:rPr>
        <w:t>ş</w:t>
      </w:r>
      <w:r w:rsidRPr="00754BDB">
        <w:rPr>
          <w:sz w:val="20"/>
          <w:lang w:val="az-Latn-AZ"/>
        </w:rPr>
        <w:t>lə</w:t>
      </w:r>
      <w:r>
        <w:rPr>
          <w:sz w:val="20"/>
          <w:lang w:val="az-Latn-AZ"/>
        </w:rPr>
        <w:t>r</w:t>
      </w:r>
      <w:r w:rsidRPr="00754BDB">
        <w:rPr>
          <w:sz w:val="20"/>
          <w:lang w:val="az-Latn-AZ"/>
        </w:rPr>
        <w:t xml:space="preserve"> </w:t>
      </w:r>
      <w:r>
        <w:rPr>
          <w:sz w:val="20"/>
          <w:lang w:val="az-Latn-AZ"/>
        </w:rPr>
        <w:t xml:space="preserve">edilə </w:t>
      </w:r>
      <w:r w:rsidRPr="00754BDB">
        <w:rPr>
          <w:sz w:val="20"/>
          <w:lang w:val="az-Latn-AZ"/>
        </w:rPr>
        <w:t xml:space="preserve">bilər. </w:t>
      </w:r>
      <w:r>
        <w:rPr>
          <w:sz w:val="20"/>
          <w:lang w:val="az-Latn-AZ"/>
        </w:rPr>
        <w:t xml:space="preserve">Ona </w:t>
      </w:r>
      <w:r w:rsidRPr="00754BDB">
        <w:rPr>
          <w:sz w:val="20"/>
          <w:lang w:val="az-Latn-AZ"/>
        </w:rPr>
        <w:t>bir növ fəaliyyət planını müşayiət edən</w:t>
      </w:r>
      <w:r>
        <w:rPr>
          <w:sz w:val="20"/>
          <w:lang w:val="az-Latn-AZ"/>
        </w:rPr>
        <w:t>,</w:t>
      </w:r>
      <w:r w:rsidRPr="00754BDB">
        <w:rPr>
          <w:sz w:val="20"/>
          <w:lang w:val="az-Latn-AZ"/>
        </w:rPr>
        <w:t xml:space="preserve"> icra prosesi</w:t>
      </w:r>
      <w:r>
        <w:rPr>
          <w:sz w:val="20"/>
          <w:lang w:val="az-Latn-AZ"/>
        </w:rPr>
        <w:t xml:space="preserve">nin gedişində qarsıya </w:t>
      </w:r>
      <w:r w:rsidRPr="00754BDB">
        <w:rPr>
          <w:sz w:val="20"/>
          <w:lang w:val="az-Latn-AZ"/>
        </w:rPr>
        <w:t xml:space="preserve">maneələr və ya çətinliklər </w:t>
      </w:r>
      <w:r>
        <w:rPr>
          <w:sz w:val="20"/>
          <w:lang w:val="az-Latn-AZ"/>
        </w:rPr>
        <w:t xml:space="preserve">çıxdığı </w:t>
      </w:r>
      <w:r w:rsidRPr="00754BDB">
        <w:rPr>
          <w:sz w:val="20"/>
          <w:lang w:val="az-Latn-AZ"/>
        </w:rPr>
        <w:t xml:space="preserve">zaman dəyişdirilə bilən “yol xəritəsi” kimi </w:t>
      </w:r>
      <w:r>
        <w:rPr>
          <w:sz w:val="20"/>
          <w:lang w:val="az-Latn-AZ"/>
        </w:rPr>
        <w:t>baxmaq ola</w:t>
      </w:r>
      <w:r w:rsidRPr="00754BDB">
        <w:rPr>
          <w:sz w:val="20"/>
          <w:lang w:val="az-Latn-AZ"/>
        </w:rPr>
        <w:t>r.</w:t>
      </w:r>
      <w:r>
        <w:rPr>
          <w:sz w:val="20"/>
          <w:lang w:val="az-Latn-AZ"/>
        </w:rPr>
        <w:t xml:space="preserve"> </w:t>
      </w:r>
    </w:p>
    <w:p w14:paraId="0F440657" w14:textId="4DD60C72" w:rsidR="00DB6058" w:rsidRPr="00B92936" w:rsidRDefault="00DB6058">
      <w:pPr>
        <w:spacing w:before="122" w:line="264" w:lineRule="auto"/>
        <w:ind w:left="782" w:right="1009"/>
        <w:jc w:val="both"/>
        <w:rPr>
          <w:sz w:val="20"/>
          <w:lang w:val="az-Latn-AZ"/>
        </w:rPr>
      </w:pPr>
    </w:p>
    <w:p w14:paraId="3FB3E46A" w14:textId="77777777" w:rsidR="00DB6058" w:rsidRPr="00B92936" w:rsidRDefault="00DB6058">
      <w:pPr>
        <w:spacing w:line="264" w:lineRule="auto"/>
        <w:jc w:val="both"/>
        <w:rPr>
          <w:sz w:val="20"/>
          <w:lang w:val="az-Latn-AZ"/>
        </w:rPr>
        <w:sectPr w:rsidR="00DB6058" w:rsidRPr="00B92936">
          <w:pgSz w:w="11910" w:h="16840"/>
          <w:pgMar w:top="1020" w:right="980" w:bottom="1240" w:left="1200" w:header="0" w:footer="967" w:gutter="0"/>
          <w:cols w:space="720"/>
        </w:sectPr>
      </w:pPr>
    </w:p>
    <w:p w14:paraId="25D6D118" w14:textId="61263B50" w:rsidR="00DB6058" w:rsidRPr="00332B2B" w:rsidRDefault="00332B2B">
      <w:pPr>
        <w:spacing w:before="120"/>
        <w:ind w:left="782"/>
        <w:jc w:val="both"/>
        <w:rPr>
          <w:i/>
          <w:sz w:val="20"/>
          <w:lang w:val="az-Latn-AZ"/>
        </w:rPr>
      </w:pPr>
      <w:r w:rsidRPr="00332B2B">
        <w:rPr>
          <w:i/>
          <w:sz w:val="20"/>
          <w:u w:val="single"/>
          <w:lang w:val="az-Latn-AZ"/>
        </w:rPr>
        <w:lastRenderedPageBreak/>
        <w:t xml:space="preserve">Daxili </w:t>
      </w:r>
      <w:r>
        <w:rPr>
          <w:i/>
          <w:sz w:val="20"/>
          <w:u w:val="single"/>
          <w:lang w:val="az-Latn-AZ"/>
        </w:rPr>
        <w:t xml:space="preserve">hüquqi </w:t>
      </w:r>
      <w:r w:rsidRPr="00332B2B">
        <w:rPr>
          <w:i/>
          <w:sz w:val="20"/>
          <w:u w:val="single"/>
          <w:lang w:val="az-Latn-AZ"/>
        </w:rPr>
        <w:t>müdafiə vasitələrinin mövcudluğu məsələsi</w:t>
      </w:r>
    </w:p>
    <w:p w14:paraId="3D2058F7" w14:textId="6978AE4C" w:rsidR="00DB6058" w:rsidRPr="00332B2B" w:rsidRDefault="00395BE8">
      <w:pPr>
        <w:spacing w:before="145" w:line="264" w:lineRule="auto"/>
        <w:ind w:left="782" w:right="1005"/>
        <w:jc w:val="both"/>
        <w:rPr>
          <w:sz w:val="20"/>
          <w:lang w:val="az-Latn-AZ"/>
        </w:rPr>
      </w:pPr>
      <w:r w:rsidRPr="00395BE8">
        <w:rPr>
          <w:sz w:val="20"/>
          <w:lang w:val="az-Latn-AZ"/>
        </w:rPr>
        <w:t>Məhkəməyə təkrar</w:t>
      </w:r>
      <w:r>
        <w:rPr>
          <w:sz w:val="20"/>
          <w:lang w:val="az-Latn-AZ"/>
        </w:rPr>
        <w:t>lanan şikayət</w:t>
      </w:r>
      <w:r w:rsidRPr="00395BE8">
        <w:rPr>
          <w:sz w:val="20"/>
          <w:lang w:val="az-Latn-AZ"/>
        </w:rPr>
        <w:t xml:space="preserve"> </w:t>
      </w:r>
      <w:r>
        <w:rPr>
          <w:sz w:val="20"/>
          <w:lang w:val="az-Latn-AZ"/>
        </w:rPr>
        <w:t xml:space="preserve">ərizələrinin daxil olmasının </w:t>
      </w:r>
      <w:r w:rsidRPr="00395BE8">
        <w:rPr>
          <w:sz w:val="20"/>
          <w:lang w:val="az-Latn-AZ"/>
        </w:rPr>
        <w:t xml:space="preserve">qarşısını almaq üçün </w:t>
      </w:r>
      <w:r>
        <w:rPr>
          <w:sz w:val="20"/>
          <w:lang w:val="az-Latn-AZ"/>
        </w:rPr>
        <w:t xml:space="preserve">bu məsələnin </w:t>
      </w:r>
      <w:r w:rsidRPr="00395BE8">
        <w:rPr>
          <w:sz w:val="20"/>
          <w:lang w:val="az-Latn-AZ"/>
        </w:rPr>
        <w:t>əhəmiyyətini nəzərə alaraq, hətta 13-cü maddənin heç bir pozuntusu aşkar edilmədiyi halda</w:t>
      </w:r>
      <w:r w:rsidR="00A07FFD">
        <w:rPr>
          <w:sz w:val="20"/>
          <w:lang w:val="az-Latn-AZ"/>
        </w:rPr>
        <w:t>,</w:t>
      </w:r>
      <w:r w:rsidRPr="00395BE8">
        <w:rPr>
          <w:sz w:val="20"/>
          <w:lang w:val="az-Latn-AZ"/>
        </w:rPr>
        <w:t xml:space="preserve"> xüsus</w:t>
      </w:r>
      <w:r w:rsidR="00A07FFD">
        <w:rPr>
          <w:sz w:val="20"/>
          <w:lang w:val="az-Latn-AZ"/>
        </w:rPr>
        <w:t>il</w:t>
      </w:r>
      <w:r>
        <w:rPr>
          <w:sz w:val="20"/>
          <w:lang w:val="az-Latn-AZ"/>
        </w:rPr>
        <w:t>ə</w:t>
      </w:r>
      <w:r w:rsidR="00A07FFD">
        <w:rPr>
          <w:sz w:val="20"/>
          <w:lang w:val="az-Latn-AZ"/>
        </w:rPr>
        <w:t xml:space="preserve"> də</w:t>
      </w:r>
      <w:r>
        <w:rPr>
          <w:sz w:val="20"/>
          <w:lang w:val="az-Latn-AZ"/>
        </w:rPr>
        <w:t xml:space="preserve"> </w:t>
      </w:r>
      <w:r w:rsidRPr="00395BE8">
        <w:rPr>
          <w:sz w:val="20"/>
          <w:lang w:val="az-Latn-AZ"/>
        </w:rPr>
        <w:t xml:space="preserve">Məhkəmənin qərarında struktur probleminin mövcudluğu qeyd olunduğu halda </w:t>
      </w:r>
      <w:r>
        <w:rPr>
          <w:sz w:val="20"/>
          <w:lang w:val="az-Latn-AZ"/>
        </w:rPr>
        <w:t xml:space="preserve">səmərəli </w:t>
      </w:r>
      <w:r w:rsidRPr="00395BE8">
        <w:rPr>
          <w:sz w:val="20"/>
          <w:lang w:val="az-Latn-AZ"/>
        </w:rPr>
        <w:t>hüquqi müdafiə vasitələri məsələsi həmişə fəaliyyət planında/hesabat</w:t>
      </w:r>
      <w:r>
        <w:rPr>
          <w:sz w:val="20"/>
          <w:lang w:val="az-Latn-AZ"/>
        </w:rPr>
        <w:t>ın</w:t>
      </w:r>
      <w:r w:rsidRPr="00395BE8">
        <w:rPr>
          <w:sz w:val="20"/>
          <w:lang w:val="az-Latn-AZ"/>
        </w:rPr>
        <w:t>da öz əksini tapmalıdır. Həqiqətən də, Br</w:t>
      </w:r>
      <w:r>
        <w:rPr>
          <w:sz w:val="20"/>
          <w:lang w:val="az-Latn-AZ"/>
        </w:rPr>
        <w:t>ay</w:t>
      </w:r>
      <w:r w:rsidRPr="00395BE8">
        <w:rPr>
          <w:sz w:val="20"/>
          <w:lang w:val="az-Latn-AZ"/>
        </w:rPr>
        <w:t>ton Konfransı</w:t>
      </w:r>
      <w:r>
        <w:rPr>
          <w:sz w:val="20"/>
          <w:lang w:val="az-Latn-AZ"/>
        </w:rPr>
        <w:t>nın gedişində</w:t>
      </w:r>
      <w:r w:rsidRPr="00395BE8">
        <w:rPr>
          <w:sz w:val="20"/>
          <w:lang w:val="az-Latn-AZ"/>
        </w:rPr>
        <w:t xml:space="preserve"> Məhkəmə</w:t>
      </w:r>
      <w:r>
        <w:rPr>
          <w:sz w:val="20"/>
          <w:lang w:val="az-Latn-AZ"/>
        </w:rPr>
        <w:t xml:space="preserve"> tərəfindən </w:t>
      </w:r>
      <w:r w:rsidRPr="00395BE8">
        <w:rPr>
          <w:sz w:val="20"/>
          <w:lang w:val="az-Latn-AZ"/>
        </w:rPr>
        <w:t>baxıl</w:t>
      </w:r>
      <w:r>
        <w:rPr>
          <w:sz w:val="20"/>
          <w:lang w:val="az-Latn-AZ"/>
        </w:rPr>
        <w:t>malı ol</w:t>
      </w:r>
      <w:r w:rsidRPr="00395BE8">
        <w:rPr>
          <w:sz w:val="20"/>
          <w:lang w:val="az-Latn-AZ"/>
        </w:rPr>
        <w:t>an çoxsaylı təkrar</w:t>
      </w:r>
      <w:r>
        <w:rPr>
          <w:sz w:val="20"/>
          <w:lang w:val="az-Latn-AZ"/>
        </w:rPr>
        <w:t>lanan şikayət</w:t>
      </w:r>
      <w:r w:rsidRPr="00395BE8">
        <w:rPr>
          <w:sz w:val="20"/>
          <w:lang w:val="az-Latn-AZ"/>
        </w:rPr>
        <w:t xml:space="preserve"> ərizələr</w:t>
      </w:r>
      <w:r>
        <w:rPr>
          <w:sz w:val="20"/>
          <w:lang w:val="az-Latn-AZ"/>
        </w:rPr>
        <w:t xml:space="preserve">i ilə bağlı </w:t>
      </w:r>
      <w:r w:rsidRPr="00395BE8">
        <w:rPr>
          <w:sz w:val="20"/>
          <w:lang w:val="az-Latn-AZ"/>
        </w:rPr>
        <w:t>narahatlı</w:t>
      </w:r>
      <w:r>
        <w:rPr>
          <w:sz w:val="20"/>
          <w:lang w:val="az-Latn-AZ"/>
        </w:rPr>
        <w:t xml:space="preserve">q </w:t>
      </w:r>
      <w:r w:rsidRPr="00395BE8">
        <w:rPr>
          <w:sz w:val="20"/>
          <w:lang w:val="az-Latn-AZ"/>
        </w:rPr>
        <w:t xml:space="preserve">ifadə </w:t>
      </w:r>
      <w:r>
        <w:rPr>
          <w:sz w:val="20"/>
          <w:lang w:val="az-Latn-AZ"/>
        </w:rPr>
        <w:t xml:space="preserve">edilmiş </w:t>
      </w:r>
      <w:r w:rsidRPr="00395BE8">
        <w:rPr>
          <w:sz w:val="20"/>
          <w:lang w:val="az-Latn-AZ"/>
        </w:rPr>
        <w:t xml:space="preserve">və dövlətlərin Konvensiya ilə qorunan </w:t>
      </w:r>
      <w:r>
        <w:rPr>
          <w:sz w:val="20"/>
          <w:lang w:val="az-Latn-AZ"/>
        </w:rPr>
        <w:t xml:space="preserve">hər hansı </w:t>
      </w:r>
      <w:r w:rsidRPr="00395BE8">
        <w:rPr>
          <w:sz w:val="20"/>
          <w:lang w:val="az-Latn-AZ"/>
        </w:rPr>
        <w:t>hüququn iddia edilən bütün pozuntuları</w:t>
      </w:r>
      <w:r>
        <w:rPr>
          <w:sz w:val="20"/>
          <w:lang w:val="az-Latn-AZ"/>
        </w:rPr>
        <w:t>na görə</w:t>
      </w:r>
      <w:r w:rsidRPr="00395BE8">
        <w:rPr>
          <w:sz w:val="20"/>
          <w:lang w:val="az-Latn-AZ"/>
        </w:rPr>
        <w:t xml:space="preserve"> hüquqi müdafiə vasitələri</w:t>
      </w:r>
      <w:r>
        <w:rPr>
          <w:sz w:val="20"/>
          <w:lang w:val="az-Latn-AZ"/>
        </w:rPr>
        <w:t>ni</w:t>
      </w:r>
      <w:r w:rsidRPr="00395BE8">
        <w:rPr>
          <w:sz w:val="20"/>
          <w:lang w:val="az-Latn-AZ"/>
        </w:rPr>
        <w:t xml:space="preserve"> təmin etmələrinin vacibliyi vurğula</w:t>
      </w:r>
      <w:r>
        <w:rPr>
          <w:sz w:val="20"/>
          <w:lang w:val="az-Latn-AZ"/>
        </w:rPr>
        <w:t>nmış</w:t>
      </w:r>
      <w:r w:rsidRPr="00395BE8">
        <w:rPr>
          <w:sz w:val="20"/>
          <w:lang w:val="az-Latn-AZ"/>
        </w:rPr>
        <w:t>dı</w:t>
      </w:r>
      <w:r>
        <w:rPr>
          <w:sz w:val="20"/>
          <w:lang w:val="az-Latn-AZ"/>
        </w:rPr>
        <w:t>r</w:t>
      </w:r>
      <w:r w:rsidRPr="00395BE8">
        <w:rPr>
          <w:sz w:val="20"/>
          <w:lang w:val="az-Latn-AZ"/>
        </w:rPr>
        <w:t xml:space="preserve"> (həmçinin </w:t>
      </w:r>
      <w:bookmarkStart w:id="17" w:name="_Hlk121470311"/>
      <w:r>
        <w:rPr>
          <w:sz w:val="20"/>
          <w:lang w:val="az-Latn-AZ"/>
        </w:rPr>
        <w:t>D</w:t>
      </w:r>
      <w:r w:rsidRPr="00395BE8">
        <w:rPr>
          <w:sz w:val="20"/>
          <w:lang w:val="az-Latn-AZ"/>
        </w:rPr>
        <w:t xml:space="preserve">axili </w:t>
      </w:r>
      <w:r>
        <w:rPr>
          <w:sz w:val="20"/>
          <w:lang w:val="az-Latn-AZ"/>
        </w:rPr>
        <w:t xml:space="preserve">hüquqi </w:t>
      </w:r>
      <w:r w:rsidRPr="00395BE8">
        <w:rPr>
          <w:sz w:val="20"/>
          <w:lang w:val="az-Latn-AZ"/>
        </w:rPr>
        <w:t>müdafiə vasitələrinin təkmilləşdirilməsi</w:t>
      </w:r>
      <w:r>
        <w:rPr>
          <w:sz w:val="20"/>
          <w:lang w:val="az-Latn-AZ"/>
        </w:rPr>
        <w:t xml:space="preserve"> haqqında </w:t>
      </w:r>
      <w:r w:rsidRPr="00395BE8">
        <w:rPr>
          <w:sz w:val="20"/>
          <w:lang w:val="az-Latn-AZ"/>
        </w:rPr>
        <w:t>Nazirlər Komitə</w:t>
      </w:r>
      <w:r>
        <w:rPr>
          <w:sz w:val="20"/>
          <w:lang w:val="az-Latn-AZ"/>
        </w:rPr>
        <w:t>si</w:t>
      </w:r>
      <w:r w:rsidRPr="00395BE8">
        <w:rPr>
          <w:sz w:val="20"/>
          <w:lang w:val="az-Latn-AZ"/>
        </w:rPr>
        <w:t>nin Rec(2004)6</w:t>
      </w:r>
      <w:r>
        <w:rPr>
          <w:sz w:val="20"/>
          <w:lang w:val="az-Latn-AZ"/>
        </w:rPr>
        <w:t xml:space="preserve"> saylı </w:t>
      </w:r>
      <w:r w:rsidRPr="00395BE8">
        <w:rPr>
          <w:sz w:val="20"/>
          <w:lang w:val="az-Latn-AZ"/>
        </w:rPr>
        <w:t>Tövsiyə</w:t>
      </w:r>
      <w:r>
        <w:rPr>
          <w:sz w:val="20"/>
          <w:lang w:val="az-Latn-AZ"/>
        </w:rPr>
        <w:t xml:space="preserve">sinə </w:t>
      </w:r>
      <w:bookmarkEnd w:id="17"/>
      <w:r>
        <w:rPr>
          <w:sz w:val="20"/>
          <w:lang w:val="az-Latn-AZ"/>
        </w:rPr>
        <w:t xml:space="preserve">bax – həmin </w:t>
      </w:r>
      <w:r w:rsidRPr="00395BE8">
        <w:rPr>
          <w:sz w:val="20"/>
          <w:lang w:val="az-Latn-AZ"/>
        </w:rPr>
        <w:t>Tövsiyə</w:t>
      </w:r>
      <w:r>
        <w:rPr>
          <w:sz w:val="20"/>
          <w:lang w:val="az-Latn-AZ"/>
        </w:rPr>
        <w:t xml:space="preserve">də </w:t>
      </w:r>
      <w:r w:rsidRPr="00395BE8">
        <w:rPr>
          <w:sz w:val="20"/>
          <w:lang w:val="az-Latn-AZ"/>
        </w:rPr>
        <w:t xml:space="preserve">üzv dövlətlər Məhkəmənin presedent hüququ əsasında öz hüquq sistemlərini </w:t>
      </w:r>
      <w:r w:rsidR="00E549CB">
        <w:rPr>
          <w:sz w:val="20"/>
          <w:lang w:val="az-Latn-AZ"/>
        </w:rPr>
        <w:t xml:space="preserve">nəzərdən keçirməyə </w:t>
      </w:r>
      <w:r w:rsidRPr="00395BE8">
        <w:rPr>
          <w:sz w:val="20"/>
          <w:lang w:val="az-Latn-AZ"/>
        </w:rPr>
        <w:t xml:space="preserve">və zərurət yarandıqda </w:t>
      </w:r>
      <w:r w:rsidR="00E549CB" w:rsidRPr="00395BE8">
        <w:rPr>
          <w:sz w:val="20"/>
          <w:lang w:val="az-Latn-AZ"/>
        </w:rPr>
        <w:t xml:space="preserve">Konvensiyanın 13-cü maddəsi </w:t>
      </w:r>
      <w:r w:rsidRPr="00395BE8">
        <w:rPr>
          <w:sz w:val="20"/>
          <w:lang w:val="az-Latn-AZ"/>
        </w:rPr>
        <w:t xml:space="preserve">ilə təmin edilən </w:t>
      </w:r>
      <w:r w:rsidR="00E549CB">
        <w:rPr>
          <w:sz w:val="20"/>
          <w:lang w:val="az-Latn-AZ"/>
        </w:rPr>
        <w:t xml:space="preserve">səmərəli hüquqi </w:t>
      </w:r>
      <w:r w:rsidRPr="00395BE8">
        <w:rPr>
          <w:sz w:val="20"/>
          <w:lang w:val="az-Latn-AZ"/>
        </w:rPr>
        <w:t>müdafiə vasitələrini təmin etmək üçün zəruri və adekvat tədbirlər görməyə təşviq edi</w:t>
      </w:r>
      <w:r w:rsidR="007F402E">
        <w:rPr>
          <w:sz w:val="20"/>
          <w:lang w:val="az-Latn-AZ"/>
        </w:rPr>
        <w:t>lirlə</w:t>
      </w:r>
      <w:r w:rsidRPr="00395BE8">
        <w:rPr>
          <w:sz w:val="20"/>
          <w:lang w:val="az-Latn-AZ"/>
        </w:rPr>
        <w:t>r).</w:t>
      </w:r>
      <w:r>
        <w:rPr>
          <w:sz w:val="20"/>
          <w:lang w:val="az-Latn-AZ"/>
        </w:rPr>
        <w:t xml:space="preserve"> </w:t>
      </w:r>
    </w:p>
    <w:p w14:paraId="1D01CE01" w14:textId="6393C99B" w:rsidR="00DB6058" w:rsidRPr="00332B2B" w:rsidRDefault="00E549CB">
      <w:pPr>
        <w:spacing w:before="122"/>
        <w:ind w:left="782"/>
        <w:jc w:val="both"/>
        <w:rPr>
          <w:i/>
          <w:sz w:val="20"/>
          <w:lang w:val="az-Latn-AZ"/>
        </w:rPr>
      </w:pPr>
      <w:r w:rsidRPr="00E549CB">
        <w:rPr>
          <w:i/>
          <w:sz w:val="20"/>
          <w:u w:val="single"/>
          <w:lang w:val="az-Latn-AZ"/>
        </w:rPr>
        <w:t>Məhkəmənin qərarının dərc</w:t>
      </w:r>
      <w:r>
        <w:rPr>
          <w:i/>
          <w:sz w:val="20"/>
          <w:u w:val="single"/>
          <w:lang w:val="az-Latn-AZ"/>
        </w:rPr>
        <w:t xml:space="preserve"> edilməsi</w:t>
      </w:r>
      <w:r w:rsidRPr="00E549CB">
        <w:rPr>
          <w:i/>
          <w:sz w:val="20"/>
          <w:u w:val="single"/>
          <w:lang w:val="az-Latn-AZ"/>
        </w:rPr>
        <w:t>/yayılması məsələsi</w:t>
      </w:r>
    </w:p>
    <w:p w14:paraId="6948C0C5" w14:textId="6A5D0D95" w:rsidR="00DB6058" w:rsidRPr="00332B2B" w:rsidRDefault="00E549CB">
      <w:pPr>
        <w:spacing w:before="145" w:line="264" w:lineRule="auto"/>
        <w:ind w:left="782" w:right="1004"/>
        <w:jc w:val="both"/>
        <w:rPr>
          <w:sz w:val="20"/>
          <w:lang w:val="az-Latn-AZ"/>
        </w:rPr>
      </w:pPr>
      <w:r w:rsidRPr="00E549CB">
        <w:rPr>
          <w:sz w:val="20"/>
          <w:lang w:val="az-Latn-AZ"/>
        </w:rPr>
        <w:t>Qeyd etmək lazımdır ki, Məhkəmənin qərarının dərc</w:t>
      </w:r>
      <w:r>
        <w:rPr>
          <w:sz w:val="20"/>
          <w:lang w:val="az-Latn-AZ"/>
        </w:rPr>
        <w:t xml:space="preserve"> edilməs</w:t>
      </w:r>
      <w:r w:rsidRPr="00E549CB">
        <w:rPr>
          <w:sz w:val="20"/>
          <w:lang w:val="az-Latn-AZ"/>
        </w:rPr>
        <w:t xml:space="preserve">i və yayılması </w:t>
      </w:r>
      <w:r w:rsidRPr="00E549CB">
        <w:rPr>
          <w:b/>
          <w:bCs/>
          <w:sz w:val="20"/>
          <w:lang w:val="az-Latn-AZ"/>
        </w:rPr>
        <w:t>iki</w:t>
      </w:r>
      <w:r>
        <w:rPr>
          <w:b/>
          <w:bCs/>
          <w:sz w:val="20"/>
          <w:lang w:val="az-Latn-AZ"/>
        </w:rPr>
        <w:t xml:space="preserve"> </w:t>
      </w:r>
      <w:r w:rsidRPr="00E549CB">
        <w:rPr>
          <w:b/>
          <w:bCs/>
          <w:sz w:val="20"/>
          <w:lang w:val="az-Latn-AZ"/>
        </w:rPr>
        <w:t>məqsədə</w:t>
      </w:r>
      <w:r w:rsidRPr="00E549CB">
        <w:rPr>
          <w:sz w:val="20"/>
          <w:lang w:val="az-Latn-AZ"/>
        </w:rPr>
        <w:t xml:space="preserve"> xidmət edir. </w:t>
      </w:r>
      <w:r w:rsidRPr="00E549CB">
        <w:rPr>
          <w:b/>
          <w:bCs/>
          <w:sz w:val="20"/>
          <w:lang w:val="az-Latn-AZ"/>
        </w:rPr>
        <w:t>Ümumi</w:t>
      </w:r>
      <w:r w:rsidRPr="00713941">
        <w:rPr>
          <w:b/>
          <w:bCs/>
          <w:sz w:val="20"/>
          <w:lang w:val="az-Latn-AZ"/>
        </w:rPr>
        <w:t xml:space="preserve"> məqsəd</w:t>
      </w:r>
      <w:r w:rsidRPr="00E549CB">
        <w:rPr>
          <w:sz w:val="20"/>
          <w:lang w:val="az-Latn-AZ"/>
        </w:rPr>
        <w:t xml:space="preserve"> Məhkəmənin presedent hüququndakı inkişaf</w:t>
      </w:r>
      <w:r>
        <w:rPr>
          <w:sz w:val="20"/>
          <w:lang w:val="az-Latn-AZ"/>
        </w:rPr>
        <w:t xml:space="preserve"> prosesləri </w:t>
      </w:r>
      <w:r w:rsidRPr="00E549CB">
        <w:rPr>
          <w:sz w:val="20"/>
          <w:lang w:val="az-Latn-AZ"/>
        </w:rPr>
        <w:t>haqqında maraqlı tərəfləri məlumatlandırmaqdır. Bu kontekstdə qeyd etmək faydalı</w:t>
      </w:r>
      <w:r>
        <w:rPr>
          <w:sz w:val="20"/>
          <w:lang w:val="az-Latn-AZ"/>
        </w:rPr>
        <w:t xml:space="preserve"> ola</w:t>
      </w:r>
      <w:r w:rsidRPr="00E549CB">
        <w:rPr>
          <w:sz w:val="20"/>
          <w:lang w:val="az-Latn-AZ"/>
        </w:rPr>
        <w:t>r ki, Nazirlər Komitəsi dövlətlərə müvafiq presedent hüququnu inkişaf</w:t>
      </w:r>
      <w:r>
        <w:rPr>
          <w:sz w:val="20"/>
          <w:lang w:val="az-Latn-AZ"/>
        </w:rPr>
        <w:t xml:space="preserve"> etdirən </w:t>
      </w:r>
      <w:r w:rsidRPr="00E549CB">
        <w:rPr>
          <w:sz w:val="20"/>
          <w:lang w:val="az-Latn-AZ"/>
        </w:rPr>
        <w:t>qərar və qərar</w:t>
      </w:r>
      <w:r>
        <w:rPr>
          <w:sz w:val="20"/>
          <w:lang w:val="az-Latn-AZ"/>
        </w:rPr>
        <w:t>dad</w:t>
      </w:r>
      <w:r w:rsidRPr="00E549CB">
        <w:rPr>
          <w:sz w:val="20"/>
          <w:lang w:val="az-Latn-AZ"/>
        </w:rPr>
        <w:t xml:space="preserve">ların tam </w:t>
      </w:r>
      <w:r>
        <w:rPr>
          <w:sz w:val="20"/>
          <w:lang w:val="az-Latn-AZ"/>
        </w:rPr>
        <w:t xml:space="preserve">mətninin </w:t>
      </w:r>
      <w:r w:rsidRPr="00E549CB">
        <w:rPr>
          <w:sz w:val="20"/>
          <w:lang w:val="az-Latn-AZ"/>
        </w:rPr>
        <w:t xml:space="preserve">və ya ən azı </w:t>
      </w:r>
      <w:r w:rsidR="00145C87">
        <w:rPr>
          <w:sz w:val="20"/>
          <w:lang w:val="az-Latn-AZ"/>
        </w:rPr>
        <w:t>əhə</w:t>
      </w:r>
      <w:r>
        <w:rPr>
          <w:sz w:val="20"/>
          <w:lang w:val="az-Latn-AZ"/>
        </w:rPr>
        <w:t>m</w:t>
      </w:r>
      <w:r w:rsidR="00145C87">
        <w:rPr>
          <w:sz w:val="20"/>
          <w:lang w:val="az-Latn-AZ"/>
        </w:rPr>
        <w:t xml:space="preserve">iyyətli </w:t>
      </w:r>
      <w:r>
        <w:rPr>
          <w:sz w:val="20"/>
          <w:lang w:val="az-Latn-AZ"/>
        </w:rPr>
        <w:t xml:space="preserve">aspektlərinin qısa </w:t>
      </w:r>
      <w:r w:rsidRPr="00E549CB">
        <w:rPr>
          <w:sz w:val="20"/>
          <w:lang w:val="az-Latn-AZ"/>
        </w:rPr>
        <w:t>xülasələr və ya</w:t>
      </w:r>
      <w:r>
        <w:rPr>
          <w:sz w:val="20"/>
          <w:lang w:val="az-Latn-AZ"/>
        </w:rPr>
        <w:t xml:space="preserve">xud çıxarışlar </w:t>
      </w:r>
      <w:r w:rsidRPr="00E549CB">
        <w:rPr>
          <w:sz w:val="20"/>
          <w:lang w:val="az-Latn-AZ"/>
        </w:rPr>
        <w:t xml:space="preserve">şəklində </w:t>
      </w:r>
      <w:r w:rsidR="00145C87" w:rsidRPr="00E549CB">
        <w:rPr>
          <w:sz w:val="20"/>
          <w:lang w:val="az-Latn-AZ"/>
        </w:rPr>
        <w:t>(</w:t>
      </w:r>
      <w:r w:rsidR="00145C87">
        <w:rPr>
          <w:sz w:val="20"/>
          <w:lang w:val="az-Latn-AZ"/>
        </w:rPr>
        <w:t>mətnlərin əslinə</w:t>
      </w:r>
      <w:r w:rsidR="00145C87" w:rsidRPr="00E549CB">
        <w:rPr>
          <w:sz w:val="20"/>
          <w:lang w:val="az-Latn-AZ"/>
        </w:rPr>
        <w:t xml:space="preserve"> müvafiq istinadlarla birlikdə) </w:t>
      </w:r>
      <w:r w:rsidRPr="00E549CB">
        <w:rPr>
          <w:sz w:val="20"/>
          <w:lang w:val="az-Latn-AZ"/>
        </w:rPr>
        <w:t xml:space="preserve">ölkənin dil(lər)ində, xüsusən də rəsmi qəzetlərdə, səlahiyyətli nazirliklərin məlumat bülletenlərində, hüquq jurnallarında və </w:t>
      </w:r>
      <w:r w:rsidR="00145C87" w:rsidRPr="00E549CB">
        <w:rPr>
          <w:sz w:val="20"/>
          <w:lang w:val="az-Latn-AZ"/>
        </w:rPr>
        <w:t xml:space="preserve">ümumiyyətlə </w:t>
      </w:r>
      <w:r w:rsidRPr="00E549CB">
        <w:rPr>
          <w:sz w:val="20"/>
          <w:lang w:val="az-Latn-AZ"/>
        </w:rPr>
        <w:t xml:space="preserve">hüquq ictimaiyyəti tərəfindən istifadə olunan digər </w:t>
      </w:r>
      <w:r w:rsidR="00145C87">
        <w:rPr>
          <w:sz w:val="20"/>
          <w:lang w:val="az-Latn-AZ"/>
        </w:rPr>
        <w:t>media orqanlarında</w:t>
      </w:r>
      <w:r w:rsidRPr="00E549CB">
        <w:rPr>
          <w:sz w:val="20"/>
          <w:lang w:val="az-Latn-AZ"/>
        </w:rPr>
        <w:t xml:space="preserve">, o cümlədən lazımi hallarda </w:t>
      </w:r>
      <w:r w:rsidR="00145C87">
        <w:rPr>
          <w:sz w:val="20"/>
          <w:lang w:val="az-Latn-AZ"/>
        </w:rPr>
        <w:t>i</w:t>
      </w:r>
      <w:r w:rsidRPr="00E549CB">
        <w:rPr>
          <w:sz w:val="20"/>
          <w:lang w:val="az-Latn-AZ"/>
        </w:rPr>
        <w:t>nternet saytları</w:t>
      </w:r>
      <w:r w:rsidR="00145C87">
        <w:rPr>
          <w:sz w:val="20"/>
          <w:lang w:val="az-Latn-AZ"/>
        </w:rPr>
        <w:t xml:space="preserve">nda operativ </w:t>
      </w:r>
      <w:r w:rsidR="00145C87" w:rsidRPr="00E549CB">
        <w:rPr>
          <w:sz w:val="20"/>
          <w:lang w:val="az-Latn-AZ"/>
        </w:rPr>
        <w:t>və geniş şəkildə dərc olunmasını təmin etməyi tövsiyə etmişdir.</w:t>
      </w:r>
    </w:p>
    <w:p w14:paraId="27183F8D" w14:textId="7DBCE359" w:rsidR="00DB6058" w:rsidRPr="00332B2B" w:rsidRDefault="00145C87">
      <w:pPr>
        <w:spacing w:before="118" w:line="264" w:lineRule="auto"/>
        <w:ind w:left="782" w:right="1001"/>
        <w:jc w:val="both"/>
        <w:rPr>
          <w:sz w:val="20"/>
          <w:lang w:val="az-Latn-AZ"/>
        </w:rPr>
      </w:pPr>
      <w:r w:rsidRPr="00145C87">
        <w:rPr>
          <w:sz w:val="20"/>
          <w:lang w:val="az-Latn-AZ"/>
        </w:rPr>
        <w:t>Bəzi hallarda</w:t>
      </w:r>
      <w:r>
        <w:rPr>
          <w:sz w:val="20"/>
          <w:lang w:val="az-Latn-AZ"/>
        </w:rPr>
        <w:t xml:space="preserve"> həmçinin</w:t>
      </w:r>
      <w:r w:rsidRPr="00145C87">
        <w:rPr>
          <w:sz w:val="20"/>
          <w:lang w:val="az-Latn-AZ"/>
        </w:rPr>
        <w:t xml:space="preserve"> </w:t>
      </w:r>
      <w:r>
        <w:rPr>
          <w:sz w:val="20"/>
          <w:lang w:val="az-Latn-AZ"/>
        </w:rPr>
        <w:t>dərc etmən</w:t>
      </w:r>
      <w:r w:rsidRPr="00145C87">
        <w:rPr>
          <w:sz w:val="20"/>
          <w:lang w:val="az-Latn-AZ"/>
        </w:rPr>
        <w:t xml:space="preserve">in/yaymanın </w:t>
      </w:r>
      <w:r w:rsidRPr="00145C87">
        <w:rPr>
          <w:b/>
          <w:bCs/>
          <w:sz w:val="20"/>
          <w:lang w:val="az-Latn-AZ"/>
        </w:rPr>
        <w:t>konkret</w:t>
      </w:r>
      <w:r>
        <w:rPr>
          <w:b/>
          <w:bCs/>
          <w:sz w:val="20"/>
          <w:lang w:val="az-Latn-AZ"/>
        </w:rPr>
        <w:t xml:space="preserve"> </w:t>
      </w:r>
      <w:r w:rsidRPr="00145C87">
        <w:rPr>
          <w:b/>
          <w:bCs/>
          <w:sz w:val="20"/>
          <w:lang w:val="az-Latn-AZ"/>
        </w:rPr>
        <w:t>məqsədi</w:t>
      </w:r>
      <w:r w:rsidRPr="00145C87">
        <w:rPr>
          <w:sz w:val="20"/>
          <w:lang w:val="az-Latn-AZ"/>
        </w:rPr>
        <w:t xml:space="preserve"> </w:t>
      </w:r>
      <w:r>
        <w:rPr>
          <w:sz w:val="20"/>
          <w:lang w:val="az-Latn-AZ"/>
        </w:rPr>
        <w:t>olu</w:t>
      </w:r>
      <w:r w:rsidRPr="00145C87">
        <w:rPr>
          <w:sz w:val="20"/>
          <w:lang w:val="az-Latn-AZ"/>
        </w:rPr>
        <w:t>r, b</w:t>
      </w:r>
      <w:r>
        <w:rPr>
          <w:sz w:val="20"/>
          <w:lang w:val="az-Latn-AZ"/>
        </w:rPr>
        <w:t xml:space="preserve">elə ki, bəzən </w:t>
      </w:r>
      <w:r w:rsidRPr="00145C87">
        <w:rPr>
          <w:sz w:val="20"/>
          <w:lang w:val="az-Latn-AZ"/>
        </w:rPr>
        <w:t xml:space="preserve">o, </w:t>
      </w:r>
      <w:r>
        <w:rPr>
          <w:sz w:val="20"/>
          <w:lang w:val="az-Latn-AZ"/>
        </w:rPr>
        <w:t xml:space="preserve">ünvanlandığı tərəflərin </w:t>
      </w:r>
      <w:r w:rsidRPr="00145C87">
        <w:rPr>
          <w:sz w:val="20"/>
          <w:lang w:val="az-Latn-AZ"/>
        </w:rPr>
        <w:t>(pozu</w:t>
      </w:r>
      <w:r>
        <w:rPr>
          <w:sz w:val="20"/>
          <w:lang w:val="az-Latn-AZ"/>
        </w:rPr>
        <w:t>ntunun iştirakçısı olan</w:t>
      </w:r>
      <w:r w:rsidRPr="00145C87">
        <w:rPr>
          <w:sz w:val="20"/>
          <w:lang w:val="az-Latn-AZ"/>
        </w:rPr>
        <w:t xml:space="preserve"> tərəflər) </w:t>
      </w:r>
      <w:r>
        <w:rPr>
          <w:sz w:val="20"/>
          <w:lang w:val="az-Latn-AZ"/>
        </w:rPr>
        <w:t xml:space="preserve">öz praktikalarında </w:t>
      </w:r>
      <w:r w:rsidRPr="00145C87">
        <w:rPr>
          <w:sz w:val="20"/>
          <w:lang w:val="az-Latn-AZ"/>
        </w:rPr>
        <w:t>dəyişikli</w:t>
      </w:r>
      <w:r>
        <w:rPr>
          <w:sz w:val="20"/>
          <w:lang w:val="az-Latn-AZ"/>
        </w:rPr>
        <w:t xml:space="preserve">k etmələrinə </w:t>
      </w:r>
      <w:r w:rsidRPr="00145C87">
        <w:rPr>
          <w:sz w:val="20"/>
          <w:lang w:val="az-Latn-AZ"/>
        </w:rPr>
        <w:t>nail olma</w:t>
      </w:r>
      <w:r>
        <w:rPr>
          <w:sz w:val="20"/>
          <w:lang w:val="az-Latn-AZ"/>
        </w:rPr>
        <w:t xml:space="preserve">ğa yönələn </w:t>
      </w:r>
      <w:r w:rsidRPr="00145C87">
        <w:rPr>
          <w:sz w:val="20"/>
          <w:lang w:val="az-Latn-AZ"/>
        </w:rPr>
        <w:t xml:space="preserve">ümumi tədbir kimi nəzərdə tutulur. Bəzi hallarda </w:t>
      </w:r>
      <w:r>
        <w:rPr>
          <w:sz w:val="20"/>
          <w:lang w:val="az-Latn-AZ"/>
        </w:rPr>
        <w:t xml:space="preserve">o </w:t>
      </w:r>
      <w:r w:rsidRPr="00145C87">
        <w:rPr>
          <w:sz w:val="20"/>
          <w:lang w:val="az-Latn-AZ"/>
        </w:rPr>
        <w:t xml:space="preserve">hətta </w:t>
      </w:r>
      <w:r>
        <w:rPr>
          <w:sz w:val="20"/>
          <w:lang w:val="az-Latn-AZ"/>
        </w:rPr>
        <w:t xml:space="preserve">qərarın </w:t>
      </w:r>
      <w:r w:rsidRPr="00145C87">
        <w:rPr>
          <w:sz w:val="20"/>
          <w:lang w:val="az-Latn-AZ"/>
        </w:rPr>
        <w:t xml:space="preserve">icrası üçün hakimiyyət </w:t>
      </w:r>
      <w:r>
        <w:rPr>
          <w:sz w:val="20"/>
          <w:lang w:val="az-Latn-AZ"/>
        </w:rPr>
        <w:t xml:space="preserve">orqanları </w:t>
      </w:r>
      <w:r w:rsidRPr="00145C87">
        <w:rPr>
          <w:sz w:val="20"/>
          <w:lang w:val="az-Latn-AZ"/>
        </w:rPr>
        <w:t xml:space="preserve">tərəfindən nəzərdə tutulan yeganə tədbir ola bilər. Belə vəziyyətlərdə </w:t>
      </w:r>
      <w:r w:rsidR="003E6770" w:rsidRPr="00145C87">
        <w:rPr>
          <w:sz w:val="20"/>
          <w:lang w:val="az-Latn-AZ"/>
        </w:rPr>
        <w:t xml:space="preserve">hakimiyyət </w:t>
      </w:r>
      <w:r w:rsidR="003E6770">
        <w:rPr>
          <w:sz w:val="20"/>
          <w:lang w:val="az-Latn-AZ"/>
        </w:rPr>
        <w:t xml:space="preserve">orqanlarının </w:t>
      </w:r>
      <w:r w:rsidRPr="00145C87">
        <w:rPr>
          <w:sz w:val="20"/>
          <w:lang w:val="az-Latn-AZ"/>
        </w:rPr>
        <w:t xml:space="preserve">fəaliyyət planında/hesabatında bu tədbirdən nə gözlənildiyini və </w:t>
      </w:r>
      <w:r w:rsidR="003E6770">
        <w:rPr>
          <w:sz w:val="20"/>
          <w:lang w:val="az-Latn-AZ"/>
        </w:rPr>
        <w:t xml:space="preserve">onun gözlənilən </w:t>
      </w:r>
      <w:r w:rsidRPr="00145C87">
        <w:rPr>
          <w:sz w:val="20"/>
          <w:lang w:val="az-Latn-AZ"/>
        </w:rPr>
        <w:t>nəticəni necə verə biləcəyini izah etmələri vacibdir.</w:t>
      </w:r>
      <w:r>
        <w:rPr>
          <w:sz w:val="20"/>
          <w:lang w:val="az-Latn-AZ"/>
        </w:rPr>
        <w:t xml:space="preserve"> </w:t>
      </w:r>
    </w:p>
    <w:p w14:paraId="684AD2F8" w14:textId="638FCFF6" w:rsidR="00DB6058" w:rsidRPr="00332B2B" w:rsidRDefault="003E6770">
      <w:pPr>
        <w:spacing w:before="121"/>
        <w:ind w:left="782"/>
        <w:jc w:val="both"/>
        <w:rPr>
          <w:i/>
          <w:sz w:val="20"/>
          <w:lang w:val="az-Latn-AZ"/>
        </w:rPr>
      </w:pPr>
      <w:r>
        <w:rPr>
          <w:i/>
          <w:sz w:val="20"/>
          <w:u w:val="single"/>
          <w:lang w:val="az-Latn-AZ"/>
        </w:rPr>
        <w:t>Ayrıca hallar</w:t>
      </w:r>
    </w:p>
    <w:p w14:paraId="198C70A1" w14:textId="3ECAB201" w:rsidR="00DB6058" w:rsidRPr="00332B2B" w:rsidRDefault="003E6770">
      <w:pPr>
        <w:spacing w:before="145" w:line="264" w:lineRule="auto"/>
        <w:ind w:left="782" w:right="1006"/>
        <w:jc w:val="both"/>
        <w:rPr>
          <w:sz w:val="20"/>
          <w:lang w:val="az-Latn-AZ"/>
        </w:rPr>
      </w:pPr>
      <w:r w:rsidRPr="003E6770">
        <w:rPr>
          <w:sz w:val="20"/>
          <w:lang w:val="az-Latn-AZ"/>
        </w:rPr>
        <w:t>Konkret pozuntu mahiyyət</w:t>
      </w:r>
      <w:r>
        <w:rPr>
          <w:sz w:val="20"/>
          <w:lang w:val="az-Latn-AZ"/>
        </w:rPr>
        <w:t xml:space="preserve"> etibarı ilə </w:t>
      </w:r>
      <w:r w:rsidRPr="003E6770">
        <w:rPr>
          <w:sz w:val="20"/>
          <w:lang w:val="az-Latn-AZ"/>
        </w:rPr>
        <w:t xml:space="preserve">işin konkret halları ilə əlaqəli olduğu </w:t>
      </w:r>
      <w:r>
        <w:rPr>
          <w:sz w:val="20"/>
          <w:lang w:val="az-Latn-AZ"/>
        </w:rPr>
        <w:t xml:space="preserve">təqdirdə ayrıca </w:t>
      </w:r>
      <w:r w:rsidRPr="003E6770">
        <w:rPr>
          <w:bCs/>
          <w:sz w:val="20"/>
          <w:szCs w:val="20"/>
          <w:lang w:val="az-Latn-AZ"/>
        </w:rPr>
        <w:t>(geniş yayılmayan)</w:t>
      </w:r>
      <w:r>
        <w:rPr>
          <w:bCs/>
          <w:sz w:val="20"/>
          <w:szCs w:val="20"/>
          <w:lang w:val="az-Latn-AZ"/>
        </w:rPr>
        <w:t xml:space="preserve"> </w:t>
      </w:r>
      <w:r w:rsidRPr="003E6770">
        <w:rPr>
          <w:sz w:val="20"/>
          <w:lang w:val="az-Latn-AZ"/>
        </w:rPr>
        <w:t xml:space="preserve">hal kimi qəbul edilə bilər. Lakin izahat </w:t>
      </w:r>
      <w:r>
        <w:rPr>
          <w:sz w:val="20"/>
          <w:lang w:val="az-Latn-AZ"/>
        </w:rPr>
        <w:t>vermədə</w:t>
      </w:r>
      <w:r w:rsidRPr="003E6770">
        <w:rPr>
          <w:sz w:val="20"/>
          <w:lang w:val="az-Latn-AZ"/>
        </w:rPr>
        <w:t xml:space="preserve">n </w:t>
      </w:r>
      <w:r>
        <w:rPr>
          <w:sz w:val="20"/>
          <w:lang w:val="az-Latn-AZ"/>
        </w:rPr>
        <w:t xml:space="preserve">hər hansı halın ayrıca hal </w:t>
      </w:r>
      <w:r w:rsidRPr="003E6770">
        <w:rPr>
          <w:sz w:val="20"/>
          <w:lang w:val="az-Latn-AZ"/>
        </w:rPr>
        <w:t>ol</w:t>
      </w:r>
      <w:r>
        <w:rPr>
          <w:sz w:val="20"/>
          <w:lang w:val="az-Latn-AZ"/>
        </w:rPr>
        <w:t xml:space="preserve">duğunu </w:t>
      </w:r>
      <w:r w:rsidRPr="003E6770">
        <w:rPr>
          <w:sz w:val="20"/>
          <w:lang w:val="az-Latn-AZ"/>
        </w:rPr>
        <w:t xml:space="preserve">və ya işin konkret halları ilə əlaqəli </w:t>
      </w:r>
      <w:r>
        <w:rPr>
          <w:sz w:val="20"/>
          <w:lang w:val="az-Latn-AZ"/>
        </w:rPr>
        <w:t xml:space="preserve">olan </w:t>
      </w:r>
      <w:r w:rsidRPr="003E6770">
        <w:rPr>
          <w:sz w:val="20"/>
          <w:lang w:val="az-Latn-AZ"/>
        </w:rPr>
        <w:t xml:space="preserve">pozuntu olduğunu bildirmək kifayət deyil. </w:t>
      </w:r>
      <w:r>
        <w:rPr>
          <w:sz w:val="20"/>
          <w:lang w:val="az-Latn-AZ"/>
        </w:rPr>
        <w:t xml:space="preserve">Pozuntunun ayrıca hal olduğunu </w:t>
      </w:r>
      <w:r w:rsidRPr="003E6770">
        <w:rPr>
          <w:sz w:val="20"/>
          <w:lang w:val="az-Latn-AZ"/>
        </w:rPr>
        <w:t>nümayiş etdirmə</w:t>
      </w:r>
      <w:r>
        <w:rPr>
          <w:sz w:val="20"/>
          <w:lang w:val="az-Latn-AZ"/>
        </w:rPr>
        <w:t xml:space="preserve">k üçün </w:t>
      </w:r>
      <w:r w:rsidRPr="003E6770">
        <w:rPr>
          <w:sz w:val="20"/>
          <w:lang w:val="az-Latn-AZ"/>
        </w:rPr>
        <w:t>işin hansı konkret hallarının gələcəkdə oxşar pozuntuların baş verməsini istisna etdiyi göstərilmə</w:t>
      </w:r>
      <w:r>
        <w:rPr>
          <w:sz w:val="20"/>
          <w:lang w:val="az-Latn-AZ"/>
        </w:rPr>
        <w:t>lidir.</w:t>
      </w:r>
      <w:r w:rsidR="00000000">
        <w:rPr>
          <w:lang w:val="az-Latn-AZ"/>
        </w:rPr>
        <w:pict w14:anchorId="0631E928">
          <v:shape id="_x0000_s2058" type="#_x0000_t202" style="position:absolute;left:0;text-align:left;margin-left:65.3pt;margin-top:79.6pt;width:464.65pt;height:129.4pt;z-index:-15723008;mso-wrap-distance-left:0;mso-wrap-distance-right:0;mso-position-horizontal-relative:page;mso-position-vertical-relative:text" fillcolor="#c4dfb2" strokeweight=".48pt">
            <v:textbox inset="0,0,0,0">
              <w:txbxContent>
                <w:p w14:paraId="7C9D3149" w14:textId="1E35675A" w:rsidR="00DB6058" w:rsidRPr="00332B2B" w:rsidRDefault="003E6770">
                  <w:pPr>
                    <w:spacing w:before="16"/>
                    <w:ind w:left="105"/>
                    <w:jc w:val="both"/>
                    <w:rPr>
                      <w:b/>
                      <w:sz w:val="18"/>
                      <w:lang w:val="az-Latn-AZ"/>
                    </w:rPr>
                  </w:pPr>
                  <w:r>
                    <w:rPr>
                      <w:b/>
                      <w:sz w:val="18"/>
                      <w:lang w:val="az-Latn-AZ"/>
                    </w:rPr>
                    <w:t>İstinadedici sənədlə</w:t>
                  </w:r>
                  <w:r w:rsidRPr="00332B2B">
                    <w:rPr>
                      <w:b/>
                      <w:sz w:val="18"/>
                      <w:lang w:val="az-Latn-AZ"/>
                    </w:rPr>
                    <w:t>r</w:t>
                  </w:r>
                  <w:r w:rsidR="007359C5" w:rsidRPr="00332B2B">
                    <w:rPr>
                      <w:b/>
                      <w:sz w:val="18"/>
                      <w:lang w:val="az-Latn-AZ"/>
                    </w:rPr>
                    <w:t>:</w:t>
                  </w:r>
                </w:p>
                <w:p w14:paraId="3578B2A2" w14:textId="730F54A5" w:rsidR="00DB6058" w:rsidRPr="00332B2B" w:rsidRDefault="003E6770">
                  <w:pPr>
                    <w:spacing w:before="145" w:line="261" w:lineRule="auto"/>
                    <w:ind w:left="105" w:right="118"/>
                    <w:jc w:val="both"/>
                    <w:rPr>
                      <w:sz w:val="18"/>
                      <w:lang w:val="az-Latn-AZ"/>
                    </w:rPr>
                  </w:pPr>
                  <w:r w:rsidRPr="003E6770">
                    <w:rPr>
                      <w:sz w:val="18"/>
                      <w:szCs w:val="18"/>
                      <w:lang w:val="az-Latn-AZ"/>
                    </w:rPr>
                    <w:t xml:space="preserve">Daxili </w:t>
                  </w:r>
                  <w:r w:rsidRPr="003E6770">
                    <w:rPr>
                      <w:sz w:val="18"/>
                      <w:szCs w:val="18"/>
                      <w:lang w:val="az-Latn-AZ"/>
                    </w:rPr>
                    <w:t xml:space="preserve">hüquqi müdafiə vasitələrinin təkmilləşdirilməsi haqqında Nazirlər Komitəsinin </w:t>
                  </w:r>
                  <w:r>
                    <w:rPr>
                      <w:sz w:val="18"/>
                      <w:szCs w:val="18"/>
                      <w:lang w:val="az-Latn-AZ"/>
                    </w:rPr>
                    <w:t xml:space="preserve">üzv dövlətlərə </w:t>
                  </w:r>
                  <w:r w:rsidRPr="00332B2B">
                    <w:rPr>
                      <w:sz w:val="18"/>
                      <w:lang w:val="az-Latn-AZ"/>
                    </w:rPr>
                    <w:t xml:space="preserve">12 </w:t>
                  </w:r>
                  <w:r>
                    <w:rPr>
                      <w:sz w:val="18"/>
                      <w:lang w:val="az-Latn-AZ"/>
                    </w:rPr>
                    <w:t>m</w:t>
                  </w:r>
                  <w:r w:rsidRPr="00332B2B">
                    <w:rPr>
                      <w:sz w:val="18"/>
                      <w:lang w:val="az-Latn-AZ"/>
                    </w:rPr>
                    <w:t>ay 2004</w:t>
                  </w:r>
                  <w:r>
                    <w:rPr>
                      <w:sz w:val="18"/>
                      <w:lang w:val="az-Latn-AZ"/>
                    </w:rPr>
                    <w:t>-cü il tarixli</w:t>
                  </w:r>
                  <w:r w:rsidRPr="003E6770">
                    <w:rPr>
                      <w:sz w:val="18"/>
                      <w:szCs w:val="18"/>
                      <w:lang w:val="az-Latn-AZ"/>
                    </w:rPr>
                    <w:t xml:space="preserve"> Rec(2004)6 saylı Tövsiyəsi</w:t>
                  </w:r>
                  <w:r>
                    <w:rPr>
                      <w:sz w:val="18"/>
                      <w:szCs w:val="18"/>
                      <w:lang w:val="az-Latn-AZ"/>
                    </w:rPr>
                    <w:t xml:space="preserve"> </w:t>
                  </w:r>
                </w:p>
                <w:p w14:paraId="7269C717" w14:textId="714AE72C" w:rsidR="00DB6058" w:rsidRPr="00332B2B" w:rsidRDefault="00133224">
                  <w:pPr>
                    <w:spacing w:before="125" w:line="261" w:lineRule="auto"/>
                    <w:ind w:left="105" w:right="114"/>
                    <w:jc w:val="both"/>
                    <w:rPr>
                      <w:sz w:val="18"/>
                      <w:lang w:val="az-Latn-AZ"/>
                    </w:rPr>
                  </w:pPr>
                  <w:r w:rsidRPr="00133224">
                    <w:rPr>
                      <w:rFonts w:asciiTheme="minorHAnsi" w:hAnsiTheme="minorHAnsi" w:cstheme="minorHAnsi"/>
                      <w:bCs/>
                      <w:color w:val="000000"/>
                      <w:sz w:val="18"/>
                      <w:szCs w:val="18"/>
                      <w:lang w:val="az-Latn-AZ" w:eastAsia="en-GB"/>
                    </w:rPr>
                    <w:t>İnsan hüquqları haqqında Avropa Konvensiyasının</w:t>
                  </w:r>
                  <w:r>
                    <w:rPr>
                      <w:rFonts w:asciiTheme="minorHAnsi" w:hAnsiTheme="minorHAnsi" w:cstheme="minorHAnsi"/>
                      <w:bCs/>
                      <w:color w:val="000000"/>
                      <w:sz w:val="18"/>
                      <w:szCs w:val="18"/>
                      <w:lang w:val="az-Latn-AZ" w:eastAsia="en-GB"/>
                    </w:rPr>
                    <w:t xml:space="preserve"> və </w:t>
                  </w:r>
                  <w:r w:rsidRPr="00133224">
                    <w:rPr>
                      <w:rFonts w:asciiTheme="minorHAnsi" w:hAnsiTheme="minorHAnsi" w:cstheme="minorHAnsi"/>
                      <w:bCs/>
                      <w:color w:val="000000"/>
                      <w:sz w:val="18"/>
                      <w:szCs w:val="18"/>
                      <w:lang w:val="az-Latn-AZ" w:eastAsia="en-GB"/>
                    </w:rPr>
                    <w:t xml:space="preserve">Avropa İnsan Hüquqları Məhkəməsinin presedent hüququnun </w:t>
                  </w:r>
                  <w:r>
                    <w:rPr>
                      <w:rFonts w:asciiTheme="minorHAnsi" w:hAnsiTheme="minorHAnsi" w:cstheme="minorHAnsi"/>
                      <w:bCs/>
                      <w:color w:val="000000"/>
                      <w:sz w:val="18"/>
                      <w:szCs w:val="18"/>
                      <w:lang w:val="az-Latn-AZ" w:eastAsia="en-GB"/>
                    </w:rPr>
                    <w:t xml:space="preserve">mətninin </w:t>
                  </w:r>
                  <w:r w:rsidRPr="00133224">
                    <w:rPr>
                      <w:rFonts w:asciiTheme="minorHAnsi" w:hAnsiTheme="minorHAnsi" w:cstheme="minorHAnsi"/>
                      <w:bCs/>
                      <w:color w:val="000000"/>
                      <w:sz w:val="18"/>
                      <w:szCs w:val="18"/>
                      <w:lang w:val="az-Latn-AZ" w:eastAsia="en-GB"/>
                    </w:rPr>
                    <w:t xml:space="preserve">dərc edilməsi və yayılması haqqında Nazirlər Komitəsinin üzv dövlətlərə </w:t>
                  </w:r>
                  <w:r w:rsidRPr="00332B2B">
                    <w:rPr>
                      <w:sz w:val="18"/>
                      <w:lang w:val="az-Latn-AZ"/>
                    </w:rPr>
                    <w:t>1</w:t>
                  </w:r>
                  <w:r>
                    <w:rPr>
                      <w:sz w:val="18"/>
                      <w:lang w:val="az-Latn-AZ"/>
                    </w:rPr>
                    <w:t>8</w:t>
                  </w:r>
                  <w:r w:rsidRPr="00332B2B">
                    <w:rPr>
                      <w:sz w:val="18"/>
                      <w:lang w:val="az-Latn-AZ"/>
                    </w:rPr>
                    <w:t xml:space="preserve"> </w:t>
                  </w:r>
                  <w:r>
                    <w:rPr>
                      <w:sz w:val="18"/>
                      <w:lang w:val="az-Latn-AZ"/>
                    </w:rPr>
                    <w:t xml:space="preserve">dekabr </w:t>
                  </w:r>
                  <w:r w:rsidRPr="00332B2B">
                    <w:rPr>
                      <w:sz w:val="18"/>
                      <w:lang w:val="az-Latn-AZ"/>
                    </w:rPr>
                    <w:t>200</w:t>
                  </w:r>
                  <w:r>
                    <w:rPr>
                      <w:sz w:val="18"/>
                      <w:lang w:val="az-Latn-AZ"/>
                    </w:rPr>
                    <w:t>2-ci il tarixli</w:t>
                  </w:r>
                  <w:r w:rsidRPr="003E6770">
                    <w:rPr>
                      <w:sz w:val="18"/>
                      <w:szCs w:val="18"/>
                      <w:lang w:val="az-Latn-AZ"/>
                    </w:rPr>
                    <w:t xml:space="preserve"> </w:t>
                  </w:r>
                  <w:r w:rsidRPr="00133224">
                    <w:rPr>
                      <w:rFonts w:asciiTheme="minorHAnsi" w:hAnsiTheme="minorHAnsi" w:cstheme="minorHAnsi"/>
                      <w:bCs/>
                      <w:color w:val="000000"/>
                      <w:sz w:val="18"/>
                      <w:szCs w:val="18"/>
                      <w:lang w:val="az-Latn-AZ" w:eastAsia="en-GB"/>
                    </w:rPr>
                    <w:t>Rec(2021)</w:t>
                  </w:r>
                  <w:r>
                    <w:rPr>
                      <w:rFonts w:asciiTheme="minorHAnsi" w:hAnsiTheme="minorHAnsi" w:cstheme="minorHAnsi"/>
                      <w:bCs/>
                      <w:color w:val="000000"/>
                      <w:sz w:val="18"/>
                      <w:szCs w:val="18"/>
                      <w:lang w:val="az-Latn-AZ" w:eastAsia="en-GB"/>
                    </w:rPr>
                    <w:t>13</w:t>
                  </w:r>
                  <w:r w:rsidRPr="00133224">
                    <w:rPr>
                      <w:rFonts w:asciiTheme="minorHAnsi" w:hAnsiTheme="minorHAnsi" w:cstheme="minorHAnsi"/>
                      <w:bCs/>
                      <w:color w:val="000000"/>
                      <w:sz w:val="18"/>
                      <w:szCs w:val="18"/>
                      <w:lang w:val="az-Latn-AZ" w:eastAsia="en-GB"/>
                    </w:rPr>
                    <w:t xml:space="preserve"> saylı Tövsiyəsi</w:t>
                  </w:r>
                  <w:r>
                    <w:rPr>
                      <w:rFonts w:asciiTheme="minorHAnsi" w:hAnsiTheme="minorHAnsi" w:cstheme="minorHAnsi"/>
                      <w:bCs/>
                      <w:color w:val="000000"/>
                      <w:sz w:val="18"/>
                      <w:szCs w:val="18"/>
                      <w:lang w:val="az-Latn-AZ" w:eastAsia="en-GB"/>
                    </w:rPr>
                    <w:t xml:space="preserve"> </w:t>
                  </w:r>
                </w:p>
                <w:p w14:paraId="5F07C02E" w14:textId="34A16564" w:rsidR="00DB6058" w:rsidRPr="00332B2B" w:rsidRDefault="00133224">
                  <w:pPr>
                    <w:spacing w:before="127" w:line="264" w:lineRule="auto"/>
                    <w:ind w:left="105" w:right="105"/>
                    <w:jc w:val="both"/>
                    <w:rPr>
                      <w:sz w:val="18"/>
                      <w:lang w:val="az-Latn-AZ"/>
                    </w:rPr>
                  </w:pPr>
                  <w:r w:rsidRPr="00133224">
                    <w:rPr>
                      <w:sz w:val="18"/>
                      <w:lang w:val="az-Latn-AZ"/>
                    </w:rPr>
                    <w:t>Məlumat sənədi CM/Inf/DH(2010)37, 6 sentyabr 2010-cu il – Avropa İnsan Hüquqları Məhkəməsinin qərar və qərardadlarının icrasına nəzarət: İnterlaken Fəaliyyət Planının həyata keçirilməsi – İkili nəzarət sistemi üçün formalar</w:t>
                  </w:r>
                  <w:r>
                    <w:rPr>
                      <w:sz w:val="18"/>
                      <w:lang w:val="az-Latn-AZ"/>
                    </w:rPr>
                    <w:t xml:space="preserve"> </w:t>
                  </w:r>
                </w:p>
              </w:txbxContent>
            </v:textbox>
            <w10:wrap type="topAndBottom" anchorx="page"/>
          </v:shape>
        </w:pict>
      </w:r>
    </w:p>
    <w:p w14:paraId="3BC97F9E" w14:textId="77777777" w:rsidR="00DB6058" w:rsidRPr="003E6770" w:rsidRDefault="00DB6058">
      <w:pPr>
        <w:spacing w:line="264" w:lineRule="auto"/>
        <w:jc w:val="both"/>
        <w:rPr>
          <w:sz w:val="20"/>
          <w:lang w:val="az-Latn-AZ"/>
        </w:rPr>
        <w:sectPr w:rsidR="00DB6058" w:rsidRPr="003E6770">
          <w:pgSz w:w="11910" w:h="16840"/>
          <w:pgMar w:top="1020" w:right="980" w:bottom="1240" w:left="1200" w:header="0" w:footer="967" w:gutter="0"/>
          <w:cols w:space="720"/>
        </w:sectPr>
      </w:pPr>
    </w:p>
    <w:p w14:paraId="3C31B3E7" w14:textId="7FE85714" w:rsidR="00DB6058" w:rsidRPr="00133224" w:rsidRDefault="00133224">
      <w:pPr>
        <w:pStyle w:val="Heading2"/>
        <w:numPr>
          <w:ilvl w:val="0"/>
          <w:numId w:val="5"/>
        </w:numPr>
        <w:tabs>
          <w:tab w:val="left" w:pos="506"/>
        </w:tabs>
        <w:spacing w:before="117"/>
        <w:ind w:left="505" w:hanging="291"/>
        <w:rPr>
          <w:lang w:val="az-Latn-AZ"/>
        </w:rPr>
      </w:pPr>
      <w:bookmarkStart w:id="18" w:name="D._Conclusion_of_the_authorities"/>
      <w:bookmarkStart w:id="19" w:name="_bookmark9"/>
      <w:bookmarkEnd w:id="18"/>
      <w:bookmarkEnd w:id="19"/>
      <w:r w:rsidRPr="00133224">
        <w:rPr>
          <w:color w:val="5A9AD4"/>
          <w:lang w:val="az-Latn-AZ"/>
        </w:rPr>
        <w:lastRenderedPageBreak/>
        <w:t xml:space="preserve">Hakimiyyət orqanlarının </w:t>
      </w:r>
      <w:r>
        <w:rPr>
          <w:color w:val="5A9AD4"/>
          <w:lang w:val="az-Latn-AZ"/>
        </w:rPr>
        <w:t>qəna</w:t>
      </w:r>
      <w:r w:rsidRPr="00133224">
        <w:rPr>
          <w:color w:val="5A9AD4"/>
          <w:lang w:val="az-Latn-AZ"/>
        </w:rPr>
        <w:t>ə</w:t>
      </w:r>
      <w:r>
        <w:rPr>
          <w:color w:val="5A9AD4"/>
          <w:lang w:val="az-Latn-AZ"/>
        </w:rPr>
        <w:t>t</w:t>
      </w:r>
      <w:r w:rsidRPr="00133224">
        <w:rPr>
          <w:color w:val="5A9AD4"/>
          <w:lang w:val="az-Latn-AZ"/>
        </w:rPr>
        <w:t>i</w:t>
      </w:r>
    </w:p>
    <w:p w14:paraId="59CF8726" w14:textId="77777777" w:rsidR="00DB6058" w:rsidRPr="00133224" w:rsidRDefault="00000000">
      <w:pPr>
        <w:pStyle w:val="BodyText"/>
        <w:spacing w:before="11"/>
        <w:ind w:left="0"/>
        <w:rPr>
          <w:b/>
          <w:sz w:val="9"/>
          <w:lang w:val="az-Latn-AZ"/>
        </w:rPr>
      </w:pPr>
      <w:r>
        <w:rPr>
          <w:lang w:val="az-Latn-AZ"/>
        </w:rPr>
        <w:pict w14:anchorId="43CA4DA4">
          <v:shape id="_x0000_s2057" type="#_x0000_t202" style="position:absolute;margin-left:65.3pt;margin-top:8.3pt;width:464.65pt;height:110.75pt;z-index:-15722496;mso-wrap-distance-left:0;mso-wrap-distance-right:0;mso-position-horizontal-relative:page" fillcolor="#bcd5ed" strokeweight=".48pt">
            <v:textbox inset="0,0,0,0">
              <w:txbxContent>
                <w:p w14:paraId="76322F10" w14:textId="2ED959BD" w:rsidR="00DB6058" w:rsidRPr="00133224" w:rsidRDefault="002B382B" w:rsidP="00133224">
                  <w:pPr>
                    <w:spacing w:before="16"/>
                    <w:ind w:right="105"/>
                    <w:jc w:val="both"/>
                    <w:rPr>
                      <w:b/>
                      <w:sz w:val="20"/>
                      <w:szCs w:val="20"/>
                      <w:lang w:val="az-Latn-AZ"/>
                    </w:rPr>
                  </w:pPr>
                  <w:r>
                    <w:rPr>
                      <w:b/>
                      <w:sz w:val="20"/>
                      <w:szCs w:val="20"/>
                      <w:lang w:val="az-Latn-AZ"/>
                    </w:rPr>
                    <w:t xml:space="preserve">Söhbət fəaliyyət </w:t>
                  </w:r>
                  <w:r w:rsidRPr="002B382B">
                    <w:rPr>
                      <w:b/>
                      <w:sz w:val="20"/>
                      <w:szCs w:val="20"/>
                      <w:lang w:val="az-Latn-AZ"/>
                    </w:rPr>
                    <w:t>planın</w:t>
                  </w:r>
                  <w:r>
                    <w:rPr>
                      <w:b/>
                      <w:sz w:val="20"/>
                      <w:szCs w:val="20"/>
                      <w:lang w:val="az-Latn-AZ"/>
                    </w:rPr>
                    <w:t>d</w:t>
                  </w:r>
                  <w:r w:rsidRPr="002B382B">
                    <w:rPr>
                      <w:b/>
                      <w:sz w:val="20"/>
                      <w:szCs w:val="20"/>
                      <w:lang w:val="az-Latn-AZ"/>
                    </w:rPr>
                    <w:t>a</w:t>
                  </w:r>
                  <w:r>
                    <w:rPr>
                      <w:b/>
                      <w:sz w:val="20"/>
                      <w:szCs w:val="20"/>
                      <w:lang w:val="az-Latn-AZ"/>
                    </w:rPr>
                    <w:t>n</w:t>
                  </w:r>
                  <w:r w:rsidRPr="002B382B">
                    <w:rPr>
                      <w:b/>
                      <w:sz w:val="20"/>
                      <w:szCs w:val="20"/>
                      <w:lang w:val="az-Latn-AZ"/>
                    </w:rPr>
                    <w:t xml:space="preserve"> g</w:t>
                  </w:r>
                  <w:r>
                    <w:rPr>
                      <w:b/>
                      <w:sz w:val="20"/>
                      <w:szCs w:val="20"/>
                      <w:lang w:val="az-Latn-AZ"/>
                    </w:rPr>
                    <w:t>edirs</w:t>
                  </w:r>
                  <w:r w:rsidRPr="002B382B">
                    <w:rPr>
                      <w:b/>
                      <w:sz w:val="20"/>
                      <w:szCs w:val="20"/>
                      <w:lang w:val="az-Latn-AZ"/>
                    </w:rPr>
                    <w:t>ə,</w:t>
                  </w:r>
                  <w:r>
                    <w:rPr>
                      <w:b/>
                      <w:sz w:val="20"/>
                      <w:szCs w:val="20"/>
                      <w:lang w:val="az-Latn-AZ"/>
                    </w:rPr>
                    <w:t xml:space="preserve"> hakimiyyət </w:t>
                  </w:r>
                  <w:r w:rsidRPr="002B382B">
                    <w:rPr>
                      <w:b/>
                      <w:sz w:val="20"/>
                      <w:szCs w:val="20"/>
                      <w:lang w:val="az-Latn-AZ"/>
                    </w:rPr>
                    <w:t>orqanların</w:t>
                  </w:r>
                  <w:r>
                    <w:rPr>
                      <w:b/>
                      <w:sz w:val="20"/>
                      <w:szCs w:val="20"/>
                      <w:lang w:val="az-Latn-AZ"/>
                    </w:rPr>
                    <w:t>ın</w:t>
                  </w:r>
                  <w:r w:rsidRPr="002B382B">
                    <w:rPr>
                      <w:b/>
                      <w:sz w:val="20"/>
                      <w:szCs w:val="20"/>
                      <w:lang w:val="az-Latn-AZ"/>
                    </w:rPr>
                    <w:t xml:space="preserve"> </w:t>
                  </w:r>
                  <w:r>
                    <w:rPr>
                      <w:b/>
                      <w:sz w:val="20"/>
                      <w:szCs w:val="20"/>
                      <w:lang w:val="az-Latn-AZ"/>
                    </w:rPr>
                    <w:t xml:space="preserve">qənaəti icra prosesinin </w:t>
                  </w:r>
                  <w:r w:rsidRPr="002B382B">
                    <w:rPr>
                      <w:b/>
                      <w:sz w:val="20"/>
                      <w:szCs w:val="20"/>
                      <w:lang w:val="az-Latn-AZ"/>
                    </w:rPr>
                    <w:t>növbəti mərhələsi</w:t>
                  </w:r>
                  <w:r>
                    <w:rPr>
                      <w:b/>
                      <w:sz w:val="20"/>
                      <w:szCs w:val="20"/>
                      <w:lang w:val="az-Latn-AZ"/>
                    </w:rPr>
                    <w:t xml:space="preserve">nə aid olmalı, fəaliyyət </w:t>
                  </w:r>
                  <w:r w:rsidRPr="002B382B">
                    <w:rPr>
                      <w:b/>
                      <w:sz w:val="20"/>
                      <w:szCs w:val="20"/>
                      <w:lang w:val="az-Latn-AZ"/>
                    </w:rPr>
                    <w:t>planının</w:t>
                  </w:r>
                  <w:r>
                    <w:rPr>
                      <w:b/>
                      <w:sz w:val="20"/>
                      <w:szCs w:val="20"/>
                      <w:lang w:val="az-Latn-AZ"/>
                    </w:rPr>
                    <w:t xml:space="preserve"> </w:t>
                  </w:r>
                  <w:r w:rsidRPr="002B382B">
                    <w:rPr>
                      <w:b/>
                      <w:sz w:val="20"/>
                      <w:szCs w:val="20"/>
                      <w:lang w:val="az-Latn-AZ"/>
                    </w:rPr>
                    <w:t>yenilənmiş v</w:t>
                  </w:r>
                  <w:r>
                    <w:rPr>
                      <w:b/>
                      <w:sz w:val="20"/>
                      <w:szCs w:val="20"/>
                      <w:lang w:val="az-Latn-AZ"/>
                    </w:rPr>
                    <w:t>e</w:t>
                  </w:r>
                  <w:r w:rsidRPr="002B382B">
                    <w:rPr>
                      <w:b/>
                      <w:sz w:val="20"/>
                      <w:szCs w:val="20"/>
                      <w:lang w:val="az-Latn-AZ"/>
                    </w:rPr>
                    <w:t>r</w:t>
                  </w:r>
                  <w:r>
                    <w:rPr>
                      <w:b/>
                      <w:sz w:val="20"/>
                      <w:szCs w:val="20"/>
                      <w:lang w:val="az-Latn-AZ"/>
                    </w:rPr>
                    <w:t xml:space="preserve">siyasının </w:t>
                  </w:r>
                  <w:r w:rsidRPr="002B382B">
                    <w:rPr>
                      <w:b/>
                      <w:sz w:val="20"/>
                      <w:szCs w:val="20"/>
                      <w:lang w:val="az-Latn-AZ"/>
                    </w:rPr>
                    <w:t xml:space="preserve">Nazirlər Komitəsinə nə vaxt </w:t>
                  </w:r>
                  <w:r w:rsidRPr="002B382B">
                    <w:rPr>
                      <w:b/>
                      <w:sz w:val="20"/>
                      <w:szCs w:val="20"/>
                      <w:lang w:val="az-Latn-AZ"/>
                    </w:rPr>
                    <w:t>təqdim oluna biləcəyi göstər</w:t>
                  </w:r>
                  <w:r>
                    <w:rPr>
                      <w:b/>
                      <w:sz w:val="20"/>
                      <w:szCs w:val="20"/>
                      <w:lang w:val="az-Latn-AZ"/>
                    </w:rPr>
                    <w:t>ilməlidir</w:t>
                  </w:r>
                  <w:r w:rsidRPr="002B382B">
                    <w:rPr>
                      <w:b/>
                      <w:sz w:val="20"/>
                      <w:szCs w:val="20"/>
                      <w:lang w:val="az-Latn-AZ"/>
                    </w:rPr>
                    <w:t>.</w:t>
                  </w:r>
                  <w:r>
                    <w:rPr>
                      <w:b/>
                      <w:sz w:val="20"/>
                      <w:szCs w:val="20"/>
                      <w:lang w:val="az-Latn-AZ"/>
                    </w:rPr>
                    <w:t xml:space="preserve"> </w:t>
                  </w:r>
                </w:p>
                <w:p w14:paraId="7E447245" w14:textId="0D392496" w:rsidR="00DB6058" w:rsidRPr="00133224" w:rsidRDefault="006E31FE" w:rsidP="006E31FE">
                  <w:pPr>
                    <w:spacing w:before="121"/>
                    <w:ind w:right="110"/>
                    <w:jc w:val="both"/>
                    <w:rPr>
                      <w:b/>
                      <w:sz w:val="20"/>
                      <w:szCs w:val="20"/>
                      <w:lang w:val="az-Latn-AZ"/>
                    </w:rPr>
                  </w:pPr>
                  <w:r w:rsidRPr="006E31FE">
                    <w:rPr>
                      <w:b/>
                      <w:sz w:val="20"/>
                      <w:szCs w:val="20"/>
                      <w:lang w:val="az-Latn-AZ"/>
                    </w:rPr>
                    <w:t>Fəaliyyət hesabatında hakimiyyət orqanlarının görülmüş fərdi və ümumi tədbirlərə dair qənaəti göstərilməli və Komitə bu işə nəzarət</w:t>
                  </w:r>
                  <w:r w:rsidR="00541005">
                    <w:rPr>
                      <w:b/>
                      <w:sz w:val="20"/>
                      <w:szCs w:val="20"/>
                      <w:lang w:val="az-Latn-AZ"/>
                    </w:rPr>
                    <w:t>ə x</w:t>
                  </w:r>
                  <w:r w:rsidRPr="006E31FE">
                    <w:rPr>
                      <w:b/>
                      <w:sz w:val="20"/>
                      <w:szCs w:val="20"/>
                      <w:lang w:val="az-Latn-AZ"/>
                    </w:rPr>
                    <w:t>i</w:t>
                  </w:r>
                  <w:r w:rsidR="00541005">
                    <w:rPr>
                      <w:b/>
                      <w:sz w:val="20"/>
                      <w:szCs w:val="20"/>
                      <w:lang w:val="az-Latn-AZ"/>
                    </w:rPr>
                    <w:t>tam</w:t>
                  </w:r>
                  <w:r w:rsidRPr="006E31FE">
                    <w:rPr>
                      <w:b/>
                      <w:sz w:val="20"/>
                      <w:szCs w:val="20"/>
                      <w:lang w:val="az-Latn-AZ"/>
                    </w:rPr>
                    <w:t xml:space="preserve"> </w:t>
                  </w:r>
                  <w:r w:rsidR="00541005">
                    <w:rPr>
                      <w:b/>
                      <w:sz w:val="20"/>
                      <w:szCs w:val="20"/>
                      <w:lang w:val="az-Latn-AZ"/>
                    </w:rPr>
                    <w:t xml:space="preserve">verməyə </w:t>
                  </w:r>
                  <w:r w:rsidRPr="006E31FE">
                    <w:rPr>
                      <w:b/>
                      <w:sz w:val="20"/>
                      <w:szCs w:val="20"/>
                      <w:lang w:val="az-Latn-AZ"/>
                    </w:rPr>
                    <w:t>dəvət edilməlidir. Əgər təkrarlanan (“klon”) şikayət digər iş və ya işlər qrupu kontekstində hələ də Komitənin nəzarəti altındadırsa, fəaliyyət hesabatında gəlinən qənaətdə bu göstərilməli və bu kontekstdə hakimiyyət orqanlarının problemi həlli etmək öhdəliyinə sadiq olduqları qeyd edilməlidir.</w:t>
                  </w:r>
                </w:p>
              </w:txbxContent>
            </v:textbox>
            <w10:wrap type="topAndBottom" anchorx="page"/>
          </v:shape>
        </w:pict>
      </w:r>
    </w:p>
    <w:p w14:paraId="09809BAB" w14:textId="77777777" w:rsidR="00DB6058" w:rsidRDefault="00DB6058">
      <w:pPr>
        <w:pStyle w:val="BodyText"/>
        <w:spacing w:before="6"/>
        <w:ind w:left="0"/>
        <w:rPr>
          <w:b/>
          <w:sz w:val="8"/>
        </w:rPr>
      </w:pPr>
    </w:p>
    <w:p w14:paraId="25E0A0F3" w14:textId="74516176" w:rsidR="00DB6058" w:rsidRPr="00133224" w:rsidRDefault="00AE4D59">
      <w:pPr>
        <w:pStyle w:val="Heading2"/>
        <w:numPr>
          <w:ilvl w:val="0"/>
          <w:numId w:val="5"/>
        </w:numPr>
        <w:tabs>
          <w:tab w:val="left" w:pos="469"/>
        </w:tabs>
        <w:spacing w:before="99"/>
        <w:ind w:left="468" w:hanging="254"/>
        <w:jc w:val="both"/>
        <w:rPr>
          <w:lang w:val="az-Latn-AZ"/>
        </w:rPr>
      </w:pPr>
      <w:bookmarkStart w:id="20" w:name="E._Appendices_to_action_plans_and_report"/>
      <w:bookmarkStart w:id="21" w:name="_bookmark10"/>
      <w:bookmarkEnd w:id="20"/>
      <w:bookmarkEnd w:id="21"/>
      <w:r w:rsidRPr="00AE4D59">
        <w:rPr>
          <w:color w:val="5A9AD4"/>
          <w:lang w:val="az-Latn-AZ"/>
        </w:rPr>
        <w:t>Fəaliyyət planlarına və hesabatlar</w:t>
      </w:r>
      <w:r>
        <w:rPr>
          <w:color w:val="5A9AD4"/>
          <w:lang w:val="az-Latn-AZ"/>
        </w:rPr>
        <w:t>ın</w:t>
      </w:r>
      <w:r w:rsidRPr="00AE4D59">
        <w:rPr>
          <w:color w:val="5A9AD4"/>
          <w:lang w:val="az-Latn-AZ"/>
        </w:rPr>
        <w:t xml:space="preserve">a </w:t>
      </w:r>
      <w:r>
        <w:rPr>
          <w:color w:val="5A9AD4"/>
          <w:lang w:val="az-Latn-AZ"/>
        </w:rPr>
        <w:t>Ə</w:t>
      </w:r>
      <w:r w:rsidRPr="00AE4D59">
        <w:rPr>
          <w:color w:val="5A9AD4"/>
          <w:lang w:val="az-Latn-AZ"/>
        </w:rPr>
        <w:t>lavələr</w:t>
      </w:r>
    </w:p>
    <w:p w14:paraId="358B5C1A" w14:textId="0BC05F15" w:rsidR="00DB6058" w:rsidRPr="001A148E" w:rsidRDefault="00AE4D59">
      <w:pPr>
        <w:pStyle w:val="BodyText"/>
        <w:spacing w:before="158" w:line="264" w:lineRule="auto"/>
        <w:ind w:right="445"/>
        <w:jc w:val="both"/>
        <w:rPr>
          <w:sz w:val="20"/>
          <w:szCs w:val="20"/>
          <w:lang w:val="az-Latn-AZ"/>
        </w:rPr>
      </w:pPr>
      <w:r w:rsidRPr="001A148E">
        <w:rPr>
          <w:sz w:val="20"/>
          <w:szCs w:val="20"/>
          <w:lang w:val="az-Latn-AZ"/>
        </w:rPr>
        <w:t>Fəaliyyət planın</w:t>
      </w:r>
      <w:r w:rsidR="0068175E" w:rsidRPr="001A148E">
        <w:rPr>
          <w:sz w:val="20"/>
          <w:szCs w:val="20"/>
          <w:lang w:val="az-Latn-AZ"/>
        </w:rPr>
        <w:t>ın</w:t>
      </w:r>
      <w:r w:rsidRPr="001A148E">
        <w:rPr>
          <w:sz w:val="20"/>
          <w:szCs w:val="20"/>
          <w:lang w:val="az-Latn-AZ"/>
        </w:rPr>
        <w:t>/hesabatın</w:t>
      </w:r>
      <w:r w:rsidR="0068175E" w:rsidRPr="001A148E">
        <w:rPr>
          <w:sz w:val="20"/>
          <w:szCs w:val="20"/>
          <w:lang w:val="az-Latn-AZ"/>
        </w:rPr>
        <w:t>ın</w:t>
      </w:r>
      <w:r w:rsidRPr="001A148E">
        <w:rPr>
          <w:sz w:val="20"/>
          <w:szCs w:val="20"/>
          <w:lang w:val="az-Latn-AZ"/>
        </w:rPr>
        <w:t xml:space="preserve"> </w:t>
      </w:r>
      <w:r w:rsidR="0068175E" w:rsidRPr="001A148E">
        <w:rPr>
          <w:sz w:val="20"/>
          <w:szCs w:val="20"/>
          <w:lang w:val="az-Latn-AZ"/>
        </w:rPr>
        <w:t>yığca</w:t>
      </w:r>
      <w:r w:rsidRPr="001A148E">
        <w:rPr>
          <w:sz w:val="20"/>
          <w:szCs w:val="20"/>
          <w:lang w:val="az-Latn-AZ"/>
        </w:rPr>
        <w:t>m</w:t>
      </w:r>
      <w:r w:rsidR="0068175E" w:rsidRPr="001A148E">
        <w:rPr>
          <w:sz w:val="20"/>
          <w:szCs w:val="20"/>
          <w:lang w:val="az-Latn-AZ"/>
        </w:rPr>
        <w:t xml:space="preserve"> olmasının zəruril</w:t>
      </w:r>
      <w:r w:rsidRPr="001A148E">
        <w:rPr>
          <w:sz w:val="20"/>
          <w:szCs w:val="20"/>
          <w:lang w:val="az-Latn-AZ"/>
        </w:rPr>
        <w:t>iy</w:t>
      </w:r>
      <w:r w:rsidR="0068175E" w:rsidRPr="001A148E">
        <w:rPr>
          <w:sz w:val="20"/>
          <w:szCs w:val="20"/>
          <w:lang w:val="az-Latn-AZ"/>
        </w:rPr>
        <w:t xml:space="preserve">i </w:t>
      </w:r>
      <w:r w:rsidRPr="001A148E">
        <w:rPr>
          <w:sz w:val="20"/>
          <w:szCs w:val="20"/>
          <w:lang w:val="az-Latn-AZ"/>
        </w:rPr>
        <w:t>nəzərə al</w:t>
      </w:r>
      <w:r w:rsidR="0068175E" w:rsidRPr="001A148E">
        <w:rPr>
          <w:sz w:val="20"/>
          <w:szCs w:val="20"/>
          <w:lang w:val="az-Latn-AZ"/>
        </w:rPr>
        <w:t>ın</w:t>
      </w:r>
      <w:r w:rsidRPr="001A148E">
        <w:rPr>
          <w:sz w:val="20"/>
          <w:szCs w:val="20"/>
          <w:lang w:val="az-Latn-AZ"/>
        </w:rPr>
        <w:t xml:space="preserve">araq, </w:t>
      </w:r>
      <w:r w:rsidR="0068175E" w:rsidRPr="001A148E">
        <w:rPr>
          <w:sz w:val="20"/>
          <w:szCs w:val="20"/>
          <w:lang w:val="az-Latn-AZ"/>
        </w:rPr>
        <w:t xml:space="preserve">orada qeyd edilənləri dəstəkləyən </w:t>
      </w:r>
      <w:r w:rsidRPr="001A148E">
        <w:rPr>
          <w:sz w:val="20"/>
          <w:szCs w:val="20"/>
          <w:lang w:val="az-Latn-AZ"/>
        </w:rPr>
        <w:t>əlavə məlumat</w:t>
      </w:r>
      <w:r w:rsidR="0068175E" w:rsidRPr="001A148E">
        <w:rPr>
          <w:sz w:val="20"/>
          <w:szCs w:val="20"/>
          <w:lang w:val="az-Latn-AZ"/>
        </w:rPr>
        <w:t>ları</w:t>
      </w:r>
      <w:r w:rsidRPr="001A148E">
        <w:rPr>
          <w:sz w:val="20"/>
          <w:szCs w:val="20"/>
          <w:lang w:val="az-Latn-AZ"/>
        </w:rPr>
        <w:t xml:space="preserve"> və ya </w:t>
      </w:r>
      <w:r w:rsidR="0068175E" w:rsidRPr="001A148E">
        <w:rPr>
          <w:sz w:val="20"/>
          <w:szCs w:val="20"/>
          <w:lang w:val="az-Latn-AZ"/>
        </w:rPr>
        <w:t xml:space="preserve">nümunələri </w:t>
      </w:r>
      <w:r w:rsidRPr="001A148E">
        <w:rPr>
          <w:sz w:val="20"/>
          <w:szCs w:val="20"/>
          <w:lang w:val="az-Latn-AZ"/>
        </w:rPr>
        <w:t xml:space="preserve">təqdim etmək üçün </w:t>
      </w:r>
      <w:r w:rsidR="0068175E" w:rsidRPr="001A148E">
        <w:rPr>
          <w:sz w:val="20"/>
          <w:szCs w:val="20"/>
          <w:lang w:val="az-Latn-AZ"/>
        </w:rPr>
        <w:t xml:space="preserve">qoşma şəklində Əlavələr </w:t>
      </w:r>
      <w:r w:rsidRPr="001A148E">
        <w:rPr>
          <w:sz w:val="20"/>
          <w:szCs w:val="20"/>
          <w:lang w:val="az-Latn-AZ"/>
        </w:rPr>
        <w:t xml:space="preserve">faydalı vasitə ola bilər. Lakin bu </w:t>
      </w:r>
      <w:r w:rsidR="0068175E" w:rsidRPr="001A148E">
        <w:rPr>
          <w:sz w:val="20"/>
          <w:szCs w:val="20"/>
          <w:lang w:val="az-Latn-AZ"/>
        </w:rPr>
        <w:t xml:space="preserve">vasitənin </w:t>
      </w:r>
      <w:r w:rsidRPr="001A148E">
        <w:rPr>
          <w:sz w:val="20"/>
          <w:szCs w:val="20"/>
          <w:lang w:val="az-Latn-AZ"/>
        </w:rPr>
        <w:t xml:space="preserve">effektiv olması üçün </w:t>
      </w:r>
      <w:r w:rsidR="0068175E" w:rsidRPr="001A148E">
        <w:rPr>
          <w:sz w:val="20"/>
          <w:szCs w:val="20"/>
          <w:lang w:val="az-Latn-AZ"/>
        </w:rPr>
        <w:t xml:space="preserve">böyük həcmli sənədlərin və ya </w:t>
      </w:r>
      <w:r w:rsidRPr="001A148E">
        <w:rPr>
          <w:sz w:val="20"/>
          <w:szCs w:val="20"/>
          <w:lang w:val="az-Latn-AZ"/>
        </w:rPr>
        <w:t xml:space="preserve">Avropa Şurasının rəsmi dillərindən </w:t>
      </w:r>
      <w:r w:rsidR="0068175E" w:rsidRPr="001A148E">
        <w:rPr>
          <w:sz w:val="20"/>
          <w:szCs w:val="20"/>
          <w:lang w:val="az-Latn-AZ"/>
        </w:rPr>
        <w:t xml:space="preserve">fərqli olan </w:t>
      </w:r>
      <w:r w:rsidRPr="001A148E">
        <w:rPr>
          <w:sz w:val="20"/>
          <w:szCs w:val="20"/>
          <w:lang w:val="az-Latn-AZ"/>
        </w:rPr>
        <w:t>başqa dillərdə</w:t>
      </w:r>
      <w:r w:rsidR="0068175E" w:rsidRPr="001A148E">
        <w:rPr>
          <w:sz w:val="20"/>
          <w:szCs w:val="20"/>
          <w:lang w:val="az-Latn-AZ"/>
        </w:rPr>
        <w:t>ki</w:t>
      </w:r>
      <w:r w:rsidRPr="001A148E">
        <w:rPr>
          <w:sz w:val="20"/>
          <w:szCs w:val="20"/>
          <w:lang w:val="az-Latn-AZ"/>
        </w:rPr>
        <w:t xml:space="preserve"> sənədlərin əlavə edilməsindən çəkinmək vacibdir. Belə hallarda</w:t>
      </w:r>
      <w:r w:rsidR="0068175E" w:rsidRPr="001A148E">
        <w:rPr>
          <w:sz w:val="20"/>
          <w:szCs w:val="20"/>
          <w:lang w:val="az-Latn-AZ"/>
        </w:rPr>
        <w:t xml:space="preserve"> Ə</w:t>
      </w:r>
      <w:r w:rsidRPr="001A148E">
        <w:rPr>
          <w:sz w:val="20"/>
          <w:szCs w:val="20"/>
          <w:lang w:val="az-Latn-AZ"/>
        </w:rPr>
        <w:t xml:space="preserve">lavələrdə olan məlumatların </w:t>
      </w:r>
      <w:r w:rsidR="0068175E" w:rsidRPr="001A148E">
        <w:rPr>
          <w:sz w:val="20"/>
          <w:szCs w:val="20"/>
          <w:lang w:val="az-Latn-AZ"/>
        </w:rPr>
        <w:t xml:space="preserve">qısa </w:t>
      </w:r>
      <w:r w:rsidRPr="001A148E">
        <w:rPr>
          <w:sz w:val="20"/>
          <w:szCs w:val="20"/>
          <w:lang w:val="az-Latn-AZ"/>
        </w:rPr>
        <w:t>xülasəsinin fəaliyyət planına və ya hesabat</w:t>
      </w:r>
      <w:r w:rsidR="0068175E" w:rsidRPr="001A148E">
        <w:rPr>
          <w:sz w:val="20"/>
          <w:szCs w:val="20"/>
          <w:lang w:val="az-Latn-AZ"/>
        </w:rPr>
        <w:t>ın</w:t>
      </w:r>
      <w:r w:rsidRPr="001A148E">
        <w:rPr>
          <w:sz w:val="20"/>
          <w:szCs w:val="20"/>
          <w:lang w:val="az-Latn-AZ"/>
        </w:rPr>
        <w:t>a daxil edilməsi tövsiyə olunur. Fəaliyyət planının və ya hesabatın</w:t>
      </w:r>
      <w:r w:rsidR="001A148E" w:rsidRPr="001A148E">
        <w:rPr>
          <w:sz w:val="20"/>
          <w:szCs w:val="20"/>
          <w:lang w:val="az-Latn-AZ"/>
        </w:rPr>
        <w:t>ın</w:t>
      </w:r>
      <w:r w:rsidRPr="001A148E">
        <w:rPr>
          <w:sz w:val="20"/>
          <w:szCs w:val="20"/>
          <w:lang w:val="az-Latn-AZ"/>
        </w:rPr>
        <w:t xml:space="preserve"> mətnində </w:t>
      </w:r>
      <w:r w:rsidR="001A148E" w:rsidRPr="001A148E">
        <w:rPr>
          <w:sz w:val="20"/>
          <w:szCs w:val="20"/>
          <w:lang w:val="az-Latn-AZ"/>
        </w:rPr>
        <w:t xml:space="preserve">sadəcə onlara </w:t>
      </w:r>
      <w:r w:rsidRPr="001A148E">
        <w:rPr>
          <w:sz w:val="20"/>
          <w:szCs w:val="20"/>
          <w:lang w:val="az-Latn-AZ"/>
        </w:rPr>
        <w:t xml:space="preserve">istinad </w:t>
      </w:r>
      <w:r w:rsidR="001A148E" w:rsidRPr="001A148E">
        <w:rPr>
          <w:sz w:val="20"/>
          <w:szCs w:val="20"/>
          <w:lang w:val="az-Latn-AZ"/>
        </w:rPr>
        <w:t xml:space="preserve">edilməsi </w:t>
      </w:r>
      <w:r w:rsidRPr="001A148E">
        <w:rPr>
          <w:sz w:val="20"/>
          <w:szCs w:val="20"/>
          <w:lang w:val="az-Latn-AZ"/>
        </w:rPr>
        <w:t xml:space="preserve">kifayət deyil. </w:t>
      </w:r>
    </w:p>
    <w:p w14:paraId="3E591269" w14:textId="77777777" w:rsidR="00DB6058" w:rsidRPr="0068175E" w:rsidRDefault="00DB6058">
      <w:pPr>
        <w:pStyle w:val="BodyText"/>
        <w:ind w:left="0"/>
        <w:rPr>
          <w:sz w:val="20"/>
          <w:szCs w:val="20"/>
          <w:lang w:val="az-Latn-AZ"/>
        </w:rPr>
      </w:pPr>
    </w:p>
    <w:p w14:paraId="7A240C20" w14:textId="118D02C6" w:rsidR="00DB6058" w:rsidRPr="00133224" w:rsidRDefault="007359C5">
      <w:pPr>
        <w:pStyle w:val="Heading1"/>
        <w:numPr>
          <w:ilvl w:val="0"/>
          <w:numId w:val="8"/>
        </w:numPr>
        <w:tabs>
          <w:tab w:val="left" w:pos="500"/>
        </w:tabs>
        <w:spacing w:before="219"/>
        <w:ind w:left="499" w:hanging="285"/>
        <w:jc w:val="both"/>
        <w:rPr>
          <w:lang w:val="az-Latn-AZ"/>
        </w:rPr>
      </w:pPr>
      <w:bookmarkStart w:id="22" w:name="III_–_Procedural_questions"/>
      <w:bookmarkStart w:id="23" w:name="_bookmark11"/>
      <w:bookmarkEnd w:id="22"/>
      <w:bookmarkEnd w:id="23"/>
      <w:r w:rsidRPr="00133224">
        <w:rPr>
          <w:color w:val="2D73B4"/>
          <w:lang w:val="az-Latn-AZ"/>
        </w:rPr>
        <w:t>–</w:t>
      </w:r>
      <w:r w:rsidRPr="00133224">
        <w:rPr>
          <w:color w:val="2D73B4"/>
          <w:spacing w:val="-10"/>
          <w:lang w:val="az-Latn-AZ"/>
        </w:rPr>
        <w:t xml:space="preserve"> </w:t>
      </w:r>
      <w:r w:rsidRPr="00133224">
        <w:rPr>
          <w:color w:val="2D73B4"/>
          <w:lang w:val="az-Latn-AZ"/>
        </w:rPr>
        <w:t>Pro</w:t>
      </w:r>
      <w:r w:rsidR="001A148E">
        <w:rPr>
          <w:color w:val="2D73B4"/>
          <w:lang w:val="az-Latn-AZ"/>
        </w:rPr>
        <w:t>s</w:t>
      </w:r>
      <w:r w:rsidRPr="00133224">
        <w:rPr>
          <w:color w:val="2D73B4"/>
          <w:lang w:val="az-Latn-AZ"/>
        </w:rPr>
        <w:t>e</w:t>
      </w:r>
      <w:r w:rsidR="001A148E">
        <w:rPr>
          <w:color w:val="2D73B4"/>
          <w:lang w:val="az-Latn-AZ"/>
        </w:rPr>
        <w:t xml:space="preserve">dur </w:t>
      </w:r>
      <w:r w:rsidR="001A148E">
        <w:rPr>
          <w:color w:val="2D73B4"/>
          <w:spacing w:val="-10"/>
          <w:lang w:val="az-Latn-AZ"/>
        </w:rPr>
        <w:t>məsələləri</w:t>
      </w:r>
    </w:p>
    <w:p w14:paraId="53F21A7D" w14:textId="453C0CB7" w:rsidR="00DB6058" w:rsidRPr="001A148E" w:rsidRDefault="001A148E">
      <w:pPr>
        <w:pStyle w:val="BodyText"/>
        <w:spacing w:before="152" w:line="264" w:lineRule="auto"/>
        <w:ind w:right="443"/>
        <w:jc w:val="both"/>
        <w:rPr>
          <w:sz w:val="20"/>
          <w:szCs w:val="20"/>
          <w:lang w:val="az-Latn-AZ"/>
        </w:rPr>
      </w:pPr>
      <w:r w:rsidRPr="001A148E">
        <w:rPr>
          <w:sz w:val="20"/>
          <w:szCs w:val="20"/>
          <w:lang w:val="az-Latn-AZ"/>
        </w:rPr>
        <w:t>Bu bölmə icraya nəzarət prosesinin gedişində fəaliyyət planlarının/hesabatlarının keçdiyi müxtəlif mərhələlərə aiddir. Onun məqsədi bu sənədlərin prosesə necə uyğunlaşdırıldığını başa düşməyi asanlaşdırmaqdır.</w:t>
      </w:r>
    </w:p>
    <w:p w14:paraId="09EF18C9" w14:textId="77777777" w:rsidR="00DB6058" w:rsidRPr="00133224" w:rsidRDefault="00DB6058">
      <w:pPr>
        <w:pStyle w:val="BodyText"/>
        <w:spacing w:before="6"/>
        <w:ind w:left="0"/>
        <w:rPr>
          <w:sz w:val="19"/>
          <w:lang w:val="az-Latn-AZ"/>
        </w:rPr>
      </w:pPr>
    </w:p>
    <w:p w14:paraId="349695A9" w14:textId="28516A98" w:rsidR="00DB6058" w:rsidRPr="00133224" w:rsidRDefault="007359C5" w:rsidP="00537F8B">
      <w:pPr>
        <w:pStyle w:val="Heading2"/>
        <w:ind w:left="215" w:right="516" w:firstLine="0"/>
        <w:jc w:val="both"/>
        <w:rPr>
          <w:lang w:val="az-Latn-AZ"/>
        </w:rPr>
      </w:pPr>
      <w:bookmarkStart w:id="24" w:name="A._Submission_of_action_plans_and_report"/>
      <w:bookmarkStart w:id="25" w:name="_bookmark12"/>
      <w:bookmarkEnd w:id="24"/>
      <w:bookmarkEnd w:id="25"/>
      <w:r w:rsidRPr="00133224">
        <w:rPr>
          <w:color w:val="5A9AD4"/>
          <w:lang w:val="az-Latn-AZ"/>
        </w:rPr>
        <w:t>A.</w:t>
      </w:r>
      <w:r w:rsidRPr="00133224">
        <w:rPr>
          <w:color w:val="5A9AD4"/>
          <w:spacing w:val="-6"/>
          <w:lang w:val="az-Latn-AZ"/>
        </w:rPr>
        <w:t xml:space="preserve"> </w:t>
      </w:r>
      <w:r w:rsidR="00537F8B" w:rsidRPr="00537F8B">
        <w:rPr>
          <w:color w:val="5A9AD4"/>
          <w:spacing w:val="-6"/>
          <w:lang w:val="az-Latn-AZ"/>
        </w:rPr>
        <w:t>Fəaliyyət planlarının və hesabatların</w:t>
      </w:r>
      <w:r w:rsidR="00537F8B">
        <w:rPr>
          <w:color w:val="5A9AD4"/>
          <w:spacing w:val="-6"/>
          <w:lang w:val="az-Latn-AZ"/>
        </w:rPr>
        <w:t>ın</w:t>
      </w:r>
      <w:r w:rsidR="00537F8B" w:rsidRPr="00537F8B">
        <w:rPr>
          <w:color w:val="5A9AD4"/>
          <w:spacing w:val="-6"/>
          <w:lang w:val="az-Latn-AZ"/>
        </w:rPr>
        <w:t xml:space="preserve"> təqdim edilməsi və fəaliyyət planlarının yenilənməsi </w:t>
      </w:r>
      <w:r w:rsidR="00537F8B">
        <w:rPr>
          <w:color w:val="5A9AD4"/>
          <w:spacing w:val="-6"/>
          <w:lang w:val="az-Latn-AZ"/>
        </w:rPr>
        <w:t xml:space="preserve"> </w:t>
      </w:r>
    </w:p>
    <w:p w14:paraId="0FF8488B" w14:textId="15A3A1CB" w:rsidR="00DB6058" w:rsidRPr="001A148E" w:rsidRDefault="00537F8B">
      <w:pPr>
        <w:spacing w:before="157"/>
        <w:ind w:left="215"/>
        <w:jc w:val="both"/>
        <w:rPr>
          <w:i/>
          <w:sz w:val="20"/>
          <w:szCs w:val="20"/>
          <w:lang w:val="az-Latn-AZ"/>
        </w:rPr>
      </w:pPr>
      <w:r w:rsidRPr="00537F8B">
        <w:rPr>
          <w:i/>
          <w:sz w:val="20"/>
          <w:szCs w:val="20"/>
          <w:u w:val="single"/>
          <w:lang w:val="az-Latn-AZ"/>
        </w:rPr>
        <w:t>İlkin m</w:t>
      </w:r>
      <w:r>
        <w:rPr>
          <w:i/>
          <w:sz w:val="20"/>
          <w:szCs w:val="20"/>
          <w:u w:val="single"/>
          <w:lang w:val="az-Latn-AZ"/>
        </w:rPr>
        <w:t>üd</w:t>
      </w:r>
      <w:r w:rsidRPr="00537F8B">
        <w:rPr>
          <w:i/>
          <w:sz w:val="20"/>
          <w:szCs w:val="20"/>
          <w:u w:val="single"/>
          <w:lang w:val="az-Latn-AZ"/>
        </w:rPr>
        <w:t>dət</w:t>
      </w:r>
    </w:p>
    <w:p w14:paraId="4303AF4C" w14:textId="534247A7" w:rsidR="00DB6058" w:rsidRPr="001A148E" w:rsidRDefault="00537F8B">
      <w:pPr>
        <w:pStyle w:val="BodyText"/>
        <w:spacing w:before="144" w:line="264" w:lineRule="auto"/>
        <w:ind w:right="437"/>
        <w:jc w:val="both"/>
        <w:rPr>
          <w:sz w:val="20"/>
          <w:szCs w:val="20"/>
          <w:lang w:val="az-Latn-AZ"/>
        </w:rPr>
      </w:pPr>
      <w:r w:rsidRPr="00537F8B">
        <w:rPr>
          <w:sz w:val="20"/>
          <w:szCs w:val="20"/>
          <w:lang w:val="az-Latn-AZ"/>
        </w:rPr>
        <w:t>Fəaliyyət planı və ya hesabat</w:t>
      </w:r>
      <w:r>
        <w:rPr>
          <w:sz w:val="20"/>
          <w:szCs w:val="20"/>
          <w:lang w:val="az-Latn-AZ"/>
        </w:rPr>
        <w:t>ı</w:t>
      </w:r>
      <w:r w:rsidRPr="00537F8B">
        <w:rPr>
          <w:sz w:val="20"/>
          <w:szCs w:val="20"/>
          <w:lang w:val="az-Latn-AZ"/>
        </w:rPr>
        <w:t xml:space="preserve"> mümkün qədər tez və istənilən halda qərar qüvvəyə mindikdən sonra 6 aydan </w:t>
      </w:r>
      <w:r>
        <w:rPr>
          <w:sz w:val="20"/>
          <w:szCs w:val="20"/>
          <w:lang w:val="az-Latn-AZ"/>
        </w:rPr>
        <w:t xml:space="preserve">gec </w:t>
      </w:r>
      <w:r w:rsidRPr="00537F8B">
        <w:rPr>
          <w:sz w:val="20"/>
          <w:szCs w:val="20"/>
          <w:lang w:val="az-Latn-AZ"/>
        </w:rPr>
        <w:t xml:space="preserve">olmayaraq təqdim edilməlidir. Bunun maksimum </w:t>
      </w:r>
      <w:r>
        <w:rPr>
          <w:sz w:val="20"/>
          <w:szCs w:val="20"/>
          <w:lang w:val="az-Latn-AZ"/>
        </w:rPr>
        <w:t xml:space="preserve">müddət </w:t>
      </w:r>
      <w:r w:rsidRPr="00537F8B">
        <w:rPr>
          <w:sz w:val="20"/>
          <w:szCs w:val="20"/>
          <w:lang w:val="az-Latn-AZ"/>
        </w:rPr>
        <w:t xml:space="preserve">olduğunu nəzərə almaq vacibdir. Çox </w:t>
      </w:r>
      <w:r>
        <w:rPr>
          <w:sz w:val="20"/>
          <w:szCs w:val="20"/>
          <w:lang w:val="az-Latn-AZ"/>
        </w:rPr>
        <w:t xml:space="preserve">zaman </w:t>
      </w:r>
      <w:r w:rsidRPr="00537F8B">
        <w:rPr>
          <w:sz w:val="20"/>
          <w:szCs w:val="20"/>
          <w:lang w:val="az-Latn-AZ"/>
        </w:rPr>
        <w:t>fəaliyyət planı və ya hesabat</w:t>
      </w:r>
      <w:r>
        <w:rPr>
          <w:sz w:val="20"/>
          <w:szCs w:val="20"/>
          <w:lang w:val="az-Latn-AZ"/>
        </w:rPr>
        <w:t>ı</w:t>
      </w:r>
      <w:r w:rsidRPr="00537F8B">
        <w:rPr>
          <w:sz w:val="20"/>
          <w:szCs w:val="20"/>
          <w:lang w:val="az-Latn-AZ"/>
        </w:rPr>
        <w:t xml:space="preserve"> daha əvvəl təqdim edilə bilər. </w:t>
      </w:r>
      <w:r>
        <w:rPr>
          <w:sz w:val="20"/>
          <w:szCs w:val="20"/>
          <w:lang w:val="az-Latn-AZ"/>
        </w:rPr>
        <w:t xml:space="preserve">Amma təxirəsalınmaz </w:t>
      </w:r>
      <w:r w:rsidRPr="00537F8B">
        <w:rPr>
          <w:sz w:val="20"/>
          <w:szCs w:val="20"/>
          <w:lang w:val="az-Latn-AZ"/>
        </w:rPr>
        <w:t xml:space="preserve">hallarda və ya Avropa Məhkəməsi tərəfindən müəyyən edilmiş bəzi tədbirlərin görülməsi üçün son tarixi özündə əks etdirən pilot qərarda daha </w:t>
      </w:r>
      <w:r>
        <w:rPr>
          <w:sz w:val="20"/>
          <w:szCs w:val="20"/>
          <w:lang w:val="az-Latn-AZ"/>
        </w:rPr>
        <w:t xml:space="preserve">qısa müddət </w:t>
      </w:r>
      <w:r w:rsidRPr="00537F8B">
        <w:rPr>
          <w:sz w:val="20"/>
          <w:szCs w:val="20"/>
          <w:lang w:val="az-Latn-AZ"/>
        </w:rPr>
        <w:t>tələb oluna</w:t>
      </w:r>
      <w:r>
        <w:rPr>
          <w:sz w:val="20"/>
          <w:szCs w:val="20"/>
          <w:lang w:val="az-Latn-AZ"/>
        </w:rPr>
        <w:t xml:space="preserve"> bilər</w:t>
      </w:r>
      <w:r w:rsidRPr="00537F8B">
        <w:rPr>
          <w:sz w:val="20"/>
          <w:szCs w:val="20"/>
          <w:lang w:val="az-Latn-AZ"/>
        </w:rPr>
        <w:t>.</w:t>
      </w:r>
      <w:r>
        <w:rPr>
          <w:sz w:val="20"/>
          <w:szCs w:val="20"/>
          <w:lang w:val="az-Latn-AZ"/>
        </w:rPr>
        <w:t xml:space="preserve"> </w:t>
      </w:r>
    </w:p>
    <w:p w14:paraId="7F68D64A" w14:textId="67B4471D" w:rsidR="00DB6058" w:rsidRPr="001A148E" w:rsidRDefault="00537F8B">
      <w:pPr>
        <w:pStyle w:val="BodyText"/>
        <w:spacing w:before="122" w:line="261" w:lineRule="auto"/>
        <w:ind w:right="443"/>
        <w:jc w:val="both"/>
        <w:rPr>
          <w:sz w:val="20"/>
          <w:szCs w:val="20"/>
          <w:lang w:val="az-Latn-AZ"/>
        </w:rPr>
      </w:pPr>
      <w:r w:rsidRPr="00537F8B">
        <w:rPr>
          <w:sz w:val="20"/>
          <w:szCs w:val="20"/>
          <w:lang w:val="az-Latn-AZ"/>
        </w:rPr>
        <w:t xml:space="preserve">Sonuncu halda, məsələn, Komitənin Məhkəmə tərəfindən müəyyən edilmiş müddətə riayət olunmasını təmin edə bilməsi üçün </w:t>
      </w:r>
      <w:r>
        <w:rPr>
          <w:sz w:val="20"/>
          <w:szCs w:val="20"/>
          <w:lang w:val="az-Latn-AZ"/>
        </w:rPr>
        <w:t xml:space="preserve">fəaliyyət </w:t>
      </w:r>
      <w:r w:rsidRPr="00537F8B">
        <w:rPr>
          <w:sz w:val="20"/>
          <w:szCs w:val="20"/>
          <w:lang w:val="az-Latn-AZ"/>
        </w:rPr>
        <w:t>planı vaxtında təqdim edilməlidir.</w:t>
      </w:r>
      <w:r>
        <w:rPr>
          <w:sz w:val="20"/>
          <w:szCs w:val="20"/>
          <w:lang w:val="az-Latn-AZ"/>
        </w:rPr>
        <w:t xml:space="preserve"> </w:t>
      </w:r>
    </w:p>
    <w:p w14:paraId="73F1D35C" w14:textId="286C500F" w:rsidR="00DB6058" w:rsidRPr="001A148E" w:rsidRDefault="00A539D4">
      <w:pPr>
        <w:pStyle w:val="BodyText"/>
        <w:spacing w:before="125" w:line="264" w:lineRule="auto"/>
        <w:ind w:right="447"/>
        <w:jc w:val="both"/>
        <w:rPr>
          <w:sz w:val="20"/>
          <w:szCs w:val="20"/>
          <w:lang w:val="az-Latn-AZ"/>
        </w:rPr>
      </w:pPr>
      <w:r w:rsidRPr="00A539D4">
        <w:rPr>
          <w:sz w:val="20"/>
          <w:szCs w:val="20"/>
          <w:lang w:val="az-Latn-AZ"/>
        </w:rPr>
        <w:t>Tə</w:t>
      </w:r>
      <w:r>
        <w:rPr>
          <w:sz w:val="20"/>
          <w:szCs w:val="20"/>
          <w:lang w:val="az-Latn-AZ"/>
        </w:rPr>
        <w:t xml:space="preserve">xirəsalınmaz </w:t>
      </w:r>
      <w:r w:rsidRPr="00A539D4">
        <w:rPr>
          <w:sz w:val="20"/>
          <w:szCs w:val="20"/>
          <w:lang w:val="az-Latn-AZ"/>
        </w:rPr>
        <w:t xml:space="preserve">fərdi tədbirlərin görülməsi ilə bağlı işlərdə </w:t>
      </w:r>
      <w:r>
        <w:rPr>
          <w:sz w:val="20"/>
          <w:szCs w:val="20"/>
          <w:lang w:val="az-Latn-AZ"/>
        </w:rPr>
        <w:t xml:space="preserve">hakimiyyət orqanları </w:t>
      </w:r>
      <w:r w:rsidRPr="00A539D4">
        <w:rPr>
          <w:sz w:val="20"/>
          <w:szCs w:val="20"/>
          <w:lang w:val="az-Latn-AZ"/>
        </w:rPr>
        <w:t xml:space="preserve">qərar qüvvəyə minən kimi </w:t>
      </w:r>
      <w:r w:rsidR="004858AC">
        <w:rPr>
          <w:sz w:val="20"/>
          <w:szCs w:val="20"/>
          <w:lang w:val="az-Latn-AZ"/>
        </w:rPr>
        <w:t xml:space="preserve">dərhal </w:t>
      </w:r>
      <w:r w:rsidRPr="00A539D4">
        <w:rPr>
          <w:sz w:val="20"/>
          <w:szCs w:val="20"/>
          <w:lang w:val="az-Latn-AZ"/>
        </w:rPr>
        <w:t>fərdi tədbirlər haqqında məlumat verməli</w:t>
      </w:r>
      <w:r>
        <w:rPr>
          <w:sz w:val="20"/>
          <w:szCs w:val="20"/>
          <w:lang w:val="az-Latn-AZ"/>
        </w:rPr>
        <w:t>, ehtiyac olduqda bu</w:t>
      </w:r>
      <w:r w:rsidR="004858AC">
        <w:rPr>
          <w:sz w:val="20"/>
          <w:szCs w:val="20"/>
          <w:lang w:val="az-Latn-AZ"/>
        </w:rPr>
        <w:t xml:space="preserve"> informasiyanı </w:t>
      </w:r>
      <w:r>
        <w:rPr>
          <w:sz w:val="20"/>
          <w:szCs w:val="20"/>
          <w:lang w:val="az-Latn-AZ"/>
        </w:rPr>
        <w:t xml:space="preserve">xüsusi </w:t>
      </w:r>
      <w:r w:rsidR="004858AC">
        <w:rPr>
          <w:sz w:val="20"/>
          <w:szCs w:val="20"/>
          <w:lang w:val="az-Latn-AZ"/>
        </w:rPr>
        <w:t xml:space="preserve">məlumat </w:t>
      </w:r>
      <w:r>
        <w:rPr>
          <w:sz w:val="20"/>
          <w:szCs w:val="20"/>
          <w:lang w:val="az-Latn-AZ"/>
        </w:rPr>
        <w:t xml:space="preserve">(kommunikasiya) </w:t>
      </w:r>
      <w:r w:rsidR="004858AC">
        <w:rPr>
          <w:sz w:val="20"/>
          <w:szCs w:val="20"/>
          <w:lang w:val="az-Latn-AZ"/>
        </w:rPr>
        <w:t>olaraq təqdim etməli</w:t>
      </w:r>
      <w:r w:rsidRPr="00A539D4">
        <w:rPr>
          <w:sz w:val="20"/>
          <w:szCs w:val="20"/>
          <w:lang w:val="az-Latn-AZ"/>
        </w:rPr>
        <w:t xml:space="preserve">dirlər. </w:t>
      </w:r>
      <w:r w:rsidR="004858AC">
        <w:rPr>
          <w:sz w:val="20"/>
          <w:szCs w:val="20"/>
          <w:lang w:val="az-Latn-AZ"/>
        </w:rPr>
        <w:t xml:space="preserve">Sonradan bu </w:t>
      </w:r>
      <w:r w:rsidRPr="00A539D4">
        <w:rPr>
          <w:sz w:val="20"/>
          <w:szCs w:val="20"/>
          <w:lang w:val="az-Latn-AZ"/>
        </w:rPr>
        <w:t xml:space="preserve">məlumat qərarın </w:t>
      </w:r>
      <w:r w:rsidR="004858AC">
        <w:rPr>
          <w:sz w:val="20"/>
          <w:szCs w:val="20"/>
          <w:lang w:val="az-Latn-AZ"/>
        </w:rPr>
        <w:t xml:space="preserve">qüvvəyə mindiyi </w:t>
      </w:r>
      <w:r w:rsidRPr="00A539D4">
        <w:rPr>
          <w:sz w:val="20"/>
          <w:szCs w:val="20"/>
          <w:lang w:val="az-Latn-AZ"/>
        </w:rPr>
        <w:t>andan 6 ay ərzində təqdim edilməli olan tam fəaliyyət planına və ya hesabat</w:t>
      </w:r>
      <w:r w:rsidR="004858AC">
        <w:rPr>
          <w:sz w:val="20"/>
          <w:szCs w:val="20"/>
          <w:lang w:val="az-Latn-AZ"/>
        </w:rPr>
        <w:t>ın</w:t>
      </w:r>
      <w:r w:rsidRPr="00A539D4">
        <w:rPr>
          <w:sz w:val="20"/>
          <w:szCs w:val="20"/>
          <w:lang w:val="az-Latn-AZ"/>
        </w:rPr>
        <w:t>a daxil ediləcək.</w:t>
      </w:r>
      <w:r>
        <w:rPr>
          <w:sz w:val="20"/>
          <w:szCs w:val="20"/>
          <w:lang w:val="az-Latn-AZ"/>
        </w:rPr>
        <w:t xml:space="preserve"> </w:t>
      </w:r>
    </w:p>
    <w:p w14:paraId="1F4661A4" w14:textId="5CA36A90" w:rsidR="00DB6058" w:rsidRPr="001A148E" w:rsidRDefault="004858AC">
      <w:pPr>
        <w:spacing w:before="119"/>
        <w:ind w:left="215"/>
        <w:rPr>
          <w:i/>
          <w:sz w:val="20"/>
          <w:szCs w:val="20"/>
          <w:lang w:val="az-Latn-AZ"/>
        </w:rPr>
      </w:pPr>
      <w:r>
        <w:rPr>
          <w:i/>
          <w:sz w:val="20"/>
          <w:szCs w:val="20"/>
          <w:u w:val="single"/>
          <w:lang w:val="az-Latn-AZ"/>
        </w:rPr>
        <w:t>Xatırlatma</w:t>
      </w:r>
    </w:p>
    <w:p w14:paraId="6A1C95BC" w14:textId="51B33B04" w:rsidR="00DB6058" w:rsidRPr="001A148E" w:rsidRDefault="004858AC">
      <w:pPr>
        <w:spacing w:before="149" w:line="264" w:lineRule="auto"/>
        <w:ind w:left="215" w:right="432"/>
        <w:jc w:val="both"/>
        <w:rPr>
          <w:sz w:val="20"/>
          <w:szCs w:val="20"/>
          <w:lang w:val="az-Latn-AZ"/>
        </w:rPr>
      </w:pPr>
      <w:r w:rsidRPr="004858AC">
        <w:rPr>
          <w:sz w:val="20"/>
          <w:szCs w:val="20"/>
          <w:lang w:val="az-Latn-AZ"/>
        </w:rPr>
        <w:t xml:space="preserve">Yeni iş </w:t>
      </w:r>
      <w:r>
        <w:rPr>
          <w:sz w:val="20"/>
          <w:szCs w:val="20"/>
          <w:lang w:val="az-Latn-AZ"/>
        </w:rPr>
        <w:t>metod</w:t>
      </w:r>
      <w:r w:rsidRPr="004858AC">
        <w:rPr>
          <w:sz w:val="20"/>
          <w:szCs w:val="20"/>
          <w:lang w:val="az-Latn-AZ"/>
        </w:rPr>
        <w:t>larına əsasən, dövlətlər Nazirlər Komitəsinə fəaliyyət planı və ya hesabat</w:t>
      </w:r>
      <w:r>
        <w:rPr>
          <w:sz w:val="20"/>
          <w:szCs w:val="20"/>
          <w:lang w:val="az-Latn-AZ"/>
        </w:rPr>
        <w:t>ı</w:t>
      </w:r>
      <w:r w:rsidRPr="004858AC">
        <w:rPr>
          <w:sz w:val="20"/>
          <w:szCs w:val="20"/>
          <w:lang w:val="az-Latn-AZ"/>
        </w:rPr>
        <w:t xml:space="preserve"> təqdim etmək üçün nəzərdə tutulmuş 6 aylıq müddətə əməl etmədikdə, İcra Departamenti müvafiq nümayəndə heyətinə xatırlatma məktubu göndərərək yeni müddət təyin edir</w:t>
      </w:r>
      <w:r w:rsidR="00724F72">
        <w:rPr>
          <w:sz w:val="20"/>
          <w:szCs w:val="20"/>
          <w:lang w:val="az-Latn-AZ"/>
        </w:rPr>
        <w:t>, bu müddət</w:t>
      </w:r>
      <w:r w:rsidRPr="004858AC">
        <w:rPr>
          <w:sz w:val="20"/>
          <w:szCs w:val="20"/>
          <w:lang w:val="az-Latn-AZ"/>
        </w:rPr>
        <w:t xml:space="preserve"> </w:t>
      </w:r>
      <w:r w:rsidRPr="00724F72">
        <w:rPr>
          <w:b/>
          <w:bCs/>
          <w:sz w:val="20"/>
          <w:szCs w:val="20"/>
          <w:lang w:val="az-Latn-AZ"/>
        </w:rPr>
        <w:t xml:space="preserve">standart prosedur </w:t>
      </w:r>
      <w:r w:rsidR="00724F72" w:rsidRPr="00724F72">
        <w:rPr>
          <w:b/>
          <w:bCs/>
          <w:sz w:val="20"/>
          <w:szCs w:val="20"/>
          <w:lang w:val="az-Latn-AZ"/>
        </w:rPr>
        <w:t xml:space="preserve">üzrə </w:t>
      </w:r>
      <w:r w:rsidRPr="00724F72">
        <w:rPr>
          <w:b/>
          <w:bCs/>
          <w:sz w:val="20"/>
          <w:szCs w:val="20"/>
          <w:lang w:val="az-Latn-AZ"/>
        </w:rPr>
        <w:t>3 ay</w:t>
      </w:r>
      <w:r w:rsidR="00724F72" w:rsidRPr="00724F72">
        <w:rPr>
          <w:b/>
          <w:bCs/>
          <w:sz w:val="20"/>
          <w:szCs w:val="20"/>
          <w:lang w:val="az-Latn-AZ"/>
        </w:rPr>
        <w:t>,</w:t>
      </w:r>
      <w:r w:rsidRPr="00724F72">
        <w:rPr>
          <w:b/>
          <w:bCs/>
          <w:sz w:val="20"/>
          <w:szCs w:val="20"/>
          <w:lang w:val="az-Latn-AZ"/>
        </w:rPr>
        <w:t xml:space="preserve"> </w:t>
      </w:r>
      <w:r w:rsidR="00724F72" w:rsidRPr="00724F72">
        <w:rPr>
          <w:b/>
          <w:bCs/>
          <w:sz w:val="20"/>
          <w:szCs w:val="20"/>
          <w:lang w:val="az-Latn-AZ"/>
        </w:rPr>
        <w:t>güc</w:t>
      </w:r>
      <w:r w:rsidRPr="00724F72">
        <w:rPr>
          <w:b/>
          <w:bCs/>
          <w:sz w:val="20"/>
          <w:szCs w:val="20"/>
          <w:lang w:val="az-Latn-AZ"/>
        </w:rPr>
        <w:t xml:space="preserve">ləndirilmiş prosedur </w:t>
      </w:r>
      <w:r w:rsidR="00724F72" w:rsidRPr="00724F72">
        <w:rPr>
          <w:b/>
          <w:bCs/>
          <w:sz w:val="20"/>
          <w:szCs w:val="20"/>
          <w:lang w:val="az-Latn-AZ"/>
        </w:rPr>
        <w:t xml:space="preserve">üzrə </w:t>
      </w:r>
      <w:r w:rsidRPr="00724F72">
        <w:rPr>
          <w:b/>
          <w:bCs/>
          <w:sz w:val="20"/>
          <w:szCs w:val="20"/>
          <w:lang w:val="az-Latn-AZ"/>
        </w:rPr>
        <w:t>2 ay</w:t>
      </w:r>
      <w:r w:rsidR="00724F72" w:rsidRPr="00724F72">
        <w:rPr>
          <w:b/>
          <w:bCs/>
          <w:sz w:val="20"/>
          <w:szCs w:val="20"/>
          <w:lang w:val="az-Latn-AZ"/>
        </w:rPr>
        <w:t>dır</w:t>
      </w:r>
      <w:r w:rsidRPr="004858AC">
        <w:rPr>
          <w:sz w:val="20"/>
          <w:szCs w:val="20"/>
          <w:lang w:val="az-Latn-AZ"/>
        </w:rPr>
        <w:t>. Əgər üzv dövlət bu yeni müddət başa çatdıqdan sonra hələ də fəaliyyət planı və ya hesabat</w:t>
      </w:r>
      <w:r w:rsidR="00724F72">
        <w:rPr>
          <w:sz w:val="20"/>
          <w:szCs w:val="20"/>
          <w:lang w:val="az-Latn-AZ"/>
        </w:rPr>
        <w:t>ı</w:t>
      </w:r>
      <w:r w:rsidRPr="004858AC">
        <w:rPr>
          <w:sz w:val="20"/>
          <w:szCs w:val="20"/>
          <w:lang w:val="az-Latn-AZ"/>
        </w:rPr>
        <w:t xml:space="preserve"> təqdim etməyibsə və Nazirlər Komitəsinə bu vəziyyətlə bağlı heç bir izahat </w:t>
      </w:r>
      <w:r w:rsidR="00724F72">
        <w:rPr>
          <w:sz w:val="20"/>
          <w:szCs w:val="20"/>
          <w:lang w:val="az-Latn-AZ"/>
        </w:rPr>
        <w:t>v</w:t>
      </w:r>
      <w:r w:rsidRPr="004858AC">
        <w:rPr>
          <w:sz w:val="20"/>
          <w:szCs w:val="20"/>
          <w:lang w:val="az-Latn-AZ"/>
        </w:rPr>
        <w:t>e</w:t>
      </w:r>
      <w:r w:rsidR="00724F72">
        <w:rPr>
          <w:sz w:val="20"/>
          <w:szCs w:val="20"/>
          <w:lang w:val="az-Latn-AZ"/>
        </w:rPr>
        <w:t>r</w:t>
      </w:r>
      <w:r w:rsidRPr="004858AC">
        <w:rPr>
          <w:sz w:val="20"/>
          <w:szCs w:val="20"/>
          <w:lang w:val="az-Latn-AZ"/>
        </w:rPr>
        <w:t xml:space="preserve">məyibsə, Katibliyə </w:t>
      </w:r>
      <w:r w:rsidR="00724F72">
        <w:rPr>
          <w:sz w:val="20"/>
          <w:szCs w:val="20"/>
          <w:lang w:val="az-Latn-AZ"/>
        </w:rPr>
        <w:t xml:space="preserve">göstəriş verilir ki, </w:t>
      </w:r>
      <w:r w:rsidRPr="004858AC">
        <w:rPr>
          <w:sz w:val="20"/>
          <w:szCs w:val="20"/>
          <w:lang w:val="az-Latn-AZ"/>
        </w:rPr>
        <w:t>məsələ</w:t>
      </w:r>
      <w:r w:rsidR="00724F72">
        <w:rPr>
          <w:sz w:val="20"/>
          <w:szCs w:val="20"/>
          <w:lang w:val="az-Latn-AZ"/>
        </w:rPr>
        <w:t xml:space="preserve">yə </w:t>
      </w:r>
      <w:r w:rsidR="00724F72" w:rsidRPr="004858AC">
        <w:rPr>
          <w:sz w:val="20"/>
          <w:szCs w:val="20"/>
          <w:lang w:val="az-Latn-AZ"/>
        </w:rPr>
        <w:t>Nazirlər Komitəsi</w:t>
      </w:r>
      <w:r w:rsidR="00724F72">
        <w:rPr>
          <w:sz w:val="20"/>
          <w:szCs w:val="20"/>
          <w:lang w:val="az-Latn-AZ"/>
        </w:rPr>
        <w:t xml:space="preserve"> tərəfindən </w:t>
      </w:r>
      <w:r w:rsidR="00724F72" w:rsidRPr="00724F72">
        <w:rPr>
          <w:sz w:val="20"/>
          <w:szCs w:val="20"/>
          <w:lang w:val="az-Latn-AZ"/>
        </w:rPr>
        <w:t>gücləndirilmiş prosedur</w:t>
      </w:r>
      <w:r w:rsidR="00724F72" w:rsidRPr="00724F72">
        <w:rPr>
          <w:b/>
          <w:bCs/>
          <w:sz w:val="20"/>
          <w:szCs w:val="20"/>
          <w:lang w:val="az-Latn-AZ"/>
        </w:rPr>
        <w:t xml:space="preserve"> </w:t>
      </w:r>
      <w:r w:rsidR="00724F72">
        <w:rPr>
          <w:sz w:val="20"/>
          <w:szCs w:val="20"/>
          <w:lang w:val="az-Latn-AZ"/>
        </w:rPr>
        <w:t xml:space="preserve">çərçivəsində ətraflı şəkildə baxılması barədə </w:t>
      </w:r>
      <w:r w:rsidRPr="004858AC">
        <w:rPr>
          <w:sz w:val="20"/>
          <w:szCs w:val="20"/>
          <w:lang w:val="az-Latn-AZ"/>
        </w:rPr>
        <w:t xml:space="preserve">təklif </w:t>
      </w:r>
      <w:r w:rsidR="00724F72">
        <w:rPr>
          <w:sz w:val="20"/>
          <w:szCs w:val="20"/>
          <w:lang w:val="az-Latn-AZ"/>
        </w:rPr>
        <w:t>versin.</w:t>
      </w:r>
      <w:r w:rsidR="00724F72" w:rsidRPr="00724F72">
        <w:rPr>
          <w:sz w:val="20"/>
          <w:szCs w:val="20"/>
          <w:vertAlign w:val="superscript"/>
          <w:lang w:val="az-Latn-AZ"/>
        </w:rPr>
        <w:t>3</w:t>
      </w:r>
    </w:p>
    <w:p w14:paraId="65A9403C" w14:textId="0BCFA267" w:rsidR="00DB6058" w:rsidRPr="00133224" w:rsidRDefault="00DB6058">
      <w:pPr>
        <w:spacing w:line="264" w:lineRule="auto"/>
        <w:jc w:val="both"/>
        <w:rPr>
          <w:lang w:val="az-Latn-AZ"/>
        </w:rPr>
        <w:sectPr w:rsidR="00DB6058" w:rsidRPr="00133224">
          <w:pgSz w:w="11910" w:h="16840"/>
          <w:pgMar w:top="1580" w:right="980" w:bottom="1240" w:left="1200" w:header="0" w:footer="967" w:gutter="0"/>
          <w:cols w:space="720"/>
        </w:sectPr>
      </w:pPr>
    </w:p>
    <w:p w14:paraId="39CAAFBA" w14:textId="688671B6" w:rsidR="00DB6058" w:rsidRPr="00226F13" w:rsidRDefault="00160492">
      <w:pPr>
        <w:spacing w:before="122"/>
        <w:ind w:left="215"/>
        <w:jc w:val="both"/>
        <w:rPr>
          <w:i/>
          <w:sz w:val="20"/>
          <w:szCs w:val="20"/>
          <w:lang w:val="az-Latn-AZ"/>
        </w:rPr>
      </w:pPr>
      <w:r>
        <w:rPr>
          <w:i/>
          <w:sz w:val="20"/>
          <w:szCs w:val="20"/>
          <w:u w:val="single"/>
          <w:lang w:val="az-Latn-AZ"/>
        </w:rPr>
        <w:lastRenderedPageBreak/>
        <w:t xml:space="preserve">Kompleks </w:t>
      </w:r>
      <w:r w:rsidR="00850493" w:rsidRPr="00226F13">
        <w:rPr>
          <w:i/>
          <w:sz w:val="20"/>
          <w:szCs w:val="20"/>
          <w:u w:val="single"/>
          <w:lang w:val="az-Latn-AZ"/>
        </w:rPr>
        <w:t xml:space="preserve">situasiyalarda məlumatların təqdim edilməsi müddətinə riayət etmə </w:t>
      </w:r>
    </w:p>
    <w:p w14:paraId="2FC44B36" w14:textId="02588547" w:rsidR="00DB6058" w:rsidRPr="00226F13" w:rsidRDefault="00850493">
      <w:pPr>
        <w:pStyle w:val="BodyText"/>
        <w:spacing w:before="144" w:line="264" w:lineRule="auto"/>
        <w:ind w:right="444"/>
        <w:jc w:val="both"/>
        <w:rPr>
          <w:sz w:val="20"/>
          <w:szCs w:val="20"/>
          <w:lang w:val="az-Latn-AZ"/>
        </w:rPr>
      </w:pPr>
      <w:r w:rsidRPr="00226F13">
        <w:rPr>
          <w:sz w:val="20"/>
          <w:szCs w:val="20"/>
          <w:lang w:val="az-Latn-AZ"/>
        </w:rPr>
        <w:t>Struktur xarakterli və/və ya kompleks problemlər əksər hallarda optimal həll yollarının müəyyən edilməsi və onları həyata keçirmək üçün zəruri olan müddətin düzgün qiymətləndirilməsi barədə düşünmək üçün daha uzun vaxt tələb edir. Buna görə də belə bir sual ortaya çıxır ki, ilkin fəaliyyət planında “Ümumi tədbirlər” bölməsinin məzmunu</w:t>
      </w:r>
      <w:r w:rsidR="00226F13" w:rsidRPr="00226F13">
        <w:rPr>
          <w:sz w:val="20"/>
          <w:szCs w:val="20"/>
          <w:lang w:val="az-Latn-AZ"/>
        </w:rPr>
        <w:t xml:space="preserve">, o cümlədən təxmini vaxt cədvəli </w:t>
      </w:r>
      <w:r w:rsidRPr="00226F13">
        <w:rPr>
          <w:sz w:val="20"/>
          <w:szCs w:val="20"/>
          <w:lang w:val="az-Latn-AZ"/>
        </w:rPr>
        <w:t>nədən ibarət olaca</w:t>
      </w:r>
      <w:r w:rsidR="00226F13" w:rsidRPr="00226F13">
        <w:rPr>
          <w:sz w:val="20"/>
          <w:szCs w:val="20"/>
          <w:lang w:val="az-Latn-AZ"/>
        </w:rPr>
        <w:t>q</w:t>
      </w:r>
      <w:r w:rsidRPr="00226F13">
        <w:rPr>
          <w:sz w:val="20"/>
          <w:szCs w:val="20"/>
          <w:lang w:val="az-Latn-AZ"/>
        </w:rPr>
        <w:t xml:space="preserve">. </w:t>
      </w:r>
    </w:p>
    <w:p w14:paraId="18862BE3" w14:textId="44977D0F" w:rsidR="00DB6058" w:rsidRPr="00226F13" w:rsidRDefault="00226F13">
      <w:pPr>
        <w:pStyle w:val="BodyText"/>
        <w:spacing w:before="124" w:line="264" w:lineRule="auto"/>
        <w:ind w:right="448"/>
        <w:jc w:val="both"/>
        <w:rPr>
          <w:sz w:val="20"/>
          <w:szCs w:val="20"/>
          <w:lang w:val="az-Latn-AZ"/>
        </w:rPr>
      </w:pPr>
      <w:r w:rsidRPr="00226F13">
        <w:rPr>
          <w:sz w:val="20"/>
          <w:szCs w:val="20"/>
          <w:lang w:val="az-Latn-AZ"/>
        </w:rPr>
        <w:t xml:space="preserve">Belə bir vəziyyətdə </w:t>
      </w:r>
      <w:r>
        <w:rPr>
          <w:sz w:val="20"/>
          <w:szCs w:val="20"/>
          <w:lang w:val="az-Latn-AZ"/>
        </w:rPr>
        <w:t xml:space="preserve">hakimiyyət </w:t>
      </w:r>
      <w:r w:rsidRPr="00226F13">
        <w:rPr>
          <w:sz w:val="20"/>
          <w:szCs w:val="20"/>
          <w:lang w:val="az-Latn-AZ"/>
        </w:rPr>
        <w:t>orqanlar</w:t>
      </w:r>
      <w:r w:rsidR="00406CFD">
        <w:rPr>
          <w:sz w:val="20"/>
          <w:szCs w:val="20"/>
          <w:lang w:val="az-Latn-AZ"/>
        </w:rPr>
        <w:t>ın</w:t>
      </w:r>
      <w:r w:rsidRPr="00226F13">
        <w:rPr>
          <w:sz w:val="20"/>
          <w:szCs w:val="20"/>
          <w:lang w:val="az-Latn-AZ"/>
        </w:rPr>
        <w:t>dan faktiki icra tədbirlərini özündə əks etdirən ilkin fəaliyyət planını təqdim etmələri gözlənilmir, çünki onlar hələ müəyyən edilmə</w:t>
      </w:r>
      <w:r>
        <w:rPr>
          <w:sz w:val="20"/>
          <w:szCs w:val="20"/>
          <w:lang w:val="az-Latn-AZ"/>
        </w:rPr>
        <w:t>y</w:t>
      </w:r>
      <w:r w:rsidRPr="00226F13">
        <w:rPr>
          <w:sz w:val="20"/>
          <w:szCs w:val="20"/>
          <w:lang w:val="az-Latn-AZ"/>
        </w:rPr>
        <w:t>i</w:t>
      </w:r>
      <w:r>
        <w:rPr>
          <w:sz w:val="20"/>
          <w:szCs w:val="20"/>
          <w:lang w:val="az-Latn-AZ"/>
        </w:rPr>
        <w:t>b</w:t>
      </w:r>
      <w:r w:rsidRPr="00226F13">
        <w:rPr>
          <w:sz w:val="20"/>
          <w:szCs w:val="20"/>
          <w:lang w:val="az-Latn-AZ"/>
        </w:rPr>
        <w:t xml:space="preserve">. Digər tərəfdən, fəaliyyət planında həmin tədbirləri müəyyən etmək üçün </w:t>
      </w:r>
      <w:r>
        <w:rPr>
          <w:sz w:val="20"/>
          <w:szCs w:val="20"/>
          <w:lang w:val="az-Latn-AZ"/>
        </w:rPr>
        <w:t xml:space="preserve">hakimiyyət </w:t>
      </w:r>
      <w:r w:rsidRPr="00226F13">
        <w:rPr>
          <w:sz w:val="20"/>
          <w:szCs w:val="20"/>
          <w:lang w:val="az-Latn-AZ"/>
        </w:rPr>
        <w:t>orqanlar</w:t>
      </w:r>
      <w:r>
        <w:rPr>
          <w:sz w:val="20"/>
          <w:szCs w:val="20"/>
          <w:lang w:val="az-Latn-AZ"/>
        </w:rPr>
        <w:t xml:space="preserve">ı </w:t>
      </w:r>
      <w:r w:rsidRPr="00226F13">
        <w:rPr>
          <w:sz w:val="20"/>
          <w:szCs w:val="20"/>
          <w:lang w:val="az-Latn-AZ"/>
        </w:rPr>
        <w:t>tərəfindən atıl</w:t>
      </w:r>
      <w:r>
        <w:rPr>
          <w:sz w:val="20"/>
          <w:szCs w:val="20"/>
          <w:lang w:val="az-Latn-AZ"/>
        </w:rPr>
        <w:t>mış</w:t>
      </w:r>
      <w:r w:rsidRPr="00226F13">
        <w:rPr>
          <w:sz w:val="20"/>
          <w:szCs w:val="20"/>
          <w:lang w:val="az-Latn-AZ"/>
        </w:rPr>
        <w:t xml:space="preserve"> addımlar göstərilməlidir.</w:t>
      </w:r>
      <w:r>
        <w:rPr>
          <w:sz w:val="20"/>
          <w:szCs w:val="20"/>
          <w:lang w:val="az-Latn-AZ"/>
        </w:rPr>
        <w:t xml:space="preserve"> </w:t>
      </w:r>
    </w:p>
    <w:p w14:paraId="6E4E7210" w14:textId="47AB6710" w:rsidR="00DB6058" w:rsidRPr="00226F13" w:rsidRDefault="00226F13">
      <w:pPr>
        <w:pStyle w:val="BodyText"/>
        <w:spacing w:before="117" w:line="264" w:lineRule="auto"/>
        <w:ind w:right="447"/>
        <w:jc w:val="both"/>
        <w:rPr>
          <w:sz w:val="20"/>
          <w:szCs w:val="20"/>
          <w:lang w:val="az-Latn-AZ"/>
        </w:rPr>
      </w:pPr>
      <w:r w:rsidRPr="00226F13">
        <w:rPr>
          <w:sz w:val="20"/>
          <w:szCs w:val="20"/>
          <w:lang w:val="az-Latn-AZ"/>
        </w:rPr>
        <w:t xml:space="preserve">Eyni </w:t>
      </w:r>
      <w:r>
        <w:rPr>
          <w:sz w:val="20"/>
          <w:szCs w:val="20"/>
          <w:lang w:val="az-Latn-AZ"/>
        </w:rPr>
        <w:t xml:space="preserve">sözlər </w:t>
      </w:r>
      <w:r w:rsidRPr="00226F13">
        <w:rPr>
          <w:sz w:val="20"/>
          <w:szCs w:val="20"/>
          <w:lang w:val="az-Latn-AZ"/>
        </w:rPr>
        <w:t>təxmini vaxt cədvəl</w:t>
      </w:r>
      <w:r>
        <w:rPr>
          <w:sz w:val="20"/>
          <w:szCs w:val="20"/>
          <w:lang w:val="az-Latn-AZ"/>
        </w:rPr>
        <w:t>in</w:t>
      </w:r>
      <w:r w:rsidRPr="00226F13">
        <w:rPr>
          <w:sz w:val="20"/>
          <w:szCs w:val="20"/>
          <w:lang w:val="az-Latn-AZ"/>
        </w:rPr>
        <w:t>ə də aiddir.</w:t>
      </w:r>
      <w:r>
        <w:rPr>
          <w:sz w:val="20"/>
          <w:szCs w:val="20"/>
          <w:lang w:val="az-Latn-AZ"/>
        </w:rPr>
        <w:t xml:space="preserve"> </w:t>
      </w:r>
      <w:r w:rsidRPr="00226F13">
        <w:rPr>
          <w:sz w:val="20"/>
          <w:szCs w:val="20"/>
          <w:lang w:val="az-Latn-AZ"/>
        </w:rPr>
        <w:t xml:space="preserve">Bu, </w:t>
      </w:r>
      <w:r>
        <w:rPr>
          <w:sz w:val="20"/>
          <w:szCs w:val="20"/>
          <w:lang w:val="az-Latn-AZ"/>
        </w:rPr>
        <w:t>qərarı</w:t>
      </w:r>
      <w:r w:rsidRPr="00226F13">
        <w:rPr>
          <w:sz w:val="20"/>
          <w:szCs w:val="20"/>
          <w:lang w:val="az-Latn-AZ"/>
        </w:rPr>
        <w:t>n icrası ilə nəticələnəcək tədbirlərin həyata keçirilməsi üçün vaxt cədvəl</w:t>
      </w:r>
      <w:r>
        <w:rPr>
          <w:sz w:val="20"/>
          <w:szCs w:val="20"/>
          <w:lang w:val="az-Latn-AZ"/>
        </w:rPr>
        <w:t xml:space="preserve">i </w:t>
      </w:r>
      <w:r w:rsidRPr="00226F13">
        <w:rPr>
          <w:sz w:val="20"/>
          <w:szCs w:val="20"/>
          <w:lang w:val="az-Latn-AZ"/>
        </w:rPr>
        <w:t>deyil, icra prosesinin birinci mərhələs</w:t>
      </w:r>
      <w:r>
        <w:rPr>
          <w:sz w:val="20"/>
          <w:szCs w:val="20"/>
          <w:lang w:val="az-Latn-AZ"/>
        </w:rPr>
        <w:t>ində</w:t>
      </w:r>
      <w:r w:rsidRPr="00226F13">
        <w:rPr>
          <w:sz w:val="20"/>
          <w:szCs w:val="20"/>
          <w:lang w:val="az-Latn-AZ"/>
        </w:rPr>
        <w:t xml:space="preserve"> dövlət orqanlarının milli səviyyədə həyata keçir</w:t>
      </w:r>
      <w:r>
        <w:rPr>
          <w:sz w:val="20"/>
          <w:szCs w:val="20"/>
          <w:lang w:val="az-Latn-AZ"/>
        </w:rPr>
        <w:t xml:space="preserve">iləcək tədbirlər </w:t>
      </w:r>
      <w:r w:rsidR="00EF4D68">
        <w:rPr>
          <w:sz w:val="20"/>
          <w:szCs w:val="20"/>
          <w:lang w:val="az-Latn-AZ"/>
        </w:rPr>
        <w:t xml:space="preserve">barədə </w:t>
      </w:r>
      <w:r>
        <w:rPr>
          <w:sz w:val="20"/>
          <w:szCs w:val="20"/>
          <w:lang w:val="az-Latn-AZ"/>
        </w:rPr>
        <w:t xml:space="preserve">düşünməsi </w:t>
      </w:r>
      <w:r w:rsidRPr="00226F13">
        <w:rPr>
          <w:sz w:val="20"/>
          <w:szCs w:val="20"/>
          <w:lang w:val="az-Latn-AZ"/>
        </w:rPr>
        <w:t>üçün “yol xəritəsi” olacaq</w:t>
      </w:r>
      <w:r w:rsidR="00EF4D68">
        <w:rPr>
          <w:sz w:val="20"/>
          <w:szCs w:val="20"/>
          <w:lang w:val="az-Latn-AZ"/>
        </w:rPr>
        <w:t xml:space="preserve"> (</w:t>
      </w:r>
      <w:r w:rsidRPr="00226F13">
        <w:rPr>
          <w:sz w:val="20"/>
          <w:szCs w:val="20"/>
          <w:lang w:val="az-Latn-AZ"/>
        </w:rPr>
        <w:t xml:space="preserve">vəziyyəti təhlil etmək üçün ekspertlər </w:t>
      </w:r>
      <w:r w:rsidR="00EF4D68" w:rsidRPr="00226F13">
        <w:rPr>
          <w:sz w:val="20"/>
          <w:szCs w:val="20"/>
          <w:lang w:val="az-Latn-AZ"/>
        </w:rPr>
        <w:t>qrupun</w:t>
      </w:r>
      <w:r w:rsidR="00EF4D68">
        <w:rPr>
          <w:sz w:val="20"/>
          <w:szCs w:val="20"/>
          <w:lang w:val="az-Latn-AZ"/>
        </w:rPr>
        <w:t>un</w:t>
      </w:r>
      <w:r w:rsidR="00EF4D68" w:rsidRPr="00226F13">
        <w:rPr>
          <w:sz w:val="20"/>
          <w:szCs w:val="20"/>
          <w:lang w:val="az-Latn-AZ"/>
        </w:rPr>
        <w:t xml:space="preserve"> </w:t>
      </w:r>
      <w:r w:rsidR="00EF4D68">
        <w:rPr>
          <w:sz w:val="20"/>
          <w:szCs w:val="20"/>
          <w:lang w:val="az-Latn-AZ"/>
        </w:rPr>
        <w:t>təşkili</w:t>
      </w:r>
      <w:r w:rsidRPr="00226F13">
        <w:rPr>
          <w:sz w:val="20"/>
          <w:szCs w:val="20"/>
          <w:lang w:val="az-Latn-AZ"/>
        </w:rPr>
        <w:t xml:space="preserve">, bu qrupun </w:t>
      </w:r>
      <w:r w:rsidR="00EF4D68">
        <w:rPr>
          <w:sz w:val="20"/>
          <w:szCs w:val="20"/>
          <w:lang w:val="az-Latn-AZ"/>
        </w:rPr>
        <w:t xml:space="preserve">rəylərini təqdim etməsi </w:t>
      </w:r>
      <w:r w:rsidRPr="00226F13">
        <w:rPr>
          <w:sz w:val="20"/>
          <w:szCs w:val="20"/>
          <w:lang w:val="az-Latn-AZ"/>
        </w:rPr>
        <w:t>üçün təxmini müddət və s.).</w:t>
      </w:r>
      <w:r>
        <w:rPr>
          <w:sz w:val="20"/>
          <w:szCs w:val="20"/>
          <w:lang w:val="az-Latn-AZ"/>
        </w:rPr>
        <w:t xml:space="preserve"> </w:t>
      </w:r>
    </w:p>
    <w:p w14:paraId="527ABE68" w14:textId="3B113912" w:rsidR="00DB6058" w:rsidRPr="00226F13" w:rsidRDefault="00EF4D68">
      <w:pPr>
        <w:spacing w:before="121"/>
        <w:ind w:left="215"/>
        <w:jc w:val="both"/>
        <w:rPr>
          <w:i/>
          <w:sz w:val="20"/>
          <w:szCs w:val="20"/>
          <w:lang w:val="az-Latn-AZ"/>
        </w:rPr>
      </w:pPr>
      <w:r w:rsidRPr="00EF4D68">
        <w:rPr>
          <w:i/>
          <w:sz w:val="20"/>
          <w:szCs w:val="20"/>
          <w:u w:val="single"/>
          <w:lang w:val="az-Latn-AZ"/>
        </w:rPr>
        <w:t>İlkin fəaliyyət planının yenilənməsi</w:t>
      </w:r>
    </w:p>
    <w:p w14:paraId="49E77984" w14:textId="08CB3850" w:rsidR="00DB6058" w:rsidRPr="00226F13" w:rsidRDefault="00EF4D68">
      <w:pPr>
        <w:pStyle w:val="BodyText"/>
        <w:spacing w:before="145" w:line="266" w:lineRule="auto"/>
        <w:ind w:right="446"/>
        <w:jc w:val="both"/>
        <w:rPr>
          <w:sz w:val="20"/>
          <w:szCs w:val="20"/>
          <w:lang w:val="az-Latn-AZ"/>
        </w:rPr>
      </w:pPr>
      <w:r w:rsidRPr="00EF4D68">
        <w:rPr>
          <w:sz w:val="20"/>
          <w:szCs w:val="20"/>
          <w:lang w:val="az-Latn-AZ"/>
        </w:rPr>
        <w:t>İki</w:t>
      </w:r>
      <w:r>
        <w:rPr>
          <w:sz w:val="20"/>
          <w:szCs w:val="20"/>
          <w:lang w:val="az-Latn-AZ"/>
        </w:rPr>
        <w:t xml:space="preserve">li </w:t>
      </w:r>
      <w:r w:rsidRPr="00EF4D68">
        <w:rPr>
          <w:sz w:val="20"/>
          <w:szCs w:val="20"/>
          <w:lang w:val="az-Latn-AZ"/>
        </w:rPr>
        <w:t>nəzarət proseduru</w:t>
      </w:r>
      <w:r>
        <w:rPr>
          <w:sz w:val="20"/>
          <w:szCs w:val="20"/>
          <w:vertAlign w:val="superscript"/>
          <w:lang w:val="az-Latn-AZ"/>
        </w:rPr>
        <w:t>4</w:t>
      </w:r>
      <w:r>
        <w:rPr>
          <w:sz w:val="20"/>
          <w:szCs w:val="20"/>
          <w:lang w:val="az-Latn-AZ"/>
        </w:rPr>
        <w:t xml:space="preserve"> çərçivəsində </w:t>
      </w:r>
      <w:r w:rsidRPr="00EF4D68">
        <w:rPr>
          <w:sz w:val="20"/>
          <w:szCs w:val="20"/>
          <w:lang w:val="az-Latn-AZ"/>
        </w:rPr>
        <w:t>tətbiq edi</w:t>
      </w:r>
      <w:r>
        <w:rPr>
          <w:sz w:val="20"/>
          <w:szCs w:val="20"/>
          <w:lang w:val="az-Latn-AZ"/>
        </w:rPr>
        <w:t xml:space="preserve">lən </w:t>
      </w:r>
      <w:r w:rsidRPr="00EF4D68">
        <w:rPr>
          <w:sz w:val="20"/>
          <w:szCs w:val="20"/>
          <w:lang w:val="az-Latn-AZ"/>
        </w:rPr>
        <w:t>davamlı monitorinq sisteminin əsas ideyası ondan ibarətdir ki, fəaliyyət planını</w:t>
      </w:r>
      <w:r>
        <w:rPr>
          <w:sz w:val="20"/>
          <w:szCs w:val="20"/>
          <w:lang w:val="az-Latn-AZ"/>
        </w:rPr>
        <w:t>n</w:t>
      </w:r>
      <w:r w:rsidRPr="00EF4D68">
        <w:rPr>
          <w:sz w:val="20"/>
          <w:szCs w:val="20"/>
          <w:lang w:val="az-Latn-AZ"/>
        </w:rPr>
        <w:t xml:space="preserve"> mütəm</w:t>
      </w:r>
      <w:r>
        <w:rPr>
          <w:sz w:val="20"/>
          <w:szCs w:val="20"/>
          <w:lang w:val="az-Latn-AZ"/>
        </w:rPr>
        <w:t xml:space="preserve">adi </w:t>
      </w:r>
      <w:r w:rsidRPr="00EF4D68">
        <w:rPr>
          <w:sz w:val="20"/>
          <w:szCs w:val="20"/>
          <w:lang w:val="az-Latn-AZ"/>
        </w:rPr>
        <w:t>olaraq yenilə</w:t>
      </w:r>
      <w:r>
        <w:rPr>
          <w:sz w:val="20"/>
          <w:szCs w:val="20"/>
          <w:lang w:val="az-Latn-AZ"/>
        </w:rPr>
        <w:t>n</w:t>
      </w:r>
      <w:r w:rsidRPr="00EF4D68">
        <w:rPr>
          <w:sz w:val="20"/>
          <w:szCs w:val="20"/>
          <w:lang w:val="az-Latn-AZ"/>
        </w:rPr>
        <w:t>mə</w:t>
      </w:r>
      <w:r>
        <w:rPr>
          <w:sz w:val="20"/>
          <w:szCs w:val="20"/>
          <w:lang w:val="az-Latn-AZ"/>
        </w:rPr>
        <w:t xml:space="preserve">si sayəsində </w:t>
      </w:r>
      <w:r w:rsidRPr="00EF4D68">
        <w:rPr>
          <w:sz w:val="20"/>
          <w:szCs w:val="20"/>
          <w:lang w:val="az-Latn-AZ"/>
        </w:rPr>
        <w:t>Nazirlər Komitəsi icra prosesinin gedişatını izləyə bilmə</w:t>
      </w:r>
      <w:r>
        <w:rPr>
          <w:sz w:val="20"/>
          <w:szCs w:val="20"/>
          <w:lang w:val="az-Latn-AZ"/>
        </w:rPr>
        <w:t>lidir</w:t>
      </w:r>
      <w:r w:rsidRPr="00EF4D68">
        <w:rPr>
          <w:sz w:val="20"/>
          <w:szCs w:val="20"/>
          <w:lang w:val="az-Latn-AZ"/>
        </w:rPr>
        <w:t>.</w:t>
      </w:r>
      <w:r>
        <w:rPr>
          <w:sz w:val="20"/>
          <w:szCs w:val="20"/>
          <w:lang w:val="az-Latn-AZ"/>
        </w:rPr>
        <w:t xml:space="preserve"> </w:t>
      </w:r>
    </w:p>
    <w:p w14:paraId="502D9FB5" w14:textId="0A1930B8" w:rsidR="00DB6058" w:rsidRPr="00226F13" w:rsidRDefault="00BA0145">
      <w:pPr>
        <w:pStyle w:val="BodyText"/>
        <w:spacing w:before="113" w:line="264" w:lineRule="auto"/>
        <w:ind w:right="438"/>
        <w:jc w:val="both"/>
        <w:rPr>
          <w:sz w:val="20"/>
          <w:szCs w:val="20"/>
          <w:lang w:val="az-Latn-AZ"/>
        </w:rPr>
      </w:pPr>
      <w:r w:rsidRPr="00BA0145">
        <w:rPr>
          <w:sz w:val="20"/>
          <w:szCs w:val="20"/>
          <w:lang w:val="az-Latn-AZ"/>
        </w:rPr>
        <w:t xml:space="preserve">Nəzərdə tutulan tədbirlərin </w:t>
      </w:r>
      <w:r>
        <w:rPr>
          <w:sz w:val="20"/>
          <w:szCs w:val="20"/>
          <w:lang w:val="az-Latn-AZ"/>
        </w:rPr>
        <w:t xml:space="preserve">həyata keçirilməsində </w:t>
      </w:r>
      <w:r w:rsidRPr="00BA0145">
        <w:rPr>
          <w:sz w:val="20"/>
          <w:szCs w:val="20"/>
          <w:lang w:val="az-Latn-AZ"/>
        </w:rPr>
        <w:t>hər hansı mühüm irəliləyişlər baş verən kimi fəaliyyət planı yenilənməlidir. Bu</w:t>
      </w:r>
      <w:r w:rsidR="00B80E56">
        <w:rPr>
          <w:sz w:val="20"/>
          <w:szCs w:val="20"/>
          <w:lang w:val="az-Latn-AZ"/>
        </w:rPr>
        <w:t xml:space="preserve"> </w:t>
      </w:r>
      <w:r w:rsidR="00B80E56" w:rsidRPr="00BA0145">
        <w:rPr>
          <w:sz w:val="20"/>
          <w:szCs w:val="20"/>
          <w:lang w:val="az-Latn-AZ"/>
        </w:rPr>
        <w:t>yeniləmə</w:t>
      </w:r>
      <w:r w:rsidRPr="00BA0145">
        <w:rPr>
          <w:sz w:val="20"/>
          <w:szCs w:val="20"/>
          <w:lang w:val="az-Latn-AZ"/>
        </w:rPr>
        <w:t xml:space="preserve"> fəaliyyət planının əvvəlki v</w:t>
      </w:r>
      <w:r w:rsidR="00B80E56">
        <w:rPr>
          <w:sz w:val="20"/>
          <w:szCs w:val="20"/>
          <w:lang w:val="az-Latn-AZ"/>
        </w:rPr>
        <w:t>e</w:t>
      </w:r>
      <w:r w:rsidRPr="00BA0145">
        <w:rPr>
          <w:sz w:val="20"/>
          <w:szCs w:val="20"/>
          <w:lang w:val="az-Latn-AZ"/>
        </w:rPr>
        <w:t>r</w:t>
      </w:r>
      <w:r w:rsidR="00B80E56">
        <w:rPr>
          <w:sz w:val="20"/>
          <w:szCs w:val="20"/>
          <w:lang w:val="az-Latn-AZ"/>
        </w:rPr>
        <w:t>siyas</w:t>
      </w:r>
      <w:r w:rsidRPr="00BA0145">
        <w:rPr>
          <w:sz w:val="20"/>
          <w:szCs w:val="20"/>
          <w:lang w:val="az-Latn-AZ"/>
        </w:rPr>
        <w:t>ının təqdim edilməsindən sonra həyata keçiril</w:t>
      </w:r>
      <w:r w:rsidR="00B80E56">
        <w:rPr>
          <w:sz w:val="20"/>
          <w:szCs w:val="20"/>
          <w:lang w:val="az-Latn-AZ"/>
        </w:rPr>
        <w:t xml:space="preserve">miş </w:t>
      </w:r>
      <w:r w:rsidRPr="00BA0145">
        <w:rPr>
          <w:sz w:val="20"/>
          <w:szCs w:val="20"/>
          <w:lang w:val="az-Latn-AZ"/>
        </w:rPr>
        <w:t>tədbirlər və onların təsirinin qiymətləndirilməsi</w:t>
      </w:r>
      <w:r w:rsidR="00B80E56">
        <w:rPr>
          <w:sz w:val="20"/>
          <w:szCs w:val="20"/>
          <w:lang w:val="az-Latn-AZ"/>
        </w:rPr>
        <w:t xml:space="preserve"> barədə məlumatların </w:t>
      </w:r>
      <w:r w:rsidRPr="00BA0145">
        <w:rPr>
          <w:sz w:val="20"/>
          <w:szCs w:val="20"/>
          <w:lang w:val="az-Latn-AZ"/>
        </w:rPr>
        <w:t>təqdim e</w:t>
      </w:r>
      <w:r w:rsidR="00B80E56">
        <w:rPr>
          <w:sz w:val="20"/>
          <w:szCs w:val="20"/>
          <w:lang w:val="az-Latn-AZ"/>
        </w:rPr>
        <w:t xml:space="preserve">dilməsini </w:t>
      </w:r>
      <w:r w:rsidRPr="00BA0145">
        <w:rPr>
          <w:sz w:val="20"/>
          <w:szCs w:val="20"/>
          <w:lang w:val="az-Latn-AZ"/>
        </w:rPr>
        <w:t>əhatə edəcək. Bu yolla fəaliyyət planı tədricən fəaliyyət hesabatına çevriləcək və onun əsasında Nazirlər Komitəsi nəzarət</w:t>
      </w:r>
      <w:r w:rsidR="00B80E56">
        <w:rPr>
          <w:sz w:val="20"/>
          <w:szCs w:val="20"/>
          <w:lang w:val="az-Latn-AZ"/>
        </w:rPr>
        <w:t xml:space="preserve"> prosesinə xitam vermək </w:t>
      </w:r>
      <w:r w:rsidRPr="00BA0145">
        <w:rPr>
          <w:sz w:val="20"/>
          <w:szCs w:val="20"/>
          <w:lang w:val="az-Latn-AZ"/>
        </w:rPr>
        <w:t>barədə qərar qəbul edə biləcək.</w:t>
      </w:r>
      <w:r>
        <w:rPr>
          <w:sz w:val="20"/>
          <w:szCs w:val="20"/>
          <w:lang w:val="az-Latn-AZ"/>
        </w:rPr>
        <w:t xml:space="preserve"> </w:t>
      </w:r>
    </w:p>
    <w:p w14:paraId="0154CC08" w14:textId="44624D0D" w:rsidR="00DB6058" w:rsidRPr="00226F13" w:rsidRDefault="00B80E56">
      <w:pPr>
        <w:pStyle w:val="BodyText"/>
        <w:spacing w:before="122" w:line="264" w:lineRule="auto"/>
        <w:ind w:right="440"/>
        <w:jc w:val="both"/>
        <w:rPr>
          <w:sz w:val="20"/>
          <w:szCs w:val="20"/>
          <w:lang w:val="az-Latn-AZ"/>
        </w:rPr>
      </w:pPr>
      <w:r w:rsidRPr="00B80E56">
        <w:rPr>
          <w:sz w:val="20"/>
          <w:szCs w:val="20"/>
          <w:lang w:val="az-Latn-AZ"/>
        </w:rPr>
        <w:t>Bu kontekstdə vurğulanmalıdır ki, icra prosesində hər bir i</w:t>
      </w:r>
      <w:r>
        <w:rPr>
          <w:sz w:val="20"/>
          <w:szCs w:val="20"/>
          <w:lang w:val="az-Latn-AZ"/>
        </w:rPr>
        <w:t>rəliləyiş</w:t>
      </w:r>
      <w:r w:rsidR="0018230C">
        <w:rPr>
          <w:sz w:val="20"/>
          <w:szCs w:val="20"/>
          <w:lang w:val="az-Latn-AZ"/>
        </w:rPr>
        <w:t>ə görə</w:t>
      </w:r>
      <w:r>
        <w:rPr>
          <w:sz w:val="20"/>
          <w:szCs w:val="20"/>
          <w:lang w:val="az-Latn-AZ"/>
        </w:rPr>
        <w:t xml:space="preserve"> </w:t>
      </w:r>
      <w:r w:rsidRPr="00B80E56">
        <w:rPr>
          <w:sz w:val="20"/>
          <w:szCs w:val="20"/>
          <w:lang w:val="az-Latn-AZ"/>
        </w:rPr>
        <w:t>yenilə</w:t>
      </w:r>
      <w:r>
        <w:rPr>
          <w:sz w:val="20"/>
          <w:szCs w:val="20"/>
          <w:lang w:val="az-Latn-AZ"/>
        </w:rPr>
        <w:t xml:space="preserve">nmiş </w:t>
      </w:r>
      <w:r w:rsidRPr="00B80E56">
        <w:rPr>
          <w:sz w:val="20"/>
          <w:szCs w:val="20"/>
          <w:lang w:val="az-Latn-AZ"/>
        </w:rPr>
        <w:t>mə</w:t>
      </w:r>
      <w:r>
        <w:rPr>
          <w:sz w:val="20"/>
          <w:szCs w:val="20"/>
          <w:lang w:val="az-Latn-AZ"/>
        </w:rPr>
        <w:t>lumatlar</w:t>
      </w:r>
      <w:r w:rsidRPr="00B80E56">
        <w:rPr>
          <w:sz w:val="20"/>
          <w:szCs w:val="20"/>
          <w:lang w:val="az-Latn-AZ"/>
        </w:rPr>
        <w:t xml:space="preserve"> təqdim etmək lazım deyil, lakin prosesdə hər hansı </w:t>
      </w:r>
      <w:r w:rsidRPr="00B80E56">
        <w:rPr>
          <w:b/>
          <w:bCs/>
          <w:sz w:val="20"/>
          <w:szCs w:val="20"/>
          <w:lang w:val="az-Latn-AZ"/>
        </w:rPr>
        <w:t>əhəmiyyətli</w:t>
      </w:r>
      <w:r>
        <w:rPr>
          <w:b/>
          <w:bCs/>
          <w:sz w:val="20"/>
          <w:szCs w:val="20"/>
          <w:lang w:val="az-Latn-AZ"/>
        </w:rPr>
        <w:t xml:space="preserve"> </w:t>
      </w:r>
      <w:r w:rsidRPr="00B80E56">
        <w:rPr>
          <w:b/>
          <w:bCs/>
          <w:sz w:val="20"/>
          <w:szCs w:val="20"/>
          <w:lang w:val="az-Latn-AZ"/>
        </w:rPr>
        <w:t>irəliləyişlər</w:t>
      </w:r>
      <w:r w:rsidRPr="00B80E56">
        <w:rPr>
          <w:sz w:val="20"/>
          <w:szCs w:val="20"/>
          <w:lang w:val="az-Latn-AZ"/>
        </w:rPr>
        <w:t xml:space="preserve"> barədə Nazirlər Komitəsinə məlumat vermək vacibdir. Həmçinin fəaliyyət planının icrası zamanı qarşıya çıxan </w:t>
      </w:r>
      <w:r w:rsidRPr="00B80E56">
        <w:rPr>
          <w:b/>
          <w:bCs/>
          <w:sz w:val="20"/>
          <w:szCs w:val="20"/>
          <w:lang w:val="az-Latn-AZ"/>
        </w:rPr>
        <w:t>hər hansı problem və ya maneələrlə</w:t>
      </w:r>
      <w:r w:rsidRPr="00B80E56">
        <w:rPr>
          <w:sz w:val="20"/>
          <w:szCs w:val="20"/>
          <w:lang w:val="az-Latn-AZ"/>
        </w:rPr>
        <w:t xml:space="preserve"> bağlı şəffaflığın təmin edilməsi və həmin çətinliklərin aradan qaldırılması üçün nəzərdə tutulan həll yollarının göstərilməsi zəruridir. Şəffaflıq </w:t>
      </w:r>
      <w:r>
        <w:rPr>
          <w:sz w:val="20"/>
          <w:szCs w:val="20"/>
          <w:lang w:val="az-Latn-AZ"/>
        </w:rPr>
        <w:t>məsələsi ilə əlaqədar olaraq</w:t>
      </w:r>
      <w:r w:rsidRPr="00B80E56">
        <w:rPr>
          <w:sz w:val="20"/>
          <w:szCs w:val="20"/>
          <w:lang w:val="az-Latn-AZ"/>
        </w:rPr>
        <w:t>, hakimiyyət orqanları QHT-lərin təqdim</w:t>
      </w:r>
      <w:r>
        <w:rPr>
          <w:sz w:val="20"/>
          <w:szCs w:val="20"/>
          <w:lang w:val="az-Latn-AZ"/>
        </w:rPr>
        <w:t xml:space="preserve"> etdiyi məlumatlarda yer alan müəyyən qeydləri </w:t>
      </w:r>
      <w:r w:rsidRPr="00B80E56">
        <w:rPr>
          <w:sz w:val="20"/>
          <w:szCs w:val="20"/>
          <w:lang w:val="az-Latn-AZ"/>
        </w:rPr>
        <w:t xml:space="preserve">və </w:t>
      </w:r>
      <w:r>
        <w:rPr>
          <w:sz w:val="20"/>
          <w:szCs w:val="20"/>
          <w:lang w:val="az-Latn-AZ"/>
        </w:rPr>
        <w:t xml:space="preserve">həmin qeydlərlə bağlı </w:t>
      </w:r>
      <w:r w:rsidRPr="00B80E56">
        <w:rPr>
          <w:sz w:val="20"/>
          <w:szCs w:val="20"/>
          <w:lang w:val="az-Latn-AZ"/>
        </w:rPr>
        <w:t>verilən cavablar</w:t>
      </w:r>
      <w:r>
        <w:rPr>
          <w:sz w:val="20"/>
          <w:szCs w:val="20"/>
          <w:lang w:val="az-Latn-AZ"/>
        </w:rPr>
        <w:t xml:space="preserve">ı </w:t>
      </w:r>
      <w:r w:rsidRPr="00B80E56">
        <w:rPr>
          <w:sz w:val="20"/>
          <w:szCs w:val="20"/>
          <w:lang w:val="az-Latn-AZ"/>
        </w:rPr>
        <w:t>öz yen</w:t>
      </w:r>
      <w:r>
        <w:rPr>
          <w:sz w:val="20"/>
          <w:szCs w:val="20"/>
          <w:lang w:val="az-Latn-AZ"/>
        </w:rPr>
        <w:t>il</w:t>
      </w:r>
      <w:r w:rsidRPr="00B80E56">
        <w:rPr>
          <w:sz w:val="20"/>
          <w:szCs w:val="20"/>
          <w:lang w:val="az-Latn-AZ"/>
        </w:rPr>
        <w:t>ə</w:t>
      </w:r>
      <w:r>
        <w:rPr>
          <w:sz w:val="20"/>
          <w:szCs w:val="20"/>
          <w:lang w:val="az-Latn-AZ"/>
        </w:rPr>
        <w:t>n</w:t>
      </w:r>
      <w:r w:rsidRPr="00B80E56">
        <w:rPr>
          <w:sz w:val="20"/>
          <w:szCs w:val="20"/>
          <w:lang w:val="az-Latn-AZ"/>
        </w:rPr>
        <w:t>m</w:t>
      </w:r>
      <w:r>
        <w:rPr>
          <w:sz w:val="20"/>
          <w:szCs w:val="20"/>
          <w:lang w:val="az-Latn-AZ"/>
        </w:rPr>
        <w:t>iş məlumatlar</w:t>
      </w:r>
      <w:r w:rsidR="0018230C">
        <w:rPr>
          <w:sz w:val="20"/>
          <w:szCs w:val="20"/>
          <w:lang w:val="az-Latn-AZ"/>
        </w:rPr>
        <w:t>ın</w:t>
      </w:r>
      <w:r>
        <w:rPr>
          <w:sz w:val="20"/>
          <w:szCs w:val="20"/>
          <w:lang w:val="az-Latn-AZ"/>
        </w:rPr>
        <w:t xml:space="preserve">a </w:t>
      </w:r>
      <w:r w:rsidRPr="00B80E56">
        <w:rPr>
          <w:sz w:val="20"/>
          <w:szCs w:val="20"/>
          <w:lang w:val="az-Latn-AZ"/>
        </w:rPr>
        <w:t>daxil etmək istəy</w:t>
      </w:r>
      <w:r>
        <w:rPr>
          <w:sz w:val="20"/>
          <w:szCs w:val="20"/>
          <w:lang w:val="az-Latn-AZ"/>
        </w:rPr>
        <w:t>ind</w:t>
      </w:r>
      <w:r w:rsidRPr="00B80E56">
        <w:rPr>
          <w:sz w:val="20"/>
          <w:szCs w:val="20"/>
          <w:lang w:val="az-Latn-AZ"/>
        </w:rPr>
        <w:t>ə</w:t>
      </w:r>
      <w:r>
        <w:rPr>
          <w:sz w:val="20"/>
          <w:szCs w:val="20"/>
          <w:lang w:val="az-Latn-AZ"/>
        </w:rPr>
        <w:t xml:space="preserve"> ola </w:t>
      </w:r>
      <w:r w:rsidRPr="00B80E56">
        <w:rPr>
          <w:sz w:val="20"/>
          <w:szCs w:val="20"/>
          <w:lang w:val="az-Latn-AZ"/>
        </w:rPr>
        <w:t>bilər</w:t>
      </w:r>
      <w:r>
        <w:rPr>
          <w:sz w:val="20"/>
          <w:szCs w:val="20"/>
          <w:lang w:val="az-Latn-AZ"/>
        </w:rPr>
        <w:t>lər</w:t>
      </w:r>
      <w:r w:rsidRPr="00B80E56">
        <w:rPr>
          <w:sz w:val="20"/>
          <w:szCs w:val="20"/>
          <w:lang w:val="az-Latn-AZ"/>
        </w:rPr>
        <w:t>.</w:t>
      </w:r>
      <w:r>
        <w:rPr>
          <w:sz w:val="20"/>
          <w:szCs w:val="20"/>
          <w:vertAlign w:val="superscript"/>
          <w:lang w:val="az-Latn-AZ"/>
        </w:rPr>
        <w:t>5</w:t>
      </w:r>
      <w:r>
        <w:rPr>
          <w:sz w:val="20"/>
          <w:szCs w:val="20"/>
          <w:lang w:val="az-Latn-AZ"/>
        </w:rPr>
        <w:t xml:space="preserve"> </w:t>
      </w:r>
    </w:p>
    <w:p w14:paraId="2D240A40" w14:textId="559B998E" w:rsidR="00DB6058" w:rsidRPr="00EF4D68" w:rsidRDefault="00BF2762">
      <w:pPr>
        <w:pStyle w:val="BodyText"/>
        <w:spacing w:before="121" w:line="264" w:lineRule="auto"/>
        <w:ind w:right="444"/>
        <w:jc w:val="both"/>
        <w:rPr>
          <w:sz w:val="20"/>
          <w:szCs w:val="20"/>
          <w:lang w:val="az-Latn-AZ"/>
        </w:rPr>
      </w:pPr>
      <w:r>
        <w:rPr>
          <w:sz w:val="20"/>
          <w:szCs w:val="20"/>
          <w:lang w:val="az-Latn-AZ"/>
        </w:rPr>
        <w:t xml:space="preserve">Yenilənmiş </w:t>
      </w:r>
      <w:r w:rsidR="00753CB9" w:rsidRPr="00753CB9">
        <w:rPr>
          <w:sz w:val="20"/>
          <w:szCs w:val="20"/>
          <w:lang w:val="az-Latn-AZ"/>
        </w:rPr>
        <w:t>fəaliyyət planın</w:t>
      </w:r>
      <w:r>
        <w:rPr>
          <w:sz w:val="20"/>
          <w:szCs w:val="20"/>
          <w:lang w:val="az-Latn-AZ"/>
        </w:rPr>
        <w:t xml:space="preserve">ı anlamağa </w:t>
      </w:r>
      <w:r w:rsidR="00753CB9" w:rsidRPr="00753CB9">
        <w:rPr>
          <w:sz w:val="20"/>
          <w:szCs w:val="20"/>
          <w:lang w:val="az-Latn-AZ"/>
        </w:rPr>
        <w:t xml:space="preserve"> </w:t>
      </w:r>
      <w:r w:rsidRPr="00753CB9">
        <w:rPr>
          <w:sz w:val="20"/>
          <w:szCs w:val="20"/>
          <w:lang w:val="az-Latn-AZ"/>
        </w:rPr>
        <w:t>kömək etmək üçün ilkin fəaliyyət planın</w:t>
      </w:r>
      <w:r>
        <w:rPr>
          <w:sz w:val="20"/>
          <w:szCs w:val="20"/>
          <w:lang w:val="az-Latn-AZ"/>
        </w:rPr>
        <w:t xml:space="preserve">ın </w:t>
      </w:r>
      <w:r w:rsidR="00753CB9" w:rsidRPr="00753CB9">
        <w:rPr>
          <w:sz w:val="20"/>
          <w:szCs w:val="20"/>
          <w:lang w:val="az-Latn-AZ"/>
        </w:rPr>
        <w:t>strukturunu</w:t>
      </w:r>
      <w:r>
        <w:rPr>
          <w:sz w:val="20"/>
          <w:szCs w:val="20"/>
          <w:lang w:val="az-Latn-AZ"/>
        </w:rPr>
        <w:t>n</w:t>
      </w:r>
      <w:r w:rsidR="00753CB9" w:rsidRPr="00753CB9">
        <w:rPr>
          <w:sz w:val="20"/>
          <w:szCs w:val="20"/>
          <w:lang w:val="az-Latn-AZ"/>
        </w:rPr>
        <w:t xml:space="preserve"> mümkün qədər saxlamasını təmin etmək faydalıdır. Cavabdeh dövlətin bütün aktual məlumatları əvvəlki məlumatlara </w:t>
      </w:r>
      <w:r>
        <w:rPr>
          <w:sz w:val="20"/>
          <w:szCs w:val="20"/>
          <w:lang w:val="az-Latn-AZ"/>
        </w:rPr>
        <w:t xml:space="preserve">(kommunikasiyalara) </w:t>
      </w:r>
      <w:r w:rsidR="00753CB9" w:rsidRPr="00753CB9">
        <w:rPr>
          <w:sz w:val="20"/>
          <w:szCs w:val="20"/>
          <w:lang w:val="az-Latn-AZ"/>
        </w:rPr>
        <w:t>istinad etmədən bir sənəddə əks etdirməsi də arzuedil</w:t>
      </w:r>
      <w:r>
        <w:rPr>
          <w:sz w:val="20"/>
          <w:szCs w:val="20"/>
          <w:lang w:val="az-Latn-AZ"/>
        </w:rPr>
        <w:t>ənd</w:t>
      </w:r>
      <w:r w:rsidR="00753CB9" w:rsidRPr="00753CB9">
        <w:rPr>
          <w:sz w:val="20"/>
          <w:szCs w:val="20"/>
          <w:lang w:val="az-Latn-AZ"/>
        </w:rPr>
        <w:t>ir. Müstəsna hallarda</w:t>
      </w:r>
      <w:r>
        <w:rPr>
          <w:sz w:val="20"/>
          <w:szCs w:val="20"/>
          <w:lang w:val="az-Latn-AZ"/>
        </w:rPr>
        <w:t>,</w:t>
      </w:r>
      <w:r w:rsidR="00753CB9" w:rsidRPr="00753CB9">
        <w:rPr>
          <w:sz w:val="20"/>
          <w:szCs w:val="20"/>
          <w:lang w:val="az-Latn-AZ"/>
        </w:rPr>
        <w:t xml:space="preserve"> o öz fəaliyyət planını ayrıca məlumatla tamamlamağa üstünlük ver</w:t>
      </w:r>
      <w:r>
        <w:rPr>
          <w:sz w:val="20"/>
          <w:szCs w:val="20"/>
          <w:lang w:val="az-Latn-AZ"/>
        </w:rPr>
        <w:t>ə</w:t>
      </w:r>
      <w:r w:rsidR="00753CB9" w:rsidRPr="00753CB9">
        <w:rPr>
          <w:sz w:val="20"/>
          <w:szCs w:val="20"/>
          <w:lang w:val="az-Latn-AZ"/>
        </w:rPr>
        <w:t xml:space="preserve">rsə, </w:t>
      </w:r>
      <w:r w:rsidRPr="00753CB9">
        <w:rPr>
          <w:sz w:val="20"/>
          <w:szCs w:val="20"/>
          <w:lang w:val="az-Latn-AZ"/>
        </w:rPr>
        <w:t xml:space="preserve">bu məlumatın </w:t>
      </w:r>
      <w:r>
        <w:rPr>
          <w:sz w:val="20"/>
          <w:szCs w:val="20"/>
          <w:lang w:val="az-Latn-AZ"/>
        </w:rPr>
        <w:t xml:space="preserve">ardınca </w:t>
      </w:r>
      <w:r w:rsidRPr="00753CB9">
        <w:rPr>
          <w:sz w:val="20"/>
          <w:szCs w:val="20"/>
          <w:lang w:val="az-Latn-AZ"/>
        </w:rPr>
        <w:t xml:space="preserve">mümkün qədər tez </w:t>
      </w:r>
      <w:r>
        <w:rPr>
          <w:sz w:val="20"/>
          <w:szCs w:val="20"/>
          <w:lang w:val="az-Latn-AZ"/>
        </w:rPr>
        <w:t xml:space="preserve">bir zamanda kombinə edilmiş planın </w:t>
      </w:r>
      <w:r w:rsidRPr="00753CB9">
        <w:rPr>
          <w:sz w:val="20"/>
          <w:szCs w:val="20"/>
          <w:lang w:val="az-Latn-AZ"/>
        </w:rPr>
        <w:t xml:space="preserve">(və ya </w:t>
      </w:r>
      <w:r>
        <w:rPr>
          <w:sz w:val="20"/>
          <w:szCs w:val="20"/>
          <w:lang w:val="az-Latn-AZ"/>
        </w:rPr>
        <w:t>müvafiq hal</w:t>
      </w:r>
      <w:r w:rsidRPr="00753CB9">
        <w:rPr>
          <w:sz w:val="20"/>
          <w:szCs w:val="20"/>
          <w:lang w:val="az-Latn-AZ"/>
        </w:rPr>
        <w:t>da hesabatın)</w:t>
      </w:r>
      <w:r>
        <w:rPr>
          <w:sz w:val="20"/>
          <w:szCs w:val="20"/>
          <w:lang w:val="az-Latn-AZ"/>
        </w:rPr>
        <w:t xml:space="preserve"> təqdim ed</w:t>
      </w:r>
      <w:r w:rsidRPr="00753CB9">
        <w:rPr>
          <w:sz w:val="20"/>
          <w:szCs w:val="20"/>
          <w:lang w:val="az-Latn-AZ"/>
        </w:rPr>
        <w:t>ilməsini təmin etmək vacibdir</w:t>
      </w:r>
      <w:r w:rsidR="00753CB9" w:rsidRPr="00753CB9">
        <w:rPr>
          <w:sz w:val="20"/>
          <w:szCs w:val="20"/>
          <w:lang w:val="az-Latn-AZ"/>
        </w:rPr>
        <w:t>. Ümumiyyətlə, Komitənin işin icra</w:t>
      </w:r>
      <w:r>
        <w:rPr>
          <w:sz w:val="20"/>
          <w:szCs w:val="20"/>
          <w:lang w:val="az-Latn-AZ"/>
        </w:rPr>
        <w:t>sının</w:t>
      </w:r>
      <w:r w:rsidR="00753CB9" w:rsidRPr="00753CB9">
        <w:rPr>
          <w:sz w:val="20"/>
          <w:szCs w:val="20"/>
          <w:lang w:val="az-Latn-AZ"/>
        </w:rPr>
        <w:t xml:space="preserve"> vəziyyəti ilə bağlı ümumi </w:t>
      </w:r>
      <w:r>
        <w:rPr>
          <w:sz w:val="20"/>
          <w:szCs w:val="20"/>
          <w:lang w:val="az-Latn-AZ"/>
        </w:rPr>
        <w:t xml:space="preserve">təsəvvürə </w:t>
      </w:r>
      <w:r w:rsidR="00753CB9" w:rsidRPr="00753CB9">
        <w:rPr>
          <w:sz w:val="20"/>
          <w:szCs w:val="20"/>
          <w:lang w:val="az-Latn-AZ"/>
        </w:rPr>
        <w:t>malik olma</w:t>
      </w:r>
      <w:r>
        <w:rPr>
          <w:sz w:val="20"/>
          <w:szCs w:val="20"/>
          <w:lang w:val="az-Latn-AZ"/>
        </w:rPr>
        <w:t>sı</w:t>
      </w:r>
      <w:r w:rsidR="00753CB9" w:rsidRPr="00753CB9">
        <w:rPr>
          <w:sz w:val="20"/>
          <w:szCs w:val="20"/>
          <w:lang w:val="az-Latn-AZ"/>
        </w:rPr>
        <w:t xml:space="preserve"> üçün </w:t>
      </w:r>
      <w:r>
        <w:rPr>
          <w:sz w:val="20"/>
          <w:szCs w:val="20"/>
          <w:lang w:val="az-Latn-AZ"/>
        </w:rPr>
        <w:t xml:space="preserve">hakimiyyət </w:t>
      </w:r>
      <w:r w:rsidR="00753CB9" w:rsidRPr="00753CB9">
        <w:rPr>
          <w:sz w:val="20"/>
          <w:szCs w:val="20"/>
          <w:lang w:val="az-Latn-AZ"/>
        </w:rPr>
        <w:t>orqanlar</w:t>
      </w:r>
      <w:r>
        <w:rPr>
          <w:sz w:val="20"/>
          <w:szCs w:val="20"/>
          <w:lang w:val="az-Latn-AZ"/>
        </w:rPr>
        <w:t>ın</w:t>
      </w:r>
      <w:r w:rsidR="00775D10">
        <w:rPr>
          <w:sz w:val="20"/>
          <w:szCs w:val="20"/>
          <w:lang w:val="az-Latn-AZ"/>
        </w:rPr>
        <w:t>ın</w:t>
      </w:r>
      <w:r>
        <w:rPr>
          <w:sz w:val="20"/>
          <w:szCs w:val="20"/>
          <w:lang w:val="az-Latn-AZ"/>
        </w:rPr>
        <w:t xml:space="preserve"> müxtəlif </w:t>
      </w:r>
      <w:r w:rsidR="00753CB9" w:rsidRPr="00753CB9">
        <w:rPr>
          <w:sz w:val="20"/>
          <w:szCs w:val="20"/>
          <w:lang w:val="az-Latn-AZ"/>
        </w:rPr>
        <w:t>sənədlər</w:t>
      </w:r>
      <w:r>
        <w:rPr>
          <w:sz w:val="20"/>
          <w:szCs w:val="20"/>
          <w:lang w:val="az-Latn-AZ"/>
        </w:rPr>
        <w:t>ini</w:t>
      </w:r>
      <w:r w:rsidR="00753CB9" w:rsidRPr="00753CB9">
        <w:rPr>
          <w:sz w:val="20"/>
          <w:szCs w:val="20"/>
          <w:lang w:val="az-Latn-AZ"/>
        </w:rPr>
        <w:t xml:space="preserve"> </w:t>
      </w:r>
      <w:r>
        <w:rPr>
          <w:sz w:val="20"/>
          <w:szCs w:val="20"/>
          <w:lang w:val="az-Latn-AZ"/>
        </w:rPr>
        <w:t xml:space="preserve">nəzərdən keçirməli </w:t>
      </w:r>
      <w:r w:rsidR="00753CB9" w:rsidRPr="00753CB9">
        <w:rPr>
          <w:sz w:val="20"/>
          <w:szCs w:val="20"/>
          <w:lang w:val="az-Latn-AZ"/>
        </w:rPr>
        <w:t>olması arzuolunmazdır.</w:t>
      </w:r>
      <w:r w:rsidR="00753CB9">
        <w:rPr>
          <w:sz w:val="20"/>
          <w:szCs w:val="20"/>
          <w:lang w:val="az-Latn-AZ"/>
        </w:rPr>
        <w:t xml:space="preserve"> </w:t>
      </w:r>
    </w:p>
    <w:p w14:paraId="186A9D92" w14:textId="0021922E" w:rsidR="00226F13" w:rsidRDefault="00226F13">
      <w:pPr>
        <w:pStyle w:val="BodyText"/>
        <w:spacing w:before="121" w:line="264" w:lineRule="auto"/>
        <w:ind w:right="444"/>
        <w:jc w:val="both"/>
        <w:rPr>
          <w:sz w:val="20"/>
          <w:szCs w:val="20"/>
          <w:lang w:val="az-Latn-AZ"/>
        </w:rPr>
      </w:pPr>
    </w:p>
    <w:p w14:paraId="22F19EF8" w14:textId="77777777" w:rsidR="007F165C" w:rsidRPr="00226F13" w:rsidRDefault="007F165C">
      <w:pPr>
        <w:pStyle w:val="BodyText"/>
        <w:spacing w:before="121" w:line="264" w:lineRule="auto"/>
        <w:ind w:right="444"/>
        <w:jc w:val="both"/>
        <w:rPr>
          <w:sz w:val="20"/>
          <w:szCs w:val="20"/>
          <w:lang w:val="az-Latn-AZ"/>
        </w:rPr>
      </w:pPr>
    </w:p>
    <w:p w14:paraId="5AAA0DB2" w14:textId="77777777" w:rsidR="00DB6058" w:rsidRPr="00724F72" w:rsidRDefault="00000000">
      <w:pPr>
        <w:pStyle w:val="BodyText"/>
        <w:spacing w:before="6"/>
        <w:ind w:left="0"/>
        <w:rPr>
          <w:sz w:val="10"/>
          <w:lang w:val="az-Latn-AZ"/>
        </w:rPr>
      </w:pPr>
      <w:r>
        <w:rPr>
          <w:lang w:val="az-Latn-AZ"/>
        </w:rPr>
        <w:pict w14:anchorId="43116990">
          <v:rect id="_x0000_s2056" style="position:absolute;margin-left:70.8pt;margin-top:8.35pt;width:2in;height:.7pt;z-index:-15721984;mso-wrap-distance-left:0;mso-wrap-distance-right:0;mso-position-horizontal-relative:page" fillcolor="black" stroked="f">
            <w10:wrap type="topAndBottom" anchorx="page"/>
          </v:rect>
        </w:pict>
      </w:r>
    </w:p>
    <w:p w14:paraId="32790AF0" w14:textId="75E596EF" w:rsidR="00537F8B" w:rsidRPr="00724F72" w:rsidRDefault="00537F8B">
      <w:pPr>
        <w:spacing w:before="20" w:line="247" w:lineRule="auto"/>
        <w:ind w:left="215" w:right="508"/>
        <w:jc w:val="both"/>
        <w:rPr>
          <w:b/>
          <w:bCs/>
          <w:sz w:val="18"/>
          <w:szCs w:val="18"/>
          <w:vertAlign w:val="superscript"/>
          <w:lang w:val="az-Latn-AZ"/>
        </w:rPr>
      </w:pPr>
      <w:r w:rsidRPr="00724F72">
        <w:rPr>
          <w:rStyle w:val="FootnoteReference"/>
          <w:sz w:val="18"/>
          <w:szCs w:val="18"/>
          <w:lang w:val="az-Latn-AZ"/>
        </w:rPr>
        <w:t>3</w:t>
      </w:r>
      <w:r w:rsidRPr="00724F72">
        <w:rPr>
          <w:sz w:val="18"/>
          <w:szCs w:val="18"/>
          <w:lang w:val="az-Latn-AZ"/>
        </w:rPr>
        <w:t xml:space="preserve"> CM/Inf/DH(2010)45final</w:t>
      </w:r>
      <w:r w:rsidR="00EF4D68">
        <w:rPr>
          <w:sz w:val="18"/>
          <w:szCs w:val="18"/>
          <w:lang w:val="az-Latn-AZ"/>
        </w:rPr>
        <w:t xml:space="preserve"> məlumat sənədinin </w:t>
      </w:r>
      <w:r w:rsidR="00EF4D68" w:rsidRPr="00724F72">
        <w:rPr>
          <w:sz w:val="18"/>
          <w:szCs w:val="18"/>
          <w:lang w:val="az-Latn-AZ"/>
        </w:rPr>
        <w:t>IV</w:t>
      </w:r>
      <w:r w:rsidR="00EF4D68">
        <w:rPr>
          <w:sz w:val="18"/>
          <w:szCs w:val="18"/>
          <w:lang w:val="az-Latn-AZ"/>
        </w:rPr>
        <w:t xml:space="preserve"> bölməsinə bax</w:t>
      </w:r>
      <w:r w:rsidRPr="00724F72">
        <w:rPr>
          <w:sz w:val="18"/>
          <w:szCs w:val="18"/>
          <w:lang w:val="az-Latn-AZ"/>
        </w:rPr>
        <w:t>.</w:t>
      </w:r>
      <w:r w:rsidR="00EF4D68">
        <w:rPr>
          <w:sz w:val="18"/>
          <w:szCs w:val="18"/>
          <w:lang w:val="az-Latn-AZ"/>
        </w:rPr>
        <w:t xml:space="preserve"> </w:t>
      </w:r>
    </w:p>
    <w:p w14:paraId="4489F8EA" w14:textId="2B9B09AD" w:rsidR="00DB6058" w:rsidRPr="00724F72" w:rsidRDefault="007359C5">
      <w:pPr>
        <w:spacing w:before="20" w:line="247" w:lineRule="auto"/>
        <w:ind w:left="215" w:right="508"/>
        <w:jc w:val="both"/>
        <w:rPr>
          <w:sz w:val="18"/>
          <w:lang w:val="az-Latn-AZ"/>
        </w:rPr>
      </w:pPr>
      <w:r w:rsidRPr="00724F72">
        <w:rPr>
          <w:sz w:val="18"/>
          <w:vertAlign w:val="superscript"/>
          <w:lang w:val="az-Latn-AZ"/>
        </w:rPr>
        <w:t>4</w:t>
      </w:r>
      <w:r w:rsidRPr="00724F72">
        <w:rPr>
          <w:sz w:val="18"/>
          <w:lang w:val="az-Latn-AZ"/>
        </w:rPr>
        <w:t xml:space="preserve"> </w:t>
      </w:r>
      <w:bookmarkStart w:id="26" w:name="_bookmark14"/>
      <w:bookmarkEnd w:id="26"/>
      <w:r w:rsidR="007F165C" w:rsidRPr="007F165C">
        <w:rPr>
          <w:sz w:val="18"/>
          <w:lang w:val="az-Latn-AZ"/>
        </w:rPr>
        <w:t>4 Bu prosedur</w:t>
      </w:r>
      <w:r w:rsidR="007F165C">
        <w:rPr>
          <w:sz w:val="18"/>
          <w:lang w:val="az-Latn-AZ"/>
        </w:rPr>
        <w:t xml:space="preserve"> çərçivəsində </w:t>
      </w:r>
      <w:r w:rsidR="007F165C" w:rsidRPr="007F165C">
        <w:rPr>
          <w:sz w:val="18"/>
          <w:lang w:val="az-Latn-AZ"/>
        </w:rPr>
        <w:t>bütün işlər daim</w:t>
      </w:r>
      <w:r w:rsidR="007F165C">
        <w:rPr>
          <w:sz w:val="18"/>
          <w:lang w:val="az-Latn-AZ"/>
        </w:rPr>
        <w:t xml:space="preserve"> </w:t>
      </w:r>
      <w:r w:rsidR="007F165C" w:rsidRPr="007F165C">
        <w:rPr>
          <w:sz w:val="18"/>
          <w:lang w:val="az-Latn-AZ"/>
        </w:rPr>
        <w:t>Nazirlər Komitəsinin gündəliyində</w:t>
      </w:r>
      <w:r w:rsidR="007F165C">
        <w:rPr>
          <w:sz w:val="18"/>
          <w:lang w:val="az-Latn-AZ"/>
        </w:rPr>
        <w:t xml:space="preserve"> olu</w:t>
      </w:r>
      <w:r w:rsidR="007F165C" w:rsidRPr="007F165C">
        <w:rPr>
          <w:sz w:val="18"/>
          <w:lang w:val="az-Latn-AZ"/>
        </w:rPr>
        <w:t xml:space="preserve">r (Nazirlər Komitəsinin </w:t>
      </w:r>
      <w:r w:rsidR="007F165C">
        <w:rPr>
          <w:sz w:val="18"/>
          <w:lang w:val="az-Latn-AZ"/>
        </w:rPr>
        <w:t xml:space="preserve">iş qaydasına uyğun olaraq konkret </w:t>
      </w:r>
      <w:r w:rsidR="007F165C" w:rsidRPr="007F165C">
        <w:rPr>
          <w:sz w:val="18"/>
          <w:lang w:val="az-Latn-AZ"/>
        </w:rPr>
        <w:t xml:space="preserve">iclasda </w:t>
      </w:r>
      <w:r w:rsidR="007F165C">
        <w:rPr>
          <w:sz w:val="18"/>
          <w:lang w:val="az-Latn-AZ"/>
        </w:rPr>
        <w:t xml:space="preserve">nəzərdən keçirəcəyi </w:t>
      </w:r>
      <w:r w:rsidR="007F165C" w:rsidRPr="007F165C">
        <w:rPr>
          <w:sz w:val="18"/>
          <w:lang w:val="az-Latn-AZ"/>
        </w:rPr>
        <w:t>işlər</w:t>
      </w:r>
      <w:r w:rsidR="007F165C">
        <w:rPr>
          <w:sz w:val="18"/>
          <w:lang w:val="az-Latn-AZ"/>
        </w:rPr>
        <w:t xml:space="preserve"> göstərilir</w:t>
      </w:r>
      <w:r w:rsidR="007F165C" w:rsidRPr="007F165C">
        <w:rPr>
          <w:sz w:val="18"/>
          <w:lang w:val="az-Latn-AZ"/>
        </w:rPr>
        <w:t>).</w:t>
      </w:r>
      <w:r w:rsidR="007F165C">
        <w:rPr>
          <w:sz w:val="18"/>
          <w:lang w:val="az-Latn-AZ"/>
        </w:rPr>
        <w:t xml:space="preserve"> </w:t>
      </w:r>
    </w:p>
    <w:p w14:paraId="4F1E7516" w14:textId="062E6B40" w:rsidR="00DB6058" w:rsidRPr="00724F72" w:rsidRDefault="007359C5" w:rsidP="007F165C">
      <w:pPr>
        <w:spacing w:line="209" w:lineRule="exact"/>
        <w:ind w:left="215"/>
        <w:jc w:val="both"/>
        <w:rPr>
          <w:sz w:val="18"/>
          <w:lang w:val="az-Latn-AZ"/>
        </w:rPr>
      </w:pPr>
      <w:r w:rsidRPr="00724F72">
        <w:rPr>
          <w:sz w:val="18"/>
          <w:vertAlign w:val="superscript"/>
          <w:lang w:val="az-Latn-AZ"/>
        </w:rPr>
        <w:t>5</w:t>
      </w:r>
      <w:r w:rsidRPr="00724F72">
        <w:rPr>
          <w:spacing w:val="11"/>
          <w:sz w:val="18"/>
          <w:lang w:val="az-Latn-AZ"/>
        </w:rPr>
        <w:t xml:space="preserve"> </w:t>
      </w:r>
      <w:r w:rsidR="007F165C">
        <w:rPr>
          <w:spacing w:val="11"/>
          <w:sz w:val="18"/>
          <w:lang w:val="az-Latn-AZ"/>
        </w:rPr>
        <w:t>“</w:t>
      </w:r>
      <w:r w:rsidR="007F165C" w:rsidRPr="007F165C">
        <w:rPr>
          <w:sz w:val="18"/>
          <w:lang w:val="az-Latn-AZ"/>
        </w:rPr>
        <w:t>Qərarların icrasına və dostcasına həll barədə razılaşmaların şərtlərinə əməl edilməsinə nəzarətə dair Nazirlər Komitəsinin</w:t>
      </w:r>
      <w:r w:rsidR="007F165C">
        <w:rPr>
          <w:sz w:val="18"/>
          <w:lang w:val="az-Latn-AZ"/>
        </w:rPr>
        <w:t xml:space="preserve"> </w:t>
      </w:r>
      <w:r w:rsidR="007F165C" w:rsidRPr="007F165C">
        <w:rPr>
          <w:sz w:val="18"/>
          <w:lang w:val="az-Latn-AZ"/>
        </w:rPr>
        <w:t>Qaydaları</w:t>
      </w:r>
      <w:r w:rsidR="007F165C">
        <w:rPr>
          <w:sz w:val="18"/>
          <w:lang w:val="az-Latn-AZ"/>
        </w:rPr>
        <w:t>”na uyğun olaraq</w:t>
      </w:r>
      <w:r w:rsidR="007F165C" w:rsidRPr="007F165C">
        <w:rPr>
          <w:sz w:val="18"/>
          <w:lang w:val="az-Latn-AZ"/>
        </w:rPr>
        <w:t xml:space="preserve"> (bax</w:t>
      </w:r>
      <w:r w:rsidR="007F165C">
        <w:rPr>
          <w:sz w:val="18"/>
          <w:lang w:val="az-Latn-AZ"/>
        </w:rPr>
        <w:t>:</w:t>
      </w:r>
      <w:r w:rsidR="007F165C" w:rsidRPr="007F165C">
        <w:rPr>
          <w:sz w:val="18"/>
          <w:lang w:val="az-Latn-AZ"/>
        </w:rPr>
        <w:t xml:space="preserve"> Qayda 9.3), QHT-lərdən </w:t>
      </w:r>
      <w:r w:rsidR="007F165C">
        <w:rPr>
          <w:sz w:val="18"/>
          <w:lang w:val="az-Latn-AZ"/>
        </w:rPr>
        <w:t xml:space="preserve">daxil olan məlumatlar </w:t>
      </w:r>
      <w:r w:rsidR="007F165C" w:rsidRPr="007F165C">
        <w:rPr>
          <w:sz w:val="18"/>
          <w:lang w:val="az-Latn-AZ"/>
        </w:rPr>
        <w:t>aidiyyəti nümayəndə heyəti</w:t>
      </w:r>
      <w:r w:rsidR="007F165C">
        <w:rPr>
          <w:sz w:val="18"/>
          <w:lang w:val="az-Latn-AZ"/>
        </w:rPr>
        <w:t>nin</w:t>
      </w:r>
      <w:r w:rsidR="007F165C" w:rsidRPr="007F165C">
        <w:rPr>
          <w:sz w:val="18"/>
          <w:lang w:val="az-Latn-AZ"/>
        </w:rPr>
        <w:t xml:space="preserve"> hər hansı </w:t>
      </w:r>
      <w:r w:rsidR="007F165C">
        <w:rPr>
          <w:sz w:val="18"/>
          <w:lang w:val="az-Latn-AZ"/>
        </w:rPr>
        <w:t>qeyd</w:t>
      </w:r>
      <w:r w:rsidR="007F165C" w:rsidRPr="007F165C">
        <w:rPr>
          <w:sz w:val="18"/>
          <w:lang w:val="az-Latn-AZ"/>
        </w:rPr>
        <w:t>lər</w:t>
      </w:r>
      <w:r w:rsidR="007F165C">
        <w:rPr>
          <w:sz w:val="18"/>
          <w:lang w:val="az-Latn-AZ"/>
        </w:rPr>
        <w:t>i i</w:t>
      </w:r>
      <w:r w:rsidR="007F165C" w:rsidRPr="007F165C">
        <w:rPr>
          <w:sz w:val="18"/>
          <w:lang w:val="az-Latn-AZ"/>
        </w:rPr>
        <w:t>lə birlikdə Nazirlər Komitəsinin diqqətinə çatdırılır</w:t>
      </w:r>
      <w:r w:rsidR="007F165C">
        <w:rPr>
          <w:sz w:val="18"/>
          <w:lang w:val="az-Latn-AZ"/>
        </w:rPr>
        <w:t>,</w:t>
      </w:r>
      <w:r w:rsidR="007F165C" w:rsidRPr="007F165C">
        <w:rPr>
          <w:sz w:val="18"/>
          <w:lang w:val="az-Latn-AZ"/>
        </w:rPr>
        <w:t xml:space="preserve"> b</w:t>
      </w:r>
      <w:r w:rsidR="007F165C">
        <w:rPr>
          <w:sz w:val="18"/>
          <w:lang w:val="az-Latn-AZ"/>
        </w:rPr>
        <w:t xml:space="preserve">u </w:t>
      </w:r>
      <w:r w:rsidR="007F165C" w:rsidRPr="007F165C">
        <w:rPr>
          <w:sz w:val="18"/>
          <w:lang w:val="az-Latn-AZ"/>
        </w:rPr>
        <w:t xml:space="preserve">şərtlə ki, belə </w:t>
      </w:r>
      <w:r w:rsidR="00B660B2">
        <w:rPr>
          <w:sz w:val="18"/>
          <w:lang w:val="az-Latn-AZ"/>
        </w:rPr>
        <w:t xml:space="preserve">qeydlər </w:t>
      </w:r>
      <w:r w:rsidR="007F165C">
        <w:rPr>
          <w:sz w:val="18"/>
          <w:lang w:val="az-Latn-AZ"/>
        </w:rPr>
        <w:t xml:space="preserve">onlar </w:t>
      </w:r>
      <w:r w:rsidR="007F165C" w:rsidRPr="007F165C">
        <w:rPr>
          <w:sz w:val="18"/>
          <w:lang w:val="az-Latn-AZ"/>
        </w:rPr>
        <w:t>barə</w:t>
      </w:r>
      <w:r w:rsidR="007F165C">
        <w:rPr>
          <w:sz w:val="18"/>
          <w:lang w:val="az-Latn-AZ"/>
        </w:rPr>
        <w:t>sin</w:t>
      </w:r>
      <w:r w:rsidR="007F165C" w:rsidRPr="007F165C">
        <w:rPr>
          <w:sz w:val="18"/>
          <w:lang w:val="az-Latn-AZ"/>
        </w:rPr>
        <w:t>də məlumat verildikdən sonra beş iş günü ərzində Katibliyə göndəril</w:t>
      </w:r>
      <w:r w:rsidR="00B660B2">
        <w:rPr>
          <w:sz w:val="18"/>
          <w:lang w:val="az-Latn-AZ"/>
        </w:rPr>
        <w:t>miş olsu</w:t>
      </w:r>
      <w:r w:rsidR="007F165C" w:rsidRPr="007F165C">
        <w:rPr>
          <w:sz w:val="18"/>
          <w:lang w:val="az-Latn-AZ"/>
        </w:rPr>
        <w:t xml:space="preserve">n. QHT-lərin </w:t>
      </w:r>
      <w:r w:rsidR="00B660B2" w:rsidRPr="007F165C">
        <w:rPr>
          <w:sz w:val="18"/>
          <w:lang w:val="az-Latn-AZ"/>
        </w:rPr>
        <w:t>məlumat</w:t>
      </w:r>
      <w:r w:rsidR="007F165C" w:rsidRPr="007F165C">
        <w:rPr>
          <w:sz w:val="18"/>
          <w:lang w:val="az-Latn-AZ"/>
        </w:rPr>
        <w:t xml:space="preserve">larına müəyyən edilmiş müddət ərzində cavab verməsələr belə, </w:t>
      </w:r>
      <w:r w:rsidR="00B660B2">
        <w:rPr>
          <w:sz w:val="18"/>
          <w:lang w:val="az-Latn-AZ"/>
        </w:rPr>
        <w:t xml:space="preserve">hakimiyyət </w:t>
      </w:r>
      <w:r w:rsidR="007F165C" w:rsidRPr="007F165C">
        <w:rPr>
          <w:sz w:val="18"/>
          <w:lang w:val="az-Latn-AZ"/>
        </w:rPr>
        <w:t>orqanlar</w:t>
      </w:r>
      <w:r w:rsidR="00B660B2">
        <w:rPr>
          <w:sz w:val="18"/>
          <w:lang w:val="az-Latn-AZ"/>
        </w:rPr>
        <w:t>ı</w:t>
      </w:r>
      <w:r w:rsidR="007F165C" w:rsidRPr="007F165C">
        <w:rPr>
          <w:sz w:val="18"/>
          <w:lang w:val="az-Latn-AZ"/>
        </w:rPr>
        <w:t xml:space="preserve"> bunu həmin müddət bitdikdən sonra </w:t>
      </w:r>
      <w:r w:rsidR="00B660B2" w:rsidRPr="007F165C">
        <w:rPr>
          <w:sz w:val="18"/>
          <w:lang w:val="az-Latn-AZ"/>
        </w:rPr>
        <w:t>ayrıca məlumat</w:t>
      </w:r>
      <w:r w:rsidR="00B660B2">
        <w:rPr>
          <w:sz w:val="18"/>
          <w:lang w:val="az-Latn-AZ"/>
        </w:rPr>
        <w:t xml:space="preserve"> təqdim etməklə </w:t>
      </w:r>
      <w:r w:rsidR="007F165C" w:rsidRPr="007F165C">
        <w:rPr>
          <w:sz w:val="18"/>
          <w:lang w:val="az-Latn-AZ"/>
        </w:rPr>
        <w:t xml:space="preserve">və ya fəaliyyət planının növbəti </w:t>
      </w:r>
      <w:r w:rsidR="00B660B2">
        <w:rPr>
          <w:sz w:val="18"/>
          <w:lang w:val="az-Latn-AZ"/>
        </w:rPr>
        <w:t xml:space="preserve">yenilənmiş versiyasını təqdim etdikləri zaman </w:t>
      </w:r>
      <w:r w:rsidR="007F165C" w:rsidRPr="007F165C">
        <w:rPr>
          <w:sz w:val="18"/>
          <w:lang w:val="az-Latn-AZ"/>
        </w:rPr>
        <w:t>edə bilər</w:t>
      </w:r>
      <w:r w:rsidR="00B660B2">
        <w:rPr>
          <w:sz w:val="18"/>
          <w:lang w:val="az-Latn-AZ"/>
        </w:rPr>
        <w:t>lər</w:t>
      </w:r>
      <w:r w:rsidR="007F165C" w:rsidRPr="007F165C">
        <w:rPr>
          <w:sz w:val="18"/>
          <w:lang w:val="az-Latn-AZ"/>
        </w:rPr>
        <w:t>.</w:t>
      </w:r>
    </w:p>
    <w:p w14:paraId="5E7EAF39" w14:textId="77777777" w:rsidR="00DB6058" w:rsidRPr="00724F72" w:rsidRDefault="00DB6058">
      <w:pPr>
        <w:jc w:val="both"/>
        <w:rPr>
          <w:sz w:val="18"/>
          <w:lang w:val="az-Latn-AZ"/>
        </w:rPr>
        <w:sectPr w:rsidR="00DB6058" w:rsidRPr="00724F72">
          <w:pgSz w:w="11910" w:h="16840"/>
          <w:pgMar w:top="1040" w:right="980" w:bottom="1240" w:left="1200" w:header="0" w:footer="967" w:gutter="0"/>
          <w:cols w:space="720"/>
        </w:sectPr>
      </w:pPr>
    </w:p>
    <w:p w14:paraId="692A1EDD" w14:textId="19A65EF8" w:rsidR="00DB6058" w:rsidRPr="00B660B2" w:rsidRDefault="00E57F06">
      <w:pPr>
        <w:spacing w:before="122"/>
        <w:ind w:left="215"/>
        <w:jc w:val="both"/>
        <w:rPr>
          <w:i/>
          <w:lang w:val="az-Latn-AZ"/>
        </w:rPr>
      </w:pPr>
      <w:r w:rsidRPr="00E57F06">
        <w:rPr>
          <w:i/>
          <w:u w:val="single"/>
          <w:lang w:val="az-Latn-AZ"/>
        </w:rPr>
        <w:lastRenderedPageBreak/>
        <w:t>Fəaliyyət hesabatının təqdim edilməsi</w:t>
      </w:r>
    </w:p>
    <w:p w14:paraId="0FEEFC79" w14:textId="154C52BF" w:rsidR="00DB6058" w:rsidRPr="00B660B2" w:rsidRDefault="00E57F06">
      <w:pPr>
        <w:pStyle w:val="BodyText"/>
        <w:spacing w:before="144" w:line="266" w:lineRule="auto"/>
        <w:ind w:right="454"/>
        <w:jc w:val="both"/>
        <w:rPr>
          <w:lang w:val="az-Latn-AZ"/>
        </w:rPr>
      </w:pPr>
      <w:r w:rsidRPr="00E57F06">
        <w:rPr>
          <w:lang w:val="az-Latn-AZ"/>
        </w:rPr>
        <w:t>Üzv dövlət bütün tədbirlərin görüldüyünü və Konvensiyanın 46-cı maddəsində nəzərdə tutulan öhdəliyini yerinə yetirdiyini hesab etdikdə, fəaliyyət planı fəaliyyət hesabatına çevrilir.</w:t>
      </w:r>
      <w:r>
        <w:rPr>
          <w:lang w:val="az-Latn-AZ"/>
        </w:rPr>
        <w:t xml:space="preserve"> </w:t>
      </w:r>
    </w:p>
    <w:p w14:paraId="5E586EEB" w14:textId="1A32B684" w:rsidR="00DB6058" w:rsidRPr="00B660B2" w:rsidRDefault="00000000">
      <w:pPr>
        <w:pStyle w:val="BodyText"/>
        <w:spacing w:before="119" w:line="264" w:lineRule="auto"/>
        <w:ind w:right="447"/>
        <w:jc w:val="both"/>
        <w:rPr>
          <w:lang w:val="az-Latn-AZ"/>
        </w:rPr>
      </w:pPr>
      <w:r>
        <w:rPr>
          <w:lang w:val="az-Latn-AZ"/>
        </w:rPr>
        <w:pict w14:anchorId="0E0BA31D">
          <v:shape id="_x0000_s2055" type="#_x0000_t202" style="position:absolute;left:0;text-align:left;margin-left:65.3pt;margin-top:71.4pt;width:464.65pt;height:86.9pt;z-index:-15721472;mso-wrap-distance-left:0;mso-wrap-distance-right:0;mso-position-horizontal-relative:page" fillcolor="#c4dfb2" strokeweight=".48pt">
            <v:textbox style="mso-next-textbox:#_x0000_s2055" inset="0,0,0,0">
              <w:txbxContent>
                <w:p w14:paraId="202D2ACD" w14:textId="70218633" w:rsidR="00DB6058" w:rsidRPr="00B660B2" w:rsidRDefault="00E57F06">
                  <w:pPr>
                    <w:spacing w:before="16"/>
                    <w:ind w:left="105"/>
                    <w:jc w:val="both"/>
                    <w:rPr>
                      <w:sz w:val="18"/>
                      <w:lang w:val="az-Latn-AZ"/>
                    </w:rPr>
                  </w:pPr>
                  <w:r w:rsidRPr="00E57F06">
                    <w:rPr>
                      <w:b/>
                      <w:sz w:val="18"/>
                      <w:lang w:val="az-Latn-AZ"/>
                    </w:rPr>
                    <w:t>İstinad</w:t>
                  </w:r>
                  <w:r>
                    <w:rPr>
                      <w:b/>
                      <w:sz w:val="18"/>
                      <w:lang w:val="az-Latn-AZ"/>
                    </w:rPr>
                    <w:t>edici</w:t>
                  </w:r>
                  <w:r w:rsidRPr="00E57F06">
                    <w:rPr>
                      <w:b/>
                      <w:sz w:val="18"/>
                      <w:lang w:val="az-Latn-AZ"/>
                    </w:rPr>
                    <w:t xml:space="preserve"> sənədlər</w:t>
                  </w:r>
                  <w:r w:rsidR="007359C5" w:rsidRPr="00B660B2">
                    <w:rPr>
                      <w:sz w:val="18"/>
                      <w:lang w:val="az-Latn-AZ"/>
                    </w:rPr>
                    <w:t>:</w:t>
                  </w:r>
                </w:p>
                <w:p w14:paraId="7FCFD030" w14:textId="7E60EC6D" w:rsidR="00DB6058" w:rsidRPr="00B660B2" w:rsidRDefault="00E57F06">
                  <w:pPr>
                    <w:spacing w:before="140" w:line="266" w:lineRule="auto"/>
                    <w:ind w:left="105" w:right="112"/>
                    <w:jc w:val="both"/>
                    <w:rPr>
                      <w:sz w:val="18"/>
                      <w:lang w:val="az-Latn-AZ"/>
                    </w:rPr>
                  </w:pPr>
                  <w:r w:rsidRPr="00FB483B">
                    <w:rPr>
                      <w:sz w:val="18"/>
                      <w:lang w:val="az-Latn-AZ"/>
                    </w:rPr>
                    <w:t xml:space="preserve">Qərarların icrasına və </w:t>
                  </w:r>
                  <w:r w:rsidRPr="00FB483B">
                    <w:rPr>
                      <w:sz w:val="18"/>
                      <w:lang w:val="az-Latn-AZ"/>
                    </w:rPr>
                    <w:t>dost</w:t>
                  </w:r>
                  <w:r>
                    <w:rPr>
                      <w:sz w:val="18"/>
                      <w:lang w:val="az-Latn-AZ"/>
                    </w:rPr>
                    <w:t>casına həl</w:t>
                  </w:r>
                  <w:r w:rsidRPr="00FB483B">
                    <w:rPr>
                      <w:sz w:val="18"/>
                      <w:lang w:val="az-Latn-AZ"/>
                    </w:rPr>
                    <w:t>l</w:t>
                  </w:r>
                  <w:r>
                    <w:rPr>
                      <w:sz w:val="18"/>
                      <w:lang w:val="az-Latn-AZ"/>
                    </w:rPr>
                    <w:t xml:space="preserve"> barədə razılaşmaların şərtlərinə əməl edilməsinə </w:t>
                  </w:r>
                  <w:r w:rsidRPr="00FB483B">
                    <w:rPr>
                      <w:sz w:val="18"/>
                      <w:lang w:val="az-Latn-AZ"/>
                    </w:rPr>
                    <w:t>nəzarət</w:t>
                  </w:r>
                  <w:r>
                    <w:rPr>
                      <w:sz w:val="18"/>
                      <w:lang w:val="az-Latn-AZ"/>
                    </w:rPr>
                    <w:t>ə dair</w:t>
                  </w:r>
                  <w:r w:rsidRPr="00FB483B">
                    <w:rPr>
                      <w:sz w:val="18"/>
                      <w:lang w:val="az-Latn-AZ"/>
                    </w:rPr>
                    <w:t xml:space="preserve"> Nazirlər Komitəsinin </w:t>
                  </w:r>
                  <w:r>
                    <w:rPr>
                      <w:sz w:val="18"/>
                      <w:lang w:val="az-Latn-AZ"/>
                    </w:rPr>
                    <w:t xml:space="preserve">Qaydaları </w:t>
                  </w:r>
                </w:p>
                <w:p w14:paraId="6272B9D8" w14:textId="14B6C058" w:rsidR="00DB6058" w:rsidRPr="00B660B2" w:rsidRDefault="00E57F06">
                  <w:pPr>
                    <w:spacing w:before="117" w:line="264" w:lineRule="auto"/>
                    <w:ind w:left="105" w:right="115"/>
                    <w:jc w:val="both"/>
                    <w:rPr>
                      <w:sz w:val="18"/>
                      <w:lang w:val="az-Latn-AZ"/>
                    </w:rPr>
                  </w:pPr>
                  <w:r w:rsidRPr="00E57F06">
                    <w:rPr>
                      <w:sz w:val="18"/>
                      <w:lang w:val="az-Latn-AZ"/>
                    </w:rPr>
                    <w:t>Məlumat sənədi CM/Inf/DH(2010)45-fınal, 7 dekabr 2010-cu il – Avropa İnsan Hüquqları Məhkəməsinin qərar və qərardadlarının icrasına nəzarət: İnterlaken Fəaliyyət Planının həyata keçirilməsi – Yeni ikili nəzarət sisteminin həyata keçirilməsinin praktiki formaları ilə bağlı həll olunmamış məsələlər. Həmçinin (2010)37 saylı məlumat sənədi.</w:t>
                  </w:r>
                </w:p>
              </w:txbxContent>
            </v:textbox>
            <w10:wrap type="topAndBottom" anchorx="page"/>
          </v:shape>
        </w:pict>
      </w:r>
      <w:r w:rsidR="00E57F06" w:rsidRPr="00E57F06">
        <w:rPr>
          <w:lang w:val="az-Latn-AZ"/>
        </w:rPr>
        <w:t>Katiblik bu məlumatın təqdim edilməsindən sonra ən geci 6 ay ərzində fəaliyyət hesabatının yekun qiymətləndirilməsini həyata keçirir. Üzv dövlət və Katiblik həyata keçiril</w:t>
      </w:r>
      <w:r w:rsidR="00E57F06">
        <w:rPr>
          <w:lang w:val="az-Latn-AZ"/>
        </w:rPr>
        <w:t>miş</w:t>
      </w:r>
      <w:r w:rsidR="00E57F06" w:rsidRPr="00E57F06">
        <w:rPr>
          <w:lang w:val="az-Latn-AZ"/>
        </w:rPr>
        <w:t xml:space="preserve"> tədbirlərin məqsədəuyğun və </w:t>
      </w:r>
      <w:r w:rsidR="00E57F06">
        <w:rPr>
          <w:lang w:val="az-Latn-AZ"/>
        </w:rPr>
        <w:t xml:space="preserve">yetərli </w:t>
      </w:r>
      <w:r w:rsidR="00E57F06" w:rsidRPr="00E57F06">
        <w:rPr>
          <w:lang w:val="az-Latn-AZ"/>
        </w:rPr>
        <w:t>ol</w:t>
      </w:r>
      <w:r w:rsidR="00775D10">
        <w:rPr>
          <w:lang w:val="az-Latn-AZ"/>
        </w:rPr>
        <w:t>duğu barədə razılığa gələrsə</w:t>
      </w:r>
      <w:r w:rsidR="00E57F06" w:rsidRPr="00E57F06">
        <w:rPr>
          <w:lang w:val="az-Latn-AZ"/>
        </w:rPr>
        <w:t>, Katiblik Komitəyə iş</w:t>
      </w:r>
      <w:r w:rsidR="00E57F06">
        <w:rPr>
          <w:lang w:val="az-Latn-AZ"/>
        </w:rPr>
        <w:t>ə baxıl</w:t>
      </w:r>
      <w:r w:rsidR="00E57F06" w:rsidRPr="00E57F06">
        <w:rPr>
          <w:lang w:val="az-Latn-AZ"/>
        </w:rPr>
        <w:t>masına son qoyan yekun qətnamənin qəbul edilməsini təklif ed</w:t>
      </w:r>
      <w:r w:rsidR="00E57F06">
        <w:rPr>
          <w:lang w:val="az-Latn-AZ"/>
        </w:rPr>
        <w:t>ir</w:t>
      </w:r>
      <w:r w:rsidR="00E57F06" w:rsidRPr="00E57F06">
        <w:rPr>
          <w:lang w:val="az-Latn-AZ"/>
        </w:rPr>
        <w:t>.</w:t>
      </w:r>
      <w:r w:rsidR="00E57F06">
        <w:rPr>
          <w:lang w:val="az-Latn-AZ"/>
        </w:rPr>
        <w:t xml:space="preserve"> </w:t>
      </w:r>
    </w:p>
    <w:p w14:paraId="01A419B9" w14:textId="77777777" w:rsidR="00DB6058" w:rsidRPr="00E57F06" w:rsidRDefault="00DB6058">
      <w:pPr>
        <w:pStyle w:val="BodyText"/>
        <w:ind w:left="0"/>
        <w:rPr>
          <w:sz w:val="20"/>
          <w:lang w:val="az-Latn-AZ"/>
        </w:rPr>
      </w:pPr>
    </w:p>
    <w:p w14:paraId="0F7B7459" w14:textId="77777777" w:rsidR="00DB6058" w:rsidRPr="00E57F06" w:rsidRDefault="00DB6058">
      <w:pPr>
        <w:pStyle w:val="BodyText"/>
        <w:spacing w:before="5"/>
        <w:ind w:left="0"/>
        <w:rPr>
          <w:sz w:val="18"/>
          <w:lang w:val="az-Latn-AZ"/>
        </w:rPr>
      </w:pPr>
    </w:p>
    <w:p w14:paraId="0E2B3F45" w14:textId="53D8F18D" w:rsidR="00DB6058" w:rsidRPr="00B660B2" w:rsidRDefault="007359C5">
      <w:pPr>
        <w:pStyle w:val="Heading1"/>
        <w:numPr>
          <w:ilvl w:val="0"/>
          <w:numId w:val="8"/>
        </w:numPr>
        <w:tabs>
          <w:tab w:val="left" w:pos="517"/>
        </w:tabs>
        <w:spacing w:before="99" w:line="264" w:lineRule="auto"/>
        <w:ind w:left="215" w:right="670" w:firstLine="0"/>
        <w:rPr>
          <w:lang w:val="az-Latn-AZ"/>
        </w:rPr>
      </w:pPr>
      <w:bookmarkStart w:id="27" w:name="IV_–_Current_practices_concerning_measur"/>
      <w:bookmarkStart w:id="28" w:name="_bookmark16"/>
      <w:bookmarkEnd w:id="27"/>
      <w:bookmarkEnd w:id="28"/>
      <w:r w:rsidRPr="00B660B2">
        <w:rPr>
          <w:color w:val="2D73B4"/>
          <w:lang w:val="az-Latn-AZ"/>
        </w:rPr>
        <w:t>–</w:t>
      </w:r>
      <w:r w:rsidRPr="00B660B2">
        <w:rPr>
          <w:color w:val="2D73B4"/>
          <w:spacing w:val="-6"/>
          <w:lang w:val="az-Latn-AZ"/>
        </w:rPr>
        <w:t xml:space="preserve"> </w:t>
      </w:r>
      <w:r w:rsidR="00E57F06" w:rsidRPr="00E57F06">
        <w:rPr>
          <w:color w:val="2D73B4"/>
          <w:spacing w:val="-6"/>
          <w:lang w:val="az-Latn-AZ"/>
        </w:rPr>
        <w:t>Lazımi məlumatların toplanmasının və fəaliyyət planlarının və hesabatların</w:t>
      </w:r>
      <w:r w:rsidR="007E7474">
        <w:rPr>
          <w:color w:val="2D73B4"/>
          <w:spacing w:val="-6"/>
          <w:lang w:val="az-Latn-AZ"/>
        </w:rPr>
        <w:t>ın</w:t>
      </w:r>
      <w:r w:rsidR="00E57F06" w:rsidRPr="00E57F06">
        <w:rPr>
          <w:color w:val="2D73B4"/>
          <w:spacing w:val="-6"/>
          <w:lang w:val="az-Latn-AZ"/>
        </w:rPr>
        <w:t xml:space="preserve"> vaxtında hazırlanması</w:t>
      </w:r>
      <w:r w:rsidR="007E7474">
        <w:rPr>
          <w:color w:val="2D73B4"/>
          <w:spacing w:val="-6"/>
          <w:lang w:val="az-Latn-AZ"/>
        </w:rPr>
        <w:t xml:space="preserve">nın </w:t>
      </w:r>
      <w:r w:rsidR="007E7474" w:rsidRPr="00E57F06">
        <w:rPr>
          <w:color w:val="2D73B4"/>
          <w:spacing w:val="-6"/>
          <w:lang w:val="az-Latn-AZ"/>
        </w:rPr>
        <w:t>optimallaşdırılması</w:t>
      </w:r>
      <w:r w:rsidR="00E57F06" w:rsidRPr="00E57F06">
        <w:rPr>
          <w:color w:val="2D73B4"/>
          <w:spacing w:val="-6"/>
          <w:lang w:val="az-Latn-AZ"/>
        </w:rPr>
        <w:t xml:space="preserve"> üçün </w:t>
      </w:r>
      <w:r w:rsidR="007E7474">
        <w:rPr>
          <w:color w:val="2D73B4"/>
          <w:spacing w:val="-6"/>
          <w:lang w:val="az-Latn-AZ"/>
        </w:rPr>
        <w:t xml:space="preserve">hakimiyyət </w:t>
      </w:r>
      <w:r w:rsidR="00E57F06" w:rsidRPr="00E57F06">
        <w:rPr>
          <w:color w:val="2D73B4"/>
          <w:spacing w:val="-6"/>
          <w:lang w:val="az-Latn-AZ"/>
        </w:rPr>
        <w:t>orqanlar</w:t>
      </w:r>
      <w:r w:rsidR="007E7474">
        <w:rPr>
          <w:color w:val="2D73B4"/>
          <w:spacing w:val="-6"/>
          <w:lang w:val="az-Latn-AZ"/>
        </w:rPr>
        <w:t>ı</w:t>
      </w:r>
      <w:r w:rsidR="00E57F06" w:rsidRPr="00E57F06">
        <w:rPr>
          <w:color w:val="2D73B4"/>
          <w:spacing w:val="-6"/>
          <w:lang w:val="az-Latn-AZ"/>
        </w:rPr>
        <w:t xml:space="preserve"> tərəfindən görül</w:t>
      </w:r>
      <w:r w:rsidR="007E7474">
        <w:rPr>
          <w:color w:val="2D73B4"/>
          <w:spacing w:val="-6"/>
          <w:lang w:val="az-Latn-AZ"/>
        </w:rPr>
        <w:t xml:space="preserve">məli olan </w:t>
      </w:r>
      <w:r w:rsidR="00E57F06" w:rsidRPr="00E57F06">
        <w:rPr>
          <w:color w:val="2D73B4"/>
          <w:spacing w:val="-6"/>
          <w:lang w:val="az-Latn-AZ"/>
        </w:rPr>
        <w:t>tədbirlərə dair mövcud təcrübələr</w:t>
      </w:r>
      <w:r w:rsidR="00E57F06">
        <w:rPr>
          <w:color w:val="2D73B4"/>
          <w:spacing w:val="-6"/>
          <w:lang w:val="az-Latn-AZ"/>
        </w:rPr>
        <w:t xml:space="preserve"> </w:t>
      </w:r>
    </w:p>
    <w:p w14:paraId="2C26FD3E" w14:textId="0B70D348" w:rsidR="00DB6058" w:rsidRPr="00B660B2" w:rsidRDefault="00000000">
      <w:pPr>
        <w:pStyle w:val="BodyText"/>
        <w:spacing w:before="120" w:line="264" w:lineRule="auto"/>
        <w:ind w:right="446"/>
        <w:jc w:val="both"/>
        <w:rPr>
          <w:lang w:val="az-Latn-AZ"/>
        </w:rPr>
      </w:pPr>
      <w:r>
        <w:rPr>
          <w:lang w:val="az-Latn-AZ"/>
        </w:rPr>
        <w:pict w14:anchorId="6F7D554A">
          <v:shape id="_x0000_s2054" type="#_x0000_t202" style="position:absolute;left:0;text-align:left;margin-left:65.3pt;margin-top:56.8pt;width:464.65pt;height:95.55pt;z-index:-15720960;mso-wrap-distance-left:0;mso-wrap-distance-right:0;mso-position-horizontal-relative:page" fillcolor="#c4dfb2" strokeweight=".48pt">
            <v:textbox style="mso-next-textbox:#_x0000_s2054" inset="0,0,0,0">
              <w:txbxContent>
                <w:p w14:paraId="3BA885E2" w14:textId="64EA0095" w:rsidR="00DB6058" w:rsidRPr="00B660B2" w:rsidRDefault="007E7474">
                  <w:pPr>
                    <w:spacing w:before="54"/>
                    <w:ind w:left="105"/>
                    <w:rPr>
                      <w:sz w:val="18"/>
                      <w:lang w:val="az-Latn-AZ"/>
                    </w:rPr>
                  </w:pPr>
                  <w:r w:rsidRPr="00E57F06">
                    <w:rPr>
                      <w:b/>
                      <w:sz w:val="18"/>
                      <w:lang w:val="az-Latn-AZ"/>
                    </w:rPr>
                    <w:t>İstinad</w:t>
                  </w:r>
                  <w:r>
                    <w:rPr>
                      <w:b/>
                      <w:sz w:val="18"/>
                      <w:lang w:val="az-Latn-AZ"/>
                    </w:rPr>
                    <w:t>edici</w:t>
                  </w:r>
                  <w:r w:rsidRPr="00E57F06">
                    <w:rPr>
                      <w:b/>
                      <w:sz w:val="18"/>
                      <w:lang w:val="az-Latn-AZ"/>
                    </w:rPr>
                    <w:t xml:space="preserve"> sənədlər</w:t>
                  </w:r>
                  <w:r>
                    <w:rPr>
                      <w:b/>
                      <w:sz w:val="18"/>
                      <w:lang w:val="az-Latn-AZ"/>
                    </w:rPr>
                    <w:t>:</w:t>
                  </w:r>
                  <w:hyperlink w:anchor="_bookmark18" w:history="1">
                    <w:r w:rsidR="007359C5" w:rsidRPr="00B660B2">
                      <w:rPr>
                        <w:sz w:val="18"/>
                        <w:vertAlign w:val="superscript"/>
                        <w:lang w:val="az-Latn-AZ"/>
                      </w:rPr>
                      <w:t>6</w:t>
                    </w:r>
                  </w:hyperlink>
                  <w:r>
                    <w:rPr>
                      <w:sz w:val="18"/>
                      <w:lang w:val="az-Latn-AZ"/>
                    </w:rPr>
                    <w:t xml:space="preserve"> </w:t>
                  </w:r>
                </w:p>
                <w:p w14:paraId="4B24F89B" w14:textId="4D55696C" w:rsidR="00DB6058" w:rsidRPr="007E7474" w:rsidRDefault="007E7474">
                  <w:pPr>
                    <w:spacing w:before="155" w:line="261" w:lineRule="auto"/>
                    <w:ind w:left="105"/>
                    <w:rPr>
                      <w:sz w:val="18"/>
                      <w:szCs w:val="18"/>
                      <w:lang w:val="az-Latn-AZ"/>
                    </w:rPr>
                  </w:pPr>
                  <w:r w:rsidRPr="007E7474">
                    <w:rPr>
                      <w:sz w:val="18"/>
                      <w:szCs w:val="18"/>
                      <w:lang w:val="az-Latn-AZ"/>
                    </w:rPr>
                    <w:t xml:space="preserve">Avropa İnsan Hüquqları Məhkəməsinin qərarlarının operativ icrası üçün effektiv daxili imkanlar mövzusunda çoxtərəfli dəyirmi masa tədbiri, Tirana, 15-16 dekabr 2011-ci il </w:t>
                  </w:r>
                </w:p>
                <w:p w14:paraId="6462336A" w14:textId="56E8B59F" w:rsidR="00DB6058" w:rsidRPr="007E7474" w:rsidRDefault="007E7474">
                  <w:pPr>
                    <w:spacing w:before="121" w:line="266" w:lineRule="auto"/>
                    <w:ind w:left="105"/>
                    <w:rPr>
                      <w:sz w:val="18"/>
                      <w:szCs w:val="18"/>
                      <w:lang w:val="az-Latn-AZ"/>
                    </w:rPr>
                  </w:pPr>
                  <w:r w:rsidRPr="007E7474">
                    <w:rPr>
                      <w:sz w:val="18"/>
                      <w:szCs w:val="18"/>
                      <w:lang w:val="az-Latn-AZ"/>
                    </w:rPr>
                    <w:t xml:space="preserve">Avropa Məhkəməsinin qərarlarının icrası üçün dövlətlərin fəaliyyət planlarına və hesabatlarına dair çoxtərəfli dəyirmi masa tədbiri: cari </w:t>
                  </w:r>
                  <w:r w:rsidRPr="007E7474">
                    <w:rPr>
                      <w:sz w:val="18"/>
                      <w:szCs w:val="18"/>
                      <w:lang w:val="az-Latn-AZ"/>
                    </w:rPr>
                    <w:t xml:space="preserve">praktika və gələcək perspektivlər, Strasburq, 13 və 14 oktyabr 2014-cü il </w:t>
                  </w:r>
                </w:p>
                <w:p w14:paraId="265B52EF" w14:textId="77777777" w:rsidR="00DB6058" w:rsidRPr="007E7474" w:rsidRDefault="00000000">
                  <w:pPr>
                    <w:spacing w:before="117"/>
                    <w:ind w:left="105"/>
                    <w:rPr>
                      <w:sz w:val="18"/>
                      <w:szCs w:val="18"/>
                      <w:lang w:val="az-Latn-AZ"/>
                    </w:rPr>
                  </w:pPr>
                  <w:hyperlink r:id="rId11">
                    <w:r w:rsidR="007359C5" w:rsidRPr="007E7474">
                      <w:rPr>
                        <w:sz w:val="18"/>
                        <w:szCs w:val="18"/>
                        <w:lang w:val="az-Latn-AZ"/>
                      </w:rPr>
                      <w:t>http://www.coe.int/t/dghl/monitoring/execution/Themes/Tables_rondes/RoundTables_fr.asp</w:t>
                    </w:r>
                  </w:hyperlink>
                </w:p>
              </w:txbxContent>
            </v:textbox>
            <w10:wrap type="topAndBottom" anchorx="page"/>
          </v:shape>
        </w:pict>
      </w:r>
      <w:r w:rsidR="007E7474" w:rsidRPr="007E7474">
        <w:rPr>
          <w:lang w:val="az-Latn-AZ"/>
        </w:rPr>
        <w:t>Bu bölmədə Tiranada və Strasburqda keçiril</w:t>
      </w:r>
      <w:r w:rsidR="007E7474">
        <w:rPr>
          <w:lang w:val="az-Latn-AZ"/>
        </w:rPr>
        <w:t xml:space="preserve">miş </w:t>
      </w:r>
      <w:r w:rsidR="007E7474" w:rsidRPr="007E7474">
        <w:rPr>
          <w:lang w:val="az-Latn-AZ"/>
        </w:rPr>
        <w:t>dəyirmi masa</w:t>
      </w:r>
      <w:r w:rsidR="007E7474">
        <w:rPr>
          <w:lang w:val="az-Latn-AZ"/>
        </w:rPr>
        <w:t xml:space="preserve"> tədbirlərində </w:t>
      </w:r>
      <w:r w:rsidR="007E7474" w:rsidRPr="007E7474">
        <w:rPr>
          <w:lang w:val="az-Latn-AZ"/>
        </w:rPr>
        <w:t>təqdim olunan bəzi təcrübə</w:t>
      </w:r>
      <w:r w:rsidR="007E7474">
        <w:rPr>
          <w:lang w:val="az-Latn-AZ"/>
        </w:rPr>
        <w:t xml:space="preserve">lərdən </w:t>
      </w:r>
      <w:r w:rsidR="007E7474" w:rsidRPr="007E7474">
        <w:rPr>
          <w:lang w:val="az-Latn-AZ"/>
        </w:rPr>
        <w:t>nümunələr təsvir edilir. Bu nümunələr</w:t>
      </w:r>
      <w:r w:rsidR="007E7474">
        <w:rPr>
          <w:lang w:val="az-Latn-AZ"/>
        </w:rPr>
        <w:t>in siyahısı</w:t>
      </w:r>
      <w:r w:rsidR="007E7474" w:rsidRPr="007E7474">
        <w:rPr>
          <w:lang w:val="az-Latn-AZ"/>
        </w:rPr>
        <w:t xml:space="preserve"> tam deyil və </w:t>
      </w:r>
      <w:r w:rsidR="007E7474">
        <w:rPr>
          <w:lang w:val="az-Latn-AZ"/>
        </w:rPr>
        <w:t xml:space="preserve">onlar </w:t>
      </w:r>
      <w:r w:rsidR="007E7474" w:rsidRPr="007E7474">
        <w:rPr>
          <w:lang w:val="az-Latn-AZ"/>
        </w:rPr>
        <w:t xml:space="preserve">məcburi qüvvəyə malik deyil. Onlar arzu edənlər üçün ilham mənbəyi </w:t>
      </w:r>
      <w:r w:rsidR="007E7474">
        <w:rPr>
          <w:lang w:val="az-Latn-AZ"/>
        </w:rPr>
        <w:t xml:space="preserve">rolunu oynamağa </w:t>
      </w:r>
      <w:r w:rsidR="007E7474" w:rsidRPr="007E7474">
        <w:rPr>
          <w:lang w:val="az-Latn-AZ"/>
        </w:rPr>
        <w:t>xidmət e</w:t>
      </w:r>
      <w:r w:rsidR="007E7474">
        <w:rPr>
          <w:lang w:val="az-Latn-AZ"/>
        </w:rPr>
        <w:t xml:space="preserve">dir. </w:t>
      </w:r>
    </w:p>
    <w:p w14:paraId="6ECDF412" w14:textId="77777777" w:rsidR="00DB6058" w:rsidRPr="009858A0" w:rsidRDefault="00DB6058">
      <w:pPr>
        <w:pStyle w:val="BodyText"/>
        <w:spacing w:before="2"/>
        <w:ind w:left="0"/>
        <w:rPr>
          <w:sz w:val="28"/>
          <w:lang w:val="az-Latn-AZ"/>
        </w:rPr>
      </w:pPr>
    </w:p>
    <w:p w14:paraId="6E19561A" w14:textId="2E7000D6" w:rsidR="00DB6058" w:rsidRPr="00B660B2" w:rsidRDefault="008C6C6F">
      <w:pPr>
        <w:pStyle w:val="Heading2"/>
        <w:numPr>
          <w:ilvl w:val="0"/>
          <w:numId w:val="1"/>
        </w:numPr>
        <w:tabs>
          <w:tab w:val="left" w:pos="499"/>
        </w:tabs>
        <w:spacing w:before="99"/>
        <w:ind w:hanging="284"/>
        <w:rPr>
          <w:lang w:val="az-Latn-AZ"/>
        </w:rPr>
      </w:pPr>
      <w:bookmarkStart w:id="29" w:name="A._Collection_of_information"/>
      <w:bookmarkStart w:id="30" w:name="_bookmark17"/>
      <w:bookmarkEnd w:id="29"/>
      <w:bookmarkEnd w:id="30"/>
      <w:r w:rsidRPr="008C6C6F">
        <w:rPr>
          <w:color w:val="5A9AD4"/>
          <w:lang w:val="az-Latn-AZ"/>
        </w:rPr>
        <w:t>Məlumatların toplanması</w:t>
      </w:r>
    </w:p>
    <w:p w14:paraId="5D0919E8" w14:textId="08EDAE26" w:rsidR="00DB6058" w:rsidRPr="00B660B2" w:rsidRDefault="008C6C6F">
      <w:pPr>
        <w:spacing w:before="153"/>
        <w:ind w:left="215"/>
        <w:jc w:val="both"/>
        <w:rPr>
          <w:i/>
          <w:lang w:val="az-Latn-AZ"/>
        </w:rPr>
      </w:pPr>
      <w:r w:rsidRPr="008C6C6F">
        <w:rPr>
          <w:i/>
          <w:u w:val="single"/>
          <w:lang w:val="az-Latn-AZ"/>
        </w:rPr>
        <w:t>Məsul orqan(lar)</w:t>
      </w:r>
    </w:p>
    <w:p w14:paraId="4133B9DD" w14:textId="4360CD21" w:rsidR="00DB6058" w:rsidRPr="00B660B2" w:rsidRDefault="008C6C6F">
      <w:pPr>
        <w:pStyle w:val="BodyText"/>
        <w:spacing w:before="149" w:line="264" w:lineRule="auto"/>
        <w:ind w:right="443"/>
        <w:jc w:val="both"/>
        <w:rPr>
          <w:lang w:val="az-Latn-AZ"/>
        </w:rPr>
      </w:pPr>
      <w:r w:rsidRPr="008C6C6F">
        <w:rPr>
          <w:lang w:val="az-Latn-AZ"/>
        </w:rPr>
        <w:t>Nazirlər Komitəsi üzv dövlətlərə milli səviyyədə qərarların icrası üçün müvafiq məlumat</w:t>
      </w:r>
      <w:r>
        <w:rPr>
          <w:lang w:val="az-Latn-AZ"/>
        </w:rPr>
        <w:t>ları</w:t>
      </w:r>
      <w:r w:rsidRPr="008C6C6F">
        <w:rPr>
          <w:lang w:val="az-Latn-AZ"/>
        </w:rPr>
        <w:t xml:space="preserve"> əldə etmək</w:t>
      </w:r>
      <w:r>
        <w:rPr>
          <w:lang w:val="az-Latn-AZ"/>
        </w:rPr>
        <w:t>dən ötr</w:t>
      </w:r>
      <w:r w:rsidRPr="008C6C6F">
        <w:rPr>
          <w:lang w:val="az-Latn-AZ"/>
        </w:rPr>
        <w:t>ü</w:t>
      </w:r>
      <w:r>
        <w:rPr>
          <w:lang w:val="az-Latn-AZ"/>
        </w:rPr>
        <w:t xml:space="preserve"> </w:t>
      </w:r>
      <w:r w:rsidRPr="008C6C6F">
        <w:rPr>
          <w:lang w:val="az-Latn-AZ"/>
        </w:rPr>
        <w:t xml:space="preserve">lazımi </w:t>
      </w:r>
      <w:r>
        <w:rPr>
          <w:lang w:val="az-Latn-AZ"/>
        </w:rPr>
        <w:t xml:space="preserve">hüquq </w:t>
      </w:r>
      <w:r w:rsidRPr="008C6C6F">
        <w:rPr>
          <w:lang w:val="az-Latn-AZ"/>
        </w:rPr>
        <w:t xml:space="preserve">və səlahiyyətlərə malik olan əlaqələndirici şəxs </w:t>
      </w:r>
      <w:r>
        <w:rPr>
          <w:lang w:val="az-Latn-AZ"/>
        </w:rPr>
        <w:t>(</w:t>
      </w:r>
      <w:r w:rsidRPr="008C6C6F">
        <w:rPr>
          <w:lang w:val="az-Latn-AZ"/>
        </w:rPr>
        <w:t xml:space="preserve">fiziki və ya </w:t>
      </w:r>
      <w:r>
        <w:rPr>
          <w:lang w:val="az-Latn-AZ"/>
        </w:rPr>
        <w:t xml:space="preserve">hüquqi şəxs) </w:t>
      </w:r>
      <w:r w:rsidRPr="008C6C6F">
        <w:rPr>
          <w:lang w:val="az-Latn-AZ"/>
        </w:rPr>
        <w:t>təyin etməyi tövsiyə etmişdir.</w:t>
      </w:r>
      <w:r>
        <w:rPr>
          <w:sz w:val="18"/>
          <w:vertAlign w:val="superscript"/>
          <w:lang w:val="az-Latn-AZ"/>
        </w:rPr>
        <w:t>7</w:t>
      </w:r>
      <w:r>
        <w:rPr>
          <w:sz w:val="18"/>
          <w:lang w:val="az-Latn-AZ"/>
        </w:rPr>
        <w:t xml:space="preserve"> </w:t>
      </w:r>
    </w:p>
    <w:p w14:paraId="786E324B" w14:textId="77777777" w:rsidR="00DB6058" w:rsidRPr="008C6C6F" w:rsidRDefault="00DB6058">
      <w:pPr>
        <w:pStyle w:val="BodyText"/>
        <w:ind w:left="0"/>
        <w:rPr>
          <w:sz w:val="20"/>
          <w:lang w:val="az-Latn-AZ"/>
        </w:rPr>
      </w:pPr>
    </w:p>
    <w:p w14:paraId="368C4D60" w14:textId="77777777" w:rsidR="00DB6058" w:rsidRPr="008C6C6F" w:rsidRDefault="00DB6058">
      <w:pPr>
        <w:pStyle w:val="BodyText"/>
        <w:ind w:left="0"/>
        <w:rPr>
          <w:sz w:val="20"/>
          <w:lang w:val="az-Latn-AZ"/>
        </w:rPr>
      </w:pPr>
    </w:p>
    <w:p w14:paraId="3F812588" w14:textId="77777777" w:rsidR="00DB6058" w:rsidRPr="008C6C6F" w:rsidRDefault="00000000">
      <w:pPr>
        <w:pStyle w:val="BodyText"/>
        <w:spacing w:before="8"/>
        <w:ind w:left="0"/>
        <w:rPr>
          <w:sz w:val="23"/>
          <w:lang w:val="az-Latn-AZ"/>
        </w:rPr>
      </w:pPr>
      <w:r>
        <w:pict w14:anchorId="363DFC35">
          <v:rect id="_x0000_s2053" style="position:absolute;margin-left:70.8pt;margin-top:16.4pt;width:2in;height:.7pt;z-index:-15720448;mso-wrap-distance-left:0;mso-wrap-distance-right:0;mso-position-horizontal-relative:page" fillcolor="black" stroked="f">
            <w10:wrap type="topAndBottom" anchorx="page"/>
          </v:rect>
        </w:pict>
      </w:r>
    </w:p>
    <w:p w14:paraId="58899B16" w14:textId="5725C7CE" w:rsidR="00DB6058" w:rsidRPr="00B660B2" w:rsidRDefault="007359C5">
      <w:pPr>
        <w:spacing w:before="75" w:line="237" w:lineRule="auto"/>
        <w:ind w:left="215" w:right="1876"/>
        <w:rPr>
          <w:i/>
          <w:sz w:val="18"/>
          <w:lang w:val="az-Latn-AZ"/>
        </w:rPr>
      </w:pPr>
      <w:r w:rsidRPr="00B660B2">
        <w:rPr>
          <w:sz w:val="18"/>
          <w:vertAlign w:val="superscript"/>
          <w:lang w:val="az-Latn-AZ"/>
        </w:rPr>
        <w:t>6</w:t>
      </w:r>
      <w:r w:rsidRPr="00B660B2">
        <w:rPr>
          <w:sz w:val="18"/>
          <w:lang w:val="az-Latn-AZ"/>
        </w:rPr>
        <w:t xml:space="preserve"> </w:t>
      </w:r>
      <w:bookmarkStart w:id="31" w:name="_bookmark18"/>
      <w:bookmarkEnd w:id="31"/>
      <w:r w:rsidR="007E7474" w:rsidRPr="007E7474">
        <w:rPr>
          <w:sz w:val="18"/>
          <w:lang w:val="az-Latn-AZ"/>
        </w:rPr>
        <w:t>Dəyirmi masa</w:t>
      </w:r>
      <w:r w:rsidR="007E7474">
        <w:rPr>
          <w:sz w:val="18"/>
          <w:lang w:val="az-Latn-AZ"/>
        </w:rPr>
        <w:t xml:space="preserve"> tədbirlərində gəlinən </w:t>
      </w:r>
      <w:r w:rsidR="007E7474" w:rsidRPr="007E7474">
        <w:rPr>
          <w:sz w:val="18"/>
          <w:lang w:val="az-Latn-AZ"/>
        </w:rPr>
        <w:t>n</w:t>
      </w:r>
      <w:r w:rsidR="007E7474">
        <w:rPr>
          <w:sz w:val="18"/>
          <w:lang w:val="az-Latn-AZ"/>
        </w:rPr>
        <w:t xml:space="preserve">əticələrlə </w:t>
      </w:r>
      <w:r w:rsidR="007E7474" w:rsidRPr="007E7474">
        <w:rPr>
          <w:sz w:val="18"/>
          <w:lang w:val="az-Latn-AZ"/>
        </w:rPr>
        <w:t xml:space="preserve"> burada tanış olmaq olar</w:t>
      </w:r>
      <w:r w:rsidR="007E7474">
        <w:rPr>
          <w:sz w:val="18"/>
          <w:lang w:val="az-Latn-AZ"/>
        </w:rPr>
        <w:t xml:space="preserve">: </w:t>
      </w:r>
      <w:hyperlink r:id="rId12">
        <w:r w:rsidRPr="00B660B2">
          <w:rPr>
            <w:i/>
            <w:color w:val="0462C0"/>
            <w:spacing w:val="-1"/>
            <w:sz w:val="18"/>
            <w:u w:val="single" w:color="0462C0"/>
            <w:lang w:val="az-Latn-AZ"/>
          </w:rPr>
          <w:t>http://www.coe.int/t/dghl/monitoring/execution/Source/Documents/Tables_rondes/TR_Strasbourg_13-</w:t>
        </w:r>
        <w:r w:rsidRPr="00B660B2">
          <w:rPr>
            <w:i/>
            <w:color w:val="0462C0"/>
            <w:sz w:val="18"/>
            <w:lang w:val="az-Latn-AZ"/>
          </w:rPr>
          <w:t xml:space="preserve"> </w:t>
        </w:r>
        <w:r w:rsidRPr="00B660B2">
          <w:rPr>
            <w:i/>
            <w:color w:val="0462C0"/>
            <w:sz w:val="18"/>
            <w:u w:val="single" w:color="0462C0"/>
            <w:lang w:val="az-Latn-AZ"/>
          </w:rPr>
          <w:t>14%20octobre%202014/TR_Strasbourg_Conclusions_EN.pdf</w:t>
        </w:r>
      </w:hyperlink>
    </w:p>
    <w:p w14:paraId="320F7C2D" w14:textId="0A8CE1D1" w:rsidR="00DB6058" w:rsidRPr="007E7474" w:rsidRDefault="007359C5">
      <w:pPr>
        <w:spacing w:before="3"/>
        <w:ind w:left="215" w:right="438"/>
        <w:jc w:val="both"/>
        <w:rPr>
          <w:sz w:val="18"/>
          <w:lang w:val="az-Latn-AZ"/>
        </w:rPr>
      </w:pPr>
      <w:r w:rsidRPr="00B660B2">
        <w:rPr>
          <w:sz w:val="18"/>
          <w:vertAlign w:val="superscript"/>
          <w:lang w:val="az-Latn-AZ"/>
        </w:rPr>
        <w:t>7</w:t>
      </w:r>
      <w:r w:rsidRPr="00B660B2">
        <w:rPr>
          <w:sz w:val="18"/>
          <w:lang w:val="az-Latn-AZ"/>
        </w:rPr>
        <w:t xml:space="preserve"> </w:t>
      </w:r>
      <w:bookmarkStart w:id="32" w:name="_bookmark19"/>
      <w:bookmarkEnd w:id="32"/>
      <w:r w:rsidR="007E7474">
        <w:rPr>
          <w:sz w:val="18"/>
          <w:lang w:val="az-Latn-AZ"/>
        </w:rPr>
        <w:t xml:space="preserve">Bax: </w:t>
      </w:r>
      <w:r w:rsidR="007E7474" w:rsidRPr="007E7474">
        <w:rPr>
          <w:i/>
          <w:iCs/>
          <w:sz w:val="18"/>
          <w:lang w:val="az-Latn-AZ"/>
        </w:rPr>
        <w:t>Avropa İnsan Hüquqları Məhkəməsinin qərarlarının operativ icrası üçün effektiv ölkədaxili imkanlar haqqında Nazirlər Komitəsinin üzv dövlətlərə CM/Rec(2008)2 saylı Tövsiyəsi</w:t>
      </w:r>
      <w:r w:rsidR="007E7474" w:rsidRPr="007E7474">
        <w:rPr>
          <w:sz w:val="18"/>
          <w:lang w:val="az-Latn-AZ"/>
        </w:rPr>
        <w:t>, eləcə də bu yaxınlarda</w:t>
      </w:r>
      <w:r w:rsidR="007E7474" w:rsidRPr="007E7474">
        <w:rPr>
          <w:i/>
          <w:iCs/>
          <w:sz w:val="18"/>
          <w:lang w:val="az-Latn-AZ"/>
        </w:rPr>
        <w:t xml:space="preserve"> Nazirlər Komitəsi</w:t>
      </w:r>
      <w:r w:rsidR="007E7474">
        <w:rPr>
          <w:i/>
          <w:iCs/>
          <w:sz w:val="18"/>
          <w:lang w:val="az-Latn-AZ"/>
        </w:rPr>
        <w:t xml:space="preserve"> tərəfindən nazirlərin sessiya</w:t>
      </w:r>
      <w:r w:rsidR="007E7474" w:rsidRPr="007E7474">
        <w:rPr>
          <w:i/>
          <w:iCs/>
          <w:sz w:val="18"/>
          <w:lang w:val="az-Latn-AZ"/>
        </w:rPr>
        <w:t>sında (may 2015</w:t>
      </w:r>
      <w:r w:rsidR="007E7474">
        <w:rPr>
          <w:i/>
          <w:iCs/>
          <w:sz w:val="18"/>
          <w:lang w:val="az-Latn-AZ"/>
        </w:rPr>
        <w:t>-ci il</w:t>
      </w:r>
      <w:r w:rsidR="007E7474" w:rsidRPr="007E7474">
        <w:rPr>
          <w:i/>
          <w:iCs/>
          <w:sz w:val="18"/>
          <w:lang w:val="az-Latn-AZ"/>
        </w:rPr>
        <w:t>)</w:t>
      </w:r>
      <w:r w:rsidR="007E7474">
        <w:rPr>
          <w:i/>
          <w:iCs/>
          <w:sz w:val="18"/>
          <w:lang w:val="az-Latn-AZ"/>
        </w:rPr>
        <w:t xml:space="preserve"> tam</w:t>
      </w:r>
      <w:r w:rsidR="007E7474" w:rsidRPr="007E7474">
        <w:rPr>
          <w:i/>
          <w:iCs/>
          <w:sz w:val="18"/>
          <w:lang w:val="az-Latn-AZ"/>
        </w:rPr>
        <w:t xml:space="preserve"> təsdiq edilmiş</w:t>
      </w:r>
      <w:r w:rsidR="007E7474">
        <w:rPr>
          <w:i/>
          <w:iCs/>
          <w:sz w:val="18"/>
          <w:lang w:val="az-Latn-AZ"/>
        </w:rPr>
        <w:t xml:space="preserve"> </w:t>
      </w:r>
      <w:r w:rsidR="007E7474" w:rsidRPr="007E7474">
        <w:rPr>
          <w:i/>
          <w:iCs/>
          <w:sz w:val="18"/>
          <w:lang w:val="az-Latn-AZ"/>
        </w:rPr>
        <w:t>Brüssel Bəyannaməsi (Fəaliyyət Planı</w:t>
      </w:r>
      <w:r w:rsidR="007E7474">
        <w:rPr>
          <w:i/>
          <w:iCs/>
          <w:sz w:val="18"/>
          <w:lang w:val="az-Latn-AZ"/>
        </w:rPr>
        <w:t>,</w:t>
      </w:r>
      <w:r w:rsidR="007E7474" w:rsidRPr="007E7474">
        <w:rPr>
          <w:i/>
          <w:iCs/>
          <w:sz w:val="18"/>
          <w:lang w:val="az-Latn-AZ"/>
        </w:rPr>
        <w:t xml:space="preserve"> B</w:t>
      </w:r>
      <w:r w:rsidR="007E7474">
        <w:rPr>
          <w:i/>
          <w:iCs/>
          <w:sz w:val="18"/>
          <w:lang w:val="az-Latn-AZ"/>
        </w:rPr>
        <w:t>.</w:t>
      </w:r>
      <w:r w:rsidR="007E7474" w:rsidRPr="007E7474">
        <w:rPr>
          <w:i/>
          <w:iCs/>
          <w:sz w:val="18"/>
          <w:lang w:val="az-Latn-AZ"/>
        </w:rPr>
        <w:t>2 hissəsi</w:t>
      </w:r>
      <w:r w:rsidR="007E7474" w:rsidRPr="007E7474">
        <w:rPr>
          <w:sz w:val="18"/>
          <w:lang w:val="az-Latn-AZ"/>
        </w:rPr>
        <w:t>.</w:t>
      </w:r>
      <w:r w:rsidR="007E7474" w:rsidRPr="007E7474">
        <w:rPr>
          <w:i/>
          <w:iCs/>
          <w:sz w:val="18"/>
          <w:lang w:val="az-Latn-AZ"/>
        </w:rPr>
        <w:t xml:space="preserve"> </w:t>
      </w:r>
    </w:p>
    <w:p w14:paraId="171B9461" w14:textId="77777777" w:rsidR="00DB6058" w:rsidRPr="00B660B2" w:rsidRDefault="00DB6058">
      <w:pPr>
        <w:jc w:val="both"/>
        <w:rPr>
          <w:sz w:val="18"/>
          <w:lang w:val="az-Latn-AZ"/>
        </w:rPr>
        <w:sectPr w:rsidR="00DB6058" w:rsidRPr="00B660B2">
          <w:pgSz w:w="11910" w:h="16840"/>
          <w:pgMar w:top="1040" w:right="980" w:bottom="1160" w:left="1200" w:header="0" w:footer="967" w:gutter="0"/>
          <w:cols w:space="720"/>
        </w:sectPr>
      </w:pPr>
    </w:p>
    <w:p w14:paraId="18181266" w14:textId="77777777" w:rsidR="00DB6058" w:rsidRPr="007E7474" w:rsidRDefault="00DB6058">
      <w:pPr>
        <w:pStyle w:val="BodyText"/>
        <w:spacing w:before="4"/>
        <w:ind w:left="0"/>
        <w:rPr>
          <w:i/>
          <w:sz w:val="21"/>
          <w:lang w:val="az-Latn-AZ"/>
        </w:rPr>
      </w:pPr>
    </w:p>
    <w:p w14:paraId="6E869FA1" w14:textId="557D29DC" w:rsidR="00DB6058" w:rsidRPr="00E57F06" w:rsidRDefault="008C6C6F">
      <w:pPr>
        <w:pStyle w:val="BodyText"/>
        <w:spacing w:before="101" w:line="264" w:lineRule="auto"/>
        <w:ind w:right="436"/>
        <w:jc w:val="both"/>
        <w:rPr>
          <w:lang w:val="az-Latn-AZ"/>
        </w:rPr>
      </w:pPr>
      <w:r w:rsidRPr="008C6C6F">
        <w:rPr>
          <w:lang w:val="az-Latn-AZ"/>
        </w:rPr>
        <w:t xml:space="preserve">Əksər üzv dövlətlərdə baş </w:t>
      </w:r>
      <w:r>
        <w:rPr>
          <w:lang w:val="az-Latn-AZ"/>
        </w:rPr>
        <w:t>koordinato</w:t>
      </w:r>
      <w:r w:rsidRPr="008C6C6F">
        <w:rPr>
          <w:lang w:val="az-Latn-AZ"/>
        </w:rPr>
        <w:t>r</w:t>
      </w:r>
      <w:r>
        <w:rPr>
          <w:lang w:val="az-Latn-AZ"/>
        </w:rPr>
        <w:t xml:space="preserve"> </w:t>
      </w:r>
      <w:r w:rsidRPr="008C6C6F">
        <w:rPr>
          <w:lang w:val="az-Latn-AZ"/>
        </w:rPr>
        <w:t xml:space="preserve">rolunu </w:t>
      </w:r>
      <w:r w:rsidRPr="008C6C6F">
        <w:rPr>
          <w:b/>
          <w:bCs/>
          <w:lang w:val="az-Latn-AZ"/>
        </w:rPr>
        <w:t>Hökumətin nümayəndəsi</w:t>
      </w:r>
      <w:r>
        <w:rPr>
          <w:lang w:val="az-Latn-AZ"/>
        </w:rPr>
        <w:t xml:space="preserve"> </w:t>
      </w:r>
      <w:r w:rsidRPr="008C6C6F">
        <w:rPr>
          <w:lang w:val="az-Latn-AZ"/>
        </w:rPr>
        <w:t xml:space="preserve">oynayır. </w:t>
      </w:r>
      <w:r>
        <w:rPr>
          <w:lang w:val="az-Latn-AZ"/>
        </w:rPr>
        <w:t xml:space="preserve">Amma </w:t>
      </w:r>
      <w:r w:rsidRPr="008C6C6F">
        <w:rPr>
          <w:lang w:val="az-Latn-AZ"/>
        </w:rPr>
        <w:t xml:space="preserve">bu </w:t>
      </w:r>
      <w:r>
        <w:rPr>
          <w:lang w:val="az-Latn-AZ"/>
        </w:rPr>
        <w:t xml:space="preserve">heç də </w:t>
      </w:r>
      <w:r w:rsidRPr="008C6C6F">
        <w:rPr>
          <w:lang w:val="az-Latn-AZ"/>
        </w:rPr>
        <w:t>həmişə belə olmur. Məsələn, Böyük Britaniyada koordinator rolu icra mərhələsində Hökumətin nümayəndəsi</w:t>
      </w:r>
      <w:r>
        <w:rPr>
          <w:lang w:val="az-Latn-AZ"/>
        </w:rPr>
        <w:t xml:space="preserve">ndən </w:t>
      </w:r>
      <w:r w:rsidRPr="008C6C6F">
        <w:rPr>
          <w:lang w:val="az-Latn-AZ"/>
        </w:rPr>
        <w:t xml:space="preserve">(Xarici İşlər Nazirliyi) Ədliyyə Nazirliyinə </w:t>
      </w:r>
      <w:r>
        <w:rPr>
          <w:lang w:val="az-Latn-AZ"/>
        </w:rPr>
        <w:t>ötürülür</w:t>
      </w:r>
      <w:r w:rsidRPr="008C6C6F">
        <w:rPr>
          <w:lang w:val="az-Latn-AZ"/>
        </w:rPr>
        <w:t>.</w:t>
      </w:r>
      <w:r>
        <w:rPr>
          <w:lang w:val="az-Latn-AZ"/>
        </w:rPr>
        <w:t xml:space="preserve"> </w:t>
      </w:r>
    </w:p>
    <w:p w14:paraId="3DA6D5C1" w14:textId="7F808489" w:rsidR="00DB6058" w:rsidRPr="00E57F06" w:rsidRDefault="008C6C6F">
      <w:pPr>
        <w:pStyle w:val="BodyText"/>
        <w:spacing w:before="124" w:line="264" w:lineRule="auto"/>
        <w:ind w:right="444"/>
        <w:jc w:val="both"/>
        <w:rPr>
          <w:lang w:val="az-Latn-AZ"/>
        </w:rPr>
      </w:pPr>
      <w:r w:rsidRPr="008C6C6F">
        <w:rPr>
          <w:lang w:val="az-Latn-AZ"/>
        </w:rPr>
        <w:t xml:space="preserve">Bununla belə, </w:t>
      </w:r>
      <w:r>
        <w:rPr>
          <w:lang w:val="az-Latn-AZ"/>
        </w:rPr>
        <w:t>qərarı</w:t>
      </w:r>
      <w:r w:rsidRPr="008C6C6F">
        <w:rPr>
          <w:lang w:val="az-Latn-AZ"/>
        </w:rPr>
        <w:t xml:space="preserve">n icrası üçün əsas məsuliyyət çox vaxt </w:t>
      </w:r>
      <w:r>
        <w:rPr>
          <w:lang w:val="az-Latn-AZ"/>
        </w:rPr>
        <w:t xml:space="preserve">qərarın aid olduğu </w:t>
      </w:r>
      <w:r w:rsidRPr="008C6C6F">
        <w:rPr>
          <w:lang w:val="az-Latn-AZ"/>
        </w:rPr>
        <w:t xml:space="preserve">orqanın üzərinə düşür. Xüsusilə qərarda struktur </w:t>
      </w:r>
      <w:r>
        <w:rPr>
          <w:lang w:val="az-Latn-AZ"/>
        </w:rPr>
        <w:t xml:space="preserve">xarakterli </w:t>
      </w:r>
      <w:r w:rsidRPr="008C6C6F">
        <w:rPr>
          <w:lang w:val="az-Latn-AZ"/>
        </w:rPr>
        <w:t xml:space="preserve">və ya </w:t>
      </w:r>
      <w:r>
        <w:rPr>
          <w:lang w:val="az-Latn-AZ"/>
        </w:rPr>
        <w:t xml:space="preserve">kompleks </w:t>
      </w:r>
      <w:r w:rsidRPr="008C6C6F">
        <w:rPr>
          <w:lang w:val="az-Latn-AZ"/>
        </w:rPr>
        <w:t>problem aşkar edildikdə, qərarın icrası üçün görüləcək tədbirlər</w:t>
      </w:r>
      <w:r>
        <w:rPr>
          <w:lang w:val="az-Latn-AZ"/>
        </w:rPr>
        <w:t xml:space="preserve"> barədə </w:t>
      </w:r>
      <w:r w:rsidRPr="008C6C6F">
        <w:rPr>
          <w:lang w:val="az-Latn-AZ"/>
        </w:rPr>
        <w:t xml:space="preserve">qərar vermək </w:t>
      </w:r>
      <w:r>
        <w:rPr>
          <w:lang w:val="az-Latn-AZ"/>
        </w:rPr>
        <w:t xml:space="preserve">məqsədilə </w:t>
      </w:r>
      <w:r w:rsidRPr="008C6C6F">
        <w:rPr>
          <w:lang w:val="az-Latn-AZ"/>
        </w:rPr>
        <w:t>nazirliklərarası komitələr və ya işçi qruplar</w:t>
      </w:r>
      <w:r>
        <w:rPr>
          <w:lang w:val="az-Latn-AZ"/>
        </w:rPr>
        <w:t>ı</w:t>
      </w:r>
      <w:r w:rsidRPr="008C6C6F">
        <w:rPr>
          <w:lang w:val="az-Latn-AZ"/>
        </w:rPr>
        <w:t xml:space="preserve"> yaradıla bilər.</w:t>
      </w:r>
      <w:r>
        <w:rPr>
          <w:lang w:val="az-Latn-AZ"/>
        </w:rPr>
        <w:t xml:space="preserve"> </w:t>
      </w:r>
    </w:p>
    <w:p w14:paraId="4463271A" w14:textId="77777777" w:rsidR="00DB6058" w:rsidRPr="008C6C6F" w:rsidRDefault="00DB6058">
      <w:pPr>
        <w:pStyle w:val="BodyText"/>
        <w:spacing w:before="7"/>
        <w:ind w:left="0"/>
        <w:rPr>
          <w:sz w:val="19"/>
          <w:lang w:val="az-Latn-AZ"/>
        </w:rPr>
      </w:pPr>
    </w:p>
    <w:p w14:paraId="2ADFF00E" w14:textId="19F54159" w:rsidR="00DB6058" w:rsidRPr="008C6C6F" w:rsidRDefault="008C6C6F">
      <w:pPr>
        <w:ind w:left="215"/>
        <w:jc w:val="both"/>
        <w:rPr>
          <w:i/>
          <w:lang w:val="az-Latn-AZ"/>
        </w:rPr>
      </w:pPr>
      <w:r w:rsidRPr="008C6C6F">
        <w:rPr>
          <w:i/>
          <w:u w:val="single"/>
          <w:lang w:val="az-Latn-AZ"/>
        </w:rPr>
        <w:t>Məlumat mənbələri</w:t>
      </w:r>
    </w:p>
    <w:p w14:paraId="6C091A3B" w14:textId="6501176E" w:rsidR="00DB6058" w:rsidRPr="008C6C6F" w:rsidRDefault="009858A0">
      <w:pPr>
        <w:pStyle w:val="BodyText"/>
        <w:spacing w:before="145" w:line="264" w:lineRule="auto"/>
        <w:ind w:right="445"/>
        <w:jc w:val="both"/>
        <w:rPr>
          <w:lang w:val="az-Latn-AZ"/>
        </w:rPr>
      </w:pPr>
      <w:r w:rsidRPr="009858A0">
        <w:rPr>
          <w:lang w:val="az-Latn-AZ"/>
        </w:rPr>
        <w:t>Yaxşı fəaliyyət planı/hesabat</w:t>
      </w:r>
      <w:r>
        <w:rPr>
          <w:lang w:val="az-Latn-AZ"/>
        </w:rPr>
        <w:t>ı</w:t>
      </w:r>
      <w:r w:rsidRPr="009858A0">
        <w:rPr>
          <w:lang w:val="az-Latn-AZ"/>
        </w:rPr>
        <w:t xml:space="preserve"> tərtib etmək üçün ilk növbədə icraya aid</w:t>
      </w:r>
      <w:r>
        <w:rPr>
          <w:lang w:val="az-Latn-AZ"/>
        </w:rPr>
        <w:t>iyyəti olan</w:t>
      </w:r>
      <w:r w:rsidRPr="009858A0">
        <w:rPr>
          <w:lang w:val="az-Latn-AZ"/>
        </w:rPr>
        <w:t xml:space="preserve"> bütün məlumatları toplamaq çox vacibdir. Buna görə də, təkcə aidiyyəti orqanlarla məsləhətləşmək deyil, həm də milli insan hüquqları strukturları (milli insan hüquqları t</w:t>
      </w:r>
      <w:r>
        <w:rPr>
          <w:lang w:val="az-Latn-AZ"/>
        </w:rPr>
        <w:t>əsisa</w:t>
      </w:r>
      <w:r w:rsidRPr="009858A0">
        <w:rPr>
          <w:lang w:val="az-Latn-AZ"/>
        </w:rPr>
        <w:t xml:space="preserve">tları və ombudsman), Avropa Şurası daxilində müxtəlif </w:t>
      </w:r>
      <w:r>
        <w:rPr>
          <w:lang w:val="az-Latn-AZ"/>
        </w:rPr>
        <w:t>ix</w:t>
      </w:r>
      <w:r w:rsidRPr="009858A0">
        <w:rPr>
          <w:lang w:val="az-Latn-AZ"/>
        </w:rPr>
        <w:t>t</w:t>
      </w:r>
      <w:r>
        <w:rPr>
          <w:lang w:val="az-Latn-AZ"/>
        </w:rPr>
        <w:t>i</w:t>
      </w:r>
      <w:r w:rsidRPr="009858A0">
        <w:rPr>
          <w:lang w:val="az-Latn-AZ"/>
        </w:rPr>
        <w:t>s</w:t>
      </w:r>
      <w:r>
        <w:rPr>
          <w:lang w:val="az-Latn-AZ"/>
        </w:rPr>
        <w:t>a</w:t>
      </w:r>
      <w:r w:rsidRPr="009858A0">
        <w:rPr>
          <w:lang w:val="az-Latn-AZ"/>
        </w:rPr>
        <w:t>s</w:t>
      </w:r>
      <w:r>
        <w:rPr>
          <w:lang w:val="az-Latn-AZ"/>
        </w:rPr>
        <w:t>laşdırılmış</w:t>
      </w:r>
      <w:r w:rsidRPr="009858A0">
        <w:rPr>
          <w:lang w:val="az-Latn-AZ"/>
        </w:rPr>
        <w:t xml:space="preserve"> qurumlar (CPT, ECRI</w:t>
      </w:r>
      <w:r>
        <w:rPr>
          <w:lang w:val="az-Latn-AZ"/>
        </w:rPr>
        <w:t>,</w:t>
      </w:r>
      <w:r w:rsidRPr="009858A0">
        <w:rPr>
          <w:lang w:val="az-Latn-AZ"/>
        </w:rPr>
        <w:t xml:space="preserve"> CEPEJ və s.)</w:t>
      </w:r>
      <w:r>
        <w:rPr>
          <w:lang w:val="az-Latn-AZ"/>
        </w:rPr>
        <w:t xml:space="preserve">, </w:t>
      </w:r>
      <w:r w:rsidRPr="009858A0">
        <w:rPr>
          <w:lang w:val="az-Latn-AZ"/>
        </w:rPr>
        <w:t xml:space="preserve">digər hökumətlərarası təşkilatlar (Aİ, BMT), </w:t>
      </w:r>
      <w:r>
        <w:rPr>
          <w:lang w:val="az-Latn-AZ"/>
        </w:rPr>
        <w:t xml:space="preserve">habelə </w:t>
      </w:r>
      <w:r w:rsidRPr="009858A0">
        <w:rPr>
          <w:lang w:val="az-Latn-AZ"/>
        </w:rPr>
        <w:t>vətəndaş cəmiyyəti və ya media</w:t>
      </w:r>
      <w:r>
        <w:rPr>
          <w:lang w:val="az-Latn-AZ"/>
        </w:rPr>
        <w:t xml:space="preserve"> </w:t>
      </w:r>
      <w:r w:rsidRPr="009858A0">
        <w:rPr>
          <w:lang w:val="az-Latn-AZ"/>
        </w:rPr>
        <w:t>kimi digər potensial məlumat mənbələrinə müraciət etmək məsləhət</w:t>
      </w:r>
      <w:r>
        <w:rPr>
          <w:lang w:val="az-Latn-AZ"/>
        </w:rPr>
        <w:t xml:space="preserve"> görülü</w:t>
      </w:r>
      <w:r w:rsidRPr="009858A0">
        <w:rPr>
          <w:lang w:val="az-Latn-AZ"/>
        </w:rPr>
        <w:t>r.</w:t>
      </w:r>
      <w:r>
        <w:rPr>
          <w:lang w:val="az-Latn-AZ"/>
        </w:rPr>
        <w:t xml:space="preserve"> </w:t>
      </w:r>
    </w:p>
    <w:p w14:paraId="34403EC6" w14:textId="7AC221E6" w:rsidR="00DB6058" w:rsidRPr="008C6C6F" w:rsidRDefault="009858A0">
      <w:pPr>
        <w:pStyle w:val="BodyText"/>
        <w:spacing w:before="121" w:line="264" w:lineRule="auto"/>
        <w:ind w:right="447"/>
        <w:jc w:val="both"/>
        <w:rPr>
          <w:lang w:val="az-Latn-AZ"/>
        </w:rPr>
      </w:pPr>
      <w:r w:rsidRPr="009858A0">
        <w:rPr>
          <w:lang w:val="az-Latn-AZ"/>
        </w:rPr>
        <w:t>Vətəndaş cəmiyyəti ilə əməkdaşlığa gəlincə, Strasburqda keçiril</w:t>
      </w:r>
      <w:r>
        <w:rPr>
          <w:lang w:val="az-Latn-AZ"/>
        </w:rPr>
        <w:t xml:space="preserve">miş </w:t>
      </w:r>
      <w:r w:rsidRPr="009858A0">
        <w:rPr>
          <w:lang w:val="az-Latn-AZ"/>
        </w:rPr>
        <w:t>dəyirmi masa</w:t>
      </w:r>
      <w:r>
        <w:rPr>
          <w:lang w:val="az-Latn-AZ"/>
        </w:rPr>
        <w:t xml:space="preserve"> tədbiri</w:t>
      </w:r>
      <w:r w:rsidRPr="009858A0">
        <w:rPr>
          <w:lang w:val="az-Latn-AZ"/>
        </w:rPr>
        <w:t>n</w:t>
      </w:r>
      <w:r>
        <w:rPr>
          <w:lang w:val="az-Latn-AZ"/>
        </w:rPr>
        <w:t>i</w:t>
      </w:r>
      <w:r w:rsidRPr="009858A0">
        <w:rPr>
          <w:lang w:val="az-Latn-AZ"/>
        </w:rPr>
        <w:t xml:space="preserve">n bəzi iştirakçıları bununla bağlı öz təcrübələrini bölüşərək, </w:t>
      </w:r>
      <w:r w:rsidR="001C4B96">
        <w:rPr>
          <w:lang w:val="az-Latn-AZ"/>
        </w:rPr>
        <w:t xml:space="preserve">fəaliyyət planının dərc edilməsindən sonra </w:t>
      </w:r>
      <w:r w:rsidR="001C4B96" w:rsidRPr="009858A0">
        <w:rPr>
          <w:lang w:val="az-Latn-AZ"/>
        </w:rPr>
        <w:t xml:space="preserve">QHT-lər tərəfindən </w:t>
      </w:r>
      <w:r w:rsidR="001C4B96">
        <w:rPr>
          <w:lang w:val="az-Latn-AZ"/>
        </w:rPr>
        <w:t xml:space="preserve">bildirilmiş qeydlərin orada əks olunması </w:t>
      </w:r>
      <w:r w:rsidR="001C4B96" w:rsidRPr="009858A0">
        <w:rPr>
          <w:lang w:val="az-Latn-AZ"/>
        </w:rPr>
        <w:t xml:space="preserve">üçün </w:t>
      </w:r>
      <w:r w:rsidR="001C4B96">
        <w:rPr>
          <w:lang w:val="az-Latn-AZ"/>
        </w:rPr>
        <w:t xml:space="preserve">fəaliyyət planında </w:t>
      </w:r>
      <w:r w:rsidR="001C4B96" w:rsidRPr="009858A0">
        <w:rPr>
          <w:lang w:val="az-Latn-AZ"/>
        </w:rPr>
        <w:t>də</w:t>
      </w:r>
      <w:r w:rsidR="001C4B96">
        <w:rPr>
          <w:lang w:val="az-Latn-AZ"/>
        </w:rPr>
        <w:t xml:space="preserve">yişiklik </w:t>
      </w:r>
      <w:r w:rsidR="001C4B96" w:rsidRPr="009858A0">
        <w:rPr>
          <w:lang w:val="az-Latn-AZ"/>
        </w:rPr>
        <w:t>edilməsi zərurəti üzündən</w:t>
      </w:r>
      <w:r w:rsidR="001C4B96">
        <w:rPr>
          <w:lang w:val="az-Latn-AZ"/>
        </w:rPr>
        <w:t xml:space="preserve"> </w:t>
      </w:r>
      <w:r>
        <w:rPr>
          <w:lang w:val="az-Latn-AZ"/>
        </w:rPr>
        <w:t xml:space="preserve">prosesin lüzumsuz yerə </w:t>
      </w:r>
      <w:r w:rsidRPr="009858A0">
        <w:rPr>
          <w:lang w:val="az-Latn-AZ"/>
        </w:rPr>
        <w:t>uzanmaması üçün fəaliyyət planlarının və hesabatların</w:t>
      </w:r>
      <w:r>
        <w:rPr>
          <w:lang w:val="az-Latn-AZ"/>
        </w:rPr>
        <w:t>ın</w:t>
      </w:r>
      <w:r w:rsidRPr="009858A0">
        <w:rPr>
          <w:lang w:val="az-Latn-AZ"/>
        </w:rPr>
        <w:t xml:space="preserve"> hazırl</w:t>
      </w:r>
      <w:r>
        <w:rPr>
          <w:lang w:val="az-Latn-AZ"/>
        </w:rPr>
        <w:t xml:space="preserve">anması </w:t>
      </w:r>
      <w:r w:rsidRPr="009858A0">
        <w:rPr>
          <w:lang w:val="az-Latn-AZ"/>
        </w:rPr>
        <w:t>mərhələsində b</w:t>
      </w:r>
      <w:r>
        <w:rPr>
          <w:lang w:val="az-Latn-AZ"/>
        </w:rPr>
        <w:t>u cür</w:t>
      </w:r>
      <w:r w:rsidRPr="009858A0">
        <w:rPr>
          <w:lang w:val="az-Latn-AZ"/>
        </w:rPr>
        <w:t xml:space="preserve"> əməkdaşlığa başlanılmasının faydalılığına diqqət</w:t>
      </w:r>
      <w:r>
        <w:rPr>
          <w:lang w:val="az-Latn-AZ"/>
        </w:rPr>
        <w:t>i cəlb etmiş</w:t>
      </w:r>
      <w:r w:rsidRPr="009858A0">
        <w:rPr>
          <w:lang w:val="az-Latn-AZ"/>
        </w:rPr>
        <w:t xml:space="preserve">lər. </w:t>
      </w:r>
    </w:p>
    <w:p w14:paraId="1FB4F6CB" w14:textId="7EE767D0" w:rsidR="00DB6058" w:rsidRPr="008C6C6F" w:rsidRDefault="001C4B96">
      <w:pPr>
        <w:pStyle w:val="BodyText"/>
        <w:spacing w:before="121" w:line="264" w:lineRule="auto"/>
        <w:ind w:right="452"/>
        <w:jc w:val="both"/>
        <w:rPr>
          <w:lang w:val="az-Latn-AZ"/>
        </w:rPr>
      </w:pPr>
      <w:r w:rsidRPr="001C4B96">
        <w:rPr>
          <w:lang w:val="az-Latn-AZ"/>
        </w:rPr>
        <w:t>Bəzən eyni məsələlər üzrə başqa beynəlxalq qurum üçün hesabat hazırlanarkən lazımi məlumatlar artıq toplanmış</w:t>
      </w:r>
      <w:r>
        <w:rPr>
          <w:lang w:val="az-Latn-AZ"/>
        </w:rPr>
        <w:t xml:space="preserve"> olu</w:t>
      </w:r>
      <w:r w:rsidRPr="001C4B96">
        <w:rPr>
          <w:lang w:val="az-Latn-AZ"/>
        </w:rPr>
        <w:t xml:space="preserve">r. </w:t>
      </w:r>
      <w:r>
        <w:rPr>
          <w:lang w:val="az-Latn-AZ"/>
        </w:rPr>
        <w:t xml:space="preserve">Həmin </w:t>
      </w:r>
      <w:r w:rsidRPr="001C4B96">
        <w:rPr>
          <w:lang w:val="az-Latn-AZ"/>
        </w:rPr>
        <w:t>hesabat fəaliyyət planı və ya hesabat</w:t>
      </w:r>
      <w:r>
        <w:rPr>
          <w:lang w:val="az-Latn-AZ"/>
        </w:rPr>
        <w:t>ı</w:t>
      </w:r>
      <w:r w:rsidRPr="001C4B96">
        <w:rPr>
          <w:lang w:val="az-Latn-AZ"/>
        </w:rPr>
        <w:t xml:space="preserve"> üçün </w:t>
      </w:r>
      <w:r>
        <w:rPr>
          <w:lang w:val="az-Latn-AZ"/>
        </w:rPr>
        <w:t xml:space="preserve">məlumat </w:t>
      </w:r>
      <w:r w:rsidRPr="001C4B96">
        <w:rPr>
          <w:lang w:val="az-Latn-AZ"/>
        </w:rPr>
        <w:t>mənbəyi ola bilər.</w:t>
      </w:r>
      <w:r>
        <w:rPr>
          <w:lang w:val="az-Latn-AZ"/>
        </w:rPr>
        <w:t xml:space="preserve"> </w:t>
      </w:r>
    </w:p>
    <w:p w14:paraId="7C6C7A72" w14:textId="77777777" w:rsidR="00DB6058" w:rsidRPr="008C6C6F" w:rsidRDefault="00DB6058">
      <w:pPr>
        <w:pStyle w:val="BodyText"/>
        <w:spacing w:before="5"/>
        <w:ind w:left="0"/>
        <w:rPr>
          <w:sz w:val="19"/>
          <w:lang w:val="az-Latn-AZ"/>
        </w:rPr>
      </w:pPr>
    </w:p>
    <w:p w14:paraId="68A26A29" w14:textId="31D3C9DF" w:rsidR="00DB6058" w:rsidRPr="008C6C6F" w:rsidRDefault="001C4B96">
      <w:pPr>
        <w:spacing w:line="266" w:lineRule="auto"/>
        <w:ind w:left="215" w:right="440"/>
        <w:jc w:val="both"/>
        <w:rPr>
          <w:i/>
          <w:lang w:val="az-Latn-AZ"/>
        </w:rPr>
      </w:pPr>
      <w:r w:rsidRPr="001C4B96">
        <w:rPr>
          <w:i/>
          <w:u w:val="single"/>
          <w:lang w:val="az-Latn-AZ"/>
        </w:rPr>
        <w:t>Z</w:t>
      </w:r>
      <w:r>
        <w:rPr>
          <w:i/>
          <w:u w:val="single"/>
          <w:lang w:val="az-Latn-AZ"/>
        </w:rPr>
        <w:t>ərur</w:t>
      </w:r>
      <w:r w:rsidRPr="001C4B96">
        <w:rPr>
          <w:i/>
          <w:u w:val="single"/>
          <w:lang w:val="az-Latn-AZ"/>
        </w:rPr>
        <w:t>i məlumatların toplanmasını asanlaşdırma</w:t>
      </w:r>
      <w:r>
        <w:rPr>
          <w:i/>
          <w:u w:val="single"/>
          <w:lang w:val="az-Latn-AZ"/>
        </w:rPr>
        <w:t>ğa</w:t>
      </w:r>
      <w:r w:rsidRPr="001C4B96">
        <w:rPr>
          <w:i/>
          <w:u w:val="single"/>
          <w:lang w:val="az-Latn-AZ"/>
        </w:rPr>
        <w:t xml:space="preserve"> və fəaliyyət planlarının/hesabatların</w:t>
      </w:r>
      <w:r>
        <w:rPr>
          <w:i/>
          <w:u w:val="single"/>
          <w:lang w:val="az-Latn-AZ"/>
        </w:rPr>
        <w:t>ın</w:t>
      </w:r>
      <w:r w:rsidRPr="001C4B96">
        <w:rPr>
          <w:i/>
          <w:u w:val="single"/>
          <w:lang w:val="az-Latn-AZ"/>
        </w:rPr>
        <w:t xml:space="preserve"> dərcini təmin etmə</w:t>
      </w:r>
      <w:r>
        <w:rPr>
          <w:i/>
          <w:u w:val="single"/>
          <w:lang w:val="az-Latn-AZ"/>
        </w:rPr>
        <w:t xml:space="preserve">yə yönələn </w:t>
      </w:r>
      <w:r w:rsidRPr="001C4B96">
        <w:rPr>
          <w:i/>
          <w:u w:val="single"/>
          <w:lang w:val="az-Latn-AZ"/>
        </w:rPr>
        <w:t>tədbirlər</w:t>
      </w:r>
      <w:r>
        <w:rPr>
          <w:i/>
          <w:u w:val="single"/>
          <w:lang w:val="az-Latn-AZ"/>
        </w:rPr>
        <w:t xml:space="preserve"> </w:t>
      </w:r>
    </w:p>
    <w:p w14:paraId="39CFA5C0" w14:textId="5E04D469" w:rsidR="00DB6058" w:rsidRPr="008C6C6F" w:rsidRDefault="001C4B96">
      <w:pPr>
        <w:pStyle w:val="BodyText"/>
        <w:spacing w:before="114" w:line="264" w:lineRule="auto"/>
        <w:ind w:right="445"/>
        <w:jc w:val="both"/>
        <w:rPr>
          <w:lang w:val="az-Latn-AZ"/>
        </w:rPr>
      </w:pPr>
      <w:r w:rsidRPr="001C4B96">
        <w:rPr>
          <w:lang w:val="az-Latn-AZ"/>
        </w:rPr>
        <w:t>Nazirlər Komitəsi fəaliyyət planlarının və hesabat</w:t>
      </w:r>
      <w:r>
        <w:rPr>
          <w:lang w:val="az-Latn-AZ"/>
        </w:rPr>
        <w:t>ların</w:t>
      </w:r>
      <w:r w:rsidRPr="001C4B96">
        <w:rPr>
          <w:lang w:val="az-Latn-AZ"/>
        </w:rPr>
        <w:t>ın hazırlanması üçün zəruri məlumatların toplanması</w:t>
      </w:r>
      <w:r>
        <w:rPr>
          <w:lang w:val="az-Latn-AZ"/>
        </w:rPr>
        <w:t>ndan ötr</w:t>
      </w:r>
      <w:r w:rsidRPr="001C4B96">
        <w:rPr>
          <w:lang w:val="az-Latn-AZ"/>
        </w:rPr>
        <w:t>ü</w:t>
      </w:r>
      <w:r>
        <w:rPr>
          <w:lang w:val="az-Latn-AZ"/>
        </w:rPr>
        <w:t xml:space="preserve"> </w:t>
      </w:r>
      <w:r w:rsidRPr="001C4B96">
        <w:rPr>
          <w:lang w:val="az-Latn-AZ"/>
        </w:rPr>
        <w:t xml:space="preserve">bir sıra müvafiq tövsiyələr vermişdir (onun (2008)2 </w:t>
      </w:r>
      <w:r>
        <w:rPr>
          <w:lang w:val="az-Latn-AZ"/>
        </w:rPr>
        <w:t xml:space="preserve">saylı </w:t>
      </w:r>
      <w:r w:rsidRPr="001C4B96">
        <w:rPr>
          <w:lang w:val="az-Latn-AZ"/>
        </w:rPr>
        <w:t xml:space="preserve">Tövsiyəsinə və </w:t>
      </w:r>
      <w:r>
        <w:rPr>
          <w:lang w:val="az-Latn-AZ"/>
        </w:rPr>
        <w:t xml:space="preserve">bu yaxınlarda qəbul edilmiş </w:t>
      </w:r>
      <w:r w:rsidRPr="001C4B96">
        <w:rPr>
          <w:lang w:val="az-Latn-AZ"/>
        </w:rPr>
        <w:t>Brüssel Bəyannaməsinə</w:t>
      </w:r>
      <w:r>
        <w:rPr>
          <w:lang w:val="az-Latn-AZ"/>
        </w:rPr>
        <w:t xml:space="preserve"> </w:t>
      </w:r>
      <w:r w:rsidRPr="001C4B96">
        <w:rPr>
          <w:lang w:val="az-Latn-AZ"/>
        </w:rPr>
        <w:t xml:space="preserve">bax). Bu kontekstdə o, xüsusilə milli səviyyədə icra prosesində müvafiq </w:t>
      </w:r>
      <w:r>
        <w:rPr>
          <w:lang w:val="az-Latn-AZ"/>
        </w:rPr>
        <w:t xml:space="preserve">subyektlər </w:t>
      </w:r>
      <w:r w:rsidRPr="001C4B96">
        <w:rPr>
          <w:lang w:val="az-Latn-AZ"/>
        </w:rPr>
        <w:t xml:space="preserve">arasında </w:t>
      </w:r>
      <w:r>
        <w:rPr>
          <w:lang w:val="az-Latn-AZ"/>
        </w:rPr>
        <w:t xml:space="preserve">istər </w:t>
      </w:r>
      <w:r w:rsidRPr="001C4B96">
        <w:rPr>
          <w:lang w:val="az-Latn-AZ"/>
        </w:rPr>
        <w:t>ümumi</w:t>
      </w:r>
      <w:r>
        <w:rPr>
          <w:lang w:val="az-Latn-AZ"/>
        </w:rPr>
        <w:t>likdə</w:t>
      </w:r>
      <w:r w:rsidRPr="001C4B96">
        <w:rPr>
          <w:lang w:val="az-Latn-AZ"/>
        </w:rPr>
        <w:t xml:space="preserve">, </w:t>
      </w:r>
      <w:r>
        <w:rPr>
          <w:lang w:val="az-Latn-AZ"/>
        </w:rPr>
        <w:t xml:space="preserve">istərsə </w:t>
      </w:r>
      <w:r w:rsidRPr="001C4B96">
        <w:rPr>
          <w:lang w:val="az-Latn-AZ"/>
        </w:rPr>
        <w:t>d</w:t>
      </w:r>
      <w:r>
        <w:rPr>
          <w:lang w:val="az-Latn-AZ"/>
        </w:rPr>
        <w:t>ə</w:t>
      </w:r>
      <w:r w:rsidRPr="001C4B96">
        <w:rPr>
          <w:lang w:val="az-Latn-AZ"/>
        </w:rPr>
        <w:t xml:space="preserve"> konkret qərar</w:t>
      </w:r>
      <w:r>
        <w:rPr>
          <w:lang w:val="az-Latn-AZ"/>
        </w:rPr>
        <w:t xml:space="preserve">la əlaqədar </w:t>
      </w:r>
      <w:r w:rsidRPr="001C4B96">
        <w:rPr>
          <w:lang w:val="az-Latn-AZ"/>
        </w:rPr>
        <w:t xml:space="preserve">effektiv </w:t>
      </w:r>
      <w:r>
        <w:rPr>
          <w:lang w:val="az-Latn-AZ"/>
        </w:rPr>
        <w:t>işbirliyi quru</w:t>
      </w:r>
      <w:r w:rsidRPr="001C4B96">
        <w:rPr>
          <w:lang w:val="az-Latn-AZ"/>
        </w:rPr>
        <w:t>lmasının vacibliyini vurğula</w:t>
      </w:r>
      <w:r>
        <w:rPr>
          <w:lang w:val="az-Latn-AZ"/>
        </w:rPr>
        <w:t>mış</w:t>
      </w:r>
      <w:r w:rsidRPr="001C4B96">
        <w:rPr>
          <w:lang w:val="az-Latn-AZ"/>
        </w:rPr>
        <w:t>dı</w:t>
      </w:r>
      <w:r>
        <w:rPr>
          <w:lang w:val="az-Latn-AZ"/>
        </w:rPr>
        <w:t>r.</w:t>
      </w:r>
      <w:r w:rsidRPr="001C4B96">
        <w:rPr>
          <w:vertAlign w:val="superscript"/>
          <w:lang w:val="az-Latn-AZ"/>
        </w:rPr>
        <w:t>8</w:t>
      </w:r>
      <w:r>
        <w:rPr>
          <w:lang w:val="az-Latn-AZ"/>
        </w:rPr>
        <w:t xml:space="preserve"> </w:t>
      </w:r>
    </w:p>
    <w:p w14:paraId="6E167E14" w14:textId="543A2DF3" w:rsidR="00DB6058" w:rsidRPr="008C6C6F" w:rsidRDefault="00123A30">
      <w:pPr>
        <w:pStyle w:val="BodyText"/>
        <w:spacing w:before="122" w:line="264" w:lineRule="auto"/>
        <w:ind w:right="429"/>
        <w:jc w:val="both"/>
        <w:rPr>
          <w:lang w:val="az-Latn-AZ"/>
        </w:rPr>
      </w:pPr>
      <w:r w:rsidRPr="00123A30">
        <w:rPr>
          <w:lang w:val="az-Latn-AZ"/>
        </w:rPr>
        <w:t xml:space="preserve">Belə tədbirlərdən biri </w:t>
      </w:r>
      <w:r w:rsidRPr="00123A30">
        <w:rPr>
          <w:b/>
          <w:bCs/>
          <w:lang w:val="az-Latn-AZ"/>
        </w:rPr>
        <w:t>operativ reaksiya qabiliyyətinə malik qurumlararası şəbəkənin yaradılmasıdır</w:t>
      </w:r>
      <w:r w:rsidRPr="00123A30">
        <w:rPr>
          <w:lang w:val="az-Latn-AZ"/>
        </w:rPr>
        <w:t xml:space="preserve">. Nazirlər Komitəsinin Tövsiyəsinə uyğun olaraq, </w:t>
      </w:r>
      <w:r>
        <w:rPr>
          <w:lang w:val="az-Latn-AZ"/>
        </w:rPr>
        <w:t>m</w:t>
      </w:r>
      <w:r w:rsidRPr="00123A30">
        <w:rPr>
          <w:lang w:val="az-Latn-AZ"/>
        </w:rPr>
        <w:t>əlumat</w:t>
      </w:r>
      <w:r>
        <w:rPr>
          <w:lang w:val="az-Latn-AZ"/>
        </w:rPr>
        <w:t>lar</w:t>
      </w:r>
      <w:r w:rsidRPr="00123A30">
        <w:rPr>
          <w:lang w:val="az-Latn-AZ"/>
        </w:rPr>
        <w:t xml:space="preserve">ın toplanmasını asanlaşdırmaq üçün milli hakimiyyət orqanları daxilində qərarların icrası prosesində iştirak edən </w:t>
      </w:r>
      <w:r w:rsidRPr="00123A30">
        <w:rPr>
          <w:b/>
          <w:bCs/>
          <w:lang w:val="az-Latn-AZ"/>
        </w:rPr>
        <w:t>əlaqələndirici</w:t>
      </w:r>
      <w:r>
        <w:rPr>
          <w:b/>
          <w:bCs/>
          <w:lang w:val="az-Latn-AZ"/>
        </w:rPr>
        <w:t xml:space="preserve"> </w:t>
      </w:r>
      <w:r w:rsidRPr="00123A30">
        <w:rPr>
          <w:b/>
          <w:bCs/>
          <w:lang w:val="az-Latn-AZ"/>
        </w:rPr>
        <w:t>şəxslərin</w:t>
      </w:r>
      <w:r w:rsidRPr="00123A30">
        <w:rPr>
          <w:lang w:val="az-Latn-AZ"/>
        </w:rPr>
        <w:t xml:space="preserve"> </w:t>
      </w:r>
      <w:r>
        <w:rPr>
          <w:lang w:val="az-Latn-AZ"/>
        </w:rPr>
        <w:t>təyin ed</w:t>
      </w:r>
      <w:r w:rsidRPr="00123A30">
        <w:rPr>
          <w:lang w:val="az-Latn-AZ"/>
        </w:rPr>
        <w:t>ilməsi faydalı ola bilər.</w:t>
      </w:r>
      <w:r>
        <w:rPr>
          <w:vertAlign w:val="superscript"/>
          <w:lang w:val="az-Latn-AZ"/>
        </w:rPr>
        <w:t>9</w:t>
      </w:r>
      <w:r>
        <w:rPr>
          <w:lang w:val="az-Latn-AZ"/>
        </w:rPr>
        <w:t xml:space="preserve"> </w:t>
      </w:r>
      <w:r w:rsidRPr="00123A30">
        <w:rPr>
          <w:lang w:val="az-Latn-AZ"/>
        </w:rPr>
        <w:t>Məsələn, Almaniyada əlaqə</w:t>
      </w:r>
      <w:r>
        <w:rPr>
          <w:lang w:val="az-Latn-AZ"/>
        </w:rPr>
        <w:t>ləndirici əməkdaşlar</w:t>
      </w:r>
      <w:r w:rsidRPr="00123A30">
        <w:rPr>
          <w:lang w:val="az-Latn-AZ"/>
        </w:rPr>
        <w:t xml:space="preserve"> həm federal səviyyədə, həm də əyalətlər səviyyəsində təyin edilmişdir; Avstriyada insan hüquqları üzrə koordinatorlar, </w:t>
      </w:r>
      <w:r>
        <w:rPr>
          <w:lang w:val="az-Latn-AZ"/>
        </w:rPr>
        <w:t xml:space="preserve">digər məsələlərlə yanaşı, </w:t>
      </w:r>
      <w:r w:rsidRPr="00123A30">
        <w:rPr>
          <w:lang w:val="az-Latn-AZ"/>
        </w:rPr>
        <w:t>Məhkəmənin qərarlarının icrası ilə bağlı məsələləri müzakirə etmək üçün mü</w:t>
      </w:r>
      <w:r>
        <w:rPr>
          <w:lang w:val="az-Latn-AZ"/>
        </w:rPr>
        <w:t>t</w:t>
      </w:r>
      <w:r w:rsidRPr="00123A30">
        <w:rPr>
          <w:lang w:val="az-Latn-AZ"/>
        </w:rPr>
        <w:t>əm</w:t>
      </w:r>
      <w:r>
        <w:rPr>
          <w:lang w:val="az-Latn-AZ"/>
        </w:rPr>
        <w:t>adi</w:t>
      </w:r>
      <w:r w:rsidRPr="00123A30">
        <w:rPr>
          <w:lang w:val="az-Latn-AZ"/>
        </w:rPr>
        <w:t xml:space="preserve"> olaraq görüşürlər; Birləşmiş Krallıqda insan hüquqları</w:t>
      </w:r>
      <w:r>
        <w:rPr>
          <w:lang w:val="az-Latn-AZ"/>
        </w:rPr>
        <w:t xml:space="preserve">nın müdafiəsi üzrə ixtisaslaşmış vəkillər </w:t>
      </w:r>
      <w:r w:rsidRPr="00123A30">
        <w:rPr>
          <w:lang w:val="az-Latn-AZ"/>
        </w:rPr>
        <w:t>və insan hüquqları siyasətinə cavabdeh olan hökumət rəsmiləri il ərzində görüşür və əlaqə saxlayırlar.</w:t>
      </w:r>
      <w:r>
        <w:rPr>
          <w:lang w:val="az-Latn-AZ"/>
        </w:rPr>
        <w:t xml:space="preserve"> </w:t>
      </w:r>
    </w:p>
    <w:p w14:paraId="6FEFC278" w14:textId="77777777" w:rsidR="00DB6058" w:rsidRPr="008C6C6F" w:rsidRDefault="00DB6058">
      <w:pPr>
        <w:pStyle w:val="BodyText"/>
        <w:ind w:left="0"/>
        <w:rPr>
          <w:sz w:val="20"/>
          <w:lang w:val="az-Latn-AZ"/>
        </w:rPr>
      </w:pPr>
    </w:p>
    <w:p w14:paraId="5C046383" w14:textId="77777777" w:rsidR="00DB6058" w:rsidRPr="008C6C6F" w:rsidRDefault="00DB6058">
      <w:pPr>
        <w:pStyle w:val="BodyText"/>
        <w:ind w:left="0"/>
        <w:rPr>
          <w:sz w:val="20"/>
          <w:lang w:val="az-Latn-AZ"/>
        </w:rPr>
      </w:pPr>
    </w:p>
    <w:p w14:paraId="2F6A846A" w14:textId="77777777" w:rsidR="00DB6058" w:rsidRPr="008C6C6F" w:rsidRDefault="00DB6058">
      <w:pPr>
        <w:pStyle w:val="BodyText"/>
        <w:ind w:left="0"/>
        <w:rPr>
          <w:sz w:val="20"/>
          <w:lang w:val="az-Latn-AZ"/>
        </w:rPr>
      </w:pPr>
    </w:p>
    <w:p w14:paraId="24669899" w14:textId="77777777" w:rsidR="00DB6058" w:rsidRPr="008C6C6F" w:rsidRDefault="00000000">
      <w:pPr>
        <w:pStyle w:val="BodyText"/>
        <w:spacing w:before="12"/>
        <w:ind w:left="0"/>
        <w:rPr>
          <w:sz w:val="13"/>
          <w:lang w:val="az-Latn-AZ"/>
        </w:rPr>
      </w:pPr>
      <w:r>
        <w:rPr>
          <w:lang w:val="az-Latn-AZ"/>
        </w:rPr>
        <w:pict w14:anchorId="03014EB4">
          <v:rect id="_x0000_s2052" style="position:absolute;margin-left:70.8pt;margin-top:10.5pt;width:2in;height:.7pt;z-index:-15719936;mso-wrap-distance-left:0;mso-wrap-distance-right:0;mso-position-horizontal-relative:page" fillcolor="black" stroked="f">
            <w10:wrap type="topAndBottom" anchorx="page"/>
          </v:rect>
        </w:pict>
      </w:r>
    </w:p>
    <w:p w14:paraId="0EF8E101" w14:textId="259C6F35" w:rsidR="00DB6058" w:rsidRPr="008C6C6F" w:rsidRDefault="007359C5">
      <w:pPr>
        <w:spacing w:before="73"/>
        <w:ind w:left="215"/>
        <w:rPr>
          <w:sz w:val="18"/>
          <w:lang w:val="az-Latn-AZ"/>
        </w:rPr>
      </w:pPr>
      <w:r w:rsidRPr="008C6C6F">
        <w:rPr>
          <w:sz w:val="18"/>
          <w:vertAlign w:val="superscript"/>
          <w:lang w:val="az-Latn-AZ"/>
        </w:rPr>
        <w:t>8</w:t>
      </w:r>
      <w:r w:rsidRPr="008C6C6F">
        <w:rPr>
          <w:spacing w:val="-2"/>
          <w:sz w:val="18"/>
          <w:lang w:val="az-Latn-AZ"/>
        </w:rPr>
        <w:t xml:space="preserve"> </w:t>
      </w:r>
      <w:bookmarkStart w:id="33" w:name="_bookmark20"/>
      <w:bookmarkEnd w:id="33"/>
      <w:r w:rsidR="00FA5FEA" w:rsidRPr="00FA5FEA">
        <w:rPr>
          <w:sz w:val="18"/>
          <w:lang w:val="az-Latn-AZ"/>
        </w:rPr>
        <w:t xml:space="preserve">Yuxarıda qeyd edilən </w:t>
      </w:r>
      <w:r w:rsidR="00FA5FEA" w:rsidRPr="00FA5FEA">
        <w:rPr>
          <w:i/>
          <w:iCs/>
          <w:sz w:val="18"/>
          <w:lang w:val="az-Latn-AZ"/>
        </w:rPr>
        <w:t>CM/Rec(2008)2 saylı Tövsiyəyə</w:t>
      </w:r>
      <w:r w:rsidR="00FA5FEA" w:rsidRPr="00FA5FEA">
        <w:rPr>
          <w:sz w:val="18"/>
          <w:lang w:val="az-Latn-AZ"/>
        </w:rPr>
        <w:t>, eləcə də Brüssel Bəyannaməsinə bax</w:t>
      </w:r>
      <w:r w:rsidR="00FA5FEA">
        <w:rPr>
          <w:sz w:val="18"/>
          <w:lang w:val="az-Latn-AZ"/>
        </w:rPr>
        <w:t>.</w:t>
      </w:r>
    </w:p>
    <w:p w14:paraId="7CDC9869" w14:textId="407BF044" w:rsidR="00DB6058" w:rsidRPr="008C6C6F" w:rsidRDefault="007359C5">
      <w:pPr>
        <w:spacing w:before="1"/>
        <w:ind w:left="215"/>
        <w:rPr>
          <w:sz w:val="18"/>
          <w:lang w:val="az-Latn-AZ"/>
        </w:rPr>
      </w:pPr>
      <w:r w:rsidRPr="008C6C6F">
        <w:rPr>
          <w:sz w:val="18"/>
          <w:vertAlign w:val="superscript"/>
          <w:lang w:val="az-Latn-AZ"/>
        </w:rPr>
        <w:t>9</w:t>
      </w:r>
      <w:r w:rsidRPr="008C6C6F">
        <w:rPr>
          <w:spacing w:val="1"/>
          <w:sz w:val="18"/>
          <w:lang w:val="az-Latn-AZ"/>
        </w:rPr>
        <w:t xml:space="preserve"> </w:t>
      </w:r>
      <w:bookmarkStart w:id="34" w:name="_bookmark21"/>
      <w:bookmarkEnd w:id="34"/>
      <w:r w:rsidR="00FA5FEA">
        <w:rPr>
          <w:spacing w:val="1"/>
          <w:sz w:val="18"/>
          <w:lang w:val="az-Latn-AZ"/>
        </w:rPr>
        <w:t>Ey</w:t>
      </w:r>
      <w:r w:rsidR="00FA5FEA">
        <w:rPr>
          <w:sz w:val="18"/>
          <w:lang w:val="az-Latn-AZ"/>
        </w:rPr>
        <w:t xml:space="preserve">ni </w:t>
      </w:r>
      <w:r w:rsidRPr="008C6C6F">
        <w:rPr>
          <w:sz w:val="18"/>
          <w:lang w:val="az-Latn-AZ"/>
        </w:rPr>
        <w:t>m</w:t>
      </w:r>
      <w:r w:rsidR="00FA5FEA">
        <w:rPr>
          <w:sz w:val="18"/>
          <w:lang w:val="az-Latn-AZ"/>
        </w:rPr>
        <w:t>ənbə</w:t>
      </w:r>
      <w:r w:rsidR="001C4B96">
        <w:rPr>
          <w:sz w:val="18"/>
          <w:lang w:val="az-Latn-AZ"/>
        </w:rPr>
        <w:t>lər</w:t>
      </w:r>
      <w:r w:rsidR="00FA5FEA">
        <w:rPr>
          <w:sz w:val="18"/>
          <w:lang w:val="az-Latn-AZ"/>
        </w:rPr>
        <w:t xml:space="preserve">ə </w:t>
      </w:r>
      <w:r w:rsidR="00FA5FEA" w:rsidRPr="00FA5FEA">
        <w:rPr>
          <w:sz w:val="18"/>
          <w:lang w:val="az-Latn-AZ"/>
        </w:rPr>
        <w:t>bax</w:t>
      </w:r>
      <w:r w:rsidR="00FA5FEA">
        <w:rPr>
          <w:sz w:val="18"/>
          <w:lang w:val="az-Latn-AZ"/>
        </w:rPr>
        <w:t xml:space="preserve">. </w:t>
      </w:r>
    </w:p>
    <w:p w14:paraId="35CFE510" w14:textId="77777777" w:rsidR="00DB6058" w:rsidRPr="008C6C6F" w:rsidRDefault="00DB6058">
      <w:pPr>
        <w:rPr>
          <w:sz w:val="18"/>
          <w:lang w:val="az-Latn-AZ"/>
        </w:rPr>
        <w:sectPr w:rsidR="00DB6058" w:rsidRPr="008C6C6F">
          <w:pgSz w:w="11910" w:h="16840"/>
          <w:pgMar w:top="1580" w:right="980" w:bottom="1160" w:left="1200" w:header="0" w:footer="967" w:gutter="0"/>
          <w:cols w:space="720"/>
        </w:sectPr>
      </w:pPr>
    </w:p>
    <w:p w14:paraId="48CE99EE" w14:textId="06D551A8" w:rsidR="00DB6058" w:rsidRPr="00123A30" w:rsidRDefault="0038585C">
      <w:pPr>
        <w:spacing w:before="101" w:line="264" w:lineRule="auto"/>
        <w:ind w:left="215" w:right="429"/>
        <w:jc w:val="both"/>
        <w:rPr>
          <w:lang w:val="az-Latn-AZ"/>
        </w:rPr>
      </w:pPr>
      <w:r w:rsidRPr="0038585C">
        <w:rPr>
          <w:lang w:val="az-Latn-AZ"/>
        </w:rPr>
        <w:lastRenderedPageBreak/>
        <w:t xml:space="preserve">Həmçinin </w:t>
      </w:r>
      <w:r w:rsidRPr="0038585C">
        <w:rPr>
          <w:b/>
          <w:bCs/>
          <w:lang w:val="az-Latn-AZ"/>
        </w:rPr>
        <w:t>icra prosesində müvafiq iştirakçıların Məhkəmənin presedent hüququ, habelə Nazirlər Komitəsinin müvafiq tövsiyələri və praktikası ilə kifayət qədər tanış olmalarını təmin etmək üçün</w:t>
      </w:r>
      <w:r w:rsidRPr="0038585C">
        <w:rPr>
          <w:lang w:val="az-Latn-AZ"/>
        </w:rPr>
        <w:t xml:space="preserve"> addımların atılması tövsiyə olunur</w:t>
      </w:r>
      <w:r>
        <w:rPr>
          <w:lang w:val="az-Latn-AZ"/>
        </w:rPr>
        <w:t>.</w:t>
      </w:r>
      <w:r w:rsidRPr="0038585C">
        <w:rPr>
          <w:vertAlign w:val="superscript"/>
          <w:lang w:val="az-Latn-AZ"/>
        </w:rPr>
        <w:t>10</w:t>
      </w:r>
      <w:r w:rsidRPr="0038585C">
        <w:rPr>
          <w:lang w:val="az-Latn-AZ"/>
        </w:rPr>
        <w:t xml:space="preserve"> Buna nail olmağın bir neçə yolu var. </w:t>
      </w:r>
      <w:r>
        <w:rPr>
          <w:lang w:val="az-Latn-AZ"/>
        </w:rPr>
        <w:t xml:space="preserve">Məsələn, </w:t>
      </w:r>
      <w:r w:rsidRPr="0038585C">
        <w:rPr>
          <w:lang w:val="az-Latn-AZ"/>
        </w:rPr>
        <w:t>Slovakiyada hakimlər üçün seminarlar</w:t>
      </w:r>
      <w:r>
        <w:rPr>
          <w:lang w:val="az-Latn-AZ"/>
        </w:rPr>
        <w:t>ın keçirildiyi</w:t>
      </w:r>
      <w:r w:rsidRPr="0038585C">
        <w:rPr>
          <w:lang w:val="az-Latn-AZ"/>
        </w:rPr>
        <w:t xml:space="preserve"> kimi</w:t>
      </w:r>
      <w:r>
        <w:rPr>
          <w:lang w:val="az-Latn-AZ"/>
        </w:rPr>
        <w:t>,</w:t>
      </w:r>
      <w:r w:rsidRPr="0038585C">
        <w:rPr>
          <w:lang w:val="az-Latn-AZ"/>
        </w:rPr>
        <w:t xml:space="preserve"> </w:t>
      </w:r>
      <w:r w:rsidRPr="0038585C">
        <w:rPr>
          <w:b/>
          <w:bCs/>
          <w:lang w:val="az-Latn-AZ"/>
        </w:rPr>
        <w:t>təlim</w:t>
      </w:r>
      <w:r>
        <w:rPr>
          <w:b/>
          <w:bCs/>
          <w:lang w:val="az-Latn-AZ"/>
        </w:rPr>
        <w:t xml:space="preserve"> </w:t>
      </w:r>
      <w:r w:rsidRPr="0038585C">
        <w:rPr>
          <w:b/>
          <w:bCs/>
          <w:lang w:val="az-Latn-AZ"/>
        </w:rPr>
        <w:t>proqramları</w:t>
      </w:r>
      <w:r w:rsidRPr="0038585C">
        <w:rPr>
          <w:lang w:val="az-Latn-AZ"/>
        </w:rPr>
        <w:t xml:space="preserve"> </w:t>
      </w:r>
      <w:r>
        <w:rPr>
          <w:lang w:val="az-Latn-AZ"/>
        </w:rPr>
        <w:t xml:space="preserve">təşkil edilə </w:t>
      </w:r>
      <w:r w:rsidRPr="0038585C">
        <w:rPr>
          <w:lang w:val="az-Latn-AZ"/>
        </w:rPr>
        <w:t>bilər. Almaniyada olduğu kimi</w:t>
      </w:r>
      <w:r>
        <w:rPr>
          <w:lang w:val="az-Latn-AZ"/>
        </w:rPr>
        <w:t xml:space="preserve"> bütün </w:t>
      </w:r>
      <w:r w:rsidRPr="0038585C">
        <w:rPr>
          <w:lang w:val="az-Latn-AZ"/>
        </w:rPr>
        <w:t>əlaqələndirici şəxslər</w:t>
      </w:r>
      <w:r>
        <w:rPr>
          <w:lang w:val="az-Latn-AZ"/>
        </w:rPr>
        <w:t xml:space="preserve"> üçün i</w:t>
      </w:r>
      <w:r w:rsidRPr="0038585C">
        <w:rPr>
          <w:lang w:val="az-Latn-AZ"/>
        </w:rPr>
        <w:t xml:space="preserve">llik konfranslar təşkil oluna bilər, </w:t>
      </w:r>
      <w:r>
        <w:rPr>
          <w:lang w:val="az-Latn-AZ"/>
        </w:rPr>
        <w:t xml:space="preserve">belə ki, orada </w:t>
      </w:r>
      <w:r w:rsidRPr="0038585C">
        <w:rPr>
          <w:lang w:val="az-Latn-AZ"/>
        </w:rPr>
        <w:t xml:space="preserve">Almaniyanın </w:t>
      </w:r>
      <w:r>
        <w:rPr>
          <w:lang w:val="az-Latn-AZ"/>
        </w:rPr>
        <w:t xml:space="preserve">Avropa </w:t>
      </w:r>
      <w:r w:rsidRPr="0038585C">
        <w:rPr>
          <w:lang w:val="az-Latn-AZ"/>
        </w:rPr>
        <w:t>Məhkəmə</w:t>
      </w:r>
      <w:r>
        <w:rPr>
          <w:lang w:val="az-Latn-AZ"/>
        </w:rPr>
        <w:t>sin</w:t>
      </w:r>
      <w:r w:rsidRPr="0038585C">
        <w:rPr>
          <w:lang w:val="az-Latn-AZ"/>
        </w:rPr>
        <w:t>dəki hakiminin iştirak</w:t>
      </w:r>
      <w:r>
        <w:rPr>
          <w:lang w:val="az-Latn-AZ"/>
        </w:rPr>
        <w:t xml:space="preserve">ı ilə </w:t>
      </w:r>
      <w:r w:rsidRPr="0038585C">
        <w:rPr>
          <w:lang w:val="az-Latn-AZ"/>
        </w:rPr>
        <w:t>əlaqələndirici şəxslər</w:t>
      </w:r>
      <w:r>
        <w:rPr>
          <w:lang w:val="az-Latn-AZ"/>
        </w:rPr>
        <w:t xml:space="preserve"> üçün </w:t>
      </w:r>
      <w:r w:rsidRPr="0038585C">
        <w:rPr>
          <w:lang w:val="az-Latn-AZ"/>
        </w:rPr>
        <w:t>hər il federal və əyalətlər səviyyəsində görüşlər təşkil olunur.</w:t>
      </w:r>
      <w:r>
        <w:rPr>
          <w:lang w:val="az-Latn-AZ"/>
        </w:rPr>
        <w:t xml:space="preserve"> </w:t>
      </w:r>
    </w:p>
    <w:p w14:paraId="38F409DE" w14:textId="61689DEF" w:rsidR="00DB6058" w:rsidRPr="00123A30" w:rsidRDefault="0038585C">
      <w:pPr>
        <w:pStyle w:val="BodyText"/>
        <w:spacing w:before="121" w:line="264" w:lineRule="auto"/>
        <w:ind w:right="433"/>
        <w:jc w:val="both"/>
        <w:rPr>
          <w:lang w:val="az-Latn-AZ"/>
        </w:rPr>
      </w:pPr>
      <w:r w:rsidRPr="0038585C">
        <w:rPr>
          <w:lang w:val="az-Latn-AZ"/>
        </w:rPr>
        <w:t>Digər mühüm i</w:t>
      </w:r>
      <w:r w:rsidR="00B712FB">
        <w:rPr>
          <w:lang w:val="az-Latn-AZ"/>
        </w:rPr>
        <w:t xml:space="preserve">rəliləyiş ondan ibarətdir ki, </w:t>
      </w:r>
      <w:r w:rsidRPr="00B712FB">
        <w:rPr>
          <w:b/>
          <w:bCs/>
          <w:lang w:val="az-Latn-AZ"/>
        </w:rPr>
        <w:t>qərarların icrası</w:t>
      </w:r>
      <w:r w:rsidR="00B712FB" w:rsidRPr="00B712FB">
        <w:rPr>
          <w:b/>
          <w:bCs/>
          <w:lang w:val="az-Latn-AZ"/>
        </w:rPr>
        <w:t>nın</w:t>
      </w:r>
      <w:r w:rsidRPr="00B712FB">
        <w:rPr>
          <w:b/>
          <w:bCs/>
          <w:lang w:val="az-Latn-AZ"/>
        </w:rPr>
        <w:t xml:space="preserve"> vəziyyət</w:t>
      </w:r>
      <w:r w:rsidR="00B712FB" w:rsidRPr="00B712FB">
        <w:rPr>
          <w:b/>
          <w:bCs/>
          <w:lang w:val="az-Latn-AZ"/>
        </w:rPr>
        <w:t>i</w:t>
      </w:r>
      <w:r w:rsidRPr="00B712FB">
        <w:rPr>
          <w:b/>
          <w:bCs/>
          <w:lang w:val="az-Latn-AZ"/>
        </w:rPr>
        <w:t xml:space="preserve"> və bununla </w:t>
      </w:r>
      <w:r w:rsidR="00B712FB" w:rsidRPr="00B712FB">
        <w:rPr>
          <w:b/>
          <w:bCs/>
          <w:lang w:val="az-Latn-AZ"/>
        </w:rPr>
        <w:t xml:space="preserve">bağlı </w:t>
      </w:r>
      <w:r w:rsidRPr="00B712FB">
        <w:rPr>
          <w:b/>
          <w:bCs/>
          <w:lang w:val="az-Latn-AZ"/>
        </w:rPr>
        <w:t xml:space="preserve">görülən tədbirlər </w:t>
      </w:r>
      <w:r w:rsidR="00B712FB" w:rsidRPr="00B712FB">
        <w:rPr>
          <w:b/>
          <w:bCs/>
          <w:lang w:val="az-Latn-AZ"/>
        </w:rPr>
        <w:t>barədə hökumətlər</w:t>
      </w:r>
      <w:r w:rsidR="00B712FB">
        <w:rPr>
          <w:b/>
          <w:bCs/>
          <w:lang w:val="az-Latn-AZ"/>
        </w:rPr>
        <w:t>in</w:t>
      </w:r>
      <w:r w:rsidR="00B712FB" w:rsidRPr="00B712FB">
        <w:rPr>
          <w:b/>
          <w:bCs/>
          <w:lang w:val="az-Latn-AZ"/>
        </w:rPr>
        <w:t xml:space="preserve"> </w:t>
      </w:r>
      <w:r w:rsidRPr="00B712FB">
        <w:rPr>
          <w:b/>
          <w:bCs/>
          <w:lang w:val="az-Latn-AZ"/>
        </w:rPr>
        <w:t>lazımi hallarda öz parlamentlərini məlumatlandırma</w:t>
      </w:r>
      <w:r w:rsidR="00B712FB" w:rsidRPr="00B712FB">
        <w:rPr>
          <w:b/>
          <w:bCs/>
          <w:lang w:val="az-Latn-AZ"/>
        </w:rPr>
        <w:t>sı</w:t>
      </w:r>
      <w:r w:rsidR="00B712FB">
        <w:rPr>
          <w:lang w:val="az-Latn-AZ"/>
        </w:rPr>
        <w:t xml:space="preserve"> praktikası genişləni</w:t>
      </w:r>
      <w:r w:rsidRPr="0038585C">
        <w:rPr>
          <w:lang w:val="az-Latn-AZ"/>
        </w:rPr>
        <w:t xml:space="preserve">r. Bu cür </w:t>
      </w:r>
      <w:r w:rsidR="00B712FB">
        <w:rPr>
          <w:lang w:val="az-Latn-AZ"/>
        </w:rPr>
        <w:t>praktika</w:t>
      </w:r>
      <w:r w:rsidRPr="0038585C">
        <w:rPr>
          <w:lang w:val="az-Latn-AZ"/>
        </w:rPr>
        <w:t xml:space="preserve"> (2008)</w:t>
      </w:r>
      <w:r w:rsidR="00B712FB">
        <w:rPr>
          <w:lang w:val="az-Latn-AZ"/>
        </w:rPr>
        <w:t>2</w:t>
      </w:r>
      <w:r w:rsidR="00B712FB" w:rsidRPr="00B712FB">
        <w:rPr>
          <w:lang w:val="az-Latn-AZ"/>
        </w:rPr>
        <w:t xml:space="preserve"> </w:t>
      </w:r>
      <w:r w:rsidR="00B712FB">
        <w:rPr>
          <w:lang w:val="az-Latn-AZ"/>
        </w:rPr>
        <w:t xml:space="preserve">saylı </w:t>
      </w:r>
      <w:r w:rsidR="00B712FB" w:rsidRPr="0038585C">
        <w:rPr>
          <w:lang w:val="az-Latn-AZ"/>
        </w:rPr>
        <w:t>Tövsiyə</w:t>
      </w:r>
      <w:r w:rsidR="00B712FB">
        <w:rPr>
          <w:lang w:val="az-Latn-AZ"/>
        </w:rPr>
        <w:t xml:space="preserve">sində </w:t>
      </w:r>
      <w:r w:rsidR="00B712FB" w:rsidRPr="0038585C">
        <w:rPr>
          <w:lang w:val="az-Latn-AZ"/>
        </w:rPr>
        <w:t xml:space="preserve">Nazirlər Komitəsi tərəfindən </w:t>
      </w:r>
      <w:r w:rsidRPr="0038585C">
        <w:rPr>
          <w:lang w:val="az-Latn-AZ"/>
        </w:rPr>
        <w:t>tövsiyə edilmişdir. Onlar həm</w:t>
      </w:r>
      <w:r w:rsidR="00B712FB">
        <w:rPr>
          <w:lang w:val="az-Latn-AZ"/>
        </w:rPr>
        <w:t xml:space="preserve"> də</w:t>
      </w:r>
      <w:r w:rsidRPr="0038585C">
        <w:rPr>
          <w:lang w:val="az-Latn-AZ"/>
        </w:rPr>
        <w:t xml:space="preserve"> </w:t>
      </w:r>
      <w:r w:rsidR="0095102C" w:rsidRPr="0038585C">
        <w:rPr>
          <w:lang w:val="az-Latn-AZ"/>
        </w:rPr>
        <w:t>milli parlamentlər</w:t>
      </w:r>
      <w:r w:rsidR="0095102C">
        <w:rPr>
          <w:lang w:val="az-Latn-AZ"/>
        </w:rPr>
        <w:t>in</w:t>
      </w:r>
      <w:r w:rsidR="0095102C" w:rsidRPr="0038585C">
        <w:rPr>
          <w:lang w:val="az-Latn-AZ"/>
        </w:rPr>
        <w:t xml:space="preserve"> </w:t>
      </w:r>
      <w:r w:rsidRPr="0038585C">
        <w:rPr>
          <w:lang w:val="az-Latn-AZ"/>
        </w:rPr>
        <w:t>Konvensiya standartlarının milli səviyyədə effektiv icrasına nəzarət etmə</w:t>
      </w:r>
      <w:r w:rsidR="0095102C">
        <w:rPr>
          <w:lang w:val="az-Latn-AZ"/>
        </w:rPr>
        <w:t>sini</w:t>
      </w:r>
      <w:r w:rsidRPr="0038585C">
        <w:rPr>
          <w:lang w:val="az-Latn-AZ"/>
        </w:rPr>
        <w:t xml:space="preserve"> və xüsusilə səlahiyyətli parlament komitələrinin Məhkəmənin pilot qərarlarının və </w:t>
      </w:r>
      <w:r w:rsidR="00B712FB" w:rsidRPr="0038585C">
        <w:rPr>
          <w:lang w:val="az-Latn-AZ"/>
        </w:rPr>
        <w:t xml:space="preserve">struktur </w:t>
      </w:r>
      <w:r w:rsidR="00B712FB">
        <w:rPr>
          <w:lang w:val="az-Latn-AZ"/>
        </w:rPr>
        <w:t xml:space="preserve">xarakterli mühüm </w:t>
      </w:r>
      <w:r w:rsidR="00B712FB" w:rsidRPr="0038585C">
        <w:rPr>
          <w:lang w:val="az-Latn-AZ"/>
        </w:rPr>
        <w:t>problemləri üzə çıxar</w:t>
      </w:r>
      <w:r w:rsidR="00B712FB">
        <w:rPr>
          <w:lang w:val="az-Latn-AZ"/>
        </w:rPr>
        <w:t xml:space="preserve">an </w:t>
      </w:r>
      <w:r w:rsidRPr="0038585C">
        <w:rPr>
          <w:lang w:val="az-Latn-AZ"/>
        </w:rPr>
        <w:t xml:space="preserve">digər qərarlarının icrasında fəal rol oynamasını təmin etmək üçün milli parlamentlərə </w:t>
      </w:r>
      <w:r w:rsidR="00B712FB" w:rsidRPr="0038585C">
        <w:rPr>
          <w:lang w:val="az-Latn-AZ"/>
        </w:rPr>
        <w:t>Parlament Assambleyası</w:t>
      </w:r>
      <w:r w:rsidR="00B712FB">
        <w:rPr>
          <w:lang w:val="az-Latn-AZ"/>
        </w:rPr>
        <w:t xml:space="preserve"> tərəfindən </w:t>
      </w:r>
      <w:r w:rsidRPr="0038585C">
        <w:rPr>
          <w:lang w:val="az-Latn-AZ"/>
        </w:rPr>
        <w:t>edilən çağırışlara</w:t>
      </w:r>
      <w:r w:rsidR="00B712FB" w:rsidRPr="0038585C">
        <w:rPr>
          <w:vertAlign w:val="superscript"/>
          <w:lang w:val="az-Latn-AZ"/>
        </w:rPr>
        <w:t>1</w:t>
      </w:r>
      <w:r w:rsidR="00B712FB">
        <w:rPr>
          <w:vertAlign w:val="superscript"/>
          <w:lang w:val="az-Latn-AZ"/>
        </w:rPr>
        <w:t>1</w:t>
      </w:r>
      <w:r w:rsidR="00B712FB" w:rsidRPr="0038585C">
        <w:rPr>
          <w:lang w:val="az-Latn-AZ"/>
        </w:rPr>
        <w:t xml:space="preserve"> </w:t>
      </w:r>
      <w:r w:rsidR="00B712FB">
        <w:rPr>
          <w:lang w:val="az-Latn-AZ"/>
        </w:rPr>
        <w:t>uyğundur</w:t>
      </w:r>
      <w:r w:rsidRPr="0038585C">
        <w:rPr>
          <w:lang w:val="az-Latn-AZ"/>
        </w:rPr>
        <w:t>. Eyni</w:t>
      </w:r>
      <w:r w:rsidR="00B712FB">
        <w:rPr>
          <w:lang w:val="az-Latn-AZ"/>
        </w:rPr>
        <w:t xml:space="preserve"> məsə</w:t>
      </w:r>
      <w:r w:rsidRPr="0038585C">
        <w:rPr>
          <w:lang w:val="az-Latn-AZ"/>
        </w:rPr>
        <w:t xml:space="preserve">lə </w:t>
      </w:r>
      <w:r w:rsidR="00B712FB">
        <w:rPr>
          <w:lang w:val="az-Latn-AZ"/>
        </w:rPr>
        <w:t xml:space="preserve">ilə </w:t>
      </w:r>
      <w:r w:rsidRPr="0038585C">
        <w:rPr>
          <w:lang w:val="az-Latn-AZ"/>
        </w:rPr>
        <w:t>əlaqədar olaraq, Parlament Assambleyası 2013-cü ildə Konvensiya</w:t>
      </w:r>
      <w:r w:rsidR="0095102C">
        <w:rPr>
          <w:lang w:val="az-Latn-AZ"/>
        </w:rPr>
        <w:t>ya</w:t>
      </w:r>
      <w:r w:rsidRPr="0038585C">
        <w:rPr>
          <w:lang w:val="az-Latn-AZ"/>
        </w:rPr>
        <w:t xml:space="preserve"> </w:t>
      </w:r>
      <w:r w:rsidR="001B3566">
        <w:rPr>
          <w:lang w:val="az-Latn-AZ"/>
        </w:rPr>
        <w:t xml:space="preserve">aid </w:t>
      </w:r>
      <w:r w:rsidRPr="0038585C">
        <w:rPr>
          <w:lang w:val="az-Latn-AZ"/>
        </w:rPr>
        <w:t>məsələlər</w:t>
      </w:r>
      <w:r w:rsidR="001B3566">
        <w:rPr>
          <w:lang w:val="az-Latn-AZ"/>
        </w:rPr>
        <w:t>lə</w:t>
      </w:r>
      <w:r w:rsidRPr="0038585C">
        <w:rPr>
          <w:lang w:val="az-Latn-AZ"/>
        </w:rPr>
        <w:t>, o cümlədən Məhkəmənin qərarlarının icrası ilə bağlı müvafiq parlament komitələrinə məsləhətlər verməyə məsul olan hüquqşünaslar üçün Strasburqa səfərlər</w:t>
      </w:r>
      <w:r w:rsidR="001B3566">
        <w:rPr>
          <w:lang w:val="az-Latn-AZ"/>
        </w:rPr>
        <w:t>i nəzərdə tuta</w:t>
      </w:r>
      <w:r w:rsidRPr="0038585C">
        <w:rPr>
          <w:lang w:val="az-Latn-AZ"/>
        </w:rPr>
        <w:t>n təlim proqramına başlamışdır.</w:t>
      </w:r>
      <w:r w:rsidR="00B712FB" w:rsidRPr="0038585C">
        <w:rPr>
          <w:vertAlign w:val="superscript"/>
          <w:lang w:val="az-Latn-AZ"/>
        </w:rPr>
        <w:t>1</w:t>
      </w:r>
      <w:r w:rsidR="00B712FB">
        <w:rPr>
          <w:vertAlign w:val="superscript"/>
          <w:lang w:val="az-Latn-AZ"/>
        </w:rPr>
        <w:t>2</w:t>
      </w:r>
      <w:r w:rsidR="00B712FB" w:rsidRPr="0038585C">
        <w:rPr>
          <w:lang w:val="az-Latn-AZ"/>
        </w:rPr>
        <w:t xml:space="preserve"> </w:t>
      </w:r>
      <w:r w:rsidRPr="001B3566">
        <w:rPr>
          <w:b/>
          <w:bCs/>
          <w:lang w:val="az-Latn-AZ"/>
        </w:rPr>
        <w:t>Məhkəmənin presedent hüququ</w:t>
      </w:r>
      <w:r w:rsidR="001B3566" w:rsidRPr="001B3566">
        <w:rPr>
          <w:b/>
          <w:bCs/>
          <w:lang w:val="az-Latn-AZ"/>
        </w:rPr>
        <w:t>na</w:t>
      </w:r>
      <w:r w:rsidRPr="001B3566">
        <w:rPr>
          <w:b/>
          <w:bCs/>
          <w:lang w:val="az-Latn-AZ"/>
        </w:rPr>
        <w:t xml:space="preserve"> və onun qərarlarının icrasına dair illik hesabatların</w:t>
      </w:r>
      <w:r w:rsidRPr="0038585C">
        <w:rPr>
          <w:lang w:val="az-Latn-AZ"/>
        </w:rPr>
        <w:t xml:space="preserve"> </w:t>
      </w:r>
      <w:r w:rsidR="001B3566">
        <w:rPr>
          <w:lang w:val="az-Latn-AZ"/>
        </w:rPr>
        <w:t>h</w:t>
      </w:r>
      <w:r w:rsidR="001B3566" w:rsidRPr="0038585C">
        <w:rPr>
          <w:lang w:val="az-Latn-AZ"/>
        </w:rPr>
        <w:t>ökumət tərəfindən hazırlan</w:t>
      </w:r>
      <w:r w:rsidR="001B3566">
        <w:rPr>
          <w:lang w:val="az-Latn-AZ"/>
        </w:rPr>
        <w:t xml:space="preserve">ması </w:t>
      </w:r>
      <w:r w:rsidR="001B3566" w:rsidRPr="0038585C">
        <w:rPr>
          <w:lang w:val="az-Latn-AZ"/>
        </w:rPr>
        <w:t>və parlamentə təqdim edil</w:t>
      </w:r>
      <w:r w:rsidR="001B3566">
        <w:rPr>
          <w:lang w:val="az-Latn-AZ"/>
        </w:rPr>
        <w:t xml:space="preserve">məsi kimi </w:t>
      </w:r>
      <w:r w:rsidRPr="0038585C">
        <w:rPr>
          <w:lang w:val="az-Latn-AZ"/>
        </w:rPr>
        <w:t xml:space="preserve">bəzi ölkələrdə formalaşmış </w:t>
      </w:r>
      <w:r w:rsidR="001B3566">
        <w:rPr>
          <w:lang w:val="az-Latn-AZ"/>
        </w:rPr>
        <w:t xml:space="preserve">praktikanı da </w:t>
      </w:r>
      <w:r w:rsidRPr="0038585C">
        <w:rPr>
          <w:lang w:val="az-Latn-AZ"/>
        </w:rPr>
        <w:t xml:space="preserve">qeyd etmək lazımdır. Məsələn, Almaniyada icra proseduru və konkret </w:t>
      </w:r>
      <w:r w:rsidR="001B3566">
        <w:rPr>
          <w:lang w:val="az-Latn-AZ"/>
        </w:rPr>
        <w:t xml:space="preserve">işlər üzrə </w:t>
      </w:r>
      <w:r w:rsidRPr="0038585C">
        <w:rPr>
          <w:lang w:val="az-Latn-AZ"/>
        </w:rPr>
        <w:t xml:space="preserve">görülən tədbirlər haqqında məlumatları özündə əks etdirən bu </w:t>
      </w:r>
      <w:r w:rsidR="001B3566">
        <w:rPr>
          <w:lang w:val="az-Latn-AZ"/>
        </w:rPr>
        <w:t xml:space="preserve">cür </w:t>
      </w:r>
      <w:r w:rsidRPr="0038585C">
        <w:rPr>
          <w:lang w:val="az-Latn-AZ"/>
        </w:rPr>
        <w:t>hesabat Federal Ədliyyə Nazirliyinin internet saytında dərc olunur və geniş şəkildə, o cümlədən parlamentdə yayılır.</w:t>
      </w:r>
      <w:r>
        <w:rPr>
          <w:lang w:val="az-Latn-AZ"/>
        </w:rPr>
        <w:t xml:space="preserve"> </w:t>
      </w:r>
    </w:p>
    <w:p w14:paraId="052B4B4A" w14:textId="09BB5EEA" w:rsidR="00DB6058" w:rsidRPr="00123A30" w:rsidRDefault="001B3566">
      <w:pPr>
        <w:pStyle w:val="BodyText"/>
        <w:spacing w:before="121" w:line="264" w:lineRule="auto"/>
        <w:ind w:right="438"/>
        <w:jc w:val="both"/>
        <w:rPr>
          <w:lang w:val="az-Latn-AZ"/>
        </w:rPr>
      </w:pPr>
      <w:r w:rsidRPr="001B3566">
        <w:rPr>
          <w:lang w:val="az-Latn-AZ"/>
        </w:rPr>
        <w:t xml:space="preserve">Bu kontekstdə Komitə həmçinin </w:t>
      </w:r>
      <w:r>
        <w:rPr>
          <w:lang w:val="az-Latn-AZ"/>
        </w:rPr>
        <w:t>d</w:t>
      </w:r>
      <w:r w:rsidRPr="001B3566">
        <w:rPr>
          <w:lang w:val="az-Latn-AZ"/>
        </w:rPr>
        <w:t>övlətləri digər iştirakçı dövlətlərlə</w:t>
      </w:r>
      <w:r>
        <w:rPr>
          <w:lang w:val="az-Latn-AZ"/>
        </w:rPr>
        <w:t>,</w:t>
      </w:r>
      <w:r w:rsidRPr="001B3566">
        <w:rPr>
          <w:lang w:val="az-Latn-AZ"/>
        </w:rPr>
        <w:t xml:space="preserve"> xüsus</w:t>
      </w:r>
      <w:r>
        <w:rPr>
          <w:lang w:val="az-Latn-AZ"/>
        </w:rPr>
        <w:t>il</w:t>
      </w:r>
      <w:r w:rsidRPr="001B3566">
        <w:rPr>
          <w:lang w:val="az-Latn-AZ"/>
        </w:rPr>
        <w:t>ə</w:t>
      </w:r>
      <w:r>
        <w:rPr>
          <w:lang w:val="az-Latn-AZ"/>
        </w:rPr>
        <w:t xml:space="preserve"> </w:t>
      </w:r>
      <w:r w:rsidRPr="001B3566">
        <w:rPr>
          <w:lang w:val="az-Latn-AZ"/>
        </w:rPr>
        <w:t>ümumi tədbirlərin həyata keçirilməsi üçün</w:t>
      </w:r>
      <w:r>
        <w:rPr>
          <w:lang w:val="az-Latn-AZ"/>
        </w:rPr>
        <w:t>,</w:t>
      </w:r>
      <w:r w:rsidRPr="001B3566">
        <w:rPr>
          <w:lang w:val="az-Latn-AZ"/>
        </w:rPr>
        <w:t xml:space="preserve"> məlumat və </w:t>
      </w:r>
      <w:r>
        <w:rPr>
          <w:lang w:val="az-Latn-AZ"/>
        </w:rPr>
        <w:t xml:space="preserve">müsbət </w:t>
      </w:r>
      <w:r w:rsidRPr="001B3566">
        <w:rPr>
          <w:lang w:val="az-Latn-AZ"/>
        </w:rPr>
        <w:t>təcrübə mübadiləsini təşviq etməyə çağırmışdır. O həmçinin dövlətləri Nazirlər Komitəsinin qərar və qətnamələrinə, elə</w:t>
      </w:r>
      <w:r>
        <w:rPr>
          <w:lang w:val="az-Latn-AZ"/>
        </w:rPr>
        <w:t>cə də</w:t>
      </w:r>
      <w:r w:rsidRPr="001B3566">
        <w:rPr>
          <w:lang w:val="az-Latn-AZ"/>
        </w:rPr>
        <w:t xml:space="preserve"> fəaliyyət planlarına və fəaliyyət hesabatlarına çıxışı təşviq etməyə çağırıb.</w:t>
      </w:r>
      <w:r>
        <w:rPr>
          <w:lang w:val="az-Latn-AZ"/>
        </w:rPr>
        <w:t xml:space="preserve"> </w:t>
      </w:r>
    </w:p>
    <w:p w14:paraId="68F40DDA" w14:textId="282D6907" w:rsidR="00DB6058" w:rsidRPr="00123A30" w:rsidRDefault="00695696">
      <w:pPr>
        <w:spacing w:before="120"/>
        <w:ind w:left="215"/>
        <w:jc w:val="both"/>
        <w:rPr>
          <w:i/>
          <w:lang w:val="az-Latn-AZ"/>
        </w:rPr>
      </w:pPr>
      <w:r w:rsidRPr="00695696">
        <w:rPr>
          <w:i/>
          <w:u w:val="single"/>
          <w:lang w:val="az-Latn-AZ"/>
        </w:rPr>
        <w:t>Məlumat</w:t>
      </w:r>
      <w:r>
        <w:rPr>
          <w:i/>
          <w:u w:val="single"/>
          <w:lang w:val="az-Latn-AZ"/>
        </w:rPr>
        <w:t>ların</w:t>
      </w:r>
      <w:r w:rsidRPr="00695696">
        <w:rPr>
          <w:i/>
          <w:u w:val="single"/>
          <w:lang w:val="az-Latn-AZ"/>
        </w:rPr>
        <w:t xml:space="preserve"> topla</w:t>
      </w:r>
      <w:r>
        <w:rPr>
          <w:i/>
          <w:u w:val="single"/>
          <w:lang w:val="az-Latn-AZ"/>
        </w:rPr>
        <w:t>n</w:t>
      </w:r>
      <w:r w:rsidRPr="00695696">
        <w:rPr>
          <w:i/>
          <w:u w:val="single"/>
          <w:lang w:val="az-Latn-AZ"/>
        </w:rPr>
        <w:t>ma</w:t>
      </w:r>
      <w:r>
        <w:rPr>
          <w:i/>
          <w:u w:val="single"/>
          <w:lang w:val="az-Latn-AZ"/>
        </w:rPr>
        <w:t>sı</w:t>
      </w:r>
      <w:r w:rsidRPr="00695696">
        <w:rPr>
          <w:i/>
          <w:u w:val="single"/>
          <w:lang w:val="az-Latn-AZ"/>
        </w:rPr>
        <w:t xml:space="preserve"> üçün istifadə olunan </w:t>
      </w:r>
      <w:r>
        <w:rPr>
          <w:i/>
          <w:u w:val="single"/>
          <w:lang w:val="az-Latn-AZ"/>
        </w:rPr>
        <w:t>metod</w:t>
      </w:r>
      <w:r w:rsidRPr="00695696">
        <w:rPr>
          <w:i/>
          <w:u w:val="single"/>
          <w:lang w:val="az-Latn-AZ"/>
        </w:rPr>
        <w:t>lar</w:t>
      </w:r>
    </w:p>
    <w:p w14:paraId="75C45855" w14:textId="22FC3A2A" w:rsidR="00DB6058" w:rsidRPr="00123A30" w:rsidRDefault="00695696">
      <w:pPr>
        <w:pStyle w:val="BodyText"/>
        <w:spacing w:before="149" w:line="264" w:lineRule="auto"/>
        <w:ind w:right="443"/>
        <w:jc w:val="both"/>
        <w:rPr>
          <w:lang w:val="az-Latn-AZ"/>
        </w:rPr>
      </w:pPr>
      <w:r w:rsidRPr="00695696">
        <w:rPr>
          <w:lang w:val="az-Latn-AZ"/>
        </w:rPr>
        <w:t>Bəzi ölkələrdə müvafiq orqanlara fəaliyyət planının və ya hesabatın</w:t>
      </w:r>
      <w:r>
        <w:rPr>
          <w:lang w:val="az-Latn-AZ"/>
        </w:rPr>
        <w:t>ın</w:t>
      </w:r>
      <w:r w:rsidRPr="00695696">
        <w:rPr>
          <w:lang w:val="az-Latn-AZ"/>
        </w:rPr>
        <w:t xml:space="preserve"> hazırlanması üçün lazımi məlumatları təqdim etməkdə kömək</w:t>
      </w:r>
      <w:r>
        <w:rPr>
          <w:lang w:val="az-Latn-AZ"/>
        </w:rPr>
        <w:t>lik</w:t>
      </w:r>
      <w:r w:rsidRPr="00695696">
        <w:rPr>
          <w:lang w:val="az-Latn-AZ"/>
        </w:rPr>
        <w:t xml:space="preserve"> </w:t>
      </w:r>
      <w:r>
        <w:rPr>
          <w:lang w:val="az-Latn-AZ"/>
        </w:rPr>
        <w:t>göstər</w:t>
      </w:r>
      <w:r w:rsidRPr="00695696">
        <w:rPr>
          <w:lang w:val="az-Latn-AZ"/>
        </w:rPr>
        <w:t xml:space="preserve">mək üçün </w:t>
      </w:r>
      <w:r w:rsidRPr="00695696">
        <w:rPr>
          <w:b/>
          <w:bCs/>
          <w:lang w:val="az-Latn-AZ"/>
        </w:rPr>
        <w:t>standart formalar və ya sorğu anketləri</w:t>
      </w:r>
      <w:r w:rsidRPr="00695696">
        <w:rPr>
          <w:lang w:val="az-Latn-AZ"/>
        </w:rPr>
        <w:t xml:space="preserve"> tərtib edilmişdir (məsələn, Belçika və B</w:t>
      </w:r>
      <w:r w:rsidR="009F4356">
        <w:rPr>
          <w:lang w:val="az-Latn-AZ"/>
        </w:rPr>
        <w:t>irləşmiş Krallıq</w:t>
      </w:r>
      <w:r w:rsidRPr="00695696">
        <w:rPr>
          <w:lang w:val="az-Latn-AZ"/>
        </w:rPr>
        <w:t>da).</w:t>
      </w:r>
      <w:r w:rsidR="009F4356">
        <w:rPr>
          <w:lang w:val="az-Latn-AZ"/>
        </w:rPr>
        <w:t xml:space="preserve"> </w:t>
      </w:r>
      <w:r w:rsidRPr="00695696">
        <w:rPr>
          <w:lang w:val="az-Latn-AZ"/>
        </w:rPr>
        <w:t>Bu həm</w:t>
      </w:r>
      <w:r>
        <w:rPr>
          <w:lang w:val="az-Latn-AZ"/>
        </w:rPr>
        <w:t xml:space="preserve"> də</w:t>
      </w:r>
      <w:r w:rsidRPr="00695696">
        <w:rPr>
          <w:lang w:val="az-Latn-AZ"/>
        </w:rPr>
        <w:t xml:space="preserve"> aidiyyəti orqanlar</w:t>
      </w:r>
      <w:r>
        <w:rPr>
          <w:lang w:val="az-Latn-AZ"/>
        </w:rPr>
        <w:t>d</w:t>
      </w:r>
      <w:r w:rsidRPr="00695696">
        <w:rPr>
          <w:lang w:val="az-Latn-AZ"/>
        </w:rPr>
        <w:t xml:space="preserve">a daha </w:t>
      </w:r>
      <w:r>
        <w:rPr>
          <w:lang w:val="az-Latn-AZ"/>
        </w:rPr>
        <w:t xml:space="preserve">çox </w:t>
      </w:r>
      <w:r w:rsidRPr="00695696">
        <w:rPr>
          <w:lang w:val="az-Latn-AZ"/>
        </w:rPr>
        <w:t xml:space="preserve">məsuliyyət hissi </w:t>
      </w:r>
      <w:r>
        <w:rPr>
          <w:lang w:val="az-Latn-AZ"/>
        </w:rPr>
        <w:t xml:space="preserve">yarada </w:t>
      </w:r>
      <w:r w:rsidRPr="00695696">
        <w:rPr>
          <w:lang w:val="az-Latn-AZ"/>
        </w:rPr>
        <w:t>və icra prosesində onlar</w:t>
      </w:r>
      <w:r>
        <w:rPr>
          <w:lang w:val="az-Latn-AZ"/>
        </w:rPr>
        <w:t>ı istiqamətlən</w:t>
      </w:r>
      <w:r w:rsidRPr="00695696">
        <w:rPr>
          <w:lang w:val="az-Latn-AZ"/>
        </w:rPr>
        <w:t>d</w:t>
      </w:r>
      <w:r>
        <w:rPr>
          <w:lang w:val="az-Latn-AZ"/>
        </w:rPr>
        <w:t>ir</w:t>
      </w:r>
      <w:r w:rsidRPr="00695696">
        <w:rPr>
          <w:lang w:val="az-Latn-AZ"/>
        </w:rPr>
        <w:t>ə bilər.</w:t>
      </w:r>
      <w:r>
        <w:rPr>
          <w:lang w:val="az-Latn-AZ"/>
        </w:rPr>
        <w:t xml:space="preserve"> </w:t>
      </w:r>
    </w:p>
    <w:p w14:paraId="087DA38D" w14:textId="77777777" w:rsidR="00DB6058" w:rsidRPr="00FF5AA8" w:rsidRDefault="00DB6058">
      <w:pPr>
        <w:pStyle w:val="BodyText"/>
        <w:spacing w:before="2"/>
        <w:ind w:left="0"/>
        <w:rPr>
          <w:sz w:val="19"/>
          <w:lang w:val="az-Latn-AZ"/>
        </w:rPr>
      </w:pPr>
    </w:p>
    <w:p w14:paraId="56F816A3" w14:textId="0501A799" w:rsidR="00DB6058" w:rsidRPr="00695696" w:rsidRDefault="00FF5AA8">
      <w:pPr>
        <w:pStyle w:val="Heading2"/>
        <w:numPr>
          <w:ilvl w:val="0"/>
          <w:numId w:val="1"/>
        </w:numPr>
        <w:tabs>
          <w:tab w:val="left" w:pos="488"/>
        </w:tabs>
        <w:ind w:left="487" w:hanging="273"/>
        <w:rPr>
          <w:lang w:val="az-Latn-AZ"/>
        </w:rPr>
      </w:pPr>
      <w:bookmarkStart w:id="35" w:name="B._Drafting_of_action_plans_and_reports"/>
      <w:bookmarkStart w:id="36" w:name="_bookmark22"/>
      <w:bookmarkEnd w:id="35"/>
      <w:bookmarkEnd w:id="36"/>
      <w:r w:rsidRPr="00FF5AA8">
        <w:rPr>
          <w:color w:val="5A9AD4"/>
          <w:lang w:val="az-Latn-AZ"/>
        </w:rPr>
        <w:t>Fəaliyyət planlarının və hesabatların</w:t>
      </w:r>
      <w:r>
        <w:rPr>
          <w:color w:val="5A9AD4"/>
          <w:lang w:val="az-Latn-AZ"/>
        </w:rPr>
        <w:t>ın</w:t>
      </w:r>
      <w:r w:rsidRPr="00FF5AA8">
        <w:rPr>
          <w:color w:val="5A9AD4"/>
          <w:lang w:val="az-Latn-AZ"/>
        </w:rPr>
        <w:t xml:space="preserve"> hazırlanması</w:t>
      </w:r>
    </w:p>
    <w:p w14:paraId="068950D2" w14:textId="654F7A0B" w:rsidR="00DB6058" w:rsidRPr="00695696" w:rsidRDefault="00FF5AA8">
      <w:pPr>
        <w:spacing w:before="153"/>
        <w:ind w:left="215"/>
        <w:jc w:val="both"/>
        <w:rPr>
          <w:i/>
          <w:lang w:val="az-Latn-AZ"/>
        </w:rPr>
      </w:pPr>
      <w:r w:rsidRPr="00FF5AA8">
        <w:rPr>
          <w:i/>
          <w:u w:val="single"/>
          <w:lang w:val="az-Latn-AZ"/>
        </w:rPr>
        <w:t>Məsul orqan(lar)</w:t>
      </w:r>
    </w:p>
    <w:p w14:paraId="5CEE4774" w14:textId="5A8FCD98" w:rsidR="00DB6058" w:rsidRPr="00695696" w:rsidRDefault="00FF5AA8">
      <w:pPr>
        <w:pStyle w:val="BodyText"/>
        <w:spacing w:before="149" w:line="264" w:lineRule="auto"/>
        <w:ind w:right="443"/>
        <w:jc w:val="both"/>
        <w:rPr>
          <w:lang w:val="az-Latn-AZ"/>
        </w:rPr>
      </w:pPr>
      <w:r w:rsidRPr="00FF5AA8">
        <w:rPr>
          <w:lang w:val="az-Latn-AZ"/>
        </w:rPr>
        <w:t xml:space="preserve">Məlumatların toplanması başa çatdıqdan sonra məsul orqan fəaliyyət planını və ya hesabatını tərtib edir. Bir sıra </w:t>
      </w:r>
      <w:r>
        <w:rPr>
          <w:lang w:val="az-Latn-AZ"/>
        </w:rPr>
        <w:t xml:space="preserve">dövlətlərdə </w:t>
      </w:r>
      <w:r w:rsidRPr="00FF5AA8">
        <w:rPr>
          <w:lang w:val="az-Latn-AZ"/>
        </w:rPr>
        <w:t xml:space="preserve">bu vəzifə ixtisaslaşdırılmış orqanın, çox vaxt Hökumət </w:t>
      </w:r>
      <w:r>
        <w:rPr>
          <w:lang w:val="az-Latn-AZ"/>
        </w:rPr>
        <w:t xml:space="preserve">nümayəndəsinin </w:t>
      </w:r>
      <w:r w:rsidRPr="00FF5AA8">
        <w:rPr>
          <w:lang w:val="az-Latn-AZ"/>
        </w:rPr>
        <w:t>və ya bəz</w:t>
      </w:r>
      <w:r>
        <w:rPr>
          <w:lang w:val="az-Latn-AZ"/>
        </w:rPr>
        <w:t xml:space="preserve">i hallarda yalnız </w:t>
      </w:r>
      <w:r w:rsidRPr="00FF5AA8">
        <w:rPr>
          <w:lang w:val="az-Latn-AZ"/>
        </w:rPr>
        <w:t>qərarların icrası</w:t>
      </w:r>
      <w:r>
        <w:rPr>
          <w:lang w:val="az-Latn-AZ"/>
        </w:rPr>
        <w:t xml:space="preserve"> məsələləri ilə məşğul olan </w:t>
      </w:r>
      <w:r w:rsidRPr="00FF5AA8">
        <w:rPr>
          <w:lang w:val="az-Latn-AZ"/>
        </w:rPr>
        <w:t>xüsusi şöbənin üzərinə düşür (məsələn, Ermənistanda</w:t>
      </w:r>
      <w:r>
        <w:rPr>
          <w:lang w:val="az-Latn-AZ"/>
        </w:rPr>
        <w:t xml:space="preserve"> olduğu kimi</w:t>
      </w:r>
      <w:r w:rsidRPr="00FF5AA8">
        <w:rPr>
          <w:lang w:val="az-Latn-AZ"/>
        </w:rPr>
        <w:t>). Bununla belə, bəzi ölkələrdə</w:t>
      </w:r>
      <w:r>
        <w:rPr>
          <w:lang w:val="az-Latn-AZ"/>
        </w:rPr>
        <w:t>,</w:t>
      </w:r>
      <w:r w:rsidRPr="00FF5AA8">
        <w:rPr>
          <w:lang w:val="az-Latn-AZ"/>
        </w:rPr>
        <w:t xml:space="preserve"> məsələn, İrlandiya</w:t>
      </w:r>
      <w:r>
        <w:rPr>
          <w:lang w:val="az-Latn-AZ"/>
        </w:rPr>
        <w:t>da</w:t>
      </w:r>
      <w:r w:rsidRPr="00FF5AA8">
        <w:rPr>
          <w:lang w:val="az-Latn-AZ"/>
        </w:rPr>
        <w:t xml:space="preserve"> və B</w:t>
      </w:r>
      <w:r>
        <w:rPr>
          <w:lang w:val="az-Latn-AZ"/>
        </w:rPr>
        <w:t xml:space="preserve">irləşmiş Krallıqda </w:t>
      </w:r>
      <w:r w:rsidRPr="00FF5AA8">
        <w:rPr>
          <w:lang w:val="az-Latn-AZ"/>
        </w:rPr>
        <w:t>bu vəzifə</w:t>
      </w:r>
      <w:r>
        <w:rPr>
          <w:lang w:val="az-Latn-AZ"/>
        </w:rPr>
        <w:t>nin icrası</w:t>
      </w:r>
      <w:r w:rsidRPr="00FF5AA8">
        <w:rPr>
          <w:lang w:val="az-Latn-AZ"/>
        </w:rPr>
        <w:t xml:space="preserve"> mərkəz</w:t>
      </w:r>
      <w:r>
        <w:rPr>
          <w:lang w:val="az-Latn-AZ"/>
        </w:rPr>
        <w:t>siz</w:t>
      </w:r>
      <w:r w:rsidRPr="00FF5AA8">
        <w:rPr>
          <w:lang w:val="az-Latn-AZ"/>
        </w:rPr>
        <w:t>ləşdirilmişdir, burada fəaliyyət planı Məhkəmənin qərarı</w:t>
      </w:r>
      <w:r>
        <w:rPr>
          <w:lang w:val="az-Latn-AZ"/>
        </w:rPr>
        <w:t xml:space="preserve">nın </w:t>
      </w:r>
      <w:r w:rsidRPr="00FF5AA8">
        <w:rPr>
          <w:lang w:val="az-Latn-AZ"/>
        </w:rPr>
        <w:t xml:space="preserve">birbaşa </w:t>
      </w:r>
      <w:r>
        <w:rPr>
          <w:lang w:val="az-Latn-AZ"/>
        </w:rPr>
        <w:t xml:space="preserve">aid </w:t>
      </w:r>
      <w:r w:rsidRPr="00FF5AA8">
        <w:rPr>
          <w:lang w:val="az-Latn-AZ"/>
        </w:rPr>
        <w:t>ol</w:t>
      </w:r>
      <w:r>
        <w:rPr>
          <w:lang w:val="az-Latn-AZ"/>
        </w:rPr>
        <w:t xml:space="preserve">duğu </w:t>
      </w:r>
      <w:r w:rsidRPr="00FF5AA8">
        <w:rPr>
          <w:lang w:val="az-Latn-AZ"/>
        </w:rPr>
        <w:t xml:space="preserve">orqan tərəfindən hazırlanır. Estoniyada olduğu kimi </w:t>
      </w:r>
      <w:r>
        <w:rPr>
          <w:lang w:val="az-Latn-AZ"/>
        </w:rPr>
        <w:t>d</w:t>
      </w:r>
      <w:r w:rsidRPr="00FF5AA8">
        <w:rPr>
          <w:lang w:val="az-Latn-AZ"/>
        </w:rPr>
        <w:t xml:space="preserve">aimi </w:t>
      </w:r>
      <w:r>
        <w:rPr>
          <w:lang w:val="az-Latn-AZ"/>
        </w:rPr>
        <w:t>n</w:t>
      </w:r>
      <w:r w:rsidRPr="00FF5AA8">
        <w:rPr>
          <w:lang w:val="az-Latn-AZ"/>
        </w:rPr>
        <w:t xml:space="preserve">ümayəndəliklər </w:t>
      </w:r>
      <w:r>
        <w:rPr>
          <w:lang w:val="az-Latn-AZ"/>
        </w:rPr>
        <w:t xml:space="preserve">də </w:t>
      </w:r>
      <w:r w:rsidRPr="00FF5AA8">
        <w:rPr>
          <w:lang w:val="az-Latn-AZ"/>
        </w:rPr>
        <w:t>fəaliyyət planlarının və ya hesabatların hazırlanmasında iştirak edə bilərlər.</w:t>
      </w:r>
      <w:r>
        <w:rPr>
          <w:lang w:val="az-Latn-AZ"/>
        </w:rPr>
        <w:t xml:space="preserve"> </w:t>
      </w:r>
    </w:p>
    <w:p w14:paraId="3C380BB3" w14:textId="77777777" w:rsidR="00DB6058" w:rsidRPr="00695696" w:rsidRDefault="00000000">
      <w:pPr>
        <w:pStyle w:val="BodyText"/>
        <w:spacing w:before="9"/>
        <w:ind w:left="0"/>
        <w:rPr>
          <w:lang w:val="az-Latn-AZ"/>
        </w:rPr>
      </w:pPr>
      <w:r>
        <w:rPr>
          <w:lang w:val="az-Latn-AZ"/>
        </w:rPr>
        <w:pict w14:anchorId="643513E0">
          <v:rect id="_x0000_s2051" style="position:absolute;margin-left:70.8pt;margin-top:15.85pt;width:2in;height:.7pt;z-index:-15719424;mso-wrap-distance-left:0;mso-wrap-distance-right:0;mso-position-horizontal-relative:page" fillcolor="black" stroked="f">
            <w10:wrap type="topAndBottom" anchorx="page"/>
          </v:rect>
        </w:pict>
      </w:r>
    </w:p>
    <w:p w14:paraId="4D25B4B5" w14:textId="641361EF" w:rsidR="00DB6058" w:rsidRPr="00695696" w:rsidRDefault="007359C5">
      <w:pPr>
        <w:spacing w:before="73"/>
        <w:ind w:left="215"/>
        <w:rPr>
          <w:sz w:val="18"/>
          <w:lang w:val="az-Latn-AZ"/>
        </w:rPr>
      </w:pPr>
      <w:r w:rsidRPr="00695696">
        <w:rPr>
          <w:sz w:val="18"/>
          <w:vertAlign w:val="superscript"/>
          <w:lang w:val="az-Latn-AZ"/>
        </w:rPr>
        <w:t>10</w:t>
      </w:r>
      <w:r w:rsidRPr="00695696">
        <w:rPr>
          <w:spacing w:val="2"/>
          <w:sz w:val="18"/>
          <w:lang w:val="az-Latn-AZ"/>
        </w:rPr>
        <w:t xml:space="preserve"> </w:t>
      </w:r>
      <w:bookmarkStart w:id="37" w:name="_bookmark23"/>
      <w:bookmarkEnd w:id="37"/>
      <w:r w:rsidR="0038585C" w:rsidRPr="00695696">
        <w:rPr>
          <w:spacing w:val="1"/>
          <w:sz w:val="18"/>
          <w:lang w:val="az-Latn-AZ"/>
        </w:rPr>
        <w:t>Ey</w:t>
      </w:r>
      <w:r w:rsidR="0038585C" w:rsidRPr="00695696">
        <w:rPr>
          <w:sz w:val="18"/>
          <w:lang w:val="az-Latn-AZ"/>
        </w:rPr>
        <w:t xml:space="preserve">ni mənbələrə bax. </w:t>
      </w:r>
    </w:p>
    <w:p w14:paraId="3A92660F" w14:textId="5E4B7610" w:rsidR="00DB6058" w:rsidRPr="00695696" w:rsidRDefault="007359C5">
      <w:pPr>
        <w:spacing w:before="1"/>
        <w:ind w:left="215"/>
        <w:rPr>
          <w:sz w:val="18"/>
          <w:lang w:val="az-Latn-AZ"/>
        </w:rPr>
      </w:pPr>
      <w:r w:rsidRPr="00695696">
        <w:rPr>
          <w:sz w:val="18"/>
          <w:vertAlign w:val="superscript"/>
          <w:lang w:val="az-Latn-AZ"/>
        </w:rPr>
        <w:t>11</w:t>
      </w:r>
      <w:r w:rsidRPr="00695696">
        <w:rPr>
          <w:spacing w:val="-1"/>
          <w:sz w:val="18"/>
          <w:lang w:val="az-Latn-AZ"/>
        </w:rPr>
        <w:t xml:space="preserve"> </w:t>
      </w:r>
      <w:bookmarkStart w:id="38" w:name="_bookmark24"/>
      <w:bookmarkEnd w:id="38"/>
      <w:r w:rsidR="00695696">
        <w:rPr>
          <w:sz w:val="18"/>
          <w:lang w:val="az-Latn-AZ"/>
        </w:rPr>
        <w:t xml:space="preserve">Digərləri ilə yanaşı, </w:t>
      </w:r>
      <w:r w:rsidRPr="00695696">
        <w:rPr>
          <w:sz w:val="18"/>
          <w:lang w:val="az-Latn-AZ"/>
        </w:rPr>
        <w:t>1823(2011)</w:t>
      </w:r>
      <w:r w:rsidRPr="00695696">
        <w:rPr>
          <w:spacing w:val="-4"/>
          <w:sz w:val="18"/>
          <w:lang w:val="az-Latn-AZ"/>
        </w:rPr>
        <w:t xml:space="preserve"> </w:t>
      </w:r>
      <w:r w:rsidR="00695696">
        <w:rPr>
          <w:sz w:val="18"/>
          <w:lang w:val="az-Latn-AZ"/>
        </w:rPr>
        <w:t xml:space="preserve">və </w:t>
      </w:r>
      <w:r w:rsidRPr="00695696">
        <w:rPr>
          <w:sz w:val="18"/>
          <w:lang w:val="az-Latn-AZ"/>
        </w:rPr>
        <w:t>1914(2013)</w:t>
      </w:r>
      <w:r w:rsidR="00695696">
        <w:rPr>
          <w:sz w:val="18"/>
          <w:lang w:val="az-Latn-AZ"/>
        </w:rPr>
        <w:t xml:space="preserve"> saylı Qətnamələrə bax</w:t>
      </w:r>
      <w:r w:rsidRPr="00695696">
        <w:rPr>
          <w:sz w:val="18"/>
          <w:lang w:val="az-Latn-AZ"/>
        </w:rPr>
        <w:t>.</w:t>
      </w:r>
    </w:p>
    <w:p w14:paraId="1D623347" w14:textId="72863103" w:rsidR="00DB6058" w:rsidRPr="00695696" w:rsidRDefault="007359C5">
      <w:pPr>
        <w:spacing w:before="1"/>
        <w:ind w:left="215"/>
        <w:rPr>
          <w:i/>
          <w:sz w:val="18"/>
          <w:lang w:val="az-Latn-AZ"/>
        </w:rPr>
      </w:pPr>
      <w:r w:rsidRPr="00695696">
        <w:rPr>
          <w:sz w:val="18"/>
          <w:vertAlign w:val="superscript"/>
          <w:lang w:val="az-Latn-AZ"/>
        </w:rPr>
        <w:t>12</w:t>
      </w:r>
      <w:r w:rsidRPr="00695696">
        <w:rPr>
          <w:spacing w:val="2"/>
          <w:sz w:val="18"/>
          <w:lang w:val="az-Latn-AZ"/>
        </w:rPr>
        <w:t xml:space="preserve"> </w:t>
      </w:r>
      <w:bookmarkStart w:id="39" w:name="_bookmark25"/>
      <w:bookmarkEnd w:id="39"/>
      <w:r w:rsidR="00695696" w:rsidRPr="00695696">
        <w:rPr>
          <w:i/>
          <w:sz w:val="18"/>
          <w:lang w:val="az-Latn-AZ"/>
        </w:rPr>
        <w:t>2013</w:t>
      </w:r>
      <w:r w:rsidR="00695696">
        <w:rPr>
          <w:i/>
          <w:sz w:val="18"/>
          <w:lang w:val="az-Latn-AZ"/>
        </w:rPr>
        <w:t>-cü il üçün i</w:t>
      </w:r>
      <w:r w:rsidR="00695696" w:rsidRPr="00695696">
        <w:rPr>
          <w:i/>
          <w:sz w:val="18"/>
          <w:lang w:val="az-Latn-AZ"/>
        </w:rPr>
        <w:t xml:space="preserve">llik </w:t>
      </w:r>
      <w:r w:rsidR="00695696">
        <w:rPr>
          <w:i/>
          <w:sz w:val="18"/>
          <w:lang w:val="az-Latn-AZ"/>
        </w:rPr>
        <w:t>h</w:t>
      </w:r>
      <w:r w:rsidR="00695696" w:rsidRPr="00695696">
        <w:rPr>
          <w:i/>
          <w:sz w:val="18"/>
          <w:lang w:val="az-Latn-AZ"/>
        </w:rPr>
        <w:t>esabat</w:t>
      </w:r>
      <w:r w:rsidR="00695696">
        <w:rPr>
          <w:i/>
          <w:sz w:val="18"/>
          <w:lang w:val="az-Latn-AZ"/>
        </w:rPr>
        <w:t xml:space="preserve">a </w:t>
      </w:r>
      <w:r w:rsidR="00695696" w:rsidRPr="00695696">
        <w:rPr>
          <w:iCs/>
          <w:sz w:val="18"/>
          <w:lang w:val="az-Latn-AZ"/>
        </w:rPr>
        <w:t xml:space="preserve">bax. </w:t>
      </w:r>
    </w:p>
    <w:p w14:paraId="5B55FEDC" w14:textId="77777777" w:rsidR="00DB6058" w:rsidRPr="00695696" w:rsidRDefault="00DB6058">
      <w:pPr>
        <w:rPr>
          <w:sz w:val="18"/>
          <w:lang w:val="az-Latn-AZ"/>
        </w:rPr>
        <w:sectPr w:rsidR="00DB6058" w:rsidRPr="00695696">
          <w:pgSz w:w="11910" w:h="16840"/>
          <w:pgMar w:top="1580" w:right="980" w:bottom="1160" w:left="1200" w:header="0" w:footer="967" w:gutter="0"/>
          <w:cols w:space="720"/>
        </w:sectPr>
      </w:pPr>
    </w:p>
    <w:p w14:paraId="0179F07E" w14:textId="215EB678" w:rsidR="00DB6058" w:rsidRPr="00695696" w:rsidRDefault="00FF5AA8" w:rsidP="004C4DDE">
      <w:pPr>
        <w:spacing w:before="114" w:line="266" w:lineRule="auto"/>
        <w:ind w:left="215" w:right="516"/>
        <w:rPr>
          <w:lang w:val="az-Latn-AZ"/>
        </w:rPr>
      </w:pPr>
      <w:r w:rsidRPr="00FF5AA8">
        <w:rPr>
          <w:lang w:val="az-Latn-AZ"/>
        </w:rPr>
        <w:lastRenderedPageBreak/>
        <w:t xml:space="preserve">İşin mürəkkəbliyindən və görüləcək ümumi tədbirlərin növündən asılı olaraq, </w:t>
      </w:r>
      <w:r w:rsidRPr="00FF5AA8">
        <w:rPr>
          <w:b/>
          <w:bCs/>
          <w:lang w:val="az-Latn-AZ"/>
        </w:rPr>
        <w:t>nazirliklərarası komitə</w:t>
      </w:r>
      <w:r w:rsidRPr="00FF5AA8">
        <w:rPr>
          <w:lang w:val="az-Latn-AZ"/>
        </w:rPr>
        <w:t xml:space="preserve"> və ya </w:t>
      </w:r>
      <w:r w:rsidRPr="00FF5AA8">
        <w:rPr>
          <w:b/>
          <w:bCs/>
          <w:lang w:val="az-Latn-AZ"/>
        </w:rPr>
        <w:t>işçi</w:t>
      </w:r>
      <w:r>
        <w:rPr>
          <w:b/>
          <w:bCs/>
          <w:lang w:val="az-Latn-AZ"/>
        </w:rPr>
        <w:t xml:space="preserve"> </w:t>
      </w:r>
      <w:r w:rsidRPr="00FF5AA8">
        <w:rPr>
          <w:b/>
          <w:bCs/>
          <w:lang w:val="az-Latn-AZ"/>
        </w:rPr>
        <w:t>qrupu</w:t>
      </w:r>
      <w:r w:rsidRPr="00FF5AA8">
        <w:rPr>
          <w:lang w:val="az-Latn-AZ"/>
        </w:rPr>
        <w:t xml:space="preserve"> da yaradıla bilər.</w:t>
      </w:r>
      <w:r>
        <w:rPr>
          <w:lang w:val="az-Latn-AZ"/>
        </w:rPr>
        <w:t xml:space="preserve"> </w:t>
      </w:r>
    </w:p>
    <w:p w14:paraId="3E0BC327" w14:textId="5E821508" w:rsidR="00DB6058" w:rsidRPr="00695696" w:rsidRDefault="00FF5AA8">
      <w:pPr>
        <w:spacing w:before="114"/>
        <w:ind w:left="215"/>
        <w:rPr>
          <w:i/>
          <w:lang w:val="az-Latn-AZ"/>
        </w:rPr>
      </w:pPr>
      <w:r w:rsidRPr="00695696">
        <w:rPr>
          <w:i/>
          <w:u w:val="single"/>
          <w:lang w:val="az-Latn-AZ"/>
        </w:rPr>
        <w:t>M</w:t>
      </w:r>
      <w:r>
        <w:rPr>
          <w:i/>
          <w:u w:val="single"/>
          <w:lang w:val="az-Latn-AZ"/>
        </w:rPr>
        <w:t>üddə</w:t>
      </w:r>
      <w:r w:rsidR="007359C5" w:rsidRPr="00695696">
        <w:rPr>
          <w:i/>
          <w:u w:val="single"/>
          <w:lang w:val="az-Latn-AZ"/>
        </w:rPr>
        <w:t>t</w:t>
      </w:r>
      <w:r>
        <w:rPr>
          <w:i/>
          <w:u w:val="single"/>
          <w:lang w:val="az-Latn-AZ"/>
        </w:rPr>
        <w:t>lər</w:t>
      </w:r>
    </w:p>
    <w:p w14:paraId="644A7D8B" w14:textId="06E40AAA" w:rsidR="00DB6058" w:rsidRPr="00695696" w:rsidRDefault="00FF5AA8">
      <w:pPr>
        <w:pStyle w:val="BodyText"/>
        <w:spacing w:before="150" w:line="264" w:lineRule="auto"/>
        <w:ind w:right="439"/>
        <w:jc w:val="both"/>
        <w:rPr>
          <w:lang w:val="az-Latn-AZ"/>
        </w:rPr>
      </w:pPr>
      <w:r w:rsidRPr="00FF5AA8">
        <w:rPr>
          <w:lang w:val="az-Latn-AZ"/>
        </w:rPr>
        <w:t>Fəaliyyət planlarının/hesabatların</w:t>
      </w:r>
      <w:r>
        <w:rPr>
          <w:lang w:val="az-Latn-AZ"/>
        </w:rPr>
        <w:t>ın</w:t>
      </w:r>
      <w:r w:rsidRPr="00FF5AA8">
        <w:rPr>
          <w:lang w:val="az-Latn-AZ"/>
        </w:rPr>
        <w:t xml:space="preserve"> təqdim edilməsi</w:t>
      </w:r>
      <w:r w:rsidR="00320586">
        <w:rPr>
          <w:lang w:val="az-Latn-AZ"/>
        </w:rPr>
        <w:t>nin</w:t>
      </w:r>
      <w:r w:rsidRPr="00FF5AA8">
        <w:rPr>
          <w:lang w:val="az-Latn-AZ"/>
        </w:rPr>
        <w:t xml:space="preserve"> müddətinə (adətən 6 ay)</w:t>
      </w:r>
      <w:r w:rsidR="00320586">
        <w:rPr>
          <w:lang w:val="az-Latn-AZ"/>
        </w:rPr>
        <w:t xml:space="preserve"> </w:t>
      </w:r>
      <w:r w:rsidR="00320586" w:rsidRPr="00FF5AA8">
        <w:rPr>
          <w:lang w:val="az-Latn-AZ"/>
        </w:rPr>
        <w:t>riayət etmək üçün</w:t>
      </w:r>
      <w:r w:rsidRPr="00FF5AA8">
        <w:rPr>
          <w:lang w:val="az-Latn-AZ"/>
        </w:rPr>
        <w:t xml:space="preserve"> bəzi dövlətlər ilk 3 ay</w:t>
      </w:r>
      <w:r w:rsidR="00320586">
        <w:rPr>
          <w:lang w:val="az-Latn-AZ"/>
        </w:rPr>
        <w:t xml:space="preserve">ı qərarı </w:t>
      </w:r>
      <w:r w:rsidRPr="00FF5AA8">
        <w:rPr>
          <w:lang w:val="az-Latn-AZ"/>
        </w:rPr>
        <w:t>təhlil etmə</w:t>
      </w:r>
      <w:r w:rsidR="00320586">
        <w:rPr>
          <w:lang w:val="az-Latn-AZ"/>
        </w:rPr>
        <w:t>yə</w:t>
      </w:r>
      <w:r w:rsidRPr="00FF5AA8">
        <w:rPr>
          <w:lang w:val="az-Latn-AZ"/>
        </w:rPr>
        <w:t xml:space="preserve"> və görüləcək tədbirlər haqqında düşünmə</w:t>
      </w:r>
      <w:r w:rsidR="00320586">
        <w:rPr>
          <w:lang w:val="az-Latn-AZ"/>
        </w:rPr>
        <w:t>yə</w:t>
      </w:r>
      <w:r w:rsidRPr="00FF5AA8">
        <w:rPr>
          <w:lang w:val="az-Latn-AZ"/>
        </w:rPr>
        <w:t>, son 3 ayı isə fəaliyyət planını hazırlama</w:t>
      </w:r>
      <w:r w:rsidR="00320586">
        <w:rPr>
          <w:lang w:val="az-Latn-AZ"/>
        </w:rPr>
        <w:t>ğa</w:t>
      </w:r>
      <w:r w:rsidRPr="00FF5AA8">
        <w:rPr>
          <w:lang w:val="az-Latn-AZ"/>
        </w:rPr>
        <w:t xml:space="preserve"> </w:t>
      </w:r>
      <w:r w:rsidR="00320586">
        <w:rPr>
          <w:lang w:val="az-Latn-AZ"/>
        </w:rPr>
        <w:t>sərf edir</w:t>
      </w:r>
      <w:r w:rsidRPr="00FF5AA8">
        <w:rPr>
          <w:lang w:val="az-Latn-AZ"/>
        </w:rPr>
        <w:t>lər (məsələn, Almaniya və İrlandiya).</w:t>
      </w:r>
      <w:r>
        <w:rPr>
          <w:lang w:val="az-Latn-AZ"/>
        </w:rPr>
        <w:t xml:space="preserve"> </w:t>
      </w:r>
    </w:p>
    <w:p w14:paraId="18BF22A7" w14:textId="471B3B66" w:rsidR="00DB6058" w:rsidRPr="00695696" w:rsidRDefault="00320586">
      <w:pPr>
        <w:pStyle w:val="BodyText"/>
        <w:spacing w:before="121" w:line="264" w:lineRule="auto"/>
        <w:ind w:right="430"/>
        <w:jc w:val="both"/>
        <w:rPr>
          <w:lang w:val="az-Latn-AZ"/>
        </w:rPr>
      </w:pPr>
      <w:r w:rsidRPr="00320586">
        <w:rPr>
          <w:lang w:val="az-Latn-AZ"/>
        </w:rPr>
        <w:t>Bəz</w:t>
      </w:r>
      <w:r>
        <w:rPr>
          <w:lang w:val="az-Latn-AZ"/>
        </w:rPr>
        <w:t>i hallarda,</w:t>
      </w:r>
      <w:r w:rsidRPr="00320586">
        <w:rPr>
          <w:lang w:val="az-Latn-AZ"/>
        </w:rPr>
        <w:t xml:space="preserve"> xüsusən də ciddi qanunvericilik dəyişiklikləri və/və ya büdcə xərcləri tələb edən sistem </w:t>
      </w:r>
      <w:r>
        <w:rPr>
          <w:lang w:val="az-Latn-AZ"/>
        </w:rPr>
        <w:t xml:space="preserve">xarakterli </w:t>
      </w:r>
      <w:r w:rsidRPr="00320586">
        <w:rPr>
          <w:lang w:val="az-Latn-AZ"/>
        </w:rPr>
        <w:t>problemlər aşkar edildikdə</w:t>
      </w:r>
      <w:r>
        <w:rPr>
          <w:lang w:val="az-Latn-AZ"/>
        </w:rPr>
        <w:t>,</w:t>
      </w:r>
      <w:r w:rsidRPr="00320586">
        <w:rPr>
          <w:lang w:val="az-Latn-AZ"/>
        </w:rPr>
        <w:t xml:space="preserve"> fəaliyyət planlarının layihələri </w:t>
      </w:r>
      <w:r w:rsidRPr="00320586">
        <w:rPr>
          <w:b/>
          <w:bCs/>
          <w:lang w:val="az-Latn-AZ"/>
        </w:rPr>
        <w:t>hökumət tərəfindən rəsm</w:t>
      </w:r>
      <w:r>
        <w:rPr>
          <w:b/>
          <w:bCs/>
          <w:lang w:val="az-Latn-AZ"/>
        </w:rPr>
        <w:t xml:space="preserve">ən </w:t>
      </w:r>
      <w:r w:rsidRPr="00320586">
        <w:rPr>
          <w:b/>
          <w:bCs/>
          <w:lang w:val="az-Latn-AZ"/>
        </w:rPr>
        <w:t>təsdiq edilməlidir</w:t>
      </w:r>
      <w:r w:rsidRPr="00320586">
        <w:rPr>
          <w:lang w:val="az-Latn-AZ"/>
        </w:rPr>
        <w:t xml:space="preserve">. Buna görə də bu addım üçün </w:t>
      </w:r>
      <w:r>
        <w:rPr>
          <w:lang w:val="az-Latn-AZ"/>
        </w:rPr>
        <w:t xml:space="preserve">sərf ediləcək </w:t>
      </w:r>
      <w:r w:rsidRPr="00320586">
        <w:rPr>
          <w:lang w:val="az-Latn-AZ"/>
        </w:rPr>
        <w:t>müddət</w:t>
      </w:r>
      <w:r>
        <w:rPr>
          <w:lang w:val="az-Latn-AZ"/>
        </w:rPr>
        <w:t xml:space="preserve">i də tələb olunan müddətə </w:t>
      </w:r>
      <w:r w:rsidRPr="00320586">
        <w:rPr>
          <w:lang w:val="az-Latn-AZ"/>
        </w:rPr>
        <w:t>əlavə etmək faydalı</w:t>
      </w:r>
      <w:r>
        <w:rPr>
          <w:lang w:val="az-Latn-AZ"/>
        </w:rPr>
        <w:t xml:space="preserve"> ola</w:t>
      </w:r>
      <w:r w:rsidRPr="00320586">
        <w:rPr>
          <w:lang w:val="az-Latn-AZ"/>
        </w:rPr>
        <w:t>r.</w:t>
      </w:r>
      <w:r>
        <w:rPr>
          <w:lang w:val="az-Latn-AZ"/>
        </w:rPr>
        <w:t xml:space="preserve"> </w:t>
      </w:r>
    </w:p>
    <w:p w14:paraId="77A11C62" w14:textId="3D8865B1" w:rsidR="00DB6058" w:rsidRPr="00695696" w:rsidRDefault="00320586">
      <w:pPr>
        <w:spacing w:before="117"/>
        <w:ind w:left="215"/>
        <w:jc w:val="both"/>
        <w:rPr>
          <w:i/>
          <w:lang w:val="az-Latn-AZ"/>
        </w:rPr>
      </w:pPr>
      <w:r>
        <w:rPr>
          <w:i/>
          <w:u w:val="single"/>
          <w:lang w:val="az-Latn-AZ"/>
        </w:rPr>
        <w:t xml:space="preserve">Mətnin hazırlanması </w:t>
      </w:r>
      <w:r w:rsidRPr="00320586">
        <w:rPr>
          <w:i/>
          <w:u w:val="single"/>
          <w:lang w:val="az-Latn-AZ"/>
        </w:rPr>
        <w:t>üçün istifadə olunan dil</w:t>
      </w:r>
    </w:p>
    <w:p w14:paraId="7ACAD2E2" w14:textId="0B30E10B" w:rsidR="00DB6058" w:rsidRPr="00695696" w:rsidRDefault="00320586">
      <w:pPr>
        <w:pStyle w:val="BodyText"/>
        <w:spacing w:before="149" w:line="264" w:lineRule="auto"/>
        <w:ind w:right="443"/>
        <w:jc w:val="both"/>
        <w:rPr>
          <w:lang w:val="az-Latn-AZ"/>
        </w:rPr>
      </w:pPr>
      <w:r w:rsidRPr="00320586">
        <w:rPr>
          <w:lang w:val="az-Latn-AZ"/>
        </w:rPr>
        <w:t>Bəzən fəaliyyət planları və hesabatlar</w:t>
      </w:r>
      <w:r>
        <w:rPr>
          <w:lang w:val="az-Latn-AZ"/>
        </w:rPr>
        <w:t>ı</w:t>
      </w:r>
      <w:r w:rsidRPr="00320586">
        <w:rPr>
          <w:lang w:val="az-Latn-AZ"/>
        </w:rPr>
        <w:t xml:space="preserve"> milli dildə hazırlanır, sonra ingilis və ya fransız dilinə tərcümə olunur. Bu, Br</w:t>
      </w:r>
      <w:r>
        <w:rPr>
          <w:lang w:val="az-Latn-AZ"/>
        </w:rPr>
        <w:t>ay</w:t>
      </w:r>
      <w:r w:rsidRPr="00320586">
        <w:rPr>
          <w:lang w:val="az-Latn-AZ"/>
        </w:rPr>
        <w:t>ton Bəyannaməsində qərarların icrası ilə bağlı fəaliyyət planlarının mümkün qədər geniş şəkildə</w:t>
      </w:r>
      <w:r>
        <w:rPr>
          <w:lang w:val="az-Latn-AZ"/>
        </w:rPr>
        <w:t xml:space="preserve"> yayılması</w:t>
      </w:r>
      <w:r w:rsidRPr="00320586">
        <w:rPr>
          <w:lang w:val="az-Latn-AZ"/>
        </w:rPr>
        <w:t>, o cümlədən onların milli dillərdə dərc edilməsi vasitəsilə əlçatan olması ilə bağlı tövsiyəyə əməl olunmasını asanlaşdırır.</w:t>
      </w:r>
      <w:r w:rsidR="00000000">
        <w:rPr>
          <w:lang w:val="az-Latn-AZ"/>
        </w:rPr>
        <w:pict w14:anchorId="634852F7">
          <v:shape id="_x0000_s2050" type="#_x0000_t202" style="position:absolute;left:0;text-align:left;margin-left:65.3pt;margin-top:71.9pt;width:464.65pt;height:48.75pt;z-index:-15718912;mso-wrap-distance-left:0;mso-wrap-distance-right:0;mso-position-horizontal-relative:page;mso-position-vertical-relative:text" fillcolor="#c4dfb2" strokeweight=".48pt">
            <v:textbox inset="0,0,0,0">
              <w:txbxContent>
                <w:p w14:paraId="69D22C02" w14:textId="137C0B7E" w:rsidR="00DB6058" w:rsidRPr="00695696" w:rsidRDefault="00695696">
                  <w:pPr>
                    <w:spacing w:before="20"/>
                    <w:ind w:left="105"/>
                    <w:rPr>
                      <w:b/>
                      <w:sz w:val="20"/>
                      <w:lang w:val="az-Latn-AZ"/>
                    </w:rPr>
                  </w:pPr>
                  <w:r w:rsidRPr="00695696">
                    <w:rPr>
                      <w:b/>
                      <w:sz w:val="20"/>
                      <w:u w:val="single"/>
                      <w:lang w:val="az-Latn-AZ"/>
                    </w:rPr>
                    <w:t>İstinad</w:t>
                  </w:r>
                  <w:r>
                    <w:rPr>
                      <w:b/>
                      <w:sz w:val="20"/>
                      <w:u w:val="single"/>
                      <w:lang w:val="az-Latn-AZ"/>
                    </w:rPr>
                    <w:t>edici</w:t>
                  </w:r>
                  <w:r w:rsidRPr="00695696">
                    <w:rPr>
                      <w:b/>
                      <w:sz w:val="20"/>
                      <w:u w:val="single"/>
                      <w:lang w:val="az-Latn-AZ"/>
                    </w:rPr>
                    <w:t xml:space="preserve"> sənəd</w:t>
                  </w:r>
                  <w:r w:rsidR="007359C5" w:rsidRPr="00695696">
                    <w:rPr>
                      <w:b/>
                      <w:sz w:val="20"/>
                      <w:u w:val="single"/>
                      <w:lang w:val="az-Latn-AZ"/>
                    </w:rPr>
                    <w:t>:</w:t>
                  </w:r>
                </w:p>
                <w:p w14:paraId="3EEF3E84" w14:textId="147077AE" w:rsidR="00DB6058" w:rsidRPr="00695696" w:rsidRDefault="00695696">
                  <w:pPr>
                    <w:spacing w:before="140" w:line="268" w:lineRule="auto"/>
                    <w:ind w:left="105"/>
                    <w:rPr>
                      <w:sz w:val="18"/>
                      <w:szCs w:val="18"/>
                      <w:lang w:val="az-Latn-AZ"/>
                    </w:rPr>
                  </w:pPr>
                  <w:r w:rsidRPr="00695696">
                    <w:rPr>
                      <w:sz w:val="18"/>
                      <w:szCs w:val="18"/>
                      <w:lang w:val="az-Latn-AZ"/>
                    </w:rPr>
                    <w:t xml:space="preserve">Avropa İnsan Hüquqları Məhkəməsinin qərarlarının operativ </w:t>
                  </w:r>
                  <w:r w:rsidRPr="00695696">
                    <w:rPr>
                      <w:sz w:val="18"/>
                      <w:szCs w:val="18"/>
                      <w:lang w:val="az-Latn-AZ"/>
                    </w:rPr>
                    <w:t>icrası üçün effektiv ölkədaxili imkanlar haqqında Nazirlər Komitəsinin üzv dövlətlərə 6 fevral 2008-ci il tarixli CM/Rec(2008)2 saylı Tövsiyəsi</w:t>
                  </w:r>
                </w:p>
              </w:txbxContent>
            </v:textbox>
            <w10:wrap type="topAndBottom" anchorx="page"/>
          </v:shape>
        </w:pict>
      </w:r>
      <w:r>
        <w:rPr>
          <w:lang w:val="az-Latn-AZ"/>
        </w:rPr>
        <w:t xml:space="preserve"> </w:t>
      </w:r>
    </w:p>
    <w:sectPr w:rsidR="00DB6058" w:rsidRPr="00695696">
      <w:pgSz w:w="11910" w:h="16840"/>
      <w:pgMar w:top="1040" w:right="980" w:bottom="1240" w:left="1200" w:header="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9FE77" w14:textId="77777777" w:rsidR="00406F84" w:rsidRDefault="00406F84">
      <w:r>
        <w:separator/>
      </w:r>
    </w:p>
  </w:endnote>
  <w:endnote w:type="continuationSeparator" w:id="0">
    <w:p w14:paraId="225D280B" w14:textId="77777777" w:rsidR="00406F84" w:rsidRDefault="0040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2A84" w14:textId="6F18BB1C" w:rsidR="00DB6058" w:rsidRDefault="00AE6A25">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668210BA" wp14:editId="332D6216">
              <wp:simplePos x="0" y="0"/>
              <wp:positionH relativeFrom="page">
                <wp:posOffset>6481445</wp:posOffset>
              </wp:positionH>
              <wp:positionV relativeFrom="page">
                <wp:posOffset>9885045</wp:posOffset>
              </wp:positionV>
              <wp:extent cx="217805" cy="196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E0C36" w14:textId="77777777" w:rsidR="00DB6058" w:rsidRDefault="007359C5">
                          <w:pPr>
                            <w:pStyle w:val="BodyText"/>
                            <w:spacing w:before="2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210BA" id="_x0000_t202" coordsize="21600,21600" o:spt="202" path="m,l,21600r21600,l21600,xe">
              <v:stroke joinstyle="miter"/>
              <v:path gradientshapeok="t" o:connecttype="rect"/>
            </v:shapetype>
            <v:shape id="Text Box 2" o:spid="_x0000_s1026" type="#_x0000_t202" style="position:absolute;margin-left:510.35pt;margin-top:778.35pt;width:17.15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" filled="f" stroked="f">
              <v:textbox inset="0,0,0,0">
                <w:txbxContent>
                  <w:p w14:paraId="7B8E0C36" w14:textId="77777777" w:rsidR="00DB6058" w:rsidRDefault="007359C5">
                    <w:pPr>
                      <w:pStyle w:val="BodyText"/>
                      <w:spacing w:before="2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FAEC" w14:textId="77777777" w:rsidR="00406F84" w:rsidRDefault="00406F84">
      <w:r>
        <w:separator/>
      </w:r>
    </w:p>
  </w:footnote>
  <w:footnote w:type="continuationSeparator" w:id="0">
    <w:p w14:paraId="0E06EA6C" w14:textId="77777777" w:rsidR="00406F84" w:rsidRDefault="00406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8521E"/>
    <w:multiLevelType w:val="hybridMultilevel"/>
    <w:tmpl w:val="F984FDC2"/>
    <w:lvl w:ilvl="0" w:tplc="96F23278">
      <w:start w:val="1"/>
      <w:numFmt w:val="upperLetter"/>
      <w:lvlText w:val="%1."/>
      <w:lvlJc w:val="left"/>
      <w:pPr>
        <w:ind w:left="498" w:hanging="283"/>
      </w:pPr>
      <w:rPr>
        <w:rFonts w:ascii="Calibri" w:eastAsia="Calibri" w:hAnsi="Calibri" w:cs="Calibri" w:hint="default"/>
        <w:b/>
        <w:bCs/>
        <w:color w:val="5A9AD4"/>
        <w:spacing w:val="-1"/>
        <w:w w:val="99"/>
        <w:sz w:val="26"/>
        <w:szCs w:val="26"/>
        <w:lang w:val="en-US" w:eastAsia="en-US" w:bidi="ar-SA"/>
      </w:rPr>
    </w:lvl>
    <w:lvl w:ilvl="1" w:tplc="95EAC0CE">
      <w:numFmt w:val="bullet"/>
      <w:lvlText w:val="•"/>
      <w:lvlJc w:val="left"/>
      <w:pPr>
        <w:ind w:left="1422" w:hanging="283"/>
      </w:pPr>
      <w:rPr>
        <w:rFonts w:hint="default"/>
        <w:lang w:val="en-US" w:eastAsia="en-US" w:bidi="ar-SA"/>
      </w:rPr>
    </w:lvl>
    <w:lvl w:ilvl="2" w:tplc="181AF078">
      <w:numFmt w:val="bullet"/>
      <w:lvlText w:val="•"/>
      <w:lvlJc w:val="left"/>
      <w:pPr>
        <w:ind w:left="2344" w:hanging="283"/>
      </w:pPr>
      <w:rPr>
        <w:rFonts w:hint="default"/>
        <w:lang w:val="en-US" w:eastAsia="en-US" w:bidi="ar-SA"/>
      </w:rPr>
    </w:lvl>
    <w:lvl w:ilvl="3" w:tplc="E486815E">
      <w:numFmt w:val="bullet"/>
      <w:lvlText w:val="•"/>
      <w:lvlJc w:val="left"/>
      <w:pPr>
        <w:ind w:left="3267" w:hanging="283"/>
      </w:pPr>
      <w:rPr>
        <w:rFonts w:hint="default"/>
        <w:lang w:val="en-US" w:eastAsia="en-US" w:bidi="ar-SA"/>
      </w:rPr>
    </w:lvl>
    <w:lvl w:ilvl="4" w:tplc="62FA9212">
      <w:numFmt w:val="bullet"/>
      <w:lvlText w:val="•"/>
      <w:lvlJc w:val="left"/>
      <w:pPr>
        <w:ind w:left="4189" w:hanging="283"/>
      </w:pPr>
      <w:rPr>
        <w:rFonts w:hint="default"/>
        <w:lang w:val="en-US" w:eastAsia="en-US" w:bidi="ar-SA"/>
      </w:rPr>
    </w:lvl>
    <w:lvl w:ilvl="5" w:tplc="42A63D98">
      <w:numFmt w:val="bullet"/>
      <w:lvlText w:val="•"/>
      <w:lvlJc w:val="left"/>
      <w:pPr>
        <w:ind w:left="5112" w:hanging="283"/>
      </w:pPr>
      <w:rPr>
        <w:rFonts w:hint="default"/>
        <w:lang w:val="en-US" w:eastAsia="en-US" w:bidi="ar-SA"/>
      </w:rPr>
    </w:lvl>
    <w:lvl w:ilvl="6" w:tplc="6D88686E">
      <w:numFmt w:val="bullet"/>
      <w:lvlText w:val="•"/>
      <w:lvlJc w:val="left"/>
      <w:pPr>
        <w:ind w:left="6034" w:hanging="283"/>
      </w:pPr>
      <w:rPr>
        <w:rFonts w:hint="default"/>
        <w:lang w:val="en-US" w:eastAsia="en-US" w:bidi="ar-SA"/>
      </w:rPr>
    </w:lvl>
    <w:lvl w:ilvl="7" w:tplc="BFAEF8D0">
      <w:numFmt w:val="bullet"/>
      <w:lvlText w:val="•"/>
      <w:lvlJc w:val="left"/>
      <w:pPr>
        <w:ind w:left="6956" w:hanging="283"/>
      </w:pPr>
      <w:rPr>
        <w:rFonts w:hint="default"/>
        <w:lang w:val="en-US" w:eastAsia="en-US" w:bidi="ar-SA"/>
      </w:rPr>
    </w:lvl>
    <w:lvl w:ilvl="8" w:tplc="DD34D444">
      <w:numFmt w:val="bullet"/>
      <w:lvlText w:val="•"/>
      <w:lvlJc w:val="left"/>
      <w:pPr>
        <w:ind w:left="7879" w:hanging="283"/>
      </w:pPr>
      <w:rPr>
        <w:rFonts w:hint="default"/>
        <w:lang w:val="en-US" w:eastAsia="en-US" w:bidi="ar-SA"/>
      </w:rPr>
    </w:lvl>
  </w:abstractNum>
  <w:abstractNum w:abstractNumId="1" w15:restartNumberingAfterBreak="0">
    <w:nsid w:val="1A822D81"/>
    <w:multiLevelType w:val="hybridMultilevel"/>
    <w:tmpl w:val="EA0EE262"/>
    <w:lvl w:ilvl="0" w:tplc="63EEFCCE">
      <w:numFmt w:val="bullet"/>
      <w:lvlText w:val="-"/>
      <w:lvlJc w:val="left"/>
      <w:pPr>
        <w:ind w:left="388" w:hanging="283"/>
      </w:pPr>
      <w:rPr>
        <w:rFonts w:ascii="Calibri" w:eastAsia="Calibri" w:hAnsi="Calibri" w:cs="Calibri" w:hint="default"/>
        <w:b/>
        <w:bCs/>
        <w:w w:val="100"/>
        <w:sz w:val="22"/>
        <w:szCs w:val="22"/>
        <w:lang w:val="en-US" w:eastAsia="en-US" w:bidi="ar-SA"/>
      </w:rPr>
    </w:lvl>
    <w:lvl w:ilvl="1" w:tplc="FF668EF2">
      <w:numFmt w:val="bullet"/>
      <w:lvlText w:val="•"/>
      <w:lvlJc w:val="left"/>
      <w:pPr>
        <w:ind w:left="1270" w:hanging="283"/>
      </w:pPr>
      <w:rPr>
        <w:rFonts w:hint="default"/>
        <w:lang w:val="en-US" w:eastAsia="en-US" w:bidi="ar-SA"/>
      </w:rPr>
    </w:lvl>
    <w:lvl w:ilvl="2" w:tplc="857A1B10">
      <w:numFmt w:val="bullet"/>
      <w:lvlText w:val="•"/>
      <w:lvlJc w:val="left"/>
      <w:pPr>
        <w:ind w:left="2160" w:hanging="283"/>
      </w:pPr>
      <w:rPr>
        <w:rFonts w:hint="default"/>
        <w:lang w:val="en-US" w:eastAsia="en-US" w:bidi="ar-SA"/>
      </w:rPr>
    </w:lvl>
    <w:lvl w:ilvl="3" w:tplc="96C46CA6">
      <w:numFmt w:val="bullet"/>
      <w:lvlText w:val="•"/>
      <w:lvlJc w:val="left"/>
      <w:pPr>
        <w:ind w:left="3050" w:hanging="283"/>
      </w:pPr>
      <w:rPr>
        <w:rFonts w:hint="default"/>
        <w:lang w:val="en-US" w:eastAsia="en-US" w:bidi="ar-SA"/>
      </w:rPr>
    </w:lvl>
    <w:lvl w:ilvl="4" w:tplc="B94C2A10">
      <w:numFmt w:val="bullet"/>
      <w:lvlText w:val="•"/>
      <w:lvlJc w:val="left"/>
      <w:pPr>
        <w:ind w:left="3941" w:hanging="283"/>
      </w:pPr>
      <w:rPr>
        <w:rFonts w:hint="default"/>
        <w:lang w:val="en-US" w:eastAsia="en-US" w:bidi="ar-SA"/>
      </w:rPr>
    </w:lvl>
    <w:lvl w:ilvl="5" w:tplc="13946EB8">
      <w:numFmt w:val="bullet"/>
      <w:lvlText w:val="•"/>
      <w:lvlJc w:val="left"/>
      <w:pPr>
        <w:ind w:left="4831" w:hanging="283"/>
      </w:pPr>
      <w:rPr>
        <w:rFonts w:hint="default"/>
        <w:lang w:val="en-US" w:eastAsia="en-US" w:bidi="ar-SA"/>
      </w:rPr>
    </w:lvl>
    <w:lvl w:ilvl="6" w:tplc="1A9415D8">
      <w:numFmt w:val="bullet"/>
      <w:lvlText w:val="•"/>
      <w:lvlJc w:val="left"/>
      <w:pPr>
        <w:ind w:left="5721" w:hanging="283"/>
      </w:pPr>
      <w:rPr>
        <w:rFonts w:hint="default"/>
        <w:lang w:val="en-US" w:eastAsia="en-US" w:bidi="ar-SA"/>
      </w:rPr>
    </w:lvl>
    <w:lvl w:ilvl="7" w:tplc="8054B684">
      <w:numFmt w:val="bullet"/>
      <w:lvlText w:val="•"/>
      <w:lvlJc w:val="left"/>
      <w:pPr>
        <w:ind w:left="6612" w:hanging="283"/>
      </w:pPr>
      <w:rPr>
        <w:rFonts w:hint="default"/>
        <w:lang w:val="en-US" w:eastAsia="en-US" w:bidi="ar-SA"/>
      </w:rPr>
    </w:lvl>
    <w:lvl w:ilvl="8" w:tplc="6382CFC0">
      <w:numFmt w:val="bullet"/>
      <w:lvlText w:val="•"/>
      <w:lvlJc w:val="left"/>
      <w:pPr>
        <w:ind w:left="7502" w:hanging="283"/>
      </w:pPr>
      <w:rPr>
        <w:rFonts w:hint="default"/>
        <w:lang w:val="en-US" w:eastAsia="en-US" w:bidi="ar-SA"/>
      </w:rPr>
    </w:lvl>
  </w:abstractNum>
  <w:abstractNum w:abstractNumId="2" w15:restartNumberingAfterBreak="0">
    <w:nsid w:val="24994327"/>
    <w:multiLevelType w:val="hybridMultilevel"/>
    <w:tmpl w:val="FEEEA73E"/>
    <w:lvl w:ilvl="0" w:tplc="69123C98">
      <w:numFmt w:val="bullet"/>
      <w:lvlText w:val=""/>
      <w:lvlJc w:val="left"/>
      <w:pPr>
        <w:ind w:left="935" w:hanging="360"/>
      </w:pPr>
      <w:rPr>
        <w:rFonts w:ascii="Symbol" w:eastAsia="Symbol" w:hAnsi="Symbol" w:cs="Symbol" w:hint="default"/>
        <w:w w:val="100"/>
        <w:sz w:val="22"/>
        <w:szCs w:val="22"/>
        <w:lang w:val="en-US" w:eastAsia="en-US" w:bidi="ar-SA"/>
      </w:rPr>
    </w:lvl>
    <w:lvl w:ilvl="1" w:tplc="E46EDDFC">
      <w:numFmt w:val="bullet"/>
      <w:lvlText w:val="•"/>
      <w:lvlJc w:val="left"/>
      <w:pPr>
        <w:ind w:left="1818" w:hanging="360"/>
      </w:pPr>
      <w:rPr>
        <w:rFonts w:hint="default"/>
        <w:lang w:val="en-US" w:eastAsia="en-US" w:bidi="ar-SA"/>
      </w:rPr>
    </w:lvl>
    <w:lvl w:ilvl="2" w:tplc="8A16DFEE">
      <w:numFmt w:val="bullet"/>
      <w:lvlText w:val="•"/>
      <w:lvlJc w:val="left"/>
      <w:pPr>
        <w:ind w:left="2696" w:hanging="360"/>
      </w:pPr>
      <w:rPr>
        <w:rFonts w:hint="default"/>
        <w:lang w:val="en-US" w:eastAsia="en-US" w:bidi="ar-SA"/>
      </w:rPr>
    </w:lvl>
    <w:lvl w:ilvl="3" w:tplc="6B087B32">
      <w:numFmt w:val="bullet"/>
      <w:lvlText w:val="•"/>
      <w:lvlJc w:val="left"/>
      <w:pPr>
        <w:ind w:left="3575" w:hanging="360"/>
      </w:pPr>
      <w:rPr>
        <w:rFonts w:hint="default"/>
        <w:lang w:val="en-US" w:eastAsia="en-US" w:bidi="ar-SA"/>
      </w:rPr>
    </w:lvl>
    <w:lvl w:ilvl="4" w:tplc="A2CAC5AC">
      <w:numFmt w:val="bullet"/>
      <w:lvlText w:val="•"/>
      <w:lvlJc w:val="left"/>
      <w:pPr>
        <w:ind w:left="4453" w:hanging="360"/>
      </w:pPr>
      <w:rPr>
        <w:rFonts w:hint="default"/>
        <w:lang w:val="en-US" w:eastAsia="en-US" w:bidi="ar-SA"/>
      </w:rPr>
    </w:lvl>
    <w:lvl w:ilvl="5" w:tplc="0BE0D80E">
      <w:numFmt w:val="bullet"/>
      <w:lvlText w:val="•"/>
      <w:lvlJc w:val="left"/>
      <w:pPr>
        <w:ind w:left="5332" w:hanging="360"/>
      </w:pPr>
      <w:rPr>
        <w:rFonts w:hint="default"/>
        <w:lang w:val="en-US" w:eastAsia="en-US" w:bidi="ar-SA"/>
      </w:rPr>
    </w:lvl>
    <w:lvl w:ilvl="6" w:tplc="0A8E27F8">
      <w:numFmt w:val="bullet"/>
      <w:lvlText w:val="•"/>
      <w:lvlJc w:val="left"/>
      <w:pPr>
        <w:ind w:left="6210" w:hanging="360"/>
      </w:pPr>
      <w:rPr>
        <w:rFonts w:hint="default"/>
        <w:lang w:val="en-US" w:eastAsia="en-US" w:bidi="ar-SA"/>
      </w:rPr>
    </w:lvl>
    <w:lvl w:ilvl="7" w:tplc="A1C822A4">
      <w:numFmt w:val="bullet"/>
      <w:lvlText w:val="•"/>
      <w:lvlJc w:val="left"/>
      <w:pPr>
        <w:ind w:left="7088" w:hanging="360"/>
      </w:pPr>
      <w:rPr>
        <w:rFonts w:hint="default"/>
        <w:lang w:val="en-US" w:eastAsia="en-US" w:bidi="ar-SA"/>
      </w:rPr>
    </w:lvl>
    <w:lvl w:ilvl="8" w:tplc="5A3ACC30">
      <w:numFmt w:val="bullet"/>
      <w:lvlText w:val="•"/>
      <w:lvlJc w:val="left"/>
      <w:pPr>
        <w:ind w:left="7967" w:hanging="360"/>
      </w:pPr>
      <w:rPr>
        <w:rFonts w:hint="default"/>
        <w:lang w:val="en-US" w:eastAsia="en-US" w:bidi="ar-SA"/>
      </w:rPr>
    </w:lvl>
  </w:abstractNum>
  <w:abstractNum w:abstractNumId="3" w15:restartNumberingAfterBreak="0">
    <w:nsid w:val="2D041CFF"/>
    <w:multiLevelType w:val="hybridMultilevel"/>
    <w:tmpl w:val="19A8B25E"/>
    <w:lvl w:ilvl="0" w:tplc="709A5386">
      <w:start w:val="1"/>
      <w:numFmt w:val="upperRoman"/>
      <w:lvlText w:val="%1"/>
      <w:lvlJc w:val="left"/>
      <w:pPr>
        <w:ind w:left="352" w:hanging="137"/>
      </w:pPr>
      <w:rPr>
        <w:rFonts w:ascii="Calibri" w:eastAsia="Calibri" w:hAnsi="Calibri" w:cs="Calibri" w:hint="default"/>
        <w:b/>
        <w:bCs/>
        <w:color w:val="2D73B4"/>
        <w:w w:val="99"/>
        <w:sz w:val="28"/>
        <w:szCs w:val="28"/>
        <w:lang w:val="en-US" w:eastAsia="en-US" w:bidi="ar-SA"/>
      </w:rPr>
    </w:lvl>
    <w:lvl w:ilvl="1" w:tplc="AE2EA1BA">
      <w:numFmt w:val="bullet"/>
      <w:lvlText w:val="•"/>
      <w:lvlJc w:val="left"/>
      <w:pPr>
        <w:ind w:left="1296" w:hanging="137"/>
      </w:pPr>
      <w:rPr>
        <w:rFonts w:hint="default"/>
        <w:lang w:val="en-US" w:eastAsia="en-US" w:bidi="ar-SA"/>
      </w:rPr>
    </w:lvl>
    <w:lvl w:ilvl="2" w:tplc="D5A0F8A6">
      <w:numFmt w:val="bullet"/>
      <w:lvlText w:val="•"/>
      <w:lvlJc w:val="left"/>
      <w:pPr>
        <w:ind w:left="2232" w:hanging="137"/>
      </w:pPr>
      <w:rPr>
        <w:rFonts w:hint="default"/>
        <w:lang w:val="en-US" w:eastAsia="en-US" w:bidi="ar-SA"/>
      </w:rPr>
    </w:lvl>
    <w:lvl w:ilvl="3" w:tplc="7B9CA7A2">
      <w:numFmt w:val="bullet"/>
      <w:lvlText w:val="•"/>
      <w:lvlJc w:val="left"/>
      <w:pPr>
        <w:ind w:left="3169" w:hanging="137"/>
      </w:pPr>
      <w:rPr>
        <w:rFonts w:hint="default"/>
        <w:lang w:val="en-US" w:eastAsia="en-US" w:bidi="ar-SA"/>
      </w:rPr>
    </w:lvl>
    <w:lvl w:ilvl="4" w:tplc="7E54FA5C">
      <w:numFmt w:val="bullet"/>
      <w:lvlText w:val="•"/>
      <w:lvlJc w:val="left"/>
      <w:pPr>
        <w:ind w:left="4105" w:hanging="137"/>
      </w:pPr>
      <w:rPr>
        <w:rFonts w:hint="default"/>
        <w:lang w:val="en-US" w:eastAsia="en-US" w:bidi="ar-SA"/>
      </w:rPr>
    </w:lvl>
    <w:lvl w:ilvl="5" w:tplc="5B986D5E">
      <w:numFmt w:val="bullet"/>
      <w:lvlText w:val="•"/>
      <w:lvlJc w:val="left"/>
      <w:pPr>
        <w:ind w:left="5042" w:hanging="137"/>
      </w:pPr>
      <w:rPr>
        <w:rFonts w:hint="default"/>
        <w:lang w:val="en-US" w:eastAsia="en-US" w:bidi="ar-SA"/>
      </w:rPr>
    </w:lvl>
    <w:lvl w:ilvl="6" w:tplc="21D0A684">
      <w:numFmt w:val="bullet"/>
      <w:lvlText w:val="•"/>
      <w:lvlJc w:val="left"/>
      <w:pPr>
        <w:ind w:left="5978" w:hanging="137"/>
      </w:pPr>
      <w:rPr>
        <w:rFonts w:hint="default"/>
        <w:lang w:val="en-US" w:eastAsia="en-US" w:bidi="ar-SA"/>
      </w:rPr>
    </w:lvl>
    <w:lvl w:ilvl="7" w:tplc="823247B6">
      <w:numFmt w:val="bullet"/>
      <w:lvlText w:val="•"/>
      <w:lvlJc w:val="left"/>
      <w:pPr>
        <w:ind w:left="6914" w:hanging="137"/>
      </w:pPr>
      <w:rPr>
        <w:rFonts w:hint="default"/>
        <w:lang w:val="en-US" w:eastAsia="en-US" w:bidi="ar-SA"/>
      </w:rPr>
    </w:lvl>
    <w:lvl w:ilvl="8" w:tplc="86C0E466">
      <w:numFmt w:val="bullet"/>
      <w:lvlText w:val="•"/>
      <w:lvlJc w:val="left"/>
      <w:pPr>
        <w:ind w:left="7851" w:hanging="137"/>
      </w:pPr>
      <w:rPr>
        <w:rFonts w:hint="default"/>
        <w:lang w:val="en-US" w:eastAsia="en-US" w:bidi="ar-SA"/>
      </w:rPr>
    </w:lvl>
  </w:abstractNum>
  <w:abstractNum w:abstractNumId="4" w15:restartNumberingAfterBreak="0">
    <w:nsid w:val="3B4930AE"/>
    <w:multiLevelType w:val="hybridMultilevel"/>
    <w:tmpl w:val="7200F078"/>
    <w:lvl w:ilvl="0" w:tplc="DDBC158C">
      <w:start w:val="1"/>
      <w:numFmt w:val="upperLetter"/>
      <w:lvlText w:val="%1."/>
      <w:lvlJc w:val="left"/>
      <w:pPr>
        <w:ind w:left="498" w:hanging="283"/>
      </w:pPr>
      <w:rPr>
        <w:rFonts w:ascii="Calibri" w:eastAsia="Calibri" w:hAnsi="Calibri" w:cs="Calibri" w:hint="default"/>
        <w:b/>
        <w:bCs/>
        <w:color w:val="5A9AD4"/>
        <w:spacing w:val="-1"/>
        <w:w w:val="99"/>
        <w:sz w:val="26"/>
        <w:szCs w:val="26"/>
        <w:lang w:val="en-US" w:eastAsia="en-US" w:bidi="ar-SA"/>
      </w:rPr>
    </w:lvl>
    <w:lvl w:ilvl="1" w:tplc="FFCC0362">
      <w:numFmt w:val="bullet"/>
      <w:lvlText w:val="•"/>
      <w:lvlJc w:val="left"/>
      <w:pPr>
        <w:ind w:left="1422" w:hanging="283"/>
      </w:pPr>
      <w:rPr>
        <w:rFonts w:hint="default"/>
        <w:lang w:val="en-US" w:eastAsia="en-US" w:bidi="ar-SA"/>
      </w:rPr>
    </w:lvl>
    <w:lvl w:ilvl="2" w:tplc="382A2350">
      <w:numFmt w:val="bullet"/>
      <w:lvlText w:val="•"/>
      <w:lvlJc w:val="left"/>
      <w:pPr>
        <w:ind w:left="2344" w:hanging="283"/>
      </w:pPr>
      <w:rPr>
        <w:rFonts w:hint="default"/>
        <w:lang w:val="en-US" w:eastAsia="en-US" w:bidi="ar-SA"/>
      </w:rPr>
    </w:lvl>
    <w:lvl w:ilvl="3" w:tplc="2F1E1518">
      <w:numFmt w:val="bullet"/>
      <w:lvlText w:val="•"/>
      <w:lvlJc w:val="left"/>
      <w:pPr>
        <w:ind w:left="3267" w:hanging="283"/>
      </w:pPr>
      <w:rPr>
        <w:rFonts w:hint="default"/>
        <w:lang w:val="en-US" w:eastAsia="en-US" w:bidi="ar-SA"/>
      </w:rPr>
    </w:lvl>
    <w:lvl w:ilvl="4" w:tplc="78F027F0">
      <w:numFmt w:val="bullet"/>
      <w:lvlText w:val="•"/>
      <w:lvlJc w:val="left"/>
      <w:pPr>
        <w:ind w:left="4189" w:hanging="283"/>
      </w:pPr>
      <w:rPr>
        <w:rFonts w:hint="default"/>
        <w:lang w:val="en-US" w:eastAsia="en-US" w:bidi="ar-SA"/>
      </w:rPr>
    </w:lvl>
    <w:lvl w:ilvl="5" w:tplc="944A53BE">
      <w:numFmt w:val="bullet"/>
      <w:lvlText w:val="•"/>
      <w:lvlJc w:val="left"/>
      <w:pPr>
        <w:ind w:left="5112" w:hanging="283"/>
      </w:pPr>
      <w:rPr>
        <w:rFonts w:hint="default"/>
        <w:lang w:val="en-US" w:eastAsia="en-US" w:bidi="ar-SA"/>
      </w:rPr>
    </w:lvl>
    <w:lvl w:ilvl="6" w:tplc="16B815F2">
      <w:numFmt w:val="bullet"/>
      <w:lvlText w:val="•"/>
      <w:lvlJc w:val="left"/>
      <w:pPr>
        <w:ind w:left="6034" w:hanging="283"/>
      </w:pPr>
      <w:rPr>
        <w:rFonts w:hint="default"/>
        <w:lang w:val="en-US" w:eastAsia="en-US" w:bidi="ar-SA"/>
      </w:rPr>
    </w:lvl>
    <w:lvl w:ilvl="7" w:tplc="3C1C75C4">
      <w:numFmt w:val="bullet"/>
      <w:lvlText w:val="•"/>
      <w:lvlJc w:val="left"/>
      <w:pPr>
        <w:ind w:left="6956" w:hanging="283"/>
      </w:pPr>
      <w:rPr>
        <w:rFonts w:hint="default"/>
        <w:lang w:val="en-US" w:eastAsia="en-US" w:bidi="ar-SA"/>
      </w:rPr>
    </w:lvl>
    <w:lvl w:ilvl="8" w:tplc="4BE27108">
      <w:numFmt w:val="bullet"/>
      <w:lvlText w:val="•"/>
      <w:lvlJc w:val="left"/>
      <w:pPr>
        <w:ind w:left="7879" w:hanging="283"/>
      </w:pPr>
      <w:rPr>
        <w:rFonts w:hint="default"/>
        <w:lang w:val="en-US" w:eastAsia="en-US" w:bidi="ar-SA"/>
      </w:rPr>
    </w:lvl>
  </w:abstractNum>
  <w:abstractNum w:abstractNumId="5" w15:restartNumberingAfterBreak="0">
    <w:nsid w:val="483F60C6"/>
    <w:multiLevelType w:val="hybridMultilevel"/>
    <w:tmpl w:val="B5FE6162"/>
    <w:lvl w:ilvl="0" w:tplc="8166A264">
      <w:numFmt w:val="bullet"/>
      <w:lvlText w:val="-"/>
      <w:lvlJc w:val="left"/>
      <w:pPr>
        <w:ind w:left="388" w:hanging="283"/>
      </w:pPr>
      <w:rPr>
        <w:rFonts w:ascii="Calibri" w:eastAsia="Calibri" w:hAnsi="Calibri" w:cs="Calibri" w:hint="default"/>
        <w:b/>
        <w:bCs/>
        <w:w w:val="100"/>
        <w:sz w:val="22"/>
        <w:szCs w:val="22"/>
        <w:lang w:val="en-US" w:eastAsia="en-US" w:bidi="ar-SA"/>
      </w:rPr>
    </w:lvl>
    <w:lvl w:ilvl="1" w:tplc="58A88742">
      <w:numFmt w:val="bullet"/>
      <w:lvlText w:val="•"/>
      <w:lvlJc w:val="left"/>
      <w:pPr>
        <w:ind w:left="1270" w:hanging="283"/>
      </w:pPr>
      <w:rPr>
        <w:rFonts w:hint="default"/>
        <w:lang w:val="en-US" w:eastAsia="en-US" w:bidi="ar-SA"/>
      </w:rPr>
    </w:lvl>
    <w:lvl w:ilvl="2" w:tplc="51DE4C26">
      <w:numFmt w:val="bullet"/>
      <w:lvlText w:val="•"/>
      <w:lvlJc w:val="left"/>
      <w:pPr>
        <w:ind w:left="2160" w:hanging="283"/>
      </w:pPr>
      <w:rPr>
        <w:rFonts w:hint="default"/>
        <w:lang w:val="en-US" w:eastAsia="en-US" w:bidi="ar-SA"/>
      </w:rPr>
    </w:lvl>
    <w:lvl w:ilvl="3" w:tplc="A8344E74">
      <w:numFmt w:val="bullet"/>
      <w:lvlText w:val="•"/>
      <w:lvlJc w:val="left"/>
      <w:pPr>
        <w:ind w:left="3050" w:hanging="283"/>
      </w:pPr>
      <w:rPr>
        <w:rFonts w:hint="default"/>
        <w:lang w:val="en-US" w:eastAsia="en-US" w:bidi="ar-SA"/>
      </w:rPr>
    </w:lvl>
    <w:lvl w:ilvl="4" w:tplc="40CAE62C">
      <w:numFmt w:val="bullet"/>
      <w:lvlText w:val="•"/>
      <w:lvlJc w:val="left"/>
      <w:pPr>
        <w:ind w:left="3941" w:hanging="283"/>
      </w:pPr>
      <w:rPr>
        <w:rFonts w:hint="default"/>
        <w:lang w:val="en-US" w:eastAsia="en-US" w:bidi="ar-SA"/>
      </w:rPr>
    </w:lvl>
    <w:lvl w:ilvl="5" w:tplc="D1EAA716">
      <w:numFmt w:val="bullet"/>
      <w:lvlText w:val="•"/>
      <w:lvlJc w:val="left"/>
      <w:pPr>
        <w:ind w:left="4831" w:hanging="283"/>
      </w:pPr>
      <w:rPr>
        <w:rFonts w:hint="default"/>
        <w:lang w:val="en-US" w:eastAsia="en-US" w:bidi="ar-SA"/>
      </w:rPr>
    </w:lvl>
    <w:lvl w:ilvl="6" w:tplc="7ED08B80">
      <w:numFmt w:val="bullet"/>
      <w:lvlText w:val="•"/>
      <w:lvlJc w:val="left"/>
      <w:pPr>
        <w:ind w:left="5721" w:hanging="283"/>
      </w:pPr>
      <w:rPr>
        <w:rFonts w:hint="default"/>
        <w:lang w:val="en-US" w:eastAsia="en-US" w:bidi="ar-SA"/>
      </w:rPr>
    </w:lvl>
    <w:lvl w:ilvl="7" w:tplc="368635C0">
      <w:numFmt w:val="bullet"/>
      <w:lvlText w:val="•"/>
      <w:lvlJc w:val="left"/>
      <w:pPr>
        <w:ind w:left="6612" w:hanging="283"/>
      </w:pPr>
      <w:rPr>
        <w:rFonts w:hint="default"/>
        <w:lang w:val="en-US" w:eastAsia="en-US" w:bidi="ar-SA"/>
      </w:rPr>
    </w:lvl>
    <w:lvl w:ilvl="8" w:tplc="6670404C">
      <w:numFmt w:val="bullet"/>
      <w:lvlText w:val="•"/>
      <w:lvlJc w:val="left"/>
      <w:pPr>
        <w:ind w:left="7502" w:hanging="283"/>
      </w:pPr>
      <w:rPr>
        <w:rFonts w:hint="default"/>
        <w:lang w:val="en-US" w:eastAsia="en-US" w:bidi="ar-SA"/>
      </w:rPr>
    </w:lvl>
  </w:abstractNum>
  <w:abstractNum w:abstractNumId="6" w15:restartNumberingAfterBreak="0">
    <w:nsid w:val="55810390"/>
    <w:multiLevelType w:val="hybridMultilevel"/>
    <w:tmpl w:val="B7720B4C"/>
    <w:lvl w:ilvl="0" w:tplc="BB16DE8A">
      <w:numFmt w:val="bullet"/>
      <w:lvlText w:val="-"/>
      <w:lvlJc w:val="left"/>
      <w:pPr>
        <w:ind w:left="388" w:hanging="283"/>
      </w:pPr>
      <w:rPr>
        <w:rFonts w:ascii="Calibri" w:eastAsia="Calibri" w:hAnsi="Calibri" w:cs="Calibri" w:hint="default"/>
        <w:b/>
        <w:bCs/>
        <w:w w:val="100"/>
        <w:sz w:val="22"/>
        <w:szCs w:val="22"/>
        <w:lang w:val="en-US" w:eastAsia="en-US" w:bidi="ar-SA"/>
      </w:rPr>
    </w:lvl>
    <w:lvl w:ilvl="1" w:tplc="088AE37C">
      <w:numFmt w:val="bullet"/>
      <w:lvlText w:val="•"/>
      <w:lvlJc w:val="left"/>
      <w:pPr>
        <w:ind w:left="1270" w:hanging="283"/>
      </w:pPr>
      <w:rPr>
        <w:rFonts w:hint="default"/>
        <w:lang w:val="en-US" w:eastAsia="en-US" w:bidi="ar-SA"/>
      </w:rPr>
    </w:lvl>
    <w:lvl w:ilvl="2" w:tplc="B8FC14F8">
      <w:numFmt w:val="bullet"/>
      <w:lvlText w:val="•"/>
      <w:lvlJc w:val="left"/>
      <w:pPr>
        <w:ind w:left="2160" w:hanging="283"/>
      </w:pPr>
      <w:rPr>
        <w:rFonts w:hint="default"/>
        <w:lang w:val="en-US" w:eastAsia="en-US" w:bidi="ar-SA"/>
      </w:rPr>
    </w:lvl>
    <w:lvl w:ilvl="3" w:tplc="AC9207F6">
      <w:numFmt w:val="bullet"/>
      <w:lvlText w:val="•"/>
      <w:lvlJc w:val="left"/>
      <w:pPr>
        <w:ind w:left="3050" w:hanging="283"/>
      </w:pPr>
      <w:rPr>
        <w:rFonts w:hint="default"/>
        <w:lang w:val="en-US" w:eastAsia="en-US" w:bidi="ar-SA"/>
      </w:rPr>
    </w:lvl>
    <w:lvl w:ilvl="4" w:tplc="B8C603EA">
      <w:numFmt w:val="bullet"/>
      <w:lvlText w:val="•"/>
      <w:lvlJc w:val="left"/>
      <w:pPr>
        <w:ind w:left="3941" w:hanging="283"/>
      </w:pPr>
      <w:rPr>
        <w:rFonts w:hint="default"/>
        <w:lang w:val="en-US" w:eastAsia="en-US" w:bidi="ar-SA"/>
      </w:rPr>
    </w:lvl>
    <w:lvl w:ilvl="5" w:tplc="A31E2B1E">
      <w:numFmt w:val="bullet"/>
      <w:lvlText w:val="•"/>
      <w:lvlJc w:val="left"/>
      <w:pPr>
        <w:ind w:left="4831" w:hanging="283"/>
      </w:pPr>
      <w:rPr>
        <w:rFonts w:hint="default"/>
        <w:lang w:val="en-US" w:eastAsia="en-US" w:bidi="ar-SA"/>
      </w:rPr>
    </w:lvl>
    <w:lvl w:ilvl="6" w:tplc="8222B662">
      <w:numFmt w:val="bullet"/>
      <w:lvlText w:val="•"/>
      <w:lvlJc w:val="left"/>
      <w:pPr>
        <w:ind w:left="5721" w:hanging="283"/>
      </w:pPr>
      <w:rPr>
        <w:rFonts w:hint="default"/>
        <w:lang w:val="en-US" w:eastAsia="en-US" w:bidi="ar-SA"/>
      </w:rPr>
    </w:lvl>
    <w:lvl w:ilvl="7" w:tplc="5658DDC8">
      <w:numFmt w:val="bullet"/>
      <w:lvlText w:val="•"/>
      <w:lvlJc w:val="left"/>
      <w:pPr>
        <w:ind w:left="6612" w:hanging="283"/>
      </w:pPr>
      <w:rPr>
        <w:rFonts w:hint="default"/>
        <w:lang w:val="en-US" w:eastAsia="en-US" w:bidi="ar-SA"/>
      </w:rPr>
    </w:lvl>
    <w:lvl w:ilvl="8" w:tplc="C368E4C0">
      <w:numFmt w:val="bullet"/>
      <w:lvlText w:val="•"/>
      <w:lvlJc w:val="left"/>
      <w:pPr>
        <w:ind w:left="7502" w:hanging="283"/>
      </w:pPr>
      <w:rPr>
        <w:rFonts w:hint="default"/>
        <w:lang w:val="en-US" w:eastAsia="en-US" w:bidi="ar-SA"/>
      </w:rPr>
    </w:lvl>
  </w:abstractNum>
  <w:abstractNum w:abstractNumId="7" w15:restartNumberingAfterBreak="0">
    <w:nsid w:val="5F730CDB"/>
    <w:multiLevelType w:val="hybridMultilevel"/>
    <w:tmpl w:val="A0D45192"/>
    <w:lvl w:ilvl="0" w:tplc="D876C8A4">
      <w:numFmt w:val="bullet"/>
      <w:lvlText w:val=""/>
      <w:lvlJc w:val="left"/>
      <w:pPr>
        <w:ind w:left="935" w:hanging="360"/>
      </w:pPr>
      <w:rPr>
        <w:rFonts w:ascii="Symbol" w:eastAsia="Symbol" w:hAnsi="Symbol" w:cs="Symbol" w:hint="default"/>
        <w:w w:val="100"/>
        <w:sz w:val="22"/>
        <w:szCs w:val="22"/>
        <w:lang w:val="en-US" w:eastAsia="en-US" w:bidi="ar-SA"/>
      </w:rPr>
    </w:lvl>
    <w:lvl w:ilvl="1" w:tplc="E6886DCC">
      <w:numFmt w:val="bullet"/>
      <w:lvlText w:val="•"/>
      <w:lvlJc w:val="left"/>
      <w:pPr>
        <w:ind w:left="1818" w:hanging="360"/>
      </w:pPr>
      <w:rPr>
        <w:rFonts w:hint="default"/>
        <w:lang w:val="en-US" w:eastAsia="en-US" w:bidi="ar-SA"/>
      </w:rPr>
    </w:lvl>
    <w:lvl w:ilvl="2" w:tplc="9CA4B080">
      <w:numFmt w:val="bullet"/>
      <w:lvlText w:val="•"/>
      <w:lvlJc w:val="left"/>
      <w:pPr>
        <w:ind w:left="2696" w:hanging="360"/>
      </w:pPr>
      <w:rPr>
        <w:rFonts w:hint="default"/>
        <w:lang w:val="en-US" w:eastAsia="en-US" w:bidi="ar-SA"/>
      </w:rPr>
    </w:lvl>
    <w:lvl w:ilvl="3" w:tplc="D2A81742">
      <w:numFmt w:val="bullet"/>
      <w:lvlText w:val="•"/>
      <w:lvlJc w:val="left"/>
      <w:pPr>
        <w:ind w:left="3575" w:hanging="360"/>
      </w:pPr>
      <w:rPr>
        <w:rFonts w:hint="default"/>
        <w:lang w:val="en-US" w:eastAsia="en-US" w:bidi="ar-SA"/>
      </w:rPr>
    </w:lvl>
    <w:lvl w:ilvl="4" w:tplc="C4F0C2CA">
      <w:numFmt w:val="bullet"/>
      <w:lvlText w:val="•"/>
      <w:lvlJc w:val="left"/>
      <w:pPr>
        <w:ind w:left="4453" w:hanging="360"/>
      </w:pPr>
      <w:rPr>
        <w:rFonts w:hint="default"/>
        <w:lang w:val="en-US" w:eastAsia="en-US" w:bidi="ar-SA"/>
      </w:rPr>
    </w:lvl>
    <w:lvl w:ilvl="5" w:tplc="3280D6FE">
      <w:numFmt w:val="bullet"/>
      <w:lvlText w:val="•"/>
      <w:lvlJc w:val="left"/>
      <w:pPr>
        <w:ind w:left="5332" w:hanging="360"/>
      </w:pPr>
      <w:rPr>
        <w:rFonts w:hint="default"/>
        <w:lang w:val="en-US" w:eastAsia="en-US" w:bidi="ar-SA"/>
      </w:rPr>
    </w:lvl>
    <w:lvl w:ilvl="6" w:tplc="61440980">
      <w:numFmt w:val="bullet"/>
      <w:lvlText w:val="•"/>
      <w:lvlJc w:val="left"/>
      <w:pPr>
        <w:ind w:left="6210" w:hanging="360"/>
      </w:pPr>
      <w:rPr>
        <w:rFonts w:hint="default"/>
        <w:lang w:val="en-US" w:eastAsia="en-US" w:bidi="ar-SA"/>
      </w:rPr>
    </w:lvl>
    <w:lvl w:ilvl="7" w:tplc="BC18876E">
      <w:numFmt w:val="bullet"/>
      <w:lvlText w:val="•"/>
      <w:lvlJc w:val="left"/>
      <w:pPr>
        <w:ind w:left="7088" w:hanging="360"/>
      </w:pPr>
      <w:rPr>
        <w:rFonts w:hint="default"/>
        <w:lang w:val="en-US" w:eastAsia="en-US" w:bidi="ar-SA"/>
      </w:rPr>
    </w:lvl>
    <w:lvl w:ilvl="8" w:tplc="FF504FCC">
      <w:numFmt w:val="bullet"/>
      <w:lvlText w:val="•"/>
      <w:lvlJc w:val="left"/>
      <w:pPr>
        <w:ind w:left="7967" w:hanging="360"/>
      </w:pPr>
      <w:rPr>
        <w:rFonts w:hint="default"/>
        <w:lang w:val="en-US" w:eastAsia="en-US" w:bidi="ar-SA"/>
      </w:rPr>
    </w:lvl>
  </w:abstractNum>
  <w:abstractNum w:abstractNumId="8" w15:restartNumberingAfterBreak="0">
    <w:nsid w:val="67FA345B"/>
    <w:multiLevelType w:val="hybridMultilevel"/>
    <w:tmpl w:val="8C82D624"/>
    <w:lvl w:ilvl="0" w:tplc="A3383E74">
      <w:start w:val="1"/>
      <w:numFmt w:val="upperRoman"/>
      <w:lvlText w:val="%1"/>
      <w:lvlJc w:val="left"/>
      <w:pPr>
        <w:ind w:left="321" w:hanging="106"/>
      </w:pPr>
      <w:rPr>
        <w:rFonts w:ascii="Calibri" w:eastAsia="Calibri" w:hAnsi="Calibri" w:cs="Calibri" w:hint="default"/>
        <w:w w:val="100"/>
        <w:sz w:val="22"/>
        <w:szCs w:val="22"/>
        <w:lang w:val="en-US" w:eastAsia="en-US" w:bidi="ar-SA"/>
      </w:rPr>
    </w:lvl>
    <w:lvl w:ilvl="1" w:tplc="3392DD12">
      <w:start w:val="1"/>
      <w:numFmt w:val="upperLetter"/>
      <w:lvlText w:val="%2."/>
      <w:lvlJc w:val="left"/>
      <w:pPr>
        <w:ind w:left="671" w:hanging="235"/>
      </w:pPr>
      <w:rPr>
        <w:rFonts w:ascii="Calibri" w:eastAsia="Calibri" w:hAnsi="Calibri" w:cs="Calibri" w:hint="default"/>
        <w:spacing w:val="0"/>
        <w:w w:val="100"/>
        <w:sz w:val="22"/>
        <w:szCs w:val="22"/>
        <w:lang w:val="en-US" w:eastAsia="en-US" w:bidi="ar-SA"/>
      </w:rPr>
    </w:lvl>
    <w:lvl w:ilvl="2" w:tplc="99967618">
      <w:numFmt w:val="bullet"/>
      <w:lvlText w:val="•"/>
      <w:lvlJc w:val="left"/>
      <w:pPr>
        <w:ind w:left="1684" w:hanging="235"/>
      </w:pPr>
      <w:rPr>
        <w:rFonts w:hint="default"/>
        <w:lang w:val="en-US" w:eastAsia="en-US" w:bidi="ar-SA"/>
      </w:rPr>
    </w:lvl>
    <w:lvl w:ilvl="3" w:tplc="FBC20620">
      <w:numFmt w:val="bullet"/>
      <w:lvlText w:val="•"/>
      <w:lvlJc w:val="left"/>
      <w:pPr>
        <w:ind w:left="2689" w:hanging="235"/>
      </w:pPr>
      <w:rPr>
        <w:rFonts w:hint="default"/>
        <w:lang w:val="en-US" w:eastAsia="en-US" w:bidi="ar-SA"/>
      </w:rPr>
    </w:lvl>
    <w:lvl w:ilvl="4" w:tplc="5BCC1946">
      <w:numFmt w:val="bullet"/>
      <w:lvlText w:val="•"/>
      <w:lvlJc w:val="left"/>
      <w:pPr>
        <w:ind w:left="3694" w:hanging="235"/>
      </w:pPr>
      <w:rPr>
        <w:rFonts w:hint="default"/>
        <w:lang w:val="en-US" w:eastAsia="en-US" w:bidi="ar-SA"/>
      </w:rPr>
    </w:lvl>
    <w:lvl w:ilvl="5" w:tplc="1818C200">
      <w:numFmt w:val="bullet"/>
      <w:lvlText w:val="•"/>
      <w:lvlJc w:val="left"/>
      <w:pPr>
        <w:ind w:left="4699" w:hanging="235"/>
      </w:pPr>
      <w:rPr>
        <w:rFonts w:hint="default"/>
        <w:lang w:val="en-US" w:eastAsia="en-US" w:bidi="ar-SA"/>
      </w:rPr>
    </w:lvl>
    <w:lvl w:ilvl="6" w:tplc="1938DC36">
      <w:numFmt w:val="bullet"/>
      <w:lvlText w:val="•"/>
      <w:lvlJc w:val="left"/>
      <w:pPr>
        <w:ind w:left="5704" w:hanging="235"/>
      </w:pPr>
      <w:rPr>
        <w:rFonts w:hint="default"/>
        <w:lang w:val="en-US" w:eastAsia="en-US" w:bidi="ar-SA"/>
      </w:rPr>
    </w:lvl>
    <w:lvl w:ilvl="7" w:tplc="BD306CC4">
      <w:numFmt w:val="bullet"/>
      <w:lvlText w:val="•"/>
      <w:lvlJc w:val="left"/>
      <w:pPr>
        <w:ind w:left="6709" w:hanging="235"/>
      </w:pPr>
      <w:rPr>
        <w:rFonts w:hint="default"/>
        <w:lang w:val="en-US" w:eastAsia="en-US" w:bidi="ar-SA"/>
      </w:rPr>
    </w:lvl>
    <w:lvl w:ilvl="8" w:tplc="0074A5DA">
      <w:numFmt w:val="bullet"/>
      <w:lvlText w:val="•"/>
      <w:lvlJc w:val="left"/>
      <w:pPr>
        <w:ind w:left="7714" w:hanging="235"/>
      </w:pPr>
      <w:rPr>
        <w:rFonts w:hint="default"/>
        <w:lang w:val="en-US" w:eastAsia="en-US" w:bidi="ar-SA"/>
      </w:rPr>
    </w:lvl>
  </w:abstractNum>
  <w:abstractNum w:abstractNumId="9" w15:restartNumberingAfterBreak="0">
    <w:nsid w:val="6FE73EF3"/>
    <w:multiLevelType w:val="hybridMultilevel"/>
    <w:tmpl w:val="5BF67FA2"/>
    <w:lvl w:ilvl="0" w:tplc="FCF86ADE">
      <w:start w:val="1"/>
      <w:numFmt w:val="upperLetter"/>
      <w:lvlText w:val="%1."/>
      <w:lvlJc w:val="left"/>
      <w:pPr>
        <w:ind w:left="498" w:hanging="283"/>
      </w:pPr>
      <w:rPr>
        <w:rFonts w:ascii="Calibri" w:eastAsia="Calibri" w:hAnsi="Calibri" w:cs="Calibri" w:hint="default"/>
        <w:b/>
        <w:bCs/>
        <w:color w:val="5A9AD4"/>
        <w:spacing w:val="-1"/>
        <w:w w:val="99"/>
        <w:sz w:val="26"/>
        <w:szCs w:val="26"/>
        <w:lang w:val="en-US" w:eastAsia="en-US" w:bidi="ar-SA"/>
      </w:rPr>
    </w:lvl>
    <w:lvl w:ilvl="1" w:tplc="3B20877A">
      <w:numFmt w:val="bullet"/>
      <w:lvlText w:val=""/>
      <w:lvlJc w:val="left"/>
      <w:pPr>
        <w:ind w:left="935" w:hanging="360"/>
      </w:pPr>
      <w:rPr>
        <w:rFonts w:ascii="Symbol" w:eastAsia="Symbol" w:hAnsi="Symbol" w:cs="Symbol" w:hint="default"/>
        <w:w w:val="100"/>
        <w:sz w:val="22"/>
        <w:szCs w:val="22"/>
        <w:lang w:val="en-US" w:eastAsia="en-US" w:bidi="ar-SA"/>
      </w:rPr>
    </w:lvl>
    <w:lvl w:ilvl="2" w:tplc="E9A62C8C">
      <w:numFmt w:val="bullet"/>
      <w:lvlText w:val="•"/>
      <w:lvlJc w:val="left"/>
      <w:pPr>
        <w:ind w:left="1916" w:hanging="360"/>
      </w:pPr>
      <w:rPr>
        <w:rFonts w:hint="default"/>
        <w:lang w:val="en-US" w:eastAsia="en-US" w:bidi="ar-SA"/>
      </w:rPr>
    </w:lvl>
    <w:lvl w:ilvl="3" w:tplc="3EDC11B2">
      <w:numFmt w:val="bullet"/>
      <w:lvlText w:val="•"/>
      <w:lvlJc w:val="left"/>
      <w:pPr>
        <w:ind w:left="2892" w:hanging="360"/>
      </w:pPr>
      <w:rPr>
        <w:rFonts w:hint="default"/>
        <w:lang w:val="en-US" w:eastAsia="en-US" w:bidi="ar-SA"/>
      </w:rPr>
    </w:lvl>
    <w:lvl w:ilvl="4" w:tplc="22F81044">
      <w:numFmt w:val="bullet"/>
      <w:lvlText w:val="•"/>
      <w:lvlJc w:val="left"/>
      <w:pPr>
        <w:ind w:left="3868" w:hanging="360"/>
      </w:pPr>
      <w:rPr>
        <w:rFonts w:hint="default"/>
        <w:lang w:val="en-US" w:eastAsia="en-US" w:bidi="ar-SA"/>
      </w:rPr>
    </w:lvl>
    <w:lvl w:ilvl="5" w:tplc="7E284E6E">
      <w:numFmt w:val="bullet"/>
      <w:lvlText w:val="•"/>
      <w:lvlJc w:val="left"/>
      <w:pPr>
        <w:ind w:left="4844" w:hanging="360"/>
      </w:pPr>
      <w:rPr>
        <w:rFonts w:hint="default"/>
        <w:lang w:val="en-US" w:eastAsia="en-US" w:bidi="ar-SA"/>
      </w:rPr>
    </w:lvl>
    <w:lvl w:ilvl="6" w:tplc="3EBAC0AC">
      <w:numFmt w:val="bullet"/>
      <w:lvlText w:val="•"/>
      <w:lvlJc w:val="left"/>
      <w:pPr>
        <w:ind w:left="5820" w:hanging="360"/>
      </w:pPr>
      <w:rPr>
        <w:rFonts w:hint="default"/>
        <w:lang w:val="en-US" w:eastAsia="en-US" w:bidi="ar-SA"/>
      </w:rPr>
    </w:lvl>
    <w:lvl w:ilvl="7" w:tplc="1BCE331C">
      <w:numFmt w:val="bullet"/>
      <w:lvlText w:val="•"/>
      <w:lvlJc w:val="left"/>
      <w:pPr>
        <w:ind w:left="6796" w:hanging="360"/>
      </w:pPr>
      <w:rPr>
        <w:rFonts w:hint="default"/>
        <w:lang w:val="en-US" w:eastAsia="en-US" w:bidi="ar-SA"/>
      </w:rPr>
    </w:lvl>
    <w:lvl w:ilvl="8" w:tplc="0E0896BC">
      <w:numFmt w:val="bullet"/>
      <w:lvlText w:val="•"/>
      <w:lvlJc w:val="left"/>
      <w:pPr>
        <w:ind w:left="7772" w:hanging="360"/>
      </w:pPr>
      <w:rPr>
        <w:rFonts w:hint="default"/>
        <w:lang w:val="en-US" w:eastAsia="en-US" w:bidi="ar-SA"/>
      </w:rPr>
    </w:lvl>
  </w:abstractNum>
  <w:num w:numId="1" w16cid:durableId="1318339563">
    <w:abstractNumId w:val="4"/>
  </w:num>
  <w:num w:numId="2" w16cid:durableId="269091350">
    <w:abstractNumId w:val="6"/>
  </w:num>
  <w:num w:numId="3" w16cid:durableId="1008875465">
    <w:abstractNumId w:val="1"/>
  </w:num>
  <w:num w:numId="4" w16cid:durableId="855733040">
    <w:abstractNumId w:val="5"/>
  </w:num>
  <w:num w:numId="5" w16cid:durableId="1731533127">
    <w:abstractNumId w:val="0"/>
  </w:num>
  <w:num w:numId="6" w16cid:durableId="2116092657">
    <w:abstractNumId w:val="7"/>
  </w:num>
  <w:num w:numId="7" w16cid:durableId="1446196764">
    <w:abstractNumId w:val="9"/>
  </w:num>
  <w:num w:numId="8" w16cid:durableId="2024555424">
    <w:abstractNumId w:val="3"/>
  </w:num>
  <w:num w:numId="9" w16cid:durableId="1164590873">
    <w:abstractNumId w:val="8"/>
  </w:num>
  <w:num w:numId="10" w16cid:durableId="1334189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7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B6058"/>
    <w:rsid w:val="00022FEF"/>
    <w:rsid w:val="00077031"/>
    <w:rsid w:val="000926C8"/>
    <w:rsid w:val="000B2A85"/>
    <w:rsid w:val="00123A30"/>
    <w:rsid w:val="00133224"/>
    <w:rsid w:val="00136470"/>
    <w:rsid w:val="00141F22"/>
    <w:rsid w:val="00145C87"/>
    <w:rsid w:val="001530E5"/>
    <w:rsid w:val="00153708"/>
    <w:rsid w:val="00160492"/>
    <w:rsid w:val="0018230C"/>
    <w:rsid w:val="001A0A5E"/>
    <w:rsid w:val="001A148E"/>
    <w:rsid w:val="001A5575"/>
    <w:rsid w:val="001B3566"/>
    <w:rsid w:val="001B3911"/>
    <w:rsid w:val="001C1364"/>
    <w:rsid w:val="001C4B96"/>
    <w:rsid w:val="001D5ADC"/>
    <w:rsid w:val="001F735D"/>
    <w:rsid w:val="00205701"/>
    <w:rsid w:val="00226F13"/>
    <w:rsid w:val="00261175"/>
    <w:rsid w:val="00262EF7"/>
    <w:rsid w:val="00274BD1"/>
    <w:rsid w:val="0028260B"/>
    <w:rsid w:val="002831F7"/>
    <w:rsid w:val="002A075C"/>
    <w:rsid w:val="002B382B"/>
    <w:rsid w:val="002B3B77"/>
    <w:rsid w:val="002B597C"/>
    <w:rsid w:val="002B65FB"/>
    <w:rsid w:val="002C57C1"/>
    <w:rsid w:val="002C6B34"/>
    <w:rsid w:val="002F1153"/>
    <w:rsid w:val="0030122D"/>
    <w:rsid w:val="00320586"/>
    <w:rsid w:val="00320E84"/>
    <w:rsid w:val="00332B2B"/>
    <w:rsid w:val="0038585C"/>
    <w:rsid w:val="0039135A"/>
    <w:rsid w:val="00395BE8"/>
    <w:rsid w:val="003A2DAF"/>
    <w:rsid w:val="003A500B"/>
    <w:rsid w:val="003A6F51"/>
    <w:rsid w:val="003C76E4"/>
    <w:rsid w:val="003D5A4D"/>
    <w:rsid w:val="003E6770"/>
    <w:rsid w:val="003F3622"/>
    <w:rsid w:val="00401C1A"/>
    <w:rsid w:val="00406CFD"/>
    <w:rsid w:val="00406F84"/>
    <w:rsid w:val="0043482D"/>
    <w:rsid w:val="00443B40"/>
    <w:rsid w:val="004462D9"/>
    <w:rsid w:val="0047775A"/>
    <w:rsid w:val="004858AC"/>
    <w:rsid w:val="004C4DDE"/>
    <w:rsid w:val="004D752C"/>
    <w:rsid w:val="004E6E68"/>
    <w:rsid w:val="004F41FE"/>
    <w:rsid w:val="00525C26"/>
    <w:rsid w:val="00531D5B"/>
    <w:rsid w:val="00537F8B"/>
    <w:rsid w:val="00541005"/>
    <w:rsid w:val="005506BA"/>
    <w:rsid w:val="005D61E0"/>
    <w:rsid w:val="005E6D81"/>
    <w:rsid w:val="005F64AE"/>
    <w:rsid w:val="00610522"/>
    <w:rsid w:val="0064247F"/>
    <w:rsid w:val="00656261"/>
    <w:rsid w:val="00661430"/>
    <w:rsid w:val="00680E5E"/>
    <w:rsid w:val="006814AC"/>
    <w:rsid w:val="0068175E"/>
    <w:rsid w:val="0069249A"/>
    <w:rsid w:val="00695696"/>
    <w:rsid w:val="006E31FE"/>
    <w:rsid w:val="00713941"/>
    <w:rsid w:val="00724F72"/>
    <w:rsid w:val="00732D7C"/>
    <w:rsid w:val="007359C5"/>
    <w:rsid w:val="00745C28"/>
    <w:rsid w:val="00753CB9"/>
    <w:rsid w:val="00754BDB"/>
    <w:rsid w:val="007755B5"/>
    <w:rsid w:val="00775D10"/>
    <w:rsid w:val="00775F2D"/>
    <w:rsid w:val="0078403A"/>
    <w:rsid w:val="00786670"/>
    <w:rsid w:val="00791E26"/>
    <w:rsid w:val="00793192"/>
    <w:rsid w:val="007E7474"/>
    <w:rsid w:val="007F165C"/>
    <w:rsid w:val="007F402E"/>
    <w:rsid w:val="0082009F"/>
    <w:rsid w:val="00850493"/>
    <w:rsid w:val="0086186E"/>
    <w:rsid w:val="0086255B"/>
    <w:rsid w:val="008C6C6F"/>
    <w:rsid w:val="008C7B3D"/>
    <w:rsid w:val="008D01C6"/>
    <w:rsid w:val="008F4161"/>
    <w:rsid w:val="0095102C"/>
    <w:rsid w:val="009619FF"/>
    <w:rsid w:val="009858A0"/>
    <w:rsid w:val="009C3C35"/>
    <w:rsid w:val="009D2AF1"/>
    <w:rsid w:val="009F3B03"/>
    <w:rsid w:val="009F4356"/>
    <w:rsid w:val="009F55E1"/>
    <w:rsid w:val="00A07FFD"/>
    <w:rsid w:val="00A17DA0"/>
    <w:rsid w:val="00A539D4"/>
    <w:rsid w:val="00A5460A"/>
    <w:rsid w:val="00A95B99"/>
    <w:rsid w:val="00AC4AE9"/>
    <w:rsid w:val="00AD3524"/>
    <w:rsid w:val="00AE4D59"/>
    <w:rsid w:val="00AE6A25"/>
    <w:rsid w:val="00AF7AC5"/>
    <w:rsid w:val="00B2047D"/>
    <w:rsid w:val="00B5546F"/>
    <w:rsid w:val="00B660B2"/>
    <w:rsid w:val="00B712FB"/>
    <w:rsid w:val="00B80E56"/>
    <w:rsid w:val="00B9182B"/>
    <w:rsid w:val="00B92936"/>
    <w:rsid w:val="00BA0145"/>
    <w:rsid w:val="00BA2129"/>
    <w:rsid w:val="00BA4B85"/>
    <w:rsid w:val="00BD54C1"/>
    <w:rsid w:val="00BE02BA"/>
    <w:rsid w:val="00BF2762"/>
    <w:rsid w:val="00BF6A1A"/>
    <w:rsid w:val="00C14995"/>
    <w:rsid w:val="00C37C1D"/>
    <w:rsid w:val="00C74A13"/>
    <w:rsid w:val="00CA0EB7"/>
    <w:rsid w:val="00CD1BC6"/>
    <w:rsid w:val="00CD2819"/>
    <w:rsid w:val="00D0048D"/>
    <w:rsid w:val="00D2138C"/>
    <w:rsid w:val="00D606DE"/>
    <w:rsid w:val="00D60BBF"/>
    <w:rsid w:val="00D81696"/>
    <w:rsid w:val="00DB244F"/>
    <w:rsid w:val="00DB5B5B"/>
    <w:rsid w:val="00DB6058"/>
    <w:rsid w:val="00DF75F5"/>
    <w:rsid w:val="00E11B64"/>
    <w:rsid w:val="00E13CB9"/>
    <w:rsid w:val="00E5327B"/>
    <w:rsid w:val="00E549CB"/>
    <w:rsid w:val="00E57F06"/>
    <w:rsid w:val="00E735FA"/>
    <w:rsid w:val="00E75F7E"/>
    <w:rsid w:val="00E876A5"/>
    <w:rsid w:val="00EC61E2"/>
    <w:rsid w:val="00EF4D68"/>
    <w:rsid w:val="00F17831"/>
    <w:rsid w:val="00F67660"/>
    <w:rsid w:val="00FA5FEA"/>
    <w:rsid w:val="00FB483B"/>
    <w:rsid w:val="00FF5AA8"/>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185E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2"/>
      <w:ind w:left="215"/>
      <w:outlineLvl w:val="0"/>
    </w:pPr>
    <w:rPr>
      <w:b/>
      <w:bCs/>
      <w:sz w:val="28"/>
      <w:szCs w:val="28"/>
    </w:rPr>
  </w:style>
  <w:style w:type="paragraph" w:styleId="Heading2">
    <w:name w:val="heading 2"/>
    <w:basedOn w:val="Normal"/>
    <w:uiPriority w:val="9"/>
    <w:unhideWhenUsed/>
    <w:qFormat/>
    <w:pPr>
      <w:ind w:left="498" w:hanging="284"/>
      <w:outlineLvl w:val="1"/>
    </w:pPr>
    <w:rPr>
      <w:b/>
      <w:bCs/>
      <w:sz w:val="26"/>
      <w:szCs w:val="26"/>
    </w:rPr>
  </w:style>
  <w:style w:type="paragraph" w:styleId="Heading3">
    <w:name w:val="heading 3"/>
    <w:basedOn w:val="Normal"/>
    <w:uiPriority w:val="9"/>
    <w:unhideWhenUsed/>
    <w:qFormat/>
    <w:pPr>
      <w:ind w:left="388" w:hanging="28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20"/>
      <w:ind w:left="215" w:hanging="222"/>
    </w:pPr>
  </w:style>
  <w:style w:type="paragraph" w:styleId="TOC2">
    <w:name w:val="toc 2"/>
    <w:basedOn w:val="Normal"/>
    <w:uiPriority w:val="1"/>
    <w:qFormat/>
    <w:pPr>
      <w:spacing w:before="120"/>
      <w:ind w:left="661" w:hanging="236"/>
    </w:pPr>
  </w:style>
  <w:style w:type="paragraph" w:styleId="BodyText">
    <w:name w:val="Body Text"/>
    <w:basedOn w:val="Normal"/>
    <w:uiPriority w:val="1"/>
    <w:qFormat/>
    <w:pPr>
      <w:ind w:left="215"/>
    </w:pPr>
  </w:style>
  <w:style w:type="paragraph" w:styleId="Title">
    <w:name w:val="Title"/>
    <w:basedOn w:val="Normal"/>
    <w:uiPriority w:val="10"/>
    <w:qFormat/>
    <w:pPr>
      <w:spacing w:before="101"/>
      <w:ind w:left="215" w:right="611"/>
    </w:pPr>
    <w:rPr>
      <w:b/>
      <w:bCs/>
      <w:sz w:val="44"/>
      <w:szCs w:val="44"/>
    </w:rPr>
  </w:style>
  <w:style w:type="paragraph" w:styleId="ListParagraph">
    <w:name w:val="List Paragraph"/>
    <w:basedOn w:val="Normal"/>
    <w:uiPriority w:val="1"/>
    <w:qFormat/>
    <w:pPr>
      <w:spacing w:before="120"/>
      <w:ind w:left="93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0BBF"/>
    <w:rPr>
      <w:color w:val="0000FF" w:themeColor="hyperlink"/>
      <w:u w:val="single"/>
    </w:rPr>
  </w:style>
  <w:style w:type="character" w:styleId="UnresolvedMention">
    <w:name w:val="Unresolved Mention"/>
    <w:basedOn w:val="DefaultParagraphFont"/>
    <w:uiPriority w:val="99"/>
    <w:semiHidden/>
    <w:unhideWhenUsed/>
    <w:rsid w:val="00D60BBF"/>
    <w:rPr>
      <w:color w:val="605E5C"/>
      <w:shd w:val="clear" w:color="auto" w:fill="E1DFDD"/>
    </w:rPr>
  </w:style>
  <w:style w:type="paragraph" w:styleId="FootnoteText">
    <w:name w:val="footnote text"/>
    <w:basedOn w:val="Normal"/>
    <w:link w:val="FootnoteTextChar"/>
    <w:uiPriority w:val="99"/>
    <w:semiHidden/>
    <w:unhideWhenUsed/>
    <w:rsid w:val="001A148E"/>
    <w:rPr>
      <w:sz w:val="20"/>
      <w:szCs w:val="20"/>
    </w:rPr>
  </w:style>
  <w:style w:type="character" w:customStyle="1" w:styleId="FootnoteTextChar">
    <w:name w:val="Footnote Text Char"/>
    <w:basedOn w:val="DefaultParagraphFont"/>
    <w:link w:val="FootnoteText"/>
    <w:uiPriority w:val="99"/>
    <w:semiHidden/>
    <w:rsid w:val="001A148E"/>
    <w:rPr>
      <w:rFonts w:ascii="Calibri" w:eastAsia="Calibri" w:hAnsi="Calibri" w:cs="Calibri"/>
      <w:sz w:val="20"/>
      <w:szCs w:val="20"/>
    </w:rPr>
  </w:style>
  <w:style w:type="character" w:styleId="FootnoteReference">
    <w:name w:val="footnote reference"/>
    <w:basedOn w:val="DefaultParagraphFont"/>
    <w:uiPriority w:val="99"/>
    <w:semiHidden/>
    <w:unhideWhenUsed/>
    <w:rsid w:val="001A148E"/>
    <w:rPr>
      <w:vertAlign w:val="superscript"/>
    </w:rPr>
  </w:style>
  <w:style w:type="paragraph" w:styleId="Header">
    <w:name w:val="header"/>
    <w:basedOn w:val="Normal"/>
    <w:link w:val="HeaderChar"/>
    <w:uiPriority w:val="99"/>
    <w:unhideWhenUsed/>
    <w:rsid w:val="00EC61E2"/>
    <w:pPr>
      <w:tabs>
        <w:tab w:val="center" w:pos="4513"/>
        <w:tab w:val="right" w:pos="9026"/>
      </w:tabs>
    </w:pPr>
  </w:style>
  <w:style w:type="character" w:customStyle="1" w:styleId="HeaderChar">
    <w:name w:val="Header Char"/>
    <w:basedOn w:val="DefaultParagraphFont"/>
    <w:link w:val="Header"/>
    <w:uiPriority w:val="99"/>
    <w:rsid w:val="00EC61E2"/>
    <w:rPr>
      <w:rFonts w:ascii="Calibri" w:eastAsia="Calibri" w:hAnsi="Calibri" w:cs="Calibri"/>
    </w:rPr>
  </w:style>
  <w:style w:type="paragraph" w:styleId="Footer">
    <w:name w:val="footer"/>
    <w:basedOn w:val="Normal"/>
    <w:link w:val="FooterChar"/>
    <w:uiPriority w:val="99"/>
    <w:unhideWhenUsed/>
    <w:rsid w:val="00EC61E2"/>
    <w:pPr>
      <w:tabs>
        <w:tab w:val="center" w:pos="4513"/>
        <w:tab w:val="right" w:pos="9026"/>
      </w:tabs>
    </w:pPr>
  </w:style>
  <w:style w:type="character" w:customStyle="1" w:styleId="FooterChar">
    <w:name w:val="Footer Char"/>
    <w:basedOn w:val="DefaultParagraphFont"/>
    <w:link w:val="Footer"/>
    <w:uiPriority w:val="99"/>
    <w:rsid w:val="00EC61E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e.int/t/dghl/monitoring/execution/Source/Documents/Tables_rondes/TR_Strasbourg_13-14%20octobre%202014/TR_Strasbourg_Conclusions_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e.int/t/dghl/monitoring/execution/Themes/Tables_rondes/RoundTables_fr.asp" TargetMode="External"/><Relationship Id="rId5" Type="http://schemas.openxmlformats.org/officeDocument/2006/relationships/webSettings" Target="webSettings.xml"/><Relationship Id="rId10" Type="http://schemas.openxmlformats.org/officeDocument/2006/relationships/hyperlink" Target="https://cs.coe.int/team21/DM_EXEC/Just%20satisfaction%20form/Forms/AllItems.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9D6F4-DA61-42F4-81A5-B2D40B48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6146</Words>
  <Characters>35033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2022-12-14T08:08:00Z</dcterms:created>
  <dcterms:modified xsi:type="dcterms:W3CDTF">2023-05-03T11:26:00Z</dcterms:modified>
</cp:coreProperties>
</file>