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E3DC5" w14:textId="3745978A" w:rsidR="00C115FC" w:rsidRPr="009B2F3C" w:rsidRDefault="009B2F3C" w:rsidP="009B2F3C">
      <w:pPr>
        <w:ind w:left="142"/>
        <w:rPr>
          <w:rFonts w:ascii="Verdana" w:hAnsi="Verdana"/>
          <w:sz w:val="28"/>
          <w:szCs w:val="28"/>
          <w:lang w:val="fr-FR"/>
        </w:rPr>
      </w:pPr>
      <w:r w:rsidRPr="009B2F3C">
        <w:rPr>
          <w:rFonts w:ascii="Verdana" w:hAnsi="Verdana"/>
          <w:sz w:val="28"/>
          <w:szCs w:val="28"/>
          <w:lang w:val="fr-FR"/>
        </w:rPr>
        <w:t>Leçon 2.3 (Dispositions de fond de la Convention de Budapest - Partie 2)</w:t>
      </w:r>
    </w:p>
    <w:tbl>
      <w:tblPr>
        <w:tblStyle w:val="TableGrid"/>
        <w:tblW w:w="0" w:type="auto"/>
        <w:tblLayout w:type="fixed"/>
        <w:tblLook w:val="04A0" w:firstRow="1" w:lastRow="0" w:firstColumn="1" w:lastColumn="0" w:noHBand="0" w:noVBand="1"/>
      </w:tblPr>
      <w:tblGrid>
        <w:gridCol w:w="1838"/>
        <w:gridCol w:w="500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8EB7FC4" w:rsidR="009B2F3C" w:rsidRPr="009B2F3C" w:rsidRDefault="009B2F3C" w:rsidP="00C115FC">
            <w:pPr>
              <w:rPr>
                <w:rFonts w:ascii="Verdana" w:hAnsi="Verdana"/>
                <w:sz w:val="22"/>
                <w:szCs w:val="22"/>
                <w:lang w:val="fr-FR"/>
              </w:rPr>
            </w:pPr>
            <w:r w:rsidRPr="009B2F3C">
              <w:rPr>
                <w:rFonts w:ascii="Verdana" w:hAnsi="Verdana"/>
                <w:sz w:val="22"/>
                <w:szCs w:val="22"/>
                <w:lang w:val="fr-FR"/>
              </w:rPr>
              <w:t>Leçon 2.3 (Dispositions de fond de la Convention de Budapest - Partie 2)</w:t>
            </w:r>
          </w:p>
        </w:tc>
        <w:tc>
          <w:tcPr>
            <w:tcW w:w="2165" w:type="dxa"/>
            <w:shd w:val="clear" w:color="auto" w:fill="DEEAF6" w:themeFill="accent5" w:themeFillTint="33"/>
            <w:vAlign w:val="center"/>
          </w:tcPr>
          <w:p w14:paraId="30B631DA" w14:textId="23743DA2" w:rsidR="009B2F3C" w:rsidRPr="00D82C18" w:rsidRDefault="009B2F3C" w:rsidP="00C115FC">
            <w:pPr>
              <w:rPr>
                <w:rFonts w:ascii="Verdana" w:hAnsi="Verdana"/>
                <w:sz w:val="22"/>
                <w:szCs w:val="22"/>
              </w:rPr>
            </w:pPr>
            <w:r>
              <w:rPr>
                <w:rFonts w:ascii="Verdana" w:hAnsi="Verdana"/>
                <w:color w:val="000000" w:themeColor="text1"/>
                <w:sz w:val="22"/>
                <w:szCs w:val="22"/>
              </w:rPr>
              <w:t>Durée: 90 minutes</w:t>
            </w:r>
          </w:p>
        </w:tc>
      </w:tr>
      <w:tr w:rsidR="00E7344B" w:rsidRPr="005D39B8" w14:paraId="7C1107AB" w14:textId="77777777" w:rsidTr="00A439ED">
        <w:trPr>
          <w:trHeight w:val="1727"/>
        </w:trPr>
        <w:tc>
          <w:tcPr>
            <w:tcW w:w="9010" w:type="dxa"/>
            <w:gridSpan w:val="3"/>
            <w:vAlign w:val="center"/>
          </w:tcPr>
          <w:p w14:paraId="0B8544F6" w14:textId="77777777" w:rsidR="009B2F3C" w:rsidRDefault="009B2F3C" w:rsidP="009B2F3C">
            <w:pPr>
              <w:pStyle w:val="bul1"/>
              <w:numPr>
                <w:ilvl w:val="0"/>
                <w:numId w:val="0"/>
              </w:numPr>
              <w:spacing w:line="280" w:lineRule="exact"/>
              <w:ind w:left="851" w:hanging="851"/>
              <w:rPr>
                <w:lang w:val="en-GB"/>
              </w:rPr>
            </w:pPr>
          </w:p>
          <w:p w14:paraId="3D0A9C1E" w14:textId="56579D74" w:rsidR="009B2F3C" w:rsidRPr="009B2F3C" w:rsidRDefault="009B2F3C" w:rsidP="009B2F3C">
            <w:pPr>
              <w:pStyle w:val="bul1"/>
              <w:numPr>
                <w:ilvl w:val="0"/>
                <w:numId w:val="0"/>
              </w:numPr>
              <w:spacing w:line="280" w:lineRule="exact"/>
              <w:ind w:left="851" w:hanging="851"/>
              <w:rPr>
                <w:b/>
                <w:bCs/>
                <w:sz w:val="22"/>
                <w:szCs w:val="22"/>
                <w:lang w:val="en-GB"/>
              </w:rPr>
            </w:pPr>
            <w:proofErr w:type="spellStart"/>
            <w:r w:rsidRPr="009B2F3C">
              <w:rPr>
                <w:b/>
                <w:bCs/>
                <w:sz w:val="22"/>
                <w:szCs w:val="22"/>
                <w:lang w:val="en-GB"/>
              </w:rPr>
              <w:t>Ressources</w:t>
            </w:r>
            <w:proofErr w:type="spellEnd"/>
            <w:r w:rsidRPr="009B2F3C">
              <w:rPr>
                <w:b/>
                <w:bCs/>
                <w:sz w:val="22"/>
                <w:szCs w:val="22"/>
                <w:lang w:val="en-GB"/>
              </w:rPr>
              <w:t xml:space="preserve"> </w:t>
            </w:r>
            <w:proofErr w:type="spellStart"/>
            <w:r w:rsidRPr="009B2F3C">
              <w:rPr>
                <w:b/>
                <w:bCs/>
                <w:sz w:val="22"/>
                <w:szCs w:val="22"/>
                <w:lang w:val="en-GB"/>
              </w:rPr>
              <w:t>nécessaires</w:t>
            </w:r>
            <w:proofErr w:type="spellEnd"/>
            <w:r w:rsidRPr="009B2F3C">
              <w:rPr>
                <w:b/>
                <w:bCs/>
                <w:sz w:val="22"/>
                <w:szCs w:val="22"/>
                <w:lang w:val="en-GB"/>
              </w:rPr>
              <w:t xml:space="preserve">: </w:t>
            </w:r>
          </w:p>
          <w:p w14:paraId="5B140230" w14:textId="0E108974" w:rsidR="009B2F3C" w:rsidRPr="009B2F3C" w:rsidRDefault="009B2F3C" w:rsidP="009B2F3C">
            <w:pPr>
              <w:pStyle w:val="bul1"/>
              <w:spacing w:line="280" w:lineRule="exact"/>
              <w:ind w:left="733" w:hanging="284"/>
              <w:rPr>
                <w:lang w:val="fr-FR"/>
              </w:rPr>
            </w:pPr>
            <w:r w:rsidRPr="009B2F3C">
              <w:rPr>
                <w:lang w:val="fr-FR"/>
              </w:rPr>
              <w:t xml:space="preserve">PC/ordinateur portable chargé avec des versions de logiciel compatibles avec les matériaux préparés </w:t>
            </w:r>
          </w:p>
          <w:p w14:paraId="29A4DCBB" w14:textId="66029208" w:rsidR="009B2F3C" w:rsidRPr="009B2F3C" w:rsidRDefault="009B2F3C" w:rsidP="009B2F3C">
            <w:pPr>
              <w:pStyle w:val="bul1"/>
              <w:spacing w:line="280" w:lineRule="exact"/>
              <w:ind w:left="733" w:hanging="284"/>
              <w:rPr>
                <w:lang w:val="fr-FR"/>
              </w:rPr>
            </w:pPr>
            <w:r w:rsidRPr="009B2F3C">
              <w:rPr>
                <w:lang w:val="fr-FR"/>
              </w:rPr>
              <w:t xml:space="preserve">Accès à Internet (si disponible) </w:t>
            </w:r>
          </w:p>
          <w:p w14:paraId="21186B63" w14:textId="77777777" w:rsidR="009B2F3C" w:rsidRDefault="009B2F3C" w:rsidP="009B2F3C">
            <w:pPr>
              <w:pStyle w:val="bul1"/>
              <w:spacing w:line="280" w:lineRule="exact"/>
              <w:ind w:left="733" w:hanging="284"/>
              <w:rPr>
                <w:lang w:val="en-GB"/>
              </w:rPr>
            </w:pPr>
            <w:proofErr w:type="spellStart"/>
            <w:r w:rsidRPr="009B2F3C">
              <w:rPr>
                <w:lang w:val="en-GB"/>
              </w:rPr>
              <w:t>Présentation</w:t>
            </w:r>
            <w:proofErr w:type="spellEnd"/>
            <w:r w:rsidRPr="009B2F3C">
              <w:rPr>
                <w:lang w:val="en-GB"/>
              </w:rPr>
              <w:t xml:space="preserve"> PowerPoint </w:t>
            </w:r>
            <w:proofErr w:type="spellStart"/>
            <w:r w:rsidRPr="009B2F3C">
              <w:rPr>
                <w:lang w:val="en-GB"/>
              </w:rPr>
              <w:t>ou</w:t>
            </w:r>
            <w:proofErr w:type="spellEnd"/>
            <w:r w:rsidRPr="009B2F3C">
              <w:rPr>
                <w:lang w:val="en-GB"/>
              </w:rPr>
              <w:t xml:space="preserve"> </w:t>
            </w:r>
            <w:proofErr w:type="spellStart"/>
            <w:r w:rsidRPr="009B2F3C">
              <w:rPr>
                <w:lang w:val="en-GB"/>
              </w:rPr>
              <w:t>autre</w:t>
            </w:r>
            <w:proofErr w:type="spellEnd"/>
            <w:r w:rsidRPr="009B2F3C">
              <w:rPr>
                <w:lang w:val="en-GB"/>
              </w:rPr>
              <w:t xml:space="preserve"> </w:t>
            </w:r>
          </w:p>
          <w:p w14:paraId="14CF9EF0" w14:textId="364F73C0" w:rsidR="009B2F3C" w:rsidRPr="009B2F3C" w:rsidRDefault="009B2F3C" w:rsidP="009B2F3C">
            <w:pPr>
              <w:pStyle w:val="bul1"/>
              <w:spacing w:line="280" w:lineRule="exact"/>
              <w:ind w:left="733" w:hanging="284"/>
              <w:rPr>
                <w:lang w:val="fr-FR"/>
              </w:rPr>
            </w:pPr>
            <w:r w:rsidRPr="009B2F3C">
              <w:rPr>
                <w:lang w:val="fr-FR"/>
              </w:rPr>
              <w:t>Copie de la Convention de Budapest</w:t>
            </w:r>
          </w:p>
        </w:tc>
      </w:tr>
      <w:tr w:rsidR="00E7344B" w:rsidRPr="005D39B8" w14:paraId="635F2EFD" w14:textId="77777777" w:rsidTr="00F1574D">
        <w:trPr>
          <w:trHeight w:val="2879"/>
        </w:trPr>
        <w:tc>
          <w:tcPr>
            <w:tcW w:w="9010" w:type="dxa"/>
            <w:gridSpan w:val="3"/>
            <w:vAlign w:val="center"/>
          </w:tcPr>
          <w:p w14:paraId="511800D6" w14:textId="77777777" w:rsidR="009B2F3C" w:rsidRPr="009B2F3C" w:rsidRDefault="009B2F3C" w:rsidP="009B2F3C">
            <w:pPr>
              <w:spacing w:before="120" w:after="120" w:line="280" w:lineRule="exact"/>
              <w:jc w:val="both"/>
              <w:rPr>
                <w:rFonts w:ascii="Verdana" w:hAnsi="Verdana"/>
                <w:b/>
                <w:bCs/>
                <w:iCs/>
                <w:color w:val="000000" w:themeColor="text1"/>
                <w:sz w:val="22"/>
                <w:szCs w:val="22"/>
                <w:lang w:val="fr-FR"/>
              </w:rPr>
            </w:pPr>
            <w:r w:rsidRPr="009B2F3C">
              <w:rPr>
                <w:rFonts w:ascii="Verdana" w:hAnsi="Verdana"/>
                <w:b/>
                <w:bCs/>
                <w:iCs/>
                <w:color w:val="000000" w:themeColor="text1"/>
                <w:sz w:val="22"/>
                <w:szCs w:val="22"/>
                <w:lang w:val="fr-FR"/>
              </w:rPr>
              <w:t xml:space="preserve">Objectif de la session :  </w:t>
            </w:r>
          </w:p>
          <w:p w14:paraId="3FE58655" w14:textId="6E9A7D5E" w:rsidR="009B2F3C" w:rsidRPr="009B2F3C" w:rsidRDefault="009B2F3C" w:rsidP="009B2F3C">
            <w:pPr>
              <w:spacing w:before="120" w:after="120" w:line="280" w:lineRule="exact"/>
              <w:jc w:val="both"/>
              <w:rPr>
                <w:rFonts w:ascii="Verdana" w:hAnsi="Verdana"/>
                <w:i/>
                <w:color w:val="FF0000"/>
                <w:sz w:val="18"/>
                <w:szCs w:val="18"/>
                <w:lang w:val="fr-FR"/>
              </w:rPr>
            </w:pPr>
            <w:r w:rsidRPr="009B2F3C">
              <w:rPr>
                <w:rFonts w:ascii="Verdana" w:hAnsi="Verdana"/>
                <w:iCs/>
                <w:color w:val="000000" w:themeColor="text1"/>
                <w:sz w:val="18"/>
                <w:szCs w:val="18"/>
                <w:lang w:val="fr-FR"/>
              </w:rPr>
              <w:t xml:space="preserve">L'objectif de cette session est de fournir aux participants une </w:t>
            </w:r>
            <w:r w:rsidR="009F2529">
              <w:rPr>
                <w:rFonts w:ascii="Verdana" w:hAnsi="Verdana"/>
                <w:iCs/>
                <w:color w:val="000000" w:themeColor="text1"/>
                <w:sz w:val="18"/>
                <w:szCs w:val="18"/>
                <w:lang w:val="fr-FR"/>
              </w:rPr>
              <w:t xml:space="preserve">bonne </w:t>
            </w:r>
            <w:r w:rsidRPr="009B2F3C">
              <w:rPr>
                <w:rFonts w:ascii="Verdana" w:hAnsi="Verdana"/>
                <w:iCs/>
                <w:color w:val="000000" w:themeColor="text1"/>
                <w:sz w:val="18"/>
                <w:szCs w:val="18"/>
                <w:lang w:val="fr-FR"/>
              </w:rPr>
              <w:t>compréhension des éléments des infractions informatiques, des infractions liées au contenu et des infractions liées à la violation des droits d'auteur et des droits voisins, établis conformément à la Convention de Budapest. La session couvre, en détail, chaque élément de l'article 7 (falsification informatique), de l'article 8 (fraude informatique), de l'article 9 (pornographie enfantine), de l'article 10 (infractions relatives à la violation des droits d'auteur et des droits voisins), de l'article 11 (tentative et complicité) et de l'article 12 (responsabilité des personnes morales) de la Convention de Budapest.</w:t>
            </w:r>
          </w:p>
        </w:tc>
      </w:tr>
      <w:tr w:rsidR="00A03CF0" w:rsidRPr="005D39B8" w14:paraId="1B5A80A7" w14:textId="77777777" w:rsidTr="001E7389">
        <w:trPr>
          <w:trHeight w:val="983"/>
        </w:trPr>
        <w:tc>
          <w:tcPr>
            <w:tcW w:w="9010" w:type="dxa"/>
            <w:gridSpan w:val="3"/>
            <w:vAlign w:val="center"/>
          </w:tcPr>
          <w:p w14:paraId="20911F9E" w14:textId="77777777" w:rsidR="009F2529" w:rsidRDefault="009F2529" w:rsidP="009B2F3C">
            <w:pPr>
              <w:pStyle w:val="bul1"/>
              <w:numPr>
                <w:ilvl w:val="0"/>
                <w:numId w:val="0"/>
              </w:numPr>
              <w:ind w:left="851" w:hanging="851"/>
              <w:rPr>
                <w:b/>
                <w:bCs/>
                <w:sz w:val="22"/>
                <w:szCs w:val="22"/>
              </w:rPr>
            </w:pPr>
          </w:p>
          <w:p w14:paraId="6BAB4D48" w14:textId="7A76A632" w:rsidR="009B2F3C" w:rsidRPr="009B2F3C" w:rsidRDefault="009B2F3C" w:rsidP="005D39B8">
            <w:pPr>
              <w:pStyle w:val="bul1"/>
              <w:numPr>
                <w:ilvl w:val="0"/>
                <w:numId w:val="0"/>
              </w:numPr>
              <w:rPr>
                <w:b/>
                <w:bCs/>
                <w:sz w:val="22"/>
                <w:szCs w:val="22"/>
              </w:rPr>
            </w:pPr>
            <w:r w:rsidRPr="009B2F3C">
              <w:rPr>
                <w:b/>
                <w:bCs/>
                <w:sz w:val="22"/>
                <w:szCs w:val="22"/>
              </w:rPr>
              <w:t>Objectifs:</w:t>
            </w:r>
          </w:p>
          <w:p w14:paraId="25C0A1B8" w14:textId="77777777" w:rsidR="009B2F3C" w:rsidRDefault="009B2F3C" w:rsidP="00806D72">
            <w:pPr>
              <w:pStyle w:val="bul1"/>
              <w:numPr>
                <w:ilvl w:val="0"/>
                <w:numId w:val="0"/>
              </w:numPr>
              <w:ind w:left="851" w:hanging="851"/>
            </w:pPr>
            <w:r>
              <w:t xml:space="preserve">À la </w:t>
            </w:r>
            <w:proofErr w:type="spellStart"/>
            <w:r>
              <w:t>fin</w:t>
            </w:r>
            <w:proofErr w:type="spellEnd"/>
            <w:r>
              <w:t xml:space="preserve"> de </w:t>
            </w:r>
            <w:proofErr w:type="spellStart"/>
            <w:r>
              <w:t>cette</w:t>
            </w:r>
            <w:proofErr w:type="spellEnd"/>
            <w:r>
              <w:t xml:space="preserve"> </w:t>
            </w:r>
            <w:proofErr w:type="spellStart"/>
            <w:r>
              <w:t>session</w:t>
            </w:r>
            <w:proofErr w:type="spellEnd"/>
            <w:r>
              <w:t xml:space="preserve">, les </w:t>
            </w:r>
            <w:proofErr w:type="spellStart"/>
            <w:r>
              <w:t>délégués</w:t>
            </w:r>
            <w:proofErr w:type="spellEnd"/>
            <w:r>
              <w:t xml:space="preserve"> </w:t>
            </w:r>
            <w:proofErr w:type="spellStart"/>
            <w:r>
              <w:t>pourront</w:t>
            </w:r>
            <w:proofErr w:type="spellEnd"/>
            <w:r>
              <w:t>:</w:t>
            </w:r>
          </w:p>
          <w:p w14:paraId="6A08CC4F" w14:textId="438234F5" w:rsidR="009B2F3C" w:rsidRDefault="009B2F3C" w:rsidP="009B2F3C">
            <w:pPr>
              <w:pStyle w:val="bul1"/>
              <w:numPr>
                <w:ilvl w:val="0"/>
                <w:numId w:val="11"/>
              </w:numPr>
            </w:pPr>
            <w:r>
              <w:t xml:space="preserve">Identifier les </w:t>
            </w:r>
            <w:proofErr w:type="spellStart"/>
            <w:r>
              <w:t>éléments</w:t>
            </w:r>
            <w:proofErr w:type="spellEnd"/>
            <w:r>
              <w:t xml:space="preserve"> </w:t>
            </w:r>
            <w:proofErr w:type="spellStart"/>
            <w:r>
              <w:t>qui</w:t>
            </w:r>
            <w:proofErr w:type="spellEnd"/>
            <w:r>
              <w:t xml:space="preserve"> </w:t>
            </w:r>
            <w:proofErr w:type="spellStart"/>
            <w:r>
              <w:t>constituent</w:t>
            </w:r>
            <w:proofErr w:type="spellEnd"/>
            <w:r>
              <w:t xml:space="preserve"> </w:t>
            </w:r>
            <w:proofErr w:type="spellStart"/>
            <w:r>
              <w:t>l'infraction</w:t>
            </w:r>
            <w:proofErr w:type="spellEnd"/>
            <w:r>
              <w:t xml:space="preserve"> de:</w:t>
            </w:r>
          </w:p>
          <w:p w14:paraId="6E92E2F0" w14:textId="77777777" w:rsidR="009B2F3C" w:rsidRDefault="009B2F3C" w:rsidP="00806D72">
            <w:pPr>
              <w:pStyle w:val="bul1"/>
              <w:numPr>
                <w:ilvl w:val="0"/>
                <w:numId w:val="0"/>
              </w:numPr>
              <w:ind w:left="1440"/>
            </w:pPr>
            <w:r>
              <w:t xml:space="preserve">a) la </w:t>
            </w:r>
            <w:proofErr w:type="spellStart"/>
            <w:r>
              <w:t>falsification</w:t>
            </w:r>
            <w:proofErr w:type="spellEnd"/>
            <w:r>
              <w:t xml:space="preserve"> </w:t>
            </w:r>
            <w:proofErr w:type="spellStart"/>
            <w:r>
              <w:t>informatique</w:t>
            </w:r>
            <w:proofErr w:type="spellEnd"/>
          </w:p>
          <w:p w14:paraId="14191524" w14:textId="77777777" w:rsidR="009B2F3C" w:rsidRDefault="009B2F3C" w:rsidP="00806D72">
            <w:pPr>
              <w:pStyle w:val="bul1"/>
              <w:numPr>
                <w:ilvl w:val="0"/>
                <w:numId w:val="0"/>
              </w:numPr>
              <w:ind w:left="1440"/>
            </w:pPr>
            <w:r>
              <w:t xml:space="preserve">b) </w:t>
            </w:r>
            <w:proofErr w:type="spellStart"/>
            <w:r>
              <w:t>Fraude</w:t>
            </w:r>
            <w:proofErr w:type="spellEnd"/>
            <w:r>
              <w:t xml:space="preserve"> </w:t>
            </w:r>
            <w:proofErr w:type="spellStart"/>
            <w:r>
              <w:t>informatique</w:t>
            </w:r>
            <w:proofErr w:type="spellEnd"/>
          </w:p>
          <w:p w14:paraId="214CB49C" w14:textId="77777777" w:rsidR="009B2F3C" w:rsidRDefault="009B2F3C" w:rsidP="00806D72">
            <w:pPr>
              <w:pStyle w:val="bul1"/>
              <w:numPr>
                <w:ilvl w:val="0"/>
                <w:numId w:val="0"/>
              </w:numPr>
              <w:ind w:left="1440"/>
            </w:pPr>
            <w:r>
              <w:t xml:space="preserve">c) La </w:t>
            </w:r>
            <w:proofErr w:type="spellStart"/>
            <w:r>
              <w:t>pornographie</w:t>
            </w:r>
            <w:proofErr w:type="spellEnd"/>
            <w:r>
              <w:t xml:space="preserve"> </w:t>
            </w:r>
            <w:proofErr w:type="spellStart"/>
            <w:r>
              <w:t>enfantine</w:t>
            </w:r>
            <w:proofErr w:type="spellEnd"/>
            <w:r>
              <w:t xml:space="preserve"> </w:t>
            </w:r>
          </w:p>
          <w:p w14:paraId="16B996CC" w14:textId="77777777" w:rsidR="009B2F3C" w:rsidRDefault="009B2F3C" w:rsidP="00806D72">
            <w:pPr>
              <w:pStyle w:val="bul1"/>
              <w:numPr>
                <w:ilvl w:val="0"/>
                <w:numId w:val="0"/>
              </w:numPr>
              <w:ind w:left="1440"/>
            </w:pPr>
            <w:r>
              <w:t xml:space="preserve">d) Violation du </w:t>
            </w:r>
            <w:proofErr w:type="spellStart"/>
            <w:r>
              <w:t>droit</w:t>
            </w:r>
            <w:proofErr w:type="spellEnd"/>
            <w:r>
              <w:t xml:space="preserve"> </w:t>
            </w:r>
            <w:proofErr w:type="spellStart"/>
            <w:r>
              <w:t>d'auteur</w:t>
            </w:r>
            <w:proofErr w:type="spellEnd"/>
            <w:r>
              <w:t xml:space="preserve"> et des </w:t>
            </w:r>
            <w:proofErr w:type="spellStart"/>
            <w:r>
              <w:t>droits</w:t>
            </w:r>
            <w:proofErr w:type="spellEnd"/>
            <w:r>
              <w:t xml:space="preserve"> </w:t>
            </w:r>
            <w:proofErr w:type="spellStart"/>
            <w:r>
              <w:t>voisins</w:t>
            </w:r>
            <w:proofErr w:type="spellEnd"/>
          </w:p>
          <w:p w14:paraId="61ABEAC5" w14:textId="4BA141D4" w:rsidR="009B2F3C" w:rsidRPr="000C47A2" w:rsidRDefault="009B2F3C" w:rsidP="00806D72">
            <w:pPr>
              <w:pStyle w:val="bul1"/>
              <w:numPr>
                <w:ilvl w:val="0"/>
                <w:numId w:val="14"/>
              </w:numPr>
            </w:pPr>
            <w:proofErr w:type="spellStart"/>
            <w:r>
              <w:t>Comprendre</w:t>
            </w:r>
            <w:proofErr w:type="spellEnd"/>
            <w:r>
              <w:t xml:space="preserve"> </w:t>
            </w:r>
            <w:proofErr w:type="spellStart"/>
            <w:r>
              <w:t>comment</w:t>
            </w:r>
            <w:proofErr w:type="spellEnd"/>
            <w:r>
              <w:t xml:space="preserve"> la </w:t>
            </w:r>
            <w:proofErr w:type="spellStart"/>
            <w:r>
              <w:t>Convention</w:t>
            </w:r>
            <w:proofErr w:type="spellEnd"/>
            <w:r>
              <w:t xml:space="preserve"> de Budapest </w:t>
            </w:r>
            <w:proofErr w:type="spellStart"/>
            <w:r>
              <w:t>incrimine</w:t>
            </w:r>
            <w:proofErr w:type="spellEnd"/>
            <w:r>
              <w:t xml:space="preserve"> </w:t>
            </w:r>
            <w:proofErr w:type="spellStart"/>
            <w:r>
              <w:t>l'aide</w:t>
            </w:r>
            <w:proofErr w:type="spellEnd"/>
            <w:r>
              <w:t xml:space="preserve">, la </w:t>
            </w:r>
            <w:proofErr w:type="spellStart"/>
            <w:r>
              <w:t>complicité</w:t>
            </w:r>
            <w:proofErr w:type="spellEnd"/>
            <w:r>
              <w:t xml:space="preserve"> et la tentative </w:t>
            </w:r>
            <w:proofErr w:type="spellStart"/>
            <w:r>
              <w:t>d'infraction</w:t>
            </w:r>
            <w:proofErr w:type="spellEnd"/>
            <w:r>
              <w:t xml:space="preserve">, </w:t>
            </w:r>
            <w:proofErr w:type="spellStart"/>
            <w:r>
              <w:t>ainsi</w:t>
            </w:r>
            <w:proofErr w:type="spellEnd"/>
            <w:r>
              <w:t xml:space="preserve"> </w:t>
            </w:r>
            <w:proofErr w:type="spellStart"/>
            <w:r>
              <w:t>que</w:t>
            </w:r>
            <w:proofErr w:type="spellEnd"/>
            <w:r>
              <w:t xml:space="preserve"> le </w:t>
            </w:r>
            <w:proofErr w:type="spellStart"/>
            <w:r>
              <w:t>champ</w:t>
            </w:r>
            <w:proofErr w:type="spellEnd"/>
            <w:r>
              <w:t xml:space="preserve"> </w:t>
            </w:r>
            <w:proofErr w:type="spellStart"/>
            <w:r>
              <w:t>d'application</w:t>
            </w:r>
            <w:proofErr w:type="spellEnd"/>
            <w:r>
              <w:t xml:space="preserve"> de la </w:t>
            </w:r>
            <w:proofErr w:type="spellStart"/>
            <w:r>
              <w:t>responsabilité</w:t>
            </w:r>
            <w:proofErr w:type="spellEnd"/>
            <w:r>
              <w:t xml:space="preserve"> des </w:t>
            </w:r>
            <w:proofErr w:type="spellStart"/>
            <w:r>
              <w:t>personnes</w:t>
            </w:r>
            <w:proofErr w:type="spellEnd"/>
            <w:r>
              <w:t xml:space="preserve"> </w:t>
            </w:r>
            <w:proofErr w:type="spellStart"/>
            <w:r>
              <w:t>morales</w:t>
            </w:r>
            <w:proofErr w:type="spellEnd"/>
          </w:p>
        </w:tc>
      </w:tr>
      <w:tr w:rsidR="005703B7" w:rsidRPr="005D39B8" w14:paraId="03110757" w14:textId="77777777" w:rsidTr="00832F68">
        <w:trPr>
          <w:trHeight w:val="3523"/>
        </w:trPr>
        <w:tc>
          <w:tcPr>
            <w:tcW w:w="9010" w:type="dxa"/>
            <w:gridSpan w:val="3"/>
            <w:tcBorders>
              <w:bottom w:val="single" w:sz="4" w:space="0" w:color="auto"/>
            </w:tcBorders>
            <w:vAlign w:val="center"/>
          </w:tcPr>
          <w:p w14:paraId="3203FBB6" w14:textId="77777777" w:rsidR="00806D72" w:rsidRPr="00806D72" w:rsidRDefault="00806D72" w:rsidP="00806D72">
            <w:pPr>
              <w:spacing w:before="120" w:after="120" w:line="280" w:lineRule="exact"/>
              <w:jc w:val="both"/>
              <w:rPr>
                <w:rFonts w:ascii="Verdana" w:hAnsi="Verdana"/>
                <w:b/>
                <w:bCs/>
                <w:color w:val="000000" w:themeColor="text1"/>
                <w:sz w:val="22"/>
                <w:szCs w:val="22"/>
                <w:lang w:val="fr-FR"/>
              </w:rPr>
            </w:pPr>
            <w:r w:rsidRPr="00806D72">
              <w:rPr>
                <w:rFonts w:ascii="Verdana" w:hAnsi="Verdana"/>
                <w:b/>
                <w:bCs/>
                <w:color w:val="000000" w:themeColor="text1"/>
                <w:sz w:val="22"/>
                <w:szCs w:val="22"/>
                <w:lang w:val="fr-FR"/>
              </w:rPr>
              <w:t>Orientation des formateurs</w:t>
            </w:r>
          </w:p>
          <w:p w14:paraId="5DDC3781" w14:textId="77777777" w:rsidR="00806D72" w:rsidRPr="00806D72" w:rsidRDefault="00806D72" w:rsidP="00806D72">
            <w:pPr>
              <w:spacing w:before="120" w:after="120" w:line="280" w:lineRule="exact"/>
              <w:jc w:val="both"/>
              <w:rPr>
                <w:rFonts w:ascii="Verdana" w:hAnsi="Verdana"/>
                <w:color w:val="000000" w:themeColor="text1"/>
                <w:sz w:val="18"/>
                <w:szCs w:val="18"/>
                <w:lang w:val="fr-FR"/>
              </w:rPr>
            </w:pPr>
            <w:r w:rsidRPr="00806D72">
              <w:rPr>
                <w:rFonts w:ascii="Verdana" w:hAnsi="Verdana"/>
                <w:color w:val="000000" w:themeColor="text1"/>
                <w:sz w:val="18"/>
                <w:szCs w:val="18"/>
                <w:lang w:val="fr-FR"/>
              </w:rPr>
              <w:t xml:space="preserve">Cette session a été préparée afin de permettre aux délégués de bien comprendre les dispositions de droit matériel énoncées au chapitre II, section 2, titre 2 (infractions informatiques), titre 3 (infractions liées au contenu), titre 4 (infractions liées aux violations du droit d'auteur et des droits voisins) et titre 5 (responsabilité et sanctions accessoires). Cette session a été divisée en cinq parties, en plus d'une introduction et d'une conclusion. La première partie couvre l'infraction de falsification informatique. La deuxième partie concerne l'infraction de fraude informatique. La troisième partie concerne l'infraction de pornographie enfantine. La quatrième partie concerne l'infraction de violation du droit d'auteur et des droits voisins. La cinquième partie concerne la tentative, la complicité et la responsabilité des personnes morales. </w:t>
            </w:r>
          </w:p>
          <w:p w14:paraId="644A2727" w14:textId="7B3F433C" w:rsidR="00806D72" w:rsidRPr="00806D72" w:rsidRDefault="00806D72" w:rsidP="00806D72">
            <w:pPr>
              <w:spacing w:before="120" w:after="120" w:line="280" w:lineRule="exact"/>
              <w:jc w:val="both"/>
              <w:rPr>
                <w:rFonts w:ascii="Verdana" w:hAnsi="Verdana"/>
                <w:color w:val="000000" w:themeColor="text1"/>
                <w:sz w:val="18"/>
                <w:szCs w:val="18"/>
                <w:lang w:val="fr-FR"/>
              </w:rPr>
            </w:pPr>
            <w:r w:rsidRPr="00806D72">
              <w:rPr>
                <w:rFonts w:ascii="Verdana" w:hAnsi="Verdana"/>
                <w:color w:val="000000" w:themeColor="text1"/>
                <w:sz w:val="18"/>
                <w:szCs w:val="18"/>
                <w:lang w:val="fr-FR"/>
              </w:rPr>
              <w:t>Avant la présentation de cette session, il est recommandé au formateur d'examiner les paragraphes 79 à 127 du rapport explicatif de la Convention sur la cybercriminalité.</w:t>
            </w:r>
            <w:r>
              <w:rPr>
                <w:rFonts w:ascii="Verdana" w:hAnsi="Verdana"/>
                <w:color w:val="000000" w:themeColor="text1"/>
                <w:sz w:val="18"/>
                <w:szCs w:val="18"/>
                <w:lang w:val="fr-FR"/>
              </w:rPr>
              <w:t xml:space="preserve"> </w:t>
            </w:r>
            <w:hyperlink r:id="rId5" w:history="1">
              <w:proofErr w:type="spellStart"/>
              <w:r w:rsidRPr="009F2529">
                <w:rPr>
                  <w:rStyle w:val="Hyperlink"/>
                  <w:rFonts w:ascii="Verdana" w:hAnsi="Verdana"/>
                  <w:sz w:val="18"/>
                  <w:szCs w:val="18"/>
                  <w:lang w:val="fr-CA"/>
                </w:rPr>
                <w:t>Explanatory</w:t>
              </w:r>
              <w:proofErr w:type="spellEnd"/>
              <w:r w:rsidRPr="009F2529">
                <w:rPr>
                  <w:rStyle w:val="Hyperlink"/>
                  <w:rFonts w:ascii="Verdana" w:hAnsi="Verdana"/>
                  <w:sz w:val="18"/>
                  <w:szCs w:val="18"/>
                  <w:lang w:val="fr-CA"/>
                </w:rPr>
                <w:t xml:space="preserve"> Report to the Convention on </w:t>
              </w:r>
              <w:proofErr w:type="spellStart"/>
              <w:r w:rsidRPr="009F2529">
                <w:rPr>
                  <w:rStyle w:val="Hyperlink"/>
                  <w:rFonts w:ascii="Verdana" w:hAnsi="Verdana"/>
                  <w:sz w:val="18"/>
                  <w:szCs w:val="18"/>
                  <w:lang w:val="fr-CA"/>
                </w:rPr>
                <w:t>Cybercrime</w:t>
              </w:r>
              <w:proofErr w:type="spellEnd"/>
            </w:hyperlink>
            <w:r w:rsidRPr="009F2529">
              <w:rPr>
                <w:rFonts w:ascii="Verdana" w:hAnsi="Verdana"/>
                <w:sz w:val="18"/>
                <w:szCs w:val="18"/>
                <w:lang w:val="fr-CA"/>
              </w:rPr>
              <w:t>.</w:t>
            </w:r>
          </w:p>
          <w:p w14:paraId="5EFF4BEF" w14:textId="0BCCF477" w:rsidR="00806D72" w:rsidRPr="00806D72" w:rsidRDefault="00806D72" w:rsidP="00806D72">
            <w:pPr>
              <w:spacing w:before="120" w:after="120" w:line="280" w:lineRule="exact"/>
              <w:jc w:val="both"/>
              <w:rPr>
                <w:rFonts w:ascii="Verdana" w:hAnsi="Verdana"/>
                <w:color w:val="000000" w:themeColor="text1"/>
                <w:sz w:val="18"/>
                <w:szCs w:val="18"/>
                <w:lang w:val="fr-FR"/>
              </w:rPr>
            </w:pPr>
            <w:r w:rsidRPr="00806D72">
              <w:rPr>
                <w:rFonts w:ascii="Verdana" w:hAnsi="Verdana"/>
                <w:color w:val="000000" w:themeColor="text1"/>
                <w:sz w:val="18"/>
                <w:szCs w:val="18"/>
                <w:lang w:val="fr-FR"/>
              </w:rPr>
              <w:t>Le formateur peut souhaiter encourager une discussion sur la manière dont chacune des dispositions couvertes dans cette session ont été établies en droit interne.</w:t>
            </w:r>
          </w:p>
        </w:tc>
      </w:tr>
      <w:tr w:rsidR="005A4E47" w:rsidRPr="005D39B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A4BFE8B" w:rsidR="00806D72" w:rsidRPr="009F2529" w:rsidRDefault="00806D72" w:rsidP="00CB3026">
            <w:pPr>
              <w:rPr>
                <w:rFonts w:ascii="Verdana" w:hAnsi="Verdana"/>
                <w:b/>
                <w:sz w:val="28"/>
                <w:szCs w:val="28"/>
                <w:lang w:val="fr-CA"/>
              </w:rPr>
            </w:pPr>
            <w:r w:rsidRPr="009F2529">
              <w:rPr>
                <w:rFonts w:ascii="Verdana" w:hAnsi="Verdana"/>
                <w:b/>
                <w:sz w:val="28"/>
                <w:szCs w:val="28"/>
                <w:lang w:val="fr-CA"/>
              </w:rPr>
              <w:lastRenderedPageBreak/>
              <w:t>Contenu de la leçon</w:t>
            </w:r>
          </w:p>
        </w:tc>
      </w:tr>
      <w:tr w:rsidR="00F1574D" w:rsidRPr="00D82C18" w14:paraId="57CC7AA4" w14:textId="77777777" w:rsidTr="00806D72">
        <w:trPr>
          <w:trHeight w:val="629"/>
        </w:trPr>
        <w:tc>
          <w:tcPr>
            <w:tcW w:w="1838" w:type="dxa"/>
            <w:shd w:val="clear" w:color="auto" w:fill="D9E2F3" w:themeFill="accent1" w:themeFillTint="33"/>
            <w:vAlign w:val="center"/>
          </w:tcPr>
          <w:p w14:paraId="1933EE9F" w14:textId="77777777" w:rsidR="00806D72" w:rsidRPr="009F2529" w:rsidRDefault="00806D72" w:rsidP="00CB3026">
            <w:pPr>
              <w:jc w:val="center"/>
              <w:rPr>
                <w:rFonts w:ascii="Verdana" w:hAnsi="Verdana"/>
                <w:b/>
                <w:sz w:val="22"/>
                <w:szCs w:val="22"/>
                <w:lang w:val="fr-CA"/>
              </w:rPr>
            </w:pPr>
          </w:p>
          <w:p w14:paraId="4538C338" w14:textId="4307FFCE" w:rsidR="00806D72" w:rsidRPr="009F2529" w:rsidRDefault="00806D72" w:rsidP="00CB3026">
            <w:pPr>
              <w:jc w:val="center"/>
              <w:rPr>
                <w:rFonts w:ascii="Verdana" w:hAnsi="Verdana"/>
                <w:b/>
                <w:sz w:val="22"/>
                <w:szCs w:val="22"/>
                <w:lang w:val="fr-CA"/>
              </w:rPr>
            </w:pPr>
            <w:r w:rsidRPr="009F2529">
              <w:rPr>
                <w:rFonts w:ascii="Verdana" w:hAnsi="Verdana"/>
                <w:b/>
                <w:sz w:val="22"/>
                <w:szCs w:val="22"/>
                <w:lang w:val="fr-CA"/>
              </w:rPr>
              <w:t>Numéros de diapositives</w:t>
            </w:r>
          </w:p>
        </w:tc>
        <w:tc>
          <w:tcPr>
            <w:tcW w:w="7172" w:type="dxa"/>
            <w:gridSpan w:val="2"/>
            <w:shd w:val="clear" w:color="auto" w:fill="D9E2F3" w:themeFill="accent1" w:themeFillTint="33"/>
            <w:vAlign w:val="center"/>
          </w:tcPr>
          <w:p w14:paraId="40677671" w14:textId="77777777" w:rsidR="00806D72" w:rsidRDefault="00806D72">
            <w:pPr>
              <w:rPr>
                <w:rFonts w:ascii="Verdana" w:hAnsi="Verdana"/>
                <w:b/>
                <w:sz w:val="22"/>
                <w:szCs w:val="22"/>
              </w:rPr>
            </w:pPr>
          </w:p>
          <w:p w14:paraId="2DA616FC" w14:textId="53AFBF49" w:rsidR="00806D72" w:rsidRPr="00E13BE7" w:rsidRDefault="00806D72">
            <w:pPr>
              <w:rPr>
                <w:rFonts w:ascii="Verdana" w:hAnsi="Verdana"/>
                <w:b/>
                <w:sz w:val="22"/>
                <w:szCs w:val="22"/>
              </w:rPr>
            </w:pPr>
            <w:proofErr w:type="spellStart"/>
            <w:r>
              <w:rPr>
                <w:rFonts w:ascii="Verdana" w:hAnsi="Verdana"/>
                <w:b/>
                <w:sz w:val="22"/>
                <w:szCs w:val="22"/>
              </w:rPr>
              <w:t>Contenu</w:t>
            </w:r>
            <w:proofErr w:type="spellEnd"/>
          </w:p>
        </w:tc>
      </w:tr>
      <w:tr w:rsidR="00F1574D" w:rsidRPr="005D39B8" w14:paraId="11A12D7E" w14:textId="77777777" w:rsidTr="00806D72">
        <w:trPr>
          <w:trHeight w:val="591"/>
        </w:trPr>
        <w:tc>
          <w:tcPr>
            <w:tcW w:w="1838" w:type="dxa"/>
            <w:vAlign w:val="center"/>
          </w:tcPr>
          <w:p w14:paraId="5B3E0FFE" w14:textId="77777777" w:rsidR="00806D72" w:rsidRPr="009F2529" w:rsidRDefault="00806D72" w:rsidP="005D39B8">
            <w:pPr>
              <w:spacing w:before="120" w:after="120" w:line="280" w:lineRule="exact"/>
              <w:jc w:val="center"/>
              <w:rPr>
                <w:rFonts w:ascii="Verdana" w:hAnsi="Verdana"/>
                <w:sz w:val="18"/>
                <w:szCs w:val="18"/>
                <w:lang w:val="fr-CA"/>
              </w:rPr>
            </w:pPr>
            <w:r w:rsidRPr="009F2529">
              <w:rPr>
                <w:rFonts w:ascii="Verdana" w:hAnsi="Verdana"/>
                <w:sz w:val="18"/>
                <w:szCs w:val="18"/>
                <w:lang w:val="fr-CA"/>
              </w:rPr>
              <w:t>1 à 4</w:t>
            </w:r>
          </w:p>
          <w:p w14:paraId="5A89CF27" w14:textId="76F85757"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36345B59" w14:textId="293B039D" w:rsidR="00806D72" w:rsidRPr="00806D72" w:rsidRDefault="00806D72" w:rsidP="00314D32">
            <w:pPr>
              <w:spacing w:before="120" w:after="120" w:line="360" w:lineRule="auto"/>
              <w:jc w:val="both"/>
              <w:rPr>
                <w:rFonts w:ascii="Verdana" w:hAnsi="Verdana"/>
                <w:color w:val="000000" w:themeColor="text1"/>
                <w:sz w:val="18"/>
                <w:szCs w:val="18"/>
                <w:lang w:val="fr-FR"/>
              </w:rPr>
            </w:pPr>
            <w:r w:rsidRPr="00806D72">
              <w:rPr>
                <w:rFonts w:ascii="Verdana" w:hAnsi="Verdana"/>
                <w:color w:val="000000" w:themeColor="text1"/>
                <w:sz w:val="18"/>
                <w:szCs w:val="18"/>
                <w:lang w:val="fr-FR"/>
              </w:rPr>
              <w:t>Les premières diapositives constituent l'introduction à la session et comprennent l'ordre du jour ainsi que les buts et objectifs de la session.</w:t>
            </w:r>
          </w:p>
        </w:tc>
      </w:tr>
      <w:tr w:rsidR="00F1574D" w:rsidRPr="005D39B8" w14:paraId="65F07CB5" w14:textId="77777777" w:rsidTr="00806D72">
        <w:trPr>
          <w:trHeight w:val="1880"/>
        </w:trPr>
        <w:tc>
          <w:tcPr>
            <w:tcW w:w="1838" w:type="dxa"/>
            <w:vAlign w:val="center"/>
          </w:tcPr>
          <w:p w14:paraId="7DE1A77E" w14:textId="77777777" w:rsidR="00806D72" w:rsidRPr="009F2529" w:rsidRDefault="00806D72" w:rsidP="005D39B8">
            <w:pPr>
              <w:spacing w:before="120" w:after="120" w:line="280" w:lineRule="exact"/>
              <w:rPr>
                <w:rFonts w:ascii="Verdana" w:hAnsi="Verdana"/>
                <w:sz w:val="18"/>
                <w:szCs w:val="18"/>
                <w:lang w:val="fr-CA"/>
              </w:rPr>
            </w:pPr>
          </w:p>
          <w:p w14:paraId="77FF68D9" w14:textId="77777777"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5 à 14</w:t>
            </w:r>
          </w:p>
          <w:p w14:paraId="6F5AEB2D" w14:textId="1C664E50"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04FE81A5" w14:textId="77777777" w:rsidR="00806D72" w:rsidRPr="00806D72" w:rsidRDefault="00806D72" w:rsidP="00806D72">
            <w:pPr>
              <w:spacing w:line="360" w:lineRule="auto"/>
              <w:jc w:val="both"/>
              <w:rPr>
                <w:rFonts w:ascii="Verdana" w:hAnsi="Verdana"/>
                <w:sz w:val="18"/>
                <w:szCs w:val="18"/>
                <w:lang w:val="fr-FR"/>
              </w:rPr>
            </w:pPr>
            <w:r w:rsidRPr="00806D72">
              <w:rPr>
                <w:rFonts w:ascii="Verdana" w:hAnsi="Verdana"/>
                <w:sz w:val="18"/>
                <w:szCs w:val="18"/>
                <w:lang w:val="fr-FR"/>
              </w:rPr>
              <w:t xml:space="preserve">Ces diapositives expliquent l'infraction de falsification informatique, telle qu'elle est prévue par l'article 7 de la Convention de Budapest. </w:t>
            </w:r>
          </w:p>
          <w:p w14:paraId="32C04553" w14:textId="77777777" w:rsidR="00806D72" w:rsidRPr="00806D72" w:rsidRDefault="00806D72" w:rsidP="00806D72">
            <w:pPr>
              <w:spacing w:line="360" w:lineRule="auto"/>
              <w:jc w:val="both"/>
              <w:rPr>
                <w:rFonts w:ascii="Verdana" w:hAnsi="Verdana"/>
                <w:sz w:val="18"/>
                <w:szCs w:val="18"/>
                <w:lang w:val="fr-FR"/>
              </w:rPr>
            </w:pPr>
            <w:r w:rsidRPr="00806D72">
              <w:rPr>
                <w:rFonts w:ascii="Verdana" w:hAnsi="Verdana"/>
                <w:sz w:val="18"/>
                <w:szCs w:val="18"/>
                <w:lang w:val="fr-FR"/>
              </w:rPr>
              <w:t xml:space="preserve">La première série de diapositives présente un résumé des principaux éléments de l'article 7 de la Convention de Budapest. Elles comprennent une diapositive avec un cas récent de falsification informatique en Inde, suivie de diapositives avec des images de courriels de </w:t>
            </w:r>
            <w:proofErr w:type="spellStart"/>
            <w:r w:rsidRPr="00806D72">
              <w:rPr>
                <w:rFonts w:ascii="Verdana" w:hAnsi="Verdana"/>
                <w:sz w:val="18"/>
                <w:szCs w:val="18"/>
                <w:lang w:val="fr-FR"/>
              </w:rPr>
              <w:t>phishing</w:t>
            </w:r>
            <w:proofErr w:type="spellEnd"/>
            <w:r w:rsidRPr="00806D72">
              <w:rPr>
                <w:rFonts w:ascii="Verdana" w:hAnsi="Verdana"/>
                <w:sz w:val="18"/>
                <w:szCs w:val="18"/>
                <w:lang w:val="fr-FR"/>
              </w:rPr>
              <w:t xml:space="preserve"> et de courriels usurpés, que le formateur peut utiliser pour susciter l'intérêt des délégués.</w:t>
            </w:r>
          </w:p>
          <w:p w14:paraId="15304557" w14:textId="77777777" w:rsidR="00806D72" w:rsidRPr="00806D72" w:rsidRDefault="00806D72" w:rsidP="00806D72">
            <w:pPr>
              <w:spacing w:line="360" w:lineRule="auto"/>
              <w:jc w:val="both"/>
              <w:rPr>
                <w:rFonts w:ascii="Verdana" w:hAnsi="Verdana"/>
                <w:sz w:val="18"/>
                <w:szCs w:val="18"/>
                <w:lang w:val="fr-FR"/>
              </w:rPr>
            </w:pPr>
            <w:r w:rsidRPr="00806D72">
              <w:rPr>
                <w:rFonts w:ascii="Verdana" w:hAnsi="Verdana"/>
                <w:sz w:val="18"/>
                <w:szCs w:val="18"/>
                <w:lang w:val="fr-FR"/>
              </w:rPr>
              <w:t>Les autres diapositives ont été divisées en deux colonnes. La colonne de gauche reproduit le texte de l'article 7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7 de la Convention de Budapest.</w:t>
            </w:r>
          </w:p>
          <w:p w14:paraId="649FEA68" w14:textId="3C8C53BF" w:rsidR="00806D72" w:rsidRPr="00806D72" w:rsidRDefault="00806D72" w:rsidP="00806D72">
            <w:pPr>
              <w:rPr>
                <w:lang w:val="fr-FR"/>
              </w:rPr>
            </w:pPr>
          </w:p>
        </w:tc>
      </w:tr>
      <w:tr w:rsidR="00F1574D" w:rsidRPr="005D39B8" w14:paraId="15587DD6" w14:textId="77777777" w:rsidTr="00806D72">
        <w:trPr>
          <w:trHeight w:val="1266"/>
        </w:trPr>
        <w:tc>
          <w:tcPr>
            <w:tcW w:w="1838" w:type="dxa"/>
            <w:vAlign w:val="center"/>
          </w:tcPr>
          <w:p w14:paraId="7CF41D59" w14:textId="77777777" w:rsidR="009F2529" w:rsidRPr="009F2529" w:rsidRDefault="009F2529" w:rsidP="00F1574D">
            <w:pPr>
              <w:spacing w:before="120" w:after="120" w:line="280" w:lineRule="exact"/>
              <w:jc w:val="center"/>
              <w:rPr>
                <w:rFonts w:ascii="Verdana" w:hAnsi="Verdana"/>
                <w:sz w:val="18"/>
                <w:szCs w:val="18"/>
                <w:lang w:val="fr-CA"/>
              </w:rPr>
            </w:pPr>
          </w:p>
          <w:p w14:paraId="4BB5FC0F" w14:textId="77777777"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15 à 20</w:t>
            </w:r>
          </w:p>
          <w:p w14:paraId="65C32028" w14:textId="1F939B1A"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0E71A56C" w14:textId="77777777" w:rsidR="00806D72" w:rsidRPr="00806D72" w:rsidRDefault="00806D72" w:rsidP="00806D72">
            <w:pPr>
              <w:spacing w:line="360" w:lineRule="auto"/>
              <w:jc w:val="both"/>
              <w:rPr>
                <w:rFonts w:ascii="Verdana" w:hAnsi="Verdana"/>
                <w:sz w:val="18"/>
                <w:szCs w:val="18"/>
                <w:lang w:val="fr-FR"/>
              </w:rPr>
            </w:pPr>
            <w:r w:rsidRPr="00806D72">
              <w:rPr>
                <w:rFonts w:ascii="Verdana" w:hAnsi="Verdana"/>
                <w:sz w:val="18"/>
                <w:szCs w:val="18"/>
                <w:lang w:val="fr-FR"/>
              </w:rPr>
              <w:t xml:space="preserve">Ces diapositives expliquent l'infraction de fraude informatique, telle que prévue à l'article 8 de la Convention de Budapest. </w:t>
            </w:r>
          </w:p>
          <w:p w14:paraId="38E3CA6B" w14:textId="77777777" w:rsidR="00806D72" w:rsidRPr="00806D72" w:rsidRDefault="00806D72" w:rsidP="00806D72">
            <w:pPr>
              <w:spacing w:line="360" w:lineRule="auto"/>
              <w:jc w:val="both"/>
              <w:rPr>
                <w:rFonts w:ascii="Verdana" w:hAnsi="Verdana"/>
                <w:sz w:val="18"/>
                <w:szCs w:val="18"/>
                <w:lang w:val="fr-FR"/>
              </w:rPr>
            </w:pPr>
            <w:r w:rsidRPr="00806D72">
              <w:rPr>
                <w:rFonts w:ascii="Verdana" w:hAnsi="Verdana"/>
                <w:sz w:val="18"/>
                <w:szCs w:val="18"/>
                <w:lang w:val="fr-FR"/>
              </w:rPr>
              <w:t xml:space="preserve">La première série de diapositives fournit un résumé des principaux éléments de l'article 8 de la Convention de Budapest. Elles comprennent une étude de cas de fraude informatique que le formateur peut présenter comme un exemple de cette infraction. </w:t>
            </w:r>
          </w:p>
          <w:p w14:paraId="09B58FC0" w14:textId="15D94ED4" w:rsidR="00806D72" w:rsidRPr="00806D72" w:rsidRDefault="00806D72" w:rsidP="00806D72">
            <w:pPr>
              <w:spacing w:line="360" w:lineRule="auto"/>
              <w:jc w:val="both"/>
              <w:rPr>
                <w:lang w:val="fr-FR"/>
              </w:rPr>
            </w:pPr>
            <w:r w:rsidRPr="00806D72">
              <w:rPr>
                <w:rFonts w:ascii="Verdana" w:hAnsi="Verdana"/>
                <w:sz w:val="18"/>
                <w:szCs w:val="18"/>
                <w:lang w:val="fr-FR"/>
              </w:rPr>
              <w:t>Les autres diapositives ont été divisées en deux colonnes. La colonne de gauche reproduit le texte de l'article 8 de la Convention de Budapest en mettant en évidence un élément spécifique, tandis que la colonne de droite fournit une explication de l'élément mis en évidence. Le formateur doit passer en revue chaque élément, afin de fournir aux délégués une compréhension complète de l'article 8 de la Convention de Budapest.</w:t>
            </w:r>
          </w:p>
        </w:tc>
      </w:tr>
      <w:tr w:rsidR="00F1574D" w:rsidRPr="005D39B8" w14:paraId="4F010995" w14:textId="77777777" w:rsidTr="00806D72">
        <w:trPr>
          <w:trHeight w:val="791"/>
        </w:trPr>
        <w:tc>
          <w:tcPr>
            <w:tcW w:w="1838" w:type="dxa"/>
            <w:vAlign w:val="center"/>
          </w:tcPr>
          <w:p w14:paraId="473B2AF4" w14:textId="77777777" w:rsidR="00806D72" w:rsidRPr="009F2529" w:rsidRDefault="00806D72" w:rsidP="005D39B8">
            <w:pPr>
              <w:spacing w:before="120" w:after="120" w:line="280" w:lineRule="exact"/>
              <w:rPr>
                <w:rFonts w:ascii="Verdana" w:hAnsi="Verdana"/>
                <w:sz w:val="18"/>
                <w:szCs w:val="18"/>
                <w:lang w:val="fr-CA"/>
              </w:rPr>
            </w:pPr>
          </w:p>
          <w:p w14:paraId="7A5FD5B0" w14:textId="77777777"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 xml:space="preserve">25 à 31 </w:t>
            </w:r>
          </w:p>
          <w:p w14:paraId="48504862" w14:textId="4995AD0F"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72A5E051" w14:textId="77777777" w:rsidR="00806D72" w:rsidRPr="00806D72" w:rsidRDefault="00806D72" w:rsidP="00806D72">
            <w:pPr>
              <w:spacing w:line="360" w:lineRule="auto"/>
              <w:jc w:val="both"/>
              <w:rPr>
                <w:rFonts w:ascii="Verdana" w:eastAsia="Times New Roman" w:hAnsi="Verdana" w:cstheme="majorBidi"/>
                <w:iCs/>
                <w:color w:val="000000" w:themeColor="text1"/>
                <w:sz w:val="18"/>
                <w:lang w:val="fr-FR"/>
              </w:rPr>
            </w:pPr>
            <w:r w:rsidRPr="00806D72">
              <w:rPr>
                <w:rFonts w:ascii="Verdana" w:eastAsia="Times New Roman" w:hAnsi="Verdana" w:cstheme="majorBidi"/>
                <w:iCs/>
                <w:color w:val="000000" w:themeColor="text1"/>
                <w:sz w:val="18"/>
                <w:lang w:val="fr-FR"/>
              </w:rPr>
              <w:t xml:space="preserve">Ces diapositives expliquent l'infraction de pornographie enfantine, telle que prévue à l'article 9 de la Convention de Budapest. </w:t>
            </w:r>
          </w:p>
          <w:p w14:paraId="609B881F" w14:textId="77777777" w:rsidR="00806D72" w:rsidRPr="00806D72" w:rsidRDefault="00806D72" w:rsidP="00806D72">
            <w:pPr>
              <w:spacing w:line="360" w:lineRule="auto"/>
              <w:jc w:val="both"/>
              <w:rPr>
                <w:rFonts w:ascii="Verdana" w:eastAsia="Times New Roman" w:hAnsi="Verdana" w:cstheme="majorBidi"/>
                <w:iCs/>
                <w:color w:val="000000" w:themeColor="text1"/>
                <w:sz w:val="18"/>
                <w:lang w:val="fr-FR"/>
              </w:rPr>
            </w:pPr>
            <w:r w:rsidRPr="00806D72">
              <w:rPr>
                <w:rFonts w:ascii="Verdana" w:eastAsia="Times New Roman" w:hAnsi="Verdana" w:cstheme="majorBidi"/>
                <w:iCs/>
                <w:color w:val="000000" w:themeColor="text1"/>
                <w:sz w:val="18"/>
                <w:lang w:val="fr-FR"/>
              </w:rPr>
              <w:t>La première série de diapositives présente un résumé des principaux éléments de l'article 9 de la Convention de Budapest. Ce résumé est suivi de quelques études de cas sur l'infraction de pornographie enfantine.</w:t>
            </w:r>
          </w:p>
          <w:p w14:paraId="4AF5B3D7" w14:textId="49C2017A" w:rsidR="00806D72" w:rsidRPr="00806D72" w:rsidRDefault="00806D72" w:rsidP="00806D72">
            <w:pPr>
              <w:spacing w:line="360" w:lineRule="auto"/>
              <w:jc w:val="both"/>
              <w:rPr>
                <w:rFonts w:ascii="Verdana" w:eastAsia="Times New Roman" w:hAnsi="Verdana" w:cstheme="majorBidi"/>
                <w:iCs/>
                <w:color w:val="000000" w:themeColor="text1"/>
                <w:sz w:val="18"/>
                <w:lang w:val="fr-FR"/>
              </w:rPr>
            </w:pPr>
            <w:r w:rsidRPr="00806D72">
              <w:rPr>
                <w:rFonts w:ascii="Verdana" w:eastAsia="Times New Roman" w:hAnsi="Verdana" w:cstheme="majorBidi"/>
                <w:iCs/>
                <w:color w:val="000000" w:themeColor="text1"/>
                <w:sz w:val="18"/>
                <w:lang w:val="fr-FR"/>
              </w:rPr>
              <w:t xml:space="preserve">Les autres diapositives ont été divisées en deux colonnes. La colonne de gauche reproduit le texte de l'article 9 de la Convention de Budapest avec un élément spécifique mis en évidence, tandis que la colonne de droite fournit une explication de l'élément mis en évidence. Le formateur doit passer en </w:t>
            </w:r>
            <w:r w:rsidRPr="00806D72">
              <w:rPr>
                <w:rFonts w:ascii="Verdana" w:eastAsia="Times New Roman" w:hAnsi="Verdana" w:cstheme="majorBidi"/>
                <w:iCs/>
                <w:color w:val="000000" w:themeColor="text1"/>
                <w:sz w:val="18"/>
                <w:lang w:val="fr-FR"/>
              </w:rPr>
              <w:lastRenderedPageBreak/>
              <w:t>revue chaque élément, afin de fournir aux délégués une compréhension complète de l'article 9 de la Convention de Budapest.</w:t>
            </w:r>
          </w:p>
        </w:tc>
      </w:tr>
      <w:tr w:rsidR="00F1574D" w:rsidRPr="005D39B8" w14:paraId="3C4A313A" w14:textId="77777777" w:rsidTr="00806D72">
        <w:trPr>
          <w:trHeight w:val="890"/>
        </w:trPr>
        <w:tc>
          <w:tcPr>
            <w:tcW w:w="1838" w:type="dxa"/>
            <w:vAlign w:val="center"/>
          </w:tcPr>
          <w:p w14:paraId="17FD575D" w14:textId="77777777" w:rsidR="00806D72" w:rsidRPr="009F2529" w:rsidRDefault="00806D72" w:rsidP="005D39B8">
            <w:pPr>
              <w:spacing w:before="120" w:after="120" w:line="280" w:lineRule="exact"/>
              <w:rPr>
                <w:rFonts w:ascii="Verdana" w:hAnsi="Verdana"/>
                <w:sz w:val="18"/>
                <w:szCs w:val="18"/>
                <w:lang w:val="fr-CA"/>
              </w:rPr>
            </w:pPr>
          </w:p>
          <w:p w14:paraId="29536825" w14:textId="77777777"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32 à 39</w:t>
            </w:r>
          </w:p>
          <w:p w14:paraId="00098EC4" w14:textId="7FCF29D5" w:rsidR="00806D72" w:rsidRPr="009F2529" w:rsidRDefault="00806D72" w:rsidP="00806D72">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687B11E5" w14:textId="77777777" w:rsidR="00284510" w:rsidRPr="00284510" w:rsidRDefault="00284510" w:rsidP="00284510">
            <w:pPr>
              <w:spacing w:after="120" w:line="360" w:lineRule="auto"/>
              <w:jc w:val="both"/>
              <w:rPr>
                <w:rFonts w:ascii="Verdana" w:hAnsi="Verdana"/>
                <w:sz w:val="18"/>
                <w:szCs w:val="18"/>
                <w:lang w:val="fr-FR"/>
              </w:rPr>
            </w:pPr>
            <w:r w:rsidRPr="00284510">
              <w:rPr>
                <w:rFonts w:ascii="Verdana" w:hAnsi="Verdana"/>
                <w:sz w:val="18"/>
                <w:szCs w:val="18"/>
                <w:lang w:val="fr-FR"/>
              </w:rPr>
              <w:t xml:space="preserve">Ces diapositives expliquent le délit de violation des droits d'auteur et des droits voisins, tel que prévu par l'article 10 de la Convention de Budapest. </w:t>
            </w:r>
          </w:p>
          <w:p w14:paraId="546A6059" w14:textId="77777777" w:rsidR="00284510" w:rsidRPr="00284510" w:rsidRDefault="00284510" w:rsidP="00284510">
            <w:pPr>
              <w:spacing w:after="120" w:line="360" w:lineRule="auto"/>
              <w:jc w:val="both"/>
              <w:rPr>
                <w:rFonts w:ascii="Verdana" w:hAnsi="Verdana"/>
                <w:sz w:val="18"/>
                <w:szCs w:val="18"/>
                <w:lang w:val="fr-FR"/>
              </w:rPr>
            </w:pPr>
            <w:r w:rsidRPr="00284510">
              <w:rPr>
                <w:rFonts w:ascii="Verdana" w:hAnsi="Verdana"/>
                <w:sz w:val="18"/>
                <w:szCs w:val="18"/>
                <w:lang w:val="fr-FR"/>
              </w:rPr>
              <w:t>La première série de diapositives présente un résumé des principaux éléments de l'article 10 de la Convention de Budapest. Ces diapositives comprennent une étude de cas sur l'arrestation des fondateurs d'un site web populaire pour violation des droits d'auteur. Elle contient également une capture d'écran pour montrer comment des documents protégés par le droit d'auteur sont mis à disposition sur les sites web.</w:t>
            </w:r>
          </w:p>
          <w:p w14:paraId="09B693A1" w14:textId="0FFF0E3A" w:rsidR="00284510" w:rsidRPr="00284510" w:rsidRDefault="00284510" w:rsidP="00284510">
            <w:pPr>
              <w:spacing w:after="120" w:line="360" w:lineRule="auto"/>
              <w:jc w:val="both"/>
              <w:rPr>
                <w:rFonts w:ascii="Verdana" w:hAnsi="Verdana"/>
                <w:sz w:val="18"/>
                <w:szCs w:val="18"/>
                <w:lang w:val="fr-FR"/>
              </w:rPr>
            </w:pPr>
            <w:r w:rsidRPr="00284510">
              <w:rPr>
                <w:rFonts w:ascii="Verdana" w:hAnsi="Verdana"/>
                <w:sz w:val="18"/>
                <w:szCs w:val="18"/>
                <w:lang w:val="fr-FR"/>
              </w:rPr>
              <w:t>Les autres diapositives ont été divisées en deux colonnes. La colonne de gauche reproduit le texte de l'article 10 de la Convention de Budapest avec un élément spécifique mis en évidence, tandis que la colonne de droite fournit une explication de l'élément mis en évidence. Le formateur doit passer en revue chaque élément, afin de permettre aux délégués de bien comprendre l'article 10 de la Convention de Budapest.</w:t>
            </w:r>
          </w:p>
        </w:tc>
      </w:tr>
      <w:tr w:rsidR="006B3820" w:rsidRPr="005D39B8" w14:paraId="7889FCA6" w14:textId="77777777" w:rsidTr="00806D72">
        <w:trPr>
          <w:trHeight w:val="890"/>
        </w:trPr>
        <w:tc>
          <w:tcPr>
            <w:tcW w:w="1838" w:type="dxa"/>
            <w:vAlign w:val="center"/>
          </w:tcPr>
          <w:p w14:paraId="65AA29F3" w14:textId="77777777" w:rsidR="009F2529" w:rsidRPr="009F2529" w:rsidRDefault="009F2529" w:rsidP="005D39B8">
            <w:pPr>
              <w:spacing w:before="120" w:after="120" w:line="280" w:lineRule="exact"/>
              <w:rPr>
                <w:rFonts w:ascii="Verdana" w:hAnsi="Verdana"/>
                <w:sz w:val="18"/>
                <w:szCs w:val="18"/>
                <w:lang w:val="fr-CA"/>
              </w:rPr>
            </w:pPr>
          </w:p>
          <w:p w14:paraId="35D40577" w14:textId="77777777" w:rsidR="00284510" w:rsidRPr="009F2529" w:rsidRDefault="00284510" w:rsidP="00284510">
            <w:pPr>
              <w:spacing w:before="120" w:after="120" w:line="280" w:lineRule="exact"/>
              <w:jc w:val="center"/>
              <w:rPr>
                <w:rFonts w:ascii="Verdana" w:hAnsi="Verdana"/>
                <w:sz w:val="18"/>
                <w:szCs w:val="18"/>
                <w:lang w:val="fr-CA"/>
              </w:rPr>
            </w:pPr>
            <w:r w:rsidRPr="009F2529">
              <w:rPr>
                <w:rFonts w:ascii="Verdana" w:hAnsi="Verdana"/>
                <w:sz w:val="18"/>
                <w:szCs w:val="18"/>
                <w:lang w:val="fr-CA"/>
              </w:rPr>
              <w:t>40 à 44</w:t>
            </w:r>
          </w:p>
          <w:p w14:paraId="49D80A1F" w14:textId="21E26D0A" w:rsidR="00284510" w:rsidRPr="009F2529" w:rsidRDefault="00284510" w:rsidP="00284510">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obligatoires</w:t>
            </w:r>
          </w:p>
        </w:tc>
        <w:tc>
          <w:tcPr>
            <w:tcW w:w="7172" w:type="dxa"/>
            <w:gridSpan w:val="2"/>
            <w:vAlign w:val="center"/>
          </w:tcPr>
          <w:p w14:paraId="0FABC743" w14:textId="77777777" w:rsidR="00284510" w:rsidRPr="00284510" w:rsidRDefault="00284510" w:rsidP="00284510">
            <w:pPr>
              <w:spacing w:after="120" w:line="360" w:lineRule="auto"/>
              <w:jc w:val="both"/>
              <w:rPr>
                <w:rFonts w:ascii="Verdana" w:hAnsi="Verdana"/>
                <w:sz w:val="18"/>
                <w:szCs w:val="18"/>
                <w:lang w:val="fr-FR"/>
              </w:rPr>
            </w:pPr>
            <w:r w:rsidRPr="00284510">
              <w:rPr>
                <w:rFonts w:ascii="Verdana" w:hAnsi="Verdana"/>
                <w:sz w:val="18"/>
                <w:szCs w:val="18"/>
                <w:lang w:val="fr-FR"/>
              </w:rPr>
              <w:t xml:space="preserve">Ces diapositives expliquent les dispositions relatives à la responsabilité accessoire - en particulier la tentative et la complicité prévues à l'article 11 de la Convention de Budapest et la responsabilité des entreprises prévue à l'article 12 de la Convention de Budapest. </w:t>
            </w:r>
          </w:p>
          <w:p w14:paraId="00091C29" w14:textId="4C07FE40" w:rsidR="00284510" w:rsidRPr="00284510" w:rsidRDefault="00284510" w:rsidP="00284510">
            <w:pPr>
              <w:spacing w:after="120" w:line="360" w:lineRule="auto"/>
              <w:jc w:val="both"/>
              <w:rPr>
                <w:rFonts w:ascii="Verdana" w:hAnsi="Verdana"/>
                <w:sz w:val="18"/>
                <w:szCs w:val="18"/>
                <w:lang w:val="fr-FR"/>
              </w:rPr>
            </w:pPr>
            <w:r w:rsidRPr="00284510">
              <w:rPr>
                <w:rFonts w:ascii="Verdana" w:hAnsi="Verdana"/>
                <w:sz w:val="18"/>
                <w:szCs w:val="18"/>
                <w:lang w:val="fr-FR"/>
              </w:rPr>
              <w:t>Cette série de diapositives a été divisée en deux colonnes. La colonne de gauche reproduit le texte des articles 11 et 12 de la Convention de Budapest, avec un élément spécifique mis en évidence, tandis que la colonne de droite fournit une explication de l'élément mis en évidence. Le formateur doit passer en revue chaque élément, afin de permettre aux délégués d'avoir une compréhension complète des articles 11 et 12 de la Convention de Budapest.</w:t>
            </w:r>
          </w:p>
        </w:tc>
      </w:tr>
      <w:tr w:rsidR="00F1574D" w:rsidRPr="005D39B8" w14:paraId="35503B3F" w14:textId="77777777" w:rsidTr="00806D72">
        <w:trPr>
          <w:trHeight w:val="1259"/>
        </w:trPr>
        <w:tc>
          <w:tcPr>
            <w:tcW w:w="1838" w:type="dxa"/>
            <w:vAlign w:val="center"/>
          </w:tcPr>
          <w:p w14:paraId="1B2F2765" w14:textId="77777777" w:rsidR="00284510" w:rsidRPr="009F2529" w:rsidRDefault="00284510" w:rsidP="00F1574D">
            <w:pPr>
              <w:spacing w:before="120" w:after="120" w:line="280" w:lineRule="exact"/>
              <w:jc w:val="center"/>
              <w:rPr>
                <w:rFonts w:ascii="Verdana" w:hAnsi="Verdana"/>
                <w:sz w:val="18"/>
                <w:szCs w:val="18"/>
                <w:lang w:val="fr-CA"/>
              </w:rPr>
            </w:pPr>
          </w:p>
          <w:p w14:paraId="595992C4" w14:textId="77777777" w:rsidR="00284510" w:rsidRPr="009F2529" w:rsidRDefault="00284510" w:rsidP="00284510">
            <w:pPr>
              <w:spacing w:before="120" w:after="120" w:line="280" w:lineRule="exact"/>
              <w:jc w:val="center"/>
              <w:rPr>
                <w:rFonts w:ascii="Verdana" w:hAnsi="Verdana"/>
                <w:sz w:val="18"/>
                <w:szCs w:val="18"/>
                <w:lang w:val="fr-CA"/>
              </w:rPr>
            </w:pPr>
            <w:r w:rsidRPr="009F2529">
              <w:rPr>
                <w:rFonts w:ascii="Verdana" w:hAnsi="Verdana"/>
                <w:sz w:val="18"/>
                <w:szCs w:val="18"/>
                <w:lang w:val="fr-CA"/>
              </w:rPr>
              <w:t>45 à 46</w:t>
            </w:r>
          </w:p>
          <w:p w14:paraId="5DE9D224" w14:textId="5C605061" w:rsidR="00284510" w:rsidRPr="009F2529" w:rsidRDefault="00284510" w:rsidP="00284510">
            <w:pPr>
              <w:spacing w:before="120" w:after="120" w:line="280" w:lineRule="exact"/>
              <w:jc w:val="center"/>
              <w:rPr>
                <w:rFonts w:ascii="Verdana" w:hAnsi="Verdana"/>
                <w:sz w:val="18"/>
                <w:szCs w:val="18"/>
                <w:lang w:val="fr-CA"/>
              </w:rPr>
            </w:pPr>
            <w:r w:rsidRPr="009F2529">
              <w:rPr>
                <w:rFonts w:ascii="Verdana" w:hAnsi="Verdana"/>
                <w:sz w:val="18"/>
                <w:szCs w:val="18"/>
                <w:lang w:val="fr-CA"/>
              </w:rPr>
              <w:t>Diapositives importantes</w:t>
            </w:r>
          </w:p>
        </w:tc>
        <w:tc>
          <w:tcPr>
            <w:tcW w:w="7172" w:type="dxa"/>
            <w:gridSpan w:val="2"/>
            <w:vAlign w:val="center"/>
          </w:tcPr>
          <w:p w14:paraId="6E2FA816" w14:textId="778F85D2" w:rsidR="00284510" w:rsidRPr="00284510" w:rsidRDefault="00284510" w:rsidP="00284510">
            <w:pPr>
              <w:spacing w:line="360" w:lineRule="auto"/>
              <w:jc w:val="both"/>
              <w:rPr>
                <w:rFonts w:ascii="Verdana" w:hAnsi="Verdana"/>
                <w:sz w:val="18"/>
                <w:szCs w:val="18"/>
                <w:lang w:val="fr-FR"/>
              </w:rPr>
            </w:pPr>
            <w:r w:rsidRPr="00284510">
              <w:rPr>
                <w:rFonts w:ascii="Verdana" w:hAnsi="Verdana"/>
                <w:sz w:val="18"/>
                <w:szCs w:val="18"/>
                <w:lang w:val="fr-FR"/>
              </w:rPr>
              <w:t>Le formateur doit récapituler les objectifs de la session avec les délégués et leur donner la possibilité de poser toutes les questions relatives aux matières couvertes dans ce module.</w:t>
            </w:r>
          </w:p>
        </w:tc>
      </w:tr>
      <w:tr w:rsidR="00CB3026" w:rsidRPr="005D39B8" w14:paraId="2ECF09B7" w14:textId="77777777" w:rsidTr="00F1574D">
        <w:trPr>
          <w:trHeight w:val="890"/>
        </w:trPr>
        <w:tc>
          <w:tcPr>
            <w:tcW w:w="9010" w:type="dxa"/>
            <w:gridSpan w:val="3"/>
            <w:vAlign w:val="center"/>
          </w:tcPr>
          <w:p w14:paraId="0EDFA782" w14:textId="77777777" w:rsidR="00284510" w:rsidRPr="00284510" w:rsidRDefault="00284510" w:rsidP="00284510">
            <w:pPr>
              <w:spacing w:before="120" w:after="120" w:line="280" w:lineRule="exact"/>
              <w:rPr>
                <w:rFonts w:ascii="Verdana" w:hAnsi="Verdana"/>
                <w:b/>
                <w:bCs/>
                <w:sz w:val="22"/>
                <w:szCs w:val="22"/>
                <w:lang w:val="fr-FR"/>
              </w:rPr>
            </w:pPr>
            <w:r w:rsidRPr="00284510">
              <w:rPr>
                <w:rFonts w:ascii="Verdana" w:hAnsi="Verdana"/>
                <w:b/>
                <w:bCs/>
                <w:sz w:val="22"/>
                <w:szCs w:val="22"/>
                <w:lang w:val="fr-FR"/>
              </w:rPr>
              <w:t>Exercices pratiques</w:t>
            </w:r>
          </w:p>
          <w:p w14:paraId="04D65D89" w14:textId="3529CF4A" w:rsidR="00284510" w:rsidRPr="00284510" w:rsidRDefault="00284510" w:rsidP="00284510">
            <w:pPr>
              <w:spacing w:before="120" w:after="120" w:line="280" w:lineRule="exact"/>
              <w:rPr>
                <w:rFonts w:ascii="Verdana" w:hAnsi="Verdana"/>
                <w:sz w:val="18"/>
                <w:szCs w:val="18"/>
                <w:lang w:val="fr-FR"/>
              </w:rPr>
            </w:pPr>
            <w:r w:rsidRPr="00284510">
              <w:rPr>
                <w:rFonts w:ascii="Verdana" w:hAnsi="Verdana"/>
                <w:sz w:val="18"/>
                <w:szCs w:val="18"/>
                <w:lang w:val="fr-FR"/>
              </w:rPr>
              <w:t>Il n'y a pas d'exercices pratiques associés à cette leçon.</w:t>
            </w:r>
          </w:p>
        </w:tc>
      </w:tr>
      <w:tr w:rsidR="00CB3026" w:rsidRPr="005D39B8" w14:paraId="603967A2" w14:textId="77777777" w:rsidTr="00F1574D">
        <w:tc>
          <w:tcPr>
            <w:tcW w:w="9010" w:type="dxa"/>
            <w:gridSpan w:val="3"/>
            <w:vAlign w:val="center"/>
          </w:tcPr>
          <w:p w14:paraId="543B5D0B" w14:textId="77777777" w:rsidR="009B2F3C" w:rsidRPr="009B2F3C" w:rsidRDefault="009B2F3C" w:rsidP="009B2F3C">
            <w:pPr>
              <w:spacing w:before="120" w:after="120" w:line="280" w:lineRule="exact"/>
              <w:rPr>
                <w:rFonts w:ascii="Verdana" w:hAnsi="Verdana"/>
                <w:b/>
                <w:bCs/>
                <w:sz w:val="22"/>
                <w:szCs w:val="22"/>
                <w:lang w:val="fr-FR"/>
              </w:rPr>
            </w:pPr>
            <w:r w:rsidRPr="009B2F3C">
              <w:rPr>
                <w:rFonts w:ascii="Verdana" w:hAnsi="Verdana"/>
                <w:b/>
                <w:bCs/>
                <w:sz w:val="22"/>
                <w:szCs w:val="22"/>
                <w:lang w:val="fr-FR"/>
              </w:rPr>
              <w:t>Évaluation/vérification des connaissances</w:t>
            </w:r>
          </w:p>
          <w:p w14:paraId="4496975B" w14:textId="046D53A1" w:rsidR="009B2F3C" w:rsidRPr="009B2F3C" w:rsidRDefault="009B2F3C" w:rsidP="009B2F3C">
            <w:pPr>
              <w:spacing w:before="120" w:after="120" w:line="280" w:lineRule="exact"/>
              <w:rPr>
                <w:rFonts w:ascii="Verdana" w:hAnsi="Verdana"/>
                <w:sz w:val="18"/>
                <w:szCs w:val="18"/>
                <w:lang w:val="fr-FR"/>
              </w:rPr>
            </w:pPr>
            <w:r w:rsidRPr="009B2F3C">
              <w:rPr>
                <w:rFonts w:ascii="Verdana" w:hAnsi="Verdana"/>
                <w:sz w:val="18"/>
                <w:szCs w:val="18"/>
                <w:lang w:val="fr-FR"/>
              </w:rPr>
              <w:t>Aucune vérification ou évaluation des connaissances n'a été demandée pour cette session.</w:t>
            </w:r>
          </w:p>
        </w:tc>
      </w:tr>
    </w:tbl>
    <w:p w14:paraId="15498912" w14:textId="77777777" w:rsidR="00D82C18" w:rsidRPr="009B2F3C" w:rsidRDefault="00D82C18">
      <w:pPr>
        <w:rPr>
          <w:rFonts w:ascii="Verdana" w:hAnsi="Verdana"/>
          <w:lang w:val="fr-FR"/>
        </w:rPr>
      </w:pPr>
    </w:p>
    <w:sectPr w:rsidR="00D82C18" w:rsidRPr="009B2F3C"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60402020202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670661"/>
    <w:multiLevelType w:val="hybridMultilevel"/>
    <w:tmpl w:val="E738E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B1384"/>
    <w:multiLevelType w:val="hybridMultilevel"/>
    <w:tmpl w:val="B8AC3A46"/>
    <w:lvl w:ilvl="0" w:tplc="E0B411A4">
      <w:start w:val="1"/>
      <w:numFmt w:val="bullet"/>
      <w:lvlText w:val="•"/>
      <w:lvlJc w:val="left"/>
      <w:pPr>
        <w:tabs>
          <w:tab w:val="num" w:pos="720"/>
        </w:tabs>
        <w:ind w:left="720" w:hanging="360"/>
      </w:pPr>
      <w:rPr>
        <w:rFonts w:ascii="Arial" w:hAnsi="Arial" w:hint="default"/>
      </w:rPr>
    </w:lvl>
    <w:lvl w:ilvl="1" w:tplc="20C0B3B0">
      <w:numFmt w:val="none"/>
      <w:lvlText w:val=""/>
      <w:lvlJc w:val="left"/>
      <w:pPr>
        <w:tabs>
          <w:tab w:val="num" w:pos="360"/>
        </w:tabs>
      </w:pPr>
    </w:lvl>
    <w:lvl w:ilvl="2" w:tplc="F0CA38CC" w:tentative="1">
      <w:start w:val="1"/>
      <w:numFmt w:val="bullet"/>
      <w:lvlText w:val="•"/>
      <w:lvlJc w:val="left"/>
      <w:pPr>
        <w:tabs>
          <w:tab w:val="num" w:pos="2160"/>
        </w:tabs>
        <w:ind w:left="2160" w:hanging="360"/>
      </w:pPr>
      <w:rPr>
        <w:rFonts w:ascii="Arial" w:hAnsi="Arial" w:hint="default"/>
      </w:rPr>
    </w:lvl>
    <w:lvl w:ilvl="3" w:tplc="6E02C082" w:tentative="1">
      <w:start w:val="1"/>
      <w:numFmt w:val="bullet"/>
      <w:lvlText w:val="•"/>
      <w:lvlJc w:val="left"/>
      <w:pPr>
        <w:tabs>
          <w:tab w:val="num" w:pos="2880"/>
        </w:tabs>
        <w:ind w:left="2880" w:hanging="360"/>
      </w:pPr>
      <w:rPr>
        <w:rFonts w:ascii="Arial" w:hAnsi="Arial" w:hint="default"/>
      </w:rPr>
    </w:lvl>
    <w:lvl w:ilvl="4" w:tplc="E7624988" w:tentative="1">
      <w:start w:val="1"/>
      <w:numFmt w:val="bullet"/>
      <w:lvlText w:val="•"/>
      <w:lvlJc w:val="left"/>
      <w:pPr>
        <w:tabs>
          <w:tab w:val="num" w:pos="3600"/>
        </w:tabs>
        <w:ind w:left="3600" w:hanging="360"/>
      </w:pPr>
      <w:rPr>
        <w:rFonts w:ascii="Arial" w:hAnsi="Arial" w:hint="default"/>
      </w:rPr>
    </w:lvl>
    <w:lvl w:ilvl="5" w:tplc="732838A0" w:tentative="1">
      <w:start w:val="1"/>
      <w:numFmt w:val="bullet"/>
      <w:lvlText w:val="•"/>
      <w:lvlJc w:val="left"/>
      <w:pPr>
        <w:tabs>
          <w:tab w:val="num" w:pos="4320"/>
        </w:tabs>
        <w:ind w:left="4320" w:hanging="360"/>
      </w:pPr>
      <w:rPr>
        <w:rFonts w:ascii="Arial" w:hAnsi="Arial" w:hint="default"/>
      </w:rPr>
    </w:lvl>
    <w:lvl w:ilvl="6" w:tplc="BFF840E2" w:tentative="1">
      <w:start w:val="1"/>
      <w:numFmt w:val="bullet"/>
      <w:lvlText w:val="•"/>
      <w:lvlJc w:val="left"/>
      <w:pPr>
        <w:tabs>
          <w:tab w:val="num" w:pos="5040"/>
        </w:tabs>
        <w:ind w:left="5040" w:hanging="360"/>
      </w:pPr>
      <w:rPr>
        <w:rFonts w:ascii="Arial" w:hAnsi="Arial" w:hint="default"/>
      </w:rPr>
    </w:lvl>
    <w:lvl w:ilvl="7" w:tplc="A56EE41C" w:tentative="1">
      <w:start w:val="1"/>
      <w:numFmt w:val="bullet"/>
      <w:lvlText w:val="•"/>
      <w:lvlJc w:val="left"/>
      <w:pPr>
        <w:tabs>
          <w:tab w:val="num" w:pos="5760"/>
        </w:tabs>
        <w:ind w:left="5760" w:hanging="360"/>
      </w:pPr>
      <w:rPr>
        <w:rFonts w:ascii="Arial" w:hAnsi="Arial" w:hint="default"/>
      </w:rPr>
    </w:lvl>
    <w:lvl w:ilvl="8" w:tplc="872AD2A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923971"/>
    <w:multiLevelType w:val="hybridMultilevel"/>
    <w:tmpl w:val="87EE23CC"/>
    <w:lvl w:ilvl="0" w:tplc="D7B00E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3"/>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40BBB"/>
    <w:rsid w:val="00051376"/>
    <w:rsid w:val="00063980"/>
    <w:rsid w:val="000C40EE"/>
    <w:rsid w:val="000C47A2"/>
    <w:rsid w:val="000D0409"/>
    <w:rsid w:val="000F04E4"/>
    <w:rsid w:val="000F7896"/>
    <w:rsid w:val="001D2D02"/>
    <w:rsid w:val="001D603D"/>
    <w:rsid w:val="001E7389"/>
    <w:rsid w:val="00207B05"/>
    <w:rsid w:val="0023745E"/>
    <w:rsid w:val="00271010"/>
    <w:rsid w:val="00284510"/>
    <w:rsid w:val="002E3ECE"/>
    <w:rsid w:val="002F3B54"/>
    <w:rsid w:val="00314D32"/>
    <w:rsid w:val="0034224C"/>
    <w:rsid w:val="00342639"/>
    <w:rsid w:val="003453F7"/>
    <w:rsid w:val="003515F4"/>
    <w:rsid w:val="003630ED"/>
    <w:rsid w:val="00372572"/>
    <w:rsid w:val="003A036A"/>
    <w:rsid w:val="003A435F"/>
    <w:rsid w:val="003A6672"/>
    <w:rsid w:val="003F6587"/>
    <w:rsid w:val="00402C27"/>
    <w:rsid w:val="00437AF3"/>
    <w:rsid w:val="00450007"/>
    <w:rsid w:val="00457DD3"/>
    <w:rsid w:val="00491C99"/>
    <w:rsid w:val="0049797C"/>
    <w:rsid w:val="004B7351"/>
    <w:rsid w:val="00514FE0"/>
    <w:rsid w:val="00556D69"/>
    <w:rsid w:val="005703B7"/>
    <w:rsid w:val="005729DB"/>
    <w:rsid w:val="00596408"/>
    <w:rsid w:val="005A4E47"/>
    <w:rsid w:val="005D39B8"/>
    <w:rsid w:val="005D4432"/>
    <w:rsid w:val="006527C6"/>
    <w:rsid w:val="00671ADF"/>
    <w:rsid w:val="006B0B52"/>
    <w:rsid w:val="006B3820"/>
    <w:rsid w:val="0075334E"/>
    <w:rsid w:val="007678A6"/>
    <w:rsid w:val="00775CE6"/>
    <w:rsid w:val="007E3B3E"/>
    <w:rsid w:val="00806D72"/>
    <w:rsid w:val="00832F68"/>
    <w:rsid w:val="00844FBF"/>
    <w:rsid w:val="008817F1"/>
    <w:rsid w:val="008A4C93"/>
    <w:rsid w:val="008B196E"/>
    <w:rsid w:val="008C3900"/>
    <w:rsid w:val="008E3FE7"/>
    <w:rsid w:val="009010F1"/>
    <w:rsid w:val="00906F18"/>
    <w:rsid w:val="00951791"/>
    <w:rsid w:val="009526EA"/>
    <w:rsid w:val="009B2F3C"/>
    <w:rsid w:val="009B4375"/>
    <w:rsid w:val="009D1DB1"/>
    <w:rsid w:val="009E1390"/>
    <w:rsid w:val="009E3827"/>
    <w:rsid w:val="009F2529"/>
    <w:rsid w:val="009F336B"/>
    <w:rsid w:val="00A03CF0"/>
    <w:rsid w:val="00A342ED"/>
    <w:rsid w:val="00A4110D"/>
    <w:rsid w:val="00A439ED"/>
    <w:rsid w:val="00A55067"/>
    <w:rsid w:val="00A734A5"/>
    <w:rsid w:val="00A76996"/>
    <w:rsid w:val="00A94D8B"/>
    <w:rsid w:val="00AA5742"/>
    <w:rsid w:val="00AC1380"/>
    <w:rsid w:val="00AC45A8"/>
    <w:rsid w:val="00B3608C"/>
    <w:rsid w:val="00BA7368"/>
    <w:rsid w:val="00C115FC"/>
    <w:rsid w:val="00C541A2"/>
    <w:rsid w:val="00C70C5C"/>
    <w:rsid w:val="00C83397"/>
    <w:rsid w:val="00CB02C4"/>
    <w:rsid w:val="00CB3026"/>
    <w:rsid w:val="00CC1F79"/>
    <w:rsid w:val="00D2324F"/>
    <w:rsid w:val="00D30EF4"/>
    <w:rsid w:val="00D716CA"/>
    <w:rsid w:val="00D82C18"/>
    <w:rsid w:val="00DF01EB"/>
    <w:rsid w:val="00E06B99"/>
    <w:rsid w:val="00E13BE7"/>
    <w:rsid w:val="00E7344B"/>
    <w:rsid w:val="00E95703"/>
    <w:rsid w:val="00F1574D"/>
    <w:rsid w:val="00F504D6"/>
    <w:rsid w:val="00F62A15"/>
    <w:rsid w:val="00F84A96"/>
    <w:rsid w:val="00F955B5"/>
    <w:rsid w:val="00FA5D5D"/>
    <w:rsid w:val="00FB24E8"/>
    <w:rsid w:val="00FB6DE5"/>
    <w:rsid w:val="00FD4093"/>
    <w:rsid w:val="00FE45CA"/>
    <w:rsid w:val="00FF2976"/>
    <w:rsid w:val="00FF3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62566325">
      <w:bodyDiv w:val="1"/>
      <w:marLeft w:val="0"/>
      <w:marRight w:val="0"/>
      <w:marTop w:val="0"/>
      <w:marBottom w:val="0"/>
      <w:divBdr>
        <w:top w:val="none" w:sz="0" w:space="0" w:color="auto"/>
        <w:left w:val="none" w:sz="0" w:space="0" w:color="auto"/>
        <w:bottom w:val="none" w:sz="0" w:space="0" w:color="auto"/>
        <w:right w:val="none" w:sz="0" w:space="0" w:color="auto"/>
      </w:divBdr>
      <w:divsChild>
        <w:div w:id="1099369111">
          <w:marLeft w:val="547"/>
          <w:marRight w:val="0"/>
          <w:marTop w:val="125"/>
          <w:marBottom w:val="0"/>
          <w:divBdr>
            <w:top w:val="none" w:sz="0" w:space="0" w:color="auto"/>
            <w:left w:val="none" w:sz="0" w:space="0" w:color="auto"/>
            <w:bottom w:val="none" w:sz="0" w:space="0" w:color="auto"/>
            <w:right w:val="none" w:sz="0" w:space="0" w:color="auto"/>
          </w:divBdr>
        </w:div>
        <w:div w:id="837039629">
          <w:marLeft w:val="1166"/>
          <w:marRight w:val="0"/>
          <w:marTop w:val="125"/>
          <w:marBottom w:val="0"/>
          <w:divBdr>
            <w:top w:val="none" w:sz="0" w:space="0" w:color="auto"/>
            <w:left w:val="none" w:sz="0" w:space="0" w:color="auto"/>
            <w:bottom w:val="none" w:sz="0" w:space="0" w:color="auto"/>
            <w:right w:val="none" w:sz="0" w:space="0" w:color="auto"/>
          </w:divBdr>
        </w:div>
        <w:div w:id="1363357823">
          <w:marLeft w:val="1166"/>
          <w:marRight w:val="0"/>
          <w:marTop w:val="125"/>
          <w:marBottom w:val="0"/>
          <w:divBdr>
            <w:top w:val="none" w:sz="0" w:space="0" w:color="auto"/>
            <w:left w:val="none" w:sz="0" w:space="0" w:color="auto"/>
            <w:bottom w:val="none" w:sz="0" w:space="0" w:color="auto"/>
            <w:right w:val="none" w:sz="0" w:space="0" w:color="auto"/>
          </w:divBdr>
        </w:div>
        <w:div w:id="1221400460">
          <w:marLeft w:val="1166"/>
          <w:marRight w:val="0"/>
          <w:marTop w:val="125"/>
          <w:marBottom w:val="0"/>
          <w:divBdr>
            <w:top w:val="none" w:sz="0" w:space="0" w:color="auto"/>
            <w:left w:val="none" w:sz="0" w:space="0" w:color="auto"/>
            <w:bottom w:val="none" w:sz="0" w:space="0" w:color="auto"/>
            <w:right w:val="none" w:sz="0" w:space="0" w:color="auto"/>
          </w:divBdr>
        </w:div>
        <w:div w:id="1385375965">
          <w:marLeft w:val="1166"/>
          <w:marRight w:val="0"/>
          <w:marTop w:val="125"/>
          <w:marBottom w:val="0"/>
          <w:divBdr>
            <w:top w:val="none" w:sz="0" w:space="0" w:color="auto"/>
            <w:left w:val="none" w:sz="0" w:space="0" w:color="auto"/>
            <w:bottom w:val="none" w:sz="0" w:space="0" w:color="auto"/>
            <w:right w:val="none" w:sz="0" w:space="0" w:color="auto"/>
          </w:divBdr>
        </w:div>
        <w:div w:id="1921400673">
          <w:marLeft w:val="547"/>
          <w:marRight w:val="0"/>
          <w:marTop w:val="12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1185</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Evelyne Barry</cp:lastModifiedBy>
  <cp:revision>3</cp:revision>
  <dcterms:created xsi:type="dcterms:W3CDTF">2021-01-25T10:31:00Z</dcterms:created>
  <dcterms:modified xsi:type="dcterms:W3CDTF">2021-01-25T10:35:00Z</dcterms:modified>
</cp:coreProperties>
</file>