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DD02D" w14:textId="24BE83D7" w:rsidR="00D82C18" w:rsidRDefault="00F047C7">
      <w:pPr>
        <w:rPr>
          <w:rFonts w:ascii="Verdana" w:hAnsi="Verdana"/>
          <w:sz w:val="28"/>
          <w:szCs w:val="28"/>
          <w:lang w:val="fr-FR"/>
        </w:rPr>
      </w:pPr>
      <w:bookmarkStart w:id="0" w:name="_GoBack"/>
      <w:bookmarkEnd w:id="0"/>
      <w:r w:rsidRPr="00F047C7">
        <w:rPr>
          <w:rFonts w:ascii="Verdana" w:hAnsi="Verdana"/>
          <w:sz w:val="28"/>
          <w:szCs w:val="28"/>
          <w:lang w:val="fr-FR"/>
        </w:rPr>
        <w:t>Leçon 1.5 - Les bases de la cybercriminalité</w:t>
      </w:r>
    </w:p>
    <w:p w14:paraId="3BD491F1" w14:textId="77777777" w:rsidR="00F047C7" w:rsidRPr="00F047C7" w:rsidRDefault="00F047C7">
      <w:pPr>
        <w:rPr>
          <w:rFonts w:ascii="Verdana" w:hAnsi="Verdana"/>
          <w:lang w:val="fr-FR"/>
        </w:rPr>
      </w:pPr>
    </w:p>
    <w:tbl>
      <w:tblPr>
        <w:tblStyle w:val="Grilledutableau"/>
        <w:tblW w:w="0" w:type="auto"/>
        <w:tblLayout w:type="fixed"/>
        <w:tblLook w:val="04A0" w:firstRow="1" w:lastRow="0" w:firstColumn="1" w:lastColumn="0" w:noHBand="0" w:noVBand="1"/>
      </w:tblPr>
      <w:tblGrid>
        <w:gridCol w:w="1838"/>
        <w:gridCol w:w="5007"/>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50B3B876" w:rsidR="00D82C18" w:rsidRPr="00F047C7" w:rsidRDefault="00F047C7" w:rsidP="00617156">
            <w:pPr>
              <w:rPr>
                <w:rFonts w:ascii="Verdana" w:hAnsi="Verdana"/>
                <w:sz w:val="22"/>
                <w:szCs w:val="22"/>
                <w:lang w:val="fr-FR"/>
              </w:rPr>
            </w:pPr>
            <w:r w:rsidRPr="00F047C7">
              <w:rPr>
                <w:rFonts w:ascii="Verdana" w:hAnsi="Verdana"/>
                <w:sz w:val="22"/>
                <w:szCs w:val="22"/>
                <w:lang w:val="fr-FR"/>
              </w:rPr>
              <w:t>Leçon 1.5 - Les bases de la cybercriminalité</w:t>
            </w:r>
          </w:p>
        </w:tc>
        <w:tc>
          <w:tcPr>
            <w:tcW w:w="2165" w:type="dxa"/>
            <w:shd w:val="clear" w:color="auto" w:fill="DEEAF6" w:themeFill="accent5" w:themeFillTint="33"/>
            <w:vAlign w:val="center"/>
          </w:tcPr>
          <w:p w14:paraId="30B631DA" w14:textId="4CE2AB3E" w:rsidR="00617156" w:rsidRPr="00D82C18" w:rsidRDefault="00D82C18" w:rsidP="00617156">
            <w:pPr>
              <w:rPr>
                <w:rFonts w:ascii="Verdana" w:hAnsi="Verdana"/>
                <w:sz w:val="22"/>
                <w:szCs w:val="22"/>
              </w:rPr>
            </w:pPr>
            <w:r w:rsidRPr="00D82C18">
              <w:rPr>
                <w:rFonts w:ascii="Verdana" w:hAnsi="Verdana"/>
                <w:sz w:val="22"/>
                <w:szCs w:val="22"/>
              </w:rPr>
              <w:t>Dur</w:t>
            </w:r>
            <w:r w:rsidR="00F047C7">
              <w:rPr>
                <w:rFonts w:ascii="Verdana" w:hAnsi="Verdana"/>
                <w:sz w:val="22"/>
                <w:szCs w:val="22"/>
              </w:rPr>
              <w:t>ée</w:t>
            </w:r>
            <w:r w:rsidRPr="00D82C18">
              <w:rPr>
                <w:rFonts w:ascii="Verdana" w:hAnsi="Verdana"/>
                <w:sz w:val="22"/>
                <w:szCs w:val="22"/>
              </w:rPr>
              <w:t>:</w:t>
            </w:r>
            <w:r w:rsidR="00D65E51">
              <w:rPr>
                <w:rFonts w:ascii="Verdana" w:hAnsi="Verdana"/>
                <w:sz w:val="22"/>
                <w:szCs w:val="22"/>
              </w:rPr>
              <w:t xml:space="preserve"> 90 </w:t>
            </w:r>
            <w:r w:rsidR="00617156">
              <w:rPr>
                <w:rFonts w:ascii="Verdana" w:hAnsi="Verdana"/>
                <w:sz w:val="22"/>
                <w:szCs w:val="22"/>
              </w:rPr>
              <w:t xml:space="preserve">minutes </w:t>
            </w:r>
          </w:p>
        </w:tc>
      </w:tr>
      <w:tr w:rsidR="00E7344B" w:rsidRPr="00F047C7" w14:paraId="7C1107AB" w14:textId="77777777" w:rsidTr="00D65E51">
        <w:trPr>
          <w:trHeight w:val="3400"/>
        </w:trPr>
        <w:tc>
          <w:tcPr>
            <w:tcW w:w="9010" w:type="dxa"/>
            <w:gridSpan w:val="3"/>
            <w:vAlign w:val="center"/>
          </w:tcPr>
          <w:p w14:paraId="45BB5184" w14:textId="77777777" w:rsidR="00F047C7" w:rsidRPr="00F047C7" w:rsidRDefault="00F047C7" w:rsidP="00F047C7">
            <w:pPr>
              <w:spacing w:before="120" w:after="120" w:line="280" w:lineRule="exact"/>
              <w:rPr>
                <w:rFonts w:ascii="Verdana" w:hAnsi="Verdana"/>
                <w:b/>
                <w:sz w:val="22"/>
                <w:szCs w:val="22"/>
                <w:lang w:val="fr-FR"/>
              </w:rPr>
            </w:pPr>
            <w:r w:rsidRPr="00F047C7">
              <w:rPr>
                <w:rFonts w:ascii="Verdana" w:hAnsi="Verdana"/>
                <w:b/>
                <w:sz w:val="22"/>
                <w:szCs w:val="22"/>
                <w:lang w:val="fr-FR"/>
              </w:rPr>
              <w:t xml:space="preserve">Ressources requises : </w:t>
            </w:r>
          </w:p>
          <w:p w14:paraId="3E331BFB" w14:textId="77777777" w:rsidR="00F047C7" w:rsidRPr="00D037EB" w:rsidRDefault="00F047C7" w:rsidP="00F047C7">
            <w:pPr>
              <w:spacing w:before="120" w:after="120" w:line="280" w:lineRule="exact"/>
              <w:rPr>
                <w:rFonts w:ascii="Verdana" w:hAnsi="Verdana"/>
                <w:bCs/>
                <w:sz w:val="22"/>
                <w:szCs w:val="22"/>
                <w:lang w:val="fr-FR"/>
              </w:rPr>
            </w:pPr>
            <w:r w:rsidRPr="00D037EB">
              <w:rPr>
                <w:rFonts w:ascii="Verdana" w:hAnsi="Verdana"/>
                <w:bCs/>
                <w:sz w:val="22"/>
                <w:szCs w:val="22"/>
                <w:lang w:val="fr-FR"/>
              </w:rPr>
              <w:t>- PC/ordinateur portable équipé de versions de logiciels compatibles avec le contenu de la présentation.</w:t>
            </w:r>
          </w:p>
          <w:p w14:paraId="49C53CA8" w14:textId="77777777" w:rsidR="00F047C7" w:rsidRPr="00D037EB" w:rsidRDefault="00F047C7" w:rsidP="00F047C7">
            <w:pPr>
              <w:spacing w:before="120" w:after="120" w:line="280" w:lineRule="exact"/>
              <w:rPr>
                <w:rFonts w:ascii="Verdana" w:hAnsi="Verdana"/>
                <w:bCs/>
                <w:sz w:val="22"/>
                <w:szCs w:val="22"/>
                <w:lang w:val="fr-FR"/>
              </w:rPr>
            </w:pPr>
            <w:r w:rsidRPr="00D037EB">
              <w:rPr>
                <w:rFonts w:ascii="Verdana" w:hAnsi="Verdana"/>
                <w:bCs/>
                <w:sz w:val="22"/>
                <w:szCs w:val="22"/>
                <w:lang w:val="fr-FR"/>
              </w:rPr>
              <w:t>- Présentation PowerPoint</w:t>
            </w:r>
          </w:p>
          <w:p w14:paraId="2EB4D605" w14:textId="77777777" w:rsidR="00F047C7" w:rsidRPr="00D037EB" w:rsidRDefault="00F047C7" w:rsidP="00F047C7">
            <w:pPr>
              <w:spacing w:before="120" w:after="120" w:line="280" w:lineRule="exact"/>
              <w:rPr>
                <w:rFonts w:ascii="Verdana" w:hAnsi="Verdana"/>
                <w:bCs/>
                <w:sz w:val="22"/>
                <w:szCs w:val="22"/>
                <w:lang w:val="fr-FR"/>
              </w:rPr>
            </w:pPr>
            <w:r w:rsidRPr="00D037EB">
              <w:rPr>
                <w:rFonts w:ascii="Verdana" w:hAnsi="Verdana"/>
                <w:bCs/>
                <w:sz w:val="22"/>
                <w:szCs w:val="22"/>
                <w:lang w:val="fr-FR"/>
              </w:rPr>
              <w:t>- Projecteur et écran d'affichage</w:t>
            </w:r>
          </w:p>
          <w:p w14:paraId="6A834140" w14:textId="77777777" w:rsidR="00F047C7" w:rsidRPr="00D037EB" w:rsidRDefault="00F047C7" w:rsidP="00F047C7">
            <w:pPr>
              <w:spacing w:before="120" w:after="120" w:line="280" w:lineRule="exact"/>
              <w:rPr>
                <w:rFonts w:ascii="Verdana" w:hAnsi="Verdana"/>
                <w:bCs/>
                <w:sz w:val="22"/>
                <w:szCs w:val="22"/>
                <w:lang w:val="fr-FR"/>
              </w:rPr>
            </w:pPr>
            <w:r w:rsidRPr="00D037EB">
              <w:rPr>
                <w:rFonts w:ascii="Verdana" w:hAnsi="Verdana"/>
                <w:bCs/>
                <w:sz w:val="22"/>
                <w:szCs w:val="22"/>
                <w:lang w:val="fr-FR"/>
              </w:rPr>
              <w:t>- Accès à Internet (si disponible)</w:t>
            </w:r>
          </w:p>
          <w:p w14:paraId="486B205F" w14:textId="77777777" w:rsidR="00F047C7" w:rsidRPr="00D037EB" w:rsidRDefault="00F047C7" w:rsidP="00F047C7">
            <w:pPr>
              <w:spacing w:before="120" w:after="120" w:line="280" w:lineRule="exact"/>
              <w:rPr>
                <w:rFonts w:ascii="Verdana" w:hAnsi="Verdana"/>
                <w:bCs/>
                <w:sz w:val="22"/>
                <w:szCs w:val="22"/>
                <w:lang w:val="fr-FR"/>
              </w:rPr>
            </w:pPr>
            <w:r w:rsidRPr="00D037EB">
              <w:rPr>
                <w:rFonts w:ascii="Verdana" w:hAnsi="Verdana"/>
                <w:bCs/>
                <w:sz w:val="22"/>
                <w:szCs w:val="22"/>
                <w:lang w:val="fr-FR"/>
              </w:rPr>
              <w:t>- Tableau blanc</w:t>
            </w:r>
          </w:p>
          <w:p w14:paraId="50C5BA79" w14:textId="77777777" w:rsidR="00F047C7" w:rsidRPr="00D037EB" w:rsidRDefault="00F047C7" w:rsidP="00F047C7">
            <w:pPr>
              <w:spacing w:before="120" w:after="120" w:line="280" w:lineRule="exact"/>
              <w:rPr>
                <w:rFonts w:ascii="Verdana" w:hAnsi="Verdana"/>
                <w:bCs/>
                <w:sz w:val="22"/>
                <w:szCs w:val="22"/>
                <w:lang w:val="fr-FR"/>
              </w:rPr>
            </w:pPr>
            <w:r w:rsidRPr="00D037EB">
              <w:rPr>
                <w:rFonts w:ascii="Verdana" w:hAnsi="Verdana"/>
                <w:bCs/>
                <w:sz w:val="22"/>
                <w:szCs w:val="22"/>
                <w:lang w:val="fr-FR"/>
              </w:rPr>
              <w:t>- Stylos pour tableau blanc (au moins 2 de chaque couleur : bleu, noir, rouge et vert)</w:t>
            </w:r>
          </w:p>
          <w:p w14:paraId="4C8F8541" w14:textId="77777777" w:rsidR="00F047C7" w:rsidRPr="00D037EB" w:rsidRDefault="00F047C7" w:rsidP="00F047C7">
            <w:pPr>
              <w:spacing w:before="120" w:after="120" w:line="280" w:lineRule="exact"/>
              <w:rPr>
                <w:rFonts w:ascii="Verdana" w:hAnsi="Verdana"/>
                <w:bCs/>
                <w:sz w:val="22"/>
                <w:szCs w:val="22"/>
                <w:lang w:val="fr-FR"/>
              </w:rPr>
            </w:pPr>
            <w:r w:rsidRPr="00D037EB">
              <w:rPr>
                <w:rFonts w:ascii="Verdana" w:hAnsi="Verdana"/>
                <w:bCs/>
                <w:sz w:val="22"/>
                <w:szCs w:val="22"/>
                <w:lang w:val="fr-FR"/>
              </w:rPr>
              <w:t>- 2 Flipcharts avec suffisamment de papier</w:t>
            </w:r>
          </w:p>
          <w:p w14:paraId="38F7EB86" w14:textId="77777777" w:rsidR="00F047C7" w:rsidRPr="00D037EB" w:rsidRDefault="00F047C7" w:rsidP="00F047C7">
            <w:pPr>
              <w:spacing w:before="120" w:after="120" w:line="280" w:lineRule="exact"/>
              <w:rPr>
                <w:rFonts w:ascii="Verdana" w:hAnsi="Verdana"/>
                <w:bCs/>
                <w:sz w:val="22"/>
                <w:szCs w:val="22"/>
                <w:lang w:val="fr-FR"/>
              </w:rPr>
            </w:pPr>
            <w:r w:rsidRPr="00D037EB">
              <w:rPr>
                <w:rFonts w:ascii="Verdana" w:hAnsi="Verdana"/>
                <w:bCs/>
                <w:sz w:val="22"/>
                <w:szCs w:val="22"/>
                <w:lang w:val="fr-FR"/>
              </w:rPr>
              <w:t>- Du papier et des stylos pour les participants.</w:t>
            </w:r>
          </w:p>
          <w:p w14:paraId="1A135683" w14:textId="77777777" w:rsidR="00F047C7" w:rsidRPr="00D037EB" w:rsidRDefault="00F047C7" w:rsidP="00F047C7">
            <w:pPr>
              <w:spacing w:before="120" w:after="120" w:line="280" w:lineRule="exact"/>
              <w:rPr>
                <w:rFonts w:ascii="Verdana" w:hAnsi="Verdana"/>
                <w:bCs/>
                <w:sz w:val="22"/>
                <w:szCs w:val="22"/>
                <w:lang w:val="fr-FR"/>
              </w:rPr>
            </w:pPr>
            <w:r w:rsidRPr="00D037EB">
              <w:rPr>
                <w:rFonts w:ascii="Verdana" w:hAnsi="Verdana"/>
                <w:bCs/>
                <w:sz w:val="22"/>
                <w:szCs w:val="22"/>
                <w:lang w:val="fr-FR"/>
              </w:rPr>
              <w:t>- Blu tack ou un produit similaire pour permettre de fixer temporairement le papier aux murs</w:t>
            </w:r>
          </w:p>
          <w:p w14:paraId="14CF9EF0" w14:textId="19823F9B" w:rsidR="00E7344B" w:rsidRPr="00D037EB" w:rsidRDefault="00E7344B" w:rsidP="00F047C7">
            <w:pPr>
              <w:pStyle w:val="bul1"/>
              <w:numPr>
                <w:ilvl w:val="0"/>
                <w:numId w:val="0"/>
              </w:numPr>
              <w:spacing w:before="120" w:after="120" w:line="280" w:lineRule="exact"/>
              <w:ind w:left="851" w:hanging="851"/>
              <w:contextualSpacing/>
              <w:rPr>
                <w:iCs/>
                <w:color w:val="00B050"/>
                <w:szCs w:val="18"/>
                <w:lang w:val="fr-FR"/>
              </w:rPr>
            </w:pPr>
          </w:p>
        </w:tc>
      </w:tr>
      <w:tr w:rsidR="00E7344B" w:rsidRPr="00D037EB" w14:paraId="635F2EFD" w14:textId="77777777" w:rsidTr="00D65E51">
        <w:trPr>
          <w:trHeight w:val="2697"/>
        </w:trPr>
        <w:tc>
          <w:tcPr>
            <w:tcW w:w="9010" w:type="dxa"/>
            <w:gridSpan w:val="3"/>
            <w:vAlign w:val="center"/>
          </w:tcPr>
          <w:p w14:paraId="388B507B" w14:textId="77777777" w:rsidR="00D037EB" w:rsidRPr="00D037EB" w:rsidRDefault="00D037EB" w:rsidP="00D037EB">
            <w:pPr>
              <w:spacing w:before="120" w:after="120" w:line="280" w:lineRule="exact"/>
              <w:rPr>
                <w:rFonts w:ascii="Verdana" w:hAnsi="Verdana"/>
                <w:b/>
                <w:sz w:val="22"/>
                <w:szCs w:val="22"/>
                <w:lang w:val="fr-FR"/>
              </w:rPr>
            </w:pPr>
            <w:r w:rsidRPr="00D037EB">
              <w:rPr>
                <w:rFonts w:ascii="Verdana" w:hAnsi="Verdana"/>
                <w:b/>
                <w:sz w:val="22"/>
                <w:szCs w:val="22"/>
                <w:lang w:val="fr-FR"/>
              </w:rPr>
              <w:t xml:space="preserve">Objectif de la session :  </w:t>
            </w:r>
          </w:p>
          <w:p w14:paraId="539B409F" w14:textId="0CA4AFCC" w:rsidR="00D037EB" w:rsidRPr="00D037EB" w:rsidRDefault="00D037EB" w:rsidP="00D037EB">
            <w:pPr>
              <w:spacing w:before="120" w:after="120" w:line="280" w:lineRule="exact"/>
              <w:rPr>
                <w:rFonts w:ascii="Verdana" w:hAnsi="Verdana"/>
                <w:bCs/>
                <w:sz w:val="22"/>
                <w:szCs w:val="22"/>
                <w:lang w:val="fr-FR"/>
              </w:rPr>
            </w:pPr>
            <w:r w:rsidRPr="00D037EB">
              <w:rPr>
                <w:rFonts w:ascii="Verdana" w:hAnsi="Verdana"/>
                <w:bCs/>
                <w:sz w:val="22"/>
                <w:szCs w:val="22"/>
                <w:lang w:val="fr-FR"/>
              </w:rPr>
              <w:t>Cette session permet aux délégués de se familiariser avec le concept de société de l'information par rapport à la cybercriminalité et d'identifier les organisations internationales et les efforts qu'elles déploient pour lutter contre ce type de criminalité moderne.</w:t>
            </w:r>
          </w:p>
          <w:p w14:paraId="060AF5FF" w14:textId="77777777" w:rsidR="00D037EB" w:rsidRPr="00D037EB" w:rsidRDefault="00D037EB" w:rsidP="00D037EB">
            <w:pPr>
              <w:spacing w:before="120" w:after="120" w:line="280" w:lineRule="exact"/>
              <w:rPr>
                <w:rFonts w:ascii="Verdana" w:hAnsi="Verdana"/>
                <w:bCs/>
                <w:sz w:val="22"/>
                <w:szCs w:val="22"/>
                <w:lang w:val="fr-FR"/>
              </w:rPr>
            </w:pPr>
            <w:r w:rsidRPr="00D037EB">
              <w:rPr>
                <w:rFonts w:ascii="Verdana" w:hAnsi="Verdana"/>
                <w:bCs/>
                <w:sz w:val="22"/>
                <w:szCs w:val="22"/>
                <w:lang w:val="fr-FR"/>
              </w:rPr>
              <w:t>Elle sert également à donner des définitions de base de la cybercriminalité, à examiner la Convention de Budapest du CdE et à définir les formes contemporaines de la cybercriminalité.</w:t>
            </w:r>
          </w:p>
          <w:p w14:paraId="3FE58655" w14:textId="7D554664" w:rsidR="00A03CF0" w:rsidRPr="00D037EB" w:rsidRDefault="00A03CF0" w:rsidP="00D037EB">
            <w:pPr>
              <w:spacing w:before="120" w:after="120" w:line="280" w:lineRule="exact"/>
              <w:rPr>
                <w:rFonts w:ascii="Verdana" w:eastAsia="Calibri" w:hAnsi="Verdana" w:cs="Times New Roman"/>
                <w:sz w:val="18"/>
                <w:szCs w:val="18"/>
                <w:lang w:val="fr-FR"/>
              </w:rPr>
            </w:pPr>
          </w:p>
        </w:tc>
      </w:tr>
      <w:tr w:rsidR="00A03CF0" w:rsidRPr="00D037EB" w14:paraId="1B5A80A7" w14:textId="77777777" w:rsidTr="00D65E51">
        <w:trPr>
          <w:trHeight w:val="3105"/>
        </w:trPr>
        <w:tc>
          <w:tcPr>
            <w:tcW w:w="9010" w:type="dxa"/>
            <w:gridSpan w:val="3"/>
            <w:vAlign w:val="center"/>
          </w:tcPr>
          <w:p w14:paraId="445431B0" w14:textId="77777777" w:rsidR="00D037EB" w:rsidRPr="00D037EB" w:rsidRDefault="00D037EB" w:rsidP="00D037EB">
            <w:pPr>
              <w:spacing w:before="120" w:after="120" w:line="280" w:lineRule="exact"/>
              <w:rPr>
                <w:rFonts w:ascii="Verdana" w:hAnsi="Verdana"/>
                <w:b/>
                <w:sz w:val="22"/>
                <w:szCs w:val="22"/>
                <w:lang w:val="fr-FR"/>
              </w:rPr>
            </w:pPr>
            <w:r w:rsidRPr="00D037EB">
              <w:rPr>
                <w:rFonts w:ascii="Verdana" w:hAnsi="Verdana"/>
                <w:b/>
                <w:sz w:val="22"/>
                <w:szCs w:val="22"/>
                <w:lang w:val="fr-FR"/>
              </w:rPr>
              <w:t>Objectifs :</w:t>
            </w:r>
          </w:p>
          <w:p w14:paraId="6D0315E9" w14:textId="69B2F416" w:rsidR="00D037EB" w:rsidRPr="00D037EB" w:rsidRDefault="00D037EB" w:rsidP="00D037EB">
            <w:pPr>
              <w:spacing w:before="120" w:after="120" w:line="280" w:lineRule="exact"/>
              <w:rPr>
                <w:rFonts w:ascii="Verdana" w:hAnsi="Verdana"/>
                <w:bCs/>
                <w:sz w:val="22"/>
                <w:szCs w:val="22"/>
                <w:lang w:val="fr-FR"/>
              </w:rPr>
            </w:pPr>
            <w:r w:rsidRPr="00D037EB">
              <w:rPr>
                <w:rFonts w:ascii="Verdana" w:hAnsi="Verdana"/>
                <w:bCs/>
                <w:sz w:val="22"/>
                <w:szCs w:val="22"/>
                <w:lang w:val="fr-FR"/>
              </w:rPr>
              <w:t xml:space="preserve">A la fin de la leçon, les délégués seront capables : </w:t>
            </w:r>
          </w:p>
          <w:p w14:paraId="2A6C77D8" w14:textId="2B979EB4" w:rsidR="00D037EB" w:rsidRPr="00D037EB" w:rsidRDefault="00D037EB" w:rsidP="00D037EB">
            <w:pPr>
              <w:spacing w:before="120" w:after="120" w:line="280" w:lineRule="exact"/>
              <w:rPr>
                <w:rFonts w:ascii="Verdana" w:hAnsi="Verdana"/>
                <w:bCs/>
                <w:sz w:val="22"/>
                <w:szCs w:val="22"/>
                <w:lang w:val="fr-FR"/>
              </w:rPr>
            </w:pPr>
            <w:r w:rsidRPr="00D037EB">
              <w:rPr>
                <w:rFonts w:ascii="Verdana" w:hAnsi="Verdana"/>
                <w:bCs/>
                <w:sz w:val="22"/>
                <w:szCs w:val="22"/>
                <w:lang w:val="fr-FR"/>
              </w:rPr>
              <w:t xml:space="preserve">- </w:t>
            </w:r>
            <w:r w:rsidR="008817CA">
              <w:rPr>
                <w:rFonts w:ascii="Verdana" w:hAnsi="Verdana"/>
                <w:bCs/>
                <w:sz w:val="22"/>
                <w:szCs w:val="22"/>
                <w:lang w:val="fr-FR"/>
              </w:rPr>
              <w:t>D’i</w:t>
            </w:r>
            <w:r w:rsidRPr="00D037EB">
              <w:rPr>
                <w:rFonts w:ascii="Verdana" w:hAnsi="Verdana"/>
                <w:bCs/>
                <w:sz w:val="22"/>
                <w:szCs w:val="22"/>
                <w:lang w:val="fr-FR"/>
              </w:rPr>
              <w:t>dentifier les différents types de cybercriminalité et leur impact.</w:t>
            </w:r>
          </w:p>
          <w:p w14:paraId="1E3E5809" w14:textId="7679C6AE" w:rsidR="00D037EB" w:rsidRPr="00D037EB" w:rsidRDefault="00D037EB" w:rsidP="00D037EB">
            <w:pPr>
              <w:spacing w:before="120" w:after="120" w:line="280" w:lineRule="exact"/>
              <w:rPr>
                <w:rFonts w:ascii="Verdana" w:hAnsi="Verdana"/>
                <w:bCs/>
                <w:sz w:val="22"/>
                <w:szCs w:val="22"/>
                <w:lang w:val="fr-FR"/>
              </w:rPr>
            </w:pPr>
            <w:r w:rsidRPr="00D037EB">
              <w:rPr>
                <w:rFonts w:ascii="Verdana" w:hAnsi="Verdana"/>
                <w:bCs/>
                <w:sz w:val="22"/>
                <w:szCs w:val="22"/>
                <w:lang w:val="fr-FR"/>
              </w:rPr>
              <w:t>- D</w:t>
            </w:r>
            <w:r w:rsidR="008817CA">
              <w:rPr>
                <w:rFonts w:ascii="Verdana" w:hAnsi="Verdana"/>
                <w:bCs/>
                <w:sz w:val="22"/>
                <w:szCs w:val="22"/>
                <w:lang w:val="fr-FR"/>
              </w:rPr>
              <w:t>e d</w:t>
            </w:r>
            <w:r w:rsidRPr="00D037EB">
              <w:rPr>
                <w:rFonts w:ascii="Verdana" w:hAnsi="Verdana"/>
                <w:bCs/>
                <w:sz w:val="22"/>
                <w:szCs w:val="22"/>
                <w:lang w:val="fr-FR"/>
              </w:rPr>
              <w:t xml:space="preserve">resser la liste des menaces, tendances et outils de la cybercriminalité ainsi que les réponses à apporter à ce phénomène. </w:t>
            </w:r>
          </w:p>
          <w:p w14:paraId="58C41E72" w14:textId="07AFA701" w:rsidR="00D037EB" w:rsidRPr="00D037EB" w:rsidRDefault="00D037EB" w:rsidP="00D037EB">
            <w:pPr>
              <w:spacing w:before="120" w:after="120" w:line="280" w:lineRule="exact"/>
              <w:rPr>
                <w:rFonts w:ascii="Verdana" w:hAnsi="Verdana"/>
                <w:bCs/>
                <w:sz w:val="22"/>
                <w:szCs w:val="22"/>
                <w:lang w:val="fr-FR"/>
              </w:rPr>
            </w:pPr>
            <w:r w:rsidRPr="00D037EB">
              <w:rPr>
                <w:rFonts w:ascii="Verdana" w:hAnsi="Verdana"/>
                <w:bCs/>
                <w:sz w:val="22"/>
                <w:szCs w:val="22"/>
                <w:lang w:val="fr-FR"/>
              </w:rPr>
              <w:t xml:space="preserve">- </w:t>
            </w:r>
            <w:r w:rsidR="008817CA">
              <w:rPr>
                <w:rFonts w:ascii="Verdana" w:hAnsi="Verdana"/>
                <w:bCs/>
                <w:sz w:val="22"/>
                <w:szCs w:val="22"/>
                <w:lang w:val="fr-FR"/>
              </w:rPr>
              <w:t>D’e</w:t>
            </w:r>
            <w:r w:rsidRPr="00D037EB">
              <w:rPr>
                <w:rFonts w:ascii="Verdana" w:hAnsi="Verdana"/>
                <w:bCs/>
                <w:sz w:val="22"/>
                <w:szCs w:val="22"/>
                <w:lang w:val="fr-FR"/>
              </w:rPr>
              <w:t xml:space="preserve">xpliquer les concepts de la cybercriminalité qui sont associés à des types de crimes dans la plupart des législations et des normes internationales. </w:t>
            </w:r>
          </w:p>
          <w:p w14:paraId="76D0D8B2" w14:textId="39F11BC8" w:rsidR="00D037EB" w:rsidRPr="00D037EB" w:rsidRDefault="00D037EB" w:rsidP="00D037EB">
            <w:pPr>
              <w:spacing w:before="120" w:after="120" w:line="280" w:lineRule="exact"/>
              <w:rPr>
                <w:rFonts w:ascii="Verdana" w:hAnsi="Verdana"/>
                <w:bCs/>
                <w:sz w:val="22"/>
                <w:szCs w:val="22"/>
                <w:lang w:val="fr-FR"/>
              </w:rPr>
            </w:pPr>
            <w:r w:rsidRPr="00D037EB">
              <w:rPr>
                <w:rFonts w:ascii="Verdana" w:hAnsi="Verdana"/>
                <w:bCs/>
                <w:sz w:val="22"/>
                <w:szCs w:val="22"/>
                <w:lang w:val="fr-FR"/>
              </w:rPr>
              <w:t xml:space="preserve">- </w:t>
            </w:r>
            <w:r w:rsidR="008817CA">
              <w:rPr>
                <w:rFonts w:ascii="Verdana" w:hAnsi="Verdana"/>
                <w:bCs/>
                <w:sz w:val="22"/>
                <w:szCs w:val="22"/>
                <w:lang w:val="fr-FR"/>
              </w:rPr>
              <w:t>D’a</w:t>
            </w:r>
            <w:r w:rsidRPr="00D037EB">
              <w:rPr>
                <w:rFonts w:ascii="Verdana" w:hAnsi="Verdana"/>
                <w:bCs/>
                <w:sz w:val="22"/>
                <w:szCs w:val="22"/>
                <w:lang w:val="fr-FR"/>
              </w:rPr>
              <w:t>nalyser les besoins et les avantages de l'harmonisation entre la législation nationale et les instruments internationaux, en particulier la Convention de Budapest.</w:t>
            </w:r>
          </w:p>
          <w:p w14:paraId="61ABEAC5" w14:textId="37259733" w:rsidR="00E95703" w:rsidRPr="00D037EB" w:rsidRDefault="00E95703" w:rsidP="00D037EB">
            <w:pPr>
              <w:pStyle w:val="bul1"/>
              <w:numPr>
                <w:ilvl w:val="0"/>
                <w:numId w:val="0"/>
              </w:numPr>
              <w:rPr>
                <w:szCs w:val="18"/>
                <w:lang w:val="fr-FR"/>
              </w:rPr>
            </w:pPr>
          </w:p>
        </w:tc>
      </w:tr>
      <w:tr w:rsidR="005703B7" w:rsidRPr="00145B35" w14:paraId="03110757" w14:textId="77777777" w:rsidTr="001F724F">
        <w:trPr>
          <w:trHeight w:val="10790"/>
        </w:trPr>
        <w:tc>
          <w:tcPr>
            <w:tcW w:w="9010" w:type="dxa"/>
            <w:gridSpan w:val="3"/>
            <w:tcBorders>
              <w:bottom w:val="single" w:sz="4" w:space="0" w:color="auto"/>
            </w:tcBorders>
            <w:vAlign w:val="center"/>
          </w:tcPr>
          <w:p w14:paraId="26BECA9B" w14:textId="77777777" w:rsidR="008817CA" w:rsidRPr="008817CA" w:rsidRDefault="008817CA" w:rsidP="008817CA">
            <w:pPr>
              <w:spacing w:before="120" w:after="120" w:line="280" w:lineRule="exact"/>
              <w:rPr>
                <w:rFonts w:ascii="Verdana" w:hAnsi="Verdana"/>
                <w:b/>
                <w:sz w:val="22"/>
                <w:szCs w:val="22"/>
                <w:lang w:val="fr-FR"/>
              </w:rPr>
            </w:pPr>
            <w:r w:rsidRPr="008817CA">
              <w:rPr>
                <w:rFonts w:ascii="Verdana" w:hAnsi="Verdana"/>
                <w:b/>
                <w:sz w:val="22"/>
                <w:szCs w:val="22"/>
                <w:lang w:val="fr-FR"/>
              </w:rPr>
              <w:lastRenderedPageBreak/>
              <w:t>Orientation des formateurs</w:t>
            </w:r>
          </w:p>
          <w:p w14:paraId="006F6D89" w14:textId="77777777" w:rsidR="008817CA" w:rsidRPr="00145B35" w:rsidRDefault="008817CA" w:rsidP="008817CA">
            <w:pPr>
              <w:spacing w:before="120" w:after="120" w:line="280" w:lineRule="exact"/>
              <w:rPr>
                <w:rFonts w:ascii="Verdana" w:hAnsi="Verdana"/>
                <w:bCs/>
                <w:sz w:val="22"/>
                <w:szCs w:val="22"/>
                <w:lang w:val="fr-FR"/>
              </w:rPr>
            </w:pPr>
            <w:r w:rsidRPr="008817CA">
              <w:rPr>
                <w:rFonts w:ascii="Verdana" w:hAnsi="Verdana"/>
                <w:bCs/>
                <w:sz w:val="22"/>
                <w:szCs w:val="22"/>
                <w:lang w:val="fr-FR"/>
              </w:rPr>
              <w:t xml:space="preserve">Cette session a pour but de fournir aux formateurs un cadre pour le développement de matériel de formation à fournir dans le cadre d'un programme plus large. Elle ne peut être exhaustive car la technologie évolue si rapidement que toute spécification technique détaillée serait périmée presque aussitôt que le document serait publié. S'assurer que les juges et les procureurs ont une compréhension suffisante des questions techniques liées aux affaires dont ils sont saisis est essentiel au bon fonctionnement de tout système judiciaire. </w:t>
            </w:r>
            <w:r w:rsidRPr="00145B35">
              <w:rPr>
                <w:rFonts w:ascii="Verdana" w:hAnsi="Verdana"/>
                <w:bCs/>
                <w:sz w:val="22"/>
                <w:szCs w:val="22"/>
                <w:lang w:val="fr-FR"/>
              </w:rPr>
              <w:t xml:space="preserve">Cette session donne un aperçu des aspects pertinents de la cybercriminalité et de sa pertinence pour le système de justice pénale. Une présentation PowerPoint est fournie à titre de ressource pour les formateurs, qui pourront l'utiliser s'ils le jugent approprié. </w:t>
            </w:r>
          </w:p>
          <w:p w14:paraId="4DC9D059" w14:textId="77777777" w:rsidR="008817CA" w:rsidRPr="00145B35"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Cette session fournit des informations sur la technologie et la terminologie qui seront rencontrées par les juges et les procureurs au cours de leur travail et qui sont utilisées par les criminels pour commettre des crimes et par les forces de l'ordre pour les détecter. La présentation Powerpoint vise à aider à présenter les technologies aux délégués. Cependant, elle ne doit servir que de modèle et doit être adaptée par le formateur en fonction du public cible, du calendrier et des informations pertinentes pour son pays. Le formateur doit chercher à utiliser des exemples et des démonstrations pratiques et réels pour mettre l'accent sur l'apprentissage et doit ajouter ses propres expériences et connaissances à la présentation avec ses propres études de cas, le cas échéant.</w:t>
            </w:r>
          </w:p>
          <w:p w14:paraId="524ACD49" w14:textId="77777777" w:rsidR="008817CA" w:rsidRPr="00145B35"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 xml:space="preserve">Le temps alloué à cette session est de 90 minutes, il sera donc nécessaire pour le formateur d'adapter le matériel pour répondre aux besoins de chaque public et ceux-ci peuvent être différents, par exemple en fonction du système juridique du ou des pays où la formation a lieu.  Comme mentionné, ce matériel fournit un cadre de référence pour la préparation par le formateur de son matériel à présenter, conformément aux objectifs de la leçon. </w:t>
            </w:r>
          </w:p>
          <w:p w14:paraId="0659288E" w14:textId="77777777" w:rsidR="006F133D"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Les durées indiquées ci-dessous sont indicatives quant au temps à allouer à chaque section de la leçon. Par conséquent, certaines parties seront nécessairement traitées au cours de sessions supplémentaires aux trois sessions prévues.</w:t>
            </w:r>
            <w:r w:rsidR="006F133D">
              <w:rPr>
                <w:rFonts w:ascii="Verdana" w:hAnsi="Verdana"/>
                <w:bCs/>
                <w:sz w:val="22"/>
                <w:szCs w:val="22"/>
                <w:lang w:val="fr-FR"/>
              </w:rPr>
              <w:t xml:space="preserve"> </w:t>
            </w:r>
          </w:p>
          <w:p w14:paraId="1AB23E7E" w14:textId="7574366F" w:rsidR="008817CA" w:rsidRPr="00145B35"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Introduction et ouverture (ordre du jour et objectifs de la session) (5 minutes)</w:t>
            </w:r>
          </w:p>
          <w:p w14:paraId="43141A80" w14:textId="77777777" w:rsidR="008817CA" w:rsidRPr="00145B35"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Partie 1 - La "société de l'information" (10 minutes)</w:t>
            </w:r>
          </w:p>
          <w:p w14:paraId="75497936" w14:textId="77777777" w:rsidR="008817CA" w:rsidRPr="00145B35"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Partie 2 - Qu'est-ce que la cybercriminalité ? (10 minutes)</w:t>
            </w:r>
          </w:p>
          <w:p w14:paraId="1EBC0F38" w14:textId="77777777" w:rsidR="008817CA" w:rsidRPr="00145B35"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Partie 3 - Convention de Budapest (10 minutes)</w:t>
            </w:r>
          </w:p>
          <w:p w14:paraId="2FA0A1E6" w14:textId="77777777" w:rsidR="008817CA" w:rsidRPr="00145B35"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Partie 4 - Organisations internationales pour la lutte contre la cybercriminalité (10 minutes)</w:t>
            </w:r>
          </w:p>
          <w:p w14:paraId="406FC421" w14:textId="77777777" w:rsidR="008817CA" w:rsidRPr="00145B35"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Partie 5 - Cybercriminalité et études de cas (40 minutes)</w:t>
            </w:r>
          </w:p>
          <w:p w14:paraId="1AC3FC15" w14:textId="77777777" w:rsidR="008817CA" w:rsidRPr="00145B35" w:rsidRDefault="008817CA" w:rsidP="008817CA">
            <w:pPr>
              <w:spacing w:before="120" w:after="120" w:line="280" w:lineRule="exact"/>
              <w:rPr>
                <w:rFonts w:ascii="Verdana" w:hAnsi="Verdana"/>
                <w:bCs/>
                <w:sz w:val="22"/>
                <w:szCs w:val="22"/>
                <w:lang w:val="fr-FR"/>
              </w:rPr>
            </w:pPr>
            <w:r w:rsidRPr="00145B35">
              <w:rPr>
                <w:rFonts w:ascii="Verdana" w:hAnsi="Verdana"/>
                <w:bCs/>
                <w:sz w:val="22"/>
                <w:szCs w:val="22"/>
                <w:lang w:val="fr-FR"/>
              </w:rPr>
              <w:t>Résumé (5 minutes)</w:t>
            </w:r>
          </w:p>
          <w:p w14:paraId="6BAA8027" w14:textId="77777777" w:rsidR="008817CA" w:rsidRPr="00145B35" w:rsidRDefault="008817CA" w:rsidP="008817CA">
            <w:pPr>
              <w:spacing w:before="120" w:after="120" w:line="280" w:lineRule="exact"/>
              <w:rPr>
                <w:rFonts w:ascii="Verdana" w:hAnsi="Verdana"/>
                <w:bCs/>
                <w:sz w:val="22"/>
                <w:szCs w:val="22"/>
                <w:lang w:val="fr-FR"/>
              </w:rPr>
            </w:pPr>
          </w:p>
          <w:p w14:paraId="5EFF4BEF" w14:textId="07033FCC" w:rsidR="003F0A88" w:rsidRPr="003B6C3F" w:rsidRDefault="008817CA" w:rsidP="008817CA">
            <w:pPr>
              <w:pStyle w:val="bul1"/>
              <w:numPr>
                <w:ilvl w:val="0"/>
                <w:numId w:val="0"/>
              </w:numPr>
              <w:rPr>
                <w:rFonts w:ascii="Symbol" w:hAnsi="Symbol"/>
              </w:rPr>
            </w:pPr>
            <w:r w:rsidRPr="008817CA">
              <w:rPr>
                <w:bCs/>
                <w:sz w:val="22"/>
                <w:szCs w:val="22"/>
              </w:rPr>
              <w:t>Les diapositives de cette présentation sont nombreuses - et la section Contenu de la leçon ci-dessous donne des indications sur ce qui est essentiel et ce qui peut être supprimé/caché si nécessaire.</w:t>
            </w:r>
          </w:p>
        </w:tc>
      </w:tr>
      <w:tr w:rsidR="005A4E47" w:rsidRPr="00D82C18"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7C5BF67" w:rsidR="005A4E47" w:rsidRPr="00145B35" w:rsidRDefault="00145B35" w:rsidP="00CB3026">
            <w:pPr>
              <w:rPr>
                <w:rFonts w:ascii="Verdana" w:hAnsi="Verdana"/>
                <w:b/>
                <w:sz w:val="28"/>
                <w:szCs w:val="28"/>
              </w:rPr>
            </w:pPr>
            <w:r w:rsidRPr="00145B35">
              <w:rPr>
                <w:rFonts w:ascii="Verdana" w:hAnsi="Verdana"/>
                <w:b/>
                <w:sz w:val="28"/>
                <w:szCs w:val="28"/>
              </w:rPr>
              <w:lastRenderedPageBreak/>
              <w:t>Contenu de la leçon</w:t>
            </w:r>
          </w:p>
        </w:tc>
      </w:tr>
      <w:tr w:rsidR="001F724F" w:rsidRPr="00D82C18" w14:paraId="57CC7AA4" w14:textId="77777777" w:rsidTr="00145B35">
        <w:trPr>
          <w:trHeight w:val="629"/>
        </w:trPr>
        <w:tc>
          <w:tcPr>
            <w:tcW w:w="1838" w:type="dxa"/>
            <w:shd w:val="clear" w:color="auto" w:fill="D9E2F3" w:themeFill="accent1" w:themeFillTint="33"/>
            <w:vAlign w:val="center"/>
          </w:tcPr>
          <w:p w14:paraId="4538C338" w14:textId="5860DB26" w:rsidR="00D82C18" w:rsidRPr="00E13BE7" w:rsidRDefault="00E13BE7" w:rsidP="00145B35">
            <w:pPr>
              <w:jc w:val="center"/>
              <w:rPr>
                <w:rFonts w:ascii="Verdana" w:hAnsi="Verdana"/>
                <w:b/>
                <w:sz w:val="22"/>
                <w:szCs w:val="22"/>
              </w:rPr>
            </w:pPr>
            <w:r w:rsidRPr="00E13BE7">
              <w:rPr>
                <w:rFonts w:ascii="Verdana" w:hAnsi="Verdana"/>
                <w:b/>
                <w:sz w:val="22"/>
                <w:szCs w:val="22"/>
              </w:rPr>
              <w:t>Num</w:t>
            </w:r>
            <w:r w:rsidR="00145B35">
              <w:rPr>
                <w:rFonts w:ascii="Verdana" w:hAnsi="Verdana"/>
                <w:b/>
                <w:sz w:val="22"/>
                <w:szCs w:val="22"/>
              </w:rPr>
              <w:t>éros des diapositives</w:t>
            </w:r>
          </w:p>
        </w:tc>
        <w:tc>
          <w:tcPr>
            <w:tcW w:w="7172" w:type="dxa"/>
            <w:gridSpan w:val="2"/>
            <w:shd w:val="clear" w:color="auto" w:fill="D9E2F3" w:themeFill="accent1" w:themeFillTint="33"/>
            <w:vAlign w:val="center"/>
          </w:tcPr>
          <w:p w14:paraId="2DA616FC" w14:textId="074BB0C3" w:rsidR="00D82C18" w:rsidRPr="00E13BE7" w:rsidRDefault="00E13BE7">
            <w:pPr>
              <w:rPr>
                <w:rFonts w:ascii="Verdana" w:hAnsi="Verdana"/>
                <w:b/>
                <w:sz w:val="22"/>
                <w:szCs w:val="22"/>
              </w:rPr>
            </w:pPr>
            <w:r w:rsidRPr="00E13BE7">
              <w:rPr>
                <w:rFonts w:ascii="Verdana" w:hAnsi="Verdana"/>
                <w:b/>
                <w:sz w:val="22"/>
                <w:szCs w:val="22"/>
              </w:rPr>
              <w:t>Conten</w:t>
            </w:r>
            <w:r w:rsidR="00145B35">
              <w:rPr>
                <w:rFonts w:ascii="Verdana" w:hAnsi="Verdana"/>
                <w:b/>
                <w:sz w:val="22"/>
                <w:szCs w:val="22"/>
              </w:rPr>
              <w:t>u</w:t>
            </w:r>
          </w:p>
        </w:tc>
      </w:tr>
      <w:tr w:rsidR="001F724F" w:rsidRPr="0006636E" w14:paraId="11A12D7E" w14:textId="77777777" w:rsidTr="00145B35">
        <w:tc>
          <w:tcPr>
            <w:tcW w:w="1838" w:type="dxa"/>
            <w:vAlign w:val="center"/>
          </w:tcPr>
          <w:p w14:paraId="346D0F44" w14:textId="72EF0B4B" w:rsidR="00D82C18" w:rsidRDefault="003630ED" w:rsidP="00F00738">
            <w:pPr>
              <w:spacing w:before="120" w:after="120" w:line="280" w:lineRule="exact"/>
              <w:jc w:val="center"/>
              <w:rPr>
                <w:rFonts w:ascii="Verdana" w:hAnsi="Verdana"/>
                <w:sz w:val="18"/>
                <w:szCs w:val="18"/>
              </w:rPr>
            </w:pPr>
            <w:r>
              <w:rPr>
                <w:rFonts w:ascii="Verdana" w:hAnsi="Verdana"/>
                <w:sz w:val="18"/>
                <w:szCs w:val="18"/>
              </w:rPr>
              <w:t xml:space="preserve">1 </w:t>
            </w:r>
            <w:r w:rsidR="006F133D">
              <w:rPr>
                <w:rFonts w:ascii="Verdana" w:hAnsi="Verdana"/>
                <w:sz w:val="18"/>
                <w:szCs w:val="18"/>
              </w:rPr>
              <w:t>à</w:t>
            </w:r>
            <w:r>
              <w:rPr>
                <w:rFonts w:ascii="Verdana" w:hAnsi="Verdana"/>
                <w:sz w:val="18"/>
                <w:szCs w:val="18"/>
              </w:rPr>
              <w:t xml:space="preserve"> </w:t>
            </w:r>
            <w:r w:rsidR="001723EB">
              <w:rPr>
                <w:rFonts w:ascii="Verdana" w:hAnsi="Verdana"/>
                <w:sz w:val="18"/>
                <w:szCs w:val="18"/>
              </w:rPr>
              <w:t>4</w:t>
            </w:r>
          </w:p>
          <w:p w14:paraId="5A89CF27" w14:textId="11F2B623" w:rsidR="001F724F" w:rsidRPr="00F62A15" w:rsidRDefault="006F133D" w:rsidP="00F00738">
            <w:pPr>
              <w:spacing w:before="120" w:after="120" w:line="280" w:lineRule="exact"/>
              <w:jc w:val="center"/>
              <w:rPr>
                <w:rFonts w:ascii="Verdana" w:hAnsi="Verdana"/>
                <w:sz w:val="18"/>
                <w:szCs w:val="18"/>
              </w:rPr>
            </w:pPr>
            <w:r>
              <w:rPr>
                <w:rFonts w:ascii="Verdana" w:hAnsi="Verdana"/>
                <w:sz w:val="18"/>
                <w:szCs w:val="18"/>
              </w:rPr>
              <w:t>Obligatoire</w:t>
            </w:r>
          </w:p>
        </w:tc>
        <w:tc>
          <w:tcPr>
            <w:tcW w:w="7172" w:type="dxa"/>
            <w:gridSpan w:val="2"/>
            <w:vAlign w:val="center"/>
          </w:tcPr>
          <w:p w14:paraId="5E9C7860" w14:textId="77777777" w:rsidR="00A93C57" w:rsidRPr="0006636E" w:rsidRDefault="00A93C57" w:rsidP="00A93C57">
            <w:pPr>
              <w:spacing w:before="120" w:after="120" w:line="280" w:lineRule="exact"/>
              <w:jc w:val="both"/>
              <w:rPr>
                <w:rFonts w:ascii="Verdana" w:hAnsi="Verdana"/>
                <w:color w:val="000000" w:themeColor="text1"/>
                <w:sz w:val="18"/>
                <w:szCs w:val="18"/>
                <w:lang w:val="fr-FR"/>
              </w:rPr>
            </w:pPr>
            <w:r w:rsidRPr="00A93C57">
              <w:rPr>
                <w:rFonts w:ascii="Verdana" w:hAnsi="Verdana"/>
                <w:color w:val="000000" w:themeColor="text1"/>
                <w:sz w:val="18"/>
                <w:szCs w:val="18"/>
                <w:lang w:val="fr-FR"/>
              </w:rPr>
              <w:t xml:space="preserve">Les premières diapositives constituent l'introduction à la session et comprennent l'ordre du jour et les objectifs de la session.  </w:t>
            </w:r>
            <w:r w:rsidRPr="0006636E">
              <w:rPr>
                <w:rFonts w:ascii="Verdana" w:hAnsi="Verdana"/>
                <w:color w:val="000000" w:themeColor="text1"/>
                <w:sz w:val="18"/>
                <w:szCs w:val="18"/>
                <w:lang w:val="fr-FR"/>
              </w:rPr>
              <w:t>Le formateur doit s'assurer qu'elles soient amendées lorsqu'il a été décidé d'exclure des séries de diapositives ou des sujets. Ces diapositives donnent une idée de la direction que prend la présentation.</w:t>
            </w:r>
          </w:p>
          <w:p w14:paraId="36345B59" w14:textId="33C2F323" w:rsidR="00E71A59" w:rsidRPr="0006636E" w:rsidRDefault="00A93C57" w:rsidP="00A93C57">
            <w:pPr>
              <w:spacing w:before="120" w:after="120" w:line="280" w:lineRule="exact"/>
              <w:jc w:val="both"/>
              <w:rPr>
                <w:rFonts w:ascii="Verdana" w:hAnsi="Verdana"/>
                <w:color w:val="000000" w:themeColor="text1"/>
                <w:sz w:val="18"/>
                <w:szCs w:val="18"/>
                <w:lang w:val="fr-FR"/>
              </w:rPr>
            </w:pPr>
            <w:r w:rsidRPr="0006636E">
              <w:rPr>
                <w:rFonts w:ascii="Verdana" w:hAnsi="Verdana"/>
                <w:color w:val="000000" w:themeColor="text1"/>
                <w:sz w:val="18"/>
                <w:szCs w:val="18"/>
                <w:lang w:val="fr-FR"/>
              </w:rPr>
              <w:t>Une partie du contenu de la section d'introduction à la technologie a été intégrée à cette section.</w:t>
            </w:r>
          </w:p>
        </w:tc>
      </w:tr>
      <w:tr w:rsidR="001F724F" w:rsidRPr="00A93C57" w14:paraId="2837A9BA" w14:textId="77777777" w:rsidTr="00145B35">
        <w:trPr>
          <w:trHeight w:val="1079"/>
        </w:trPr>
        <w:tc>
          <w:tcPr>
            <w:tcW w:w="1838" w:type="dxa"/>
            <w:vAlign w:val="center"/>
          </w:tcPr>
          <w:p w14:paraId="389F7DFC" w14:textId="014E9211" w:rsidR="009D1FFB" w:rsidRDefault="001723EB"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 xml:space="preserve">5 </w:t>
            </w:r>
            <w:r w:rsidR="006F133D">
              <w:rPr>
                <w:rFonts w:ascii="Verdana" w:hAnsi="Verdana"/>
                <w:color w:val="000000" w:themeColor="text1"/>
                <w:sz w:val="18"/>
                <w:szCs w:val="18"/>
              </w:rPr>
              <w:t xml:space="preserve">à </w:t>
            </w:r>
            <w:r w:rsidR="00E71A59">
              <w:rPr>
                <w:rFonts w:ascii="Verdana" w:hAnsi="Verdana"/>
                <w:color w:val="000000" w:themeColor="text1"/>
                <w:sz w:val="18"/>
                <w:szCs w:val="18"/>
              </w:rPr>
              <w:t>1</w:t>
            </w:r>
            <w:r w:rsidR="0056191F">
              <w:rPr>
                <w:rFonts w:ascii="Verdana" w:hAnsi="Verdana"/>
                <w:color w:val="000000" w:themeColor="text1"/>
                <w:sz w:val="18"/>
                <w:szCs w:val="18"/>
              </w:rPr>
              <w:t>6</w:t>
            </w:r>
          </w:p>
          <w:p w14:paraId="1FC0D9FA" w14:textId="59B10197"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Important</w:t>
            </w:r>
          </w:p>
        </w:tc>
        <w:tc>
          <w:tcPr>
            <w:tcW w:w="7172" w:type="dxa"/>
            <w:gridSpan w:val="2"/>
            <w:vAlign w:val="center"/>
          </w:tcPr>
          <w:p w14:paraId="00F117A1" w14:textId="77777777" w:rsidR="00A93C57" w:rsidRPr="00A93C57" w:rsidRDefault="00A93C57" w:rsidP="00A93C57">
            <w:pPr>
              <w:spacing w:before="120" w:after="120" w:line="280" w:lineRule="exact"/>
              <w:jc w:val="both"/>
              <w:rPr>
                <w:rFonts w:ascii="Verdana" w:hAnsi="Verdana"/>
                <w:color w:val="000000" w:themeColor="text1"/>
                <w:sz w:val="18"/>
                <w:szCs w:val="18"/>
                <w:lang w:val="fr-FR"/>
              </w:rPr>
            </w:pPr>
            <w:r w:rsidRPr="00A93C57">
              <w:rPr>
                <w:rFonts w:ascii="Verdana" w:hAnsi="Verdana"/>
                <w:color w:val="000000" w:themeColor="text1"/>
                <w:sz w:val="18"/>
                <w:szCs w:val="18"/>
                <w:lang w:val="fr-FR"/>
              </w:rPr>
              <w:t>Cette section vise à présenter aux délégués la société de l'information - et les raisons pour lesquelles elle a engendré le phénomène de cybercriminalité.</w:t>
            </w:r>
          </w:p>
          <w:p w14:paraId="44771A45" w14:textId="3C242A3E" w:rsidR="009D1FFB" w:rsidRPr="00A93C57" w:rsidRDefault="00A93C57" w:rsidP="00A93C57">
            <w:pPr>
              <w:spacing w:before="120" w:after="120" w:line="280" w:lineRule="exact"/>
              <w:jc w:val="both"/>
              <w:rPr>
                <w:rFonts w:ascii="Verdana" w:hAnsi="Verdana"/>
                <w:color w:val="000000" w:themeColor="text1"/>
                <w:sz w:val="18"/>
                <w:szCs w:val="18"/>
                <w:lang w:val="fr-FR"/>
              </w:rPr>
            </w:pPr>
            <w:r w:rsidRPr="00A93C57">
              <w:rPr>
                <w:rFonts w:ascii="Verdana" w:hAnsi="Verdana"/>
                <w:color w:val="000000" w:themeColor="text1"/>
                <w:sz w:val="18"/>
                <w:szCs w:val="18"/>
                <w:lang w:val="fr-FR"/>
              </w:rPr>
              <w:t>Les formateurs peuvent choisir de décrire ce phénomène à leur manière, mais cet ensemble de diapositives avec des schémas fournira une vue d'ensemble du contexte et des problèmes.</w:t>
            </w:r>
          </w:p>
        </w:tc>
      </w:tr>
      <w:tr w:rsidR="001F724F" w:rsidRPr="00A93C57" w14:paraId="5289EE45" w14:textId="77777777" w:rsidTr="00145B35">
        <w:trPr>
          <w:trHeight w:val="1079"/>
        </w:trPr>
        <w:tc>
          <w:tcPr>
            <w:tcW w:w="1838" w:type="dxa"/>
            <w:vAlign w:val="center"/>
          </w:tcPr>
          <w:p w14:paraId="34FBDCBF" w14:textId="5ABF851A" w:rsidR="009D1FFB" w:rsidRDefault="00E71A59"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1</w:t>
            </w:r>
            <w:r w:rsidR="0056191F">
              <w:rPr>
                <w:rFonts w:ascii="Verdana" w:hAnsi="Verdana"/>
                <w:color w:val="000000" w:themeColor="text1"/>
                <w:sz w:val="18"/>
                <w:szCs w:val="18"/>
              </w:rPr>
              <w:t>7</w:t>
            </w:r>
            <w:r w:rsidR="008D6A7B">
              <w:rPr>
                <w:rFonts w:ascii="Verdana" w:hAnsi="Verdana"/>
                <w:color w:val="000000" w:themeColor="text1"/>
                <w:sz w:val="18"/>
                <w:szCs w:val="18"/>
              </w:rPr>
              <w:t xml:space="preserve"> </w:t>
            </w:r>
            <w:r w:rsidR="006F133D">
              <w:rPr>
                <w:rFonts w:ascii="Verdana" w:hAnsi="Verdana"/>
                <w:color w:val="000000" w:themeColor="text1"/>
                <w:sz w:val="18"/>
                <w:szCs w:val="18"/>
              </w:rPr>
              <w:t>à</w:t>
            </w:r>
            <w:r w:rsidR="008D6A7B">
              <w:rPr>
                <w:rFonts w:ascii="Verdana" w:hAnsi="Verdana"/>
                <w:color w:val="000000" w:themeColor="text1"/>
                <w:sz w:val="18"/>
                <w:szCs w:val="18"/>
              </w:rPr>
              <w:t xml:space="preserve"> </w:t>
            </w:r>
            <w:r>
              <w:rPr>
                <w:rFonts w:ascii="Verdana" w:hAnsi="Verdana"/>
                <w:color w:val="000000" w:themeColor="text1"/>
                <w:sz w:val="18"/>
                <w:szCs w:val="18"/>
              </w:rPr>
              <w:t>2</w:t>
            </w:r>
            <w:r w:rsidR="0056191F">
              <w:rPr>
                <w:rFonts w:ascii="Verdana" w:hAnsi="Verdana"/>
                <w:color w:val="000000" w:themeColor="text1"/>
                <w:sz w:val="18"/>
                <w:szCs w:val="18"/>
              </w:rPr>
              <w:t>3</w:t>
            </w:r>
          </w:p>
          <w:p w14:paraId="67E12C95" w14:textId="0FD8F9C5" w:rsidR="001F724F" w:rsidRPr="00FE1428" w:rsidRDefault="006F133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Obligatoire</w:t>
            </w:r>
          </w:p>
        </w:tc>
        <w:tc>
          <w:tcPr>
            <w:tcW w:w="7172" w:type="dxa"/>
            <w:gridSpan w:val="2"/>
            <w:vAlign w:val="center"/>
          </w:tcPr>
          <w:p w14:paraId="1E2E04FE" w14:textId="77777777" w:rsidR="00A93C57" w:rsidRPr="00A93C57" w:rsidRDefault="00A93C57" w:rsidP="00A93C57">
            <w:pPr>
              <w:spacing w:before="120" w:after="120" w:line="280" w:lineRule="exact"/>
              <w:jc w:val="both"/>
              <w:rPr>
                <w:rFonts w:ascii="Verdana" w:hAnsi="Verdana"/>
                <w:color w:val="000000" w:themeColor="text1"/>
                <w:sz w:val="18"/>
                <w:szCs w:val="18"/>
                <w:lang w:val="fr-FR"/>
              </w:rPr>
            </w:pPr>
            <w:r w:rsidRPr="00A93C57">
              <w:rPr>
                <w:rFonts w:ascii="Verdana" w:hAnsi="Verdana"/>
                <w:color w:val="000000" w:themeColor="text1"/>
                <w:sz w:val="18"/>
                <w:szCs w:val="18"/>
                <w:lang w:val="fr-FR"/>
              </w:rPr>
              <w:t>Ces diapositives présentent le concept de cybercriminalité - et tentent de décrire, en l'absence d'une définition formelle, ce que c'est.</w:t>
            </w:r>
          </w:p>
          <w:p w14:paraId="447834AF" w14:textId="66824024" w:rsidR="00E71A59" w:rsidRPr="00A93C57" w:rsidRDefault="00A93C57" w:rsidP="00A93C57">
            <w:pPr>
              <w:spacing w:before="120" w:after="120" w:line="280" w:lineRule="exact"/>
              <w:jc w:val="both"/>
              <w:rPr>
                <w:rFonts w:ascii="Verdana" w:hAnsi="Verdana"/>
                <w:color w:val="000000" w:themeColor="text1"/>
                <w:sz w:val="18"/>
                <w:szCs w:val="18"/>
                <w:lang w:val="fr-FR"/>
              </w:rPr>
            </w:pPr>
            <w:r w:rsidRPr="00A93C57">
              <w:rPr>
                <w:rFonts w:ascii="Verdana" w:hAnsi="Verdana"/>
                <w:color w:val="000000" w:themeColor="text1"/>
                <w:sz w:val="18"/>
                <w:szCs w:val="18"/>
                <w:lang w:val="fr-FR"/>
              </w:rPr>
              <w:t>Les formateurs peuvent amener les délégués à se forger leur propre opinion du sujet - en leur permettant de s'exprimer - mais en ramenant toujours les opinions collectives à la diapositive 24, qui contient une "description" générale.</w:t>
            </w:r>
          </w:p>
        </w:tc>
      </w:tr>
      <w:tr w:rsidR="001F724F" w:rsidRPr="00A93C57" w14:paraId="2C17F78E" w14:textId="77777777" w:rsidTr="00145B35">
        <w:trPr>
          <w:trHeight w:val="1079"/>
        </w:trPr>
        <w:tc>
          <w:tcPr>
            <w:tcW w:w="1838" w:type="dxa"/>
            <w:vAlign w:val="center"/>
          </w:tcPr>
          <w:p w14:paraId="2B197983" w14:textId="54756315" w:rsidR="009D1FFB" w:rsidRDefault="00E71A59"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2</w:t>
            </w:r>
            <w:r w:rsidR="0056191F">
              <w:rPr>
                <w:rFonts w:ascii="Verdana" w:hAnsi="Verdana"/>
                <w:color w:val="000000" w:themeColor="text1"/>
                <w:sz w:val="18"/>
                <w:szCs w:val="18"/>
              </w:rPr>
              <w:t>4</w:t>
            </w:r>
            <w:r w:rsidR="00A84D48">
              <w:rPr>
                <w:rFonts w:ascii="Verdana" w:hAnsi="Verdana"/>
                <w:color w:val="000000" w:themeColor="text1"/>
                <w:sz w:val="18"/>
                <w:szCs w:val="18"/>
              </w:rPr>
              <w:t xml:space="preserve"> </w:t>
            </w:r>
            <w:r w:rsidR="006F133D">
              <w:rPr>
                <w:rFonts w:ascii="Verdana" w:hAnsi="Verdana"/>
                <w:color w:val="000000" w:themeColor="text1"/>
                <w:sz w:val="18"/>
                <w:szCs w:val="18"/>
              </w:rPr>
              <w:t>à</w:t>
            </w:r>
            <w:r w:rsidR="00A84D48">
              <w:rPr>
                <w:rFonts w:ascii="Verdana" w:hAnsi="Verdana"/>
                <w:color w:val="000000" w:themeColor="text1"/>
                <w:sz w:val="18"/>
                <w:szCs w:val="18"/>
              </w:rPr>
              <w:t xml:space="preserve"> </w:t>
            </w:r>
            <w:r>
              <w:rPr>
                <w:rFonts w:ascii="Verdana" w:hAnsi="Verdana"/>
                <w:color w:val="000000" w:themeColor="text1"/>
                <w:sz w:val="18"/>
                <w:szCs w:val="18"/>
              </w:rPr>
              <w:t>3</w:t>
            </w:r>
            <w:r w:rsidR="0056191F">
              <w:rPr>
                <w:rFonts w:ascii="Verdana" w:hAnsi="Verdana"/>
                <w:color w:val="000000" w:themeColor="text1"/>
                <w:sz w:val="18"/>
                <w:szCs w:val="18"/>
              </w:rPr>
              <w:t>3</w:t>
            </w:r>
          </w:p>
          <w:p w14:paraId="0E29A7F0" w14:textId="0A4D8767" w:rsidR="001F724F" w:rsidRPr="00FE1428" w:rsidRDefault="006F133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Obligatoire</w:t>
            </w:r>
          </w:p>
        </w:tc>
        <w:tc>
          <w:tcPr>
            <w:tcW w:w="7172" w:type="dxa"/>
            <w:gridSpan w:val="2"/>
            <w:vAlign w:val="center"/>
          </w:tcPr>
          <w:p w14:paraId="6F1C4F38" w14:textId="42331996" w:rsidR="00D5036D" w:rsidRPr="00A93C57" w:rsidRDefault="00A93C57" w:rsidP="00CB3026">
            <w:pPr>
              <w:spacing w:before="120" w:after="120" w:line="280" w:lineRule="exact"/>
              <w:jc w:val="both"/>
              <w:rPr>
                <w:rFonts w:ascii="Verdana" w:hAnsi="Verdana"/>
                <w:color w:val="000000" w:themeColor="text1"/>
                <w:sz w:val="18"/>
                <w:szCs w:val="18"/>
                <w:lang w:val="fr-FR"/>
              </w:rPr>
            </w:pPr>
            <w:r w:rsidRPr="00A93C57">
              <w:rPr>
                <w:rFonts w:ascii="Verdana" w:hAnsi="Verdana"/>
                <w:color w:val="000000" w:themeColor="text1"/>
                <w:sz w:val="18"/>
                <w:szCs w:val="18"/>
                <w:lang w:val="fr-FR"/>
              </w:rPr>
              <w:t>Cette section traite de la Convention de Budapest et donne un aperçu de son histoire et de son fonctionnement. Comme elle sera examinée plus tard dans le cours, il s'agit ici essentiellement d'une introduction.</w:t>
            </w:r>
          </w:p>
        </w:tc>
      </w:tr>
      <w:tr w:rsidR="001F724F" w:rsidRPr="00A93C57" w14:paraId="7D254AC0" w14:textId="77777777" w:rsidTr="00145B35">
        <w:trPr>
          <w:trHeight w:val="1079"/>
        </w:trPr>
        <w:tc>
          <w:tcPr>
            <w:tcW w:w="1838" w:type="dxa"/>
            <w:vAlign w:val="center"/>
          </w:tcPr>
          <w:p w14:paraId="33E8A47D" w14:textId="6E2B1209" w:rsidR="009D1FFB" w:rsidRDefault="00E71A59"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3</w:t>
            </w:r>
            <w:r w:rsidR="0056191F">
              <w:rPr>
                <w:rFonts w:ascii="Verdana" w:hAnsi="Verdana"/>
                <w:color w:val="000000" w:themeColor="text1"/>
                <w:sz w:val="18"/>
                <w:szCs w:val="18"/>
              </w:rPr>
              <w:t>4</w:t>
            </w:r>
            <w:r w:rsidR="009A7C8E">
              <w:rPr>
                <w:rFonts w:ascii="Verdana" w:hAnsi="Verdana"/>
                <w:color w:val="000000" w:themeColor="text1"/>
                <w:sz w:val="18"/>
                <w:szCs w:val="18"/>
              </w:rPr>
              <w:t xml:space="preserve"> </w:t>
            </w:r>
            <w:r w:rsidR="006F133D">
              <w:rPr>
                <w:rFonts w:ascii="Verdana" w:hAnsi="Verdana"/>
                <w:color w:val="000000" w:themeColor="text1"/>
                <w:sz w:val="18"/>
                <w:szCs w:val="18"/>
              </w:rPr>
              <w:t>à</w:t>
            </w:r>
            <w:r w:rsidR="009A7C8E">
              <w:rPr>
                <w:rFonts w:ascii="Verdana" w:hAnsi="Verdana"/>
                <w:color w:val="000000" w:themeColor="text1"/>
                <w:sz w:val="18"/>
                <w:szCs w:val="18"/>
              </w:rPr>
              <w:t xml:space="preserve"> </w:t>
            </w:r>
            <w:r w:rsidR="0056191F">
              <w:rPr>
                <w:rFonts w:ascii="Verdana" w:hAnsi="Verdana"/>
                <w:color w:val="000000" w:themeColor="text1"/>
                <w:sz w:val="18"/>
                <w:szCs w:val="18"/>
              </w:rPr>
              <w:t>51</w:t>
            </w:r>
          </w:p>
          <w:p w14:paraId="2E80BEC1" w14:textId="6F9F96C5" w:rsidR="001F724F" w:rsidRPr="00FE1428" w:rsidRDefault="00D5036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Important</w:t>
            </w:r>
          </w:p>
        </w:tc>
        <w:tc>
          <w:tcPr>
            <w:tcW w:w="7172" w:type="dxa"/>
            <w:gridSpan w:val="2"/>
            <w:vAlign w:val="center"/>
          </w:tcPr>
          <w:p w14:paraId="1EC38949" w14:textId="77777777" w:rsidR="00A93C57" w:rsidRPr="00A93C57" w:rsidRDefault="00A93C57" w:rsidP="00A93C57">
            <w:pPr>
              <w:spacing w:before="120" w:after="120" w:line="280" w:lineRule="exact"/>
              <w:jc w:val="both"/>
              <w:rPr>
                <w:rFonts w:ascii="Verdana" w:hAnsi="Verdana"/>
                <w:color w:val="000000" w:themeColor="text1"/>
                <w:sz w:val="18"/>
                <w:szCs w:val="18"/>
                <w:lang w:val="fr-FR"/>
              </w:rPr>
            </w:pPr>
            <w:r w:rsidRPr="00A93C57">
              <w:rPr>
                <w:rFonts w:ascii="Verdana" w:hAnsi="Verdana"/>
                <w:color w:val="000000" w:themeColor="text1"/>
                <w:sz w:val="18"/>
                <w:szCs w:val="18"/>
                <w:lang w:val="fr-FR"/>
              </w:rPr>
              <w:t>Cette section tente d'identifier les organisations pertinentes qui sont impliquées dans l'investigation des activités cybercriminelles sur le plan international.</w:t>
            </w:r>
          </w:p>
          <w:p w14:paraId="1C22C67C" w14:textId="4E7678BB" w:rsidR="00E71A59" w:rsidRPr="00A93C57" w:rsidRDefault="00A93C57" w:rsidP="00A93C57">
            <w:pPr>
              <w:spacing w:before="120" w:after="120" w:line="280" w:lineRule="exact"/>
              <w:jc w:val="both"/>
              <w:rPr>
                <w:rFonts w:ascii="Verdana" w:hAnsi="Verdana"/>
                <w:color w:val="000000" w:themeColor="text1"/>
                <w:sz w:val="18"/>
                <w:szCs w:val="18"/>
                <w:lang w:val="fr-FR"/>
              </w:rPr>
            </w:pPr>
            <w:r w:rsidRPr="00A93C57">
              <w:rPr>
                <w:rFonts w:ascii="Verdana" w:hAnsi="Verdana"/>
                <w:color w:val="000000" w:themeColor="text1"/>
                <w:sz w:val="18"/>
                <w:szCs w:val="18"/>
                <w:lang w:val="fr-FR"/>
              </w:rPr>
              <w:t>Là encore, le formateur peut donner aux délégués l'occasion de les énumérer et peut-être, si le temps le permet, de décrire toute interaction qu'ils ont eue avec ces organisations.</w:t>
            </w:r>
          </w:p>
        </w:tc>
      </w:tr>
      <w:tr w:rsidR="001F724F" w:rsidRPr="00A93C57" w14:paraId="7DC867CB" w14:textId="77777777" w:rsidTr="00145B35">
        <w:trPr>
          <w:trHeight w:val="1079"/>
        </w:trPr>
        <w:tc>
          <w:tcPr>
            <w:tcW w:w="1838" w:type="dxa"/>
            <w:vAlign w:val="center"/>
          </w:tcPr>
          <w:p w14:paraId="4666C405" w14:textId="5415BEA3" w:rsidR="009D1FFB" w:rsidRDefault="0056191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52</w:t>
            </w:r>
            <w:r w:rsidR="009A7C8E">
              <w:rPr>
                <w:rFonts w:ascii="Verdana" w:hAnsi="Verdana"/>
                <w:color w:val="000000" w:themeColor="text1"/>
                <w:sz w:val="18"/>
                <w:szCs w:val="18"/>
              </w:rPr>
              <w:t xml:space="preserve"> </w:t>
            </w:r>
            <w:r w:rsidR="006F133D">
              <w:rPr>
                <w:rFonts w:ascii="Verdana" w:hAnsi="Verdana"/>
                <w:color w:val="000000" w:themeColor="text1"/>
                <w:sz w:val="18"/>
                <w:szCs w:val="18"/>
              </w:rPr>
              <w:t>à</w:t>
            </w:r>
            <w:r w:rsidR="009A7C8E">
              <w:rPr>
                <w:rFonts w:ascii="Verdana" w:hAnsi="Verdana"/>
                <w:color w:val="000000" w:themeColor="text1"/>
                <w:sz w:val="18"/>
                <w:szCs w:val="18"/>
              </w:rPr>
              <w:t xml:space="preserve"> </w:t>
            </w:r>
            <w:r>
              <w:rPr>
                <w:rFonts w:ascii="Verdana" w:hAnsi="Verdana"/>
                <w:color w:val="000000" w:themeColor="text1"/>
                <w:sz w:val="18"/>
                <w:szCs w:val="18"/>
              </w:rPr>
              <w:t>98</w:t>
            </w:r>
          </w:p>
          <w:p w14:paraId="0D6E92F8" w14:textId="1BAEF3EC" w:rsidR="001F724F" w:rsidRPr="00FE1428" w:rsidRDefault="006F133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Obligatoire</w:t>
            </w:r>
          </w:p>
        </w:tc>
        <w:tc>
          <w:tcPr>
            <w:tcW w:w="7172" w:type="dxa"/>
            <w:gridSpan w:val="2"/>
            <w:vAlign w:val="center"/>
          </w:tcPr>
          <w:p w14:paraId="2D24A025" w14:textId="77777777" w:rsidR="006F133D" w:rsidRPr="006F133D" w:rsidRDefault="006F133D" w:rsidP="006F133D">
            <w:pPr>
              <w:spacing w:before="120" w:after="120" w:line="280" w:lineRule="exact"/>
              <w:jc w:val="both"/>
              <w:rPr>
                <w:rFonts w:ascii="Verdana" w:hAnsi="Verdana"/>
                <w:color w:val="000000" w:themeColor="text1"/>
                <w:sz w:val="18"/>
                <w:szCs w:val="18"/>
                <w:lang w:val="fr-FR"/>
              </w:rPr>
            </w:pPr>
            <w:r w:rsidRPr="006F133D">
              <w:rPr>
                <w:rFonts w:ascii="Verdana" w:hAnsi="Verdana"/>
                <w:color w:val="000000" w:themeColor="text1"/>
                <w:sz w:val="18"/>
                <w:szCs w:val="18"/>
                <w:lang w:val="fr-FR"/>
              </w:rPr>
              <w:t>Cette section permet au formateur de se pencher sur un grand nombre de cybercrimes et de les décrire - ce qui laisse le temps de discuter des problèmes et de la méthodologie utilisée pour les découvrir et mener des enquêtes.</w:t>
            </w:r>
          </w:p>
          <w:p w14:paraId="71206EB9" w14:textId="77777777" w:rsidR="006F133D" w:rsidRPr="006F133D" w:rsidRDefault="006F133D" w:rsidP="006F133D">
            <w:pPr>
              <w:spacing w:before="120" w:after="120" w:line="280" w:lineRule="exact"/>
              <w:jc w:val="both"/>
              <w:rPr>
                <w:rFonts w:ascii="Verdana" w:hAnsi="Verdana"/>
                <w:color w:val="000000" w:themeColor="text1"/>
                <w:sz w:val="18"/>
                <w:szCs w:val="18"/>
                <w:lang w:val="fr-FR"/>
              </w:rPr>
            </w:pPr>
            <w:r w:rsidRPr="006F133D">
              <w:rPr>
                <w:rFonts w:ascii="Verdana" w:hAnsi="Verdana"/>
                <w:color w:val="000000" w:themeColor="text1"/>
                <w:sz w:val="18"/>
                <w:szCs w:val="18"/>
                <w:lang w:val="fr-FR"/>
              </w:rPr>
              <w:t>La première partie de la session est consacrée à la description, tandis que la fin de la session est constituée de diapositives sur les tendances observées et sur le type de crimes que les juges et les procureurs peuvent avoir à traiter.</w:t>
            </w:r>
          </w:p>
          <w:p w14:paraId="6608E1B9" w14:textId="0444B3C2" w:rsidR="00D6490C" w:rsidRPr="00A93C57" w:rsidRDefault="006F133D" w:rsidP="006F133D">
            <w:pPr>
              <w:spacing w:before="120" w:after="120" w:line="280" w:lineRule="exact"/>
              <w:jc w:val="both"/>
              <w:rPr>
                <w:rFonts w:ascii="Verdana" w:hAnsi="Verdana"/>
                <w:color w:val="000000" w:themeColor="text1"/>
                <w:sz w:val="18"/>
                <w:szCs w:val="18"/>
                <w:lang w:val="fr-FR"/>
              </w:rPr>
            </w:pPr>
            <w:r w:rsidRPr="00A93C57">
              <w:rPr>
                <w:rFonts w:ascii="Verdana" w:hAnsi="Verdana"/>
                <w:color w:val="000000" w:themeColor="text1"/>
                <w:sz w:val="18"/>
                <w:szCs w:val="18"/>
                <w:lang w:val="fr-FR"/>
              </w:rPr>
              <w:t>Le formateur peut utiliser ses propres exemples de situations dans lesquelles il a été confronté à ces types de crimes, en introduisant ses propres études de cas si nécessaire.</w:t>
            </w:r>
          </w:p>
        </w:tc>
      </w:tr>
      <w:tr w:rsidR="001F724F" w:rsidRPr="006F133D" w14:paraId="1B49C2DB" w14:textId="77777777" w:rsidTr="00145B35">
        <w:trPr>
          <w:trHeight w:val="1079"/>
        </w:trPr>
        <w:tc>
          <w:tcPr>
            <w:tcW w:w="1838" w:type="dxa"/>
            <w:vAlign w:val="center"/>
          </w:tcPr>
          <w:p w14:paraId="58A754E5" w14:textId="6530A7D2" w:rsidR="009D1FFB" w:rsidRDefault="0056191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 xml:space="preserve">99 </w:t>
            </w:r>
            <w:r w:rsidR="006F133D">
              <w:rPr>
                <w:rFonts w:ascii="Verdana" w:hAnsi="Verdana"/>
                <w:color w:val="000000" w:themeColor="text1"/>
                <w:sz w:val="18"/>
                <w:szCs w:val="18"/>
              </w:rPr>
              <w:t>à</w:t>
            </w:r>
            <w:r>
              <w:rPr>
                <w:rFonts w:ascii="Verdana" w:hAnsi="Verdana"/>
                <w:color w:val="000000" w:themeColor="text1"/>
                <w:sz w:val="18"/>
                <w:szCs w:val="18"/>
              </w:rPr>
              <w:t xml:space="preserve"> 100</w:t>
            </w:r>
          </w:p>
          <w:p w14:paraId="5F457997" w14:textId="6FA197D8" w:rsidR="001F724F" w:rsidRPr="00FE1428" w:rsidRDefault="006F133D"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Obligatoire</w:t>
            </w:r>
          </w:p>
        </w:tc>
        <w:tc>
          <w:tcPr>
            <w:tcW w:w="7172" w:type="dxa"/>
            <w:gridSpan w:val="2"/>
            <w:vAlign w:val="center"/>
          </w:tcPr>
          <w:p w14:paraId="07567817" w14:textId="0A8B261B" w:rsidR="009D1FFB" w:rsidRPr="006F133D" w:rsidRDefault="006F133D" w:rsidP="00CB3026">
            <w:pPr>
              <w:spacing w:before="120" w:after="120" w:line="280" w:lineRule="exact"/>
              <w:jc w:val="both"/>
              <w:rPr>
                <w:rFonts w:ascii="Verdana" w:hAnsi="Verdana"/>
                <w:color w:val="000000" w:themeColor="text1"/>
                <w:sz w:val="18"/>
                <w:szCs w:val="18"/>
                <w:lang w:val="fr-FR"/>
              </w:rPr>
            </w:pPr>
            <w:r w:rsidRPr="006F133D">
              <w:rPr>
                <w:rFonts w:ascii="Verdana" w:hAnsi="Verdana"/>
                <w:color w:val="000000" w:themeColor="text1"/>
                <w:sz w:val="18"/>
                <w:szCs w:val="18"/>
                <w:lang w:val="fr-FR"/>
              </w:rPr>
              <w:t>La section finale donne l'occasion au formateur de réfléchir à ce qui a été enseigné pendant la leçon et de s'assurer que les objectifs ont été atteints. Il offre également aux délégués la même possibilité et leur permet de soulever toute question qui nécessiterait une clarification.</w:t>
            </w:r>
          </w:p>
        </w:tc>
      </w:tr>
      <w:tr w:rsidR="003253DC" w:rsidRPr="006F133D" w14:paraId="2ECF09B7" w14:textId="77777777" w:rsidTr="001F724F">
        <w:trPr>
          <w:trHeight w:val="1412"/>
        </w:trPr>
        <w:tc>
          <w:tcPr>
            <w:tcW w:w="9010" w:type="dxa"/>
            <w:gridSpan w:val="3"/>
            <w:vAlign w:val="center"/>
          </w:tcPr>
          <w:p w14:paraId="1145F4BE" w14:textId="77777777" w:rsidR="006F133D" w:rsidRPr="006F133D" w:rsidRDefault="006F133D" w:rsidP="006F133D">
            <w:pPr>
              <w:spacing w:before="120" w:after="120" w:line="280" w:lineRule="exact"/>
              <w:rPr>
                <w:rFonts w:ascii="Verdana" w:hAnsi="Verdana"/>
                <w:b/>
                <w:color w:val="000000" w:themeColor="text1"/>
                <w:sz w:val="22"/>
                <w:szCs w:val="22"/>
                <w:lang w:val="fr-FR"/>
              </w:rPr>
            </w:pPr>
            <w:r w:rsidRPr="006F133D">
              <w:rPr>
                <w:rFonts w:ascii="Verdana" w:hAnsi="Verdana"/>
                <w:b/>
                <w:color w:val="000000" w:themeColor="text1"/>
                <w:sz w:val="22"/>
                <w:szCs w:val="22"/>
                <w:lang w:val="fr-FR"/>
              </w:rPr>
              <w:t>Exercices pratiques</w:t>
            </w:r>
          </w:p>
          <w:p w14:paraId="43CAE4A8" w14:textId="77777777" w:rsidR="006F133D" w:rsidRPr="006F133D" w:rsidRDefault="006F133D" w:rsidP="006F133D">
            <w:pPr>
              <w:spacing w:before="120" w:after="120" w:line="280" w:lineRule="exact"/>
              <w:rPr>
                <w:rFonts w:ascii="Verdana" w:hAnsi="Verdana"/>
                <w:bCs/>
                <w:color w:val="000000" w:themeColor="text1"/>
                <w:sz w:val="22"/>
                <w:szCs w:val="22"/>
                <w:lang w:val="fr-FR"/>
              </w:rPr>
            </w:pPr>
            <w:r w:rsidRPr="006F133D">
              <w:rPr>
                <w:rFonts w:ascii="Verdana" w:hAnsi="Verdana"/>
                <w:bCs/>
                <w:color w:val="000000" w:themeColor="text1"/>
                <w:sz w:val="22"/>
                <w:szCs w:val="22"/>
                <w:lang w:val="fr-FR"/>
              </w:rPr>
              <w:t xml:space="preserve">Aucun exercice pratique n'est envisagé pour cette session particulière, car il n'est pas garanti que le niveau de technologie et l'accès à Internet permettant de réaliser de tels exercices soient disponibles dans tous les lieux de formation. </w:t>
            </w:r>
          </w:p>
          <w:p w14:paraId="04D65D89" w14:textId="59B2CD62" w:rsidR="003253DC" w:rsidRPr="006F133D" w:rsidRDefault="006F133D" w:rsidP="006F133D">
            <w:pPr>
              <w:tabs>
                <w:tab w:val="left" w:pos="426"/>
                <w:tab w:val="left" w:pos="851"/>
              </w:tabs>
              <w:spacing w:after="120" w:line="280" w:lineRule="exact"/>
              <w:rPr>
                <w:rFonts w:ascii="Verdana" w:eastAsia="Times New Roman" w:hAnsi="Verdana" w:cs="Calibri"/>
                <w:sz w:val="18"/>
                <w:szCs w:val="18"/>
                <w:lang w:val="fr-FR"/>
              </w:rPr>
            </w:pPr>
            <w:r w:rsidRPr="006F133D">
              <w:rPr>
                <w:rFonts w:ascii="Verdana" w:hAnsi="Verdana"/>
                <w:bCs/>
                <w:color w:val="000000" w:themeColor="text1"/>
                <w:sz w:val="22"/>
                <w:szCs w:val="22"/>
                <w:lang w:val="fr-FR"/>
              </w:rPr>
              <w:t>Les formateurs peuvent à l'avenir chercher à compléter l'apprentissage en y ajoutant des exercices, lorsque la formation est dispensée dans un environnement où les installations sont appropriées.</w:t>
            </w:r>
          </w:p>
        </w:tc>
      </w:tr>
      <w:tr w:rsidR="003253DC" w:rsidRPr="00D82C18" w14:paraId="603967A2" w14:textId="77777777" w:rsidTr="001F724F">
        <w:tc>
          <w:tcPr>
            <w:tcW w:w="9010" w:type="dxa"/>
            <w:gridSpan w:val="3"/>
            <w:vAlign w:val="center"/>
          </w:tcPr>
          <w:p w14:paraId="3767FF10" w14:textId="77777777" w:rsidR="006F133D" w:rsidRPr="006F133D" w:rsidRDefault="006F133D" w:rsidP="006F133D">
            <w:pPr>
              <w:spacing w:before="120" w:after="120" w:line="280" w:lineRule="exact"/>
              <w:rPr>
                <w:rFonts w:ascii="Verdana" w:hAnsi="Verdana"/>
                <w:b/>
                <w:color w:val="000000" w:themeColor="text1"/>
                <w:sz w:val="22"/>
                <w:szCs w:val="22"/>
                <w:lang w:val="fr-FR"/>
              </w:rPr>
            </w:pPr>
            <w:r w:rsidRPr="006F133D">
              <w:rPr>
                <w:rFonts w:ascii="Verdana" w:hAnsi="Verdana"/>
                <w:b/>
                <w:color w:val="000000" w:themeColor="text1"/>
                <w:sz w:val="22"/>
                <w:szCs w:val="22"/>
                <w:lang w:val="fr-FR"/>
              </w:rPr>
              <w:t>Évaluation/Contrôle des connaissances</w:t>
            </w:r>
          </w:p>
          <w:p w14:paraId="4496975B" w14:textId="2BB0D5FD" w:rsidR="003253DC" w:rsidRPr="006F133D" w:rsidRDefault="006F133D" w:rsidP="006F133D">
            <w:pPr>
              <w:spacing w:before="120" w:after="120" w:line="280" w:lineRule="exact"/>
              <w:rPr>
                <w:rFonts w:ascii="Verdana" w:hAnsi="Verdana"/>
                <w:bCs/>
                <w:color w:val="000000" w:themeColor="text1"/>
                <w:sz w:val="18"/>
                <w:szCs w:val="18"/>
              </w:rPr>
            </w:pPr>
            <w:r w:rsidRPr="006F133D">
              <w:rPr>
                <w:rFonts w:ascii="Verdana" w:hAnsi="Verdana"/>
                <w:bCs/>
                <w:color w:val="000000" w:themeColor="text1"/>
                <w:sz w:val="22"/>
                <w:szCs w:val="22"/>
                <w:lang w:val="fr-FR"/>
              </w:rPr>
              <w:t xml:space="preserve">Aucun contrôle de connaissances spécifique en plus de ceux énumérés ci-dessus n'est actuellement envisagé pour ce cours. </w:t>
            </w:r>
            <w:r w:rsidRPr="006F133D">
              <w:rPr>
                <w:rFonts w:ascii="Verdana" w:hAnsi="Verdana"/>
                <w:bCs/>
                <w:color w:val="000000" w:themeColor="text1"/>
                <w:sz w:val="22"/>
                <w:szCs w:val="22"/>
              </w:rPr>
              <w:t>Aucune évaluation officielle n'a été demandée.</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2C1605D"/>
    <w:multiLevelType w:val="hybridMultilevel"/>
    <w:tmpl w:val="114E4CBA"/>
    <w:lvl w:ilvl="0" w:tplc="D94E24BC">
      <w:start w:val="1"/>
      <w:numFmt w:val="bullet"/>
      <w:lvlText w:val="•"/>
      <w:lvlJc w:val="left"/>
      <w:pPr>
        <w:tabs>
          <w:tab w:val="num" w:pos="720"/>
        </w:tabs>
        <w:ind w:left="720" w:hanging="360"/>
      </w:pPr>
      <w:rPr>
        <w:rFonts w:ascii="Arial" w:hAnsi="Arial" w:hint="default"/>
      </w:rPr>
    </w:lvl>
    <w:lvl w:ilvl="1" w:tplc="B1745418" w:tentative="1">
      <w:start w:val="1"/>
      <w:numFmt w:val="bullet"/>
      <w:lvlText w:val="•"/>
      <w:lvlJc w:val="left"/>
      <w:pPr>
        <w:tabs>
          <w:tab w:val="num" w:pos="1440"/>
        </w:tabs>
        <w:ind w:left="1440" w:hanging="360"/>
      </w:pPr>
      <w:rPr>
        <w:rFonts w:ascii="Arial" w:hAnsi="Arial" w:hint="default"/>
      </w:rPr>
    </w:lvl>
    <w:lvl w:ilvl="2" w:tplc="B82017F8" w:tentative="1">
      <w:start w:val="1"/>
      <w:numFmt w:val="bullet"/>
      <w:lvlText w:val="•"/>
      <w:lvlJc w:val="left"/>
      <w:pPr>
        <w:tabs>
          <w:tab w:val="num" w:pos="2160"/>
        </w:tabs>
        <w:ind w:left="2160" w:hanging="360"/>
      </w:pPr>
      <w:rPr>
        <w:rFonts w:ascii="Arial" w:hAnsi="Arial" w:hint="default"/>
      </w:rPr>
    </w:lvl>
    <w:lvl w:ilvl="3" w:tplc="067C0F5C" w:tentative="1">
      <w:start w:val="1"/>
      <w:numFmt w:val="bullet"/>
      <w:lvlText w:val="•"/>
      <w:lvlJc w:val="left"/>
      <w:pPr>
        <w:tabs>
          <w:tab w:val="num" w:pos="2880"/>
        </w:tabs>
        <w:ind w:left="2880" w:hanging="360"/>
      </w:pPr>
      <w:rPr>
        <w:rFonts w:ascii="Arial" w:hAnsi="Arial" w:hint="default"/>
      </w:rPr>
    </w:lvl>
    <w:lvl w:ilvl="4" w:tplc="8194ABD6" w:tentative="1">
      <w:start w:val="1"/>
      <w:numFmt w:val="bullet"/>
      <w:lvlText w:val="•"/>
      <w:lvlJc w:val="left"/>
      <w:pPr>
        <w:tabs>
          <w:tab w:val="num" w:pos="3600"/>
        </w:tabs>
        <w:ind w:left="3600" w:hanging="360"/>
      </w:pPr>
      <w:rPr>
        <w:rFonts w:ascii="Arial" w:hAnsi="Arial" w:hint="default"/>
      </w:rPr>
    </w:lvl>
    <w:lvl w:ilvl="5" w:tplc="DE0061F6" w:tentative="1">
      <w:start w:val="1"/>
      <w:numFmt w:val="bullet"/>
      <w:lvlText w:val="•"/>
      <w:lvlJc w:val="left"/>
      <w:pPr>
        <w:tabs>
          <w:tab w:val="num" w:pos="4320"/>
        </w:tabs>
        <w:ind w:left="4320" w:hanging="360"/>
      </w:pPr>
      <w:rPr>
        <w:rFonts w:ascii="Arial" w:hAnsi="Arial" w:hint="default"/>
      </w:rPr>
    </w:lvl>
    <w:lvl w:ilvl="6" w:tplc="B7BAD0D8" w:tentative="1">
      <w:start w:val="1"/>
      <w:numFmt w:val="bullet"/>
      <w:lvlText w:val="•"/>
      <w:lvlJc w:val="left"/>
      <w:pPr>
        <w:tabs>
          <w:tab w:val="num" w:pos="5040"/>
        </w:tabs>
        <w:ind w:left="5040" w:hanging="360"/>
      </w:pPr>
      <w:rPr>
        <w:rFonts w:ascii="Arial" w:hAnsi="Arial" w:hint="default"/>
      </w:rPr>
    </w:lvl>
    <w:lvl w:ilvl="7" w:tplc="6C9E490C" w:tentative="1">
      <w:start w:val="1"/>
      <w:numFmt w:val="bullet"/>
      <w:lvlText w:val="•"/>
      <w:lvlJc w:val="left"/>
      <w:pPr>
        <w:tabs>
          <w:tab w:val="num" w:pos="5760"/>
        </w:tabs>
        <w:ind w:left="5760" w:hanging="360"/>
      </w:pPr>
      <w:rPr>
        <w:rFonts w:ascii="Arial" w:hAnsi="Arial" w:hint="default"/>
      </w:rPr>
    </w:lvl>
    <w:lvl w:ilvl="8" w:tplc="B19A06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D53E50"/>
    <w:multiLevelType w:val="multilevel"/>
    <w:tmpl w:val="99E2FBE6"/>
    <w:lvl w:ilvl="0">
      <w:start w:val="1"/>
      <w:numFmt w:val="decimal"/>
      <w:pStyle w:val="Titre1"/>
      <w:lvlText w:val="%1"/>
      <w:lvlJc w:val="left"/>
      <w:pPr>
        <w:ind w:left="432" w:hanging="432"/>
      </w:pPr>
    </w:lvl>
    <w:lvl w:ilvl="1">
      <w:start w:val="1"/>
      <w:numFmt w:val="decimal"/>
      <w:pStyle w:val="Titre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D855946"/>
    <w:multiLevelType w:val="hybridMultilevel"/>
    <w:tmpl w:val="13609374"/>
    <w:lvl w:ilvl="0" w:tplc="39BC6550">
      <w:start w:val="1"/>
      <w:numFmt w:val="decimal"/>
      <w:lvlText w:val="%1."/>
      <w:lvlJc w:val="left"/>
      <w:pPr>
        <w:tabs>
          <w:tab w:val="num" w:pos="720"/>
        </w:tabs>
        <w:ind w:left="720" w:hanging="360"/>
      </w:pPr>
    </w:lvl>
    <w:lvl w:ilvl="1" w:tplc="37424FF0" w:tentative="1">
      <w:start w:val="1"/>
      <w:numFmt w:val="decimal"/>
      <w:lvlText w:val="%2."/>
      <w:lvlJc w:val="left"/>
      <w:pPr>
        <w:tabs>
          <w:tab w:val="num" w:pos="1440"/>
        </w:tabs>
        <w:ind w:left="1440" w:hanging="360"/>
      </w:pPr>
    </w:lvl>
    <w:lvl w:ilvl="2" w:tplc="34DEB9C4" w:tentative="1">
      <w:start w:val="1"/>
      <w:numFmt w:val="decimal"/>
      <w:lvlText w:val="%3."/>
      <w:lvlJc w:val="left"/>
      <w:pPr>
        <w:tabs>
          <w:tab w:val="num" w:pos="2160"/>
        </w:tabs>
        <w:ind w:left="2160" w:hanging="360"/>
      </w:pPr>
    </w:lvl>
    <w:lvl w:ilvl="3" w:tplc="259AE832" w:tentative="1">
      <w:start w:val="1"/>
      <w:numFmt w:val="decimal"/>
      <w:lvlText w:val="%4."/>
      <w:lvlJc w:val="left"/>
      <w:pPr>
        <w:tabs>
          <w:tab w:val="num" w:pos="2880"/>
        </w:tabs>
        <w:ind w:left="2880" w:hanging="360"/>
      </w:pPr>
    </w:lvl>
    <w:lvl w:ilvl="4" w:tplc="783AC5EC" w:tentative="1">
      <w:start w:val="1"/>
      <w:numFmt w:val="decimal"/>
      <w:lvlText w:val="%5."/>
      <w:lvlJc w:val="left"/>
      <w:pPr>
        <w:tabs>
          <w:tab w:val="num" w:pos="3600"/>
        </w:tabs>
        <w:ind w:left="3600" w:hanging="360"/>
      </w:pPr>
    </w:lvl>
    <w:lvl w:ilvl="5" w:tplc="908826EC" w:tentative="1">
      <w:start w:val="1"/>
      <w:numFmt w:val="decimal"/>
      <w:lvlText w:val="%6."/>
      <w:lvlJc w:val="left"/>
      <w:pPr>
        <w:tabs>
          <w:tab w:val="num" w:pos="4320"/>
        </w:tabs>
        <w:ind w:left="4320" w:hanging="360"/>
      </w:pPr>
    </w:lvl>
    <w:lvl w:ilvl="6" w:tplc="726402F4" w:tentative="1">
      <w:start w:val="1"/>
      <w:numFmt w:val="decimal"/>
      <w:lvlText w:val="%7."/>
      <w:lvlJc w:val="left"/>
      <w:pPr>
        <w:tabs>
          <w:tab w:val="num" w:pos="5040"/>
        </w:tabs>
        <w:ind w:left="5040" w:hanging="360"/>
      </w:pPr>
    </w:lvl>
    <w:lvl w:ilvl="7" w:tplc="AABC7F0C" w:tentative="1">
      <w:start w:val="1"/>
      <w:numFmt w:val="decimal"/>
      <w:lvlText w:val="%8."/>
      <w:lvlJc w:val="left"/>
      <w:pPr>
        <w:tabs>
          <w:tab w:val="num" w:pos="5760"/>
        </w:tabs>
        <w:ind w:left="5760" w:hanging="360"/>
      </w:pPr>
    </w:lvl>
    <w:lvl w:ilvl="8" w:tplc="5CFCC08C" w:tentative="1">
      <w:start w:val="1"/>
      <w:numFmt w:val="decimal"/>
      <w:lvlText w:val="%9."/>
      <w:lvlJc w:val="left"/>
      <w:pPr>
        <w:tabs>
          <w:tab w:val="num" w:pos="6480"/>
        </w:tabs>
        <w:ind w:left="6480" w:hanging="360"/>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7"/>
  </w:num>
  <w:num w:numId="6">
    <w:abstractNumId w:val="13"/>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
  </w:num>
  <w:num w:numId="10">
    <w:abstractNumId w:val="2"/>
  </w:num>
  <w:num w:numId="11">
    <w:abstractNumId w:val="11"/>
  </w:num>
  <w:num w:numId="12">
    <w:abstractNumId w:val="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18"/>
    <w:rsid w:val="0006636E"/>
    <w:rsid w:val="001163C5"/>
    <w:rsid w:val="00145B35"/>
    <w:rsid w:val="001723EB"/>
    <w:rsid w:val="001830C8"/>
    <w:rsid w:val="001F724F"/>
    <w:rsid w:val="002030A4"/>
    <w:rsid w:val="00271010"/>
    <w:rsid w:val="00271BE1"/>
    <w:rsid w:val="003253DC"/>
    <w:rsid w:val="003630ED"/>
    <w:rsid w:val="003B6C3F"/>
    <w:rsid w:val="003F0A88"/>
    <w:rsid w:val="004A60FB"/>
    <w:rsid w:val="004C6FF6"/>
    <w:rsid w:val="0056191F"/>
    <w:rsid w:val="0056305A"/>
    <w:rsid w:val="005703B7"/>
    <w:rsid w:val="0057769C"/>
    <w:rsid w:val="005A4E47"/>
    <w:rsid w:val="005E396D"/>
    <w:rsid w:val="00603C3A"/>
    <w:rsid w:val="00617156"/>
    <w:rsid w:val="00636830"/>
    <w:rsid w:val="00661034"/>
    <w:rsid w:val="006F133D"/>
    <w:rsid w:val="0077656C"/>
    <w:rsid w:val="00835B6E"/>
    <w:rsid w:val="00863529"/>
    <w:rsid w:val="0087304E"/>
    <w:rsid w:val="008817CA"/>
    <w:rsid w:val="008966E2"/>
    <w:rsid w:val="008D6A7B"/>
    <w:rsid w:val="008E3FE7"/>
    <w:rsid w:val="00933E41"/>
    <w:rsid w:val="009A7C8E"/>
    <w:rsid w:val="009D1FFB"/>
    <w:rsid w:val="00A0328F"/>
    <w:rsid w:val="00A03CF0"/>
    <w:rsid w:val="00A4110D"/>
    <w:rsid w:val="00A63164"/>
    <w:rsid w:val="00A734A5"/>
    <w:rsid w:val="00A74008"/>
    <w:rsid w:val="00A84D48"/>
    <w:rsid w:val="00A870E0"/>
    <w:rsid w:val="00A93C57"/>
    <w:rsid w:val="00B05B40"/>
    <w:rsid w:val="00C0074A"/>
    <w:rsid w:val="00C541A2"/>
    <w:rsid w:val="00C71107"/>
    <w:rsid w:val="00C86D10"/>
    <w:rsid w:val="00CB02C4"/>
    <w:rsid w:val="00CB3026"/>
    <w:rsid w:val="00CF55E9"/>
    <w:rsid w:val="00D037EB"/>
    <w:rsid w:val="00D407B3"/>
    <w:rsid w:val="00D5036D"/>
    <w:rsid w:val="00D6490C"/>
    <w:rsid w:val="00D65E51"/>
    <w:rsid w:val="00D82C18"/>
    <w:rsid w:val="00E13BE7"/>
    <w:rsid w:val="00E53DA2"/>
    <w:rsid w:val="00E64814"/>
    <w:rsid w:val="00E71A59"/>
    <w:rsid w:val="00E7344B"/>
    <w:rsid w:val="00E95703"/>
    <w:rsid w:val="00F00738"/>
    <w:rsid w:val="00F047C7"/>
    <w:rsid w:val="00F05F93"/>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next w:val="Normal"/>
    <w:link w:val="Titre1C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itre2">
    <w:name w:val="heading 2"/>
    <w:basedOn w:val="Normal"/>
    <w:next w:val="Normal"/>
    <w:link w:val="Titre2C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itre3">
    <w:name w:val="heading 3"/>
    <w:basedOn w:val="Normal"/>
    <w:next w:val="Normal"/>
    <w:link w:val="Titre3C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itre4">
    <w:name w:val="heading 4"/>
    <w:basedOn w:val="Normal"/>
    <w:next w:val="Normal"/>
    <w:link w:val="Titre4C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itre5">
    <w:name w:val="heading 5"/>
    <w:basedOn w:val="Normal"/>
    <w:next w:val="Normal"/>
    <w:link w:val="Titre5C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itre6">
    <w:name w:val="heading 6"/>
    <w:basedOn w:val="Normal"/>
    <w:next w:val="Normal"/>
    <w:link w:val="Titre6C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itre7">
    <w:name w:val="heading 7"/>
    <w:basedOn w:val="Normal"/>
    <w:next w:val="Normal"/>
    <w:link w:val="Titre7C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itre8">
    <w:name w:val="heading 8"/>
    <w:basedOn w:val="Normal"/>
    <w:next w:val="Normal"/>
    <w:link w:val="Titre8C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Titre1Car">
    <w:name w:val="Titre 1 Car"/>
    <w:basedOn w:val="Policepardfaut"/>
    <w:link w:val="Titre1"/>
    <w:uiPriority w:val="9"/>
    <w:rsid w:val="005E396D"/>
    <w:rPr>
      <w:rFonts w:ascii="Verdana" w:eastAsiaTheme="majorEastAsia" w:hAnsi="Verdana" w:cstheme="majorBidi"/>
      <w:b/>
      <w:bCs/>
      <w:sz w:val="28"/>
      <w:szCs w:val="28"/>
    </w:rPr>
  </w:style>
  <w:style w:type="character" w:customStyle="1" w:styleId="Titre2Car">
    <w:name w:val="Titre 2 Car"/>
    <w:basedOn w:val="Policepardfaut"/>
    <w:link w:val="Titre2"/>
    <w:uiPriority w:val="9"/>
    <w:rsid w:val="005E396D"/>
    <w:rPr>
      <w:rFonts w:ascii="Verdana" w:eastAsiaTheme="majorEastAsia" w:hAnsi="Verdana" w:cstheme="majorBidi"/>
      <w:b/>
      <w:bCs/>
      <w:sz w:val="20"/>
      <w:szCs w:val="26"/>
    </w:rPr>
  </w:style>
  <w:style w:type="character" w:customStyle="1" w:styleId="Titre3Car">
    <w:name w:val="Titre 3 Car"/>
    <w:basedOn w:val="Policepardfaut"/>
    <w:link w:val="Titre3"/>
    <w:uiPriority w:val="9"/>
    <w:rsid w:val="005E396D"/>
    <w:rPr>
      <w:rFonts w:ascii="Verdana" w:eastAsiaTheme="majorEastAsia" w:hAnsi="Verdana" w:cstheme="majorBidi"/>
      <w:b/>
      <w:bCs/>
      <w:sz w:val="18"/>
      <w:szCs w:val="22"/>
    </w:rPr>
  </w:style>
  <w:style w:type="character" w:customStyle="1" w:styleId="Titre4Car">
    <w:name w:val="Titre 4 Car"/>
    <w:basedOn w:val="Policepardfaut"/>
    <w:link w:val="Titre4"/>
    <w:uiPriority w:val="9"/>
    <w:rsid w:val="005E396D"/>
    <w:rPr>
      <w:rFonts w:ascii="Verdana" w:eastAsiaTheme="majorEastAsia" w:hAnsi="Verdana" w:cstheme="majorBidi"/>
      <w:b/>
      <w:bCs/>
      <w:iCs/>
      <w:sz w:val="18"/>
      <w:szCs w:val="22"/>
    </w:rPr>
  </w:style>
  <w:style w:type="character" w:customStyle="1" w:styleId="Titre5Car">
    <w:name w:val="Titre 5 Car"/>
    <w:basedOn w:val="Policepardfaut"/>
    <w:link w:val="Titre5"/>
    <w:uiPriority w:val="9"/>
    <w:rsid w:val="005E396D"/>
    <w:rPr>
      <w:rFonts w:asciiTheme="majorHAnsi" w:eastAsiaTheme="majorEastAsia" w:hAnsiTheme="majorHAnsi" w:cstheme="majorBidi"/>
      <w:color w:val="1F3763" w:themeColor="accent1" w:themeShade="7F"/>
      <w:sz w:val="22"/>
      <w:szCs w:val="22"/>
    </w:rPr>
  </w:style>
  <w:style w:type="character" w:customStyle="1" w:styleId="Titre6Car">
    <w:name w:val="Titre 6 Car"/>
    <w:basedOn w:val="Policepardfaut"/>
    <w:link w:val="Titre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Titre7Car">
    <w:name w:val="Titre 7 Car"/>
    <w:basedOn w:val="Policepardfaut"/>
    <w:link w:val="Titre7"/>
    <w:uiPriority w:val="9"/>
    <w:rsid w:val="005E396D"/>
    <w:rPr>
      <w:rFonts w:asciiTheme="majorHAnsi" w:eastAsiaTheme="majorEastAsia" w:hAnsiTheme="majorHAnsi" w:cstheme="majorBidi"/>
      <w:i/>
      <w:iCs/>
      <w:color w:val="404040" w:themeColor="text1" w:themeTint="BF"/>
      <w:sz w:val="22"/>
      <w:szCs w:val="22"/>
    </w:rPr>
  </w:style>
  <w:style w:type="character" w:customStyle="1" w:styleId="Titre8Car">
    <w:name w:val="Titre 8 Car"/>
    <w:basedOn w:val="Policepardfaut"/>
    <w:link w:val="Titre8"/>
    <w:uiPriority w:val="9"/>
    <w:rsid w:val="005E396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7769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2137">
      <w:bodyDiv w:val="1"/>
      <w:marLeft w:val="0"/>
      <w:marRight w:val="0"/>
      <w:marTop w:val="0"/>
      <w:marBottom w:val="0"/>
      <w:divBdr>
        <w:top w:val="none" w:sz="0" w:space="0" w:color="auto"/>
        <w:left w:val="none" w:sz="0" w:space="0" w:color="auto"/>
        <w:bottom w:val="none" w:sz="0" w:space="0" w:color="auto"/>
        <w:right w:val="none" w:sz="0" w:space="0" w:color="auto"/>
      </w:divBdr>
      <w:divsChild>
        <w:div w:id="294259504">
          <w:marLeft w:val="547"/>
          <w:marRight w:val="0"/>
          <w:marTop w:val="134"/>
          <w:marBottom w:val="0"/>
          <w:divBdr>
            <w:top w:val="none" w:sz="0" w:space="0" w:color="auto"/>
            <w:left w:val="none" w:sz="0" w:space="0" w:color="auto"/>
            <w:bottom w:val="none" w:sz="0" w:space="0" w:color="auto"/>
            <w:right w:val="none" w:sz="0" w:space="0" w:color="auto"/>
          </w:divBdr>
        </w:div>
        <w:div w:id="1576160762">
          <w:marLeft w:val="547"/>
          <w:marRight w:val="0"/>
          <w:marTop w:val="134"/>
          <w:marBottom w:val="0"/>
          <w:divBdr>
            <w:top w:val="none" w:sz="0" w:space="0" w:color="auto"/>
            <w:left w:val="none" w:sz="0" w:space="0" w:color="auto"/>
            <w:bottom w:val="none" w:sz="0" w:space="0" w:color="auto"/>
            <w:right w:val="none" w:sz="0" w:space="0" w:color="auto"/>
          </w:divBdr>
        </w:div>
        <w:div w:id="1479373455">
          <w:marLeft w:val="547"/>
          <w:marRight w:val="0"/>
          <w:marTop w:val="134"/>
          <w:marBottom w:val="0"/>
          <w:divBdr>
            <w:top w:val="none" w:sz="0" w:space="0" w:color="auto"/>
            <w:left w:val="none" w:sz="0" w:space="0" w:color="auto"/>
            <w:bottom w:val="none" w:sz="0" w:space="0" w:color="auto"/>
            <w:right w:val="none" w:sz="0" w:space="0" w:color="auto"/>
          </w:divBdr>
        </w:div>
        <w:div w:id="1339384525">
          <w:marLeft w:val="547"/>
          <w:marRight w:val="0"/>
          <w:marTop w:val="134"/>
          <w:marBottom w:val="0"/>
          <w:divBdr>
            <w:top w:val="none" w:sz="0" w:space="0" w:color="auto"/>
            <w:left w:val="none" w:sz="0" w:space="0" w:color="auto"/>
            <w:bottom w:val="none" w:sz="0" w:space="0" w:color="auto"/>
            <w:right w:val="none" w:sz="0" w:space="0" w:color="auto"/>
          </w:divBdr>
        </w:div>
      </w:divsChild>
    </w:div>
    <w:div w:id="39983414">
      <w:bodyDiv w:val="1"/>
      <w:marLeft w:val="0"/>
      <w:marRight w:val="0"/>
      <w:marTop w:val="0"/>
      <w:marBottom w:val="0"/>
      <w:divBdr>
        <w:top w:val="none" w:sz="0" w:space="0" w:color="auto"/>
        <w:left w:val="none" w:sz="0" w:space="0" w:color="auto"/>
        <w:bottom w:val="none" w:sz="0" w:space="0" w:color="auto"/>
        <w:right w:val="none" w:sz="0" w:space="0" w:color="auto"/>
      </w:divBdr>
      <w:divsChild>
        <w:div w:id="413471844">
          <w:marLeft w:val="806"/>
          <w:marRight w:val="0"/>
          <w:marTop w:val="154"/>
          <w:marBottom w:val="0"/>
          <w:divBdr>
            <w:top w:val="none" w:sz="0" w:space="0" w:color="auto"/>
            <w:left w:val="none" w:sz="0" w:space="0" w:color="auto"/>
            <w:bottom w:val="none" w:sz="0" w:space="0" w:color="auto"/>
            <w:right w:val="none" w:sz="0" w:space="0" w:color="auto"/>
          </w:divBdr>
        </w:div>
        <w:div w:id="757291058">
          <w:marLeft w:val="806"/>
          <w:marRight w:val="0"/>
          <w:marTop w:val="154"/>
          <w:marBottom w:val="0"/>
          <w:divBdr>
            <w:top w:val="none" w:sz="0" w:space="0" w:color="auto"/>
            <w:left w:val="none" w:sz="0" w:space="0" w:color="auto"/>
            <w:bottom w:val="none" w:sz="0" w:space="0" w:color="auto"/>
            <w:right w:val="none" w:sz="0" w:space="0" w:color="auto"/>
          </w:divBdr>
        </w:div>
        <w:div w:id="238029219">
          <w:marLeft w:val="806"/>
          <w:marRight w:val="0"/>
          <w:marTop w:val="154"/>
          <w:marBottom w:val="0"/>
          <w:divBdr>
            <w:top w:val="none" w:sz="0" w:space="0" w:color="auto"/>
            <w:left w:val="none" w:sz="0" w:space="0" w:color="auto"/>
            <w:bottom w:val="none" w:sz="0" w:space="0" w:color="auto"/>
            <w:right w:val="none" w:sz="0" w:space="0" w:color="auto"/>
          </w:divBdr>
        </w:div>
        <w:div w:id="812866563">
          <w:marLeft w:val="806"/>
          <w:marRight w:val="0"/>
          <w:marTop w:val="154"/>
          <w:marBottom w:val="0"/>
          <w:divBdr>
            <w:top w:val="none" w:sz="0" w:space="0" w:color="auto"/>
            <w:left w:val="none" w:sz="0" w:space="0" w:color="auto"/>
            <w:bottom w:val="none" w:sz="0" w:space="0" w:color="auto"/>
            <w:right w:val="none" w:sz="0" w:space="0" w:color="auto"/>
          </w:divBdr>
        </w:div>
        <w:div w:id="350451860">
          <w:marLeft w:val="806"/>
          <w:marRight w:val="0"/>
          <w:marTop w:val="154"/>
          <w:marBottom w:val="0"/>
          <w:divBdr>
            <w:top w:val="none" w:sz="0" w:space="0" w:color="auto"/>
            <w:left w:val="none" w:sz="0" w:space="0" w:color="auto"/>
            <w:bottom w:val="none" w:sz="0" w:space="0" w:color="auto"/>
            <w:right w:val="none" w:sz="0" w:space="0" w:color="auto"/>
          </w:divBdr>
        </w:div>
      </w:divsChild>
    </w:div>
    <w:div w:id="496073669">
      <w:bodyDiv w:val="1"/>
      <w:marLeft w:val="0"/>
      <w:marRight w:val="0"/>
      <w:marTop w:val="0"/>
      <w:marBottom w:val="0"/>
      <w:divBdr>
        <w:top w:val="none" w:sz="0" w:space="0" w:color="auto"/>
        <w:left w:val="none" w:sz="0" w:space="0" w:color="auto"/>
        <w:bottom w:val="none" w:sz="0" w:space="0" w:color="auto"/>
        <w:right w:val="none" w:sz="0" w:space="0" w:color="auto"/>
      </w:divBdr>
    </w:div>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Rabiyatou BAH</cp:lastModifiedBy>
  <cp:revision>2</cp:revision>
  <dcterms:created xsi:type="dcterms:W3CDTF">2021-03-10T20:08:00Z</dcterms:created>
  <dcterms:modified xsi:type="dcterms:W3CDTF">2021-03-10T20:08:00Z</dcterms:modified>
</cp:coreProperties>
</file>