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0EA" w:rsidRDefault="00A870EA" w:rsidP="001F1DC0">
      <w:pPr>
        <w:spacing w:before="100" w:after="0" w:line="240" w:lineRule="auto"/>
        <w:jc w:val="center"/>
        <w:rPr>
          <w:b/>
          <w:sz w:val="28"/>
          <w:szCs w:val="28"/>
        </w:rPr>
      </w:pPr>
    </w:p>
    <w:p w:rsidR="00E150EF" w:rsidRDefault="00057D14" w:rsidP="001F1DC0">
      <w:pPr>
        <w:spacing w:before="100" w:after="0" w:line="240" w:lineRule="auto"/>
        <w:jc w:val="center"/>
        <w:rPr>
          <w:b/>
          <w:sz w:val="28"/>
          <w:szCs w:val="28"/>
        </w:rPr>
      </w:pPr>
      <w:bookmarkStart w:id="0" w:name="_GoBack"/>
      <w:bookmarkEnd w:id="0"/>
      <w:r>
        <w:rPr>
          <w:b/>
          <w:sz w:val="28"/>
          <w:szCs w:val="28"/>
        </w:rPr>
        <w:t>Summar</w:t>
      </w:r>
      <w:r w:rsidR="00A870EA">
        <w:rPr>
          <w:b/>
          <w:sz w:val="28"/>
          <w:szCs w:val="28"/>
        </w:rPr>
        <w:t>ies</w:t>
      </w:r>
      <w:r>
        <w:rPr>
          <w:b/>
          <w:sz w:val="28"/>
          <w:szCs w:val="28"/>
        </w:rPr>
        <w:t xml:space="preserve"> of </w:t>
      </w:r>
      <w:r w:rsidR="00996995" w:rsidRPr="00B11262">
        <w:rPr>
          <w:b/>
          <w:sz w:val="28"/>
          <w:szCs w:val="28"/>
        </w:rPr>
        <w:t>Final Resolutions adopted by the C</w:t>
      </w:r>
      <w:r w:rsidR="00E150EF">
        <w:rPr>
          <w:b/>
          <w:sz w:val="28"/>
          <w:szCs w:val="28"/>
        </w:rPr>
        <w:t xml:space="preserve">ommittee of Ministers in 2015 </w:t>
      </w:r>
    </w:p>
    <w:p w:rsidR="00996995" w:rsidRPr="00B11262" w:rsidRDefault="00996995" w:rsidP="00996995">
      <w:pPr>
        <w:spacing w:after="0" w:line="240" w:lineRule="auto"/>
        <w:jc w:val="center"/>
      </w:pPr>
      <w:r w:rsidRPr="00B11262">
        <w:t>(with the exception of those concerning Friendly Settlements)</w:t>
      </w:r>
    </w:p>
    <w:p w:rsidR="00996995" w:rsidRPr="00B11262" w:rsidRDefault="00996995" w:rsidP="00996995">
      <w:pPr>
        <w:spacing w:after="0" w:line="240" w:lineRule="auto"/>
        <w:jc w:val="both"/>
        <w:rPr>
          <w:sz w:val="14"/>
        </w:rPr>
      </w:pPr>
    </w:p>
    <w:p w:rsidR="00996995" w:rsidRPr="00057D14" w:rsidRDefault="00996995" w:rsidP="00996995">
      <w:pPr>
        <w:spacing w:after="0" w:line="240" w:lineRule="auto"/>
        <w:ind w:left="-567" w:right="-567"/>
        <w:jc w:val="center"/>
        <w:rPr>
          <w:sz w:val="18"/>
          <w:szCs w:val="18"/>
        </w:rPr>
      </w:pPr>
      <w:r w:rsidRPr="00057D14">
        <w:rPr>
          <w:sz w:val="18"/>
          <w:szCs w:val="18"/>
        </w:rPr>
        <w:t xml:space="preserve">These summaries are made under the sole responsibility of the Department for the Execution of </w:t>
      </w:r>
    </w:p>
    <w:p w:rsidR="00996995" w:rsidRDefault="00996995" w:rsidP="00996995">
      <w:pPr>
        <w:spacing w:after="0" w:line="240" w:lineRule="auto"/>
        <w:ind w:left="-567" w:right="-567"/>
        <w:jc w:val="center"/>
        <w:rPr>
          <w:sz w:val="18"/>
          <w:szCs w:val="18"/>
        </w:rPr>
      </w:pPr>
      <w:r w:rsidRPr="00057D14">
        <w:rPr>
          <w:sz w:val="18"/>
          <w:szCs w:val="18"/>
        </w:rPr>
        <w:t>the Judgments of the European Court and in no way bind the Committee of Ministers.</w:t>
      </w:r>
    </w:p>
    <w:p w:rsidR="001E2525" w:rsidRPr="00057D14" w:rsidRDefault="001E2525" w:rsidP="00996995">
      <w:pPr>
        <w:spacing w:after="0" w:line="240" w:lineRule="auto"/>
        <w:ind w:left="-567" w:right="-567"/>
        <w:jc w:val="center"/>
        <w:rPr>
          <w:sz w:val="18"/>
          <w:szCs w:val="18"/>
        </w:rPr>
      </w:pPr>
    </w:p>
    <w:tbl>
      <w:tblPr>
        <w:tblStyle w:val="LightList-Accent1"/>
        <w:tblW w:w="14601"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13" w:type="dxa"/>
          <w:bottom w:w="113" w:type="dxa"/>
        </w:tblCellMar>
        <w:tblLook w:val="04A0" w:firstRow="1" w:lastRow="0" w:firstColumn="1" w:lastColumn="0" w:noHBand="0" w:noVBand="1"/>
      </w:tblPr>
      <w:tblGrid>
        <w:gridCol w:w="1702"/>
        <w:gridCol w:w="1417"/>
        <w:gridCol w:w="1134"/>
        <w:gridCol w:w="1418"/>
        <w:gridCol w:w="4110"/>
        <w:gridCol w:w="4820"/>
      </w:tblGrid>
      <w:tr w:rsidR="00BF6318" w:rsidRPr="00B11262" w:rsidTr="00A870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365F91" w:themeFill="accent1" w:themeFillShade="BF"/>
            <w:vAlign w:val="center"/>
          </w:tcPr>
          <w:p w:rsidR="00BF6318" w:rsidRPr="00B11262" w:rsidRDefault="00BF6318" w:rsidP="00267EE6">
            <w:pPr>
              <w:jc w:val="center"/>
              <w:rPr>
                <w:rFonts w:cstheme="minorHAnsi"/>
                <w:sz w:val="20"/>
                <w:szCs w:val="20"/>
              </w:rPr>
            </w:pPr>
            <w:r w:rsidRPr="00B11262">
              <w:rPr>
                <w:rFonts w:cstheme="minorHAnsi"/>
                <w:sz w:val="20"/>
                <w:szCs w:val="20"/>
              </w:rPr>
              <w:t>Resolution No.</w:t>
            </w:r>
          </w:p>
        </w:tc>
        <w:tc>
          <w:tcPr>
            <w:tcW w:w="1417" w:type="dxa"/>
            <w:shd w:val="clear" w:color="auto" w:fill="365F91" w:themeFill="accent1" w:themeFillShade="BF"/>
            <w:vAlign w:val="center"/>
          </w:tcPr>
          <w:p w:rsidR="00BF6318" w:rsidRPr="00B11262" w:rsidRDefault="00BF6318" w:rsidP="00BF6318">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11262">
              <w:rPr>
                <w:rFonts w:cstheme="minorHAnsi"/>
                <w:szCs w:val="20"/>
              </w:rPr>
              <w:t>Reference</w:t>
            </w:r>
          </w:p>
        </w:tc>
        <w:tc>
          <w:tcPr>
            <w:tcW w:w="1134" w:type="dxa"/>
            <w:shd w:val="clear" w:color="auto" w:fill="365F91" w:themeFill="accent1" w:themeFillShade="BF"/>
            <w:vAlign w:val="center"/>
          </w:tcPr>
          <w:p w:rsidR="00BF6318" w:rsidRPr="00B11262" w:rsidRDefault="00BF6318" w:rsidP="007B1D3E">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11262">
              <w:rPr>
                <w:rFonts w:cstheme="minorHAnsi"/>
                <w:szCs w:val="20"/>
              </w:rPr>
              <w:t>Appl. No.</w:t>
            </w:r>
          </w:p>
        </w:tc>
        <w:tc>
          <w:tcPr>
            <w:tcW w:w="1418" w:type="dxa"/>
            <w:shd w:val="clear" w:color="auto" w:fill="365F91" w:themeFill="accent1" w:themeFillShade="BF"/>
            <w:vAlign w:val="center"/>
          </w:tcPr>
          <w:p w:rsidR="00BF6318" w:rsidRPr="00B11262" w:rsidRDefault="00BF6318" w:rsidP="007B1D3E">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11262">
              <w:rPr>
                <w:rFonts w:cstheme="minorHAnsi"/>
                <w:szCs w:val="20"/>
              </w:rPr>
              <w:t xml:space="preserve">Judgment final on / </w:t>
            </w:r>
            <w:r w:rsidRPr="00B11262">
              <w:rPr>
                <w:rFonts w:cstheme="minorHAnsi"/>
                <w:b w:val="0"/>
                <w:szCs w:val="20"/>
              </w:rPr>
              <w:t>delivered on</w:t>
            </w:r>
          </w:p>
        </w:tc>
        <w:tc>
          <w:tcPr>
            <w:tcW w:w="4110" w:type="dxa"/>
            <w:shd w:val="clear" w:color="auto" w:fill="365F91" w:themeFill="accent1" w:themeFillShade="BF"/>
            <w:vAlign w:val="center"/>
          </w:tcPr>
          <w:p w:rsidR="00BF6318" w:rsidRPr="005923F0" w:rsidRDefault="00BF6318" w:rsidP="007B1D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Violation</w:t>
            </w:r>
          </w:p>
        </w:tc>
        <w:tc>
          <w:tcPr>
            <w:tcW w:w="4820" w:type="dxa"/>
            <w:shd w:val="clear" w:color="auto" w:fill="365F91" w:themeFill="accent1" w:themeFillShade="BF"/>
            <w:vAlign w:val="center"/>
          </w:tcPr>
          <w:p w:rsidR="00BF6318" w:rsidRPr="005923F0" w:rsidRDefault="00BF6318" w:rsidP="007B1D3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Main measures taken</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8" w:history="1">
              <w:r w:rsidR="00BF6318" w:rsidRPr="00B11262">
                <w:rPr>
                  <w:rStyle w:val="Hyperlink"/>
                  <w:rFonts w:cstheme="minorHAnsi"/>
                  <w:b w:val="0"/>
                  <w:bCs w:val="0"/>
                  <w:sz w:val="20"/>
                  <w:szCs w:val="20"/>
                </w:rPr>
                <w:t>CM/ResDH(2015)18</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ARM / Antonyan</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3946/05</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02/01/2013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02/10/2012</w:t>
            </w:r>
          </w:p>
        </w:tc>
        <w:tc>
          <w:tcPr>
            <w:tcW w:w="4110" w:type="dxa"/>
            <w:tcBorders>
              <w:top w:val="none" w:sz="0" w:space="0" w:color="auto"/>
              <w:bottom w:val="none" w:sz="0" w:space="0" w:color="auto"/>
            </w:tcBorders>
          </w:tcPr>
          <w:p w:rsidR="00BF6318" w:rsidRPr="005923F0" w:rsidRDefault="00BF6318" w:rsidP="00B17B6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Unlawful interference with the right of peaceful enjoyment of possessions:</w:t>
            </w:r>
            <w:r w:rsidRPr="005923F0">
              <w:rPr>
                <w:rFonts w:asciiTheme="minorHAnsi" w:hAnsiTheme="minorHAnsi" w:cstheme="minorHAnsi"/>
                <w:i/>
                <w:sz w:val="20"/>
                <w:szCs w:val="20"/>
              </w:rPr>
              <w:t xml:space="preserve"> Authorities required flat-owner to pay compensation in order to terminate an alleged right of third parties to use the flat as accommodation as result of an unforeseeable application of domestic law (Article 1 of Protocol No. 1).</w:t>
            </w:r>
          </w:p>
        </w:tc>
        <w:tc>
          <w:tcPr>
            <w:tcW w:w="4820" w:type="dxa"/>
            <w:tcBorders>
              <w:top w:val="none" w:sz="0" w:space="0" w:color="auto"/>
              <w:bottom w:val="none" w:sz="0" w:space="0" w:color="auto"/>
              <w:right w:val="none" w:sz="0" w:space="0" w:color="auto"/>
            </w:tcBorders>
          </w:tcPr>
          <w:p w:rsidR="00BF6318" w:rsidRPr="005923F0" w:rsidRDefault="00BF6318" w:rsidP="00B17B6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Proceedings reopened and termination claim granted in 2014. Housing Code of 1982 abrogated on 26/11/2005. Civil Code amended in 2005 to clarify the concept of the right of accommodation use. Case-law of Court of Cassation and Constitutional Court reiterated the necessity of reasoned judgments.</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9" w:history="1">
              <w:r w:rsidR="00BF6318" w:rsidRPr="00B11262">
                <w:rPr>
                  <w:rStyle w:val="Hyperlink"/>
                  <w:rFonts w:cstheme="minorHAnsi"/>
                  <w:b w:val="0"/>
                  <w:bCs w:val="0"/>
                  <w:sz w:val="20"/>
                  <w:szCs w:val="20"/>
                </w:rPr>
                <w:t>CM/ResDH(2015)37</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ARM / Khachatryan</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31761/04</w:t>
            </w:r>
          </w:p>
        </w:tc>
        <w:tc>
          <w:tcPr>
            <w:tcW w:w="1418"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01/03/2010</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01/12/2009</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en"/>
              </w:rPr>
            </w:pPr>
            <w:r w:rsidRPr="005923F0">
              <w:rPr>
                <w:rStyle w:val="hps"/>
                <w:rFonts w:cstheme="minorHAnsi"/>
                <w:b/>
                <w:i/>
                <w:sz w:val="20"/>
                <w:szCs w:val="20"/>
                <w:lang w:val="en"/>
              </w:rPr>
              <w:t xml:space="preserve">Non-enforcement of a domestic judgment </w:t>
            </w:r>
            <w:r w:rsidRPr="005923F0">
              <w:rPr>
                <w:rStyle w:val="hps"/>
                <w:rFonts w:cstheme="minorHAnsi"/>
                <w:i/>
                <w:sz w:val="20"/>
                <w:szCs w:val="20"/>
                <w:lang w:val="en"/>
              </w:rPr>
              <w:t>against a private company, whose majority shareholder is the State, for salary arrears; impairment of the right to a court and disproportionate interference with peaceful enjoyment of possessions (Article 6 § 1 and Article 1 of Protocol No. 1)</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
              </w:rPr>
            </w:pPr>
            <w:r w:rsidRPr="005923F0">
              <w:rPr>
                <w:rStyle w:val="hps"/>
                <w:rFonts w:cstheme="minorHAnsi"/>
                <w:sz w:val="20"/>
                <w:szCs w:val="20"/>
                <w:lang w:val="en"/>
              </w:rPr>
              <w:t>Automatic access to the respective domestic judgments in the electronic governance systems of the judiciary was provided to the Compulsory Enforcement Service. A new Code of Administrative Procedure (entry into force January 2014) introduced remedies to challenge acts and omissions of both State and local self-government bodies before the courts. Special administrative courts and an Administrative Court of Appeal were set up in 2008 and 2010 respectively. Judicial acts of the Administrative Court of Appeal can be challenged before the Chamber of Civil and Administrative Cases of the Court of Cassation. The judgment was translated, published and disseminated.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pPr>
            <w:hyperlink r:id="rId10" w:history="1">
              <w:r w:rsidR="00BF6318" w:rsidRPr="00175A87">
                <w:rPr>
                  <w:rStyle w:val="Hyperlink"/>
                  <w:b w:val="0"/>
                  <w:bCs w:val="0"/>
                  <w:sz w:val="20"/>
                  <w:szCs w:val="20"/>
                </w:rPr>
                <w:t>CM/ResDH(2015)169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ARM / Kirakosyan and 3 other cases</w:t>
            </w:r>
          </w:p>
        </w:tc>
        <w:tc>
          <w:tcPr>
            <w:tcW w:w="1134" w:type="dxa"/>
            <w:tcBorders>
              <w:top w:val="none" w:sz="0" w:space="0" w:color="auto"/>
              <w:bottom w:val="none" w:sz="0" w:space="0" w:color="auto"/>
            </w:tcBorders>
            <w:vAlign w:val="center"/>
          </w:tcPr>
          <w:p w:rsidR="00BF6318" w:rsidRPr="00312D29"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12D29">
              <w:rPr>
                <w:rFonts w:cstheme="minorHAnsi"/>
                <w:b/>
                <w:sz w:val="20"/>
                <w:szCs w:val="20"/>
              </w:rPr>
              <w:t>31237/03+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04/05/2009</w:t>
            </w:r>
          </w:p>
          <w:p w:rsidR="00BF6318" w:rsidRPr="00175A87"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75A87">
              <w:rPr>
                <w:rFonts w:cstheme="minorHAnsi"/>
                <w:sz w:val="20"/>
                <w:szCs w:val="20"/>
              </w:rPr>
              <w:t>02/12/2008</w:t>
            </w:r>
          </w:p>
        </w:tc>
        <w:tc>
          <w:tcPr>
            <w:tcW w:w="4110" w:type="dxa"/>
            <w:tcBorders>
              <w:top w:val="none" w:sz="0" w:space="0" w:color="auto"/>
              <w:bottom w:val="none" w:sz="0" w:space="0" w:color="auto"/>
            </w:tcBorders>
          </w:tcPr>
          <w:p w:rsidR="00BF6318" w:rsidRPr="00FD0AC3" w:rsidRDefault="00BF6318" w:rsidP="00FD0AC3">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C</w:t>
            </w:r>
            <w:r w:rsidRPr="00175A87">
              <w:rPr>
                <w:rFonts w:cstheme="minorHAnsi"/>
                <w:b/>
                <w:i/>
                <w:color w:val="000000"/>
                <w:sz w:val="20"/>
                <w:szCs w:val="20"/>
              </w:rPr>
              <w:t>onditions</w:t>
            </w:r>
            <w:r>
              <w:rPr>
                <w:rFonts w:cstheme="minorHAnsi"/>
                <w:b/>
                <w:i/>
                <w:color w:val="000000"/>
                <w:sz w:val="20"/>
                <w:szCs w:val="20"/>
              </w:rPr>
              <w:t xml:space="preserve"> of administrative detention amounting to degrading treatment and unfair proceedings</w:t>
            </w:r>
            <w:r w:rsidRPr="00175A87">
              <w:rPr>
                <w:rFonts w:cstheme="minorHAnsi"/>
                <w:b/>
                <w:i/>
                <w:color w:val="000000"/>
                <w:sz w:val="20"/>
                <w:szCs w:val="20"/>
              </w:rPr>
              <w:t xml:space="preserve">: </w:t>
            </w:r>
            <w:r w:rsidRPr="00FD0AC3">
              <w:rPr>
                <w:rFonts w:cstheme="minorHAnsi"/>
                <w:i/>
                <w:color w:val="000000"/>
                <w:sz w:val="20"/>
                <w:szCs w:val="20"/>
              </w:rPr>
              <w:t xml:space="preserve">severe overcrowding in a temporary detention facility (1-2 square meters of personal space, periods without sleeping </w:t>
            </w:r>
            <w:r w:rsidRPr="00FD0AC3">
              <w:rPr>
                <w:rFonts w:cstheme="minorHAnsi"/>
                <w:i/>
                <w:color w:val="000000"/>
                <w:sz w:val="20"/>
                <w:szCs w:val="20"/>
              </w:rPr>
              <w:lastRenderedPageBreak/>
              <w:t>facilities, infestation with pests and absence of natural light); conviction to 10 day</w:t>
            </w:r>
            <w:r>
              <w:rPr>
                <w:rFonts w:cstheme="minorHAnsi"/>
                <w:i/>
                <w:color w:val="000000"/>
                <w:sz w:val="20"/>
                <w:szCs w:val="20"/>
              </w:rPr>
              <w:t>s</w:t>
            </w:r>
            <w:r w:rsidRPr="00FD0AC3">
              <w:rPr>
                <w:rFonts w:cstheme="minorHAnsi"/>
                <w:i/>
                <w:color w:val="000000"/>
                <w:sz w:val="20"/>
                <w:szCs w:val="20"/>
              </w:rPr>
              <w:t xml:space="preserve"> administrative detention without adequate time and facilities to prepare any defense and without any right of appeal (Articles 3, Article 6§3 (b) combined with Article 6§1 and Article 2 of Protocol No. 7).</w:t>
            </w:r>
          </w:p>
        </w:tc>
        <w:tc>
          <w:tcPr>
            <w:tcW w:w="4820" w:type="dxa"/>
            <w:tcBorders>
              <w:top w:val="none" w:sz="0" w:space="0" w:color="auto"/>
              <w:bottom w:val="none" w:sz="0" w:space="0" w:color="auto"/>
              <w:right w:val="none" w:sz="0" w:space="0" w:color="auto"/>
            </w:tcBorders>
          </w:tcPr>
          <w:p w:rsidR="00BF6318" w:rsidRPr="005923F0" w:rsidRDefault="00BF6318" w:rsidP="0024537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Applicants released. Administrative detention abolished in the Code of Administrative Offences on 16/12/2005. Current procedural legislation provides full fair trial guarantees. A police detention facilities renovation programme and internal regulations on their conduct </w:t>
            </w:r>
            <w:r>
              <w:rPr>
                <w:rFonts w:asciiTheme="minorHAnsi" w:hAnsiTheme="minorHAnsi" w:cstheme="minorHAnsi"/>
                <w:sz w:val="20"/>
                <w:szCs w:val="20"/>
              </w:rPr>
              <w:lastRenderedPageBreak/>
              <w:t xml:space="preserve">have been adopted. Renovations were carried out and material conditions, in particular sanitary, had been improved. Control mechanisms were set up: monitoring of detention facilities is carried out by the Office of the Human Rights Defender as well as by groups of public observers with a specific mandate. According to the Law on Holding Arrested and detained Person, complaints are processed by the penitentiary administration and supervisory bodies. Based on Order No. 90 of the Prosecutor General of 24/12/2007 (amended on 30/09/2011 by Order No.21) on the “Organisation of Prosecutorial Activities in the Field of Execution of Punishments and Other Measures of Restraint” the supervising prosecutor monitors detention facilities. An urgent procedure for complaints is available. Amendments to the Civil Code introduced the possibility to obtain monetary compensation for ill-treatment as non-pecuniary damage. Training activities were organized for judges, prosecutors, prison staff, civil servants, lawyers, etc. </w:t>
            </w:r>
            <w:r w:rsidRPr="005923F0">
              <w:rPr>
                <w:rFonts w:asciiTheme="minorHAnsi" w:hAnsiTheme="minorHAnsi" w:cstheme="minorHAnsi"/>
                <w:sz w:val="20"/>
                <w:szCs w:val="20"/>
              </w:rPr>
              <w:t>The judgment was translated, published and disseminated.</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D07325" w:rsidRDefault="004E7E9A" w:rsidP="00267EE6">
            <w:pPr>
              <w:jc w:val="center"/>
              <w:rPr>
                <w:b w:val="0"/>
                <w:sz w:val="20"/>
                <w:szCs w:val="20"/>
              </w:rPr>
            </w:pPr>
            <w:hyperlink r:id="rId11" w:history="1">
              <w:r w:rsidR="00BF6318" w:rsidRPr="00D07325">
                <w:rPr>
                  <w:rStyle w:val="Hyperlink"/>
                  <w:b w:val="0"/>
                  <w:bCs w:val="0"/>
                  <w:sz w:val="20"/>
                  <w:szCs w:val="20"/>
                </w:rPr>
                <w:t>CM/ResDH(2015)142</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ARM / Mamikonyan</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25083/05</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04/10/2010</w:t>
            </w:r>
          </w:p>
          <w:p w:rsidR="00BF6318" w:rsidRPr="00F97C7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r w:rsidRPr="00F97C7B">
              <w:rPr>
                <w:rFonts w:cstheme="minorHAnsi"/>
                <w:sz w:val="20"/>
                <w:szCs w:val="20"/>
              </w:rPr>
              <w:t>6/03/2010</w:t>
            </w:r>
          </w:p>
        </w:tc>
        <w:tc>
          <w:tcPr>
            <w:tcW w:w="4110" w:type="dxa"/>
          </w:tcPr>
          <w:p w:rsidR="00BF6318" w:rsidRPr="005923F0" w:rsidRDefault="00BF6318" w:rsidP="00195C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20"/>
                <w:szCs w:val="20"/>
              </w:rPr>
            </w:pPr>
            <w:r w:rsidRPr="005923F0">
              <w:rPr>
                <w:rFonts w:eastAsia="Times New Roman" w:cstheme="minorHAnsi"/>
                <w:b/>
                <w:i/>
                <w:color w:val="000000"/>
                <w:sz w:val="20"/>
                <w:szCs w:val="20"/>
              </w:rPr>
              <w:t>Disproportionate restriction of effective access to a court:</w:t>
            </w:r>
            <w:r w:rsidRPr="005923F0">
              <w:rPr>
                <w:rFonts w:eastAsia="Times New Roman" w:cstheme="minorHAnsi"/>
                <w:i/>
                <w:color w:val="000000"/>
                <w:sz w:val="20"/>
                <w:szCs w:val="20"/>
              </w:rPr>
              <w:t xml:space="preserve"> Refusal by the Court of Cassation to take into account additional submissions to the appeal on points of law the applicant had lodged in a criminal procedure stating they were time-barred in a very brief reasoning ignoring the detailed circumstances of the case (Article 6 1).</w:t>
            </w:r>
          </w:p>
        </w:tc>
        <w:tc>
          <w:tcPr>
            <w:tcW w:w="4820" w:type="dxa"/>
          </w:tcPr>
          <w:p w:rsidR="00BF6318" w:rsidRPr="005923F0" w:rsidRDefault="00BF6318" w:rsidP="000451FF">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Applicant did not apply for reopening of proceedings available under domestic law. Amendments to Criminal Procedure Code in 2009 provide for extended time-limits for lodging appeals on point of law with the Court of Cassation. Change of Constitutional Court’s and Cassation Court’s case-law. New Draft Criminal Procedure Code contains clear rules on the time-limits for filing additional submissions in appeal proceedings. The judgment was translated, published and disseminated.</w:t>
            </w:r>
          </w:p>
        </w:tc>
      </w:tr>
      <w:tr w:rsidR="00BF6318" w:rsidRPr="003E07F1"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b w:val="0"/>
                <w:sz w:val="20"/>
                <w:szCs w:val="20"/>
              </w:rPr>
            </w:pPr>
            <w:hyperlink r:id="rId12" w:history="1">
              <w:r w:rsidR="00BF6318" w:rsidRPr="00964E81">
                <w:rPr>
                  <w:rStyle w:val="Hyperlink"/>
                  <w:b w:val="0"/>
                  <w:bCs w:val="0"/>
                  <w:sz w:val="20"/>
                  <w:szCs w:val="20"/>
                </w:rPr>
                <w:t>CM/ResDH(2015)191</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ARM / </w:t>
            </w:r>
            <w:r w:rsidRPr="00052D63">
              <w:rPr>
                <w:rFonts w:cstheme="minorHAnsi"/>
                <w:b/>
                <w:sz w:val="20"/>
                <w:szCs w:val="20"/>
              </w:rPr>
              <w:t xml:space="preserve">Minasyan and </w:t>
            </w:r>
            <w:r w:rsidRPr="00052D63">
              <w:rPr>
                <w:rFonts w:cstheme="minorHAnsi"/>
                <w:b/>
                <w:sz w:val="20"/>
                <w:szCs w:val="20"/>
              </w:rPr>
              <w:lastRenderedPageBreak/>
              <w:t>Semerjyan</w:t>
            </w:r>
            <w:r>
              <w:rPr>
                <w:rFonts w:cstheme="minorHAnsi"/>
                <w:b/>
                <w:sz w:val="20"/>
                <w:szCs w:val="20"/>
              </w:rPr>
              <w:t xml:space="preserve"> and 7 other cases</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27651/05+</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23/09/2009</w:t>
            </w:r>
          </w:p>
          <w:p w:rsidR="00BF6318" w:rsidRPr="00606BD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6BDB">
              <w:rPr>
                <w:rFonts w:cstheme="minorHAnsi"/>
                <w:sz w:val="20"/>
                <w:szCs w:val="20"/>
              </w:rPr>
              <w:t xml:space="preserve">23/06/2009 </w:t>
            </w:r>
            <w:r w:rsidRPr="00606BDB">
              <w:rPr>
                <w:rFonts w:cstheme="minorHAnsi"/>
                <w:sz w:val="20"/>
                <w:szCs w:val="20"/>
              </w:rPr>
              <w:lastRenderedPageBreak/>
              <w:t>(Merits)</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07/09/2011</w:t>
            </w:r>
          </w:p>
          <w:p w:rsidR="00BF6318" w:rsidRPr="00606BD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6BDB">
              <w:rPr>
                <w:rFonts w:cstheme="minorHAnsi"/>
                <w:sz w:val="20"/>
                <w:szCs w:val="20"/>
              </w:rPr>
              <w:t>07/06/2011</w:t>
            </w:r>
          </w:p>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06BDB">
              <w:rPr>
                <w:rFonts w:cstheme="minorHAnsi"/>
                <w:sz w:val="20"/>
                <w:szCs w:val="20"/>
              </w:rPr>
              <w:t>(Just satisfaction)</w:t>
            </w:r>
          </w:p>
        </w:tc>
        <w:tc>
          <w:tcPr>
            <w:tcW w:w="4110" w:type="dxa"/>
            <w:tcBorders>
              <w:top w:val="none" w:sz="0" w:space="0" w:color="auto"/>
              <w:bottom w:val="none" w:sz="0" w:space="0" w:color="auto"/>
            </w:tcBorders>
          </w:tcPr>
          <w:p w:rsidR="00BF6318" w:rsidRPr="00052D63" w:rsidRDefault="00BF6318" w:rsidP="006116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0"/>
                <w:szCs w:val="20"/>
              </w:rPr>
            </w:pPr>
            <w:r>
              <w:rPr>
                <w:rFonts w:cstheme="minorHAnsi"/>
                <w:b/>
                <w:i/>
                <w:sz w:val="20"/>
                <w:szCs w:val="20"/>
              </w:rPr>
              <w:lastRenderedPageBreak/>
              <w:t xml:space="preserve">Unlawful </w:t>
            </w:r>
            <w:r w:rsidRPr="00913B4E">
              <w:rPr>
                <w:rFonts w:cstheme="minorHAnsi"/>
                <w:b/>
                <w:i/>
                <w:sz w:val="20"/>
                <w:szCs w:val="20"/>
              </w:rPr>
              <w:t xml:space="preserve">interference </w:t>
            </w:r>
            <w:r>
              <w:rPr>
                <w:rFonts w:cstheme="minorHAnsi"/>
                <w:b/>
                <w:i/>
                <w:sz w:val="20"/>
                <w:szCs w:val="20"/>
              </w:rPr>
              <w:t xml:space="preserve">with property rights </w:t>
            </w:r>
            <w:r w:rsidRPr="00913B4E">
              <w:rPr>
                <w:rFonts w:cstheme="minorHAnsi"/>
                <w:i/>
                <w:sz w:val="20"/>
                <w:szCs w:val="20"/>
              </w:rPr>
              <w:t xml:space="preserve">(termination of the right of ownership and the </w:t>
            </w:r>
            <w:r w:rsidRPr="00913B4E">
              <w:rPr>
                <w:rFonts w:cstheme="minorHAnsi"/>
                <w:i/>
                <w:sz w:val="20"/>
                <w:szCs w:val="20"/>
              </w:rPr>
              <w:lastRenderedPageBreak/>
              <w:t>right of use) for the purpose of implementing State construction projects on the b</w:t>
            </w:r>
            <w:r>
              <w:rPr>
                <w:rFonts w:cstheme="minorHAnsi"/>
                <w:i/>
                <w:sz w:val="20"/>
                <w:szCs w:val="20"/>
              </w:rPr>
              <w:t>asis of only government decrees; deprivation of the legally recognized right to accommodation</w:t>
            </w:r>
            <w:r w:rsidRPr="00913B4E">
              <w:rPr>
                <w:rFonts w:cstheme="minorHAnsi"/>
                <w:i/>
                <w:sz w:val="20"/>
                <w:szCs w:val="20"/>
              </w:rPr>
              <w:t xml:space="preserve"> in an unforeseeable and arbitrary manner</w:t>
            </w:r>
            <w:r>
              <w:rPr>
                <w:rFonts w:cstheme="minorHAnsi"/>
                <w:i/>
                <w:sz w:val="20"/>
                <w:szCs w:val="20"/>
              </w:rPr>
              <w:t xml:space="preserve"> </w:t>
            </w:r>
            <w:r w:rsidRPr="00052D63">
              <w:rPr>
                <w:rFonts w:cstheme="minorHAnsi"/>
                <w:i/>
                <w:sz w:val="20"/>
                <w:szCs w:val="20"/>
              </w:rPr>
              <w:t>through reliance on legal rules which were not applicable to this kind of situation</w:t>
            </w:r>
            <w:r w:rsidRPr="00913B4E">
              <w:rPr>
                <w:rFonts w:cstheme="minorHAnsi"/>
                <w:i/>
                <w:sz w:val="20"/>
                <w:szCs w:val="20"/>
              </w:rPr>
              <w:t>. ( Article 1 of Protocol No. 1)</w:t>
            </w:r>
          </w:p>
        </w:tc>
        <w:tc>
          <w:tcPr>
            <w:tcW w:w="4820" w:type="dxa"/>
            <w:tcBorders>
              <w:top w:val="none" w:sz="0" w:space="0" w:color="auto"/>
              <w:bottom w:val="none" w:sz="0" w:space="0" w:color="auto"/>
              <w:right w:val="none" w:sz="0" w:space="0" w:color="auto"/>
            </w:tcBorders>
          </w:tcPr>
          <w:p w:rsidR="00BF6318" w:rsidRPr="003E07F1" w:rsidRDefault="00BF6318" w:rsidP="00C6090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3E07F1">
              <w:rPr>
                <w:rFonts w:asciiTheme="minorHAnsi" w:hAnsiTheme="minorHAnsi" w:cstheme="minorHAnsi"/>
                <w:color w:val="auto"/>
                <w:sz w:val="20"/>
                <w:szCs w:val="20"/>
              </w:rPr>
              <w:lastRenderedPageBreak/>
              <w:t>Applicants did not avail themselves of the right to apply for reopening.</w:t>
            </w:r>
            <w:r w:rsidRPr="003E07F1">
              <w:rPr>
                <w:color w:val="auto"/>
              </w:rPr>
              <w:t xml:space="preserve"> </w:t>
            </w:r>
            <w:r>
              <w:rPr>
                <w:rFonts w:asciiTheme="minorHAnsi" w:hAnsiTheme="minorHAnsi" w:cstheme="minorHAnsi"/>
                <w:color w:val="auto"/>
                <w:sz w:val="20"/>
                <w:szCs w:val="20"/>
              </w:rPr>
              <w:t>O</w:t>
            </w:r>
            <w:r w:rsidRPr="003E07F1">
              <w:rPr>
                <w:rFonts w:asciiTheme="minorHAnsi" w:hAnsiTheme="minorHAnsi" w:cstheme="minorHAnsi"/>
                <w:color w:val="auto"/>
                <w:sz w:val="20"/>
                <w:szCs w:val="20"/>
              </w:rPr>
              <w:t xml:space="preserve">n 27/11/2006 a new law on </w:t>
            </w:r>
            <w:r w:rsidRPr="003E07F1">
              <w:rPr>
                <w:rFonts w:asciiTheme="minorHAnsi" w:hAnsiTheme="minorHAnsi" w:cstheme="minorHAnsi"/>
                <w:color w:val="auto"/>
                <w:sz w:val="20"/>
                <w:szCs w:val="20"/>
              </w:rPr>
              <w:lastRenderedPageBreak/>
              <w:t>“Expropriation for the Needs of Society and the State” was adopted. It regulates the entire expropriation procedure. In particular: conditions for expropriation (the principles to identify the paramount public interest justifying the expropriation);</w:t>
            </w:r>
            <w:r>
              <w:rPr>
                <w:rFonts w:asciiTheme="minorHAnsi" w:hAnsiTheme="minorHAnsi" w:cstheme="minorHAnsi"/>
                <w:color w:val="auto"/>
                <w:sz w:val="20"/>
                <w:szCs w:val="20"/>
              </w:rPr>
              <w:t xml:space="preserve"> </w:t>
            </w:r>
            <w:r w:rsidRPr="003E07F1">
              <w:rPr>
                <w:rFonts w:asciiTheme="minorHAnsi" w:hAnsiTheme="minorHAnsi" w:cstheme="minorHAnsi"/>
                <w:color w:val="auto"/>
                <w:sz w:val="20"/>
                <w:szCs w:val="20"/>
              </w:rPr>
              <w:t>types of property subject to expropriation;</w:t>
            </w:r>
            <w:r>
              <w:rPr>
                <w:rFonts w:asciiTheme="minorHAnsi" w:hAnsiTheme="minorHAnsi" w:cstheme="minorHAnsi"/>
                <w:color w:val="auto"/>
                <w:sz w:val="20"/>
                <w:szCs w:val="20"/>
              </w:rPr>
              <w:t xml:space="preserve"> </w:t>
            </w:r>
            <w:r w:rsidRPr="003E07F1">
              <w:rPr>
                <w:rFonts w:asciiTheme="minorHAnsi" w:hAnsiTheme="minorHAnsi" w:cstheme="minorHAnsi"/>
                <w:color w:val="auto"/>
                <w:sz w:val="20"/>
                <w:szCs w:val="20"/>
              </w:rPr>
              <w:t>adoption of the governmental decision regarding expropriation;</w:t>
            </w:r>
            <w:r>
              <w:rPr>
                <w:rFonts w:asciiTheme="minorHAnsi" w:hAnsiTheme="minorHAnsi" w:cstheme="minorHAnsi"/>
                <w:color w:val="auto"/>
                <w:sz w:val="20"/>
                <w:szCs w:val="20"/>
              </w:rPr>
              <w:t xml:space="preserve"> </w:t>
            </w:r>
            <w:r w:rsidRPr="003E07F1">
              <w:rPr>
                <w:rFonts w:asciiTheme="minorHAnsi" w:hAnsiTheme="minorHAnsi" w:cstheme="minorHAnsi"/>
                <w:color w:val="auto"/>
                <w:sz w:val="20"/>
                <w:szCs w:val="20"/>
              </w:rPr>
              <w:t>procedure regarding the preliminary observation of the property subject to expropriation;</w:t>
            </w:r>
            <w:r>
              <w:rPr>
                <w:rFonts w:asciiTheme="minorHAnsi" w:hAnsiTheme="minorHAnsi" w:cstheme="minorHAnsi"/>
                <w:color w:val="auto"/>
                <w:sz w:val="20"/>
                <w:szCs w:val="20"/>
              </w:rPr>
              <w:t xml:space="preserve"> </w:t>
            </w:r>
            <w:r w:rsidRPr="003E07F1">
              <w:rPr>
                <w:rFonts w:asciiTheme="minorHAnsi" w:hAnsiTheme="minorHAnsi" w:cstheme="minorHAnsi"/>
                <w:color w:val="auto"/>
                <w:sz w:val="20"/>
                <w:szCs w:val="20"/>
              </w:rPr>
              <w:t>compensation;</w:t>
            </w:r>
            <w:r>
              <w:rPr>
                <w:rFonts w:asciiTheme="minorHAnsi" w:hAnsiTheme="minorHAnsi" w:cstheme="minorHAnsi"/>
                <w:color w:val="auto"/>
                <w:sz w:val="20"/>
                <w:szCs w:val="20"/>
              </w:rPr>
              <w:t xml:space="preserve"> </w:t>
            </w:r>
            <w:r w:rsidRPr="003E07F1">
              <w:rPr>
                <w:rFonts w:asciiTheme="minorHAnsi" w:hAnsiTheme="minorHAnsi" w:cstheme="minorHAnsi"/>
                <w:color w:val="auto"/>
                <w:sz w:val="20"/>
                <w:szCs w:val="20"/>
              </w:rPr>
              <w:t>judicial proceedings deciding on the expropriation; rights and guarantees of the owner in the expropriation process.</w:t>
            </w:r>
            <w:r>
              <w:rPr>
                <w:rFonts w:asciiTheme="minorHAnsi" w:hAnsiTheme="minorHAnsi" w:cstheme="minorHAnsi"/>
                <w:color w:val="auto"/>
                <w:sz w:val="20"/>
                <w:szCs w:val="20"/>
              </w:rPr>
              <w:t xml:space="preserve"> It’s scope also covers </w:t>
            </w:r>
            <w:r w:rsidRPr="003E07F1">
              <w:rPr>
                <w:rFonts w:asciiTheme="minorHAnsi" w:hAnsiTheme="minorHAnsi" w:cstheme="minorHAnsi"/>
                <w:color w:val="auto"/>
                <w:sz w:val="20"/>
                <w:szCs w:val="20"/>
              </w:rPr>
              <w:t>interference with the use of accommodation</w:t>
            </w:r>
            <w:r>
              <w:rPr>
                <w:rFonts w:asciiTheme="minorHAnsi" w:hAnsiTheme="minorHAnsi" w:cstheme="minorHAnsi"/>
                <w:color w:val="auto"/>
                <w:sz w:val="20"/>
                <w:szCs w:val="20"/>
              </w:rPr>
              <w:t>. T</w:t>
            </w:r>
            <w:r w:rsidRPr="003E07F1">
              <w:rPr>
                <w:rFonts w:asciiTheme="minorHAnsi" w:hAnsiTheme="minorHAnsi" w:cstheme="minorHAnsi"/>
                <w:color w:val="auto"/>
                <w:sz w:val="20"/>
                <w:szCs w:val="20"/>
              </w:rPr>
              <w:t>he</w:t>
            </w:r>
            <w:r>
              <w:rPr>
                <w:rFonts w:asciiTheme="minorHAnsi" w:hAnsiTheme="minorHAnsi" w:cstheme="minorHAnsi"/>
                <w:color w:val="auto"/>
                <w:sz w:val="20"/>
                <w:szCs w:val="20"/>
              </w:rPr>
              <w:t xml:space="preserve"> </w:t>
            </w:r>
            <w:r w:rsidRPr="003E07F1">
              <w:rPr>
                <w:rFonts w:asciiTheme="minorHAnsi" w:hAnsiTheme="minorHAnsi" w:cstheme="minorHAnsi"/>
                <w:color w:val="auto"/>
                <w:sz w:val="20"/>
                <w:szCs w:val="20"/>
              </w:rPr>
              <w:t xml:space="preserve">Constitutional Court in its decision no. CCD-815 </w:t>
            </w:r>
            <w:r>
              <w:rPr>
                <w:rFonts w:asciiTheme="minorHAnsi" w:hAnsiTheme="minorHAnsi" w:cstheme="minorHAnsi"/>
                <w:color w:val="auto"/>
                <w:sz w:val="20"/>
                <w:szCs w:val="20"/>
              </w:rPr>
              <w:t>of 14/07/</w:t>
            </w:r>
            <w:r w:rsidRPr="003E07F1">
              <w:rPr>
                <w:rFonts w:asciiTheme="minorHAnsi" w:hAnsiTheme="minorHAnsi" w:cstheme="minorHAnsi"/>
                <w:color w:val="auto"/>
                <w:sz w:val="20"/>
                <w:szCs w:val="20"/>
              </w:rPr>
              <w:t xml:space="preserve">2009 </w:t>
            </w:r>
            <w:r>
              <w:rPr>
                <w:rFonts w:asciiTheme="minorHAnsi" w:hAnsiTheme="minorHAnsi" w:cstheme="minorHAnsi"/>
                <w:color w:val="auto"/>
                <w:sz w:val="20"/>
                <w:szCs w:val="20"/>
              </w:rPr>
              <w:t xml:space="preserve">confirmed the </w:t>
            </w:r>
            <w:r w:rsidRPr="003E07F1">
              <w:rPr>
                <w:rFonts w:asciiTheme="minorHAnsi" w:hAnsiTheme="minorHAnsi" w:cstheme="minorHAnsi"/>
                <w:color w:val="auto"/>
                <w:sz w:val="20"/>
                <w:szCs w:val="20"/>
              </w:rPr>
              <w:t xml:space="preserve">constitutionality of </w:t>
            </w:r>
            <w:r>
              <w:rPr>
                <w:rFonts w:asciiTheme="minorHAnsi" w:hAnsiTheme="minorHAnsi" w:cstheme="minorHAnsi"/>
                <w:color w:val="auto"/>
                <w:sz w:val="20"/>
                <w:szCs w:val="20"/>
              </w:rPr>
              <w:t>the provisions and set application guidelines for domestic courts.</w:t>
            </w:r>
          </w:p>
        </w:tc>
      </w:tr>
      <w:tr w:rsidR="00BF6318" w:rsidRPr="002F2E4F" w:rsidTr="009E2786">
        <w:trPr>
          <w:trHeight w:val="3595"/>
        </w:trPr>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87698C">
            <w:pPr>
              <w:jc w:val="center"/>
              <w:rPr>
                <w:b w:val="0"/>
                <w:bCs w:val="0"/>
                <w:color w:val="4F81BD" w:themeColor="accent1"/>
                <w:sz w:val="20"/>
                <w:szCs w:val="20"/>
              </w:rPr>
            </w:pPr>
            <w:hyperlink r:id="rId13" w:history="1">
              <w:r w:rsidR="00BF6318" w:rsidRPr="00570274">
                <w:rPr>
                  <w:rStyle w:val="Hyperlink"/>
                  <w:b w:val="0"/>
                  <w:bCs w:val="0"/>
                  <w:sz w:val="20"/>
                  <w:szCs w:val="20"/>
                </w:rPr>
                <w:t>CM/ResDH(2015)116</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ARM / Sholokhov</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40358/05</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31/10/2012</w:t>
            </w:r>
          </w:p>
          <w:p w:rsidR="00BF6318" w:rsidRPr="00DD13BE"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31/07/2012</w:t>
            </w:r>
          </w:p>
        </w:tc>
        <w:tc>
          <w:tcPr>
            <w:tcW w:w="4110" w:type="dxa"/>
          </w:tcPr>
          <w:p w:rsidR="00BF6318" w:rsidRPr="005923F0" w:rsidRDefault="00BF6318" w:rsidP="0057027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Denial of a fair trial: </w:t>
            </w:r>
            <w:r w:rsidRPr="005923F0">
              <w:rPr>
                <w:rFonts w:asciiTheme="minorHAnsi" w:hAnsiTheme="minorHAnsi" w:cstheme="minorHAnsi"/>
                <w:i/>
                <w:sz w:val="20"/>
                <w:szCs w:val="20"/>
              </w:rPr>
              <w:t>Dismissal by the Civil Court of Appeal of a request for recognition and enforcement of a judgment by the Ciocana District Court of Moldova for compensation of injury suffered in the workplace, without adequate reasoning, by making only a formal reference to article 55 (c) of the Minsk Convention On Legal Assistance and Legal Relations in Civil, Family and Criminal Matters (</w:t>
            </w:r>
            <w:r>
              <w:rPr>
                <w:rFonts w:asciiTheme="minorHAnsi" w:hAnsiTheme="minorHAnsi" w:cstheme="minorHAnsi"/>
                <w:i/>
                <w:sz w:val="20"/>
                <w:szCs w:val="20"/>
              </w:rPr>
              <w:t>Article 6).</w:t>
            </w:r>
          </w:p>
        </w:tc>
        <w:tc>
          <w:tcPr>
            <w:tcW w:w="4820" w:type="dxa"/>
          </w:tcPr>
          <w:p w:rsidR="00BF6318" w:rsidRPr="005712FB" w:rsidRDefault="00BF6318" w:rsidP="005308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Style w:val="sb8d990e2"/>
                <w:rFonts w:cstheme="minorHAnsi"/>
                <w:sz w:val="20"/>
                <w:szCs w:val="20"/>
              </w:rPr>
              <w:t>Change of judicial practice concerning appropriate reasoning on the basis of the Court of Cassation’s as well as the Constitutional Court’s case-law.</w:t>
            </w:r>
            <w:r w:rsidRPr="005923F0">
              <w:rPr>
                <w:rFonts w:cstheme="minorHAnsi"/>
                <w:sz w:val="20"/>
                <w:szCs w:val="20"/>
              </w:rPr>
              <w:t xml:space="preserve"> </w:t>
            </w:r>
            <w:r w:rsidRPr="005923F0">
              <w:rPr>
                <w:rStyle w:val="sb8d990e2"/>
                <w:rFonts w:cstheme="minorHAnsi"/>
                <w:sz w:val="20"/>
                <w:szCs w:val="20"/>
              </w:rPr>
              <w:t>300 random cases were examined by the Court of Appeal in the period 2013/14 and only 6% were annulled on the basis of lack of appropriate reasoning.</w:t>
            </w:r>
            <w:r w:rsidRPr="005923F0">
              <w:rPr>
                <w:rFonts w:cstheme="minorHAnsi"/>
                <w:sz w:val="20"/>
                <w:szCs w:val="20"/>
              </w:rPr>
              <w:t xml:space="preserve"> The requirement of appropriate reasoning is </w:t>
            </w:r>
            <w:r w:rsidRPr="005923F0">
              <w:rPr>
                <w:rStyle w:val="sb8d990e2"/>
                <w:rFonts w:cstheme="minorHAnsi"/>
                <w:sz w:val="20"/>
                <w:szCs w:val="20"/>
              </w:rPr>
              <w:t>included as a component of the common core curriculum of the Justice Academy and the Law lnstitute of the Ministry of Justice as well as in trainings for acting and candidate judges, prosecutors, investigators and other public officials.</w:t>
            </w:r>
            <w:r w:rsidRPr="005923F0">
              <w:rPr>
                <w:rFonts w:cstheme="minorHAnsi"/>
                <w:sz w:val="20"/>
                <w:szCs w:val="20"/>
              </w:rPr>
              <w:t xml:space="preserve"> </w:t>
            </w:r>
            <w:r w:rsidRPr="005923F0">
              <w:rPr>
                <w:rStyle w:val="sb8d990e2"/>
                <w:rFonts w:cstheme="minorHAnsi"/>
                <w:sz w:val="20"/>
                <w:szCs w:val="20"/>
              </w:rPr>
              <w:t>A special project "Strengthening the application of the ECHR in Armenia" has been launched.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4" w:history="1">
              <w:r w:rsidR="00BF6318" w:rsidRPr="00B11262">
                <w:rPr>
                  <w:rStyle w:val="Hyperlink"/>
                  <w:rFonts w:cstheme="minorHAnsi"/>
                  <w:b w:val="0"/>
                  <w:bCs w:val="0"/>
                  <w:sz w:val="20"/>
                  <w:szCs w:val="20"/>
                </w:rPr>
                <w:t>CM/ResDH(2015)38</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ARM / Stepanyan</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45081/04</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27/01/2010</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27/10/2009</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en"/>
              </w:rPr>
            </w:pPr>
            <w:r w:rsidRPr="005923F0">
              <w:rPr>
                <w:rStyle w:val="hps"/>
                <w:rFonts w:cstheme="minorHAnsi"/>
                <w:b/>
                <w:i/>
                <w:sz w:val="20"/>
                <w:szCs w:val="20"/>
                <w:lang w:val="en"/>
              </w:rPr>
              <w:t xml:space="preserve">Lack of an oral hearing </w:t>
            </w:r>
            <w:r w:rsidRPr="005923F0">
              <w:rPr>
                <w:rStyle w:val="hps"/>
                <w:rFonts w:cstheme="minorHAnsi"/>
                <w:i/>
                <w:sz w:val="20"/>
                <w:szCs w:val="20"/>
                <w:lang w:val="en"/>
              </w:rPr>
              <w:t xml:space="preserve">in criminal proceedings before the Criminal and Military Court of </w:t>
            </w:r>
            <w:r w:rsidRPr="005923F0">
              <w:rPr>
                <w:rStyle w:val="hps"/>
                <w:rFonts w:cstheme="minorHAnsi"/>
                <w:i/>
                <w:sz w:val="20"/>
                <w:szCs w:val="20"/>
                <w:lang w:val="en"/>
              </w:rPr>
              <w:lastRenderedPageBreak/>
              <w:t>Appeal resulting in a conviction to an administrative detention (Article 6 § 1)</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Style w:val="hps"/>
                <w:rFonts w:cstheme="minorHAnsi"/>
                <w:sz w:val="20"/>
                <w:szCs w:val="20"/>
                <w:lang w:val="en"/>
              </w:rPr>
              <w:lastRenderedPageBreak/>
              <w:t xml:space="preserve">Systematic reform of administrative justice since 2005. Legal provisions on administrative detention for </w:t>
            </w:r>
            <w:r w:rsidRPr="005923F0">
              <w:rPr>
                <w:rStyle w:val="hps"/>
                <w:rFonts w:cstheme="minorHAnsi"/>
                <w:sz w:val="20"/>
                <w:szCs w:val="20"/>
                <w:lang w:val="en"/>
              </w:rPr>
              <w:lastRenderedPageBreak/>
              <w:t>administrative offences abolished in Code of Administrative Offences on 16/12/2005. New comprehensive Code of Administrative Procedure (entry into force 05/12/2013) provides that the examination of administrative cases is conducted orally, in first instance and upon appeal. Special administrative courts and an Administrative Court of Appeal set up in 2008 and 2010 respectively. Judicial acts of the Administrative Court of Appeal can be challenged before the Chamber of Civil and Administrative Cases of the Court of Cassation.</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15" w:history="1">
              <w:r w:rsidR="00BF6318" w:rsidRPr="00ED5D6A">
                <w:rPr>
                  <w:rStyle w:val="Hyperlink"/>
                  <w:b w:val="0"/>
                  <w:bCs w:val="0"/>
                  <w:sz w:val="20"/>
                  <w:szCs w:val="20"/>
                </w:rPr>
                <w:t>CM/ResDH(2015)222</w:t>
              </w:r>
            </w:hyperlink>
          </w:p>
        </w:tc>
        <w:tc>
          <w:tcPr>
            <w:tcW w:w="1417" w:type="dxa"/>
            <w:vAlign w:val="center"/>
          </w:tcPr>
          <w:p w:rsidR="00BF6318" w:rsidRPr="00AB566C"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B566C">
              <w:rPr>
                <w:rFonts w:cs="Arial"/>
                <w:b/>
                <w:sz w:val="20"/>
                <w:szCs w:val="20"/>
              </w:rPr>
              <w:t>AUT / Rambauske</w:t>
            </w:r>
            <w:r>
              <w:rPr>
                <w:rFonts w:cs="Arial"/>
                <w:b/>
                <w:sz w:val="20"/>
                <w:szCs w:val="20"/>
              </w:rPr>
              <w:t xml:space="preserve"> and 29 other cases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Arial"/>
                <w:sz w:val="20"/>
                <w:szCs w:val="20"/>
              </w:rPr>
              <w:t>45369/07</w:t>
            </w:r>
          </w:p>
        </w:tc>
        <w:tc>
          <w:tcPr>
            <w:tcW w:w="1418" w:type="dxa"/>
            <w:vAlign w:val="center"/>
          </w:tcPr>
          <w:p w:rsidR="00BF6318" w:rsidRPr="00AB566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AB566C">
              <w:rPr>
                <w:rFonts w:cs="Arial"/>
                <w:b/>
                <w:sz w:val="20"/>
                <w:szCs w:val="20"/>
              </w:rPr>
              <w:t>28/04/2010</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28/01/2010</w:t>
            </w:r>
          </w:p>
        </w:tc>
        <w:tc>
          <w:tcPr>
            <w:tcW w:w="4110" w:type="dxa"/>
          </w:tcPr>
          <w:p w:rsidR="00BF6318" w:rsidRPr="00FC7760" w:rsidRDefault="00BF6318" w:rsidP="00AB566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AB566C">
              <w:rPr>
                <w:rFonts w:asciiTheme="minorHAnsi" w:hAnsiTheme="minorHAnsi" w:cstheme="minorHAnsi"/>
                <w:b/>
                <w:i/>
                <w:sz w:val="20"/>
                <w:szCs w:val="20"/>
              </w:rPr>
              <w:t>Excessive length</w:t>
            </w:r>
            <w:r>
              <w:rPr>
                <w:rFonts w:asciiTheme="minorHAnsi" w:hAnsiTheme="minorHAnsi" w:cstheme="minorHAnsi"/>
                <w:b/>
                <w:i/>
                <w:sz w:val="20"/>
                <w:szCs w:val="20"/>
              </w:rPr>
              <w:t xml:space="preserve"> of civil and criminal administrative proceedings </w:t>
            </w:r>
            <w:r w:rsidRPr="00AB566C">
              <w:rPr>
                <w:rFonts w:asciiTheme="minorHAnsi" w:hAnsiTheme="minorHAnsi" w:cstheme="minorHAnsi"/>
                <w:b/>
                <w:i/>
                <w:sz w:val="20"/>
                <w:szCs w:val="20"/>
              </w:rPr>
              <w:t>and lack of an effective remedy</w:t>
            </w:r>
            <w:r>
              <w:rPr>
                <w:rFonts w:asciiTheme="minorHAnsi" w:hAnsiTheme="minorHAnsi" w:cstheme="minorHAnsi"/>
                <w:b/>
                <w:i/>
                <w:sz w:val="20"/>
                <w:szCs w:val="20"/>
              </w:rPr>
              <w:t xml:space="preserve">. </w:t>
            </w:r>
            <w:r w:rsidRPr="00AB566C">
              <w:rPr>
                <w:rFonts w:asciiTheme="minorHAnsi" w:hAnsiTheme="minorHAnsi" w:cstheme="minorHAnsi"/>
                <w:b/>
                <w:i/>
                <w:sz w:val="20"/>
                <w:szCs w:val="20"/>
              </w:rPr>
              <w:t xml:space="preserve"> (</w:t>
            </w:r>
            <w:r w:rsidRPr="00AB566C">
              <w:rPr>
                <w:rFonts w:asciiTheme="minorHAnsi" w:hAnsiTheme="minorHAnsi" w:cstheme="minorHAnsi"/>
                <w:i/>
                <w:sz w:val="20"/>
                <w:szCs w:val="20"/>
              </w:rPr>
              <w:t>Articles</w:t>
            </w:r>
            <w:r>
              <w:rPr>
                <w:rFonts w:asciiTheme="minorHAnsi" w:hAnsiTheme="minorHAnsi" w:cstheme="minorHAnsi"/>
                <w:i/>
                <w:sz w:val="20"/>
                <w:szCs w:val="20"/>
              </w:rPr>
              <w:t xml:space="preserve"> 6 and 13)</w:t>
            </w:r>
          </w:p>
        </w:tc>
        <w:tc>
          <w:tcPr>
            <w:tcW w:w="4820" w:type="dxa"/>
          </w:tcPr>
          <w:p w:rsidR="00BF6318" w:rsidRPr="00FC7760" w:rsidRDefault="00BF6318" w:rsidP="001A041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C51BC">
              <w:rPr>
                <w:rFonts w:asciiTheme="minorHAnsi" w:hAnsiTheme="minorHAnsi" w:cstheme="minorHAnsi"/>
                <w:sz w:val="20"/>
                <w:szCs w:val="20"/>
              </w:rPr>
              <w:t>The Austrian administrative court system has been fundamentally reorganized with</w:t>
            </w:r>
            <w:r>
              <w:rPr>
                <w:rFonts w:asciiTheme="minorHAnsi" w:hAnsiTheme="minorHAnsi" w:cstheme="minorHAnsi"/>
                <w:sz w:val="20"/>
                <w:szCs w:val="20"/>
              </w:rPr>
              <w:t xml:space="preserve"> </w:t>
            </w:r>
            <w:r w:rsidRPr="003C51BC">
              <w:rPr>
                <w:rFonts w:asciiTheme="minorHAnsi" w:hAnsiTheme="minorHAnsi" w:cstheme="minorHAnsi"/>
                <w:sz w:val="20"/>
                <w:szCs w:val="20"/>
              </w:rPr>
              <w:t xml:space="preserve">effect </w:t>
            </w:r>
            <w:r>
              <w:rPr>
                <w:rFonts w:asciiTheme="minorHAnsi" w:hAnsiTheme="minorHAnsi" w:cstheme="minorHAnsi"/>
                <w:sz w:val="20"/>
                <w:szCs w:val="20"/>
              </w:rPr>
              <w:t>from 01/01/</w:t>
            </w:r>
            <w:r w:rsidRPr="003C51BC">
              <w:rPr>
                <w:rFonts w:asciiTheme="minorHAnsi" w:hAnsiTheme="minorHAnsi" w:cstheme="minorHAnsi"/>
                <w:sz w:val="20"/>
                <w:szCs w:val="20"/>
              </w:rPr>
              <w:t>2014. The legal basis for th</w:t>
            </w:r>
            <w:r>
              <w:rPr>
                <w:rFonts w:asciiTheme="minorHAnsi" w:hAnsiTheme="minorHAnsi" w:cstheme="minorHAnsi"/>
                <w:sz w:val="20"/>
                <w:szCs w:val="20"/>
              </w:rPr>
              <w:t xml:space="preserve">is reform is the Administrative Jurisdiction Amendment Act 2012 entry </w:t>
            </w:r>
            <w:r w:rsidRPr="003C51BC">
              <w:rPr>
                <w:rFonts w:asciiTheme="minorHAnsi" w:hAnsiTheme="minorHAnsi" w:cstheme="minorHAnsi"/>
                <w:sz w:val="20"/>
                <w:szCs w:val="20"/>
              </w:rPr>
              <w:t xml:space="preserve">into force on </w:t>
            </w:r>
            <w:r>
              <w:rPr>
                <w:rFonts w:asciiTheme="minorHAnsi" w:hAnsiTheme="minorHAnsi" w:cstheme="minorHAnsi"/>
                <w:sz w:val="20"/>
                <w:szCs w:val="20"/>
              </w:rPr>
              <w:t>01/01/</w:t>
            </w:r>
            <w:r w:rsidRPr="003C51BC">
              <w:rPr>
                <w:rFonts w:asciiTheme="minorHAnsi" w:hAnsiTheme="minorHAnsi" w:cstheme="minorHAnsi"/>
                <w:sz w:val="20"/>
                <w:szCs w:val="20"/>
              </w:rPr>
              <w:t xml:space="preserve">2014. </w:t>
            </w:r>
            <w:r>
              <w:rPr>
                <w:rFonts w:asciiTheme="minorHAnsi" w:hAnsiTheme="minorHAnsi" w:cstheme="minorHAnsi"/>
                <w:sz w:val="20"/>
                <w:szCs w:val="20"/>
              </w:rPr>
              <w:t>A</w:t>
            </w:r>
            <w:r w:rsidRPr="003C51BC">
              <w:rPr>
                <w:rFonts w:asciiTheme="minorHAnsi" w:hAnsiTheme="minorHAnsi" w:cstheme="minorHAnsi"/>
                <w:sz w:val="20"/>
                <w:szCs w:val="20"/>
              </w:rPr>
              <w:t>ccompanying laws were adopted within the framework of the Administrative</w:t>
            </w:r>
            <w:r>
              <w:rPr>
                <w:rFonts w:asciiTheme="minorHAnsi" w:hAnsiTheme="minorHAnsi" w:cstheme="minorHAnsi"/>
                <w:sz w:val="20"/>
                <w:szCs w:val="20"/>
              </w:rPr>
              <w:t xml:space="preserve"> </w:t>
            </w:r>
            <w:r w:rsidRPr="003C51BC">
              <w:rPr>
                <w:rFonts w:asciiTheme="minorHAnsi" w:hAnsiTheme="minorHAnsi" w:cstheme="minorHAnsi"/>
                <w:sz w:val="20"/>
                <w:szCs w:val="20"/>
              </w:rPr>
              <w:t>Jurisdiction Implementation</w:t>
            </w:r>
            <w:r>
              <w:rPr>
                <w:rFonts w:asciiTheme="minorHAnsi" w:hAnsiTheme="minorHAnsi" w:cstheme="minorHAnsi"/>
                <w:sz w:val="20"/>
                <w:szCs w:val="20"/>
              </w:rPr>
              <w:t xml:space="preserve"> Act (Federal Law Gazette Nr.</w:t>
            </w:r>
            <w:r w:rsidRPr="003C51BC">
              <w:rPr>
                <w:rFonts w:asciiTheme="minorHAnsi" w:hAnsiTheme="minorHAnsi" w:cstheme="minorHAnsi"/>
                <w:sz w:val="20"/>
                <w:szCs w:val="20"/>
              </w:rPr>
              <w:t>33/2013</w:t>
            </w:r>
            <w:r>
              <w:rPr>
                <w:rFonts w:asciiTheme="minorHAnsi" w:hAnsiTheme="minorHAnsi" w:cstheme="minorHAnsi"/>
                <w:sz w:val="20"/>
                <w:szCs w:val="20"/>
              </w:rPr>
              <w:t>)</w:t>
            </w:r>
            <w:r w:rsidRPr="00795F84">
              <w:rPr>
                <w:rFonts w:asciiTheme="minorHAnsi" w:hAnsiTheme="minorHAnsi" w:cstheme="minorHAnsi"/>
                <w:sz w:val="20"/>
                <w:szCs w:val="20"/>
                <w:lang w:val="en-GB"/>
              </w:rPr>
              <w:t>.</w:t>
            </w:r>
            <w:r>
              <w:rPr>
                <w:rFonts w:asciiTheme="minorHAnsi" w:hAnsiTheme="minorHAnsi" w:cstheme="minorHAnsi"/>
                <w:sz w:val="20"/>
                <w:szCs w:val="20"/>
                <w:lang w:val="en-GB"/>
              </w:rPr>
              <w:t xml:space="preserve"> The system consist of 11 </w:t>
            </w:r>
            <w:r w:rsidRPr="00795F84">
              <w:rPr>
                <w:rFonts w:asciiTheme="minorHAnsi" w:hAnsiTheme="minorHAnsi" w:cstheme="minorHAnsi"/>
                <w:sz w:val="20"/>
                <w:szCs w:val="20"/>
                <w:lang w:val="en-GB"/>
              </w:rPr>
              <w:t>Administrative Courts of first instance</w:t>
            </w:r>
            <w:r>
              <w:rPr>
                <w:rFonts w:asciiTheme="minorHAnsi" w:hAnsiTheme="minorHAnsi" w:cstheme="minorHAnsi"/>
                <w:sz w:val="20"/>
                <w:szCs w:val="20"/>
                <w:lang w:val="en-GB"/>
              </w:rPr>
              <w:t>,</w:t>
            </w:r>
            <w:r w:rsidRPr="00795F84">
              <w:rPr>
                <w:rFonts w:asciiTheme="minorHAnsi" w:hAnsiTheme="minorHAnsi" w:cstheme="minorHAnsi"/>
                <w:sz w:val="20"/>
                <w:szCs w:val="20"/>
                <w:lang w:val="en-GB"/>
              </w:rPr>
              <w:t xml:space="preserve"> </w:t>
            </w:r>
            <w:r w:rsidRPr="003C51BC">
              <w:rPr>
                <w:rFonts w:asciiTheme="minorHAnsi" w:hAnsiTheme="minorHAnsi" w:cstheme="minorHAnsi"/>
                <w:sz w:val="20"/>
                <w:szCs w:val="20"/>
              </w:rPr>
              <w:t xml:space="preserve">a Regional Administrative </w:t>
            </w:r>
            <w:r>
              <w:rPr>
                <w:rFonts w:asciiTheme="minorHAnsi" w:hAnsiTheme="minorHAnsi" w:cstheme="minorHAnsi"/>
                <w:sz w:val="20"/>
                <w:szCs w:val="20"/>
              </w:rPr>
              <w:t>Court</w:t>
            </w:r>
            <w:r w:rsidRPr="003C51BC">
              <w:rPr>
                <w:rFonts w:asciiTheme="minorHAnsi" w:hAnsiTheme="minorHAnsi" w:cstheme="minorHAnsi"/>
                <w:sz w:val="20"/>
                <w:szCs w:val="20"/>
              </w:rPr>
              <w:t xml:space="preserve"> in every</w:t>
            </w:r>
            <w:r>
              <w:rPr>
                <w:rFonts w:asciiTheme="minorHAnsi" w:hAnsiTheme="minorHAnsi" w:cstheme="minorHAnsi"/>
                <w:sz w:val="20"/>
                <w:szCs w:val="20"/>
              </w:rPr>
              <w:t xml:space="preserve"> </w:t>
            </w:r>
            <w:r w:rsidRPr="003C51BC">
              <w:rPr>
                <w:rFonts w:asciiTheme="minorHAnsi" w:hAnsiTheme="minorHAnsi" w:cstheme="minorHAnsi"/>
                <w:sz w:val="20"/>
                <w:szCs w:val="20"/>
              </w:rPr>
              <w:t>province (“Land”) and two Administrative Courts of first instance at federal level</w:t>
            </w:r>
            <w:r>
              <w:rPr>
                <w:rFonts w:asciiTheme="minorHAnsi" w:hAnsiTheme="minorHAnsi" w:cstheme="minorHAnsi"/>
                <w:sz w:val="20"/>
                <w:szCs w:val="20"/>
              </w:rPr>
              <w:t xml:space="preserve"> </w:t>
            </w:r>
            <w:r>
              <w:rPr>
                <w:rFonts w:asciiTheme="minorHAnsi" w:hAnsiTheme="minorHAnsi" w:cstheme="minorHAnsi"/>
                <w:sz w:val="20"/>
                <w:szCs w:val="20"/>
                <w:lang w:val="en-GB"/>
              </w:rPr>
              <w:t>(Bundesverwaltungsgericht +</w:t>
            </w:r>
            <w:r w:rsidRPr="00795F84">
              <w:rPr>
                <w:rFonts w:asciiTheme="minorHAnsi" w:hAnsiTheme="minorHAnsi" w:cstheme="minorHAnsi"/>
                <w:sz w:val="20"/>
                <w:szCs w:val="20"/>
                <w:lang w:val="en-GB"/>
              </w:rPr>
              <w:t xml:space="preserve"> Bundesfinanzgericht) </w:t>
            </w:r>
            <w:r>
              <w:rPr>
                <w:rFonts w:asciiTheme="minorHAnsi" w:hAnsiTheme="minorHAnsi" w:cstheme="minorHAnsi"/>
                <w:sz w:val="20"/>
                <w:szCs w:val="20"/>
                <w:lang w:val="en-GB"/>
              </w:rPr>
              <w:t xml:space="preserve">while the </w:t>
            </w:r>
            <w:r>
              <w:rPr>
                <w:rFonts w:asciiTheme="minorHAnsi" w:hAnsiTheme="minorHAnsi" w:cstheme="minorHAnsi"/>
                <w:sz w:val="20"/>
                <w:szCs w:val="20"/>
              </w:rPr>
              <w:t>Supreme</w:t>
            </w:r>
            <w:r w:rsidRPr="003C51BC">
              <w:rPr>
                <w:rFonts w:asciiTheme="minorHAnsi" w:hAnsiTheme="minorHAnsi" w:cstheme="minorHAnsi"/>
                <w:sz w:val="20"/>
                <w:szCs w:val="20"/>
              </w:rPr>
              <w:t xml:space="preserve"> Admini</w:t>
            </w:r>
            <w:r>
              <w:rPr>
                <w:rFonts w:asciiTheme="minorHAnsi" w:hAnsiTheme="minorHAnsi" w:cstheme="minorHAnsi"/>
                <w:sz w:val="20"/>
                <w:szCs w:val="20"/>
              </w:rPr>
              <w:t xml:space="preserve">strative Court still serves as </w:t>
            </w:r>
            <w:r w:rsidRPr="003C51BC">
              <w:rPr>
                <w:rFonts w:asciiTheme="minorHAnsi" w:hAnsiTheme="minorHAnsi" w:cstheme="minorHAnsi"/>
                <w:sz w:val="20"/>
                <w:szCs w:val="20"/>
              </w:rPr>
              <w:t>court of</w:t>
            </w:r>
            <w:r>
              <w:rPr>
                <w:rFonts w:asciiTheme="minorHAnsi" w:hAnsiTheme="minorHAnsi" w:cstheme="minorHAnsi"/>
                <w:sz w:val="20"/>
                <w:szCs w:val="20"/>
              </w:rPr>
              <w:t xml:space="preserve"> </w:t>
            </w:r>
            <w:r w:rsidRPr="003C51BC">
              <w:rPr>
                <w:rFonts w:asciiTheme="minorHAnsi" w:hAnsiTheme="minorHAnsi" w:cstheme="minorHAnsi"/>
                <w:sz w:val="20"/>
                <w:szCs w:val="20"/>
              </w:rPr>
              <w:t>last resort regarding alleged unlawfulne</w:t>
            </w:r>
            <w:r>
              <w:rPr>
                <w:rFonts w:asciiTheme="minorHAnsi" w:hAnsiTheme="minorHAnsi" w:cstheme="minorHAnsi"/>
                <w:sz w:val="20"/>
                <w:szCs w:val="20"/>
              </w:rPr>
              <w:t xml:space="preserve">ss and the Constitutional Court </w:t>
            </w:r>
            <w:r w:rsidRPr="003C51BC">
              <w:rPr>
                <w:rFonts w:asciiTheme="minorHAnsi" w:hAnsiTheme="minorHAnsi" w:cstheme="minorHAnsi"/>
                <w:sz w:val="20"/>
                <w:szCs w:val="20"/>
              </w:rPr>
              <w:t>as court of</w:t>
            </w:r>
            <w:r>
              <w:rPr>
                <w:rFonts w:asciiTheme="minorHAnsi" w:hAnsiTheme="minorHAnsi" w:cstheme="minorHAnsi"/>
                <w:sz w:val="20"/>
                <w:szCs w:val="20"/>
              </w:rPr>
              <w:t xml:space="preserve"> last resort </w:t>
            </w:r>
            <w:r w:rsidRPr="003C51BC">
              <w:rPr>
                <w:rFonts w:asciiTheme="minorHAnsi" w:hAnsiTheme="minorHAnsi" w:cstheme="minorHAnsi"/>
                <w:sz w:val="20"/>
                <w:szCs w:val="20"/>
              </w:rPr>
              <w:t>regarding alleg</w:t>
            </w:r>
            <w:r>
              <w:rPr>
                <w:rFonts w:asciiTheme="minorHAnsi" w:hAnsiTheme="minorHAnsi" w:cstheme="minorHAnsi"/>
                <w:sz w:val="20"/>
                <w:szCs w:val="20"/>
              </w:rPr>
              <w:t>ed breaches of the constitution</w:t>
            </w:r>
            <w:r w:rsidRPr="003C51BC">
              <w:rPr>
                <w:rFonts w:asciiTheme="minorHAnsi" w:hAnsiTheme="minorHAnsi" w:cstheme="minorHAnsi"/>
                <w:sz w:val="20"/>
                <w:szCs w:val="20"/>
              </w:rPr>
              <w:t>.</w:t>
            </w:r>
            <w:r>
              <w:t xml:space="preserve"> </w:t>
            </w:r>
            <w:r w:rsidRPr="003C51BC">
              <w:rPr>
                <w:rFonts w:asciiTheme="minorHAnsi" w:hAnsiTheme="minorHAnsi" w:cstheme="minorHAnsi"/>
                <w:sz w:val="20"/>
                <w:szCs w:val="20"/>
              </w:rPr>
              <w:t>With the reform in place, the right to effective remedy against delays occurring in</w:t>
            </w:r>
            <w:r>
              <w:rPr>
                <w:rFonts w:asciiTheme="minorHAnsi" w:hAnsiTheme="minorHAnsi" w:cstheme="minorHAnsi"/>
                <w:sz w:val="20"/>
                <w:szCs w:val="20"/>
              </w:rPr>
              <w:t xml:space="preserve"> </w:t>
            </w:r>
            <w:r w:rsidRPr="003C51BC">
              <w:rPr>
                <w:rFonts w:asciiTheme="minorHAnsi" w:hAnsiTheme="minorHAnsi" w:cstheme="minorHAnsi"/>
                <w:sz w:val="20"/>
                <w:szCs w:val="20"/>
              </w:rPr>
              <w:t xml:space="preserve">administrative proceedings is now guaranteed </w:t>
            </w:r>
            <w:r>
              <w:rPr>
                <w:rFonts w:asciiTheme="minorHAnsi" w:hAnsiTheme="minorHAnsi" w:cstheme="minorHAnsi"/>
                <w:sz w:val="20"/>
                <w:szCs w:val="20"/>
              </w:rPr>
              <w:t xml:space="preserve">by 2 </w:t>
            </w:r>
            <w:r w:rsidRPr="003C51BC">
              <w:rPr>
                <w:rFonts w:asciiTheme="minorHAnsi" w:hAnsiTheme="minorHAnsi" w:cstheme="minorHAnsi"/>
                <w:sz w:val="20"/>
                <w:szCs w:val="20"/>
              </w:rPr>
              <w:t>new legal</w:t>
            </w:r>
            <w:r>
              <w:rPr>
                <w:rFonts w:asciiTheme="minorHAnsi" w:hAnsiTheme="minorHAnsi" w:cstheme="minorHAnsi"/>
                <w:sz w:val="20"/>
                <w:szCs w:val="20"/>
              </w:rPr>
              <w:t xml:space="preserve"> remedies: </w:t>
            </w:r>
            <w:r w:rsidRPr="003C51BC">
              <w:rPr>
                <w:rFonts w:asciiTheme="minorHAnsi" w:hAnsiTheme="minorHAnsi" w:cstheme="minorHAnsi"/>
                <w:sz w:val="20"/>
                <w:szCs w:val="20"/>
              </w:rPr>
              <w:t xml:space="preserve">application against the administration‘s failure to decide </w:t>
            </w:r>
            <w:r>
              <w:rPr>
                <w:rFonts w:asciiTheme="minorHAnsi" w:hAnsiTheme="minorHAnsi" w:cstheme="minorHAnsi"/>
                <w:sz w:val="20"/>
                <w:szCs w:val="20"/>
              </w:rPr>
              <w:t>and r</w:t>
            </w:r>
            <w:r w:rsidRPr="003C51BC">
              <w:rPr>
                <w:rFonts w:asciiTheme="minorHAnsi" w:hAnsiTheme="minorHAnsi" w:cstheme="minorHAnsi"/>
                <w:sz w:val="20"/>
                <w:szCs w:val="20"/>
              </w:rPr>
              <w:t>equest for acceleration of the proceedings pending before the Administrative</w:t>
            </w:r>
            <w:r>
              <w:rPr>
                <w:rFonts w:asciiTheme="minorHAnsi" w:hAnsiTheme="minorHAnsi" w:cstheme="minorHAnsi"/>
                <w:sz w:val="20"/>
                <w:szCs w:val="20"/>
              </w:rPr>
              <w:t xml:space="preserve"> </w:t>
            </w:r>
            <w:r w:rsidRPr="003C51BC">
              <w:rPr>
                <w:rFonts w:asciiTheme="minorHAnsi" w:hAnsiTheme="minorHAnsi" w:cstheme="minorHAnsi"/>
                <w:sz w:val="20"/>
                <w:szCs w:val="20"/>
              </w:rPr>
              <w:t>Courts of first instance</w:t>
            </w:r>
            <w:r>
              <w:rPr>
                <w:rFonts w:asciiTheme="minorHAnsi" w:hAnsiTheme="minorHAnsi" w:cstheme="minorHAnsi"/>
                <w:sz w:val="20"/>
                <w:szCs w:val="20"/>
              </w:rPr>
              <w:t>.</w:t>
            </w:r>
            <w:r>
              <w:t xml:space="preserve"> </w:t>
            </w:r>
            <w:r>
              <w:rPr>
                <w:rFonts w:asciiTheme="minorHAnsi" w:hAnsiTheme="minorHAnsi" w:cstheme="minorHAnsi"/>
                <w:sz w:val="20"/>
                <w:szCs w:val="20"/>
              </w:rPr>
              <w:t>H</w:t>
            </w:r>
            <w:r w:rsidRPr="003C51BC">
              <w:rPr>
                <w:rFonts w:asciiTheme="minorHAnsi" w:hAnsiTheme="minorHAnsi" w:cstheme="minorHAnsi"/>
                <w:sz w:val="20"/>
                <w:szCs w:val="20"/>
              </w:rPr>
              <w:t>uman resources in support of the Supreme Administrative Court and the</w:t>
            </w:r>
            <w:r>
              <w:rPr>
                <w:rFonts w:asciiTheme="minorHAnsi" w:hAnsiTheme="minorHAnsi" w:cstheme="minorHAnsi"/>
                <w:sz w:val="20"/>
                <w:szCs w:val="20"/>
              </w:rPr>
              <w:t xml:space="preserve"> </w:t>
            </w:r>
            <w:r w:rsidRPr="003C51BC">
              <w:rPr>
                <w:rFonts w:asciiTheme="minorHAnsi" w:hAnsiTheme="minorHAnsi" w:cstheme="minorHAnsi"/>
                <w:sz w:val="20"/>
                <w:szCs w:val="20"/>
              </w:rPr>
              <w:t xml:space="preserve">Constitutional Court have been </w:t>
            </w:r>
            <w:r w:rsidRPr="003C51BC">
              <w:rPr>
                <w:rFonts w:asciiTheme="minorHAnsi" w:hAnsiTheme="minorHAnsi" w:cstheme="minorHAnsi"/>
                <w:sz w:val="20"/>
                <w:szCs w:val="20"/>
              </w:rPr>
              <w:lastRenderedPageBreak/>
              <w:t>significantly increased The positive impact of</w:t>
            </w:r>
            <w:r>
              <w:rPr>
                <w:rFonts w:asciiTheme="minorHAnsi" w:hAnsiTheme="minorHAnsi" w:cstheme="minorHAnsi"/>
                <w:sz w:val="20"/>
                <w:szCs w:val="20"/>
              </w:rPr>
              <w:t xml:space="preserve"> </w:t>
            </w:r>
            <w:r w:rsidRPr="003C51BC">
              <w:rPr>
                <w:rFonts w:asciiTheme="minorHAnsi" w:hAnsiTheme="minorHAnsi" w:cstheme="minorHAnsi"/>
                <w:sz w:val="20"/>
                <w:szCs w:val="20"/>
              </w:rPr>
              <w:t>these organizational measures is reflected in statistics</w:t>
            </w:r>
            <w:r>
              <w:rPr>
                <w:rFonts w:asciiTheme="minorHAnsi" w:hAnsiTheme="minorHAnsi" w:cstheme="minorHAnsi"/>
                <w:sz w:val="20"/>
                <w:szCs w:val="20"/>
              </w:rPr>
              <w:t xml:space="preserve"> submitted</w:t>
            </w:r>
            <w:r w:rsidRPr="003C51BC">
              <w:rPr>
                <w:rFonts w:asciiTheme="minorHAnsi" w:hAnsiTheme="minorHAnsi" w:cstheme="minorHAnsi"/>
                <w:sz w:val="20"/>
                <w:szCs w:val="20"/>
              </w:rPr>
              <w:t>.</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6" w:history="1">
              <w:r w:rsidR="00BF6318" w:rsidRPr="00B11262">
                <w:rPr>
                  <w:rStyle w:val="Hyperlink"/>
                  <w:rFonts w:cstheme="minorHAnsi"/>
                  <w:b w:val="0"/>
                  <w:bCs w:val="0"/>
                  <w:sz w:val="20"/>
                  <w:szCs w:val="20"/>
                </w:rPr>
                <w:t>CM/ResDH(2015)19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w:t>
            </w:r>
            <w:r w:rsidRPr="00B11262">
              <w:rPr>
                <w:rFonts w:cstheme="minorHAnsi"/>
                <w:b/>
                <w:sz w:val="20"/>
                <w:szCs w:val="20"/>
              </w:rPr>
              <w:t xml:space="preserve"> / Sporer</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35637/03</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03/05/2011</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03/02/2011</w:t>
            </w:r>
          </w:p>
        </w:tc>
        <w:tc>
          <w:tcPr>
            <w:tcW w:w="4110" w:type="dxa"/>
            <w:tcBorders>
              <w:top w:val="none" w:sz="0" w:space="0" w:color="auto"/>
              <w:bottom w:val="none" w:sz="0" w:space="0" w:color="auto"/>
            </w:tcBorders>
          </w:tcPr>
          <w:p w:rsidR="00BF6318" w:rsidRPr="005923F0" w:rsidRDefault="00BF6318" w:rsidP="00B17B6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b/>
                <w:i/>
                <w:sz w:val="20"/>
                <w:szCs w:val="20"/>
              </w:rPr>
              <w:t>Discriminatory treatment of fathers of children born out of wedlock in custody proceedings:</w:t>
            </w:r>
            <w:r w:rsidRPr="005923F0">
              <w:rPr>
                <w:rFonts w:asciiTheme="minorHAnsi" w:hAnsiTheme="minorHAnsi" w:cstheme="minorHAnsi"/>
                <w:i/>
                <w:sz w:val="20"/>
                <w:szCs w:val="20"/>
              </w:rPr>
              <w:t xml:space="preserve"> Difference in treatment as regards the required judicial scrutiny in the attribution of custody to the father of a child born out of wedlock compared to fathers who had originally held parental authority and later separated from the mother or divorced (Article 14 in conjunction with Article 8).</w:t>
            </w:r>
          </w:p>
        </w:tc>
        <w:tc>
          <w:tcPr>
            <w:tcW w:w="4820" w:type="dxa"/>
            <w:tcBorders>
              <w:top w:val="none" w:sz="0" w:space="0" w:color="auto"/>
              <w:bottom w:val="none" w:sz="0" w:space="0" w:color="auto"/>
              <w:right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On 28/06/2012, the Austrian Constitutional Court declared unconstitutional section 166 of the Civil Code with effect from 31/01/2013. On 01/02/2013, the Law amending Child Custody Law and the Law on Names entered into force.</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7" w:history="1">
              <w:r w:rsidR="00BF6318" w:rsidRPr="00B11262">
                <w:rPr>
                  <w:rStyle w:val="Hyperlink"/>
                  <w:rFonts w:cstheme="minorHAnsi"/>
                  <w:b w:val="0"/>
                  <w:bCs w:val="0"/>
                  <w:sz w:val="20"/>
                  <w:szCs w:val="20"/>
                </w:rPr>
                <w:t>CM/ResDH(2015)01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BEL / Castellino</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504/08</w:t>
            </w:r>
          </w:p>
        </w:tc>
        <w:tc>
          <w:tcPr>
            <w:tcW w:w="1418"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25/10/2013</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25/07/2013</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Style w:val="sfbbfee58"/>
                <w:rFonts w:cstheme="minorHAnsi"/>
                <w:b/>
                <w:i/>
                <w:sz w:val="20"/>
                <w:szCs w:val="20"/>
              </w:rPr>
              <w:t xml:space="preserve">Unfair criminal proceedings: </w:t>
            </w:r>
            <w:r w:rsidRPr="005923F0">
              <w:rPr>
                <w:rStyle w:val="sfbbfee58"/>
                <w:rFonts w:cstheme="minorHAnsi"/>
                <w:i/>
                <w:sz w:val="20"/>
                <w:szCs w:val="20"/>
              </w:rPr>
              <w:t xml:space="preserve">Lacking explanations </w:t>
            </w:r>
            <w:r w:rsidRPr="005923F0">
              <w:rPr>
                <w:rFonts w:cstheme="minorHAnsi"/>
                <w:i/>
                <w:sz w:val="20"/>
                <w:szCs w:val="20"/>
              </w:rPr>
              <w:t xml:space="preserve">enabling the accused to understand the reasons for the guilty verdict pronounced against him </w:t>
            </w:r>
            <w:r w:rsidRPr="005923F0">
              <w:rPr>
                <w:rStyle w:val="sfbbfee58"/>
                <w:rFonts w:cstheme="minorHAnsi"/>
                <w:i/>
                <w:sz w:val="20"/>
                <w:szCs w:val="20"/>
              </w:rPr>
              <w:t>by the Assize Court</w:t>
            </w:r>
            <w:r w:rsidRPr="005923F0">
              <w:rPr>
                <w:rFonts w:cstheme="minorHAnsi"/>
                <w:i/>
                <w:sz w:val="20"/>
                <w:szCs w:val="20"/>
              </w:rPr>
              <w:t xml:space="preserve"> in the absence of any possibility of appeal against judgments of the Assize Court in the Belgian system (Article 6§1)</w:t>
            </w: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The Law on the reform of the Assize Courts (entry into force in January 2010) provides that jury decisions on guilt have to be motivated.  The judgment was translated and disseminated.</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rPr>
                <w:b w:val="0"/>
                <w:sz w:val="20"/>
                <w:szCs w:val="20"/>
              </w:rPr>
            </w:pPr>
            <w:hyperlink r:id="rId18" w:history="1">
              <w:r w:rsidR="00BF6318" w:rsidRPr="00EA1DEB">
                <w:rPr>
                  <w:rStyle w:val="Hyperlink"/>
                  <w:b w:val="0"/>
                  <w:bCs w:val="0"/>
                  <w:sz w:val="20"/>
                  <w:szCs w:val="20"/>
                </w:rPr>
                <w:t>CM/ResDH(2015)245</w:t>
              </w:r>
            </w:hyperlink>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Dumont and 16 other cases</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Arial"/>
                <w:sz w:val="20"/>
                <w:szCs w:val="20"/>
              </w:rPr>
              <w:t>49525/99</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C5520F">
              <w:rPr>
                <w:rFonts w:cs="Arial"/>
                <w:b/>
                <w:sz w:val="20"/>
                <w:szCs w:val="20"/>
              </w:rPr>
              <w:t>28/07/2005</w:t>
            </w:r>
          </w:p>
          <w:p w:rsidR="00BF6318" w:rsidRPr="00C5520F" w:rsidRDefault="00BF6318" w:rsidP="007B1D3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5520F">
              <w:rPr>
                <w:rFonts w:cs="Arial"/>
                <w:sz w:val="20"/>
                <w:szCs w:val="20"/>
              </w:rPr>
              <w:t>28/04/2005</w:t>
            </w:r>
          </w:p>
        </w:tc>
        <w:tc>
          <w:tcPr>
            <w:tcW w:w="4110" w:type="dxa"/>
            <w:tcBorders>
              <w:top w:val="none" w:sz="0" w:space="0" w:color="auto"/>
              <w:bottom w:val="none" w:sz="0" w:space="0" w:color="auto"/>
            </w:tcBorders>
          </w:tcPr>
          <w:p w:rsidR="00BF6318" w:rsidRDefault="00BF6318" w:rsidP="002D7A7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Excessive </w:t>
            </w:r>
            <w:r w:rsidRPr="002D7A79">
              <w:rPr>
                <w:rFonts w:asciiTheme="minorHAnsi" w:hAnsiTheme="minorHAnsi" w:cstheme="minorHAnsi"/>
                <w:b/>
                <w:i/>
                <w:sz w:val="20"/>
                <w:szCs w:val="20"/>
              </w:rPr>
              <w:t xml:space="preserve">length of proceedings </w:t>
            </w:r>
            <w:r w:rsidRPr="002D7A79">
              <w:rPr>
                <w:rFonts w:asciiTheme="minorHAnsi" w:hAnsiTheme="minorHAnsi" w:cstheme="minorHAnsi"/>
                <w:i/>
                <w:sz w:val="20"/>
                <w:szCs w:val="20"/>
              </w:rPr>
              <w:t>before the civil courts of appeal and the Court of Cassation as well as before different categories of criminal courts</w:t>
            </w:r>
            <w:r>
              <w:rPr>
                <w:rFonts w:asciiTheme="minorHAnsi" w:hAnsiTheme="minorHAnsi" w:cstheme="minorHAnsi"/>
                <w:i/>
                <w:sz w:val="20"/>
                <w:szCs w:val="20"/>
              </w:rPr>
              <w:t xml:space="preserve"> + in 2 cases </w:t>
            </w:r>
            <w:r w:rsidRPr="002D7A79">
              <w:rPr>
                <w:rFonts w:asciiTheme="minorHAnsi" w:hAnsiTheme="minorHAnsi" w:cstheme="minorHAnsi"/>
                <w:i/>
                <w:sz w:val="20"/>
                <w:szCs w:val="20"/>
              </w:rPr>
              <w:t xml:space="preserve"> lack of an effective remedy to complain about the excessive length </w:t>
            </w:r>
            <w:r>
              <w:rPr>
                <w:rFonts w:asciiTheme="minorHAnsi" w:hAnsiTheme="minorHAnsi" w:cstheme="minorHAnsi"/>
                <w:i/>
                <w:sz w:val="20"/>
                <w:szCs w:val="20"/>
              </w:rPr>
              <w:t xml:space="preserve">of civil proceedings </w:t>
            </w:r>
            <w:r w:rsidRPr="002D7A79">
              <w:rPr>
                <w:rFonts w:asciiTheme="minorHAnsi" w:hAnsiTheme="minorHAnsi" w:cstheme="minorHAnsi"/>
                <w:i/>
                <w:sz w:val="20"/>
                <w:szCs w:val="20"/>
              </w:rPr>
              <w:t>(Article 6 §1)</w:t>
            </w:r>
          </w:p>
        </w:tc>
        <w:tc>
          <w:tcPr>
            <w:tcW w:w="4820" w:type="dxa"/>
            <w:tcBorders>
              <w:top w:val="none" w:sz="0" w:space="0" w:color="auto"/>
              <w:bottom w:val="none" w:sz="0" w:space="0" w:color="auto"/>
              <w:right w:val="none" w:sz="0" w:space="0" w:color="auto"/>
            </w:tcBorders>
          </w:tcPr>
          <w:p w:rsidR="00BF6318" w:rsidRPr="00B057F4" w:rsidRDefault="00BF6318" w:rsidP="00ED5D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Pr>
                <w:rFonts w:cstheme="minorHAnsi"/>
                <w:sz w:val="20"/>
                <w:szCs w:val="20"/>
                <w:lang w:val="en-GB"/>
              </w:rPr>
              <w:t xml:space="preserve">National proceedings are closed. </w:t>
            </w:r>
            <w:r w:rsidRPr="00AC6211">
              <w:rPr>
                <w:rFonts w:cstheme="minorHAnsi"/>
                <w:color w:val="000000"/>
                <w:sz w:val="20"/>
                <w:szCs w:val="20"/>
              </w:rPr>
              <w:t xml:space="preserve">A number of </w:t>
            </w:r>
            <w:r>
              <w:rPr>
                <w:rFonts w:cstheme="minorHAnsi"/>
                <w:color w:val="000000"/>
                <w:sz w:val="20"/>
                <w:szCs w:val="20"/>
              </w:rPr>
              <w:t xml:space="preserve">general </w:t>
            </w:r>
            <w:r w:rsidRPr="00AC6211">
              <w:rPr>
                <w:rFonts w:cstheme="minorHAnsi"/>
                <w:color w:val="000000"/>
                <w:sz w:val="20"/>
                <w:szCs w:val="20"/>
              </w:rPr>
              <w:t>measures</w:t>
            </w:r>
            <w:r>
              <w:rPr>
                <w:rFonts w:cstheme="minorHAnsi"/>
                <w:color w:val="000000"/>
                <w:sz w:val="20"/>
                <w:szCs w:val="20"/>
              </w:rPr>
              <w:t>,</w:t>
            </w:r>
            <w:r w:rsidRPr="00AC6211">
              <w:rPr>
                <w:rFonts w:cstheme="minorHAnsi"/>
                <w:color w:val="000000"/>
                <w:sz w:val="20"/>
                <w:szCs w:val="20"/>
              </w:rPr>
              <w:t xml:space="preserve"> in particular </w:t>
            </w:r>
            <w:r>
              <w:rPr>
                <w:rFonts w:cstheme="minorHAnsi"/>
                <w:color w:val="000000"/>
                <w:sz w:val="20"/>
                <w:szCs w:val="20"/>
              </w:rPr>
              <w:t xml:space="preserve">concerning </w:t>
            </w:r>
            <w:r w:rsidRPr="00AC6211">
              <w:rPr>
                <w:rFonts w:cstheme="minorHAnsi"/>
                <w:color w:val="000000"/>
                <w:sz w:val="20"/>
                <w:szCs w:val="20"/>
              </w:rPr>
              <w:t>the Brussels Court of Appeal</w:t>
            </w:r>
            <w:r>
              <w:rPr>
                <w:rFonts w:cstheme="minorHAnsi"/>
                <w:color w:val="000000"/>
                <w:sz w:val="20"/>
                <w:szCs w:val="20"/>
              </w:rPr>
              <w:t>,</w:t>
            </w:r>
            <w:r w:rsidRPr="00AC6211">
              <w:rPr>
                <w:rFonts w:cstheme="minorHAnsi"/>
                <w:color w:val="000000"/>
                <w:sz w:val="20"/>
                <w:szCs w:val="20"/>
              </w:rPr>
              <w:t xml:space="preserve"> </w:t>
            </w:r>
            <w:r>
              <w:rPr>
                <w:rFonts w:cstheme="minorHAnsi"/>
                <w:color w:val="000000"/>
                <w:sz w:val="20"/>
                <w:szCs w:val="20"/>
              </w:rPr>
              <w:t xml:space="preserve">were </w:t>
            </w:r>
            <w:r w:rsidRPr="00AC6211">
              <w:rPr>
                <w:rFonts w:cstheme="minorHAnsi"/>
                <w:color w:val="000000"/>
                <w:sz w:val="20"/>
                <w:szCs w:val="20"/>
              </w:rPr>
              <w:t>presented in CM/ResDH(2011)189</w:t>
            </w:r>
            <w:r>
              <w:rPr>
                <w:rFonts w:cstheme="minorHAnsi"/>
                <w:color w:val="000000"/>
                <w:sz w:val="20"/>
                <w:szCs w:val="20"/>
              </w:rPr>
              <w:t xml:space="preserve"> in </w:t>
            </w:r>
            <w:r w:rsidRPr="00AC6211">
              <w:rPr>
                <w:rFonts w:cstheme="minorHAnsi"/>
                <w:color w:val="000000"/>
                <w:sz w:val="20"/>
                <w:szCs w:val="20"/>
              </w:rPr>
              <w:t xml:space="preserve">the Oval S.P.R.L. and others group. Law of 26/04/2007 amending the Judicial Code with a view to reducing the judicial backlog also contains an </w:t>
            </w:r>
            <w:r w:rsidRPr="0011466F">
              <w:rPr>
                <w:rFonts w:cstheme="minorHAnsi"/>
                <w:color w:val="000000"/>
                <w:sz w:val="20"/>
                <w:szCs w:val="20"/>
              </w:rPr>
              <w:t xml:space="preserve">acceleratory </w:t>
            </w:r>
            <w:r w:rsidRPr="00AC6211">
              <w:rPr>
                <w:rFonts w:cstheme="minorHAnsi"/>
                <w:color w:val="000000"/>
                <w:sz w:val="20"/>
                <w:szCs w:val="20"/>
              </w:rPr>
              <w:t xml:space="preserve">remedy with regard to civil proceedings. A compensatory remedy in case of excessive length of civil or criminal proceedings based on Articles 1382, 1383 Civil Code exists and respective case-law had acquired a sufficient degree of legal certainty. Article 21 ter of the preliminary part of the Code of Criminal Procedure provides also a possibility to obtain a compensation for </w:t>
            </w:r>
            <w:r w:rsidRPr="00AC6211">
              <w:rPr>
                <w:rFonts w:cstheme="minorHAnsi"/>
                <w:color w:val="000000"/>
                <w:sz w:val="20"/>
                <w:szCs w:val="20"/>
              </w:rPr>
              <w:lastRenderedPageBreak/>
              <w:t>lengthy proceedings.  The budget of the Ministry of Justice ha</w:t>
            </w:r>
            <w:r>
              <w:rPr>
                <w:rFonts w:cstheme="minorHAnsi"/>
                <w:color w:val="000000"/>
                <w:sz w:val="20"/>
                <w:szCs w:val="20"/>
              </w:rPr>
              <w:t>s</w:t>
            </w:r>
            <w:r w:rsidRPr="00AC6211">
              <w:rPr>
                <w:rFonts w:cstheme="minorHAnsi"/>
                <w:color w:val="000000"/>
                <w:sz w:val="20"/>
                <w:szCs w:val="20"/>
              </w:rPr>
              <w:t xml:space="preserve"> been increased.</w:t>
            </w:r>
            <w:r>
              <w:rPr>
                <w:rFonts w:cstheme="minorHAnsi"/>
                <w:color w:val="000000"/>
                <w:sz w:val="20"/>
                <w:szCs w:val="20"/>
              </w:rPr>
              <w:t xml:space="preserve"> Data and figures on the</w:t>
            </w:r>
            <w:r w:rsidRPr="00B057F4">
              <w:rPr>
                <w:rFonts w:cstheme="minorHAnsi"/>
                <w:sz w:val="20"/>
                <w:szCs w:val="20"/>
                <w:lang w:val="en-GB"/>
              </w:rPr>
              <w:t xml:space="preserve"> satisfactory impact</w:t>
            </w:r>
            <w:r>
              <w:rPr>
                <w:rFonts w:cstheme="minorHAnsi"/>
                <w:sz w:val="20"/>
                <w:szCs w:val="20"/>
                <w:lang w:val="en-GB"/>
              </w:rPr>
              <w:t xml:space="preserve"> of the measures taken</w:t>
            </w:r>
            <w:r>
              <w:rPr>
                <w:rFonts w:cstheme="minorHAnsi"/>
                <w:color w:val="000000"/>
                <w:sz w:val="20"/>
                <w:szCs w:val="20"/>
              </w:rPr>
              <w:t xml:space="preserve"> were submitted</w:t>
            </w:r>
            <w:r>
              <w:rPr>
                <w:rFonts w:cstheme="minorHAnsi"/>
                <w:sz w:val="20"/>
                <w:szCs w:val="20"/>
                <w:lang w:val="en-GB"/>
              </w:rPr>
              <w:t xml:space="preserve">. </w:t>
            </w:r>
            <w:r w:rsidRPr="0011466F">
              <w:rPr>
                <w:rFonts w:eastAsia="Times New Roman" w:cstheme="minorHAnsi"/>
                <w:color w:val="000000"/>
                <w:sz w:val="20"/>
                <w:szCs w:val="20"/>
              </w:rPr>
              <w:t>The budget of the Ministry of Justice had also been increased.</w:t>
            </w:r>
            <w:r>
              <w:rPr>
                <w:rFonts w:eastAsia="Times New Roman" w:cstheme="minorHAnsi"/>
                <w:color w:val="000000"/>
                <w:sz w:val="20"/>
                <w:szCs w:val="20"/>
              </w:rPr>
              <w:t xml:space="preserve"> </w:t>
            </w:r>
            <w:r>
              <w:rPr>
                <w:rFonts w:cstheme="minorHAnsi"/>
                <w:sz w:val="20"/>
                <w:szCs w:val="20"/>
                <w:lang w:val="en-GB"/>
              </w:rPr>
              <w:t>Q</w:t>
            </w:r>
            <w:r w:rsidRPr="00B057F4">
              <w:rPr>
                <w:rFonts w:cstheme="minorHAnsi"/>
                <w:sz w:val="20"/>
                <w:szCs w:val="20"/>
                <w:lang w:val="en-GB"/>
              </w:rPr>
              <w:t>uestions persist as concerns the length of civil proceedings before the first instance courts and the labour courts and the length of criminal proceedings before the Dutch-language chamber of the Court of Cassation which will continue to be examined in the context of the cases in the Bell group which remain under the supervision of the Committee; questions related to the excessive length of pre-trial investigations are examined in</w:t>
            </w:r>
            <w:r>
              <w:rPr>
                <w:rFonts w:cstheme="minorHAnsi"/>
                <w:sz w:val="20"/>
                <w:szCs w:val="20"/>
                <w:lang w:val="en-GB"/>
              </w:rPr>
              <w:t xml:space="preserve"> the De Clerck and others group.</w:t>
            </w:r>
          </w:p>
        </w:tc>
      </w:tr>
      <w:tr w:rsidR="00BF6318" w:rsidRPr="00D92B4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color w:val="4F81BD" w:themeColor="accent1"/>
                <w:sz w:val="20"/>
                <w:szCs w:val="20"/>
              </w:rPr>
            </w:pPr>
            <w:hyperlink r:id="rId19" w:history="1">
              <w:r w:rsidR="00BF6318" w:rsidRPr="00A37894">
                <w:rPr>
                  <w:rStyle w:val="Hyperlink"/>
                  <w:b w:val="0"/>
                  <w:bCs w:val="0"/>
                  <w:sz w:val="20"/>
                  <w:szCs w:val="20"/>
                </w:rPr>
                <w:t>CM/ResDH(2015)132</w:t>
              </w:r>
            </w:hyperlink>
          </w:p>
          <w:p w:rsidR="00BF6318" w:rsidRPr="00A37894" w:rsidRDefault="00BF6318" w:rsidP="00267EE6">
            <w:pPr>
              <w:jc w:val="center"/>
              <w:rPr>
                <w:b w:val="0"/>
                <w:sz w:val="20"/>
                <w:szCs w:val="20"/>
              </w:rPr>
            </w:pPr>
          </w:p>
        </w:tc>
        <w:tc>
          <w:tcPr>
            <w:tcW w:w="1417" w:type="dxa"/>
            <w:vAlign w:val="center"/>
          </w:tcPr>
          <w:p w:rsidR="00BF6318" w:rsidRPr="00A37894"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A37894">
              <w:rPr>
                <w:rFonts w:cstheme="minorHAnsi"/>
                <w:b/>
                <w:sz w:val="20"/>
                <w:szCs w:val="20"/>
                <w:lang w:val="fr-FR"/>
              </w:rPr>
              <w:t xml:space="preserve">BEL / Entreprises </w:t>
            </w:r>
            <w:r>
              <w:rPr>
                <w:rFonts w:cstheme="minorHAnsi"/>
                <w:b/>
                <w:sz w:val="20"/>
                <w:szCs w:val="20"/>
                <w:lang w:val="fr-FR"/>
              </w:rPr>
              <w:t>R</w:t>
            </w:r>
            <w:r w:rsidRPr="00A37894">
              <w:rPr>
                <w:rFonts w:cstheme="minorHAnsi"/>
                <w:b/>
                <w:sz w:val="20"/>
                <w:szCs w:val="20"/>
                <w:lang w:val="fr-FR"/>
              </w:rPr>
              <w:t xml:space="preserve">obert </w:t>
            </w:r>
            <w:r>
              <w:rPr>
                <w:rFonts w:cstheme="minorHAnsi"/>
                <w:b/>
                <w:sz w:val="20"/>
                <w:szCs w:val="20"/>
                <w:lang w:val="fr-FR"/>
              </w:rPr>
              <w:t>D</w:t>
            </w:r>
            <w:r w:rsidRPr="00A37894">
              <w:rPr>
                <w:rFonts w:cstheme="minorHAnsi"/>
                <w:b/>
                <w:sz w:val="20"/>
                <w:szCs w:val="20"/>
                <w:lang w:val="fr-FR"/>
              </w:rPr>
              <w:t>elbrassinne S.A</w:t>
            </w:r>
            <w:r>
              <w:rPr>
                <w:rFonts w:cstheme="minorHAnsi"/>
                <w:b/>
                <w:sz w:val="20"/>
                <w:szCs w:val="20"/>
                <w:lang w:val="fr-FR"/>
              </w:rPr>
              <w:t xml:space="preserve"> and 4 other cases</w:t>
            </w:r>
          </w:p>
        </w:tc>
        <w:tc>
          <w:tcPr>
            <w:tcW w:w="1134" w:type="dxa"/>
            <w:vAlign w:val="center"/>
          </w:tcPr>
          <w:p w:rsidR="00BF6318" w:rsidRPr="00D92B42" w:rsidRDefault="00BF6318" w:rsidP="00D92B42">
            <w:pPr>
              <w:pStyle w:val="NormalWeb"/>
              <w:ind w:left="15" w:right="1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92B42">
              <w:rPr>
                <w:rFonts w:asciiTheme="minorHAnsi" w:hAnsiTheme="minorHAnsi" w:cstheme="minorHAnsi"/>
                <w:sz w:val="20"/>
                <w:szCs w:val="20"/>
              </w:rPr>
              <w:t>49204/99</w:t>
            </w:r>
          </w:p>
          <w:p w:rsidR="00BF6318" w:rsidRPr="00A37894"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01/10/2004</w:t>
            </w:r>
          </w:p>
          <w:p w:rsidR="00BF6318" w:rsidRPr="00D92B4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D92B42">
              <w:rPr>
                <w:rFonts w:cstheme="minorHAnsi"/>
                <w:sz w:val="20"/>
                <w:szCs w:val="20"/>
                <w:lang w:val="fr-FR"/>
              </w:rPr>
              <w:t>01/07/2004</w:t>
            </w:r>
          </w:p>
        </w:tc>
        <w:tc>
          <w:tcPr>
            <w:tcW w:w="4110" w:type="dxa"/>
          </w:tcPr>
          <w:p w:rsidR="00BF6318" w:rsidRPr="005923F0" w:rsidRDefault="00BF6318" w:rsidP="007D2ED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Excessive length of civil proceedings </w:t>
            </w:r>
            <w:r w:rsidRPr="005923F0">
              <w:rPr>
                <w:rFonts w:asciiTheme="minorHAnsi" w:hAnsiTheme="minorHAnsi" w:cstheme="minorHAnsi"/>
                <w:i/>
                <w:sz w:val="20"/>
                <w:szCs w:val="20"/>
              </w:rPr>
              <w:t>before the State Council resulting mainly from unexplained delays occurred in the filing of the State Council Auditor’s reports. (Article 6 §1)</w:t>
            </w:r>
          </w:p>
        </w:tc>
        <w:tc>
          <w:tcPr>
            <w:tcW w:w="4820" w:type="dxa"/>
          </w:tcPr>
          <w:p w:rsidR="00BF6318" w:rsidRPr="005923F0" w:rsidRDefault="00BF6318" w:rsidP="00F452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A law on the reform of the State Council was adopted on 15/09/2006 creating a Aliens Litigation Council (Conseil du contentieux des étrangers - CEC), whose purpose was the elimination and control of the backlog of cases. A series of structural and organisational measures was introduced: i.e. the suppression of certain competences, simplification of procedures and introduction of m</w:t>
            </w:r>
            <w:r w:rsidRPr="005923F0">
              <w:rPr>
                <w:rStyle w:val="hps"/>
                <w:rFonts w:cstheme="minorHAnsi"/>
                <w:sz w:val="20"/>
                <w:szCs w:val="20"/>
                <w:lang w:val="en"/>
              </w:rPr>
              <w:t>odern</w:t>
            </w:r>
            <w:r w:rsidRPr="005923F0">
              <w:rPr>
                <w:rFonts w:cstheme="minorHAnsi"/>
                <w:sz w:val="20"/>
                <w:szCs w:val="20"/>
                <w:lang w:val="en"/>
              </w:rPr>
              <w:t xml:space="preserve"> </w:t>
            </w:r>
            <w:r w:rsidRPr="005923F0">
              <w:rPr>
                <w:rStyle w:val="hps"/>
                <w:rFonts w:cstheme="minorHAnsi"/>
                <w:sz w:val="20"/>
                <w:szCs w:val="20"/>
                <w:lang w:val="en"/>
              </w:rPr>
              <w:t>management techniques</w:t>
            </w:r>
            <w:r w:rsidRPr="005923F0">
              <w:rPr>
                <w:rFonts w:cstheme="minorHAnsi"/>
                <w:sz w:val="20"/>
                <w:szCs w:val="20"/>
                <w:lang w:val="en"/>
              </w:rPr>
              <w:t xml:space="preserve">. Since 2013, the backlog, particularly actions for annulment in matters relating to foreigners and regional planning, is resorbed. In several cases, compensation for damages for excessive length of proceedings was granted. </w:t>
            </w:r>
            <w:r w:rsidRPr="005923F0">
              <w:rPr>
                <w:rFonts w:cstheme="minorHAnsi"/>
                <w:sz w:val="20"/>
                <w:szCs w:val="20"/>
              </w:rPr>
              <w:t>The judgment was translated, published and disseminated.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5308EF" w:rsidRDefault="004E7E9A" w:rsidP="00267EE6">
            <w:pPr>
              <w:jc w:val="center"/>
              <w:rPr>
                <w:b w:val="0"/>
                <w:sz w:val="20"/>
                <w:szCs w:val="20"/>
              </w:rPr>
            </w:pPr>
            <w:hyperlink r:id="rId20" w:anchor="{&quot;itemid&quot;:[&quot;001-153282&quot;]}" w:history="1">
              <w:r w:rsidR="00BF6318" w:rsidRPr="005308EF">
                <w:rPr>
                  <w:rStyle w:val="Hyperlink"/>
                  <w:b w:val="0"/>
                  <w:bCs w:val="0"/>
                  <w:sz w:val="20"/>
                  <w:szCs w:val="20"/>
                </w:rPr>
                <w:t>CM/ResDH(2015)39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Loncke</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20656/03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25/12/2007</w:t>
            </w:r>
          </w:p>
          <w:p w:rsidR="00BF6318" w:rsidRPr="005308EF"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308EF">
              <w:rPr>
                <w:rFonts w:cstheme="minorHAnsi"/>
                <w:sz w:val="20"/>
                <w:szCs w:val="20"/>
              </w:rPr>
              <w:t>25/09/2007</w:t>
            </w:r>
          </w:p>
        </w:tc>
        <w:tc>
          <w:tcPr>
            <w:tcW w:w="4110" w:type="dxa"/>
            <w:tcBorders>
              <w:top w:val="none" w:sz="0" w:space="0" w:color="auto"/>
              <w:bottom w:val="none" w:sz="0" w:space="0" w:color="auto"/>
            </w:tcBorders>
          </w:tcPr>
          <w:p w:rsidR="00BF6318" w:rsidRPr="005923F0" w:rsidRDefault="00BF6318" w:rsidP="002D687C">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Lack of effective access to a court </w:t>
            </w:r>
            <w:r w:rsidRPr="006B53D1">
              <w:rPr>
                <w:rFonts w:asciiTheme="minorHAnsi" w:hAnsiTheme="minorHAnsi" w:cstheme="minorHAnsi"/>
                <w:i/>
                <w:sz w:val="20"/>
                <w:szCs w:val="20"/>
              </w:rPr>
              <w:t xml:space="preserve">in tax proceedings </w:t>
            </w:r>
            <w:r>
              <w:rPr>
                <w:rFonts w:asciiTheme="minorHAnsi" w:hAnsiTheme="minorHAnsi" w:cstheme="minorHAnsi"/>
                <w:i/>
                <w:sz w:val="20"/>
                <w:szCs w:val="20"/>
              </w:rPr>
              <w:t xml:space="preserve">equivalent to the determination of a “criminal charge”, </w:t>
            </w:r>
            <w:r w:rsidRPr="006B53D1">
              <w:rPr>
                <w:rFonts w:asciiTheme="minorHAnsi" w:hAnsiTheme="minorHAnsi" w:cstheme="minorHAnsi"/>
                <w:i/>
                <w:sz w:val="20"/>
                <w:szCs w:val="20"/>
              </w:rPr>
              <w:t xml:space="preserve">as the </w:t>
            </w:r>
            <w:r>
              <w:rPr>
                <w:rFonts w:asciiTheme="minorHAnsi" w:hAnsiTheme="minorHAnsi" w:cstheme="minorHAnsi"/>
                <w:i/>
                <w:sz w:val="20"/>
                <w:szCs w:val="20"/>
              </w:rPr>
              <w:t xml:space="preserve">deposit requested </w:t>
            </w:r>
            <w:r w:rsidRPr="006B53D1">
              <w:rPr>
                <w:rFonts w:asciiTheme="minorHAnsi" w:hAnsiTheme="minorHAnsi" w:cstheme="minorHAnsi"/>
                <w:i/>
                <w:sz w:val="20"/>
                <w:szCs w:val="20"/>
              </w:rPr>
              <w:t xml:space="preserve">to secure costs </w:t>
            </w:r>
            <w:r>
              <w:rPr>
                <w:rFonts w:asciiTheme="minorHAnsi" w:hAnsiTheme="minorHAnsi" w:cstheme="minorHAnsi"/>
                <w:i/>
                <w:sz w:val="20"/>
                <w:szCs w:val="20"/>
              </w:rPr>
              <w:t xml:space="preserve">was </w:t>
            </w:r>
            <w:r w:rsidRPr="006B53D1">
              <w:rPr>
                <w:rFonts w:asciiTheme="minorHAnsi" w:hAnsiTheme="minorHAnsi" w:cstheme="minorHAnsi"/>
                <w:i/>
                <w:sz w:val="20"/>
                <w:szCs w:val="20"/>
              </w:rPr>
              <w:t xml:space="preserve">disproportionate to </w:t>
            </w:r>
            <w:r>
              <w:rPr>
                <w:rFonts w:asciiTheme="minorHAnsi" w:hAnsiTheme="minorHAnsi" w:cstheme="minorHAnsi"/>
                <w:i/>
                <w:sz w:val="20"/>
                <w:szCs w:val="20"/>
              </w:rPr>
              <w:t>the applicant’s</w:t>
            </w:r>
            <w:r w:rsidRPr="006B53D1">
              <w:rPr>
                <w:rFonts w:asciiTheme="minorHAnsi" w:hAnsiTheme="minorHAnsi" w:cstheme="minorHAnsi"/>
                <w:i/>
                <w:sz w:val="20"/>
                <w:szCs w:val="20"/>
              </w:rPr>
              <w:t xml:space="preserve"> financial situation</w:t>
            </w:r>
            <w:r>
              <w:rPr>
                <w:rFonts w:asciiTheme="minorHAnsi" w:hAnsiTheme="minorHAnsi" w:cstheme="minorHAnsi"/>
                <w:b/>
                <w:i/>
                <w:sz w:val="20"/>
                <w:szCs w:val="20"/>
              </w:rPr>
              <w:t xml:space="preserve"> </w:t>
            </w:r>
            <w:r w:rsidRPr="00A162FE">
              <w:rPr>
                <w:rFonts w:asciiTheme="minorHAnsi" w:hAnsiTheme="minorHAnsi" w:cstheme="minorHAnsi"/>
                <w:i/>
                <w:sz w:val="20"/>
                <w:szCs w:val="20"/>
              </w:rPr>
              <w:t>(Article 6 §1)</w:t>
            </w:r>
          </w:p>
        </w:tc>
        <w:tc>
          <w:tcPr>
            <w:tcW w:w="4820" w:type="dxa"/>
            <w:tcBorders>
              <w:top w:val="none" w:sz="0" w:space="0" w:color="auto"/>
              <w:bottom w:val="none" w:sz="0" w:space="0" w:color="auto"/>
              <w:right w:val="none" w:sz="0" w:space="0" w:color="auto"/>
            </w:tcBorders>
          </w:tcPr>
          <w:p w:rsidR="00BF6318" w:rsidRPr="005923F0" w:rsidRDefault="00BF6318" w:rsidP="005762F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The applicant did not avail himself of the possibility to ask for reopening of proceedings. Amendment </w:t>
            </w:r>
            <w:r w:rsidRPr="008C0127">
              <w:rPr>
                <w:rFonts w:asciiTheme="minorHAnsi" w:hAnsiTheme="minorHAnsi" w:cstheme="minorHAnsi"/>
                <w:sz w:val="20"/>
                <w:szCs w:val="20"/>
              </w:rPr>
              <w:t>of the VAT Code</w:t>
            </w:r>
            <w:r>
              <w:rPr>
                <w:rFonts w:asciiTheme="minorHAnsi" w:hAnsiTheme="minorHAnsi" w:cstheme="minorHAnsi"/>
                <w:sz w:val="20"/>
                <w:szCs w:val="20"/>
              </w:rPr>
              <w:t xml:space="preserve">’s Article 92 in 1999: a deposit request is no longer automatic; it may only be requested on the basis of concrete elements, </w:t>
            </w:r>
            <w:r w:rsidRPr="008C0127">
              <w:rPr>
                <w:rFonts w:asciiTheme="minorHAnsi" w:hAnsiTheme="minorHAnsi" w:cstheme="minorHAnsi"/>
                <w:sz w:val="20"/>
                <w:szCs w:val="20"/>
              </w:rPr>
              <w:t xml:space="preserve">including the </w:t>
            </w:r>
            <w:r>
              <w:rPr>
                <w:rFonts w:asciiTheme="minorHAnsi" w:hAnsiTheme="minorHAnsi" w:cstheme="minorHAnsi"/>
                <w:sz w:val="20"/>
                <w:szCs w:val="20"/>
              </w:rPr>
              <w:t xml:space="preserve">applicant's financial situation. This amendment is also reflected in the </w:t>
            </w:r>
            <w:r>
              <w:rPr>
                <w:rFonts w:asciiTheme="minorHAnsi" w:hAnsiTheme="minorHAnsi" w:cstheme="minorHAnsi"/>
                <w:sz w:val="20"/>
                <w:szCs w:val="20"/>
              </w:rPr>
              <w:lastRenderedPageBreak/>
              <w:t xml:space="preserve">Manual for Fiscal Administration and the respective case-law. </w:t>
            </w:r>
            <w:r w:rsidRPr="005923F0">
              <w:rPr>
                <w:rFonts w:asciiTheme="minorHAnsi" w:hAnsiTheme="minorHAnsi" w:cstheme="minorHAnsi"/>
                <w:sz w:val="20"/>
                <w:szCs w:val="20"/>
              </w:rPr>
              <w:t>The judgment</w:t>
            </w:r>
            <w:r>
              <w:rPr>
                <w:rFonts w:asciiTheme="minorHAnsi" w:hAnsiTheme="minorHAnsi" w:cstheme="minorHAnsi"/>
                <w:sz w:val="20"/>
                <w:szCs w:val="20"/>
              </w:rPr>
              <w:t>, based on an isolated incident,</w:t>
            </w:r>
            <w:r w:rsidRPr="005923F0">
              <w:rPr>
                <w:rFonts w:asciiTheme="minorHAnsi" w:hAnsiTheme="minorHAnsi" w:cstheme="minorHAnsi"/>
                <w:sz w:val="20"/>
                <w:szCs w:val="20"/>
              </w:rPr>
              <w:t xml:space="preserve">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21" w:history="1">
              <w:r w:rsidR="00BF6318" w:rsidRPr="00B11262">
                <w:rPr>
                  <w:rStyle w:val="Hyperlink"/>
                  <w:rFonts w:cstheme="minorHAnsi"/>
                  <w:b w:val="0"/>
                  <w:bCs w:val="0"/>
                  <w:sz w:val="20"/>
                  <w:szCs w:val="20"/>
                </w:rPr>
                <w:t>CM/ResDH(2015)84</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BEL / M.S.</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50012/08</w:t>
            </w:r>
          </w:p>
        </w:tc>
        <w:tc>
          <w:tcPr>
            <w:tcW w:w="1418"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30/04/2012</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31/01/2012</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Risk of ill-treatment in Iraq</w:t>
            </w:r>
            <w:r w:rsidRPr="005923F0">
              <w:rPr>
                <w:rFonts w:cstheme="minorHAnsi"/>
                <w:i/>
                <w:sz w:val="20"/>
                <w:szCs w:val="20"/>
              </w:rPr>
              <w:t>: Failure of authorities to obtain diplomatic assurances despite serious and established grounds for believing that there was a real risk of ill-treatment in Iraq; first period of detention in the closed entre of Merksplas based merely on reasons of security;  failure by the authorities to review the lawfulness of the detention speedily; second period of arbitrary detention in view of deportation (Articles 3, 5§1 and 5§4)</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B17B6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 xml:space="preserve">The applicant, deported to Iran in 2010, is of unknown location. The authorities are currently unable to evaluate the risk of ill-treatment of the applicant in Irak. Just satisfaction was paid to the account of his counsellor. The law of 19/01/2012 amending the Law of 15/20/1980 on the entry, stay, residence and removal of aliens provides that the expulsion of an alien may be postponed to avoid a violation of the principle of non-refoulement. The law also allows alternatives to detention when deportation is impossible. The information brochure on appeals was amended to clarify the authorities’ competence </w:t>
            </w:r>
            <w:r w:rsidRPr="005923F0">
              <w:rPr>
                <w:rFonts w:cstheme="minorHAnsi"/>
                <w:i/>
                <w:sz w:val="20"/>
                <w:szCs w:val="20"/>
              </w:rPr>
              <w:t>ratione loci</w:t>
            </w:r>
            <w:r w:rsidRPr="005923F0">
              <w:rPr>
                <w:rFonts w:cstheme="minorHAnsi"/>
                <w:sz w:val="20"/>
                <w:szCs w:val="20"/>
              </w:rPr>
              <w:t>. The judgment was disseminated to relevant institution.</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2A6E1B" w:rsidRDefault="004E7E9A" w:rsidP="00267EE6">
            <w:pPr>
              <w:jc w:val="center"/>
              <w:rPr>
                <w:b w:val="0"/>
                <w:sz w:val="20"/>
                <w:szCs w:val="20"/>
              </w:rPr>
            </w:pPr>
            <w:hyperlink r:id="rId22" w:history="1">
              <w:r w:rsidR="00BF6318" w:rsidRPr="001F4EFC">
                <w:rPr>
                  <w:rStyle w:val="Hyperlink"/>
                  <w:b w:val="0"/>
                  <w:bCs w:val="0"/>
                  <w:sz w:val="20"/>
                  <w:szCs w:val="20"/>
                </w:rPr>
                <w:t>CM/ResDH(2015)159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Turan Cakir</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sz w:val="20"/>
                <w:szCs w:val="20"/>
              </w:rPr>
              <w:t>44256/06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10/06/2009</w:t>
            </w:r>
          </w:p>
          <w:p w:rsidR="00BF6318" w:rsidRPr="000960E7"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10/03/2009</w:t>
            </w:r>
          </w:p>
        </w:tc>
        <w:tc>
          <w:tcPr>
            <w:tcW w:w="4110" w:type="dxa"/>
            <w:tcBorders>
              <w:top w:val="none" w:sz="0" w:space="0" w:color="auto"/>
              <w:bottom w:val="none" w:sz="0" w:space="0" w:color="auto"/>
            </w:tcBorders>
          </w:tcPr>
          <w:p w:rsidR="00BF6318" w:rsidRPr="001F4EFC" w:rsidRDefault="00BF6318" w:rsidP="00AD48F3">
            <w:pPr>
              <w:pStyle w:val="Default"/>
              <w:jc w:val="both"/>
              <w:cnfStyle w:val="000000100000" w:firstRow="0" w:lastRow="0" w:firstColumn="0" w:lastColumn="0" w:oddVBand="0" w:evenVBand="0" w:oddHBand="1" w:evenHBand="0" w:firstRowFirstColumn="0" w:firstRowLastColumn="0" w:lastRowFirstColumn="0" w:lastRowLastColumn="0"/>
            </w:pPr>
            <w:r w:rsidRPr="00AF59CC">
              <w:rPr>
                <w:rFonts w:asciiTheme="minorHAnsi" w:hAnsiTheme="minorHAnsi" w:cstheme="minorHAnsi"/>
                <w:b/>
                <w:i/>
                <w:sz w:val="20"/>
                <w:szCs w:val="20"/>
              </w:rPr>
              <w:t xml:space="preserve">Ill-treatment by the police during </w:t>
            </w:r>
            <w:r>
              <w:rPr>
                <w:rFonts w:asciiTheme="minorHAnsi" w:hAnsiTheme="minorHAnsi" w:cstheme="minorHAnsi"/>
                <w:b/>
                <w:i/>
                <w:sz w:val="20"/>
                <w:szCs w:val="20"/>
              </w:rPr>
              <w:t xml:space="preserve">arrest and custody </w:t>
            </w:r>
            <w:r w:rsidRPr="00AF59CC">
              <w:rPr>
                <w:rFonts w:asciiTheme="minorHAnsi" w:hAnsiTheme="minorHAnsi" w:cstheme="minorHAnsi"/>
                <w:b/>
                <w:i/>
                <w:sz w:val="20"/>
                <w:szCs w:val="20"/>
              </w:rPr>
              <w:t xml:space="preserve">and lack of effective investigation </w:t>
            </w:r>
            <w:r w:rsidRPr="00D12756">
              <w:rPr>
                <w:rFonts w:asciiTheme="minorHAnsi" w:hAnsiTheme="minorHAnsi" w:cstheme="minorHAnsi"/>
                <w:i/>
                <w:sz w:val="20"/>
                <w:szCs w:val="20"/>
              </w:rPr>
              <w:t>in this respect. Failure of authorities to examine whether racist motives played a role in the events. (Article 3 substantive and procedural limb and in conjunction with Article 14)</w:t>
            </w:r>
            <w:r w:rsidRPr="001F4EFC">
              <w:t xml:space="preserve"> </w:t>
            </w:r>
          </w:p>
        </w:tc>
        <w:tc>
          <w:tcPr>
            <w:tcW w:w="4820" w:type="dxa"/>
            <w:tcBorders>
              <w:top w:val="none" w:sz="0" w:space="0" w:color="auto"/>
              <w:bottom w:val="none" w:sz="0" w:space="0" w:color="auto"/>
              <w:right w:val="none" w:sz="0" w:space="0" w:color="auto"/>
            </w:tcBorders>
          </w:tcPr>
          <w:p w:rsidR="00BF6318" w:rsidRPr="00D12756" w:rsidRDefault="00BF6318" w:rsidP="00D12756">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w:t>
            </w:r>
            <w:r w:rsidRPr="00D12756">
              <w:rPr>
                <w:rFonts w:asciiTheme="minorHAnsi" w:hAnsiTheme="minorHAnsi" w:cstheme="minorHAnsi"/>
                <w:sz w:val="20"/>
                <w:szCs w:val="20"/>
              </w:rPr>
              <w:t xml:space="preserve">solated case. </w:t>
            </w:r>
            <w:r>
              <w:rPr>
                <w:rFonts w:asciiTheme="minorHAnsi" w:hAnsiTheme="minorHAnsi" w:cstheme="minorHAnsi"/>
                <w:sz w:val="20"/>
                <w:szCs w:val="20"/>
              </w:rPr>
              <w:t>Reopening of criminal or disciplinary proceedings impossible due to prescription. L</w:t>
            </w:r>
            <w:r w:rsidRPr="00D12756">
              <w:rPr>
                <w:rFonts w:asciiTheme="minorHAnsi" w:hAnsiTheme="minorHAnsi" w:cstheme="minorHAnsi"/>
                <w:sz w:val="20"/>
                <w:szCs w:val="20"/>
              </w:rPr>
              <w:t xml:space="preserve">egislative and regulatory framework </w:t>
            </w:r>
            <w:r>
              <w:rPr>
                <w:rFonts w:asciiTheme="minorHAnsi" w:hAnsiTheme="minorHAnsi" w:cstheme="minorHAnsi"/>
                <w:sz w:val="20"/>
                <w:szCs w:val="20"/>
              </w:rPr>
              <w:t xml:space="preserve">on the </w:t>
            </w:r>
            <w:r w:rsidRPr="00D12756">
              <w:rPr>
                <w:rFonts w:asciiTheme="minorHAnsi" w:hAnsiTheme="minorHAnsi" w:cstheme="minorHAnsi"/>
                <w:sz w:val="20"/>
                <w:szCs w:val="20"/>
              </w:rPr>
              <w:t>use of force by the police</w:t>
            </w:r>
            <w:r>
              <w:rPr>
                <w:rFonts w:asciiTheme="minorHAnsi" w:hAnsiTheme="minorHAnsi" w:cstheme="minorHAnsi"/>
                <w:sz w:val="20"/>
                <w:szCs w:val="20"/>
              </w:rPr>
              <w:t xml:space="preserve"> and e</w:t>
            </w:r>
            <w:r w:rsidRPr="00D12756">
              <w:rPr>
                <w:rFonts w:asciiTheme="minorHAnsi" w:hAnsiTheme="minorHAnsi" w:cstheme="minorHAnsi"/>
                <w:sz w:val="20"/>
                <w:szCs w:val="20"/>
              </w:rPr>
              <w:t xml:space="preserve">xternal and internal control mechanisms </w:t>
            </w:r>
            <w:r>
              <w:rPr>
                <w:rFonts w:asciiTheme="minorHAnsi" w:hAnsiTheme="minorHAnsi" w:cstheme="minorHAnsi"/>
                <w:sz w:val="20"/>
                <w:szCs w:val="20"/>
              </w:rPr>
              <w:t xml:space="preserve">to </w:t>
            </w:r>
            <w:r w:rsidRPr="00D12756">
              <w:rPr>
                <w:rFonts w:asciiTheme="minorHAnsi" w:hAnsiTheme="minorHAnsi" w:cstheme="minorHAnsi"/>
                <w:sz w:val="20"/>
                <w:szCs w:val="20"/>
              </w:rPr>
              <w:t>ensure compliance with the rules</w:t>
            </w:r>
            <w:r>
              <w:rPr>
                <w:rFonts w:asciiTheme="minorHAnsi" w:hAnsiTheme="minorHAnsi" w:cstheme="minorHAnsi"/>
                <w:sz w:val="20"/>
                <w:szCs w:val="20"/>
              </w:rPr>
              <w:t xml:space="preserve"> are presented and s</w:t>
            </w:r>
            <w:r w:rsidRPr="00D12756">
              <w:rPr>
                <w:rFonts w:asciiTheme="minorHAnsi" w:hAnsiTheme="minorHAnsi" w:cstheme="minorHAnsi"/>
                <w:sz w:val="20"/>
                <w:szCs w:val="20"/>
              </w:rPr>
              <w:t xml:space="preserve">tatistics provided on judicial decisions </w:t>
            </w:r>
            <w:r>
              <w:rPr>
                <w:rFonts w:asciiTheme="minorHAnsi" w:hAnsiTheme="minorHAnsi" w:cstheme="minorHAnsi"/>
                <w:sz w:val="20"/>
                <w:szCs w:val="20"/>
              </w:rPr>
              <w:t xml:space="preserve">regarding </w:t>
            </w:r>
            <w:r w:rsidRPr="00D12756">
              <w:rPr>
                <w:rFonts w:asciiTheme="minorHAnsi" w:hAnsiTheme="minorHAnsi" w:cstheme="minorHAnsi"/>
                <w:sz w:val="20"/>
                <w:szCs w:val="20"/>
              </w:rPr>
              <w:t>acts of police violence.</w:t>
            </w:r>
          </w:p>
          <w:p w:rsidR="00BF6318" w:rsidRPr="00D12756" w:rsidRDefault="00BF6318" w:rsidP="00744E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The Law of 14/01/2013 amending article 405 quater Criminal Code includes </w:t>
            </w:r>
            <w:r w:rsidRPr="00744E3E">
              <w:rPr>
                <w:rFonts w:asciiTheme="minorHAnsi" w:hAnsiTheme="minorHAnsi" w:cstheme="minorHAnsi"/>
                <w:sz w:val="20"/>
                <w:szCs w:val="20"/>
              </w:rPr>
              <w:t xml:space="preserve">"discriminatory motive" </w:t>
            </w:r>
            <w:r>
              <w:rPr>
                <w:rFonts w:asciiTheme="minorHAnsi" w:hAnsiTheme="minorHAnsi" w:cstheme="minorHAnsi"/>
                <w:sz w:val="20"/>
                <w:szCs w:val="20"/>
              </w:rPr>
              <w:t xml:space="preserve">as </w:t>
            </w:r>
            <w:r w:rsidRPr="00744E3E">
              <w:rPr>
                <w:rFonts w:asciiTheme="minorHAnsi" w:hAnsiTheme="minorHAnsi" w:cstheme="minorHAnsi"/>
                <w:sz w:val="20"/>
                <w:szCs w:val="20"/>
              </w:rPr>
              <w:t>an aggravating circumstanc</w:t>
            </w:r>
            <w:r>
              <w:rPr>
                <w:rFonts w:asciiTheme="minorHAnsi" w:hAnsiTheme="minorHAnsi" w:cstheme="minorHAnsi"/>
                <w:sz w:val="20"/>
                <w:szCs w:val="20"/>
              </w:rPr>
              <w:t>e for various criminal offences</w:t>
            </w:r>
            <w:r w:rsidRPr="00744E3E">
              <w:rPr>
                <w:rFonts w:asciiTheme="minorHAnsi" w:hAnsiTheme="minorHAnsi" w:cstheme="minorHAnsi"/>
                <w:sz w:val="20"/>
                <w:szCs w:val="20"/>
              </w:rPr>
              <w:t xml:space="preserve">. </w:t>
            </w:r>
            <w:r>
              <w:rPr>
                <w:rFonts w:asciiTheme="minorHAnsi" w:hAnsiTheme="minorHAnsi" w:cstheme="minorHAnsi"/>
                <w:sz w:val="20"/>
                <w:szCs w:val="20"/>
              </w:rPr>
              <w:t>J</w:t>
            </w:r>
            <w:r w:rsidRPr="00744E3E">
              <w:rPr>
                <w:rFonts w:asciiTheme="minorHAnsi" w:hAnsiTheme="minorHAnsi" w:cstheme="minorHAnsi"/>
                <w:sz w:val="20"/>
                <w:szCs w:val="20"/>
              </w:rPr>
              <w:t>udicial authorities have the obligation to investigate and rule on possible discriminatory motivation (inc</w:t>
            </w:r>
            <w:r>
              <w:rPr>
                <w:rFonts w:asciiTheme="minorHAnsi" w:hAnsiTheme="minorHAnsi" w:cstheme="minorHAnsi"/>
                <w:sz w:val="20"/>
                <w:szCs w:val="20"/>
              </w:rPr>
              <w:t>luding racism) of various offenc</w:t>
            </w:r>
            <w:r w:rsidRPr="00744E3E">
              <w:rPr>
                <w:rFonts w:asciiTheme="minorHAnsi" w:hAnsiTheme="minorHAnsi" w:cstheme="minorHAnsi"/>
                <w:sz w:val="20"/>
                <w:szCs w:val="20"/>
              </w:rPr>
              <w:t xml:space="preserve">es, including acts of violence </w:t>
            </w:r>
            <w:r>
              <w:rPr>
                <w:rFonts w:asciiTheme="minorHAnsi" w:hAnsiTheme="minorHAnsi" w:cstheme="minorHAnsi"/>
                <w:sz w:val="20"/>
                <w:szCs w:val="20"/>
              </w:rPr>
              <w:t>perpetrated</w:t>
            </w:r>
            <w:r w:rsidRPr="00744E3E">
              <w:rPr>
                <w:rFonts w:asciiTheme="minorHAnsi" w:hAnsiTheme="minorHAnsi" w:cstheme="minorHAnsi"/>
                <w:sz w:val="20"/>
                <w:szCs w:val="20"/>
              </w:rPr>
              <w:t xml:space="preserve"> by members of the police</w:t>
            </w:r>
            <w:r>
              <w:rPr>
                <w:rFonts w:asciiTheme="minorHAnsi" w:hAnsiTheme="minorHAnsi" w:cstheme="minorHAnsi"/>
                <w:sz w:val="20"/>
                <w:szCs w:val="20"/>
              </w:rPr>
              <w:t>.</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23" w:history="1">
              <w:r w:rsidR="00BF6318" w:rsidRPr="00B11262">
                <w:rPr>
                  <w:rStyle w:val="Hyperlink"/>
                  <w:rFonts w:cstheme="minorHAnsi"/>
                  <w:b w:val="0"/>
                  <w:bCs w:val="0"/>
                  <w:sz w:val="20"/>
                  <w:szCs w:val="20"/>
                </w:rPr>
                <w:t>CM/ResDH(2015)66</w:t>
              </w:r>
            </w:hyperlink>
          </w:p>
        </w:tc>
        <w:tc>
          <w:tcPr>
            <w:tcW w:w="1417" w:type="dxa"/>
            <w:vAlign w:val="center"/>
          </w:tcPr>
          <w:p w:rsidR="00BF6318" w:rsidRPr="00B11262" w:rsidRDefault="00BF6318" w:rsidP="00BF6318">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B11262">
              <w:rPr>
                <w:rFonts w:asciiTheme="minorHAnsi" w:hAnsiTheme="minorHAnsi" w:cstheme="minorHAnsi"/>
                <w:b/>
                <w:sz w:val="20"/>
                <w:szCs w:val="20"/>
              </w:rPr>
              <w:t xml:space="preserve">BGR / “Bulves” AD </w:t>
            </w:r>
            <w:r w:rsidRPr="00B11262">
              <w:rPr>
                <w:rFonts w:asciiTheme="minorHAnsi" w:hAnsiTheme="minorHAnsi" w:cstheme="minorHAnsi"/>
                <w:b/>
                <w:sz w:val="20"/>
                <w:szCs w:val="20"/>
              </w:rPr>
              <w:lastRenderedPageBreak/>
              <w:t>and one similar case</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lastRenderedPageBreak/>
              <w:t>3991/03</w:t>
            </w:r>
          </w:p>
        </w:tc>
        <w:tc>
          <w:tcPr>
            <w:tcW w:w="1418"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22/04/2009</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22/01/2009</w:t>
            </w:r>
          </w:p>
        </w:tc>
        <w:tc>
          <w:tcPr>
            <w:tcW w:w="4110" w:type="dxa"/>
          </w:tcPr>
          <w:p w:rsidR="00BF6318" w:rsidRPr="005923F0" w:rsidRDefault="00BF6318" w:rsidP="00E640E6">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
                <w:i/>
                <w:sz w:val="20"/>
                <w:szCs w:val="20"/>
              </w:rPr>
              <w:t>Interference with property rights due to e</w:t>
            </w:r>
            <w:r w:rsidRPr="005923F0">
              <w:rPr>
                <w:rFonts w:asciiTheme="minorHAnsi" w:hAnsiTheme="minorHAnsi" w:cstheme="minorHAnsi"/>
                <w:b/>
                <w:i/>
                <w:sz w:val="20"/>
                <w:szCs w:val="20"/>
              </w:rPr>
              <w:t xml:space="preserve">xcessive burden on applicant organisations: </w:t>
            </w:r>
            <w:r w:rsidRPr="005923F0">
              <w:rPr>
                <w:rFonts w:asciiTheme="minorHAnsi" w:hAnsiTheme="minorHAnsi" w:cstheme="minorHAnsi"/>
                <w:i/>
                <w:sz w:val="20"/>
                <w:szCs w:val="20"/>
              </w:rPr>
              <w:lastRenderedPageBreak/>
              <w:t>Denial of the right to deduct the input VAT because of the suppliers’ failure to discharge VAT reporting obligations without any indication of fraud; no fair balance struck between general interest and property</w:t>
            </w:r>
            <w:r>
              <w:rPr>
                <w:rFonts w:asciiTheme="minorHAnsi" w:hAnsiTheme="minorHAnsi" w:cstheme="minorHAnsi"/>
                <w:i/>
                <w:sz w:val="20"/>
                <w:szCs w:val="20"/>
              </w:rPr>
              <w:t xml:space="preserve"> right</w:t>
            </w:r>
            <w:r w:rsidRPr="005923F0">
              <w:rPr>
                <w:rFonts w:asciiTheme="minorHAnsi" w:hAnsiTheme="minorHAnsi" w:cstheme="minorHAnsi"/>
                <w:i/>
                <w:sz w:val="20"/>
                <w:szCs w:val="20"/>
              </w:rPr>
              <w:t xml:space="preserve"> (Article 1 of Protocol No. 1)</w:t>
            </w: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 xml:space="preserve">In the new VAT Act 2007 the impugned prerequisite for input VAT deductions was abandoned. The judgment </w:t>
            </w:r>
            <w:r w:rsidRPr="005923F0">
              <w:rPr>
                <w:rFonts w:asciiTheme="minorHAnsi" w:hAnsiTheme="minorHAnsi" w:cstheme="minorHAnsi"/>
                <w:sz w:val="20"/>
                <w:szCs w:val="20"/>
              </w:rPr>
              <w:lastRenderedPageBreak/>
              <w:t>was translated, published and referred to in new case-law of the Supreme Administrative Court.</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24" w:history="1">
              <w:r w:rsidR="00BF6318" w:rsidRPr="00B11262">
                <w:rPr>
                  <w:rStyle w:val="Hyperlink"/>
                  <w:rFonts w:cstheme="minorHAnsi"/>
                  <w:b w:val="0"/>
                  <w:bCs w:val="0"/>
                  <w:sz w:val="20"/>
                  <w:szCs w:val="20"/>
                </w:rPr>
                <w:t>CM/ResDH(2015)44</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BGR /</w:t>
            </w:r>
            <w:r w:rsidRPr="00B11262">
              <w:rPr>
                <w:rFonts w:eastAsia="Times New Roman" w:cstheme="minorHAnsi"/>
                <w:b/>
                <w:sz w:val="20"/>
                <w:szCs w:val="20"/>
              </w:rPr>
              <w:t xml:space="preserve"> Al-Nashif and Others and 3 other cases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50963/99</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20/09/2002</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20/06/2002</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Lacking protection against arbitrariness in the context of expulsion and deportation measures on security grounds; l</w:t>
            </w:r>
            <w:r w:rsidRPr="005923F0">
              <w:rPr>
                <w:rFonts w:cstheme="minorHAnsi"/>
                <w:i/>
                <w:sz w:val="20"/>
                <w:szCs w:val="20"/>
              </w:rPr>
              <w:t>acking independent supervision or judicial control or judicial review of the lawfulness of the detention and failure to inform the applicant promptly of the reasons for his arrest</w:t>
            </w:r>
            <w:r w:rsidRPr="005923F0">
              <w:rPr>
                <w:rFonts w:cstheme="minorHAnsi"/>
                <w:b/>
                <w:i/>
                <w:sz w:val="20"/>
                <w:szCs w:val="20"/>
              </w:rPr>
              <w:t xml:space="preserve"> </w:t>
            </w:r>
            <w:r w:rsidRPr="005923F0">
              <w:rPr>
                <w:rFonts w:cstheme="minorHAnsi"/>
                <w:i/>
                <w:sz w:val="20"/>
                <w:szCs w:val="20"/>
              </w:rPr>
              <w:t>(Articles 8 and 13, Article 1 of Protocol No. 7, Article 5§2 and §4)</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Since April 2007, expulsion orders may be appealed against before the Supreme Administrative Court as provided for in section 46 of the Aliens Act. According to the provisions of sections 42(4) and 44(2), introduced in 2009 and 2011 respectively, expulsions of aliens residing permanently in Bulgaria, oblige authorities to take into account personal and family situation, level of integration and strength of connections with the country of origin.</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
              </w:rPr>
            </w:pPr>
            <w:r w:rsidRPr="005923F0">
              <w:rPr>
                <w:rFonts w:cstheme="minorHAnsi"/>
                <w:sz w:val="20"/>
                <w:szCs w:val="20"/>
                <w:lang w:val="en"/>
              </w:rPr>
              <w:t>According to amendments introduced in May 2009 and August 2013, the length of detention of aliens pending expulsion cannot exceed 6 months, or 18 months in exceptional cases. They provide for judicial review of the initial detention order. At six-month intervals and upon a request of the detainee or on their own motion, the courts are to review the lawfulness and necessity of continued detention. The first instance court has to take a decision within one month. In case of appeal, the Supreme Administrative Court has to deliver its decision within two months.</w:t>
            </w:r>
          </w:p>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lang w:val="en"/>
              </w:rPr>
              <w:t>Other shortcomings of the judicial control found in the Al-Nashif and Others judgment are examined in the context of the supervision of the C.G. and Others-Group.</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25" w:history="1">
              <w:r w:rsidR="00BF6318" w:rsidRPr="00B11262">
                <w:rPr>
                  <w:rStyle w:val="Hyperlink"/>
                  <w:rFonts w:cstheme="minorHAnsi"/>
                  <w:b w:val="0"/>
                  <w:bCs w:val="0"/>
                  <w:sz w:val="20"/>
                  <w:szCs w:val="20"/>
                </w:rPr>
                <w:t>CM/ResDH(2015)54</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BGR / Asen Kostov</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48445/06</w:t>
            </w:r>
          </w:p>
        </w:tc>
        <w:tc>
          <w:tcPr>
            <w:tcW w:w="1418"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26/06/2013</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26/03/2013</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Unlawful detention in excess to overall term of imprisonment imposed by a judicial decision and lack of enforceable right to compensation: </w:t>
            </w:r>
            <w:r w:rsidRPr="005923F0">
              <w:rPr>
                <w:rFonts w:cstheme="minorHAnsi"/>
                <w:i/>
                <w:sz w:val="20"/>
                <w:szCs w:val="20"/>
              </w:rPr>
              <w:t>(Article 5 §§1 and 5)</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B17B6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lastRenderedPageBreak/>
              <w:t>Partly isolated case; guidance given to prosecutors and prison authorities by Supreme Prosecution Office to avoid deprivation of liberty in excess to the term assigned by the court;</w:t>
            </w:r>
            <w:r w:rsidRPr="005923F0">
              <w:rPr>
                <w:rFonts w:cstheme="minorHAnsi"/>
                <w:b/>
                <w:sz w:val="20"/>
                <w:szCs w:val="20"/>
              </w:rPr>
              <w:t xml:space="preserve"> </w:t>
            </w:r>
            <w:r w:rsidRPr="005923F0">
              <w:rPr>
                <w:rFonts w:cstheme="minorHAnsi"/>
                <w:sz w:val="20"/>
                <w:szCs w:val="20"/>
              </w:rPr>
              <w:t xml:space="preserve">general measures concerning </w:t>
            </w:r>
            <w:r w:rsidRPr="005923F0">
              <w:rPr>
                <w:rFonts w:cstheme="minorHAnsi"/>
                <w:sz w:val="20"/>
                <w:szCs w:val="20"/>
              </w:rPr>
              <w:lastRenderedPageBreak/>
              <w:t xml:space="preserve">right to compensation covered by </w:t>
            </w:r>
            <w:hyperlink r:id="rId26" w:anchor="P472_46965" w:history="1">
              <w:r w:rsidRPr="005923F0">
                <w:rPr>
                  <w:rStyle w:val="Hyperlink"/>
                  <w:rFonts w:cstheme="minorHAnsi"/>
                  <w:sz w:val="20"/>
                  <w:szCs w:val="20"/>
                </w:rPr>
                <w:t>CM/ResDH(2013)102</w:t>
              </w:r>
            </w:hyperlink>
            <w:r w:rsidRPr="005923F0">
              <w:rPr>
                <w:rFonts w:cstheme="minorHAnsi"/>
                <w:sz w:val="20"/>
                <w:szCs w:val="20"/>
              </w:rPr>
              <w:t xml:space="preserve"> – Yankov Group.</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b w:val="0"/>
                <w:sz w:val="20"/>
                <w:szCs w:val="20"/>
              </w:rPr>
            </w:pPr>
            <w:hyperlink r:id="rId27" w:history="1">
              <w:r w:rsidR="00BF6318" w:rsidRPr="00EB6CB2">
                <w:rPr>
                  <w:rStyle w:val="Hyperlink"/>
                  <w:b w:val="0"/>
                  <w:bCs w:val="0"/>
                  <w:sz w:val="20"/>
                  <w:szCs w:val="20"/>
                </w:rPr>
                <w:t>CM/ResDH(2015)193</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Pr>
                <w:rFonts w:cs="Arial"/>
                <w:b/>
                <w:bCs/>
                <w:sz w:val="20"/>
                <w:szCs w:val="20"/>
              </w:rPr>
              <w:t>D.M.T and D.K.I</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29476/06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24/10/2012</w:t>
            </w:r>
          </w:p>
          <w:p w:rsidR="00BF6318" w:rsidRPr="00606BD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6BDB">
              <w:rPr>
                <w:rFonts w:cstheme="minorHAnsi"/>
                <w:sz w:val="20"/>
                <w:szCs w:val="20"/>
              </w:rPr>
              <w:t>24/07/2012</w:t>
            </w:r>
          </w:p>
        </w:tc>
        <w:tc>
          <w:tcPr>
            <w:tcW w:w="4110" w:type="dxa"/>
            <w:tcBorders>
              <w:top w:val="none" w:sz="0" w:space="0" w:color="auto"/>
              <w:bottom w:val="none" w:sz="0" w:space="0" w:color="auto"/>
            </w:tcBorders>
          </w:tcPr>
          <w:p w:rsidR="00BF6318" w:rsidRPr="00FC7760" w:rsidRDefault="00BF6318" w:rsidP="0061167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03691F">
              <w:rPr>
                <w:rFonts w:asciiTheme="minorHAnsi" w:hAnsiTheme="minorHAnsi" w:cstheme="minorHAnsi"/>
                <w:b/>
                <w:i/>
                <w:sz w:val="20"/>
                <w:szCs w:val="20"/>
              </w:rPr>
              <w:t>Protection of private life</w:t>
            </w:r>
            <w:r w:rsidRPr="0003691F">
              <w:rPr>
                <w:rFonts w:asciiTheme="minorHAnsi" w:hAnsiTheme="minorHAnsi" w:cstheme="minorHAnsi"/>
                <w:i/>
                <w:sz w:val="20"/>
                <w:szCs w:val="20"/>
              </w:rPr>
              <w:t xml:space="preserve"> </w:t>
            </w:r>
            <w:r w:rsidRPr="0003691F">
              <w:rPr>
                <w:rFonts w:asciiTheme="minorHAnsi" w:hAnsiTheme="minorHAnsi" w:cstheme="minorHAnsi"/>
                <w:b/>
                <w:i/>
                <w:sz w:val="20"/>
                <w:szCs w:val="20"/>
              </w:rPr>
              <w:t xml:space="preserve">and </w:t>
            </w:r>
            <w:r>
              <w:rPr>
                <w:rFonts w:asciiTheme="minorHAnsi" w:hAnsiTheme="minorHAnsi" w:cstheme="minorHAnsi"/>
                <w:b/>
                <w:i/>
                <w:sz w:val="20"/>
                <w:szCs w:val="20"/>
              </w:rPr>
              <w:t xml:space="preserve">denial of a </w:t>
            </w:r>
            <w:r w:rsidRPr="0003691F">
              <w:rPr>
                <w:rFonts w:asciiTheme="minorHAnsi" w:hAnsiTheme="minorHAnsi" w:cstheme="minorHAnsi"/>
                <w:b/>
                <w:i/>
                <w:sz w:val="20"/>
                <w:szCs w:val="20"/>
              </w:rPr>
              <w:t>fair</w:t>
            </w:r>
            <w:r>
              <w:rPr>
                <w:rFonts w:asciiTheme="minorHAnsi" w:hAnsiTheme="minorHAnsi" w:cstheme="minorHAnsi"/>
                <w:b/>
                <w:i/>
                <w:sz w:val="20"/>
                <w:szCs w:val="20"/>
              </w:rPr>
              <w:t xml:space="preserve"> trial; </w:t>
            </w:r>
            <w:r w:rsidRPr="0003691F">
              <w:rPr>
                <w:rFonts w:asciiTheme="minorHAnsi" w:hAnsiTheme="minorHAnsi" w:cstheme="minorHAnsi"/>
                <w:b/>
                <w:i/>
                <w:sz w:val="20"/>
                <w:szCs w:val="20"/>
              </w:rPr>
              <w:t xml:space="preserve">excessive length of </w:t>
            </w:r>
            <w:r>
              <w:rPr>
                <w:rFonts w:asciiTheme="minorHAnsi" w:hAnsiTheme="minorHAnsi" w:cstheme="minorHAnsi"/>
                <w:b/>
                <w:i/>
                <w:sz w:val="20"/>
                <w:szCs w:val="20"/>
              </w:rPr>
              <w:t xml:space="preserve">criminal </w:t>
            </w:r>
            <w:r w:rsidRPr="0003691F">
              <w:rPr>
                <w:rFonts w:asciiTheme="minorHAnsi" w:hAnsiTheme="minorHAnsi" w:cstheme="minorHAnsi"/>
                <w:b/>
                <w:i/>
                <w:sz w:val="20"/>
                <w:szCs w:val="20"/>
              </w:rPr>
              <w:t>proceedings and lack of effective remedy</w:t>
            </w:r>
            <w:r>
              <w:rPr>
                <w:rFonts w:asciiTheme="minorHAnsi" w:hAnsiTheme="minorHAnsi" w:cstheme="minorHAnsi"/>
                <w:b/>
                <w:i/>
                <w:sz w:val="20"/>
                <w:szCs w:val="20"/>
              </w:rPr>
              <w:t>:</w:t>
            </w:r>
            <w:r w:rsidRPr="0003691F">
              <w:rPr>
                <w:rFonts w:asciiTheme="minorHAnsi" w:hAnsiTheme="minorHAnsi" w:cstheme="minorHAnsi"/>
                <w:i/>
                <w:sz w:val="20"/>
                <w:szCs w:val="20"/>
              </w:rPr>
              <w:t xml:space="preserve"> impossibility for a suspended police officer to have a paid employment pending criminal proceedings and lack of e</w:t>
            </w:r>
            <w:r>
              <w:rPr>
                <w:rFonts w:asciiTheme="minorHAnsi" w:hAnsiTheme="minorHAnsi" w:cstheme="minorHAnsi"/>
                <w:i/>
                <w:sz w:val="20"/>
                <w:szCs w:val="20"/>
              </w:rPr>
              <w:t>ffective remedy in this respect; lacking information of the applicant</w:t>
            </w:r>
            <w:r w:rsidRPr="0003691F">
              <w:rPr>
                <w:rFonts w:asciiTheme="minorHAnsi" w:hAnsiTheme="minorHAnsi" w:cstheme="minorHAnsi"/>
                <w:i/>
                <w:sz w:val="20"/>
                <w:szCs w:val="20"/>
              </w:rPr>
              <w:t xml:space="preserve"> of the nature and the cause of accusation </w:t>
            </w:r>
            <w:r>
              <w:rPr>
                <w:rFonts w:asciiTheme="minorHAnsi" w:hAnsiTheme="minorHAnsi" w:cstheme="minorHAnsi"/>
                <w:i/>
                <w:sz w:val="20"/>
                <w:szCs w:val="20"/>
              </w:rPr>
              <w:t xml:space="preserve">and lack of </w:t>
            </w:r>
            <w:r w:rsidRPr="0003691F">
              <w:rPr>
                <w:rFonts w:asciiTheme="minorHAnsi" w:hAnsiTheme="minorHAnsi" w:cstheme="minorHAnsi"/>
                <w:i/>
                <w:sz w:val="20"/>
                <w:szCs w:val="20"/>
              </w:rPr>
              <w:t xml:space="preserve">adequate time and facilities for the preparation of his defense, after </w:t>
            </w:r>
            <w:r>
              <w:rPr>
                <w:rFonts w:asciiTheme="minorHAnsi" w:hAnsiTheme="minorHAnsi" w:cstheme="minorHAnsi"/>
                <w:i/>
                <w:sz w:val="20"/>
                <w:szCs w:val="20"/>
              </w:rPr>
              <w:t xml:space="preserve">adoption by the </w:t>
            </w:r>
            <w:r w:rsidRPr="0003691F">
              <w:rPr>
                <w:rFonts w:asciiTheme="minorHAnsi" w:hAnsiTheme="minorHAnsi" w:cstheme="minorHAnsi"/>
                <w:i/>
                <w:sz w:val="20"/>
                <w:szCs w:val="20"/>
              </w:rPr>
              <w:t xml:space="preserve">Supreme Court of Cassation </w:t>
            </w:r>
            <w:r>
              <w:rPr>
                <w:rFonts w:asciiTheme="minorHAnsi" w:hAnsiTheme="minorHAnsi" w:cstheme="minorHAnsi"/>
                <w:i/>
                <w:sz w:val="20"/>
                <w:szCs w:val="20"/>
              </w:rPr>
              <w:t>of a new legal categoriza</w:t>
            </w:r>
            <w:r w:rsidRPr="0003691F">
              <w:rPr>
                <w:rFonts w:asciiTheme="minorHAnsi" w:hAnsiTheme="minorHAnsi" w:cstheme="minorHAnsi"/>
                <w:i/>
                <w:sz w:val="20"/>
                <w:szCs w:val="20"/>
              </w:rPr>
              <w:t>tion of the facts of the case (Article</w:t>
            </w:r>
            <w:r>
              <w:rPr>
                <w:rFonts w:asciiTheme="minorHAnsi" w:hAnsiTheme="minorHAnsi" w:cstheme="minorHAnsi"/>
                <w:i/>
                <w:sz w:val="20"/>
                <w:szCs w:val="20"/>
              </w:rPr>
              <w:t>s 8 and 13,</w:t>
            </w:r>
            <w:r w:rsidRPr="0003691F">
              <w:rPr>
                <w:rFonts w:asciiTheme="minorHAnsi" w:hAnsiTheme="minorHAnsi" w:cstheme="minorHAnsi"/>
                <w:i/>
                <w:sz w:val="20"/>
                <w:szCs w:val="20"/>
              </w:rPr>
              <w:t xml:space="preserve"> 6§3(a) and (b), taken </w:t>
            </w:r>
            <w:r>
              <w:rPr>
                <w:rFonts w:asciiTheme="minorHAnsi" w:hAnsiTheme="minorHAnsi" w:cstheme="minorHAnsi"/>
                <w:i/>
                <w:sz w:val="20"/>
                <w:szCs w:val="20"/>
              </w:rPr>
              <w:t>together with Article 6§1 as well as Articles 6 §1 and 13</w:t>
            </w:r>
            <w:r w:rsidRPr="0003691F">
              <w:rPr>
                <w:rFonts w:asciiTheme="minorHAnsi" w:hAnsiTheme="minorHAnsi" w:cstheme="minorHAnsi"/>
                <w:i/>
                <w:sz w:val="20"/>
                <w:szCs w:val="20"/>
              </w:rPr>
              <w:t xml:space="preserve">). </w:t>
            </w:r>
          </w:p>
        </w:tc>
        <w:tc>
          <w:tcPr>
            <w:tcW w:w="4820" w:type="dxa"/>
            <w:tcBorders>
              <w:top w:val="none" w:sz="0" w:space="0" w:color="auto"/>
              <w:bottom w:val="none" w:sz="0" w:space="0" w:color="auto"/>
              <w:right w:val="none" w:sz="0" w:space="0" w:color="auto"/>
            </w:tcBorders>
          </w:tcPr>
          <w:p w:rsidR="00BF6318" w:rsidRPr="00964E81" w:rsidRDefault="00BF6318" w:rsidP="00F61368">
            <w:pPr>
              <w:jc w:val="both"/>
              <w:cnfStyle w:val="000000100000" w:firstRow="0" w:lastRow="0" w:firstColumn="0" w:lastColumn="0" w:oddVBand="0" w:evenVBand="0" w:oddHBand="1" w:evenHBand="0" w:firstRowFirstColumn="0" w:firstRowLastColumn="0" w:lastRowFirstColumn="0" w:lastRowLastColumn="0"/>
              <w:rPr>
                <w:sz w:val="20"/>
                <w:szCs w:val="20"/>
              </w:rPr>
            </w:pPr>
            <w:r>
              <w:rPr>
                <w:rFonts w:cstheme="minorHAnsi"/>
                <w:sz w:val="20"/>
                <w:szCs w:val="20"/>
              </w:rPr>
              <w:t xml:space="preserve">Reopened proceedings still pending. The </w:t>
            </w:r>
            <w:r>
              <w:rPr>
                <w:sz w:val="20"/>
                <w:szCs w:val="20"/>
              </w:rPr>
              <w:t>new Code of Criminal P</w:t>
            </w:r>
            <w:r w:rsidRPr="00E936F5">
              <w:rPr>
                <w:sz w:val="20"/>
                <w:szCs w:val="20"/>
              </w:rPr>
              <w:t>rocedure of 2005 and the law on the Ministry of the Interior of 2006 (replaced by the law on the Min</w:t>
            </w:r>
            <w:r>
              <w:rPr>
                <w:sz w:val="20"/>
                <w:szCs w:val="20"/>
              </w:rPr>
              <w:t xml:space="preserve">istry of the Interior of 2014) still prohibits </w:t>
            </w:r>
            <w:r w:rsidRPr="00E936F5">
              <w:rPr>
                <w:sz w:val="20"/>
                <w:szCs w:val="20"/>
              </w:rPr>
              <w:t>to exercise a</w:t>
            </w:r>
            <w:r>
              <w:rPr>
                <w:sz w:val="20"/>
                <w:szCs w:val="20"/>
              </w:rPr>
              <w:t xml:space="preserve"> commercial activity or employment for </w:t>
            </w:r>
            <w:r w:rsidRPr="00E936F5">
              <w:rPr>
                <w:sz w:val="20"/>
                <w:szCs w:val="20"/>
              </w:rPr>
              <w:t xml:space="preserve">officials of the Ministry of the Interior. </w:t>
            </w:r>
            <w:r>
              <w:rPr>
                <w:sz w:val="20"/>
                <w:szCs w:val="20"/>
              </w:rPr>
              <w:t>I</w:t>
            </w:r>
            <w:r w:rsidRPr="00E936F5">
              <w:rPr>
                <w:sz w:val="20"/>
                <w:szCs w:val="20"/>
              </w:rPr>
              <w:t>n the event of suspension of duties during criminal proceedings</w:t>
            </w:r>
            <w:r>
              <w:rPr>
                <w:sz w:val="20"/>
                <w:szCs w:val="20"/>
              </w:rPr>
              <w:t>,</w:t>
            </w:r>
            <w:r w:rsidRPr="00E936F5">
              <w:rPr>
                <w:sz w:val="20"/>
                <w:szCs w:val="20"/>
              </w:rPr>
              <w:t xml:space="preserve"> </w:t>
            </w:r>
            <w:r>
              <w:rPr>
                <w:sz w:val="20"/>
                <w:szCs w:val="20"/>
              </w:rPr>
              <w:t>it is possible to resign</w:t>
            </w:r>
            <w:r w:rsidRPr="00E936F5">
              <w:rPr>
                <w:sz w:val="20"/>
                <w:szCs w:val="20"/>
              </w:rPr>
              <w:t xml:space="preserve">, </w:t>
            </w:r>
            <w:r>
              <w:rPr>
                <w:sz w:val="20"/>
                <w:szCs w:val="20"/>
              </w:rPr>
              <w:t>except during disciplinary proceedings for gross misconduct</w:t>
            </w:r>
            <w:r w:rsidRPr="00E936F5">
              <w:rPr>
                <w:sz w:val="20"/>
                <w:szCs w:val="20"/>
              </w:rPr>
              <w:t xml:space="preserve">. </w:t>
            </w:r>
            <w:r>
              <w:rPr>
                <w:sz w:val="20"/>
                <w:szCs w:val="20"/>
              </w:rPr>
              <w:t>L</w:t>
            </w:r>
            <w:r w:rsidRPr="00E936F5">
              <w:rPr>
                <w:sz w:val="20"/>
                <w:szCs w:val="20"/>
              </w:rPr>
              <w:t>egislation provides timeframe</w:t>
            </w:r>
            <w:r>
              <w:rPr>
                <w:sz w:val="20"/>
                <w:szCs w:val="20"/>
              </w:rPr>
              <w:t>s</w:t>
            </w:r>
            <w:r w:rsidRPr="00E936F5">
              <w:rPr>
                <w:sz w:val="20"/>
                <w:szCs w:val="20"/>
              </w:rPr>
              <w:t xml:space="preserve"> to conclude a disciplinary procedure </w:t>
            </w:r>
            <w:r>
              <w:rPr>
                <w:sz w:val="20"/>
                <w:szCs w:val="20"/>
              </w:rPr>
              <w:t>rapidly without</w:t>
            </w:r>
            <w:r w:rsidRPr="00E936F5">
              <w:rPr>
                <w:sz w:val="20"/>
                <w:szCs w:val="20"/>
              </w:rPr>
              <w:t xml:space="preserve"> possibility to suspend disciplinary proceedings pending the outcome of criminal</w:t>
            </w:r>
            <w:r>
              <w:rPr>
                <w:sz w:val="20"/>
                <w:szCs w:val="20"/>
              </w:rPr>
              <w:t xml:space="preserve"> proceedings for the same facts.</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F3502E" w:rsidRDefault="004E7E9A" w:rsidP="00267EE6">
            <w:pPr>
              <w:jc w:val="center"/>
              <w:rPr>
                <w:b w:val="0"/>
                <w:sz w:val="20"/>
                <w:szCs w:val="20"/>
              </w:rPr>
            </w:pPr>
            <w:hyperlink r:id="rId28" w:history="1">
              <w:r w:rsidR="00BF6318" w:rsidRPr="00F3502E">
                <w:rPr>
                  <w:rStyle w:val="Hyperlink"/>
                  <w:b w:val="0"/>
                  <w:bCs w:val="0"/>
                  <w:sz w:val="20"/>
                  <w:szCs w:val="20"/>
                </w:rPr>
                <w:t>CM/ResDH(2015)171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Duraliyski</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45519/06</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04/06/2014</w:t>
            </w:r>
          </w:p>
          <w:p w:rsidR="00BF6318" w:rsidRPr="00F3502E"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04/03/2014</w:t>
            </w:r>
          </w:p>
        </w:tc>
        <w:tc>
          <w:tcPr>
            <w:tcW w:w="4110" w:type="dxa"/>
          </w:tcPr>
          <w:p w:rsidR="00BF6318" w:rsidRPr="00487122" w:rsidRDefault="00BF6318" w:rsidP="0048712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487122">
              <w:rPr>
                <w:rFonts w:asciiTheme="minorHAnsi" w:hAnsiTheme="minorHAnsi" w:cstheme="minorHAnsi"/>
                <w:b/>
                <w:i/>
                <w:sz w:val="20"/>
                <w:szCs w:val="20"/>
              </w:rPr>
              <w:t xml:space="preserve">Unfair civil proceedings over payment of an insurance policy: </w:t>
            </w:r>
            <w:r w:rsidRPr="00487122">
              <w:rPr>
                <w:rStyle w:val="sb8d990e2"/>
                <w:rFonts w:asciiTheme="minorHAnsi" w:hAnsiTheme="minorHAnsi" w:cstheme="minorHAnsi"/>
                <w:i/>
                <w:sz w:val="20"/>
                <w:szCs w:val="20"/>
              </w:rPr>
              <w:t>failure of the Sofia City Court, sitting at last instance, to submit to adversarial proceedings a decisive question for the outcome of the case and to consider a crucial piece of evidence in  its final decision</w:t>
            </w:r>
            <w:r>
              <w:rPr>
                <w:rStyle w:val="sb8d990e2"/>
                <w:rFonts w:asciiTheme="minorHAnsi" w:hAnsiTheme="minorHAnsi" w:cstheme="minorHAnsi"/>
                <w:i/>
                <w:sz w:val="20"/>
                <w:szCs w:val="20"/>
              </w:rPr>
              <w:t>.</w:t>
            </w:r>
            <w:r w:rsidRPr="00487122">
              <w:rPr>
                <w:rStyle w:val="sb8d990e2"/>
                <w:rFonts w:asciiTheme="minorHAnsi" w:hAnsiTheme="minorHAnsi" w:cstheme="minorHAnsi"/>
                <w:i/>
                <w:sz w:val="20"/>
                <w:szCs w:val="20"/>
              </w:rPr>
              <w:t xml:space="preserve"> </w:t>
            </w:r>
            <w:r w:rsidRPr="00487122">
              <w:rPr>
                <w:rFonts w:asciiTheme="minorHAnsi" w:hAnsiTheme="minorHAnsi" w:cstheme="minorHAnsi"/>
                <w:i/>
                <w:sz w:val="20"/>
                <w:szCs w:val="20"/>
              </w:rPr>
              <w:t>(</w:t>
            </w:r>
            <w:r>
              <w:rPr>
                <w:rFonts w:asciiTheme="minorHAnsi" w:hAnsiTheme="minorHAnsi" w:cstheme="minorHAnsi"/>
                <w:i/>
                <w:sz w:val="20"/>
                <w:szCs w:val="20"/>
              </w:rPr>
              <w:t>Article 6 § 1)</w:t>
            </w: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Applicants did not request reopening.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to all courts.</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4C2D71" w:rsidRDefault="004E7E9A" w:rsidP="00267EE6">
            <w:pPr>
              <w:jc w:val="center"/>
              <w:rPr>
                <w:b w:val="0"/>
                <w:sz w:val="20"/>
                <w:szCs w:val="20"/>
              </w:rPr>
            </w:pPr>
            <w:hyperlink r:id="rId29" w:history="1">
              <w:r w:rsidR="00BF6318" w:rsidRPr="004C2D71">
                <w:rPr>
                  <w:rStyle w:val="Hyperlink"/>
                  <w:b w:val="0"/>
                  <w:bCs w:val="0"/>
                  <w:sz w:val="20"/>
                  <w:szCs w:val="20"/>
                </w:rPr>
                <w:t>CM/ResDH(2015)154</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343D66">
              <w:rPr>
                <w:rFonts w:cs="Arial"/>
                <w:b/>
                <w:bCs/>
                <w:iCs/>
                <w:sz w:val="20"/>
                <w:szCs w:val="20"/>
              </w:rPr>
              <w:t>Finger</w:t>
            </w:r>
            <w:r w:rsidRPr="00343D66">
              <w:rPr>
                <w:rFonts w:cs="Arial"/>
                <w:b/>
                <w:bCs/>
                <w:sz w:val="20"/>
                <w:szCs w:val="20"/>
              </w:rPr>
              <w:t xml:space="preserve">, </w:t>
            </w:r>
            <w:r w:rsidRPr="00343D66">
              <w:rPr>
                <w:rFonts w:cs="Arial"/>
                <w:b/>
                <w:bCs/>
                <w:iCs/>
                <w:sz w:val="20"/>
                <w:szCs w:val="20"/>
              </w:rPr>
              <w:t>Dimitrov</w:t>
            </w:r>
            <w:r w:rsidRPr="00343D66">
              <w:rPr>
                <w:rFonts w:cs="Arial"/>
                <w:b/>
                <w:bCs/>
                <w:sz w:val="20"/>
                <w:szCs w:val="20"/>
              </w:rPr>
              <w:t xml:space="preserve"> </w:t>
            </w:r>
            <w:r w:rsidRPr="00343D66">
              <w:rPr>
                <w:rFonts w:cs="Arial"/>
                <w:b/>
                <w:bCs/>
                <w:iCs/>
                <w:sz w:val="20"/>
                <w:szCs w:val="20"/>
              </w:rPr>
              <w:t>and</w:t>
            </w:r>
            <w:r w:rsidRPr="00343D66">
              <w:rPr>
                <w:rFonts w:cs="Arial"/>
                <w:b/>
                <w:bCs/>
                <w:sz w:val="20"/>
                <w:szCs w:val="20"/>
              </w:rPr>
              <w:t xml:space="preserve"> </w:t>
            </w:r>
            <w:r w:rsidRPr="00343D66">
              <w:rPr>
                <w:rFonts w:cs="Arial"/>
                <w:b/>
                <w:bCs/>
                <w:iCs/>
                <w:sz w:val="20"/>
                <w:szCs w:val="20"/>
              </w:rPr>
              <w:t>Hamanov</w:t>
            </w:r>
            <w:r>
              <w:rPr>
                <w:rFonts w:cs="Arial"/>
                <w:b/>
                <w:bCs/>
                <w:sz w:val="20"/>
                <w:szCs w:val="20"/>
              </w:rPr>
              <w:t xml:space="preserve"> and 54 other</w:t>
            </w:r>
            <w:r w:rsidRPr="00343D66">
              <w:rPr>
                <w:rFonts w:cs="Arial"/>
                <w:b/>
                <w:bCs/>
                <w:sz w:val="20"/>
                <w:szCs w:val="20"/>
              </w:rPr>
              <w:t xml:space="preserve"> cases </w:t>
            </w:r>
            <w:r>
              <w:rPr>
                <w:rFonts w:cs="Arial"/>
                <w:b/>
                <w:bCs/>
                <w:sz w:val="20"/>
                <w:szCs w:val="20"/>
              </w:rPr>
              <w:t>in the Djangozov and Kitov groups</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37346/05</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48059/06+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10/08/2011</w:t>
            </w:r>
          </w:p>
          <w:p w:rsidR="00BF6318" w:rsidRPr="00343D66"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43D66">
              <w:rPr>
                <w:rFonts w:cstheme="minorHAnsi"/>
                <w:sz w:val="20"/>
                <w:szCs w:val="20"/>
              </w:rPr>
              <w:t>10/05/2011</w:t>
            </w:r>
          </w:p>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4110" w:type="dxa"/>
            <w:tcBorders>
              <w:top w:val="none" w:sz="0" w:space="0" w:color="auto"/>
              <w:bottom w:val="none" w:sz="0" w:space="0" w:color="auto"/>
            </w:tcBorders>
          </w:tcPr>
          <w:p w:rsidR="00BF6318" w:rsidRPr="005923F0" w:rsidRDefault="00BF6318" w:rsidP="00271F1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Excessive length of criminal (Kitov group) and civil (Djangozov group) proceedings and the lack of an effective remedy</w:t>
            </w:r>
            <w:r w:rsidRPr="005923F0">
              <w:rPr>
                <w:rFonts w:asciiTheme="minorHAnsi" w:hAnsiTheme="minorHAnsi" w:cstheme="minorHAnsi"/>
                <w:i/>
                <w:sz w:val="20"/>
                <w:szCs w:val="20"/>
              </w:rPr>
              <w:t xml:space="preserve">. In two </w:t>
            </w:r>
            <w:r w:rsidRPr="005923F0">
              <w:rPr>
                <w:rFonts w:asciiTheme="minorHAnsi" w:hAnsiTheme="minorHAnsi" w:cstheme="minorHAnsi"/>
                <w:i/>
                <w:color w:val="FF0000"/>
                <w:sz w:val="20"/>
                <w:szCs w:val="20"/>
              </w:rPr>
              <w:t>pilot judgments</w:t>
            </w:r>
            <w:r w:rsidRPr="005923F0">
              <w:rPr>
                <w:rFonts w:asciiTheme="minorHAnsi" w:hAnsiTheme="minorHAnsi" w:cstheme="minorHAnsi"/>
                <w:i/>
                <w:sz w:val="20"/>
                <w:szCs w:val="20"/>
              </w:rPr>
              <w:t xml:space="preserve"> - Dimitrov and Hamanov (criminal proceedings) and Finger (civil proceedings) - the Court found a structural problem. (Articles 6§1 and 13)</w:t>
            </w:r>
          </w:p>
        </w:tc>
        <w:tc>
          <w:tcPr>
            <w:tcW w:w="4820" w:type="dxa"/>
            <w:tcBorders>
              <w:top w:val="none" w:sz="0" w:space="0" w:color="auto"/>
              <w:bottom w:val="none" w:sz="0" w:space="0" w:color="auto"/>
              <w:right w:val="none" w:sz="0" w:space="0" w:color="auto"/>
            </w:tcBorders>
          </w:tcPr>
          <w:p w:rsidR="00BF6318" w:rsidRPr="005923F0" w:rsidRDefault="00BF6318" w:rsidP="00E150EF">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An administrative compensatory remedy for excessive length of civil and criminal proceedings entered into force on 01/10/2012, a judicial compensatory remedy entered into force on 15/12/2012. Acceleratory remedies were introduced in the Civil Procedure Code of 2007, the Code of Administrative Procedure and in the Criminal Procedure Code. Organisational measures were, including the analysis and distribution of the workload of the courts, improvement of working </w:t>
            </w:r>
            <w:r w:rsidRPr="005923F0">
              <w:rPr>
                <w:rFonts w:asciiTheme="minorHAnsi" w:hAnsiTheme="minorHAnsi" w:cstheme="minorHAnsi"/>
                <w:sz w:val="20"/>
                <w:szCs w:val="20"/>
              </w:rPr>
              <w:lastRenderedPageBreak/>
              <w:t>conditions and recruitment of staff. Deficiencies like the scheduling of numerous hearings; the frequent adjournments of cases; the considerable intervals between hearings before courts in which the workload of judges is not excessive; excessive workload of the Supreme Court of Cassation; the excessive number of remittals to the lower courts, were addressed. Additional short procedures were introduced in the CPC. Statistics show a decrease in the number of investigative proceedings per year.  Information on the impact of all the measures taken, in particular with regard to the distribution of work-load, will be given in due time.</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30" w:history="1">
              <w:r w:rsidR="00BF6318" w:rsidRPr="00E43F11">
                <w:rPr>
                  <w:rStyle w:val="Hyperlink"/>
                  <w:b w:val="0"/>
                  <w:bCs w:val="0"/>
                  <w:sz w:val="20"/>
                  <w:szCs w:val="20"/>
                </w:rPr>
                <w:t>CM/ResDH(2015)252</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Pr>
                <w:rFonts w:cs="Arial"/>
                <w:b/>
                <w:bCs/>
                <w:sz w:val="20"/>
                <w:szCs w:val="20"/>
              </w:rPr>
              <w:t>Haralampiev</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Arial"/>
                <w:sz w:val="20"/>
                <w:szCs w:val="20"/>
              </w:rPr>
              <w:t>29648/03</w:t>
            </w:r>
          </w:p>
        </w:tc>
        <w:tc>
          <w:tcPr>
            <w:tcW w:w="1418" w:type="dxa"/>
            <w:vAlign w:val="center"/>
          </w:tcPr>
          <w:p w:rsidR="00BF6318" w:rsidRPr="00E43F11"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E43F11">
              <w:rPr>
                <w:rFonts w:cs="Arial"/>
                <w:b/>
                <w:sz w:val="20"/>
                <w:szCs w:val="20"/>
              </w:rPr>
              <w:t>24/09/2012</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24/05/2012</w:t>
            </w:r>
          </w:p>
        </w:tc>
        <w:tc>
          <w:tcPr>
            <w:tcW w:w="4110" w:type="dxa"/>
          </w:tcPr>
          <w:p w:rsidR="00BF6318" w:rsidRPr="00FC7760" w:rsidRDefault="00BF6318" w:rsidP="00332468">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332468">
              <w:rPr>
                <w:rFonts w:asciiTheme="minorHAnsi" w:hAnsiTheme="minorHAnsi" w:cstheme="minorHAnsi"/>
                <w:b/>
                <w:i/>
                <w:sz w:val="20"/>
                <w:szCs w:val="20"/>
              </w:rPr>
              <w:t>Denial of a fair trial</w:t>
            </w:r>
            <w:r w:rsidRPr="00E43F11">
              <w:rPr>
                <w:rFonts w:asciiTheme="minorHAnsi" w:hAnsiTheme="minorHAnsi" w:cstheme="minorHAnsi"/>
                <w:i/>
                <w:sz w:val="20"/>
                <w:szCs w:val="20"/>
              </w:rPr>
              <w:t xml:space="preserve"> due to the unjustified</w:t>
            </w:r>
            <w:r>
              <w:rPr>
                <w:rFonts w:asciiTheme="minorHAnsi" w:hAnsiTheme="minorHAnsi" w:cstheme="minorHAnsi"/>
                <w:i/>
                <w:sz w:val="20"/>
                <w:szCs w:val="20"/>
              </w:rPr>
              <w:t xml:space="preserve"> </w:t>
            </w:r>
            <w:r w:rsidRPr="00E43F11">
              <w:rPr>
                <w:rFonts w:asciiTheme="minorHAnsi" w:hAnsiTheme="minorHAnsi" w:cstheme="minorHAnsi"/>
                <w:i/>
                <w:sz w:val="20"/>
                <w:szCs w:val="20"/>
              </w:rPr>
              <w:t xml:space="preserve">refusals by the Supreme Court of Cassation to reopen criminal proceedings </w:t>
            </w:r>
            <w:r>
              <w:rPr>
                <w:rFonts w:asciiTheme="minorHAnsi" w:hAnsiTheme="minorHAnsi" w:cstheme="minorHAnsi"/>
                <w:i/>
                <w:sz w:val="20"/>
                <w:szCs w:val="20"/>
              </w:rPr>
              <w:t xml:space="preserve">having </w:t>
            </w:r>
            <w:r w:rsidRPr="00E43F11">
              <w:rPr>
                <w:rFonts w:asciiTheme="minorHAnsi" w:hAnsiTheme="minorHAnsi" w:cstheme="minorHAnsi"/>
                <w:i/>
                <w:sz w:val="20"/>
                <w:szCs w:val="20"/>
              </w:rPr>
              <w:t xml:space="preserve">resulted in </w:t>
            </w:r>
            <w:r>
              <w:rPr>
                <w:rFonts w:asciiTheme="minorHAnsi" w:hAnsiTheme="minorHAnsi" w:cstheme="minorHAnsi"/>
                <w:i/>
                <w:sz w:val="20"/>
                <w:szCs w:val="20"/>
              </w:rPr>
              <w:t xml:space="preserve">the applicant’s </w:t>
            </w:r>
            <w:r w:rsidRPr="00E43F11">
              <w:rPr>
                <w:rFonts w:asciiTheme="minorHAnsi" w:hAnsiTheme="minorHAnsi" w:cstheme="minorHAnsi"/>
                <w:i/>
                <w:sz w:val="20"/>
                <w:szCs w:val="20"/>
              </w:rPr>
              <w:t>convictions in absentia</w:t>
            </w:r>
            <w:r>
              <w:rPr>
                <w:rFonts w:asciiTheme="minorHAnsi" w:hAnsiTheme="minorHAnsi" w:cstheme="minorHAnsi"/>
                <w:i/>
                <w:sz w:val="20"/>
                <w:szCs w:val="20"/>
              </w:rPr>
              <w:t>.</w:t>
            </w:r>
            <w:r w:rsidRPr="00E43F11">
              <w:rPr>
                <w:rFonts w:asciiTheme="minorHAnsi" w:hAnsiTheme="minorHAnsi" w:cstheme="minorHAnsi"/>
                <w:i/>
                <w:sz w:val="20"/>
                <w:szCs w:val="20"/>
              </w:rPr>
              <w:t xml:space="preserve"> </w:t>
            </w:r>
            <w:r>
              <w:rPr>
                <w:rFonts w:asciiTheme="minorHAnsi" w:hAnsiTheme="minorHAnsi" w:cstheme="minorHAnsi"/>
                <w:i/>
                <w:sz w:val="20"/>
                <w:szCs w:val="20"/>
              </w:rPr>
              <w:t>(</w:t>
            </w:r>
            <w:r w:rsidRPr="00E43F11">
              <w:rPr>
                <w:rFonts w:asciiTheme="minorHAnsi" w:hAnsiTheme="minorHAnsi" w:cstheme="minorHAnsi"/>
                <w:i/>
                <w:sz w:val="20"/>
                <w:szCs w:val="20"/>
              </w:rPr>
              <w:t>Article 6§</w:t>
            </w:r>
            <w:r>
              <w:rPr>
                <w:rFonts w:asciiTheme="minorHAnsi" w:hAnsiTheme="minorHAnsi" w:cstheme="minorHAnsi"/>
                <w:i/>
                <w:sz w:val="20"/>
                <w:szCs w:val="20"/>
              </w:rPr>
              <w:t>1)</w:t>
            </w:r>
          </w:p>
        </w:tc>
        <w:tc>
          <w:tcPr>
            <w:tcW w:w="4820" w:type="dxa"/>
          </w:tcPr>
          <w:p w:rsidR="00BF6318" w:rsidRPr="00332468" w:rsidRDefault="00BF6318" w:rsidP="003324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32468">
              <w:rPr>
                <w:rFonts w:cstheme="minorHAnsi"/>
                <w:sz w:val="20"/>
                <w:szCs w:val="20"/>
              </w:rPr>
              <w:t>No reopening of proceedings requested</w:t>
            </w:r>
            <w:r>
              <w:rPr>
                <w:rFonts w:cstheme="minorHAnsi"/>
                <w:sz w:val="20"/>
                <w:szCs w:val="20"/>
              </w:rPr>
              <w:t xml:space="preserve">. </w:t>
            </w:r>
            <w:r w:rsidRPr="00332468">
              <w:rPr>
                <w:rFonts w:cstheme="minorHAnsi"/>
                <w:sz w:val="20"/>
                <w:szCs w:val="20"/>
              </w:rPr>
              <w:t xml:space="preserve">General </w:t>
            </w:r>
            <w:r>
              <w:rPr>
                <w:rFonts w:cstheme="minorHAnsi"/>
                <w:sz w:val="20"/>
                <w:szCs w:val="20"/>
              </w:rPr>
              <w:t xml:space="preserve"> m</w:t>
            </w:r>
            <w:r w:rsidRPr="00332468">
              <w:rPr>
                <w:rFonts w:cstheme="minorHAnsi"/>
                <w:sz w:val="20"/>
                <w:szCs w:val="20"/>
              </w:rPr>
              <w:t xml:space="preserve">easures see </w:t>
            </w:r>
            <w:r>
              <w:rPr>
                <w:rFonts w:cstheme="minorHAnsi"/>
                <w:sz w:val="20"/>
                <w:szCs w:val="20"/>
              </w:rPr>
              <w:t xml:space="preserve">in </w:t>
            </w:r>
            <w:r w:rsidRPr="00332468">
              <w:rPr>
                <w:rFonts w:cstheme="minorHAnsi"/>
                <w:sz w:val="20"/>
                <w:szCs w:val="20"/>
              </w:rPr>
              <w:t>CM/ResDH(2014)259</w:t>
            </w:r>
            <w:r>
              <w:rPr>
                <w:rFonts w:cstheme="minorHAnsi"/>
                <w:sz w:val="20"/>
                <w:szCs w:val="20"/>
              </w:rPr>
              <w:t xml:space="preserve"> </w:t>
            </w:r>
            <w:r w:rsidRPr="00332468">
              <w:rPr>
                <w:rFonts w:cstheme="minorHAnsi"/>
                <w:sz w:val="20"/>
                <w:szCs w:val="20"/>
              </w:rPr>
              <w:t>in Aliykov and Stoyanov group.</w:t>
            </w:r>
            <w:r>
              <w:rPr>
                <w:rFonts w:cstheme="minorHAnsi"/>
                <w:sz w:val="20"/>
                <w:szCs w:val="20"/>
              </w:rPr>
              <w:t xml:space="preserve"> </w:t>
            </w:r>
            <w:r w:rsidRPr="005923F0">
              <w:rPr>
                <w:rFonts w:cstheme="minorHAnsi"/>
                <w:sz w:val="20"/>
                <w:szCs w:val="20"/>
              </w:rPr>
              <w:t>The judgment was transla</w:t>
            </w:r>
            <w:r>
              <w:rPr>
                <w:rFonts w:cstheme="minorHAnsi"/>
                <w:sz w:val="20"/>
                <w:szCs w:val="20"/>
              </w:rPr>
              <w:t>ted, published and disseminated.</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4E100C">
            <w:pPr>
              <w:jc w:val="center"/>
              <w:rPr>
                <w:b w:val="0"/>
                <w:sz w:val="20"/>
                <w:szCs w:val="20"/>
              </w:rPr>
            </w:pPr>
            <w:hyperlink r:id="rId31" w:history="1">
              <w:r w:rsidR="00BF6318" w:rsidRPr="00EB6CB2">
                <w:rPr>
                  <w:rStyle w:val="Hyperlink"/>
                  <w:b w:val="0"/>
                  <w:bCs w:val="0"/>
                  <w:sz w:val="20"/>
                  <w:szCs w:val="20"/>
                </w:rPr>
                <w:t>CM/ResDH(2015)19</w:t>
              </w:r>
            </w:hyperlink>
            <w:r w:rsidR="00BF6318">
              <w:rPr>
                <w:b w:val="0"/>
                <w:sz w:val="20"/>
                <w:szCs w:val="20"/>
              </w:rPr>
              <w:t>4</w:t>
            </w:r>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Pr>
                <w:rFonts w:cs="Arial"/>
                <w:b/>
                <w:bCs/>
                <w:sz w:val="20"/>
                <w:szCs w:val="20"/>
              </w:rPr>
              <w:t>Iordanovi</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10907/04</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27/04/2011</w:t>
            </w:r>
          </w:p>
          <w:p w:rsidR="00BF6318" w:rsidRPr="00EB6CB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B6CB2">
              <w:rPr>
                <w:rFonts w:cstheme="minorHAnsi"/>
                <w:sz w:val="20"/>
                <w:szCs w:val="20"/>
              </w:rPr>
              <w:t>27/01/2011</w:t>
            </w:r>
          </w:p>
        </w:tc>
        <w:tc>
          <w:tcPr>
            <w:tcW w:w="4110" w:type="dxa"/>
            <w:tcBorders>
              <w:top w:val="none" w:sz="0" w:space="0" w:color="auto"/>
              <w:bottom w:val="none" w:sz="0" w:space="0" w:color="auto"/>
            </w:tcBorders>
          </w:tcPr>
          <w:p w:rsidR="00BF6318" w:rsidRPr="00FC7760" w:rsidRDefault="00BF6318" w:rsidP="0061167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D</w:t>
            </w:r>
            <w:r w:rsidRPr="00013B70">
              <w:rPr>
                <w:rFonts w:asciiTheme="minorHAnsi" w:hAnsiTheme="minorHAnsi" w:cstheme="minorHAnsi"/>
                <w:b/>
                <w:i/>
                <w:sz w:val="20"/>
                <w:szCs w:val="20"/>
              </w:rPr>
              <w:t xml:space="preserve">eath in police custody </w:t>
            </w:r>
            <w:r w:rsidRPr="00013B70">
              <w:rPr>
                <w:rFonts w:asciiTheme="minorHAnsi" w:hAnsiTheme="minorHAnsi" w:cstheme="minorHAnsi"/>
                <w:i/>
                <w:sz w:val="20"/>
                <w:szCs w:val="20"/>
              </w:rPr>
              <w:t xml:space="preserve">of the applicants' son </w:t>
            </w:r>
            <w:r>
              <w:rPr>
                <w:rFonts w:asciiTheme="minorHAnsi" w:hAnsiTheme="minorHAnsi" w:cstheme="minorHAnsi"/>
                <w:i/>
                <w:sz w:val="20"/>
                <w:szCs w:val="20"/>
              </w:rPr>
              <w:t xml:space="preserve">due to </w:t>
            </w:r>
            <w:r w:rsidRPr="00013B70">
              <w:rPr>
                <w:rFonts w:asciiTheme="minorHAnsi" w:hAnsiTheme="minorHAnsi" w:cstheme="minorHAnsi"/>
                <w:i/>
                <w:sz w:val="20"/>
                <w:szCs w:val="20"/>
              </w:rPr>
              <w:t>severe complication</w:t>
            </w:r>
            <w:r>
              <w:rPr>
                <w:rFonts w:asciiTheme="minorHAnsi" w:hAnsiTheme="minorHAnsi" w:cstheme="minorHAnsi"/>
                <w:i/>
                <w:sz w:val="20"/>
                <w:szCs w:val="20"/>
              </w:rPr>
              <w:t>s</w:t>
            </w:r>
            <w:r w:rsidRPr="00013B70">
              <w:rPr>
                <w:rFonts w:asciiTheme="minorHAnsi" w:hAnsiTheme="minorHAnsi" w:cstheme="minorHAnsi"/>
                <w:i/>
                <w:sz w:val="20"/>
                <w:szCs w:val="20"/>
              </w:rPr>
              <w:t xml:space="preserve"> of his </w:t>
            </w:r>
            <w:r>
              <w:rPr>
                <w:rFonts w:asciiTheme="minorHAnsi" w:hAnsiTheme="minorHAnsi" w:cstheme="minorHAnsi"/>
                <w:i/>
                <w:sz w:val="20"/>
                <w:szCs w:val="20"/>
              </w:rPr>
              <w:t>diabetes</w:t>
            </w:r>
            <w:r w:rsidRPr="00013B70">
              <w:rPr>
                <w:rFonts w:asciiTheme="minorHAnsi" w:hAnsiTheme="minorHAnsi" w:cstheme="minorHAnsi"/>
                <w:i/>
                <w:sz w:val="20"/>
                <w:szCs w:val="20"/>
              </w:rPr>
              <w:t xml:space="preserve"> in the light of lacking adequate treatment </w:t>
            </w:r>
            <w:r>
              <w:rPr>
                <w:rFonts w:asciiTheme="minorHAnsi" w:hAnsiTheme="minorHAnsi" w:cstheme="minorHAnsi"/>
                <w:i/>
                <w:sz w:val="20"/>
                <w:szCs w:val="20"/>
              </w:rPr>
              <w:t xml:space="preserve">and </w:t>
            </w:r>
            <w:r w:rsidRPr="00013B70">
              <w:rPr>
                <w:rFonts w:asciiTheme="minorHAnsi" w:hAnsiTheme="minorHAnsi" w:cstheme="minorHAnsi"/>
                <w:i/>
                <w:sz w:val="20"/>
                <w:szCs w:val="20"/>
              </w:rPr>
              <w:t>lack of objective and effective investigation</w:t>
            </w:r>
            <w:r>
              <w:rPr>
                <w:rFonts w:asciiTheme="minorHAnsi" w:hAnsiTheme="minorHAnsi" w:cstheme="minorHAnsi"/>
                <w:i/>
                <w:sz w:val="20"/>
                <w:szCs w:val="20"/>
              </w:rPr>
              <w:t>. (Article 2 substantive and procedural limb)</w:t>
            </w:r>
          </w:p>
        </w:tc>
        <w:tc>
          <w:tcPr>
            <w:tcW w:w="4820" w:type="dxa"/>
            <w:tcBorders>
              <w:top w:val="none" w:sz="0" w:space="0" w:color="auto"/>
              <w:bottom w:val="none" w:sz="0" w:space="0" w:color="auto"/>
              <w:right w:val="none" w:sz="0" w:space="0" w:color="auto"/>
            </w:tcBorders>
          </w:tcPr>
          <w:p w:rsidR="00BF6318" w:rsidRPr="00FC7760" w:rsidRDefault="00BF6318" w:rsidP="004E100C">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Reopening impossible due to prescription. Isolated case. </w:t>
            </w:r>
            <w:r w:rsidRPr="005923F0">
              <w:rPr>
                <w:rFonts w:asciiTheme="minorHAnsi" w:hAnsiTheme="minorHAnsi" w:cstheme="minorHAnsi"/>
                <w:sz w:val="20"/>
                <w:szCs w:val="20"/>
              </w:rPr>
              <w:t>The judgment was transla</w:t>
            </w:r>
            <w:r>
              <w:rPr>
                <w:rFonts w:asciiTheme="minorHAnsi" w:hAnsiTheme="minorHAnsi" w:cstheme="minorHAnsi"/>
                <w:sz w:val="20"/>
                <w:szCs w:val="20"/>
              </w:rPr>
              <w:t xml:space="preserve">ted, published and disseminated, in particular </w:t>
            </w:r>
            <w:r w:rsidRPr="004E100C">
              <w:rPr>
                <w:rFonts w:asciiTheme="minorHAnsi" w:hAnsiTheme="minorHAnsi" w:cstheme="minorHAnsi"/>
                <w:sz w:val="20"/>
                <w:szCs w:val="20"/>
              </w:rPr>
              <w:t>to the District Military Prosecutor’s Office in</w:t>
            </w:r>
            <w:r>
              <w:rPr>
                <w:rFonts w:asciiTheme="minorHAnsi" w:hAnsiTheme="minorHAnsi" w:cstheme="minorHAnsi"/>
                <w:sz w:val="20"/>
                <w:szCs w:val="20"/>
              </w:rPr>
              <w:t xml:space="preserve"> </w:t>
            </w:r>
            <w:r w:rsidRPr="004E100C">
              <w:rPr>
                <w:rFonts w:asciiTheme="minorHAnsi" w:hAnsiTheme="minorHAnsi" w:cstheme="minorHAnsi"/>
                <w:sz w:val="20"/>
                <w:szCs w:val="20"/>
              </w:rPr>
              <w:t xml:space="preserve">Plovdiv and </w:t>
            </w:r>
            <w:r>
              <w:rPr>
                <w:rFonts w:asciiTheme="minorHAnsi" w:hAnsiTheme="minorHAnsi" w:cstheme="minorHAnsi"/>
                <w:sz w:val="20"/>
                <w:szCs w:val="20"/>
              </w:rPr>
              <w:t>t</w:t>
            </w:r>
            <w:r w:rsidRPr="004E100C">
              <w:rPr>
                <w:rFonts w:asciiTheme="minorHAnsi" w:hAnsiTheme="minorHAnsi" w:cstheme="minorHAnsi"/>
                <w:sz w:val="20"/>
                <w:szCs w:val="20"/>
              </w:rPr>
              <w:t>he Standing Committee on Human Rights and Police Ethics with the Ministry of</w:t>
            </w:r>
            <w:r>
              <w:rPr>
                <w:rFonts w:asciiTheme="minorHAnsi" w:hAnsiTheme="minorHAnsi" w:cstheme="minorHAnsi"/>
                <w:sz w:val="20"/>
                <w:szCs w:val="20"/>
              </w:rPr>
              <w:t xml:space="preserve"> </w:t>
            </w:r>
            <w:r w:rsidRPr="004E100C">
              <w:rPr>
                <w:rFonts w:asciiTheme="minorHAnsi" w:hAnsiTheme="minorHAnsi" w:cstheme="minorHAnsi"/>
                <w:sz w:val="20"/>
                <w:szCs w:val="20"/>
              </w:rPr>
              <w:t xml:space="preserve">Interior and </w:t>
            </w:r>
            <w:r>
              <w:rPr>
                <w:rFonts w:asciiTheme="minorHAnsi" w:hAnsiTheme="minorHAnsi" w:cstheme="minorHAnsi"/>
                <w:sz w:val="20"/>
                <w:szCs w:val="20"/>
              </w:rPr>
              <w:t xml:space="preserve">respective </w:t>
            </w:r>
            <w:r w:rsidRPr="004E100C">
              <w:rPr>
                <w:rFonts w:asciiTheme="minorHAnsi" w:hAnsiTheme="minorHAnsi" w:cstheme="minorHAnsi"/>
                <w:sz w:val="20"/>
                <w:szCs w:val="20"/>
              </w:rPr>
              <w:t xml:space="preserve">General Directorate </w:t>
            </w:r>
            <w:r>
              <w:rPr>
                <w:rFonts w:asciiTheme="minorHAnsi" w:hAnsiTheme="minorHAnsi" w:cstheme="minorHAnsi"/>
                <w:sz w:val="20"/>
                <w:szCs w:val="20"/>
              </w:rPr>
              <w:t xml:space="preserve">in </w:t>
            </w:r>
            <w:r w:rsidRPr="004E100C">
              <w:rPr>
                <w:rFonts w:asciiTheme="minorHAnsi" w:hAnsiTheme="minorHAnsi" w:cstheme="minorHAnsi"/>
                <w:sz w:val="20"/>
                <w:szCs w:val="20"/>
              </w:rPr>
              <w:t>the Ministry of Justice</w:t>
            </w:r>
            <w:r>
              <w:rPr>
                <w:rFonts w:asciiTheme="minorHAnsi" w:hAnsiTheme="minorHAnsi" w:cstheme="minorHAnsi"/>
                <w:sz w:val="20"/>
                <w:szCs w:val="20"/>
              </w:rPr>
              <w:t>.</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32" w:history="1">
              <w:r w:rsidR="00BF6318" w:rsidRPr="00ED5D6A">
                <w:rPr>
                  <w:rStyle w:val="Hyperlink"/>
                  <w:b w:val="0"/>
                  <w:bCs w:val="0"/>
                  <w:sz w:val="20"/>
                  <w:szCs w:val="20"/>
                </w:rPr>
                <w:t>CM/ResDH(2015)224</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b/>
                <w:bCs/>
                <w:sz w:val="20"/>
                <w:szCs w:val="20"/>
              </w:rPr>
              <w:t>BGR / Manolov and Racheva-Manolova</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045F">
              <w:rPr>
                <w:rFonts w:cstheme="minorHAnsi"/>
                <w:sz w:val="20"/>
                <w:szCs w:val="20"/>
              </w:rPr>
              <w:t>54252/00</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11/03/2009</w:t>
            </w:r>
          </w:p>
          <w:p w:rsidR="00BF6318" w:rsidRPr="00DB045F"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045F">
              <w:rPr>
                <w:rFonts w:cstheme="minorHAnsi"/>
                <w:sz w:val="20"/>
                <w:szCs w:val="20"/>
              </w:rPr>
              <w:t>11/12/2008</w:t>
            </w:r>
          </w:p>
        </w:tc>
        <w:tc>
          <w:tcPr>
            <w:tcW w:w="4110" w:type="dxa"/>
          </w:tcPr>
          <w:p w:rsidR="00BF6318" w:rsidRPr="00562263" w:rsidRDefault="00BF6318" w:rsidP="00562263">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562263">
              <w:rPr>
                <w:rFonts w:cstheme="minorHAnsi"/>
                <w:b/>
                <w:i/>
                <w:color w:val="000000"/>
                <w:sz w:val="20"/>
                <w:szCs w:val="20"/>
              </w:rPr>
              <w:t>Absence of adequate compensation for deprivation of property</w:t>
            </w:r>
            <w:r>
              <w:rPr>
                <w:rFonts w:cstheme="minorHAnsi"/>
                <w:i/>
                <w:color w:val="000000"/>
                <w:sz w:val="20"/>
                <w:szCs w:val="20"/>
              </w:rPr>
              <w:t xml:space="preserve"> lawfully acquired by the State </w:t>
            </w:r>
            <w:r w:rsidRPr="00FA58ED">
              <w:rPr>
                <w:rFonts w:cstheme="minorHAnsi"/>
                <w:i/>
                <w:color w:val="000000"/>
                <w:sz w:val="20"/>
                <w:szCs w:val="20"/>
              </w:rPr>
              <w:t xml:space="preserve">as a result of proceedings brought by the heirs of original owners who had been subsequently acquired a </w:t>
            </w:r>
            <w:r>
              <w:rPr>
                <w:rFonts w:cstheme="minorHAnsi"/>
                <w:i/>
                <w:color w:val="000000"/>
                <w:sz w:val="20"/>
                <w:szCs w:val="20"/>
              </w:rPr>
              <w:t xml:space="preserve">restitution </w:t>
            </w:r>
            <w:r w:rsidRPr="00FA58ED">
              <w:rPr>
                <w:rFonts w:cstheme="minorHAnsi"/>
                <w:i/>
                <w:color w:val="000000"/>
                <w:sz w:val="20"/>
                <w:szCs w:val="20"/>
              </w:rPr>
              <w:t>right under the Restitution of Stores, Workshop</w:t>
            </w:r>
            <w:r>
              <w:rPr>
                <w:rFonts w:cstheme="minorHAnsi"/>
                <w:i/>
                <w:color w:val="000000"/>
                <w:sz w:val="20"/>
                <w:szCs w:val="20"/>
              </w:rPr>
              <w:t>s and Storage Houses Act. (Article 1 of Protocol No. 1)</w:t>
            </w:r>
          </w:p>
        </w:tc>
        <w:tc>
          <w:tcPr>
            <w:tcW w:w="482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Just satisfaction paid. A</w:t>
            </w:r>
            <w:r w:rsidRPr="00562263">
              <w:rPr>
                <w:rFonts w:asciiTheme="minorHAnsi" w:hAnsiTheme="minorHAnsi" w:cstheme="minorHAnsi"/>
                <w:sz w:val="20"/>
                <w:szCs w:val="20"/>
              </w:rPr>
              <w:t>s the time-limit for requesting the restitution ended in December 1992, this violation has become historical.</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33" w:history="1">
              <w:r w:rsidR="00BF6318" w:rsidRPr="00B11262">
                <w:rPr>
                  <w:rStyle w:val="Hyperlink"/>
                  <w:rFonts w:cstheme="minorHAnsi"/>
                  <w:b w:val="0"/>
                  <w:bCs w:val="0"/>
                  <w:sz w:val="20"/>
                  <w:szCs w:val="20"/>
                </w:rPr>
                <w:t>CM/ResDH(2015)67</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BGR / Pfeifer and one similar case</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24733/04</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17/05/2011</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17/02/2011</w:t>
            </w:r>
          </w:p>
        </w:tc>
        <w:tc>
          <w:tcPr>
            <w:tcW w:w="4110" w:type="dxa"/>
            <w:tcBorders>
              <w:top w:val="none" w:sz="0" w:space="0" w:color="auto"/>
              <w:bottom w:val="none" w:sz="0" w:space="0" w:color="auto"/>
            </w:tcBorders>
          </w:tcPr>
          <w:p w:rsidR="00BF6318" w:rsidRPr="005923F0" w:rsidRDefault="00BF6318" w:rsidP="00D0074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Restriction of freedom of movement by travel ban pending criminal proceedings</w:t>
            </w:r>
            <w:r w:rsidRPr="005923F0">
              <w:rPr>
                <w:rFonts w:asciiTheme="minorHAnsi" w:hAnsiTheme="minorHAnsi" w:cstheme="minorHAnsi"/>
                <w:i/>
                <w:sz w:val="20"/>
                <w:szCs w:val="20"/>
              </w:rPr>
              <w:t>: Failure by authorities to justify throughout the whole duration of the travel ban the - initially justified - inference with the right to leave the country, overlooking the factors in favour of the request to lift the ban; lack of an effective remedy with regard to the initial travel ban (Articles 2 of Protocol No. 4 and 13)</w:t>
            </w:r>
          </w:p>
        </w:tc>
        <w:tc>
          <w:tcPr>
            <w:tcW w:w="4820" w:type="dxa"/>
            <w:tcBorders>
              <w:top w:val="none" w:sz="0" w:space="0" w:color="auto"/>
              <w:bottom w:val="none" w:sz="0" w:space="0" w:color="auto"/>
              <w:right w:val="none" w:sz="0" w:space="0" w:color="auto"/>
            </w:tcBorders>
          </w:tcPr>
          <w:p w:rsidR="00BF6318" w:rsidRPr="005923F0" w:rsidRDefault="00BF6318" w:rsidP="00B17B6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Article 68 of the Criminal Procedure Code as amended in 2008 regulates procedural conditions for a prohibition to leave the country when charged with a serious intentional criminal offence. According to current case-law, prohibitions are revoked when there is no risk of the accused fleeing the country and compensation is awarded under State and Municipalities Responsibility for Damages Act in case of unlawful prohibition.</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34" w:history="1">
              <w:r w:rsidR="00BF6318" w:rsidRPr="00ED5D6A">
                <w:rPr>
                  <w:rStyle w:val="Hyperlink"/>
                  <w:b w:val="0"/>
                  <w:bCs w:val="0"/>
                  <w:sz w:val="20"/>
                  <w:szCs w:val="20"/>
                </w:rPr>
                <w:t>CM/ResDH(2015)223</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061D85">
              <w:rPr>
                <w:rFonts w:cstheme="minorHAnsi"/>
                <w:b/>
                <w:sz w:val="20"/>
                <w:szCs w:val="20"/>
              </w:rPr>
              <w:t>Popnikolov</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1D85">
              <w:rPr>
                <w:rFonts w:cstheme="minorHAnsi"/>
                <w:sz w:val="20"/>
                <w:szCs w:val="20"/>
              </w:rPr>
              <w:t>30388/02</w:t>
            </w:r>
          </w:p>
        </w:tc>
        <w:tc>
          <w:tcPr>
            <w:tcW w:w="1418" w:type="dxa"/>
            <w:vAlign w:val="center"/>
          </w:tcPr>
          <w:p w:rsidR="00BF6318" w:rsidRDefault="00BF6318" w:rsidP="00061D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1D85">
              <w:rPr>
                <w:rFonts w:cstheme="minorHAnsi"/>
                <w:b/>
                <w:sz w:val="20"/>
                <w:szCs w:val="20"/>
              </w:rPr>
              <w:t>25/06/2010</w:t>
            </w:r>
          </w:p>
          <w:p w:rsidR="00BF6318" w:rsidRPr="00DC1993" w:rsidRDefault="00BF6318" w:rsidP="00DC199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1993">
              <w:rPr>
                <w:rFonts w:cstheme="minorHAnsi"/>
                <w:sz w:val="20"/>
                <w:szCs w:val="20"/>
              </w:rPr>
              <w:t>25/03/2010</w:t>
            </w:r>
          </w:p>
          <w:p w:rsidR="00BF6318" w:rsidRDefault="00BF6318" w:rsidP="00061D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(Merits)</w:t>
            </w:r>
          </w:p>
          <w:p w:rsidR="00BF6318" w:rsidRDefault="00BF6318" w:rsidP="00061D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1D85">
              <w:rPr>
                <w:rFonts w:cstheme="minorHAnsi"/>
                <w:b/>
                <w:sz w:val="20"/>
                <w:szCs w:val="20"/>
              </w:rPr>
              <w:t>11/01/2012</w:t>
            </w:r>
          </w:p>
          <w:p w:rsidR="00BF6318" w:rsidRPr="00DC1993" w:rsidRDefault="00BF6318" w:rsidP="00DC199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1993">
              <w:rPr>
                <w:rFonts w:cstheme="minorHAnsi"/>
                <w:sz w:val="20"/>
                <w:szCs w:val="20"/>
              </w:rPr>
              <w:t>11/10/2011</w:t>
            </w:r>
          </w:p>
          <w:p w:rsidR="00BF6318" w:rsidRPr="00FC7760" w:rsidRDefault="00BF6318" w:rsidP="00061D8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(Just satisfaction)</w:t>
            </w:r>
          </w:p>
        </w:tc>
        <w:tc>
          <w:tcPr>
            <w:tcW w:w="4110" w:type="dxa"/>
          </w:tcPr>
          <w:p w:rsidR="00BF6318" w:rsidRPr="00FC7760" w:rsidRDefault="00BF6318" w:rsidP="00EA079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Non-enforcement of </w:t>
            </w:r>
            <w:r w:rsidRPr="00DC1993">
              <w:rPr>
                <w:rFonts w:asciiTheme="minorHAnsi" w:hAnsiTheme="minorHAnsi" w:cstheme="minorHAnsi"/>
                <w:b/>
                <w:i/>
                <w:sz w:val="20"/>
                <w:szCs w:val="20"/>
              </w:rPr>
              <w:t xml:space="preserve">final domestic judgments </w:t>
            </w:r>
            <w:r>
              <w:rPr>
                <w:rFonts w:asciiTheme="minorHAnsi" w:hAnsiTheme="minorHAnsi" w:cstheme="minorHAnsi"/>
                <w:b/>
                <w:i/>
                <w:sz w:val="20"/>
                <w:szCs w:val="20"/>
              </w:rPr>
              <w:t xml:space="preserve">by the administration </w:t>
            </w:r>
            <w:r w:rsidRPr="00DC1993">
              <w:rPr>
                <w:rFonts w:asciiTheme="minorHAnsi" w:hAnsiTheme="minorHAnsi" w:cstheme="minorHAnsi"/>
                <w:i/>
                <w:sz w:val="20"/>
                <w:szCs w:val="20"/>
              </w:rPr>
              <w:t xml:space="preserve">recognizing the applicants' right to purchase State-owned </w:t>
            </w:r>
            <w:r>
              <w:rPr>
                <w:rFonts w:asciiTheme="minorHAnsi" w:hAnsiTheme="minorHAnsi" w:cstheme="minorHAnsi"/>
                <w:i/>
                <w:sz w:val="20"/>
                <w:szCs w:val="20"/>
              </w:rPr>
              <w:t xml:space="preserve">properties under a preferential </w:t>
            </w:r>
            <w:r w:rsidRPr="00DC1993">
              <w:rPr>
                <w:rFonts w:asciiTheme="minorHAnsi" w:hAnsiTheme="minorHAnsi" w:cstheme="minorHAnsi"/>
                <w:i/>
                <w:sz w:val="20"/>
                <w:szCs w:val="20"/>
              </w:rPr>
              <w:t xml:space="preserve">procedure </w:t>
            </w:r>
            <w:r w:rsidRPr="00EA0792">
              <w:rPr>
                <w:rFonts w:asciiTheme="minorHAnsi" w:hAnsiTheme="minorHAnsi" w:cstheme="minorHAnsi"/>
                <w:i/>
                <w:sz w:val="20"/>
                <w:szCs w:val="20"/>
              </w:rPr>
              <w:t xml:space="preserve">regulated by the Transformation and Privatisation of State and Municipally-Owned Enterprises Act 1992 </w:t>
            </w:r>
            <w:r w:rsidRPr="00DC1993">
              <w:rPr>
                <w:rFonts w:asciiTheme="minorHAnsi" w:hAnsiTheme="minorHAnsi" w:cstheme="minorHAnsi"/>
                <w:i/>
                <w:sz w:val="20"/>
                <w:szCs w:val="20"/>
              </w:rPr>
              <w:t>(Articles 6 §1 and 1 of Protocol No. 1)</w:t>
            </w:r>
          </w:p>
        </w:tc>
        <w:tc>
          <w:tcPr>
            <w:tcW w:w="4820" w:type="dxa"/>
          </w:tcPr>
          <w:p w:rsidR="00BF6318" w:rsidRPr="00FC7760" w:rsidRDefault="00BF6318" w:rsidP="000764A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0792">
              <w:rPr>
                <w:rFonts w:cstheme="minorHAnsi"/>
                <w:sz w:val="20"/>
                <w:szCs w:val="20"/>
              </w:rPr>
              <w:t xml:space="preserve">Just satisfaction paid. </w:t>
            </w:r>
            <w:r>
              <w:rPr>
                <w:rFonts w:cstheme="minorHAnsi"/>
                <w:sz w:val="20"/>
                <w:szCs w:val="20"/>
              </w:rPr>
              <w:t xml:space="preserve">The </w:t>
            </w:r>
            <w:r w:rsidRPr="00EA0792">
              <w:rPr>
                <w:rFonts w:cstheme="minorHAnsi"/>
                <w:sz w:val="20"/>
                <w:szCs w:val="20"/>
              </w:rPr>
              <w:t>Transformation and Privatisation of State and Municipally-Owned Enter</w:t>
            </w:r>
            <w:r>
              <w:rPr>
                <w:rFonts w:cstheme="minorHAnsi"/>
                <w:sz w:val="20"/>
                <w:szCs w:val="20"/>
              </w:rPr>
              <w:t xml:space="preserve">prises Act, adopted in 1992 was </w:t>
            </w:r>
            <w:r w:rsidRPr="00EA0792">
              <w:rPr>
                <w:rFonts w:cstheme="minorHAnsi"/>
                <w:sz w:val="20"/>
                <w:szCs w:val="20"/>
              </w:rPr>
              <w:t>repealed in March 2002.</w:t>
            </w:r>
            <w:r>
              <w:rPr>
                <w:rFonts w:cstheme="minorHAnsi"/>
                <w:sz w:val="20"/>
                <w:szCs w:val="20"/>
              </w:rPr>
              <w:t xml:space="preserve"> Enforcement of court</w:t>
            </w:r>
            <w:r w:rsidRPr="00EA0792">
              <w:rPr>
                <w:rFonts w:cstheme="minorHAnsi"/>
                <w:sz w:val="20"/>
                <w:szCs w:val="20"/>
              </w:rPr>
              <w:t xml:space="preserve"> judgments </w:t>
            </w:r>
            <w:r>
              <w:rPr>
                <w:rFonts w:cstheme="minorHAnsi"/>
                <w:sz w:val="20"/>
                <w:szCs w:val="20"/>
              </w:rPr>
              <w:t xml:space="preserve">is </w:t>
            </w:r>
            <w:r w:rsidRPr="00EA0792">
              <w:rPr>
                <w:rFonts w:cstheme="minorHAnsi"/>
                <w:sz w:val="20"/>
                <w:szCs w:val="20"/>
              </w:rPr>
              <w:t xml:space="preserve">regulated </w:t>
            </w:r>
            <w:r>
              <w:rPr>
                <w:rFonts w:cstheme="minorHAnsi"/>
                <w:sz w:val="20"/>
                <w:szCs w:val="20"/>
              </w:rPr>
              <w:t>by t</w:t>
            </w:r>
            <w:r w:rsidRPr="00C87A0F">
              <w:rPr>
                <w:rFonts w:cstheme="minorHAnsi"/>
                <w:sz w:val="20"/>
                <w:szCs w:val="20"/>
              </w:rPr>
              <w:t>he Code of Administrative Procedure adopted in 2006.</w:t>
            </w:r>
            <w:r>
              <w:rPr>
                <w:rFonts w:cstheme="minorHAnsi"/>
                <w:sz w:val="20"/>
                <w:szCs w:val="20"/>
              </w:rPr>
              <w:t xml:space="preserve"> </w:t>
            </w:r>
            <w:r w:rsidRPr="00C87A0F">
              <w:rPr>
                <w:rFonts w:cstheme="minorHAnsi"/>
                <w:sz w:val="20"/>
                <w:szCs w:val="20"/>
              </w:rPr>
              <w:t xml:space="preserve">Article 290 of the Code </w:t>
            </w:r>
            <w:r>
              <w:rPr>
                <w:rFonts w:cstheme="minorHAnsi"/>
                <w:sz w:val="20"/>
                <w:szCs w:val="20"/>
              </w:rPr>
              <w:t xml:space="preserve">provides for the possibility to impose sanctions for non-action on the official concerned. </w:t>
            </w:r>
            <w:r w:rsidRPr="004E604A">
              <w:rPr>
                <w:rFonts w:cstheme="minorHAnsi"/>
                <w:sz w:val="20"/>
                <w:szCs w:val="20"/>
              </w:rPr>
              <w:t>Also, a person seeking the execution of a judicial decision can request an interim measure under Section.</w:t>
            </w:r>
            <w:r>
              <w:rPr>
                <w:rFonts w:cstheme="minorHAnsi"/>
                <w:sz w:val="20"/>
                <w:szCs w:val="20"/>
              </w:rPr>
              <w:t xml:space="preserve"> C</w:t>
            </w:r>
            <w:r w:rsidRPr="00EA0792">
              <w:rPr>
                <w:rFonts w:cstheme="minorHAnsi"/>
                <w:sz w:val="20"/>
                <w:szCs w:val="20"/>
              </w:rPr>
              <w:t>ertain difficulties in the practical implementati</w:t>
            </w:r>
            <w:r>
              <w:rPr>
                <w:rFonts w:cstheme="minorHAnsi"/>
                <w:sz w:val="20"/>
                <w:szCs w:val="20"/>
              </w:rPr>
              <w:t xml:space="preserve">on of this new legal framework </w:t>
            </w:r>
            <w:r w:rsidRPr="00EA0792">
              <w:rPr>
                <w:rFonts w:cstheme="minorHAnsi"/>
                <w:sz w:val="20"/>
                <w:szCs w:val="20"/>
              </w:rPr>
              <w:t xml:space="preserve">are examined </w:t>
            </w:r>
            <w:r>
              <w:rPr>
                <w:rFonts w:cstheme="minorHAnsi"/>
                <w:sz w:val="20"/>
                <w:szCs w:val="20"/>
              </w:rPr>
              <w:t xml:space="preserve">in the context of the supervision of </w:t>
            </w:r>
            <w:r w:rsidRPr="00EA0792">
              <w:rPr>
                <w:rFonts w:cstheme="minorHAnsi"/>
                <w:sz w:val="20"/>
                <w:szCs w:val="20"/>
              </w:rPr>
              <w:t xml:space="preserve"> </w:t>
            </w:r>
            <w:r w:rsidRPr="00EA0792">
              <w:rPr>
                <w:rFonts w:cstheme="minorHAnsi"/>
                <w:i/>
                <w:iCs/>
                <w:sz w:val="20"/>
                <w:szCs w:val="20"/>
              </w:rPr>
              <w:t>Stoyanov and Tabakov</w:t>
            </w:r>
            <w:r w:rsidRPr="00EA0792">
              <w:rPr>
                <w:rFonts w:cstheme="minorHAnsi"/>
                <w:sz w:val="20"/>
                <w:szCs w:val="20"/>
              </w:rPr>
              <w:t>.</w:t>
            </w:r>
            <w:r>
              <w:rPr>
                <w:rFonts w:cstheme="minorHAnsi"/>
                <w:sz w:val="20"/>
                <w:szCs w:val="20"/>
              </w:rPr>
              <w:t xml:space="preserve"> </w:t>
            </w:r>
            <w:r w:rsidRPr="005923F0">
              <w:rPr>
                <w:rFonts w:cstheme="minorHAnsi"/>
                <w:sz w:val="20"/>
                <w:szCs w:val="20"/>
              </w:rPr>
              <w:t>The judgment was transla</w:t>
            </w:r>
            <w:r>
              <w:rPr>
                <w:rFonts w:cstheme="minorHAnsi"/>
                <w:sz w:val="20"/>
                <w:szCs w:val="20"/>
              </w:rPr>
              <w:t>ted, 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35" w:history="1">
              <w:r w:rsidR="00BF6318" w:rsidRPr="00B11262">
                <w:rPr>
                  <w:rStyle w:val="Hyperlink"/>
                  <w:rFonts w:cstheme="minorHAnsi"/>
                  <w:b w:val="0"/>
                  <w:bCs w:val="0"/>
                  <w:sz w:val="20"/>
                  <w:szCs w:val="20"/>
                </w:rPr>
                <w:t>CM/ResDH(2015)40</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BGR / Raykov and one similar case</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35185/03</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22/01/2010</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22/10/2009</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Lack of </w:t>
            </w:r>
            <w:r w:rsidRPr="005923F0">
              <w:rPr>
                <w:rFonts w:asciiTheme="minorHAnsi" w:hAnsiTheme="minorHAnsi" w:cstheme="minorHAnsi"/>
                <w:b/>
                <w:i/>
                <w:sz w:val="20"/>
                <w:szCs w:val="20"/>
              </w:rPr>
              <w:tab/>
              <w:t xml:space="preserve">a fair trial </w:t>
            </w:r>
            <w:r w:rsidRPr="005923F0">
              <w:rPr>
                <w:rFonts w:asciiTheme="minorHAnsi" w:hAnsiTheme="minorHAnsi" w:cstheme="minorHAnsi"/>
                <w:i/>
                <w:sz w:val="20"/>
                <w:szCs w:val="20"/>
              </w:rPr>
              <w:t>due to unlawful refusal of free legal assistance in criminal proceedings (Article  6§1 and Article 6§3c)</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
              </w:rPr>
            </w:pPr>
            <w:r w:rsidRPr="005923F0">
              <w:rPr>
                <w:rFonts w:cstheme="minorHAnsi"/>
                <w:sz w:val="20"/>
                <w:szCs w:val="20"/>
              </w:rPr>
              <w:t>Unjustified refusal to grant free legal assistance is considered a legal ground for quashing a judgment on appeal.</w:t>
            </w:r>
            <w:r w:rsidRPr="005923F0">
              <w:rPr>
                <w:rFonts w:cstheme="minorHAnsi"/>
                <w:b/>
                <w:sz w:val="20"/>
                <w:szCs w:val="20"/>
              </w:rPr>
              <w:t xml:space="preserve"> </w:t>
            </w:r>
            <w:r w:rsidRPr="005923F0">
              <w:rPr>
                <w:rFonts w:cstheme="minorHAnsi"/>
                <w:sz w:val="20"/>
                <w:szCs w:val="20"/>
              </w:rPr>
              <w:t xml:space="preserve">Error in application of national law. </w:t>
            </w:r>
            <w:r w:rsidRPr="005923F0">
              <w:rPr>
                <w:rStyle w:val="hps"/>
                <w:rFonts w:cstheme="minorHAnsi"/>
                <w:sz w:val="20"/>
                <w:szCs w:val="20"/>
                <w:lang w:val="en"/>
              </w:rPr>
              <w:t>The judgment was translated, published and disseminated.</w:t>
            </w: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87698C">
            <w:pPr>
              <w:jc w:val="center"/>
              <w:rPr>
                <w:b w:val="0"/>
                <w:bCs w:val="0"/>
                <w:color w:val="4F81BD" w:themeColor="accent1"/>
                <w:sz w:val="20"/>
                <w:szCs w:val="20"/>
              </w:rPr>
            </w:pPr>
            <w:hyperlink r:id="rId36" w:history="1">
              <w:r w:rsidR="00BF6318" w:rsidRPr="009A2C32">
                <w:rPr>
                  <w:rStyle w:val="Hyperlink"/>
                  <w:b w:val="0"/>
                  <w:bCs w:val="0"/>
                  <w:sz w:val="20"/>
                  <w:szCs w:val="20"/>
                </w:rPr>
                <w:t>CM/ResDH(2015)119</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UMO Ilinden and Ivanov (No.2</w:t>
            </w:r>
            <w:r w:rsidRPr="009A2C32">
              <w:rPr>
                <w:rFonts w:cstheme="minorHAnsi"/>
                <w:b/>
                <w:sz w:val="20"/>
                <w:szCs w:val="20"/>
              </w:rPr>
              <w:t>)</w:t>
            </w:r>
            <w:r>
              <w:rPr>
                <w:rFonts w:cstheme="minorHAnsi"/>
                <w:b/>
                <w:sz w:val="20"/>
                <w:szCs w:val="20"/>
              </w:rPr>
              <w:t xml:space="preserve"> and1 other case</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37586/04+</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18/01/2012</w:t>
            </w:r>
          </w:p>
          <w:p w:rsidR="00BF6318" w:rsidRPr="009A2C3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A2C32">
              <w:rPr>
                <w:rFonts w:cstheme="minorHAnsi"/>
                <w:sz w:val="20"/>
                <w:szCs w:val="20"/>
              </w:rPr>
              <w:t>18/10/2012</w:t>
            </w:r>
          </w:p>
        </w:tc>
        <w:tc>
          <w:tcPr>
            <w:tcW w:w="4110" w:type="dxa"/>
          </w:tcPr>
          <w:p w:rsidR="00BF6318" w:rsidRPr="005923F0" w:rsidRDefault="00BF6318" w:rsidP="0082209B">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Interference with freedom of assembly of Macedonian minority organisations: </w:t>
            </w:r>
            <w:r w:rsidRPr="005923F0">
              <w:rPr>
                <w:rFonts w:asciiTheme="minorHAnsi" w:hAnsiTheme="minorHAnsi" w:cstheme="minorHAnsi"/>
                <w:i/>
                <w:sz w:val="20"/>
                <w:szCs w:val="20"/>
              </w:rPr>
              <w:t xml:space="preserve">prohibition of their meetings between 2004 and 2009 based on grounds which the Court had rejected in three earlier judgments on the same </w:t>
            </w:r>
            <w:r w:rsidRPr="005923F0">
              <w:rPr>
                <w:rFonts w:asciiTheme="minorHAnsi" w:hAnsiTheme="minorHAnsi" w:cstheme="minorHAnsi"/>
                <w:i/>
                <w:sz w:val="20"/>
                <w:szCs w:val="20"/>
              </w:rPr>
              <w:lastRenderedPageBreak/>
              <w:t>matter, i.e. the protection of national sovereignty, territorial integrity and public order or the organisations' irregular status or their controversial views on sensitive issues (Article 11)</w:t>
            </w:r>
          </w:p>
        </w:tc>
        <w:tc>
          <w:tcPr>
            <w:tcW w:w="4820" w:type="dxa"/>
          </w:tcPr>
          <w:p w:rsidR="00BF6318" w:rsidRPr="005923F0" w:rsidRDefault="00BF6318" w:rsidP="00137B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eastAsia="Times New Roman" w:cstheme="minorHAnsi"/>
                <w:color w:val="000000"/>
                <w:sz w:val="20"/>
                <w:szCs w:val="20"/>
              </w:rPr>
            </w:pPr>
            <w:r w:rsidRPr="005923F0">
              <w:rPr>
                <w:rFonts w:cstheme="minorHAnsi"/>
                <w:sz w:val="20"/>
                <w:szCs w:val="20"/>
              </w:rPr>
              <w:lastRenderedPageBreak/>
              <w:t xml:space="preserve">The judgment was translated, published and disseminated. </w:t>
            </w:r>
            <w:r w:rsidRPr="005923F0">
              <w:rPr>
                <w:rStyle w:val="sb8d990e2"/>
                <w:rFonts w:cstheme="minorHAnsi"/>
                <w:sz w:val="20"/>
                <w:szCs w:val="20"/>
              </w:rPr>
              <w:t>General m</w:t>
            </w:r>
            <w:r>
              <w:rPr>
                <w:rStyle w:val="sb8d990e2"/>
                <w:rFonts w:cstheme="minorHAnsi"/>
                <w:sz w:val="20"/>
                <w:szCs w:val="20"/>
              </w:rPr>
              <w:t xml:space="preserve">easures are covered in </w:t>
            </w:r>
            <w:hyperlink r:id="rId37" w:anchor="P961_53231" w:history="1">
              <w:r w:rsidRPr="002624E4">
                <w:rPr>
                  <w:rStyle w:val="Hyperlink"/>
                  <w:rFonts w:cstheme="minorHAnsi"/>
                  <w:sz w:val="20"/>
                  <w:szCs w:val="20"/>
                </w:rPr>
                <w:t>CM/ResDH(2011)46</w:t>
              </w:r>
            </w:hyperlink>
            <w:r>
              <w:rPr>
                <w:rStyle w:val="sb8d990e2"/>
                <w:rFonts w:cstheme="minorHAnsi"/>
                <w:sz w:val="20"/>
                <w:szCs w:val="20"/>
              </w:rPr>
              <w:t xml:space="preserve"> in </w:t>
            </w:r>
            <w:r w:rsidRPr="002624E4">
              <w:rPr>
                <w:rStyle w:val="sb8d990e2"/>
                <w:rFonts w:cstheme="minorHAnsi"/>
                <w:sz w:val="20"/>
                <w:szCs w:val="20"/>
              </w:rPr>
              <w:t>United Macedonian Organisation Ili</w:t>
            </w:r>
            <w:r>
              <w:rPr>
                <w:rStyle w:val="sb8d990e2"/>
                <w:rFonts w:cstheme="minorHAnsi"/>
                <w:sz w:val="20"/>
                <w:szCs w:val="20"/>
              </w:rPr>
              <w:t>nden and Ivanov and Ivanov and O</w:t>
            </w:r>
            <w:r w:rsidRPr="002624E4">
              <w:rPr>
                <w:rStyle w:val="sb8d990e2"/>
                <w:rFonts w:cstheme="minorHAnsi"/>
                <w:sz w:val="20"/>
                <w:szCs w:val="20"/>
              </w:rPr>
              <w:t>thers</w:t>
            </w:r>
            <w:r>
              <w:rPr>
                <w:rStyle w:val="sb8d990e2"/>
                <w:rFonts w:cstheme="minorHAnsi"/>
                <w:sz w:val="20"/>
                <w:szCs w:val="20"/>
              </w:rPr>
              <w:t>, when the CM considered that s</w:t>
            </w:r>
            <w:r w:rsidRPr="005923F0">
              <w:rPr>
                <w:rFonts w:eastAsia="Times New Roman" w:cstheme="minorHAnsi"/>
                <w:color w:val="000000"/>
                <w:sz w:val="20"/>
                <w:szCs w:val="20"/>
              </w:rPr>
              <w:t xml:space="preserve">ufficient legislative, awareness-raising </w:t>
            </w:r>
            <w:r w:rsidRPr="005923F0">
              <w:rPr>
                <w:rFonts w:eastAsia="Times New Roman" w:cstheme="minorHAnsi"/>
                <w:color w:val="000000"/>
                <w:sz w:val="20"/>
                <w:szCs w:val="20"/>
              </w:rPr>
              <w:lastRenderedPageBreak/>
              <w:t xml:space="preserve">and other measures </w:t>
            </w:r>
            <w:r>
              <w:rPr>
                <w:rFonts w:eastAsia="Times New Roman" w:cstheme="minorHAnsi"/>
                <w:color w:val="000000"/>
                <w:sz w:val="20"/>
                <w:szCs w:val="20"/>
              </w:rPr>
              <w:t xml:space="preserve">had been taken </w:t>
            </w:r>
            <w:r w:rsidRPr="005923F0">
              <w:rPr>
                <w:rFonts w:eastAsia="Times New Roman" w:cstheme="minorHAnsi"/>
                <w:color w:val="000000"/>
                <w:sz w:val="20"/>
                <w:szCs w:val="20"/>
              </w:rPr>
              <w:t>to preven</w:t>
            </w:r>
            <w:r>
              <w:rPr>
                <w:rFonts w:eastAsia="Times New Roman" w:cstheme="minorHAnsi"/>
                <w:color w:val="000000"/>
                <w:sz w:val="20"/>
                <w:szCs w:val="20"/>
              </w:rPr>
              <w:t xml:space="preserve">t future similar violations resulting in </w:t>
            </w:r>
            <w:r w:rsidRPr="005923F0">
              <w:rPr>
                <w:rFonts w:eastAsia="Times New Roman" w:cstheme="minorHAnsi"/>
                <w:color w:val="000000"/>
                <w:sz w:val="20"/>
                <w:szCs w:val="20"/>
              </w:rPr>
              <w:t>a positive trend concerning the respect of the applicants' freedom of assembly</w:t>
            </w:r>
            <w:r>
              <w:rPr>
                <w:rFonts w:eastAsia="Times New Roman" w:cstheme="minorHAnsi"/>
                <w:color w:val="000000"/>
                <w:sz w:val="20"/>
                <w:szCs w:val="20"/>
              </w:rPr>
              <w:t xml:space="preserve">. </w:t>
            </w:r>
            <w:r w:rsidRPr="005923F0">
              <w:rPr>
                <w:rFonts w:eastAsia="Times New Roman" w:cstheme="minorHAnsi"/>
                <w:color w:val="000000"/>
                <w:sz w:val="20"/>
                <w:szCs w:val="20"/>
              </w:rPr>
              <w:t>The present judgments do not seem to contain information which would put the above conclusions in doubt, the events having taken place between 2004 and 2009.</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945221" w:rsidRDefault="004E7E9A" w:rsidP="00267EE6">
            <w:pPr>
              <w:jc w:val="center"/>
              <w:rPr>
                <w:b w:val="0"/>
                <w:sz w:val="20"/>
                <w:szCs w:val="20"/>
              </w:rPr>
            </w:pPr>
            <w:hyperlink r:id="rId38" w:history="1">
              <w:r w:rsidR="00BF6318" w:rsidRPr="00945221">
                <w:rPr>
                  <w:rStyle w:val="Hyperlink"/>
                  <w:b w:val="0"/>
                  <w:bCs w:val="0"/>
                  <w:sz w:val="20"/>
                  <w:szCs w:val="20"/>
                </w:rPr>
                <w:t>CM/ResDH(2015)170</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BIH / Avdic and Others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28357/11+</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45221">
              <w:rPr>
                <w:rFonts w:cstheme="minorHAnsi"/>
                <w:b/>
                <w:sz w:val="20"/>
                <w:szCs w:val="20"/>
              </w:rPr>
              <w:t>19/02/2014</w:t>
            </w:r>
          </w:p>
          <w:p w:rsidR="00BF6318" w:rsidRPr="00945221"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5221">
              <w:rPr>
                <w:rFonts w:cstheme="minorHAnsi"/>
                <w:sz w:val="20"/>
                <w:szCs w:val="20"/>
              </w:rPr>
              <w:t>19/11/2003</w:t>
            </w:r>
          </w:p>
        </w:tc>
        <w:tc>
          <w:tcPr>
            <w:tcW w:w="4110" w:type="dxa"/>
            <w:tcBorders>
              <w:top w:val="none" w:sz="0" w:space="0" w:color="auto"/>
              <w:bottom w:val="none" w:sz="0" w:space="0" w:color="auto"/>
            </w:tcBorders>
          </w:tcPr>
          <w:p w:rsidR="00BF6318" w:rsidRPr="005923F0" w:rsidRDefault="00BF6318" w:rsidP="00116AE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Denial of access to a court: </w:t>
            </w:r>
            <w:r w:rsidRPr="00815268">
              <w:rPr>
                <w:rFonts w:asciiTheme="minorHAnsi" w:hAnsiTheme="minorHAnsi" w:cstheme="minorHAnsi"/>
                <w:b/>
                <w:i/>
                <w:sz w:val="20"/>
                <w:szCs w:val="20"/>
              </w:rPr>
              <w:t xml:space="preserve"> </w:t>
            </w:r>
            <w:r w:rsidRPr="00F3502E">
              <w:rPr>
                <w:rFonts w:asciiTheme="minorHAnsi" w:hAnsiTheme="minorHAnsi" w:cstheme="minorHAnsi"/>
                <w:i/>
                <w:sz w:val="20"/>
                <w:szCs w:val="20"/>
              </w:rPr>
              <w:t xml:space="preserve">Rejection of the applicants’ constitutional appeals </w:t>
            </w:r>
            <w:r>
              <w:rPr>
                <w:rFonts w:asciiTheme="minorHAnsi" w:hAnsiTheme="minorHAnsi" w:cstheme="minorHAnsi"/>
                <w:i/>
                <w:sz w:val="20"/>
                <w:szCs w:val="20"/>
              </w:rPr>
              <w:t xml:space="preserve">as </w:t>
            </w:r>
            <w:r w:rsidRPr="00F3502E">
              <w:rPr>
                <w:rFonts w:asciiTheme="minorHAnsi" w:hAnsiTheme="minorHAnsi" w:cstheme="minorHAnsi"/>
                <w:i/>
                <w:sz w:val="20"/>
                <w:szCs w:val="20"/>
              </w:rPr>
              <w:t xml:space="preserve">the Constitutional Court </w:t>
            </w:r>
            <w:r>
              <w:rPr>
                <w:rFonts w:asciiTheme="minorHAnsi" w:hAnsiTheme="minorHAnsi" w:cstheme="minorHAnsi"/>
                <w:i/>
                <w:sz w:val="20"/>
                <w:szCs w:val="20"/>
              </w:rPr>
              <w:t xml:space="preserve">bench could </w:t>
            </w:r>
            <w:r w:rsidRPr="00F3502E">
              <w:rPr>
                <w:rFonts w:asciiTheme="minorHAnsi" w:hAnsiTheme="minorHAnsi" w:cstheme="minorHAnsi"/>
                <w:i/>
                <w:sz w:val="20"/>
                <w:szCs w:val="20"/>
              </w:rPr>
              <w:t>not reach the</w:t>
            </w:r>
            <w:r>
              <w:rPr>
                <w:rFonts w:asciiTheme="minorHAnsi" w:hAnsiTheme="minorHAnsi" w:cstheme="minorHAnsi"/>
                <w:i/>
                <w:sz w:val="20"/>
                <w:szCs w:val="20"/>
              </w:rPr>
              <w:t xml:space="preserve"> required majority, thus effectively</w:t>
            </w:r>
            <w:r w:rsidRPr="00F3502E">
              <w:rPr>
                <w:rFonts w:asciiTheme="minorHAnsi" w:hAnsiTheme="minorHAnsi" w:cstheme="minorHAnsi"/>
                <w:i/>
                <w:sz w:val="20"/>
                <w:szCs w:val="20"/>
              </w:rPr>
              <w:t xml:space="preserve"> </w:t>
            </w:r>
            <w:r>
              <w:rPr>
                <w:rFonts w:asciiTheme="minorHAnsi" w:hAnsiTheme="minorHAnsi" w:cstheme="minorHAnsi"/>
                <w:i/>
                <w:sz w:val="20"/>
                <w:szCs w:val="20"/>
              </w:rPr>
              <w:t>declining</w:t>
            </w:r>
            <w:r w:rsidRPr="00F3502E">
              <w:rPr>
                <w:rFonts w:asciiTheme="minorHAnsi" w:hAnsiTheme="minorHAnsi" w:cstheme="minorHAnsi"/>
                <w:i/>
                <w:sz w:val="20"/>
                <w:szCs w:val="20"/>
              </w:rPr>
              <w:t xml:space="preserve"> to decide on their cases. (Article 6§1)</w:t>
            </w:r>
          </w:p>
        </w:tc>
        <w:tc>
          <w:tcPr>
            <w:tcW w:w="4820" w:type="dxa"/>
            <w:tcBorders>
              <w:top w:val="none" w:sz="0" w:space="0" w:color="auto"/>
              <w:bottom w:val="none" w:sz="0" w:space="0" w:color="auto"/>
              <w:right w:val="none" w:sz="0" w:space="0" w:color="auto"/>
            </w:tcBorders>
          </w:tcPr>
          <w:p w:rsidR="00BF6318" w:rsidRPr="005923F0" w:rsidRDefault="00BF6318" w:rsidP="00F3502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The impugned proceedings were reopened. </w:t>
            </w:r>
            <w:r w:rsidRPr="00945221">
              <w:rPr>
                <w:rFonts w:asciiTheme="minorHAnsi" w:hAnsiTheme="minorHAnsi" w:cstheme="minorHAnsi"/>
                <w:sz w:val="20"/>
                <w:szCs w:val="20"/>
              </w:rPr>
              <w:t>Article 4</w:t>
            </w:r>
            <w:r>
              <w:rPr>
                <w:rFonts w:asciiTheme="minorHAnsi" w:hAnsiTheme="minorHAnsi" w:cstheme="minorHAnsi"/>
                <w:sz w:val="20"/>
                <w:szCs w:val="20"/>
              </w:rPr>
              <w:t>2 of the new Ru</w:t>
            </w:r>
            <w:r w:rsidRPr="00945221">
              <w:rPr>
                <w:rFonts w:asciiTheme="minorHAnsi" w:hAnsiTheme="minorHAnsi" w:cstheme="minorHAnsi"/>
                <w:sz w:val="20"/>
                <w:szCs w:val="20"/>
              </w:rPr>
              <w:t xml:space="preserve">les of the Constitutional Court </w:t>
            </w:r>
            <w:r>
              <w:rPr>
                <w:rFonts w:asciiTheme="minorHAnsi" w:hAnsiTheme="minorHAnsi" w:cstheme="minorHAnsi"/>
                <w:sz w:val="20"/>
                <w:szCs w:val="20"/>
              </w:rPr>
              <w:t xml:space="preserve">provides that if judges cannot reach a majority, </w:t>
            </w:r>
            <w:r w:rsidRPr="00945221">
              <w:rPr>
                <w:rFonts w:asciiTheme="minorHAnsi" w:hAnsiTheme="minorHAnsi" w:cstheme="minorHAnsi"/>
                <w:sz w:val="20"/>
                <w:szCs w:val="20"/>
              </w:rPr>
              <w:t>the vote of the President or</w:t>
            </w:r>
            <w:r>
              <w:rPr>
                <w:rFonts w:asciiTheme="minorHAnsi" w:hAnsiTheme="minorHAnsi" w:cstheme="minorHAnsi"/>
                <w:sz w:val="20"/>
                <w:szCs w:val="20"/>
              </w:rPr>
              <w:t xml:space="preserve"> his or her substitute</w:t>
            </w:r>
            <w:r w:rsidRPr="00945221">
              <w:rPr>
                <w:rFonts w:asciiTheme="minorHAnsi" w:hAnsiTheme="minorHAnsi" w:cstheme="minorHAnsi"/>
                <w:sz w:val="20"/>
                <w:szCs w:val="20"/>
              </w:rPr>
              <w:t xml:space="preserve"> shall carry</w:t>
            </w:r>
            <w:r>
              <w:rPr>
                <w:rFonts w:asciiTheme="minorHAnsi" w:hAnsiTheme="minorHAnsi" w:cstheme="minorHAnsi"/>
                <w:sz w:val="20"/>
                <w:szCs w:val="20"/>
              </w:rPr>
              <w:t xml:space="preserve"> a weight of two votes and thus prevail</w:t>
            </w:r>
            <w:r w:rsidRPr="00945221">
              <w:rPr>
                <w:rFonts w:asciiTheme="minorHAnsi" w:hAnsiTheme="minorHAnsi" w:cstheme="minorHAnsi"/>
                <w:sz w:val="20"/>
                <w:szCs w:val="20"/>
              </w:rPr>
              <w:t xml:space="preserve">. </w:t>
            </w:r>
            <w:r>
              <w:rPr>
                <w:rFonts w:asciiTheme="minorHAnsi" w:hAnsiTheme="minorHAnsi" w:cstheme="minorHAnsi"/>
                <w:sz w:val="20"/>
                <w:szCs w:val="20"/>
              </w:rPr>
              <w:t xml:space="preserve"> The Constitutional Court also t</w:t>
            </w:r>
            <w:r w:rsidRPr="00945221">
              <w:rPr>
                <w:rFonts w:asciiTheme="minorHAnsi" w:hAnsiTheme="minorHAnsi" w:cstheme="minorHAnsi"/>
                <w:sz w:val="20"/>
                <w:szCs w:val="20"/>
              </w:rPr>
              <w:t xml:space="preserve">ook measures aimed at </w:t>
            </w:r>
            <w:r>
              <w:rPr>
                <w:rFonts w:asciiTheme="minorHAnsi" w:hAnsiTheme="minorHAnsi" w:cstheme="minorHAnsi"/>
                <w:sz w:val="20"/>
                <w:szCs w:val="20"/>
              </w:rPr>
              <w:t>ensuring reopening of procee</w:t>
            </w:r>
            <w:r w:rsidRPr="00945221">
              <w:rPr>
                <w:rFonts w:asciiTheme="minorHAnsi" w:hAnsiTheme="minorHAnsi" w:cstheme="minorHAnsi"/>
                <w:sz w:val="20"/>
                <w:szCs w:val="20"/>
              </w:rPr>
              <w:t>dings</w:t>
            </w:r>
            <w:r>
              <w:rPr>
                <w:rFonts w:asciiTheme="minorHAnsi" w:hAnsiTheme="minorHAnsi" w:cstheme="minorHAnsi"/>
                <w:sz w:val="20"/>
                <w:szCs w:val="20"/>
              </w:rPr>
              <w:t xml:space="preserve"> be</w:t>
            </w:r>
            <w:r w:rsidRPr="00945221">
              <w:rPr>
                <w:rFonts w:asciiTheme="minorHAnsi" w:hAnsiTheme="minorHAnsi" w:cstheme="minorHAnsi"/>
                <w:sz w:val="20"/>
                <w:szCs w:val="20"/>
              </w:rPr>
              <w:t>fore it</w:t>
            </w:r>
            <w:r>
              <w:rPr>
                <w:rFonts w:asciiTheme="minorHAnsi" w:hAnsiTheme="minorHAnsi" w:cstheme="minorHAnsi"/>
                <w:sz w:val="20"/>
                <w:szCs w:val="20"/>
              </w:rPr>
              <w:t>, should the ECHR have found a denial of access to it and amended its Rule</w:t>
            </w:r>
            <w:r w:rsidRPr="00945221">
              <w:rPr>
                <w:rFonts w:asciiTheme="minorHAnsi" w:hAnsiTheme="minorHAnsi" w:cstheme="minorHAnsi"/>
                <w:sz w:val="20"/>
                <w:szCs w:val="20"/>
              </w:rPr>
              <w:t>s</w:t>
            </w:r>
            <w:r>
              <w:rPr>
                <w:rFonts w:asciiTheme="minorHAnsi" w:hAnsiTheme="minorHAnsi" w:cstheme="minorHAnsi"/>
                <w:sz w:val="20"/>
                <w:szCs w:val="20"/>
              </w:rPr>
              <w:t xml:space="preserve"> accordingly</w:t>
            </w:r>
            <w:r w:rsidRPr="00945221">
              <w:rPr>
                <w:rFonts w:asciiTheme="minorHAnsi" w:hAnsiTheme="minorHAnsi" w:cstheme="minorHAnsi"/>
                <w:sz w:val="20"/>
                <w:szCs w:val="20"/>
              </w:rPr>
              <w:t>, notably the provision of Article 68.2 T</w:t>
            </w:r>
            <w:r>
              <w:rPr>
                <w:rFonts w:asciiTheme="minorHAnsi" w:hAnsiTheme="minorHAnsi" w:cstheme="minorHAnsi"/>
                <w:sz w:val="20"/>
                <w:szCs w:val="20"/>
              </w:rPr>
              <w:t>.</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9F33D2" w:rsidRDefault="00BF6318" w:rsidP="00A37894">
            <w:pPr>
              <w:jc w:val="center"/>
              <w:rPr>
                <w:rStyle w:val="Hyperlink"/>
                <w:b w:val="0"/>
                <w:bCs w:val="0"/>
                <w:sz w:val="20"/>
                <w:szCs w:val="20"/>
              </w:rPr>
            </w:pPr>
            <w:r>
              <w:rPr>
                <w:color w:val="4F81BD" w:themeColor="accent1"/>
                <w:sz w:val="20"/>
                <w:szCs w:val="20"/>
              </w:rPr>
              <w:fldChar w:fldCharType="begin"/>
            </w:r>
            <w:r>
              <w:rPr>
                <w:b w:val="0"/>
                <w:color w:val="4F81BD" w:themeColor="accent1"/>
                <w:sz w:val="20"/>
                <w:szCs w:val="20"/>
              </w:rPr>
              <w:instrText xml:space="preserve"> HYPERLINK "https://wcd.coe.int/ViewDoc.jsp?Ref=CM/ResDH(2015)133&amp;Language=lanEnglish&amp;Site=COE&amp;BackColorInternet=C3C3C3&amp;BackColorIntranet=EDB021&amp;BackColorLogged=F5D383" </w:instrText>
            </w:r>
            <w:r>
              <w:rPr>
                <w:color w:val="4F81BD" w:themeColor="accent1"/>
                <w:sz w:val="20"/>
                <w:szCs w:val="20"/>
              </w:rPr>
              <w:fldChar w:fldCharType="separate"/>
            </w:r>
            <w:r w:rsidRPr="009F33D2">
              <w:rPr>
                <w:rStyle w:val="Hyperlink"/>
                <w:b w:val="0"/>
                <w:bCs w:val="0"/>
                <w:sz w:val="20"/>
                <w:szCs w:val="20"/>
              </w:rPr>
              <w:t>CM/ResDH(2015)</w:t>
            </w:r>
          </w:p>
          <w:p w:rsidR="00BF6318" w:rsidRDefault="00BF6318" w:rsidP="00A37894">
            <w:pPr>
              <w:jc w:val="center"/>
              <w:rPr>
                <w:b w:val="0"/>
                <w:color w:val="4F81BD" w:themeColor="accent1"/>
                <w:sz w:val="20"/>
                <w:szCs w:val="20"/>
              </w:rPr>
            </w:pPr>
            <w:r w:rsidRPr="009F33D2">
              <w:rPr>
                <w:rStyle w:val="Hyperlink"/>
                <w:b w:val="0"/>
                <w:bCs w:val="0"/>
                <w:sz w:val="20"/>
                <w:szCs w:val="20"/>
              </w:rPr>
              <w:t>133</w:t>
            </w:r>
            <w:r>
              <w:rPr>
                <w:color w:val="4F81BD" w:themeColor="accent1"/>
                <w:sz w:val="20"/>
                <w:szCs w:val="20"/>
              </w:rPr>
              <w:fldChar w:fldCharType="end"/>
            </w:r>
          </w:p>
          <w:p w:rsidR="00BF6318" w:rsidRDefault="00BF6318" w:rsidP="009F33D2">
            <w:pPr>
              <w:jc w:val="center"/>
            </w:pPr>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Brezovec</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13488/07</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29/06/2011</w:t>
            </w:r>
          </w:p>
          <w:p w:rsidR="00BF6318" w:rsidRPr="009F33D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33D2">
              <w:rPr>
                <w:rFonts w:cstheme="minorHAnsi"/>
                <w:sz w:val="20"/>
                <w:szCs w:val="20"/>
              </w:rPr>
              <w:t>29/03/2011</w:t>
            </w:r>
          </w:p>
        </w:tc>
        <w:tc>
          <w:tcPr>
            <w:tcW w:w="4110" w:type="dxa"/>
          </w:tcPr>
          <w:p w:rsidR="00BF6318" w:rsidRPr="005923F0" w:rsidRDefault="00BF6318" w:rsidP="00F452E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Interference with peaceful enjoyment of possessions: </w:t>
            </w:r>
            <w:r w:rsidRPr="005923F0">
              <w:rPr>
                <w:rFonts w:asciiTheme="minorHAnsi" w:hAnsiTheme="minorHAnsi" w:cstheme="minorHAnsi"/>
                <w:i/>
                <w:sz w:val="20"/>
                <w:szCs w:val="20"/>
              </w:rPr>
              <w:t>Refusal by authorities, in contravention to previously established case-law of the Constitutional Court, to let the applicant purchase a flat, for which he had specially protected tenancy rights, but which he had to abandon during the Croatian War of Independence. (Article 1 of Protocol 1)</w:t>
            </w:r>
          </w:p>
        </w:tc>
        <w:tc>
          <w:tcPr>
            <w:tcW w:w="4820" w:type="dxa"/>
          </w:tcPr>
          <w:p w:rsidR="00BF6318" w:rsidRPr="005923F0" w:rsidRDefault="00BF6318" w:rsidP="00137B4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iCs/>
                <w:sz w:val="20"/>
                <w:szCs w:val="20"/>
              </w:rPr>
              <w:t xml:space="preserve">The impugned proceedings were reopened and the applicant’s request granted. </w:t>
            </w:r>
            <w:r w:rsidRPr="005923F0">
              <w:rPr>
                <w:rFonts w:asciiTheme="minorHAnsi" w:hAnsiTheme="minorHAnsi" w:cstheme="minorHAnsi"/>
                <w:sz w:val="20"/>
                <w:szCs w:val="20"/>
              </w:rPr>
              <w:t>The judgment was translated, published and disseminated. Isolated incident as the</w:t>
            </w:r>
            <w:r w:rsidRPr="005923F0">
              <w:rPr>
                <w:rFonts w:asciiTheme="minorHAnsi" w:hAnsiTheme="minorHAnsi" w:cstheme="minorHAnsi"/>
                <w:iCs/>
                <w:sz w:val="20"/>
                <w:szCs w:val="20"/>
              </w:rPr>
              <w:t xml:space="preserve"> judgments of the domestic courts, including the Constitutional Court itself, were contrary to previous case-law.</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39" w:history="1">
              <w:r w:rsidR="00BF6318" w:rsidRPr="00B11262">
                <w:rPr>
                  <w:rStyle w:val="Hyperlink"/>
                  <w:rFonts w:cstheme="minorHAnsi"/>
                  <w:b w:val="0"/>
                  <w:bCs w:val="0"/>
                  <w:sz w:val="20"/>
                  <w:szCs w:val="20"/>
                </w:rPr>
                <w:t>CM/ResDH(2015)61</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CRO / Čamovski</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38280/10</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23/01/2013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23/10/2012</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Denial of access to Constitutional Court</w:t>
            </w:r>
            <w:r w:rsidRPr="005923F0">
              <w:rPr>
                <w:rFonts w:cstheme="minorHAnsi"/>
                <w:i/>
                <w:sz w:val="20"/>
                <w:szCs w:val="20"/>
              </w:rPr>
              <w:t>: Inadmissibility of a constitutional complaint due to obvious error in calculation of prescribed time-limit (Article 6§1).</w:t>
            </w:r>
          </w:p>
        </w:tc>
        <w:tc>
          <w:tcPr>
            <w:tcW w:w="4820" w:type="dxa"/>
            <w:tcBorders>
              <w:top w:val="none" w:sz="0" w:space="0" w:color="auto"/>
              <w:bottom w:val="none" w:sz="0" w:space="0" w:color="auto"/>
              <w:right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Reopening of proceedings before the Constitutional Court; change in Constitutional Court’s case-law; publication and dissemination of judgment.</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b w:val="0"/>
                <w:sz w:val="20"/>
                <w:szCs w:val="20"/>
              </w:rPr>
            </w:pPr>
            <w:hyperlink r:id="rId40" w:history="1">
              <w:r w:rsidR="00BF6318" w:rsidRPr="004E100C">
                <w:rPr>
                  <w:rStyle w:val="Hyperlink"/>
                  <w:b w:val="0"/>
                  <w:bCs w:val="0"/>
                  <w:sz w:val="20"/>
                  <w:szCs w:val="20"/>
                </w:rPr>
                <w:t>CM/ResDH(2015)196</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r>
              <w:rPr>
                <w:rFonts w:cs="Arial"/>
                <w:b/>
                <w:bCs/>
                <w:sz w:val="20"/>
                <w:szCs w:val="20"/>
              </w:rPr>
              <w:t>Egić</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32806/09</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05/09/2014</w:t>
            </w:r>
          </w:p>
          <w:p w:rsidR="00BF6318" w:rsidRPr="004E10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100C">
              <w:rPr>
                <w:rFonts w:cstheme="minorHAnsi"/>
                <w:sz w:val="20"/>
                <w:szCs w:val="20"/>
              </w:rPr>
              <w:t>05/06/2014</w:t>
            </w:r>
          </w:p>
        </w:tc>
        <w:tc>
          <w:tcPr>
            <w:tcW w:w="4110" w:type="dxa"/>
          </w:tcPr>
          <w:p w:rsidR="00BF6318" w:rsidRPr="00FC7760" w:rsidRDefault="00BF6318" w:rsidP="00353E57">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Denial </w:t>
            </w:r>
            <w:r w:rsidRPr="00AB377E">
              <w:rPr>
                <w:rFonts w:asciiTheme="minorHAnsi" w:hAnsiTheme="minorHAnsi" w:cstheme="minorHAnsi"/>
                <w:b/>
                <w:i/>
                <w:sz w:val="20"/>
                <w:szCs w:val="20"/>
              </w:rPr>
              <w:t xml:space="preserve">of access to a court </w:t>
            </w:r>
            <w:r w:rsidRPr="00AB377E">
              <w:rPr>
                <w:rFonts w:asciiTheme="minorHAnsi" w:hAnsiTheme="minorHAnsi" w:cstheme="minorHAnsi"/>
                <w:i/>
                <w:sz w:val="20"/>
                <w:szCs w:val="20"/>
              </w:rPr>
              <w:t xml:space="preserve">in that the Supreme Court refused to examine the merits of </w:t>
            </w:r>
            <w:r>
              <w:rPr>
                <w:rFonts w:asciiTheme="minorHAnsi" w:hAnsiTheme="minorHAnsi" w:cstheme="minorHAnsi"/>
                <w:i/>
                <w:sz w:val="20"/>
                <w:szCs w:val="20"/>
              </w:rPr>
              <w:t xml:space="preserve">an </w:t>
            </w:r>
            <w:r w:rsidRPr="00AB377E">
              <w:rPr>
                <w:rFonts w:asciiTheme="minorHAnsi" w:hAnsiTheme="minorHAnsi" w:cstheme="minorHAnsi"/>
                <w:i/>
                <w:sz w:val="20"/>
                <w:szCs w:val="20"/>
              </w:rPr>
              <w:t>appeal on points on la</w:t>
            </w:r>
            <w:r>
              <w:rPr>
                <w:rFonts w:asciiTheme="minorHAnsi" w:hAnsiTheme="minorHAnsi" w:cstheme="minorHAnsi"/>
                <w:i/>
                <w:sz w:val="20"/>
                <w:szCs w:val="20"/>
              </w:rPr>
              <w:t>w on the ratione valoris ground, s</w:t>
            </w:r>
            <w:r w:rsidRPr="00760C10">
              <w:rPr>
                <w:rFonts w:asciiTheme="minorHAnsi" w:hAnsiTheme="minorHAnsi" w:cstheme="minorHAnsi"/>
                <w:i/>
                <w:sz w:val="20"/>
                <w:szCs w:val="20"/>
              </w:rPr>
              <w:t xml:space="preserve">ince the value </w:t>
            </w:r>
            <w:r>
              <w:rPr>
                <w:rFonts w:asciiTheme="minorHAnsi" w:hAnsiTheme="minorHAnsi" w:cstheme="minorHAnsi"/>
                <w:i/>
                <w:sz w:val="20"/>
                <w:szCs w:val="20"/>
              </w:rPr>
              <w:t xml:space="preserve">of the dispute </w:t>
            </w:r>
            <w:r w:rsidRPr="00760C10">
              <w:rPr>
                <w:rFonts w:asciiTheme="minorHAnsi" w:hAnsiTheme="minorHAnsi" w:cstheme="minorHAnsi"/>
                <w:i/>
                <w:sz w:val="20"/>
                <w:szCs w:val="20"/>
              </w:rPr>
              <w:t>set</w:t>
            </w:r>
            <w:r>
              <w:rPr>
                <w:rFonts w:asciiTheme="minorHAnsi" w:hAnsiTheme="minorHAnsi" w:cstheme="minorHAnsi"/>
                <w:i/>
                <w:sz w:val="20"/>
                <w:szCs w:val="20"/>
              </w:rPr>
              <w:t xml:space="preserve"> by </w:t>
            </w:r>
            <w:r>
              <w:rPr>
                <w:rFonts w:asciiTheme="minorHAnsi" w:hAnsiTheme="minorHAnsi" w:cstheme="minorHAnsi"/>
                <w:i/>
                <w:sz w:val="20"/>
                <w:szCs w:val="20"/>
              </w:rPr>
              <w:lastRenderedPageBreak/>
              <w:t xml:space="preserve">lower courts </w:t>
            </w:r>
            <w:r w:rsidRPr="00760C10">
              <w:rPr>
                <w:rFonts w:asciiTheme="minorHAnsi" w:hAnsiTheme="minorHAnsi" w:cstheme="minorHAnsi"/>
                <w:i/>
                <w:sz w:val="20"/>
                <w:szCs w:val="20"/>
              </w:rPr>
              <w:t xml:space="preserve">was below </w:t>
            </w:r>
            <w:r>
              <w:rPr>
                <w:rFonts w:asciiTheme="minorHAnsi" w:hAnsiTheme="minorHAnsi" w:cstheme="minorHAnsi"/>
                <w:i/>
                <w:sz w:val="20"/>
                <w:szCs w:val="20"/>
              </w:rPr>
              <w:t xml:space="preserve">statutory </w:t>
            </w:r>
            <w:r w:rsidRPr="00760C10">
              <w:rPr>
                <w:rFonts w:asciiTheme="minorHAnsi" w:hAnsiTheme="minorHAnsi" w:cstheme="minorHAnsi"/>
                <w:i/>
                <w:sz w:val="20"/>
                <w:szCs w:val="20"/>
              </w:rPr>
              <w:t>threshold</w:t>
            </w:r>
            <w:r>
              <w:rPr>
                <w:rFonts w:asciiTheme="minorHAnsi" w:hAnsiTheme="minorHAnsi" w:cstheme="minorHAnsi"/>
                <w:i/>
                <w:sz w:val="20"/>
                <w:szCs w:val="20"/>
              </w:rPr>
              <w:t>.</w:t>
            </w:r>
            <w:r w:rsidRPr="00760C10">
              <w:rPr>
                <w:rFonts w:asciiTheme="minorHAnsi" w:hAnsiTheme="minorHAnsi" w:cstheme="minorHAnsi"/>
                <w:i/>
                <w:sz w:val="20"/>
                <w:szCs w:val="20"/>
              </w:rPr>
              <w:t xml:space="preserve"> </w:t>
            </w:r>
            <w:r w:rsidRPr="00AB377E">
              <w:rPr>
                <w:rFonts w:asciiTheme="minorHAnsi" w:hAnsiTheme="minorHAnsi" w:cstheme="minorHAnsi"/>
                <w:i/>
                <w:sz w:val="20"/>
                <w:szCs w:val="20"/>
              </w:rPr>
              <w:t>(</w:t>
            </w:r>
            <w:r>
              <w:rPr>
                <w:rFonts w:asciiTheme="minorHAnsi" w:hAnsiTheme="minorHAnsi" w:cstheme="minorHAnsi"/>
                <w:i/>
                <w:sz w:val="20"/>
                <w:szCs w:val="20"/>
              </w:rPr>
              <w:t>Article 6§1)</w:t>
            </w:r>
          </w:p>
        </w:tc>
        <w:tc>
          <w:tcPr>
            <w:tcW w:w="4820" w:type="dxa"/>
          </w:tcPr>
          <w:p w:rsidR="00BF6318" w:rsidRPr="00FC7760" w:rsidRDefault="00BF6318" w:rsidP="00B04FC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E07F1">
              <w:rPr>
                <w:rFonts w:asciiTheme="minorHAnsi" w:hAnsiTheme="minorHAnsi" w:cstheme="minorHAnsi"/>
                <w:color w:val="auto"/>
                <w:sz w:val="20"/>
                <w:szCs w:val="20"/>
              </w:rPr>
              <w:lastRenderedPageBreak/>
              <w:t>A</w:t>
            </w:r>
            <w:r>
              <w:rPr>
                <w:rFonts w:asciiTheme="minorHAnsi" w:hAnsiTheme="minorHAnsi" w:cstheme="minorHAnsi"/>
                <w:color w:val="auto"/>
                <w:sz w:val="20"/>
                <w:szCs w:val="20"/>
              </w:rPr>
              <w:t xml:space="preserve">pplicant did not request </w:t>
            </w:r>
            <w:r w:rsidRPr="003E07F1">
              <w:rPr>
                <w:rFonts w:asciiTheme="minorHAnsi" w:hAnsiTheme="minorHAnsi" w:cstheme="minorHAnsi"/>
                <w:color w:val="auto"/>
                <w:sz w:val="20"/>
                <w:szCs w:val="20"/>
              </w:rPr>
              <w:t>reopening.</w:t>
            </w:r>
            <w:r w:rsidRPr="003E07F1">
              <w:rPr>
                <w:color w:val="auto"/>
              </w:rPr>
              <w:t xml:space="preserve"> </w:t>
            </w:r>
            <w:r>
              <w:rPr>
                <w:rFonts w:asciiTheme="minorHAnsi" w:hAnsiTheme="minorHAnsi" w:cstheme="minorHAnsi"/>
                <w:sz w:val="20"/>
                <w:szCs w:val="20"/>
              </w:rPr>
              <w:t>A</w:t>
            </w:r>
            <w:r w:rsidRPr="00B04FCC">
              <w:rPr>
                <w:rFonts w:asciiTheme="minorHAnsi" w:hAnsiTheme="minorHAnsi" w:cstheme="minorHAnsi"/>
                <w:sz w:val="20"/>
                <w:szCs w:val="20"/>
              </w:rPr>
              <w:t xml:space="preserve">mendments to </w:t>
            </w:r>
            <w:r>
              <w:rPr>
                <w:rFonts w:asciiTheme="minorHAnsi" w:hAnsiTheme="minorHAnsi" w:cstheme="minorHAnsi"/>
                <w:sz w:val="20"/>
                <w:szCs w:val="20"/>
              </w:rPr>
              <w:t>the Civil Procedure Act in 2008: According to its Article 40 §5, if</w:t>
            </w:r>
            <w:r w:rsidRPr="00B04FCC">
              <w:rPr>
                <w:rFonts w:asciiTheme="minorHAnsi" w:hAnsiTheme="minorHAnsi" w:cstheme="minorHAnsi"/>
                <w:sz w:val="20"/>
                <w:szCs w:val="20"/>
              </w:rPr>
              <w:t xml:space="preserve"> the value of the dispute has not</w:t>
            </w:r>
            <w:r>
              <w:rPr>
                <w:rFonts w:asciiTheme="minorHAnsi" w:hAnsiTheme="minorHAnsi" w:cstheme="minorHAnsi"/>
                <w:sz w:val="20"/>
                <w:szCs w:val="20"/>
              </w:rPr>
              <w:t xml:space="preserve"> been determin</w:t>
            </w:r>
            <w:r w:rsidRPr="00B04FCC">
              <w:rPr>
                <w:rFonts w:asciiTheme="minorHAnsi" w:hAnsiTheme="minorHAnsi" w:cstheme="minorHAnsi"/>
                <w:sz w:val="20"/>
                <w:szCs w:val="20"/>
              </w:rPr>
              <w:t xml:space="preserve">ed in proceedings before the first-instance </w:t>
            </w:r>
            <w:r w:rsidRPr="00B04FCC">
              <w:rPr>
                <w:rFonts w:asciiTheme="minorHAnsi" w:hAnsiTheme="minorHAnsi" w:cstheme="minorHAnsi"/>
                <w:sz w:val="20"/>
                <w:szCs w:val="20"/>
              </w:rPr>
              <w:lastRenderedPageBreak/>
              <w:t xml:space="preserve">court, it shall be presumed set at HRK 50,000 </w:t>
            </w:r>
            <w:r>
              <w:rPr>
                <w:rFonts w:asciiTheme="minorHAnsi" w:hAnsiTheme="minorHAnsi" w:cstheme="minorHAnsi"/>
                <w:sz w:val="20"/>
                <w:szCs w:val="20"/>
              </w:rPr>
              <w:t xml:space="preserve">thereby ensuring </w:t>
            </w:r>
            <w:r w:rsidRPr="00B04FCC">
              <w:rPr>
                <w:rFonts w:asciiTheme="minorHAnsi" w:hAnsiTheme="minorHAnsi" w:cstheme="minorHAnsi"/>
                <w:sz w:val="20"/>
                <w:szCs w:val="20"/>
              </w:rPr>
              <w:t xml:space="preserve">legal and procedural certainty </w:t>
            </w:r>
            <w:r>
              <w:rPr>
                <w:rFonts w:asciiTheme="minorHAnsi" w:hAnsiTheme="minorHAnsi" w:cstheme="minorHAnsi"/>
                <w:sz w:val="20"/>
                <w:szCs w:val="20"/>
              </w:rPr>
              <w:t xml:space="preserve">with regard to </w:t>
            </w:r>
            <w:r w:rsidRPr="00B04FCC">
              <w:rPr>
                <w:rFonts w:asciiTheme="minorHAnsi" w:hAnsiTheme="minorHAnsi" w:cstheme="minorHAnsi"/>
                <w:sz w:val="20"/>
                <w:szCs w:val="20"/>
              </w:rPr>
              <w:t>the right to lodge an appeal on points of law.</w:t>
            </w:r>
            <w:r>
              <w:rPr>
                <w:rFonts w:asciiTheme="minorHAnsi" w:hAnsiTheme="minorHAnsi" w:cstheme="minorHAnsi"/>
                <w:sz w:val="20"/>
                <w:szCs w:val="20"/>
              </w:rPr>
              <w:t xml:space="preserve"> </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41" w:history="1">
              <w:r w:rsidR="00BF6318" w:rsidRPr="00B11262">
                <w:rPr>
                  <w:rStyle w:val="Hyperlink"/>
                  <w:rFonts w:cstheme="minorHAnsi"/>
                  <w:b w:val="0"/>
                  <w:bCs w:val="0"/>
                  <w:sz w:val="20"/>
                  <w:szCs w:val="20"/>
                </w:rPr>
                <w:t>CM/ResDH(2015)60</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CRO / Hrdalo and one other case</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23272/07</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27/12/2011</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27/09/2011</w:t>
            </w:r>
          </w:p>
        </w:tc>
        <w:tc>
          <w:tcPr>
            <w:tcW w:w="4110" w:type="dxa"/>
            <w:tcBorders>
              <w:top w:val="none" w:sz="0" w:space="0" w:color="auto"/>
              <w:bottom w:val="none" w:sz="0" w:space="0" w:color="auto"/>
            </w:tcBorders>
          </w:tcPr>
          <w:p w:rsidR="00BF6318" w:rsidRPr="00137B44"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 xml:space="preserve">Unfair administrative proceedings due to breach of the principle of equality of arms: </w:t>
            </w:r>
            <w:r w:rsidRPr="005923F0">
              <w:rPr>
                <w:rFonts w:cstheme="minorHAnsi"/>
                <w:i/>
                <w:sz w:val="20"/>
                <w:szCs w:val="20"/>
              </w:rPr>
              <w:t>Lack of possibility to comment on replies from the opponent due to non-transm</w:t>
            </w:r>
            <w:r>
              <w:rPr>
                <w:rFonts w:cstheme="minorHAnsi"/>
                <w:i/>
                <w:sz w:val="20"/>
                <w:szCs w:val="20"/>
              </w:rPr>
              <w:t>ission (Article 6§1)</w:t>
            </w:r>
          </w:p>
        </w:tc>
        <w:tc>
          <w:tcPr>
            <w:tcW w:w="4820" w:type="dxa"/>
            <w:tcBorders>
              <w:top w:val="none" w:sz="0" w:space="0" w:color="auto"/>
              <w:bottom w:val="none" w:sz="0" w:space="0" w:color="auto"/>
              <w:right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New Administrative Disputes Act, entered into force on 01/01/2012, obliges the courts to serve the opponent’s submissions on the other party; respective alignment of domestic case-law. Translation and dissemination of the judgments.</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42" w:history="1">
              <w:r w:rsidR="00BF6318" w:rsidRPr="00ED5D6A">
                <w:rPr>
                  <w:rStyle w:val="Hyperlink"/>
                  <w:b w:val="0"/>
                  <w:bCs w:val="0"/>
                  <w:sz w:val="20"/>
                  <w:szCs w:val="20"/>
                </w:rPr>
                <w:t>CM/ResDH(2015)226</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r w:rsidRPr="006125B5">
              <w:rPr>
                <w:rFonts w:cstheme="minorHAnsi"/>
                <w:b/>
                <w:sz w:val="20"/>
                <w:szCs w:val="20"/>
              </w:rPr>
              <w:t>Hrvatski Liječnički Sindikat</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36701/09</w:t>
            </w:r>
          </w:p>
        </w:tc>
        <w:tc>
          <w:tcPr>
            <w:tcW w:w="1418" w:type="dxa"/>
            <w:vAlign w:val="center"/>
          </w:tcPr>
          <w:p w:rsidR="00BF6318" w:rsidRDefault="00BF6318" w:rsidP="00DB045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B045F">
              <w:rPr>
                <w:rFonts w:cstheme="minorHAnsi"/>
                <w:b/>
                <w:sz w:val="20"/>
                <w:szCs w:val="20"/>
              </w:rPr>
              <w:t>27/02/2015</w:t>
            </w:r>
          </w:p>
          <w:p w:rsidR="00BF6318" w:rsidRPr="00DB045F" w:rsidRDefault="00BF6318" w:rsidP="00DB045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045F">
              <w:rPr>
                <w:rFonts w:cstheme="minorHAnsi"/>
                <w:sz w:val="20"/>
                <w:szCs w:val="20"/>
              </w:rPr>
              <w:t>27/11/2014</w:t>
            </w:r>
          </w:p>
        </w:tc>
        <w:tc>
          <w:tcPr>
            <w:tcW w:w="4110" w:type="dxa"/>
          </w:tcPr>
          <w:p w:rsidR="00BF6318" w:rsidRPr="004D0179" w:rsidRDefault="00BF6318" w:rsidP="00972DD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
                <w:i/>
                <w:sz w:val="20"/>
                <w:szCs w:val="20"/>
              </w:rPr>
              <w:t xml:space="preserve">Unjustified interference with freedom of association: </w:t>
            </w:r>
            <w:r>
              <w:rPr>
                <w:rFonts w:asciiTheme="minorHAnsi" w:hAnsiTheme="minorHAnsi" w:cstheme="minorHAnsi"/>
                <w:i/>
                <w:sz w:val="20"/>
                <w:szCs w:val="20"/>
              </w:rPr>
              <w:t>due to domestic court’s decision to prohibit a trade union of medical practitioners to strike in order to demand the conclusion of a new collective agreement. (Article 11)</w:t>
            </w:r>
          </w:p>
        </w:tc>
        <w:tc>
          <w:tcPr>
            <w:tcW w:w="482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Erroneous application of domestic law by courts.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Awareness-raising measures vis-à-vis the members of the judiciary.</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487122" w:rsidRDefault="004E7E9A" w:rsidP="00267EE6">
            <w:pPr>
              <w:jc w:val="center"/>
              <w:rPr>
                <w:b w:val="0"/>
                <w:sz w:val="20"/>
                <w:szCs w:val="20"/>
              </w:rPr>
            </w:pPr>
            <w:hyperlink r:id="rId43" w:history="1">
              <w:r w:rsidR="00BF6318" w:rsidRPr="00487122">
                <w:rPr>
                  <w:rStyle w:val="Hyperlink"/>
                  <w:b w:val="0"/>
                  <w:bCs w:val="0"/>
                  <w:sz w:val="20"/>
                  <w:szCs w:val="20"/>
                </w:rPr>
                <w:t>CM/ResDH(2015)172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Simecki</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15253/10</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30/07/2014</w:t>
            </w:r>
          </w:p>
          <w:p w:rsidR="00BF6318" w:rsidRPr="0048712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30/04/2014</w:t>
            </w:r>
          </w:p>
        </w:tc>
        <w:tc>
          <w:tcPr>
            <w:tcW w:w="4110" w:type="dxa"/>
            <w:tcBorders>
              <w:top w:val="none" w:sz="0" w:space="0" w:color="auto"/>
              <w:bottom w:val="none" w:sz="0" w:space="0" w:color="auto"/>
            </w:tcBorders>
          </w:tcPr>
          <w:p w:rsidR="00BF6318" w:rsidRPr="005923F0" w:rsidRDefault="00BF6318" w:rsidP="00140D9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Denial of access to a court</w:t>
            </w:r>
            <w:r>
              <w:t xml:space="preserve"> </w:t>
            </w:r>
            <w:r w:rsidRPr="00A36BD2">
              <w:rPr>
                <w:rFonts w:asciiTheme="minorHAnsi" w:hAnsiTheme="minorHAnsi" w:cstheme="minorHAnsi"/>
                <w:b/>
                <w:i/>
                <w:sz w:val="20"/>
                <w:szCs w:val="20"/>
              </w:rPr>
              <w:t>in enforcement proceedings</w:t>
            </w:r>
            <w:r>
              <w:rPr>
                <w:rFonts w:asciiTheme="minorHAnsi" w:hAnsiTheme="minorHAnsi" w:cstheme="minorHAnsi"/>
                <w:b/>
                <w:i/>
                <w:sz w:val="20"/>
                <w:szCs w:val="20"/>
              </w:rPr>
              <w:t xml:space="preserve">: </w:t>
            </w:r>
            <w:r w:rsidRPr="00116AE9">
              <w:rPr>
                <w:rFonts w:asciiTheme="minorHAnsi" w:hAnsiTheme="minorHAnsi" w:cstheme="minorHAnsi"/>
                <w:i/>
                <w:sz w:val="20"/>
                <w:szCs w:val="20"/>
              </w:rPr>
              <w:t>due to</w:t>
            </w:r>
            <w:r>
              <w:rPr>
                <w:rFonts w:asciiTheme="minorHAnsi" w:hAnsiTheme="minorHAnsi" w:cstheme="minorHAnsi"/>
                <w:b/>
                <w:i/>
                <w:sz w:val="20"/>
                <w:szCs w:val="20"/>
              </w:rPr>
              <w:t xml:space="preserve"> </w:t>
            </w:r>
            <w:r w:rsidRPr="00A36BD2">
              <w:rPr>
                <w:rFonts w:asciiTheme="minorHAnsi" w:hAnsiTheme="minorHAnsi" w:cstheme="minorHAnsi"/>
                <w:i/>
                <w:sz w:val="20"/>
                <w:szCs w:val="20"/>
              </w:rPr>
              <w:t xml:space="preserve">the enforcement order having </w:t>
            </w:r>
            <w:r>
              <w:rPr>
                <w:rFonts w:asciiTheme="minorHAnsi" w:hAnsiTheme="minorHAnsi" w:cstheme="minorHAnsi"/>
                <w:i/>
                <w:sz w:val="20"/>
                <w:szCs w:val="20"/>
              </w:rPr>
              <w:t xml:space="preserve">never </w:t>
            </w:r>
            <w:r w:rsidRPr="00A36BD2">
              <w:rPr>
                <w:rFonts w:asciiTheme="minorHAnsi" w:hAnsiTheme="minorHAnsi" w:cstheme="minorHAnsi"/>
                <w:i/>
                <w:sz w:val="20"/>
                <w:szCs w:val="20"/>
              </w:rPr>
              <w:t>been served on the applicant and her subsequent arguments before the courts having been dismissed the result of a miscalculation</w:t>
            </w:r>
            <w:r>
              <w:rPr>
                <w:rFonts w:asciiTheme="minorHAnsi" w:hAnsiTheme="minorHAnsi" w:cstheme="minorHAnsi"/>
                <w:i/>
                <w:sz w:val="20"/>
                <w:szCs w:val="20"/>
              </w:rPr>
              <w:t xml:space="preserve"> of the time limit</w:t>
            </w:r>
            <w:r w:rsidRPr="00A36BD2">
              <w:rPr>
                <w:rFonts w:asciiTheme="minorHAnsi" w:hAnsiTheme="minorHAnsi" w:cstheme="minorHAnsi"/>
                <w:i/>
                <w:sz w:val="20"/>
                <w:szCs w:val="20"/>
              </w:rPr>
              <w:t>. (Article 6 §</w:t>
            </w:r>
            <w:r>
              <w:rPr>
                <w:rFonts w:asciiTheme="minorHAnsi" w:hAnsiTheme="minorHAnsi" w:cstheme="minorHAnsi"/>
                <w:i/>
                <w:sz w:val="20"/>
                <w:szCs w:val="20"/>
              </w:rPr>
              <w:t xml:space="preserve"> 1)</w:t>
            </w:r>
          </w:p>
        </w:tc>
        <w:tc>
          <w:tcPr>
            <w:tcW w:w="4820" w:type="dxa"/>
            <w:tcBorders>
              <w:top w:val="none" w:sz="0" w:space="0" w:color="auto"/>
              <w:bottom w:val="none" w:sz="0" w:space="0" w:color="auto"/>
              <w:right w:val="none" w:sz="0" w:space="0" w:color="auto"/>
            </w:tcBorders>
          </w:tcPr>
          <w:p w:rsidR="00BF6318" w:rsidRPr="005923F0" w:rsidRDefault="00BF6318" w:rsidP="00A36BD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Applicants reached an out-of-court settlement. The case was the result of an error committed by domestic courts.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to all courts.</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D3450" w:rsidRDefault="004E7E9A" w:rsidP="00267EE6">
            <w:pPr>
              <w:jc w:val="center"/>
              <w:rPr>
                <w:b w:val="0"/>
                <w:sz w:val="20"/>
                <w:szCs w:val="20"/>
              </w:rPr>
            </w:pPr>
            <w:hyperlink r:id="rId44" w:history="1">
              <w:r w:rsidR="00BF6318" w:rsidRPr="00BD3450">
                <w:rPr>
                  <w:rStyle w:val="Hyperlink"/>
                  <w:b w:val="0"/>
                  <w:bCs w:val="0"/>
                  <w:sz w:val="20"/>
                  <w:szCs w:val="20"/>
                </w:rPr>
                <w:t>CM/ResDH(2015)143</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Topic</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51355/10</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10/01/2014</w:t>
            </w:r>
          </w:p>
          <w:p w:rsidR="00BF6318" w:rsidRPr="00BD345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3450">
              <w:rPr>
                <w:rFonts w:cstheme="minorHAnsi"/>
                <w:sz w:val="20"/>
                <w:szCs w:val="20"/>
              </w:rPr>
              <w:t>10/10/2013</w:t>
            </w:r>
          </w:p>
        </w:tc>
        <w:tc>
          <w:tcPr>
            <w:tcW w:w="4110" w:type="dxa"/>
          </w:tcPr>
          <w:p w:rsidR="00BF6318" w:rsidRPr="005923F0" w:rsidRDefault="00BF6318" w:rsidP="005543F8">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Denial of a fair trial: </w:t>
            </w:r>
            <w:r w:rsidRPr="005923F0">
              <w:rPr>
                <w:rFonts w:asciiTheme="minorHAnsi" w:hAnsiTheme="minorHAnsi" w:cstheme="minorHAnsi"/>
                <w:i/>
                <w:sz w:val="20"/>
                <w:szCs w:val="20"/>
              </w:rPr>
              <w:t>Dismissal by the trial court of all requests submitted by the applicant concerning evidence and acceptance all arguments and evidence submitted by the prosecution in the criminal proceedings</w:t>
            </w:r>
            <w:r w:rsidRPr="005923F0">
              <w:rPr>
                <w:rFonts w:asciiTheme="minorHAnsi" w:hAnsiTheme="minorHAnsi" w:cstheme="minorHAnsi"/>
                <w:sz w:val="20"/>
                <w:szCs w:val="20"/>
              </w:rPr>
              <w:t xml:space="preserve"> </w:t>
            </w:r>
            <w:r w:rsidRPr="005923F0">
              <w:rPr>
                <w:rFonts w:asciiTheme="minorHAnsi" w:hAnsiTheme="minorHAnsi" w:cstheme="minorHAnsi"/>
                <w:i/>
                <w:sz w:val="20"/>
                <w:szCs w:val="20"/>
              </w:rPr>
              <w:t>creating an unfair advantage for the prosecution and depriving the applicant of an opportunity to effectively challenge the charges against him (Article 6§§1 and 3(d)).</w:t>
            </w:r>
          </w:p>
        </w:tc>
        <w:tc>
          <w:tcPr>
            <w:tcW w:w="4820" w:type="dxa"/>
          </w:tcPr>
          <w:p w:rsidR="00BF6318" w:rsidRPr="005923F0" w:rsidRDefault="00BF6318" w:rsidP="003C215B">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The applicant requested and was granted reopening of the impugned criminal proceedings. Change in the Supreme Court’s and Constitutional Court’s case-law to align it with the judgment, which was translated, published and disseminated, and its findings. </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A37894">
            <w:pPr>
              <w:jc w:val="center"/>
              <w:rPr>
                <w:b w:val="0"/>
                <w:color w:val="4F81BD" w:themeColor="accent1"/>
                <w:sz w:val="20"/>
                <w:szCs w:val="20"/>
              </w:rPr>
            </w:pPr>
            <w:hyperlink r:id="rId45" w:history="1">
              <w:r w:rsidR="00BF6318" w:rsidRPr="00A12014">
                <w:rPr>
                  <w:rStyle w:val="Hyperlink"/>
                  <w:b w:val="0"/>
                  <w:bCs w:val="0"/>
                  <w:sz w:val="20"/>
                  <w:szCs w:val="20"/>
                </w:rPr>
                <w:t>CM/ResDH(2015) 134</w:t>
              </w:r>
            </w:hyperlink>
          </w:p>
          <w:p w:rsidR="00BF6318" w:rsidRDefault="00BF6318" w:rsidP="00267EE6">
            <w:pPr>
              <w:jc w:val="center"/>
            </w:pPr>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CRO / Vanjak</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29889/04</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14/04/2010</w:t>
            </w:r>
          </w:p>
          <w:p w:rsidR="00BF6318" w:rsidRPr="008B6451"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6451">
              <w:rPr>
                <w:rFonts w:cstheme="minorHAnsi"/>
                <w:sz w:val="20"/>
                <w:szCs w:val="20"/>
              </w:rPr>
              <w:t>14/01/2010</w:t>
            </w:r>
          </w:p>
        </w:tc>
        <w:tc>
          <w:tcPr>
            <w:tcW w:w="4110" w:type="dxa"/>
            <w:tcBorders>
              <w:top w:val="none" w:sz="0" w:space="0" w:color="auto"/>
              <w:bottom w:val="none" w:sz="0" w:space="0" w:color="auto"/>
            </w:tcBorders>
          </w:tcPr>
          <w:p w:rsidR="00BF6318" w:rsidRPr="005923F0" w:rsidRDefault="00BF6318" w:rsidP="00F452E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Denial of a fair trial in disciplinary proceedings:  </w:t>
            </w:r>
            <w:r w:rsidRPr="005923F0">
              <w:rPr>
                <w:rFonts w:asciiTheme="minorHAnsi" w:hAnsiTheme="minorHAnsi" w:cstheme="minorHAnsi"/>
                <w:i/>
                <w:sz w:val="20"/>
                <w:szCs w:val="20"/>
              </w:rPr>
              <w:t xml:space="preserve">Lack of possibility to comment on </w:t>
            </w:r>
            <w:r w:rsidRPr="005923F0">
              <w:rPr>
                <w:rFonts w:asciiTheme="minorHAnsi" w:hAnsiTheme="minorHAnsi" w:cstheme="minorHAnsi"/>
                <w:i/>
                <w:sz w:val="20"/>
                <w:szCs w:val="20"/>
              </w:rPr>
              <w:lastRenderedPageBreak/>
              <w:t>witness statements given to the police; national courts’ decision based on the applicant’s confession before the police allegedly obtained under pressure (6 §1).</w:t>
            </w:r>
          </w:p>
        </w:tc>
        <w:tc>
          <w:tcPr>
            <w:tcW w:w="4820" w:type="dxa"/>
            <w:tcBorders>
              <w:top w:val="none" w:sz="0" w:space="0" w:color="auto"/>
              <w:bottom w:val="none" w:sz="0" w:space="0" w:color="auto"/>
              <w:right w:val="none" w:sz="0" w:space="0" w:color="auto"/>
            </w:tcBorders>
          </w:tcPr>
          <w:p w:rsidR="00BF6318" w:rsidRPr="005923F0" w:rsidRDefault="00BF6318" w:rsidP="00B42E5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 xml:space="preserve">Disciplinary proceedings reopened following a decision of the Constitutional Court and conducted in line with </w:t>
            </w:r>
            <w:r w:rsidRPr="005923F0">
              <w:rPr>
                <w:rFonts w:asciiTheme="minorHAnsi" w:hAnsiTheme="minorHAnsi" w:cstheme="minorHAnsi"/>
                <w:sz w:val="20"/>
                <w:szCs w:val="20"/>
              </w:rPr>
              <w:lastRenderedPageBreak/>
              <w:t>the Court’s findings in this case. National case-law was changed and brought in line with the Court’s finding.  The judgment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46" w:history="1">
              <w:r w:rsidR="00BF6318" w:rsidRPr="00B11262">
                <w:rPr>
                  <w:rStyle w:val="Hyperlink"/>
                  <w:rFonts w:cstheme="minorHAnsi"/>
                  <w:b w:val="0"/>
                  <w:bCs w:val="0"/>
                  <w:sz w:val="20"/>
                  <w:szCs w:val="20"/>
                </w:rPr>
                <w:t>CM/ResDH(2015)47</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 xml:space="preserve">CYP / </w:t>
            </w:r>
            <w:r>
              <w:rPr>
                <w:rFonts w:cstheme="minorHAnsi"/>
                <w:b/>
                <w:sz w:val="20"/>
                <w:szCs w:val="20"/>
              </w:rPr>
              <w:t>K</w:t>
            </w:r>
            <w:r w:rsidRPr="00B11262">
              <w:rPr>
                <w:rFonts w:cstheme="minorHAnsi"/>
                <w:b/>
                <w:sz w:val="20"/>
                <w:szCs w:val="20"/>
              </w:rPr>
              <w:t>yprianou</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73797/01</w:t>
            </w:r>
          </w:p>
        </w:tc>
        <w:tc>
          <w:tcPr>
            <w:tcW w:w="1418" w:type="dxa"/>
            <w:vAlign w:val="center"/>
          </w:tcPr>
          <w:p w:rsidR="00BF6318" w:rsidRPr="00AD271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D2712">
              <w:rPr>
                <w:rFonts w:cstheme="minorHAnsi"/>
                <w:b/>
                <w:sz w:val="20"/>
                <w:szCs w:val="20"/>
              </w:rPr>
              <w:t>15/12/2005</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(Grand Chamber)</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Style w:val="sfbbfee58"/>
                <w:rFonts w:cstheme="minorHAnsi"/>
                <w:i/>
                <w:sz w:val="20"/>
                <w:szCs w:val="20"/>
              </w:rPr>
            </w:pPr>
            <w:r w:rsidRPr="005923F0">
              <w:rPr>
                <w:rStyle w:val="sfbbfee58"/>
                <w:rFonts w:cstheme="minorHAnsi"/>
                <w:b/>
                <w:i/>
                <w:sz w:val="20"/>
                <w:szCs w:val="20"/>
              </w:rPr>
              <w:t>Unfair criminal proceedings:</w:t>
            </w:r>
            <w:r w:rsidRPr="005923F0">
              <w:rPr>
                <w:rStyle w:val="sfbbfee58"/>
                <w:rFonts w:cstheme="minorHAnsi"/>
                <w:i/>
                <w:sz w:val="20"/>
                <w:szCs w:val="20"/>
              </w:rPr>
              <w:t xml:space="preserve"> Lack of impartiality of a tribunal sentencing the applicant, an advocate, to 5 days' imprisonment in 2001 for contempt of court while he was conducting the defence in criminal proceedings (Article 6§1 and Article 10)</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B17B6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The “Law providing for the restitution of persons convicted in criminal cases in the light of judgments of the ECHR” entered into force on 25/02/2015 granting the possibility of reopening. The provisions on the offence of contempt of court were amended in April 2009 underlining the need to strike a fair balance between the protection of the right to freedom of expression and the authority of the judiciary. The judgment was translated and disseminated. Respective training for judges is provided.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9E7361" w:rsidRDefault="00BF6318" w:rsidP="00A37894">
            <w:pPr>
              <w:jc w:val="center"/>
              <w:rPr>
                <w:rStyle w:val="Hyperlink"/>
                <w:b w:val="0"/>
                <w:bCs w:val="0"/>
                <w:sz w:val="20"/>
                <w:szCs w:val="20"/>
              </w:rPr>
            </w:pPr>
            <w:r>
              <w:rPr>
                <w:color w:val="4F81BD" w:themeColor="accent1"/>
                <w:sz w:val="20"/>
                <w:szCs w:val="20"/>
              </w:rPr>
              <w:fldChar w:fldCharType="begin"/>
            </w:r>
            <w:r>
              <w:rPr>
                <w:b w:val="0"/>
                <w:color w:val="4F81BD" w:themeColor="accent1"/>
                <w:sz w:val="20"/>
                <w:szCs w:val="20"/>
              </w:rPr>
              <w:instrText xml:space="preserve"> HYPERLINK "https://wcd.coe.int/ViewDoc.jsp?Ref=CM/ResDH(2015)135&amp;Language=lanEnglish&amp;Site=COE&amp;BackColorInternet=C3C3C3&amp;BackColorIntranet=EDB021&amp;BackColorLogged=F5D383" </w:instrText>
            </w:r>
            <w:r>
              <w:rPr>
                <w:color w:val="4F81BD" w:themeColor="accent1"/>
                <w:sz w:val="20"/>
                <w:szCs w:val="20"/>
              </w:rPr>
              <w:fldChar w:fldCharType="separate"/>
            </w:r>
            <w:r w:rsidRPr="009E7361">
              <w:rPr>
                <w:rStyle w:val="Hyperlink"/>
                <w:b w:val="0"/>
                <w:bCs w:val="0"/>
                <w:sz w:val="20"/>
                <w:szCs w:val="20"/>
              </w:rPr>
              <w:t>CM/ResDH(2015)</w:t>
            </w:r>
          </w:p>
          <w:p w:rsidR="00BF6318" w:rsidRDefault="00BF6318" w:rsidP="00A37894">
            <w:pPr>
              <w:jc w:val="center"/>
              <w:rPr>
                <w:b w:val="0"/>
                <w:color w:val="4F81BD" w:themeColor="accent1"/>
                <w:sz w:val="20"/>
                <w:szCs w:val="20"/>
              </w:rPr>
            </w:pPr>
            <w:r w:rsidRPr="009E7361">
              <w:rPr>
                <w:rStyle w:val="Hyperlink"/>
                <w:b w:val="0"/>
                <w:bCs w:val="0"/>
                <w:sz w:val="20"/>
                <w:szCs w:val="20"/>
              </w:rPr>
              <w:t>135</w:t>
            </w:r>
            <w:r>
              <w:rPr>
                <w:color w:val="4F81BD" w:themeColor="accent1"/>
                <w:sz w:val="20"/>
                <w:szCs w:val="20"/>
              </w:rPr>
              <w:fldChar w:fldCharType="end"/>
            </w:r>
          </w:p>
          <w:p w:rsidR="00BF6318" w:rsidRDefault="00BF6318" w:rsidP="00267EE6">
            <w:pPr>
              <w:jc w:val="center"/>
            </w:pPr>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Budrevich</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65303/10</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23/01/2014</w:t>
            </w:r>
          </w:p>
          <w:p w:rsidR="00BF6318" w:rsidRPr="00362956"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2956">
              <w:rPr>
                <w:rFonts w:cstheme="minorHAnsi"/>
                <w:sz w:val="20"/>
                <w:szCs w:val="20"/>
              </w:rPr>
              <w:t>17/10/2013</w:t>
            </w:r>
          </w:p>
        </w:tc>
        <w:tc>
          <w:tcPr>
            <w:tcW w:w="4110" w:type="dxa"/>
            <w:tcBorders>
              <w:top w:val="none" w:sz="0" w:space="0" w:color="auto"/>
              <w:bottom w:val="none" w:sz="0" w:space="0" w:color="auto"/>
            </w:tcBorders>
          </w:tcPr>
          <w:p w:rsidR="00BF6318" w:rsidRPr="005923F0" w:rsidRDefault="00BF6318" w:rsidP="00B42E5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Lack of an effective remedy with suspensive effect against expulsion to Belarus in asylum-proceedings </w:t>
            </w:r>
            <w:r w:rsidRPr="005923F0">
              <w:rPr>
                <w:rFonts w:asciiTheme="minorHAnsi" w:hAnsiTheme="minorHAnsi" w:cstheme="minorHAnsi"/>
                <w:i/>
                <w:sz w:val="20"/>
                <w:szCs w:val="20"/>
              </w:rPr>
              <w:t>due to failure of relevant authorities to subject the applicant’s claim to asylum to close and rigorous scrutiny. (Article 13 in conjunction with Article 3)</w:t>
            </w:r>
          </w:p>
        </w:tc>
        <w:tc>
          <w:tcPr>
            <w:tcW w:w="4820" w:type="dxa"/>
            <w:tcBorders>
              <w:top w:val="none" w:sz="0" w:space="0" w:color="auto"/>
              <w:bottom w:val="none" w:sz="0" w:space="0" w:color="auto"/>
              <w:right w:val="none" w:sz="0" w:space="0" w:color="auto"/>
            </w:tcBorders>
          </w:tcPr>
          <w:p w:rsidR="00BF6318" w:rsidRPr="005923F0" w:rsidRDefault="00BF6318" w:rsidP="0014770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The applicant was granted subsidiary protection until 24/06/2017 and may apply for its extension. The case shows a rare deficiency in practice involving concurrent asylum, criminal and extradition proceedings. The judgment was translated and disseminated, in particular to the Department for Asylum and Migration Policy of the Ministry of Interior. </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CD1655" w:rsidRDefault="004E7E9A" w:rsidP="00267EE6">
            <w:pPr>
              <w:jc w:val="center"/>
              <w:rPr>
                <w:b w:val="0"/>
                <w:sz w:val="20"/>
                <w:szCs w:val="20"/>
              </w:rPr>
            </w:pPr>
            <w:hyperlink r:id="rId47" w:history="1">
              <w:r w:rsidR="00BF6318" w:rsidRPr="009955B4">
                <w:rPr>
                  <w:rStyle w:val="Hyperlink"/>
                  <w:b w:val="0"/>
                  <w:bCs w:val="0"/>
                  <w:sz w:val="20"/>
                  <w:szCs w:val="20"/>
                </w:rPr>
                <w:t>CM/ResDH(2015)98</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Buishvili</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30241/11</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25/01/2013</w:t>
            </w:r>
          </w:p>
          <w:p w:rsidR="00BF6318" w:rsidRPr="006640D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25/10/2012</w:t>
            </w:r>
          </w:p>
        </w:tc>
        <w:tc>
          <w:tcPr>
            <w:tcW w:w="4110" w:type="dxa"/>
          </w:tcPr>
          <w:p w:rsidR="00BF6318" w:rsidRPr="005923F0" w:rsidRDefault="00BF6318" w:rsidP="00A1174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Lack of access to judicial proceedings in which release of an asylum seeker from detention in the reception centre in Prague Airport could have been ordered:  </w:t>
            </w:r>
            <w:r w:rsidRPr="005923F0">
              <w:rPr>
                <w:rFonts w:asciiTheme="minorHAnsi" w:hAnsiTheme="minorHAnsi" w:cstheme="minorHAnsi"/>
                <w:i/>
                <w:sz w:val="20"/>
                <w:szCs w:val="20"/>
              </w:rPr>
              <w:t>Administrative courts able to issue a binding decision on the lawfulness of the detention but unable to order release.</w:t>
            </w:r>
            <w:r w:rsidRPr="005923F0">
              <w:rPr>
                <w:rFonts w:asciiTheme="minorHAnsi" w:hAnsiTheme="minorHAnsi" w:cstheme="minorHAnsi"/>
                <w:b/>
                <w:i/>
                <w:sz w:val="20"/>
                <w:szCs w:val="20"/>
              </w:rPr>
              <w:t xml:space="preserve"> </w:t>
            </w:r>
            <w:r w:rsidRPr="005923F0">
              <w:rPr>
                <w:rFonts w:asciiTheme="minorHAnsi" w:hAnsiTheme="minorHAnsi" w:cstheme="minorHAnsi"/>
                <w:i/>
                <w:sz w:val="20"/>
                <w:szCs w:val="20"/>
              </w:rPr>
              <w:t>(Article 5 § 4)</w:t>
            </w:r>
            <w:r w:rsidRPr="005923F0">
              <w:rPr>
                <w:rFonts w:asciiTheme="minorHAnsi" w:hAnsiTheme="minorHAnsi" w:cstheme="minorHAnsi"/>
                <w:b/>
                <w:i/>
                <w:sz w:val="20"/>
                <w:szCs w:val="20"/>
              </w:rPr>
              <w:t>.</w:t>
            </w:r>
          </w:p>
        </w:tc>
        <w:tc>
          <w:tcPr>
            <w:tcW w:w="4820" w:type="dxa"/>
          </w:tcPr>
          <w:p w:rsidR="00BF6318" w:rsidRPr="005923F0" w:rsidRDefault="00BF6318" w:rsidP="00CD165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Amendment of the asylum law on 23/04/2014 ensuring the immediate transfer of an asylum seeker to an ordinary asylum centre (which he is free to leave), in case a national court quashes the Ministry’s decision to refuse the asylum seeker entry into the country. The judgment was translated, 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48" w:history="1">
              <w:r w:rsidR="00BF6318" w:rsidRPr="00B11262">
                <w:rPr>
                  <w:rStyle w:val="Hyperlink"/>
                  <w:rFonts w:cstheme="minorHAnsi"/>
                  <w:b w:val="0"/>
                  <w:bCs w:val="0"/>
                  <w:sz w:val="20"/>
                  <w:szCs w:val="20"/>
                </w:rPr>
                <w:t>CM/ResDH(2015)14</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CZE / Čepek</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9815/10</w:t>
            </w:r>
          </w:p>
        </w:tc>
        <w:tc>
          <w:tcPr>
            <w:tcW w:w="1418" w:type="dxa"/>
            <w:tcBorders>
              <w:top w:val="none" w:sz="0" w:space="0" w:color="auto"/>
              <w:bottom w:val="none" w:sz="0" w:space="0" w:color="auto"/>
            </w:tcBorders>
            <w:vAlign w:val="center"/>
          </w:tcPr>
          <w:p w:rsidR="00BF6318" w:rsidRPr="00AD271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D2712">
              <w:rPr>
                <w:rFonts w:cstheme="minorHAnsi"/>
                <w:b/>
                <w:sz w:val="20"/>
                <w:szCs w:val="20"/>
              </w:rPr>
              <w:t>05/12/2013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05/09</w:t>
            </w:r>
            <w:r w:rsidRPr="00B11262">
              <w:rPr>
                <w:rFonts w:cstheme="minorHAnsi"/>
                <w:sz w:val="20"/>
                <w:szCs w:val="20"/>
              </w:rPr>
              <w:t>/2013</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Unfair proceedings</w:t>
            </w:r>
            <w:r w:rsidRPr="005923F0">
              <w:rPr>
                <w:rFonts w:asciiTheme="minorHAnsi" w:hAnsiTheme="minorHAnsi" w:cstheme="minorHAnsi"/>
                <w:i/>
                <w:sz w:val="20"/>
                <w:szCs w:val="20"/>
              </w:rPr>
              <w:t xml:space="preserve">: Unforeseeable decision not to order the reimbursement of the winner’s legal costs on the basis of an exceptional </w:t>
            </w:r>
            <w:r w:rsidRPr="005923F0">
              <w:rPr>
                <w:rFonts w:asciiTheme="minorHAnsi" w:hAnsiTheme="minorHAnsi" w:cstheme="minorHAnsi"/>
                <w:i/>
                <w:sz w:val="20"/>
                <w:szCs w:val="20"/>
              </w:rPr>
              <w:lastRenderedPageBreak/>
              <w:t>provision and in absence of a remedy against it (Article 6§1)</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137B4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 xml:space="preserve">Reopening of the domestic proceedings and quashing of the decision concerning the legal costs. The Constitutional Court gave guidance on the application of </w:t>
            </w:r>
            <w:r w:rsidRPr="005923F0">
              <w:rPr>
                <w:rFonts w:asciiTheme="minorHAnsi" w:hAnsiTheme="minorHAnsi" w:cstheme="minorHAnsi"/>
                <w:sz w:val="20"/>
                <w:szCs w:val="20"/>
              </w:rPr>
              <w:lastRenderedPageBreak/>
              <w:t>the relevant provision in the Code of Civil Procedure. The judgment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49" w:history="1">
              <w:r w:rsidR="00BF6318" w:rsidRPr="00B11262">
                <w:rPr>
                  <w:rStyle w:val="Hyperlink"/>
                  <w:rFonts w:cstheme="minorHAnsi"/>
                  <w:b w:val="0"/>
                  <w:bCs w:val="0"/>
                  <w:sz w:val="20"/>
                  <w:szCs w:val="20"/>
                </w:rPr>
                <w:t>CM/ResDH(2015)13</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CZE / Janyr</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42937/08</w:t>
            </w:r>
          </w:p>
        </w:tc>
        <w:tc>
          <w:tcPr>
            <w:tcW w:w="1418" w:type="dxa"/>
            <w:vAlign w:val="center"/>
          </w:tcPr>
          <w:p w:rsidR="00BF6318" w:rsidRPr="006943BE"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943BE">
              <w:rPr>
                <w:rFonts w:cstheme="minorHAnsi"/>
                <w:b/>
                <w:sz w:val="20"/>
                <w:szCs w:val="20"/>
              </w:rPr>
              <w:t>24/03/2014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31/10/2013</w:t>
            </w:r>
          </w:p>
        </w:tc>
        <w:tc>
          <w:tcPr>
            <w:tcW w:w="4110" w:type="dxa"/>
          </w:tcPr>
          <w:p w:rsidR="00BF6318" w:rsidRPr="005923F0" w:rsidRDefault="00BF6318" w:rsidP="00D0074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Denial of the right to a fair hearing: </w:t>
            </w:r>
            <w:r w:rsidRPr="005923F0">
              <w:rPr>
                <w:rFonts w:asciiTheme="minorHAnsi" w:hAnsiTheme="minorHAnsi" w:cstheme="minorHAnsi"/>
                <w:i/>
                <w:sz w:val="20"/>
                <w:szCs w:val="20"/>
              </w:rPr>
              <w:t>Lacking opportunity to comment on the submissions of authorities, who were party to the proceedings before the Constitutional Court (Article 6§1)</w:t>
            </w: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General measures are covered in </w:t>
            </w:r>
            <w:hyperlink r:id="rId50" w:anchor="P1783_149105" w:history="1">
              <w:r w:rsidRPr="005923F0">
                <w:rPr>
                  <w:rStyle w:val="Hyperlink"/>
                  <w:rFonts w:asciiTheme="minorHAnsi" w:hAnsiTheme="minorHAnsi" w:cstheme="minorHAnsi"/>
                  <w:sz w:val="20"/>
                  <w:szCs w:val="20"/>
                </w:rPr>
                <w:t>CM/ResDH(2012)20</w:t>
              </w:r>
            </w:hyperlink>
            <w:r>
              <w:rPr>
                <w:rStyle w:val="Hyperlink"/>
                <w:rFonts w:asciiTheme="minorHAnsi" w:hAnsiTheme="minorHAnsi" w:cstheme="minorHAnsi"/>
                <w:sz w:val="20"/>
                <w:szCs w:val="20"/>
              </w:rPr>
              <w:t xml:space="preserve"> </w:t>
            </w:r>
            <w:r w:rsidRPr="007F2FF5">
              <w:rPr>
                <w:rStyle w:val="Hyperlink"/>
                <w:rFonts w:asciiTheme="minorHAnsi" w:hAnsiTheme="minorHAnsi" w:cstheme="minorHAnsi"/>
                <w:color w:val="auto"/>
                <w:sz w:val="20"/>
                <w:szCs w:val="20"/>
              </w:rPr>
              <w:t xml:space="preserve">in </w:t>
            </w:r>
            <w:r>
              <w:rPr>
                <w:rFonts w:asciiTheme="minorHAnsi" w:hAnsiTheme="minorHAnsi" w:cstheme="minorHAnsi"/>
                <w:sz w:val="20"/>
                <w:szCs w:val="20"/>
              </w:rPr>
              <w:t>Hubka and O</w:t>
            </w:r>
            <w:r w:rsidRPr="005923F0">
              <w:rPr>
                <w:rFonts w:asciiTheme="minorHAnsi" w:hAnsiTheme="minorHAnsi" w:cstheme="minorHAnsi"/>
                <w:sz w:val="20"/>
                <w:szCs w:val="20"/>
              </w:rPr>
              <w:t>thers.</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rPr>
                <w:b w:val="0"/>
                <w:sz w:val="20"/>
                <w:szCs w:val="20"/>
              </w:rPr>
            </w:pPr>
            <w:hyperlink r:id="rId51" w:history="1">
              <w:r w:rsidR="00BF6318" w:rsidRPr="00ED5D6A">
                <w:rPr>
                  <w:rStyle w:val="Hyperlink"/>
                  <w:b w:val="0"/>
                  <w:bCs w:val="0"/>
                  <w:sz w:val="20"/>
                  <w:szCs w:val="20"/>
                </w:rPr>
                <w:t>CM/ResDH(2015)227</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Kummer</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32133/11</w:t>
            </w:r>
          </w:p>
        </w:tc>
        <w:tc>
          <w:tcPr>
            <w:tcW w:w="1418" w:type="dxa"/>
            <w:tcBorders>
              <w:top w:val="none" w:sz="0" w:space="0" w:color="auto"/>
              <w:bottom w:val="none" w:sz="0" w:space="0" w:color="auto"/>
            </w:tcBorders>
            <w:vAlign w:val="center"/>
          </w:tcPr>
          <w:p w:rsidR="00BF6318" w:rsidRPr="00E01CD0" w:rsidRDefault="00BF6318" w:rsidP="00E01C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01CD0">
              <w:rPr>
                <w:rFonts w:cstheme="minorHAnsi"/>
                <w:b/>
                <w:sz w:val="20"/>
                <w:szCs w:val="20"/>
              </w:rPr>
              <w:t>25/07/2013</w:t>
            </w:r>
          </w:p>
          <w:p w:rsidR="00BF6318" w:rsidRDefault="00BF6318" w:rsidP="00E01CD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01CD0">
              <w:rPr>
                <w:rFonts w:cstheme="minorHAnsi"/>
                <w:sz w:val="20"/>
                <w:szCs w:val="20"/>
              </w:rPr>
              <w:t>27/03/2014</w:t>
            </w:r>
          </w:p>
          <w:p w:rsidR="00BF6318" w:rsidRPr="00E01CD0" w:rsidRDefault="00BF6318" w:rsidP="00E01C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t>(Merits)</w:t>
            </w:r>
          </w:p>
          <w:p w:rsidR="00BF6318" w:rsidRPr="00E01CD0" w:rsidRDefault="00BF6318" w:rsidP="00E01CD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01CD0">
              <w:rPr>
                <w:rFonts w:cstheme="minorHAnsi"/>
                <w:b/>
                <w:sz w:val="20"/>
                <w:szCs w:val="20"/>
              </w:rPr>
              <w:t>25/10/2013</w:t>
            </w:r>
          </w:p>
          <w:p w:rsidR="00BF6318" w:rsidRDefault="00BF6318" w:rsidP="00E01CD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01CD0">
              <w:rPr>
                <w:rFonts w:cstheme="minorHAnsi"/>
                <w:sz w:val="20"/>
                <w:szCs w:val="20"/>
              </w:rPr>
              <w:t>25/06/2014</w:t>
            </w:r>
          </w:p>
          <w:p w:rsidR="00BF6318" w:rsidRPr="00E01CD0" w:rsidRDefault="00BF6318" w:rsidP="00E01CD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(Decision)</w:t>
            </w:r>
          </w:p>
        </w:tc>
        <w:tc>
          <w:tcPr>
            <w:tcW w:w="4110" w:type="dxa"/>
            <w:tcBorders>
              <w:top w:val="none" w:sz="0" w:space="0" w:color="auto"/>
              <w:bottom w:val="none" w:sz="0" w:space="0" w:color="auto"/>
            </w:tcBorders>
          </w:tcPr>
          <w:p w:rsidR="00BF6318" w:rsidRPr="00FC7760" w:rsidRDefault="00BF6318" w:rsidP="00416B7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D</w:t>
            </w:r>
            <w:r w:rsidRPr="00E01CD0">
              <w:rPr>
                <w:rFonts w:asciiTheme="minorHAnsi" w:hAnsiTheme="minorHAnsi" w:cstheme="minorHAnsi"/>
                <w:b/>
                <w:i/>
                <w:sz w:val="20"/>
                <w:szCs w:val="20"/>
              </w:rPr>
              <w:t xml:space="preserve">egrading treatment </w:t>
            </w:r>
            <w:r>
              <w:rPr>
                <w:rFonts w:asciiTheme="minorHAnsi" w:hAnsiTheme="minorHAnsi" w:cstheme="minorHAnsi"/>
                <w:b/>
                <w:i/>
                <w:sz w:val="20"/>
                <w:szCs w:val="20"/>
              </w:rPr>
              <w:t xml:space="preserve">in police custody </w:t>
            </w:r>
            <w:r>
              <w:rPr>
                <w:rFonts w:asciiTheme="minorHAnsi" w:hAnsiTheme="minorHAnsi" w:cstheme="minorHAnsi"/>
                <w:i/>
                <w:sz w:val="20"/>
                <w:szCs w:val="20"/>
              </w:rPr>
              <w:t xml:space="preserve">due to unjustified use of restraints; lack of independent effective </w:t>
            </w:r>
            <w:r w:rsidRPr="00E01CD0">
              <w:rPr>
                <w:rFonts w:asciiTheme="minorHAnsi" w:hAnsiTheme="minorHAnsi" w:cstheme="minorHAnsi"/>
                <w:i/>
                <w:sz w:val="20"/>
                <w:szCs w:val="20"/>
              </w:rPr>
              <w:t>investigation</w:t>
            </w:r>
            <w:r>
              <w:rPr>
                <w:rFonts w:asciiTheme="minorHAnsi" w:hAnsiTheme="minorHAnsi" w:cstheme="minorHAnsi"/>
                <w:i/>
                <w:sz w:val="20"/>
                <w:szCs w:val="20"/>
              </w:rPr>
              <w:t xml:space="preserve">s, </w:t>
            </w:r>
            <w:r w:rsidRPr="00E01CD0">
              <w:rPr>
                <w:rFonts w:asciiTheme="minorHAnsi" w:hAnsiTheme="minorHAnsi" w:cstheme="minorHAnsi"/>
                <w:i/>
                <w:sz w:val="20"/>
                <w:szCs w:val="20"/>
              </w:rPr>
              <w:t>carried out by the Police Inspectorate, then a unit of the Ministry of the Interior</w:t>
            </w:r>
            <w:r>
              <w:rPr>
                <w:rFonts w:asciiTheme="minorHAnsi" w:hAnsiTheme="minorHAnsi" w:cstheme="minorHAnsi"/>
                <w:i/>
                <w:sz w:val="20"/>
                <w:szCs w:val="20"/>
              </w:rPr>
              <w:t>.</w:t>
            </w:r>
            <w:r w:rsidRPr="00E01CD0">
              <w:rPr>
                <w:rFonts w:asciiTheme="minorHAnsi" w:hAnsiTheme="minorHAnsi" w:cstheme="minorHAnsi"/>
                <w:i/>
                <w:sz w:val="20"/>
                <w:szCs w:val="20"/>
              </w:rPr>
              <w:t xml:space="preserve"> (Article 3</w:t>
            </w:r>
            <w:r>
              <w:rPr>
                <w:rFonts w:asciiTheme="minorHAnsi" w:hAnsiTheme="minorHAnsi" w:cstheme="minorHAnsi"/>
                <w:i/>
                <w:sz w:val="20"/>
                <w:szCs w:val="20"/>
              </w:rPr>
              <w:t xml:space="preserve"> </w:t>
            </w:r>
            <w:r w:rsidRPr="00E01CD0">
              <w:rPr>
                <w:rFonts w:asciiTheme="minorHAnsi" w:hAnsiTheme="minorHAnsi" w:cstheme="minorHAnsi"/>
                <w:i/>
                <w:sz w:val="20"/>
                <w:szCs w:val="20"/>
              </w:rPr>
              <w:t>substa</w:t>
            </w:r>
            <w:r>
              <w:rPr>
                <w:rFonts w:asciiTheme="minorHAnsi" w:hAnsiTheme="minorHAnsi" w:cstheme="minorHAnsi"/>
                <w:i/>
                <w:sz w:val="20"/>
                <w:szCs w:val="20"/>
              </w:rPr>
              <w:t>ntive and procedural limb)</w:t>
            </w:r>
          </w:p>
        </w:tc>
        <w:tc>
          <w:tcPr>
            <w:tcW w:w="4820" w:type="dxa"/>
            <w:tcBorders>
              <w:top w:val="none" w:sz="0" w:space="0" w:color="auto"/>
              <w:bottom w:val="none" w:sz="0" w:space="0" w:color="auto"/>
              <w:right w:val="none" w:sz="0" w:space="0" w:color="auto"/>
            </w:tcBorders>
          </w:tcPr>
          <w:p w:rsidR="00BF6318" w:rsidRPr="00854E27" w:rsidRDefault="00BF6318" w:rsidP="0074328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GB"/>
              </w:rPr>
            </w:pPr>
            <w:r w:rsidRPr="00B75EB9">
              <w:rPr>
                <w:rFonts w:asciiTheme="minorHAnsi" w:hAnsiTheme="minorHAnsi" w:cstheme="minorHAnsi"/>
                <w:sz w:val="20"/>
                <w:szCs w:val="20"/>
              </w:rPr>
              <w:t xml:space="preserve">According to </w:t>
            </w:r>
            <w:r>
              <w:rPr>
                <w:rFonts w:asciiTheme="minorHAnsi" w:hAnsiTheme="minorHAnsi" w:cstheme="minorHAnsi"/>
                <w:sz w:val="20"/>
                <w:szCs w:val="20"/>
              </w:rPr>
              <w:t>Supreme State Prosecutor re</w:t>
            </w:r>
            <w:r w:rsidRPr="00B75EB9">
              <w:rPr>
                <w:rFonts w:asciiTheme="minorHAnsi" w:hAnsiTheme="minorHAnsi" w:cstheme="minorHAnsi"/>
                <w:sz w:val="20"/>
                <w:szCs w:val="20"/>
              </w:rPr>
              <w:t xml:space="preserve">opening </w:t>
            </w:r>
            <w:r>
              <w:rPr>
                <w:rFonts w:asciiTheme="minorHAnsi" w:hAnsiTheme="minorHAnsi" w:cstheme="minorHAnsi"/>
                <w:sz w:val="20"/>
                <w:szCs w:val="20"/>
              </w:rPr>
              <w:t xml:space="preserve">of investigations impossible due to </w:t>
            </w:r>
            <w:r w:rsidRPr="00B75EB9">
              <w:rPr>
                <w:rFonts w:asciiTheme="minorHAnsi" w:hAnsiTheme="minorHAnsi" w:cstheme="minorHAnsi"/>
                <w:sz w:val="20"/>
                <w:szCs w:val="20"/>
              </w:rPr>
              <w:t>ne bis in idem principle</w:t>
            </w:r>
            <w:r>
              <w:rPr>
                <w:rFonts w:asciiTheme="minorHAnsi" w:hAnsiTheme="minorHAnsi" w:cstheme="minorHAnsi"/>
                <w:sz w:val="20"/>
                <w:szCs w:val="20"/>
              </w:rPr>
              <w:t>.</w:t>
            </w:r>
            <w:r>
              <w:t xml:space="preserve"> </w:t>
            </w:r>
            <w:r w:rsidRPr="00854E27">
              <w:rPr>
                <w:rFonts w:asciiTheme="minorHAnsi" w:hAnsiTheme="minorHAnsi" w:cstheme="minorHAnsi"/>
                <w:sz w:val="20"/>
                <w:szCs w:val="20"/>
              </w:rPr>
              <w:t xml:space="preserve">Act no. 341/2011 (Act on the General Inspection of the </w:t>
            </w:r>
            <w:r>
              <w:rPr>
                <w:rFonts w:asciiTheme="minorHAnsi" w:hAnsiTheme="minorHAnsi" w:cstheme="minorHAnsi"/>
                <w:sz w:val="20"/>
                <w:szCs w:val="20"/>
              </w:rPr>
              <w:t>Security Forces)</w:t>
            </w:r>
            <w:r>
              <w:t xml:space="preserve"> </w:t>
            </w:r>
            <w:r>
              <w:rPr>
                <w:rFonts w:asciiTheme="minorHAnsi" w:hAnsiTheme="minorHAnsi" w:cstheme="minorHAnsi"/>
                <w:sz w:val="20"/>
                <w:szCs w:val="20"/>
              </w:rPr>
              <w:t>established</w:t>
            </w:r>
            <w:r w:rsidRPr="00854E27">
              <w:rPr>
                <w:rFonts w:asciiTheme="minorHAnsi" w:hAnsiTheme="minorHAnsi" w:cstheme="minorHAnsi"/>
                <w:sz w:val="20"/>
                <w:szCs w:val="20"/>
              </w:rPr>
              <w:t xml:space="preserve">, in January 2012, the General Inspection of the Security Forces, an independent body responsible for investigation into criminal acts committed in particular by police officers (see also </w:t>
            </w:r>
            <w:r>
              <w:rPr>
                <w:rFonts w:asciiTheme="minorHAnsi" w:hAnsiTheme="minorHAnsi" w:cstheme="minorHAnsi"/>
                <w:sz w:val="20"/>
                <w:szCs w:val="20"/>
              </w:rPr>
              <w:t>CM/ResDH(2014)69</w:t>
            </w:r>
            <w:r w:rsidRPr="00854E27">
              <w:rPr>
                <w:rFonts w:asciiTheme="minorHAnsi" w:hAnsiTheme="minorHAnsi" w:cstheme="minorHAnsi"/>
                <w:sz w:val="20"/>
                <w:szCs w:val="20"/>
              </w:rPr>
              <w:t xml:space="preserve"> </w:t>
            </w:r>
            <w:r>
              <w:rPr>
                <w:rFonts w:asciiTheme="minorHAnsi" w:hAnsiTheme="minorHAnsi" w:cstheme="minorHAnsi"/>
                <w:sz w:val="20"/>
                <w:szCs w:val="20"/>
              </w:rPr>
              <w:t xml:space="preserve">in </w:t>
            </w:r>
            <w:r w:rsidRPr="00854E27">
              <w:rPr>
                <w:rFonts w:asciiTheme="minorHAnsi" w:hAnsiTheme="minorHAnsi" w:cstheme="minorHAnsi"/>
                <w:sz w:val="20"/>
                <w:szCs w:val="20"/>
              </w:rPr>
              <w:t xml:space="preserve">Eremiášová and Pechová). </w:t>
            </w:r>
            <w:r>
              <w:rPr>
                <w:rFonts w:asciiTheme="minorHAnsi" w:hAnsiTheme="minorHAnsi" w:cstheme="minorHAnsi"/>
                <w:sz w:val="20"/>
                <w:szCs w:val="20"/>
              </w:rPr>
              <w:t>T</w:t>
            </w:r>
            <w:r w:rsidRPr="00854E27">
              <w:rPr>
                <w:rFonts w:asciiTheme="minorHAnsi" w:hAnsiTheme="minorHAnsi" w:cstheme="minorHAnsi"/>
                <w:sz w:val="20"/>
                <w:szCs w:val="20"/>
              </w:rPr>
              <w:t xml:space="preserve">he Constitutional Court now applies more detailed scrutiny </w:t>
            </w:r>
            <w:r>
              <w:rPr>
                <w:rFonts w:asciiTheme="minorHAnsi" w:hAnsiTheme="minorHAnsi" w:cstheme="minorHAnsi"/>
                <w:sz w:val="20"/>
                <w:szCs w:val="20"/>
              </w:rPr>
              <w:t>in its case-law with regard</w:t>
            </w:r>
            <w:r w:rsidRPr="00854E27">
              <w:rPr>
                <w:rFonts w:asciiTheme="minorHAnsi" w:hAnsiTheme="minorHAnsi" w:cstheme="minorHAnsi"/>
                <w:sz w:val="20"/>
                <w:szCs w:val="20"/>
              </w:rPr>
              <w:t xml:space="preserve"> to the requirements of adequate investigation under Articles 2 and 3. </w:t>
            </w:r>
            <w:r>
              <w:rPr>
                <w:rFonts w:asciiTheme="minorHAnsi" w:hAnsiTheme="minorHAnsi" w:cstheme="minorHAnsi"/>
                <w:sz w:val="20"/>
                <w:szCs w:val="20"/>
              </w:rPr>
              <w:t>A b</w:t>
            </w:r>
            <w:r w:rsidRPr="00854E27">
              <w:rPr>
                <w:rFonts w:asciiTheme="minorHAnsi" w:hAnsiTheme="minorHAnsi" w:cstheme="minorHAnsi"/>
                <w:sz w:val="20"/>
                <w:szCs w:val="20"/>
              </w:rPr>
              <w:t>inding instruction of the Police President no. 159/2009 on e</w:t>
            </w:r>
            <w:r>
              <w:rPr>
                <w:rFonts w:asciiTheme="minorHAnsi" w:hAnsiTheme="minorHAnsi" w:cstheme="minorHAnsi"/>
                <w:sz w:val="20"/>
                <w:szCs w:val="20"/>
              </w:rPr>
              <w:t>scorts,</w:t>
            </w:r>
            <w:r w:rsidRPr="00854E27">
              <w:rPr>
                <w:rFonts w:asciiTheme="minorHAnsi" w:hAnsiTheme="minorHAnsi" w:cstheme="minorHAnsi"/>
                <w:sz w:val="20"/>
                <w:szCs w:val="20"/>
              </w:rPr>
              <w:t xml:space="preserve"> guarding individuals and police cells has been amended with effect </w:t>
            </w:r>
            <w:r>
              <w:rPr>
                <w:rFonts w:asciiTheme="minorHAnsi" w:hAnsiTheme="minorHAnsi" w:cstheme="minorHAnsi"/>
                <w:sz w:val="20"/>
                <w:szCs w:val="20"/>
              </w:rPr>
              <w:t xml:space="preserve">01/01/2015: </w:t>
            </w:r>
            <w:r w:rsidRPr="00854E27">
              <w:rPr>
                <w:rFonts w:asciiTheme="minorHAnsi" w:hAnsiTheme="minorHAnsi" w:cstheme="minorHAnsi"/>
                <w:sz w:val="20"/>
                <w:szCs w:val="20"/>
              </w:rPr>
              <w:t xml:space="preserve">any restriction on one’s freedom of movement, consisting in the person being shackled to a fixed </w:t>
            </w:r>
            <w:r>
              <w:rPr>
                <w:rFonts w:asciiTheme="minorHAnsi" w:hAnsiTheme="minorHAnsi" w:cstheme="minorHAnsi"/>
                <w:sz w:val="20"/>
                <w:szCs w:val="20"/>
              </w:rPr>
              <w:t xml:space="preserve">object, must be </w:t>
            </w:r>
            <w:r w:rsidRPr="00854E27">
              <w:rPr>
                <w:rFonts w:asciiTheme="minorHAnsi" w:hAnsiTheme="minorHAnsi" w:cstheme="minorHAnsi"/>
                <w:sz w:val="20"/>
                <w:szCs w:val="20"/>
              </w:rPr>
              <w:t>justified by the necessity to forestall the dang</w:t>
            </w:r>
            <w:r>
              <w:rPr>
                <w:rFonts w:asciiTheme="minorHAnsi" w:hAnsiTheme="minorHAnsi" w:cstheme="minorHAnsi"/>
                <w:sz w:val="20"/>
                <w:szCs w:val="20"/>
              </w:rPr>
              <w:t xml:space="preserve">erous conduct.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and is used in police training activities.</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52" w:history="1">
              <w:r w:rsidR="00BF6318" w:rsidRPr="00B11262">
                <w:rPr>
                  <w:rStyle w:val="Hyperlink"/>
                  <w:rFonts w:cstheme="minorHAnsi"/>
                  <w:b w:val="0"/>
                  <w:bCs w:val="0"/>
                  <w:sz w:val="20"/>
                  <w:szCs w:val="20"/>
                </w:rPr>
                <w:t>CM/ResDH(2015)15</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CZE / Lošťák and one other case</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380/11</w:t>
            </w:r>
          </w:p>
        </w:tc>
        <w:tc>
          <w:tcPr>
            <w:tcW w:w="1418" w:type="dxa"/>
            <w:vAlign w:val="center"/>
          </w:tcPr>
          <w:p w:rsidR="00BF6318" w:rsidRPr="006943BE"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943BE">
              <w:rPr>
                <w:rFonts w:cstheme="minorHAnsi"/>
                <w:b/>
                <w:sz w:val="20"/>
                <w:szCs w:val="20"/>
              </w:rPr>
              <w:t>19/12/2013</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19/12/2013</w:t>
            </w:r>
          </w:p>
        </w:tc>
        <w:tc>
          <w:tcPr>
            <w:tcW w:w="4110" w:type="dxa"/>
          </w:tcPr>
          <w:p w:rsidR="00BF6318" w:rsidRPr="005923F0" w:rsidRDefault="00BF6318" w:rsidP="00B17B6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b/>
                <w:i/>
                <w:sz w:val="20"/>
                <w:szCs w:val="20"/>
              </w:rPr>
              <w:t>Lack of access to the Constitutional Court</w:t>
            </w:r>
            <w:r w:rsidRPr="005923F0">
              <w:rPr>
                <w:rFonts w:asciiTheme="minorHAnsi" w:hAnsiTheme="minorHAnsi" w:cstheme="minorHAnsi"/>
                <w:i/>
                <w:sz w:val="20"/>
                <w:szCs w:val="20"/>
              </w:rPr>
              <w:t>: Lack of clear rules concerning the formalities and time-limits to be observed for a constitutional appeal in criminal proceedings (Article 6§1).</w:t>
            </w: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5923F0">
              <w:rPr>
                <w:rFonts w:asciiTheme="minorHAnsi" w:hAnsiTheme="minorHAnsi" w:cstheme="minorHAnsi"/>
                <w:sz w:val="20"/>
                <w:szCs w:val="20"/>
              </w:rPr>
              <w:t>Proceedings were reopen</w:t>
            </w:r>
            <w:r>
              <w:rPr>
                <w:rFonts w:asciiTheme="minorHAnsi" w:hAnsiTheme="minorHAnsi" w:cstheme="minorHAnsi"/>
                <w:sz w:val="20"/>
                <w:szCs w:val="20"/>
              </w:rPr>
              <w:t>e</w:t>
            </w:r>
            <w:r w:rsidRPr="005923F0">
              <w:rPr>
                <w:rFonts w:asciiTheme="minorHAnsi" w:hAnsiTheme="minorHAnsi" w:cstheme="minorHAnsi"/>
                <w:sz w:val="20"/>
                <w:szCs w:val="20"/>
              </w:rPr>
              <w:t>d.  Relevant domestic legislation was modified (see the Final Resolution in case CM/ResDH(2013)58).</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53" w:history="1">
              <w:r w:rsidR="00BF6318" w:rsidRPr="00B11262">
                <w:rPr>
                  <w:rStyle w:val="Hyperlink"/>
                  <w:rFonts w:cstheme="minorHAnsi"/>
                  <w:b w:val="0"/>
                  <w:bCs w:val="0"/>
                  <w:sz w:val="20"/>
                  <w:szCs w:val="20"/>
                </w:rPr>
                <w:t>CM/ResDH(2015)</w:t>
              </w:r>
              <w:r w:rsidR="00BF6318" w:rsidRPr="00B11262">
                <w:rPr>
                  <w:rStyle w:val="Hyperlink"/>
                  <w:rFonts w:cstheme="minorHAnsi"/>
                  <w:b w:val="0"/>
                  <w:bCs w:val="0"/>
                  <w:sz w:val="20"/>
                  <w:szCs w:val="20"/>
                </w:rPr>
                <w:lastRenderedPageBreak/>
                <w:t>75</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lastRenderedPageBreak/>
              <w:t>CZE / Sýkora</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23419/07</w:t>
            </w:r>
          </w:p>
        </w:tc>
        <w:tc>
          <w:tcPr>
            <w:tcW w:w="1418" w:type="dxa"/>
            <w:tcBorders>
              <w:top w:val="none" w:sz="0" w:space="0" w:color="auto"/>
              <w:bottom w:val="none" w:sz="0" w:space="0" w:color="auto"/>
            </w:tcBorders>
            <w:vAlign w:val="center"/>
          </w:tcPr>
          <w:p w:rsidR="00BF6318" w:rsidRPr="006943BE"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943BE">
              <w:rPr>
                <w:rFonts w:cstheme="minorHAnsi"/>
                <w:b/>
                <w:sz w:val="20"/>
                <w:szCs w:val="20"/>
              </w:rPr>
              <w:t>22/02/2013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lastRenderedPageBreak/>
              <w:t>22/11/2012</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Style w:val="sfbbfee58"/>
                <w:rFonts w:cstheme="minorHAnsi"/>
                <w:b/>
                <w:i/>
                <w:sz w:val="20"/>
                <w:szCs w:val="20"/>
              </w:rPr>
              <w:lastRenderedPageBreak/>
              <w:t xml:space="preserve">Unlawful detention in a psychiatric hospital </w:t>
            </w:r>
            <w:r w:rsidRPr="005923F0">
              <w:rPr>
                <w:rStyle w:val="sfbbfee58"/>
                <w:rFonts w:cstheme="minorHAnsi"/>
                <w:b/>
                <w:i/>
                <w:sz w:val="20"/>
                <w:szCs w:val="20"/>
              </w:rPr>
              <w:lastRenderedPageBreak/>
              <w:t xml:space="preserve">with the guardian’s consent: </w:t>
            </w:r>
            <w:r w:rsidRPr="005923F0">
              <w:rPr>
                <w:rStyle w:val="sfbbfee58"/>
                <w:rFonts w:cstheme="minorHAnsi"/>
                <w:i/>
                <w:sz w:val="20"/>
                <w:szCs w:val="20"/>
              </w:rPr>
              <w:t>Lack of proceedings to determine lawfulness and to have release ordered; disproportionate interference with private life legal capacity deprivation in a deficient procedure (Article 5 §§ 1 and 4 and Article 8)</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lastRenderedPageBreak/>
              <w:t xml:space="preserve">New Act on Special Judicial Proceedings No. 292/2013 </w:t>
            </w:r>
            <w:r w:rsidRPr="005923F0">
              <w:rPr>
                <w:rFonts w:cstheme="minorHAnsi"/>
                <w:sz w:val="20"/>
                <w:szCs w:val="20"/>
              </w:rPr>
              <w:lastRenderedPageBreak/>
              <w:t>(in force since 01/01/2014) provides for the information of the competent court of involuntary placements in healthcare institutions. The Act also provides for the possibility of initiating proceedings by the individual concerned, even if the legal guardian had consented to the admission. Under the new Civil Code, proceedings can be introduced against healthcare institutions failing to their obligations. The Act and the Civil Code also provide that the person concerned must be heard in proceedings determining the need to restrict his/her legal capacity. The relevant decision is to be made available to that person.</w:t>
            </w: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87698C">
            <w:pPr>
              <w:jc w:val="center"/>
              <w:rPr>
                <w:b w:val="0"/>
                <w:bCs w:val="0"/>
                <w:color w:val="4F81BD" w:themeColor="accent1"/>
                <w:sz w:val="20"/>
                <w:szCs w:val="20"/>
              </w:rPr>
            </w:pPr>
            <w:hyperlink r:id="rId54" w:history="1">
              <w:r w:rsidR="00BF6318" w:rsidRPr="00402680">
                <w:rPr>
                  <w:rStyle w:val="Hyperlink"/>
                  <w:b w:val="0"/>
                  <w:bCs w:val="0"/>
                  <w:sz w:val="20"/>
                  <w:szCs w:val="20"/>
                </w:rPr>
                <w:t>CM/ResDH(2015)120</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EST /  Jaeger</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1574/13</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31/10/2014</w:t>
            </w:r>
          </w:p>
          <w:p w:rsidR="00BF6318" w:rsidRPr="0040268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02680">
              <w:rPr>
                <w:rFonts w:cstheme="minorHAnsi"/>
                <w:sz w:val="20"/>
                <w:szCs w:val="20"/>
              </w:rPr>
              <w:t>31/07/2014</w:t>
            </w:r>
          </w:p>
        </w:tc>
        <w:tc>
          <w:tcPr>
            <w:tcW w:w="4110" w:type="dxa"/>
          </w:tcPr>
          <w:p w:rsidR="00BF6318" w:rsidRPr="005923F0" w:rsidRDefault="00BF6318" w:rsidP="00CA6707">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Disproportionate i</w:t>
            </w:r>
            <w:r>
              <w:rPr>
                <w:rFonts w:asciiTheme="minorHAnsi" w:hAnsiTheme="minorHAnsi" w:cstheme="minorHAnsi"/>
                <w:b/>
                <w:i/>
                <w:sz w:val="20"/>
                <w:szCs w:val="20"/>
              </w:rPr>
              <w:t>n</w:t>
            </w:r>
            <w:r w:rsidRPr="005923F0">
              <w:rPr>
                <w:rFonts w:asciiTheme="minorHAnsi" w:hAnsiTheme="minorHAnsi" w:cstheme="minorHAnsi"/>
                <w:b/>
                <w:i/>
                <w:sz w:val="20"/>
                <w:szCs w:val="20"/>
              </w:rPr>
              <w:t>terference with right to respect of private life</w:t>
            </w:r>
            <w:r w:rsidRPr="005923F0">
              <w:rPr>
                <w:rFonts w:asciiTheme="minorHAnsi" w:hAnsiTheme="minorHAnsi" w:cstheme="minorHAnsi"/>
                <w:i/>
                <w:sz w:val="20"/>
                <w:szCs w:val="20"/>
              </w:rPr>
              <w:t>: body search in prison carried out in a stairwell in full view of other detainees (Article 8).</w:t>
            </w:r>
          </w:p>
        </w:tc>
        <w:tc>
          <w:tcPr>
            <w:tcW w:w="4820" w:type="dxa"/>
          </w:tcPr>
          <w:p w:rsidR="00BF6318" w:rsidRPr="005923F0" w:rsidRDefault="00BF6318" w:rsidP="00E43D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Conditions for body search in Tartu Prison on the prisoners’ return from a walk have been improved through special constructions. </w:t>
            </w:r>
            <w:r w:rsidRPr="005923F0">
              <w:rPr>
                <w:rFonts w:cstheme="minorHAnsi"/>
                <w:sz w:val="20"/>
                <w:szCs w:val="20"/>
              </w:rPr>
              <w:t>The judgment was translated, published and disseminated.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D619EA" w:rsidRDefault="00BF6318" w:rsidP="009F33D2">
            <w:pPr>
              <w:jc w:val="center"/>
              <w:rPr>
                <w:rStyle w:val="Hyperlink"/>
                <w:b w:val="0"/>
                <w:bCs w:val="0"/>
                <w:sz w:val="20"/>
                <w:szCs w:val="20"/>
              </w:rPr>
            </w:pPr>
            <w:r>
              <w:rPr>
                <w:color w:val="4F81BD" w:themeColor="accent1"/>
                <w:sz w:val="20"/>
                <w:szCs w:val="20"/>
              </w:rPr>
              <w:fldChar w:fldCharType="begin"/>
            </w:r>
            <w:r>
              <w:rPr>
                <w:b w:val="0"/>
                <w:color w:val="4F81BD" w:themeColor="accent1"/>
                <w:sz w:val="20"/>
                <w:szCs w:val="20"/>
              </w:rPr>
              <w:instrText xml:space="preserve"> HYPERLINK "https://wcd.coe.int/ViewDoc.jsp?Ref=CM/ResDH(2015)136&amp;Language=lanEnglish&amp;Site=COE&amp;BackColorInternet=C3C3C3&amp;BackColorIntranet=EDB021&amp;BackColorLogged=F5D383" </w:instrText>
            </w:r>
            <w:r>
              <w:rPr>
                <w:color w:val="4F81BD" w:themeColor="accent1"/>
                <w:sz w:val="20"/>
                <w:szCs w:val="20"/>
              </w:rPr>
              <w:fldChar w:fldCharType="separate"/>
            </w:r>
            <w:r w:rsidRPr="00D619EA">
              <w:rPr>
                <w:rStyle w:val="Hyperlink"/>
                <w:b w:val="0"/>
                <w:bCs w:val="0"/>
                <w:sz w:val="20"/>
                <w:szCs w:val="20"/>
              </w:rPr>
              <w:t>CM/ResDH(2015)</w:t>
            </w:r>
          </w:p>
          <w:p w:rsidR="00BF6318" w:rsidRDefault="00BF6318" w:rsidP="009F33D2">
            <w:pPr>
              <w:jc w:val="center"/>
              <w:rPr>
                <w:b w:val="0"/>
                <w:color w:val="4F81BD" w:themeColor="accent1"/>
                <w:sz w:val="20"/>
                <w:szCs w:val="20"/>
              </w:rPr>
            </w:pPr>
            <w:r w:rsidRPr="00D619EA">
              <w:rPr>
                <w:rStyle w:val="Hyperlink"/>
                <w:b w:val="0"/>
                <w:bCs w:val="0"/>
                <w:sz w:val="20"/>
                <w:szCs w:val="20"/>
              </w:rPr>
              <w:t>136</w:t>
            </w:r>
            <w:r>
              <w:rPr>
                <w:color w:val="4F81BD" w:themeColor="accent1"/>
                <w:sz w:val="20"/>
                <w:szCs w:val="20"/>
              </w:rPr>
              <w:fldChar w:fldCharType="end"/>
            </w:r>
          </w:p>
          <w:p w:rsidR="00BF6318" w:rsidRPr="00A37894" w:rsidRDefault="00BF6318" w:rsidP="00A37894">
            <w:pPr>
              <w:jc w:val="center"/>
              <w:rPr>
                <w:b w:val="0"/>
                <w:color w:val="4F81BD" w:themeColor="accent1"/>
                <w:sz w:val="20"/>
                <w:szCs w:val="20"/>
              </w:rPr>
            </w:pPr>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EST / Ovsjaniikov</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1346/12</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20/05/2014</w:t>
            </w:r>
          </w:p>
          <w:p w:rsidR="00BF6318" w:rsidRPr="00147707"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47707">
              <w:rPr>
                <w:rFonts w:cstheme="minorHAnsi"/>
                <w:sz w:val="20"/>
                <w:szCs w:val="20"/>
              </w:rPr>
              <w:t>20/02/2014</w:t>
            </w:r>
          </w:p>
        </w:tc>
        <w:tc>
          <w:tcPr>
            <w:tcW w:w="4110" w:type="dxa"/>
            <w:tcBorders>
              <w:top w:val="none" w:sz="0" w:space="0" w:color="auto"/>
              <w:bottom w:val="none" w:sz="0" w:space="0" w:color="auto"/>
            </w:tcBorders>
          </w:tcPr>
          <w:p w:rsidR="00BF6318" w:rsidRPr="005923F0" w:rsidRDefault="00BF6318" w:rsidP="0014770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Unlawful detention: </w:t>
            </w:r>
            <w:r w:rsidRPr="005923F0">
              <w:rPr>
                <w:rFonts w:asciiTheme="minorHAnsi" w:hAnsiTheme="minorHAnsi" w:cstheme="minorHAnsi"/>
                <w:i/>
                <w:sz w:val="20"/>
                <w:szCs w:val="20"/>
              </w:rPr>
              <w:t>Lack of access to the criminal file or the material presented by the prosecutor to the court deciding on applicant’s remand in custody and the lawfulness of his continued detention (Article 5 § 4).</w:t>
            </w:r>
          </w:p>
        </w:tc>
        <w:tc>
          <w:tcPr>
            <w:tcW w:w="4820" w:type="dxa"/>
            <w:tcBorders>
              <w:top w:val="none" w:sz="0" w:space="0" w:color="auto"/>
              <w:bottom w:val="none" w:sz="0" w:space="0" w:color="auto"/>
              <w:right w:val="none" w:sz="0" w:space="0" w:color="auto"/>
            </w:tcBorders>
          </w:tcPr>
          <w:p w:rsidR="00BF6318" w:rsidRPr="005923F0" w:rsidRDefault="00BF6318" w:rsidP="00B42E5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Change of Criminal Procedure code in July 2014: Suspects have the right to request access to the evidence essential for specifying the content of the suspicion filed against them. Access to the evidence shall be ensured at the latest after the Prosecutor's Office declared the pre-trial proceedings completed and submitted the criminal file for examination. Suspects have the right to request access to any evidence essential in order to discuss the lawfulness of an arrest warrant in court. A Prosecutor's Office may refuse to enable access to evidence to protect third parties. An appeal may be filed against such a ruling. It is possible to appeal against activities of investigative body or Prosecutor’s Office first to the Prosecutor's Office or the Public and thereafter to the first instance court. The judgment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55" w:history="1">
              <w:r w:rsidR="00BF6318" w:rsidRPr="00B11262">
                <w:rPr>
                  <w:rStyle w:val="Hyperlink"/>
                  <w:rFonts w:cstheme="minorHAnsi"/>
                  <w:b w:val="0"/>
                  <w:bCs w:val="0"/>
                  <w:sz w:val="20"/>
                  <w:szCs w:val="20"/>
                </w:rPr>
                <w:t>CM/ResDH(2015)77</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FRA / El Shennawy</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51246/08</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20/04/2011</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20/01/2011</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923F0">
              <w:rPr>
                <w:rFonts w:cstheme="minorHAnsi"/>
                <w:b/>
                <w:i/>
                <w:sz w:val="20"/>
                <w:szCs w:val="20"/>
              </w:rPr>
              <w:t xml:space="preserve">Degrading treatment: </w:t>
            </w:r>
            <w:r w:rsidRPr="005923F0">
              <w:rPr>
                <w:rFonts w:cstheme="minorHAnsi"/>
                <w:i/>
                <w:sz w:val="20"/>
                <w:szCs w:val="20"/>
              </w:rPr>
              <w:t>submission to full body searches, repeated and filmed, undertaken during Assize Court trial by masked men of various security forces without any pressing need to ensure security</w:t>
            </w:r>
            <w:r w:rsidRPr="005923F0">
              <w:rPr>
                <w:rFonts w:cstheme="minorHAnsi"/>
                <w:sz w:val="20"/>
                <w:szCs w:val="20"/>
              </w:rPr>
              <w:t xml:space="preserve"> </w:t>
            </w:r>
            <w:r w:rsidRPr="005923F0">
              <w:rPr>
                <w:rFonts w:cstheme="minorHAnsi"/>
                <w:i/>
                <w:sz w:val="20"/>
                <w:szCs w:val="20"/>
              </w:rPr>
              <w:t>or prevent disorder or crime; lack of effective remedy against the measure (Articles 3 and 13).</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B17B6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Style w:val="sfbbfee58"/>
                <w:rFonts w:cstheme="minorHAnsi"/>
                <w:sz w:val="20"/>
                <w:szCs w:val="20"/>
              </w:rPr>
              <w:t>The 2009 Prison Act and a complementary instruction No. 282 dated 07/07/2009 by the Penitentiary Administration impose tight restrictions on full body searches, permitting them only where rub-down searches or electronic detection methods were insufficient. The State Council, in recent case-law, recognised the possibility to complain against body search measures on the basis of Article L 521-2 of the Administrative Justice Code.</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2D5CCB" w:rsidRDefault="004E7E9A" w:rsidP="00267EE6">
            <w:pPr>
              <w:jc w:val="center"/>
              <w:rPr>
                <w:b w:val="0"/>
                <w:color w:val="4F81BD" w:themeColor="accent1"/>
                <w:sz w:val="20"/>
                <w:szCs w:val="20"/>
              </w:rPr>
            </w:pPr>
            <w:hyperlink r:id="rId56" w:history="1">
              <w:r w:rsidR="00BF6318" w:rsidRPr="00545CA0">
                <w:rPr>
                  <w:rStyle w:val="Hyperlink"/>
                  <w:b w:val="0"/>
                  <w:bCs w:val="0"/>
                  <w:sz w:val="20"/>
                  <w:szCs w:val="20"/>
                </w:rPr>
                <w:t>CM/ResDH(2015)100</w:t>
              </w:r>
            </w:hyperlink>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Sabeh El Leil</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34869/05</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29/06/2011</w:t>
            </w:r>
          </w:p>
          <w:p w:rsidR="00BF6318" w:rsidRPr="006640D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40D2">
              <w:rPr>
                <w:rFonts w:cstheme="minorHAnsi"/>
                <w:sz w:val="20"/>
                <w:szCs w:val="20"/>
              </w:rPr>
              <w:t>Grand Chamber</w:t>
            </w:r>
          </w:p>
        </w:tc>
        <w:tc>
          <w:tcPr>
            <w:tcW w:w="4110" w:type="dxa"/>
            <w:tcBorders>
              <w:top w:val="none" w:sz="0" w:space="0" w:color="auto"/>
              <w:bottom w:val="none" w:sz="0" w:space="0" w:color="auto"/>
            </w:tcBorders>
          </w:tcPr>
          <w:p w:rsidR="00BF6318" w:rsidRPr="005923F0" w:rsidRDefault="00BF6318" w:rsidP="00F0040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Denial of access to a court on the ground of State immunity from jurisdiction: </w:t>
            </w:r>
            <w:r w:rsidRPr="005923F0">
              <w:rPr>
                <w:rFonts w:asciiTheme="minorHAnsi" w:hAnsiTheme="minorHAnsi" w:cstheme="minorHAnsi"/>
                <w:i/>
                <w:sz w:val="20"/>
                <w:szCs w:val="20"/>
              </w:rPr>
              <w:t>By upholding an objection based on State immunity and thus dismissing the claim of a non-national employee of a foreign embassy to challenge his dismissal without giving relevant and sufficient reasons, and notwithstanding the applicable provisions of international law, domestic courts failed to preserve a reasonable relationship of proportionality</w:t>
            </w:r>
            <w:r w:rsidRPr="005923F0">
              <w:rPr>
                <w:rFonts w:asciiTheme="minorHAnsi" w:hAnsiTheme="minorHAnsi" w:cstheme="minorHAnsi"/>
                <w:b/>
                <w:i/>
                <w:sz w:val="20"/>
                <w:szCs w:val="20"/>
              </w:rPr>
              <w:t xml:space="preserve">. </w:t>
            </w:r>
            <w:r w:rsidRPr="005923F0">
              <w:rPr>
                <w:rFonts w:asciiTheme="minorHAnsi" w:hAnsiTheme="minorHAnsi" w:cstheme="minorHAnsi"/>
                <w:i/>
                <w:sz w:val="20"/>
                <w:szCs w:val="20"/>
              </w:rPr>
              <w:t>(Article 6 § 1).</w:t>
            </w:r>
          </w:p>
        </w:tc>
        <w:tc>
          <w:tcPr>
            <w:tcW w:w="4820" w:type="dxa"/>
            <w:tcBorders>
              <w:top w:val="none" w:sz="0" w:space="0" w:color="auto"/>
              <w:bottom w:val="none" w:sz="0" w:space="0" w:color="auto"/>
              <w:right w:val="none" w:sz="0" w:space="0" w:color="auto"/>
            </w:tcBorders>
          </w:tcPr>
          <w:p w:rsidR="00BF6318" w:rsidRPr="005923F0" w:rsidRDefault="00BF6318" w:rsidP="00CD1655">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Ratification on 28/06/2011 of the 2004 United Nations Framework Convention on Jurisdictional Immunities of States and their property. Isolated case. The judgment was translated, published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57" w:history="1">
              <w:r w:rsidR="00BF6318" w:rsidRPr="00ED5D6A">
                <w:rPr>
                  <w:rStyle w:val="Hyperlink"/>
                  <w:b w:val="0"/>
                  <w:bCs w:val="0"/>
                  <w:sz w:val="20"/>
                  <w:szCs w:val="20"/>
                </w:rPr>
                <w:t>CM/ResDH(2015)228</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r>
              <w:rPr>
                <w:rFonts w:cs="Arial"/>
                <w:b/>
                <w:bCs/>
                <w:sz w:val="20"/>
                <w:szCs w:val="20"/>
              </w:rPr>
              <w:t>Saoud</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9375/02</w:t>
            </w:r>
          </w:p>
        </w:tc>
        <w:tc>
          <w:tcPr>
            <w:tcW w:w="1418" w:type="dxa"/>
            <w:vAlign w:val="center"/>
          </w:tcPr>
          <w:p w:rsidR="00BF6318" w:rsidRPr="00CE1BB7"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CE1BB7">
              <w:rPr>
                <w:rFonts w:cs="Arial"/>
                <w:b/>
                <w:sz w:val="20"/>
                <w:szCs w:val="20"/>
              </w:rPr>
              <w:t>09/01/2008</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09/10/2007</w:t>
            </w:r>
          </w:p>
        </w:tc>
        <w:tc>
          <w:tcPr>
            <w:tcW w:w="4110" w:type="dxa"/>
          </w:tcPr>
          <w:p w:rsidR="00BF6318" w:rsidRPr="00CE1BB7" w:rsidRDefault="00BF6318" w:rsidP="00CE1BB7">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5D1795">
              <w:rPr>
                <w:rFonts w:cstheme="minorHAnsi"/>
                <w:b/>
                <w:i/>
                <w:color w:val="000000"/>
                <w:sz w:val="20"/>
                <w:szCs w:val="20"/>
              </w:rPr>
              <w:t>Death by asphyxia during arrest</w:t>
            </w:r>
            <w:r>
              <w:rPr>
                <w:rFonts w:cstheme="minorHAnsi"/>
                <w:i/>
                <w:color w:val="000000"/>
                <w:sz w:val="20"/>
                <w:szCs w:val="20"/>
              </w:rPr>
              <w:t xml:space="preserve"> </w:t>
            </w:r>
            <w:r w:rsidRPr="00CE1BB7">
              <w:rPr>
                <w:rFonts w:cstheme="minorHAnsi"/>
                <w:i/>
                <w:color w:val="000000"/>
                <w:sz w:val="20"/>
                <w:szCs w:val="20"/>
              </w:rPr>
              <w:t xml:space="preserve">of the applicants' son and brother, suffering from schizophrenia, as direct result of prolonged immobilization on the ground by policemen; </w:t>
            </w:r>
            <w:r>
              <w:rPr>
                <w:rFonts w:cstheme="minorHAnsi"/>
                <w:i/>
                <w:color w:val="000000"/>
                <w:sz w:val="20"/>
                <w:szCs w:val="20"/>
              </w:rPr>
              <w:t>unfair</w:t>
            </w:r>
            <w:r w:rsidRPr="005D1795">
              <w:rPr>
                <w:rFonts w:cstheme="minorHAnsi"/>
                <w:i/>
                <w:color w:val="000000"/>
                <w:sz w:val="20"/>
                <w:szCs w:val="20"/>
              </w:rPr>
              <w:t xml:space="preserve"> proceedings before the Court of Cassation on account of the fact that it had been materially impossible for the specialist lawyer assigned to the applicants to file pleadings before the Court of Cassation ruled on their appeals. </w:t>
            </w:r>
            <w:r w:rsidRPr="00CE1BB7">
              <w:rPr>
                <w:rFonts w:cstheme="minorHAnsi"/>
                <w:i/>
                <w:color w:val="000000"/>
                <w:sz w:val="20"/>
                <w:szCs w:val="20"/>
              </w:rPr>
              <w:t xml:space="preserve">(Article 2 </w:t>
            </w:r>
            <w:r>
              <w:rPr>
                <w:rFonts w:cstheme="minorHAnsi"/>
                <w:i/>
                <w:color w:val="000000"/>
                <w:sz w:val="20"/>
                <w:szCs w:val="20"/>
              </w:rPr>
              <w:t xml:space="preserve">substantive and procedural limb </w:t>
            </w:r>
            <w:r w:rsidRPr="00CE1BB7">
              <w:rPr>
                <w:rFonts w:cstheme="minorHAnsi"/>
                <w:i/>
                <w:color w:val="000000"/>
                <w:sz w:val="20"/>
                <w:szCs w:val="20"/>
              </w:rPr>
              <w:t xml:space="preserve">and 6 § 1). </w:t>
            </w:r>
          </w:p>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p>
        </w:tc>
        <w:tc>
          <w:tcPr>
            <w:tcW w:w="4820" w:type="dxa"/>
          </w:tcPr>
          <w:p w:rsidR="00BF6318" w:rsidRPr="00FC7760" w:rsidRDefault="00BF6318" w:rsidP="007063C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Just satisfaction paid. </w:t>
            </w:r>
            <w:r w:rsidRPr="0071240B">
              <w:rPr>
                <w:rFonts w:asciiTheme="minorHAnsi" w:hAnsiTheme="minorHAnsi" w:cstheme="minorHAnsi"/>
                <w:sz w:val="20"/>
                <w:szCs w:val="20"/>
              </w:rPr>
              <w:t>On 08/10/2008, the C</w:t>
            </w:r>
            <w:r>
              <w:rPr>
                <w:rFonts w:asciiTheme="minorHAnsi" w:hAnsiTheme="minorHAnsi" w:cstheme="minorHAnsi"/>
                <w:sz w:val="20"/>
                <w:szCs w:val="20"/>
              </w:rPr>
              <w:t xml:space="preserve">hief of National Police General </w:t>
            </w:r>
            <w:r w:rsidRPr="0071240B">
              <w:rPr>
                <w:rFonts w:asciiTheme="minorHAnsi" w:hAnsiTheme="minorHAnsi" w:cstheme="minorHAnsi"/>
                <w:sz w:val="20"/>
                <w:szCs w:val="20"/>
              </w:rPr>
              <w:t xml:space="preserve">Inspection, issued an instruction to all police forces on requirements and control of </w:t>
            </w:r>
            <w:r>
              <w:rPr>
                <w:rFonts w:asciiTheme="minorHAnsi" w:hAnsiTheme="minorHAnsi" w:cstheme="minorHAnsi"/>
                <w:sz w:val="20"/>
                <w:szCs w:val="20"/>
              </w:rPr>
              <w:t xml:space="preserve">the </w:t>
            </w:r>
            <w:r w:rsidRPr="0071240B">
              <w:rPr>
                <w:rFonts w:asciiTheme="minorHAnsi" w:hAnsiTheme="minorHAnsi" w:cstheme="minorHAnsi"/>
                <w:sz w:val="20"/>
                <w:szCs w:val="20"/>
              </w:rPr>
              <w:t>use of force.</w:t>
            </w:r>
            <w:r>
              <w:rPr>
                <w:rFonts w:asciiTheme="minorHAnsi" w:hAnsiTheme="minorHAnsi" w:cstheme="minorHAnsi"/>
                <w:sz w:val="20"/>
                <w:szCs w:val="20"/>
              </w:rPr>
              <w:t xml:space="preserve"> C</w:t>
            </w:r>
            <w:r w:rsidRPr="0071240B">
              <w:rPr>
                <w:rFonts w:asciiTheme="minorHAnsi" w:hAnsiTheme="minorHAnsi" w:cstheme="minorHAnsi"/>
                <w:sz w:val="20"/>
                <w:szCs w:val="20"/>
              </w:rPr>
              <w:t>oncerning the techniq</w:t>
            </w:r>
            <w:r>
              <w:rPr>
                <w:rFonts w:asciiTheme="minorHAnsi" w:hAnsiTheme="minorHAnsi" w:cstheme="minorHAnsi"/>
                <w:sz w:val="20"/>
                <w:szCs w:val="20"/>
              </w:rPr>
              <w:t xml:space="preserve">ue called «decubitus ventral», </w:t>
            </w:r>
            <w:r w:rsidRPr="0071240B">
              <w:rPr>
                <w:rFonts w:asciiTheme="minorHAnsi" w:hAnsiTheme="minorHAnsi" w:cstheme="minorHAnsi"/>
                <w:sz w:val="20"/>
                <w:szCs w:val="20"/>
              </w:rPr>
              <w:t>compression on the chest and abdomen must be as brief as possible and released immediately after the person is immobilised by regulatory and suitable means.</w:t>
            </w:r>
            <w:r>
              <w:rPr>
                <w:rFonts w:asciiTheme="minorHAnsi" w:hAnsiTheme="minorHAnsi" w:cstheme="minorHAnsi"/>
                <w:sz w:val="20"/>
                <w:szCs w:val="20"/>
              </w:rPr>
              <w:t xml:space="preserve"> A</w:t>
            </w:r>
            <w:r w:rsidRPr="0071240B">
              <w:rPr>
                <w:rFonts w:asciiTheme="minorHAnsi" w:hAnsiTheme="minorHAnsi" w:cstheme="minorHAnsi"/>
                <w:sz w:val="20"/>
                <w:szCs w:val="20"/>
              </w:rPr>
              <w:t xml:space="preserve"> reform of </w:t>
            </w:r>
            <w:r>
              <w:rPr>
                <w:rFonts w:asciiTheme="minorHAnsi" w:hAnsiTheme="minorHAnsi" w:cstheme="minorHAnsi"/>
                <w:sz w:val="20"/>
                <w:szCs w:val="20"/>
              </w:rPr>
              <w:t xml:space="preserve">intervention, defense and arrest </w:t>
            </w:r>
            <w:r w:rsidRPr="0071240B">
              <w:rPr>
                <w:rFonts w:asciiTheme="minorHAnsi" w:hAnsiTheme="minorHAnsi" w:cstheme="minorHAnsi"/>
                <w:sz w:val="20"/>
                <w:szCs w:val="20"/>
              </w:rPr>
              <w:t xml:space="preserve">techniques </w:t>
            </w:r>
            <w:r>
              <w:rPr>
                <w:rFonts w:asciiTheme="minorHAnsi" w:hAnsiTheme="minorHAnsi" w:cstheme="minorHAnsi"/>
                <w:sz w:val="20"/>
                <w:szCs w:val="20"/>
              </w:rPr>
              <w:t>was undertaken, based on reflection of a working group within the General Inspectorate. Thus, initial and ongoing</w:t>
            </w:r>
            <w:r w:rsidRPr="00624167">
              <w:rPr>
                <w:rFonts w:asciiTheme="minorHAnsi" w:hAnsiTheme="minorHAnsi" w:cstheme="minorHAnsi"/>
                <w:sz w:val="20"/>
                <w:szCs w:val="20"/>
              </w:rPr>
              <w:t xml:space="preserve"> training as agents of the National Police </w:t>
            </w:r>
            <w:r>
              <w:rPr>
                <w:rFonts w:asciiTheme="minorHAnsi" w:hAnsiTheme="minorHAnsi" w:cstheme="minorHAnsi"/>
                <w:sz w:val="20"/>
                <w:szCs w:val="20"/>
              </w:rPr>
              <w:t xml:space="preserve">and </w:t>
            </w:r>
            <w:r w:rsidRPr="00624167">
              <w:rPr>
                <w:rFonts w:asciiTheme="minorHAnsi" w:hAnsiTheme="minorHAnsi" w:cstheme="minorHAnsi"/>
                <w:sz w:val="20"/>
                <w:szCs w:val="20"/>
              </w:rPr>
              <w:t xml:space="preserve">National Gendarmerie have been </w:t>
            </w:r>
            <w:r>
              <w:rPr>
                <w:rFonts w:asciiTheme="minorHAnsi" w:hAnsiTheme="minorHAnsi" w:cstheme="minorHAnsi"/>
                <w:sz w:val="20"/>
                <w:szCs w:val="20"/>
              </w:rPr>
              <w:t xml:space="preserve">reformed and include </w:t>
            </w:r>
            <w:r w:rsidRPr="00624167">
              <w:rPr>
                <w:rFonts w:asciiTheme="minorHAnsi" w:hAnsiTheme="minorHAnsi" w:cstheme="minorHAnsi"/>
                <w:sz w:val="20"/>
                <w:szCs w:val="20"/>
              </w:rPr>
              <w:t>ethical issues.</w:t>
            </w:r>
            <w:r>
              <w:rPr>
                <w:rFonts w:asciiTheme="minorHAnsi" w:hAnsiTheme="minorHAnsi" w:cstheme="minorHAnsi"/>
                <w:sz w:val="20"/>
                <w:szCs w:val="20"/>
              </w:rPr>
              <w:t xml:space="preserve"> P</w:t>
            </w:r>
            <w:r w:rsidRPr="00624167">
              <w:rPr>
                <w:rFonts w:asciiTheme="minorHAnsi" w:hAnsiTheme="minorHAnsi" w:cstheme="minorHAnsi"/>
                <w:sz w:val="20"/>
                <w:szCs w:val="20"/>
              </w:rPr>
              <w:t xml:space="preserve">rofessional </w:t>
            </w:r>
            <w:r>
              <w:rPr>
                <w:rFonts w:asciiTheme="minorHAnsi" w:hAnsiTheme="minorHAnsi" w:cstheme="minorHAnsi"/>
                <w:sz w:val="20"/>
                <w:szCs w:val="20"/>
              </w:rPr>
              <w:t xml:space="preserve">restraint </w:t>
            </w:r>
            <w:r w:rsidRPr="00624167">
              <w:rPr>
                <w:rFonts w:asciiTheme="minorHAnsi" w:hAnsiTheme="minorHAnsi" w:cstheme="minorHAnsi"/>
                <w:sz w:val="20"/>
                <w:szCs w:val="20"/>
              </w:rPr>
              <w:t xml:space="preserve">techniques </w:t>
            </w:r>
            <w:r>
              <w:rPr>
                <w:rFonts w:asciiTheme="minorHAnsi" w:hAnsiTheme="minorHAnsi" w:cstheme="minorHAnsi"/>
                <w:sz w:val="20"/>
                <w:szCs w:val="20"/>
              </w:rPr>
              <w:t xml:space="preserve">are </w:t>
            </w:r>
            <w:r w:rsidRPr="00624167">
              <w:rPr>
                <w:rFonts w:asciiTheme="minorHAnsi" w:hAnsiTheme="minorHAnsi" w:cstheme="minorHAnsi"/>
                <w:sz w:val="20"/>
                <w:szCs w:val="20"/>
              </w:rPr>
              <w:t xml:space="preserve">based on the progressive and </w:t>
            </w:r>
            <w:r w:rsidRPr="00624167">
              <w:rPr>
                <w:rFonts w:asciiTheme="minorHAnsi" w:hAnsiTheme="minorHAnsi" w:cstheme="minorHAnsi"/>
                <w:sz w:val="20"/>
                <w:szCs w:val="20"/>
              </w:rPr>
              <w:lastRenderedPageBreak/>
              <w:t xml:space="preserve">proportionate </w:t>
            </w:r>
            <w:r>
              <w:rPr>
                <w:rFonts w:asciiTheme="minorHAnsi" w:hAnsiTheme="minorHAnsi" w:cstheme="minorHAnsi"/>
                <w:sz w:val="20"/>
                <w:szCs w:val="20"/>
              </w:rPr>
              <w:t xml:space="preserve">use of </w:t>
            </w:r>
            <w:r w:rsidRPr="00624167">
              <w:rPr>
                <w:rFonts w:asciiTheme="minorHAnsi" w:hAnsiTheme="minorHAnsi" w:cstheme="minorHAnsi"/>
                <w:sz w:val="20"/>
                <w:szCs w:val="20"/>
              </w:rPr>
              <w:t xml:space="preserve">force </w:t>
            </w:r>
            <w:r>
              <w:rPr>
                <w:rFonts w:asciiTheme="minorHAnsi" w:hAnsiTheme="minorHAnsi" w:cstheme="minorHAnsi"/>
                <w:sz w:val="20"/>
                <w:szCs w:val="20"/>
              </w:rPr>
              <w:t xml:space="preserve">in </w:t>
            </w:r>
            <w:r w:rsidRPr="00624167">
              <w:rPr>
                <w:rFonts w:asciiTheme="minorHAnsi" w:hAnsiTheme="minorHAnsi" w:cstheme="minorHAnsi"/>
                <w:sz w:val="20"/>
                <w:szCs w:val="20"/>
              </w:rPr>
              <w:t>respect of th</w:t>
            </w:r>
            <w:r>
              <w:rPr>
                <w:rFonts w:asciiTheme="minorHAnsi" w:hAnsiTheme="minorHAnsi" w:cstheme="minorHAnsi"/>
                <w:sz w:val="20"/>
                <w:szCs w:val="20"/>
              </w:rPr>
              <w:t>e human being.</w:t>
            </w:r>
            <w:r w:rsidRPr="00624167">
              <w:rPr>
                <w:rFonts w:asciiTheme="minorHAnsi" w:hAnsiTheme="minorHAnsi" w:cstheme="minorHAnsi"/>
                <w:sz w:val="20"/>
                <w:szCs w:val="20"/>
              </w:rPr>
              <w:t xml:space="preserve"> </w:t>
            </w:r>
            <w:r>
              <w:rPr>
                <w:rFonts w:asciiTheme="minorHAnsi" w:hAnsiTheme="minorHAnsi" w:cstheme="minorHAnsi"/>
                <w:sz w:val="20"/>
                <w:szCs w:val="20"/>
              </w:rPr>
              <w:t>M</w:t>
            </w:r>
            <w:r w:rsidRPr="005D1795">
              <w:rPr>
                <w:rFonts w:asciiTheme="minorHAnsi" w:hAnsiTheme="minorHAnsi" w:cstheme="minorHAnsi"/>
                <w:sz w:val="20"/>
                <w:szCs w:val="20"/>
              </w:rPr>
              <w:t>easures have been taken within the Court of Cassation, in consultation between</w:t>
            </w:r>
            <w:r>
              <w:rPr>
                <w:rFonts w:asciiTheme="minorHAnsi" w:hAnsiTheme="minorHAnsi" w:cstheme="minorHAnsi"/>
                <w:sz w:val="20"/>
                <w:szCs w:val="20"/>
              </w:rPr>
              <w:t xml:space="preserve"> </w:t>
            </w:r>
            <w:r w:rsidRPr="005D1795">
              <w:rPr>
                <w:rFonts w:asciiTheme="minorHAnsi" w:hAnsiTheme="minorHAnsi" w:cstheme="minorHAnsi"/>
                <w:sz w:val="20"/>
                <w:szCs w:val="20"/>
              </w:rPr>
              <w:t>Criminal and the Legal Aid Office to prevent reproduction</w:t>
            </w:r>
            <w:r>
              <w:rPr>
                <w:rFonts w:asciiTheme="minorHAnsi" w:hAnsiTheme="minorHAnsi" w:cstheme="minorHAnsi"/>
                <w:sz w:val="20"/>
                <w:szCs w:val="20"/>
              </w:rPr>
              <w:t xml:space="preserve"> similar </w:t>
            </w:r>
            <w:r w:rsidRPr="005D1795">
              <w:rPr>
                <w:rFonts w:asciiTheme="minorHAnsi" w:hAnsiTheme="minorHAnsi" w:cstheme="minorHAnsi"/>
                <w:sz w:val="20"/>
                <w:szCs w:val="20"/>
              </w:rPr>
              <w:t>malfunction</w:t>
            </w:r>
            <w:r>
              <w:rPr>
                <w:rFonts w:asciiTheme="minorHAnsi" w:hAnsiTheme="minorHAnsi" w:cstheme="minorHAnsi"/>
                <w:sz w:val="20"/>
                <w:szCs w:val="20"/>
              </w:rPr>
              <w:t>: e.g.</w:t>
            </w:r>
            <w:r w:rsidRPr="005D1795">
              <w:rPr>
                <w:rFonts w:asciiTheme="minorHAnsi" w:hAnsiTheme="minorHAnsi" w:cstheme="minorHAnsi"/>
                <w:sz w:val="20"/>
                <w:szCs w:val="20"/>
              </w:rPr>
              <w:t xml:space="preserve"> the processing of applications for legal aid is accelerated </w:t>
            </w:r>
            <w:r>
              <w:rPr>
                <w:rFonts w:asciiTheme="minorHAnsi" w:hAnsiTheme="minorHAnsi" w:cstheme="minorHAnsi"/>
                <w:sz w:val="20"/>
                <w:szCs w:val="20"/>
              </w:rPr>
              <w:t xml:space="preserve">following the discontinuation of the practice of </w:t>
            </w:r>
            <w:r w:rsidRPr="005D1795">
              <w:rPr>
                <w:rFonts w:asciiTheme="minorHAnsi" w:hAnsiTheme="minorHAnsi" w:cstheme="minorHAnsi"/>
                <w:sz w:val="20"/>
                <w:szCs w:val="20"/>
              </w:rPr>
              <w:t>interim assistance</w:t>
            </w:r>
            <w:r>
              <w:rPr>
                <w:rFonts w:asciiTheme="minorHAnsi" w:hAnsiTheme="minorHAnsi" w:cstheme="minorHAnsi"/>
                <w:sz w:val="20"/>
                <w:szCs w:val="20"/>
              </w:rPr>
              <w:t xml:space="preserve"> grants. </w:t>
            </w:r>
            <w:r w:rsidRPr="005923F0">
              <w:rPr>
                <w:rFonts w:asciiTheme="minorHAnsi" w:hAnsiTheme="minorHAnsi" w:cstheme="minorHAnsi"/>
                <w:sz w:val="20"/>
                <w:szCs w:val="20"/>
              </w:rPr>
              <w:t xml:space="preserve">The judgment was </w:t>
            </w:r>
            <w:r>
              <w:rPr>
                <w:rFonts w:asciiTheme="minorHAnsi" w:hAnsiTheme="minorHAnsi" w:cstheme="minorHAnsi"/>
                <w:sz w:val="20"/>
                <w:szCs w:val="20"/>
              </w:rPr>
              <w:t>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0917D1" w:rsidRDefault="00BF6318" w:rsidP="005308EF">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"https://wcd.coe.int/ViewDoc.jsp?Ref=CM/ResDH%282015%2976&amp;Language=lanEnglish&amp;Ver=original&amp;Site=CM&amp;BackColorInternet=DBDCF2&amp;BackColorIntranet=FDC864&amp;BackColorLogged=FDC864" </w:instrText>
            </w:r>
            <w:r>
              <w:rPr>
                <w:sz w:val="20"/>
                <w:szCs w:val="20"/>
              </w:rPr>
              <w:fldChar w:fldCharType="separate"/>
            </w:r>
            <w:r w:rsidRPr="000917D1">
              <w:rPr>
                <w:rStyle w:val="Hyperlink"/>
                <w:b w:val="0"/>
                <w:bCs w:val="0"/>
                <w:sz w:val="20"/>
                <w:szCs w:val="20"/>
              </w:rPr>
              <w:t>CM/ResDH(2015)</w:t>
            </w:r>
          </w:p>
          <w:p w:rsidR="00BF6318" w:rsidRPr="00137B44" w:rsidRDefault="00BF6318" w:rsidP="005308EF">
            <w:pPr>
              <w:jc w:val="center"/>
              <w:rPr>
                <w:b w:val="0"/>
                <w:color w:val="4F81BD" w:themeColor="accent1"/>
                <w:sz w:val="20"/>
                <w:szCs w:val="20"/>
              </w:rPr>
            </w:pPr>
            <w:r w:rsidRPr="000917D1">
              <w:rPr>
                <w:rStyle w:val="Hyperlink"/>
                <w:b w:val="0"/>
                <w:bCs w:val="0"/>
                <w:sz w:val="20"/>
                <w:szCs w:val="20"/>
              </w:rPr>
              <w:t>76</w:t>
            </w:r>
            <w:r>
              <w:rPr>
                <w:sz w:val="20"/>
                <w:szCs w:val="20"/>
              </w:rPr>
              <w:fldChar w:fldCharType="end"/>
            </w:r>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FRA / Vosgien</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12430/11</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03/01/2014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03/10/2013</w:t>
            </w:r>
          </w:p>
        </w:tc>
        <w:tc>
          <w:tcPr>
            <w:tcW w:w="4110" w:type="dxa"/>
            <w:tcBorders>
              <w:top w:val="none" w:sz="0" w:space="0" w:color="auto"/>
              <w:bottom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5923F0">
              <w:rPr>
                <w:rStyle w:val="hps"/>
                <w:rFonts w:cstheme="minorHAnsi"/>
                <w:b/>
                <w:i/>
                <w:sz w:val="20"/>
                <w:szCs w:val="20"/>
                <w:lang w:val="en"/>
              </w:rPr>
              <w:t>Excessive length of</w:t>
            </w:r>
            <w:r w:rsidRPr="005923F0">
              <w:rPr>
                <w:rFonts w:cstheme="minorHAnsi"/>
                <w:b/>
                <w:i/>
                <w:sz w:val="20"/>
                <w:szCs w:val="20"/>
                <w:lang w:val="en"/>
              </w:rPr>
              <w:t xml:space="preserve"> </w:t>
            </w:r>
            <w:r w:rsidRPr="005923F0">
              <w:rPr>
                <w:rStyle w:val="hps"/>
                <w:rFonts w:cstheme="minorHAnsi"/>
                <w:b/>
                <w:i/>
                <w:sz w:val="20"/>
                <w:szCs w:val="20"/>
                <w:lang w:val="en"/>
              </w:rPr>
              <w:t>detention</w:t>
            </w:r>
            <w:r w:rsidRPr="005923F0">
              <w:rPr>
                <w:rFonts w:cstheme="minorHAnsi"/>
                <w:b/>
                <w:i/>
                <w:sz w:val="20"/>
                <w:szCs w:val="20"/>
                <w:lang w:val="en"/>
              </w:rPr>
              <w:t xml:space="preserve"> on remand</w:t>
            </w:r>
            <w:r w:rsidRPr="005923F0">
              <w:rPr>
                <w:rFonts w:cstheme="minorHAnsi"/>
                <w:i/>
                <w:sz w:val="20"/>
                <w:szCs w:val="20"/>
                <w:lang w:val="en"/>
              </w:rPr>
              <w:t>: In</w:t>
            </w:r>
            <w:r w:rsidRPr="005923F0">
              <w:rPr>
                <w:rStyle w:val="hps"/>
                <w:rFonts w:cstheme="minorHAnsi"/>
                <w:i/>
                <w:sz w:val="20"/>
                <w:szCs w:val="20"/>
                <w:lang w:val="en"/>
              </w:rPr>
              <w:t>sufficient</w:t>
            </w:r>
            <w:r w:rsidRPr="005923F0">
              <w:rPr>
                <w:rFonts w:cstheme="minorHAnsi"/>
                <w:i/>
                <w:sz w:val="20"/>
                <w:szCs w:val="20"/>
                <w:lang w:val="en"/>
              </w:rPr>
              <w:t xml:space="preserve"> grounds </w:t>
            </w:r>
            <w:r w:rsidRPr="005923F0">
              <w:rPr>
                <w:rStyle w:val="hps"/>
                <w:rFonts w:cstheme="minorHAnsi"/>
                <w:i/>
                <w:sz w:val="20"/>
                <w:szCs w:val="20"/>
                <w:lang w:val="en"/>
              </w:rPr>
              <w:t>to justify continued detention</w:t>
            </w:r>
            <w:r w:rsidRPr="005923F0">
              <w:rPr>
                <w:rFonts w:cstheme="minorHAnsi"/>
                <w:i/>
                <w:sz w:val="20"/>
                <w:szCs w:val="20"/>
                <w:lang w:val="en"/>
              </w:rPr>
              <w:t xml:space="preserve"> </w:t>
            </w:r>
            <w:r w:rsidRPr="005923F0">
              <w:rPr>
                <w:rStyle w:val="hps"/>
                <w:rFonts w:cstheme="minorHAnsi"/>
                <w:i/>
                <w:sz w:val="20"/>
                <w:szCs w:val="20"/>
                <w:lang w:val="en"/>
              </w:rPr>
              <w:t>for four years and</w:t>
            </w:r>
            <w:r w:rsidRPr="005923F0">
              <w:rPr>
                <w:rFonts w:cstheme="minorHAnsi"/>
                <w:i/>
                <w:sz w:val="20"/>
                <w:szCs w:val="20"/>
                <w:lang w:val="en"/>
              </w:rPr>
              <w:t xml:space="preserve"> </w:t>
            </w:r>
            <w:r w:rsidRPr="005923F0">
              <w:rPr>
                <w:rStyle w:val="hps"/>
                <w:rFonts w:cstheme="minorHAnsi"/>
                <w:i/>
                <w:sz w:val="20"/>
                <w:szCs w:val="20"/>
                <w:lang w:val="en"/>
              </w:rPr>
              <w:t>three months. (Article 5§3).</w:t>
            </w:r>
          </w:p>
        </w:tc>
        <w:tc>
          <w:tcPr>
            <w:tcW w:w="4820" w:type="dxa"/>
            <w:tcBorders>
              <w:top w:val="none" w:sz="0" w:space="0" w:color="auto"/>
              <w:bottom w:val="none" w:sz="0" w:space="0" w:color="auto"/>
              <w:right w:val="none" w:sz="0" w:space="0" w:color="auto"/>
            </w:tcBorders>
          </w:tcPr>
          <w:p w:rsidR="00BF6318" w:rsidRPr="005923F0" w:rsidRDefault="00BF6318" w:rsidP="007F143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Just satisfaction</w:t>
            </w:r>
            <w:r>
              <w:rPr>
                <w:rFonts w:cstheme="minorHAnsi"/>
                <w:sz w:val="20"/>
                <w:szCs w:val="20"/>
              </w:rPr>
              <w:t xml:space="preserve"> paid</w:t>
            </w:r>
            <w:r w:rsidRPr="005923F0">
              <w:rPr>
                <w:rFonts w:cstheme="minorHAnsi"/>
                <w:sz w:val="20"/>
                <w:szCs w:val="20"/>
              </w:rPr>
              <w:t>. The judgment</w:t>
            </w:r>
            <w:r>
              <w:rPr>
                <w:rFonts w:cstheme="minorHAnsi"/>
                <w:sz w:val="20"/>
                <w:szCs w:val="20"/>
              </w:rPr>
              <w:t xml:space="preserve">, based on an isolated incident in specific circumstances, </w:t>
            </w:r>
            <w:r w:rsidRPr="005923F0">
              <w:rPr>
                <w:rFonts w:cstheme="minorHAnsi"/>
                <w:sz w:val="20"/>
                <w:szCs w:val="20"/>
              </w:rPr>
              <w:t>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58" w:history="1">
              <w:r w:rsidR="00BF6318" w:rsidRPr="00B11262">
                <w:rPr>
                  <w:rStyle w:val="Hyperlink"/>
                  <w:rFonts w:cstheme="minorHAnsi"/>
                  <w:b w:val="0"/>
                  <w:bCs w:val="0"/>
                  <w:sz w:val="20"/>
                  <w:szCs w:val="20"/>
                </w:rPr>
                <w:t>CM/ResDH(2015)02</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FRA / Z.M.</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40042/11</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14/02/2014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14/11/2013</w:t>
            </w:r>
          </w:p>
        </w:tc>
        <w:tc>
          <w:tcPr>
            <w:tcW w:w="4110" w:type="dxa"/>
          </w:tcPr>
          <w:p w:rsidR="00BF6318" w:rsidRPr="005923F0" w:rsidRDefault="00BF6318" w:rsidP="00B17B6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Style w:val="sfbbfee58"/>
                <w:rFonts w:cstheme="minorHAnsi"/>
                <w:b/>
                <w:i/>
                <w:sz w:val="20"/>
                <w:szCs w:val="20"/>
              </w:rPr>
              <w:t xml:space="preserve">Risk of ill-treatment in the Democratic Republic of Congo: </w:t>
            </w:r>
            <w:r w:rsidRPr="005923F0">
              <w:rPr>
                <w:rStyle w:val="sfbbfee58"/>
                <w:rFonts w:cstheme="minorHAnsi"/>
                <w:i/>
                <w:sz w:val="20"/>
                <w:szCs w:val="20"/>
              </w:rPr>
              <w:t xml:space="preserve">Lacking motivation of the competent authorities’ decision for their doubts concerning the authenticity of the documents submitted by the asylum–seeker </w:t>
            </w:r>
            <w:r w:rsidRPr="005923F0">
              <w:rPr>
                <w:rFonts w:cstheme="minorHAnsi"/>
                <w:i/>
                <w:sz w:val="20"/>
                <w:szCs w:val="20"/>
              </w:rPr>
              <w:t>(Article 3).</w:t>
            </w: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Style w:val="hps"/>
                <w:rFonts w:cstheme="minorHAnsi"/>
                <w:sz w:val="20"/>
                <w:szCs w:val="20"/>
                <w:lang w:val="en"/>
              </w:rPr>
              <w:t>An order repealing</w:t>
            </w:r>
            <w:r w:rsidRPr="005923F0">
              <w:rPr>
                <w:rFonts w:cstheme="minorHAnsi"/>
                <w:sz w:val="20"/>
                <w:szCs w:val="20"/>
                <w:lang w:val="en"/>
              </w:rPr>
              <w:t xml:space="preserve"> </w:t>
            </w:r>
            <w:r w:rsidRPr="005923F0">
              <w:rPr>
                <w:rStyle w:val="hps"/>
                <w:rFonts w:cstheme="minorHAnsi"/>
                <w:sz w:val="20"/>
                <w:szCs w:val="20"/>
                <w:lang w:val="en"/>
              </w:rPr>
              <w:t>the deportation</w:t>
            </w:r>
            <w:r w:rsidRPr="005923F0">
              <w:rPr>
                <w:rFonts w:cstheme="minorHAnsi"/>
                <w:sz w:val="20"/>
                <w:szCs w:val="20"/>
              </w:rPr>
              <w:t xml:space="preserve"> order was issued in January 2014. The judgment was translated and disseminated.</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0D30D6"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87698C">
            <w:pPr>
              <w:jc w:val="center"/>
              <w:rPr>
                <w:b w:val="0"/>
                <w:bCs w:val="0"/>
                <w:color w:val="4F81BD" w:themeColor="accent1"/>
                <w:sz w:val="20"/>
                <w:szCs w:val="20"/>
              </w:rPr>
            </w:pPr>
            <w:hyperlink r:id="rId59" w:history="1">
              <w:r w:rsidR="00BF6318" w:rsidRPr="00D00742">
                <w:rPr>
                  <w:rStyle w:val="Hyperlink"/>
                  <w:b w:val="0"/>
                  <w:bCs w:val="0"/>
                  <w:sz w:val="20"/>
                  <w:szCs w:val="20"/>
                </w:rPr>
                <w:t>CM/ResDH(2015)121</w:t>
              </w:r>
            </w:hyperlink>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 Baisuev and Anzorov</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39804/04</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18/03/2013</w:t>
            </w:r>
          </w:p>
          <w:p w:rsidR="00BF6318" w:rsidRPr="00D0074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0742">
              <w:rPr>
                <w:rFonts w:cstheme="minorHAnsi"/>
                <w:sz w:val="20"/>
                <w:szCs w:val="20"/>
              </w:rPr>
              <w:t>18/12/2012</w:t>
            </w:r>
          </w:p>
        </w:tc>
        <w:tc>
          <w:tcPr>
            <w:tcW w:w="4110" w:type="dxa"/>
            <w:tcBorders>
              <w:top w:val="none" w:sz="0" w:space="0" w:color="auto"/>
              <w:bottom w:val="none" w:sz="0" w:space="0" w:color="auto"/>
            </w:tcBorders>
          </w:tcPr>
          <w:p w:rsidR="00BF6318" w:rsidRPr="005923F0" w:rsidRDefault="00BF6318" w:rsidP="00D61985">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5923F0">
              <w:rPr>
                <w:rFonts w:cstheme="minorHAnsi"/>
                <w:b/>
                <w:i/>
                <w:color w:val="000000"/>
                <w:sz w:val="20"/>
                <w:szCs w:val="20"/>
              </w:rPr>
              <w:t xml:space="preserve">Unlawful and arbitrary detention </w:t>
            </w:r>
            <w:r w:rsidRPr="005923F0">
              <w:rPr>
                <w:rFonts w:cstheme="minorHAnsi"/>
                <w:i/>
                <w:color w:val="000000"/>
                <w:sz w:val="20"/>
                <w:szCs w:val="20"/>
              </w:rPr>
              <w:t>of the applicants, Russian citizens of Chechen origin, by police officers and failure to inform them promptly of the reasons for their detention (Article 5 §§1+2).</w:t>
            </w:r>
          </w:p>
        </w:tc>
        <w:tc>
          <w:tcPr>
            <w:tcW w:w="4820" w:type="dxa"/>
            <w:tcBorders>
              <w:top w:val="none" w:sz="0" w:space="0" w:color="auto"/>
              <w:bottom w:val="none" w:sz="0" w:space="0" w:color="auto"/>
              <w:right w:val="none" w:sz="0" w:space="0" w:color="auto"/>
            </w:tcBorders>
          </w:tcPr>
          <w:p w:rsidR="00BF6318" w:rsidRPr="005923F0" w:rsidRDefault="00BF6318" w:rsidP="000D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5923F0">
              <w:rPr>
                <w:rFonts w:cstheme="minorHAnsi"/>
                <w:color w:val="000000"/>
                <w:sz w:val="20"/>
                <w:szCs w:val="20"/>
              </w:rPr>
              <w:t xml:space="preserve">General measures concerning pre-trial detention covered in CM/ResDH(2011)105 - in Patsuria, Gigolashvili, Ramishvili and Kokhreidze). The Committee considered that the 2010 legislation on pre-trial detention and its application in practice adequately remedied the violations found. Training for prosecutors is organised. </w:t>
            </w:r>
            <w:r w:rsidRPr="005923F0">
              <w:rPr>
                <w:rFonts w:cstheme="minorHAnsi"/>
                <w:sz w:val="20"/>
                <w:szCs w:val="20"/>
              </w:rPr>
              <w:t>The judgment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FF70A5" w:rsidRDefault="004E7E9A" w:rsidP="00267EE6">
            <w:pPr>
              <w:jc w:val="center"/>
              <w:rPr>
                <w:rFonts w:cstheme="minorHAnsi"/>
                <w:b w:val="0"/>
                <w:sz w:val="20"/>
                <w:szCs w:val="20"/>
              </w:rPr>
            </w:pPr>
            <w:hyperlink r:id="rId60" w:history="1">
              <w:r w:rsidR="00BF6318" w:rsidRPr="00FF70A5">
                <w:rPr>
                  <w:rStyle w:val="Hyperlink"/>
                  <w:rFonts w:cstheme="minorHAnsi"/>
                  <w:b w:val="0"/>
                  <w:bCs w:val="0"/>
                  <w:sz w:val="20"/>
                  <w:szCs w:val="20"/>
                </w:rPr>
                <w:t>CM/ResDH(2015)41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GEO /</w:t>
            </w:r>
            <w:r w:rsidRPr="00B11262">
              <w:rPr>
                <w:rFonts w:eastAsia="Times New Roman" w:cstheme="minorHAnsi"/>
                <w:b/>
                <w:sz w:val="20"/>
                <w:szCs w:val="20"/>
              </w:rPr>
              <w:t xml:space="preserve"> Klaus and Yuri Kiladze</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7975/06</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02/05/2010</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02/02/2010</w:t>
            </w:r>
          </w:p>
        </w:tc>
        <w:tc>
          <w:tcPr>
            <w:tcW w:w="4110" w:type="dxa"/>
          </w:tcPr>
          <w:p w:rsidR="00BF6318" w:rsidRPr="000917D1" w:rsidRDefault="00BF6318" w:rsidP="000917D1">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Deficient legal framework granting compensation</w:t>
            </w:r>
            <w:r>
              <w:t xml:space="preserve"> </w:t>
            </w:r>
            <w:r w:rsidRPr="00526379">
              <w:rPr>
                <w:rFonts w:asciiTheme="minorHAnsi" w:hAnsiTheme="minorHAnsi" w:cstheme="minorHAnsi"/>
                <w:b/>
                <w:i/>
                <w:sz w:val="20"/>
                <w:szCs w:val="20"/>
              </w:rPr>
              <w:t xml:space="preserve">to </w:t>
            </w:r>
            <w:r w:rsidRPr="00E40DA1">
              <w:rPr>
                <w:rFonts w:asciiTheme="minorHAnsi" w:hAnsiTheme="minorHAnsi" w:cstheme="minorHAnsi"/>
                <w:b/>
                <w:i/>
                <w:sz w:val="20"/>
                <w:szCs w:val="20"/>
              </w:rPr>
              <w:t>na</w:t>
            </w:r>
            <w:r>
              <w:rPr>
                <w:rFonts w:asciiTheme="minorHAnsi" w:hAnsiTheme="minorHAnsi" w:cstheme="minorHAnsi"/>
                <w:b/>
                <w:i/>
                <w:sz w:val="20"/>
                <w:szCs w:val="20"/>
              </w:rPr>
              <w:t>tionals who sustained various forms of persecution and oppression on the territory of the former Soviet Union between 1921 and 1990</w:t>
            </w:r>
            <w:r w:rsidRPr="005923F0">
              <w:rPr>
                <w:rFonts w:asciiTheme="minorHAnsi" w:hAnsiTheme="minorHAnsi" w:cstheme="minorHAnsi"/>
                <w:b/>
                <w:i/>
                <w:sz w:val="20"/>
                <w:szCs w:val="20"/>
              </w:rPr>
              <w:t xml:space="preserve">: </w:t>
            </w:r>
            <w:r w:rsidRPr="005923F0">
              <w:rPr>
                <w:rFonts w:asciiTheme="minorHAnsi" w:hAnsiTheme="minorHAnsi" w:cstheme="minorHAnsi"/>
                <w:i/>
                <w:sz w:val="20"/>
                <w:szCs w:val="20"/>
              </w:rPr>
              <w:t xml:space="preserve">Prolonged failure of authorities to take necessary measures with a </w:t>
            </w:r>
            <w:r w:rsidRPr="005923F0">
              <w:rPr>
                <w:rFonts w:asciiTheme="minorHAnsi" w:hAnsiTheme="minorHAnsi" w:cstheme="minorHAnsi"/>
                <w:i/>
                <w:sz w:val="20"/>
                <w:szCs w:val="20"/>
              </w:rPr>
              <w:lastRenderedPageBreak/>
              <w:t>view to ensuring the effective monetary compensation for non-pecuniary damage of victims of Soviet political repression under Article 9 of the Law of 11 December 1997</w:t>
            </w:r>
            <w:r w:rsidRPr="005923F0">
              <w:rPr>
                <w:rFonts w:asciiTheme="minorHAnsi" w:hAnsiTheme="minorHAnsi" w:cstheme="minorHAnsi"/>
                <w:b/>
                <w:i/>
                <w:sz w:val="20"/>
                <w:szCs w:val="20"/>
              </w:rPr>
              <w:t xml:space="preserve"> </w:t>
            </w:r>
            <w:r w:rsidRPr="005923F0">
              <w:rPr>
                <w:rFonts w:asciiTheme="minorHAnsi" w:hAnsiTheme="minorHAnsi" w:cstheme="minorHAnsi"/>
                <w:i/>
                <w:sz w:val="20"/>
                <w:szCs w:val="20"/>
              </w:rPr>
              <w:t>(Article 1 of Protocol No.1)</w:t>
            </w:r>
          </w:p>
        </w:tc>
        <w:tc>
          <w:tcPr>
            <w:tcW w:w="4820" w:type="dxa"/>
          </w:tcPr>
          <w:p w:rsidR="00BF6318" w:rsidRPr="005923F0" w:rsidRDefault="00BF6318" w:rsidP="00B17B6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 xml:space="preserve">Necessary amendments to the Law of 11 December 1997 and the Code of Administrative Procedure of Georgia to allow the victims of repression to benefit from the right guaranteed in its Article 9 entered into force on 18/05/2011. According to official statistics, 7910 cases were decided since then. On 01/01/2015, </w:t>
            </w:r>
            <w:r w:rsidRPr="005923F0">
              <w:rPr>
                <w:rFonts w:asciiTheme="minorHAnsi" w:hAnsiTheme="minorHAnsi" w:cstheme="minorHAnsi"/>
                <w:sz w:val="20"/>
                <w:szCs w:val="20"/>
              </w:rPr>
              <w:lastRenderedPageBreak/>
              <w:t>new amendments entered into force fixing the amount of compensation by law and extending the territorial jurisdiction of the national courts.</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61" w:history="1">
              <w:r w:rsidR="00BF6318" w:rsidRPr="00B11262">
                <w:rPr>
                  <w:rStyle w:val="Hyperlink"/>
                  <w:rFonts w:cstheme="minorHAnsi"/>
                  <w:b w:val="0"/>
                  <w:bCs w:val="0"/>
                  <w:sz w:val="20"/>
                  <w:szCs w:val="20"/>
                </w:rPr>
                <w:t>CM/ResDH(2015)79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GER / B.B. and F.B.</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18734/09 and 9424/11</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14/06/2013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14/03/2013</w:t>
            </w:r>
          </w:p>
        </w:tc>
        <w:tc>
          <w:tcPr>
            <w:tcW w:w="4110" w:type="dxa"/>
            <w:tcBorders>
              <w:top w:val="none" w:sz="0" w:space="0" w:color="auto"/>
              <w:bottom w:val="none" w:sz="0" w:space="0" w:color="auto"/>
            </w:tcBorders>
          </w:tcPr>
          <w:p w:rsidR="00BF6318" w:rsidRPr="000917D1" w:rsidRDefault="00BF6318" w:rsidP="000917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20"/>
                <w:szCs w:val="20"/>
              </w:rPr>
            </w:pPr>
            <w:r w:rsidRPr="005923F0">
              <w:rPr>
                <w:rFonts w:eastAsia="Times New Roman" w:cstheme="minorHAnsi"/>
                <w:b/>
                <w:i/>
                <w:color w:val="000000"/>
                <w:sz w:val="20"/>
                <w:szCs w:val="20"/>
              </w:rPr>
              <w:t xml:space="preserve">Withdrawal of parental custody: </w:t>
            </w:r>
            <w:r w:rsidRPr="005923F0">
              <w:rPr>
                <w:rFonts w:eastAsia="Times New Roman" w:cstheme="minorHAnsi"/>
                <w:i/>
                <w:color w:val="000000"/>
                <w:sz w:val="20"/>
                <w:szCs w:val="20"/>
              </w:rPr>
              <w:t xml:space="preserve"> Domestic court’s failure to establish the relevant facts and to provide sufficient reason</w:t>
            </w:r>
            <w:r>
              <w:rPr>
                <w:rFonts w:eastAsia="Times New Roman" w:cstheme="minorHAnsi"/>
                <w:i/>
                <w:color w:val="000000"/>
                <w:sz w:val="20"/>
                <w:szCs w:val="20"/>
              </w:rPr>
              <w:t>s for the decision (Article 8).</w:t>
            </w:r>
          </w:p>
        </w:tc>
        <w:tc>
          <w:tcPr>
            <w:tcW w:w="4820" w:type="dxa"/>
            <w:tcBorders>
              <w:top w:val="none" w:sz="0" w:space="0" w:color="auto"/>
              <w:bottom w:val="none" w:sz="0" w:space="0" w:color="auto"/>
              <w:right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color w:val="000000"/>
                <w:sz w:val="20"/>
                <w:szCs w:val="20"/>
              </w:rPr>
              <w:t xml:space="preserve">Parental custody restored in 2010. </w:t>
            </w:r>
            <w:r w:rsidRPr="005923F0">
              <w:rPr>
                <w:rFonts w:cstheme="minorHAnsi"/>
                <w:sz w:val="20"/>
                <w:szCs w:val="20"/>
              </w:rPr>
              <w:t>The judgment, based on an isolated incident</w:t>
            </w:r>
            <w:r w:rsidRPr="005923F0">
              <w:rPr>
                <w:rFonts w:cstheme="minorHAnsi"/>
                <w:color w:val="000000"/>
                <w:sz w:val="20"/>
                <w:szCs w:val="20"/>
              </w:rPr>
              <w:t xml:space="preserve"> due to negligence of domestic family courts</w:t>
            </w:r>
            <w:r w:rsidRPr="005923F0">
              <w:rPr>
                <w:rFonts w:cstheme="minorHAnsi"/>
                <w:sz w:val="20"/>
                <w:szCs w:val="20"/>
              </w:rPr>
              <w:t>,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62" w:history="1">
              <w:r w:rsidR="00BF6318" w:rsidRPr="00B11262">
                <w:rPr>
                  <w:rStyle w:val="Hyperlink"/>
                  <w:rFonts w:cstheme="minorHAnsi"/>
                  <w:b w:val="0"/>
                  <w:bCs w:val="0"/>
                  <w:sz w:val="20"/>
                  <w:szCs w:val="20"/>
                </w:rPr>
                <w:t>CM/ResDH(2015)78</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GER / Kübler</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32715/06</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13/04/2011</w:t>
            </w:r>
          </w:p>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(Merits)</w:t>
            </w:r>
          </w:p>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05/09/2014 (Just satisfaction)</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13/01/2011</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(Merits)</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05/06/2014 (Just satisfaction)</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Denial of access to a court: </w:t>
            </w:r>
            <w:r w:rsidRPr="005923F0">
              <w:rPr>
                <w:rFonts w:cstheme="minorHAnsi"/>
                <w:i/>
                <w:sz w:val="20"/>
                <w:szCs w:val="20"/>
              </w:rPr>
              <w:t>Baden-Württemberg Ministry of Justice's failed to comply with an interim injunction issued by the Federal Constitutional Court, ordering the regional Ministry of Justice to keep one post of advocate notary vacant pending the examination of the applicant's constitutional complaint in which he had contested not having been appointed to such a post (Article 6 § 1).</w:t>
            </w: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923F0">
              <w:rPr>
                <w:rFonts w:cstheme="minorHAnsi"/>
                <w:sz w:val="20"/>
                <w:szCs w:val="20"/>
              </w:rPr>
              <w:t>Liability proceedings before the Regional Higher Court had been concluded and the applicant appointed advocate notary. A friendly settlement regarding compensation for moral and material damage was concluded between the applicant and the Land. The judgment, based on an isolated incident, was translated, 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63" w:history="1">
              <w:r w:rsidR="00BF6318" w:rsidRPr="00B11262">
                <w:rPr>
                  <w:rStyle w:val="Hyperlink"/>
                  <w:rFonts w:cstheme="minorHAnsi"/>
                  <w:b w:val="0"/>
                  <w:bCs w:val="0"/>
                  <w:sz w:val="20"/>
                  <w:szCs w:val="20"/>
                </w:rPr>
                <w:t>CM/ResDH(2015)86</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B11262">
              <w:rPr>
                <w:rFonts w:cstheme="minorHAnsi"/>
                <w:b/>
                <w:sz w:val="20"/>
                <w:szCs w:val="20"/>
                <w:lang w:val="de-DE"/>
              </w:rPr>
              <w:t>GER / Schwabe and M.G.</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B11262">
              <w:rPr>
                <w:rFonts w:cstheme="minorHAnsi"/>
                <w:sz w:val="20"/>
                <w:szCs w:val="20"/>
              </w:rPr>
              <w:t>8080/08+,</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01/03/2012</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B11262">
              <w:rPr>
                <w:rFonts w:cstheme="minorHAnsi"/>
                <w:sz w:val="20"/>
                <w:szCs w:val="20"/>
                <w:lang w:val="de-DE"/>
              </w:rPr>
              <w:t>01/12/2011</w:t>
            </w:r>
          </w:p>
        </w:tc>
        <w:tc>
          <w:tcPr>
            <w:tcW w:w="4110" w:type="dxa"/>
            <w:tcBorders>
              <w:top w:val="none" w:sz="0" w:space="0" w:color="auto"/>
              <w:bottom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 xml:space="preserve">Unlawful preventive five-day detention to prevent participation in anti-G8-demonstration: </w:t>
            </w:r>
            <w:r w:rsidRPr="005923F0">
              <w:rPr>
                <w:rFonts w:cstheme="minorHAnsi"/>
                <w:i/>
                <w:sz w:val="20"/>
                <w:szCs w:val="20"/>
              </w:rPr>
              <w:t>Dis</w:t>
            </w:r>
            <w:r w:rsidRPr="005923F0">
              <w:rPr>
                <w:rStyle w:val="sfbbfee58"/>
                <w:rFonts w:cstheme="minorHAnsi"/>
                <w:i/>
                <w:sz w:val="20"/>
                <w:szCs w:val="20"/>
              </w:rPr>
              <w:t>proportionate interference with the right to assembly to avoid the possible incitation of others to free demonstrators detained during the summit</w:t>
            </w:r>
            <w:r w:rsidRPr="005923F0">
              <w:rPr>
                <w:rFonts w:cstheme="minorHAnsi"/>
                <w:i/>
                <w:sz w:val="20"/>
                <w:szCs w:val="20"/>
              </w:rPr>
              <w:t xml:space="preserve"> (Articles 8 and 11).</w:t>
            </w: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Isolated incident due to inappropriate decisions by domestic criminal courts. The judgment was translated, published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sz w:val="20"/>
                <w:szCs w:val="20"/>
              </w:rPr>
            </w:pPr>
            <w:hyperlink r:id="rId64" w:history="1">
              <w:r w:rsidR="00BF6318" w:rsidRPr="006B0459">
                <w:rPr>
                  <w:rStyle w:val="Hyperlink"/>
                  <w:b w:val="0"/>
                  <w:bCs w:val="0"/>
                  <w:sz w:val="20"/>
                  <w:szCs w:val="20"/>
                </w:rPr>
                <w:t>CM/ResDH(2015)198</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I.B.</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552/10</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03/01/2014</w:t>
            </w:r>
          </w:p>
          <w:p w:rsidR="00BF6318" w:rsidRPr="000D499F"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499F">
              <w:rPr>
                <w:rFonts w:cstheme="minorHAnsi"/>
                <w:sz w:val="20"/>
                <w:szCs w:val="20"/>
              </w:rPr>
              <w:t>03/10/2013</w:t>
            </w:r>
          </w:p>
        </w:tc>
        <w:tc>
          <w:tcPr>
            <w:tcW w:w="4110" w:type="dxa"/>
          </w:tcPr>
          <w:p w:rsidR="00BF6318" w:rsidRPr="00FC7760" w:rsidRDefault="00BF6318" w:rsidP="00F533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CF0C0E">
              <w:rPr>
                <w:rFonts w:cstheme="minorHAnsi"/>
                <w:b/>
                <w:i/>
                <w:sz w:val="20"/>
                <w:szCs w:val="20"/>
              </w:rPr>
              <w:t xml:space="preserve">Discrimination on account of health status: </w:t>
            </w:r>
            <w:r w:rsidRPr="00F533AB">
              <w:rPr>
                <w:rFonts w:cstheme="minorHAnsi"/>
                <w:i/>
                <w:sz w:val="20"/>
                <w:szCs w:val="20"/>
              </w:rPr>
              <w:t xml:space="preserve">rejection of the applicant’s complaint against his dismissal as HIV positive in response to pressure from other employees in the company; </w:t>
            </w:r>
            <w:r w:rsidRPr="00F533AB">
              <w:rPr>
                <w:rFonts w:ascii="Calibri" w:hAnsi="Calibri" w:cs="Calibri"/>
                <w:i/>
                <w:sz w:val="20"/>
                <w:szCs w:val="20"/>
              </w:rPr>
              <w:t xml:space="preserve">domestic courts providing insufficient explanation of how the employer’s interests </w:t>
            </w:r>
            <w:r w:rsidRPr="00F533AB">
              <w:rPr>
                <w:rFonts w:ascii="Calibri" w:hAnsi="Calibri" w:cs="Calibri"/>
                <w:i/>
                <w:sz w:val="20"/>
                <w:szCs w:val="20"/>
              </w:rPr>
              <w:lastRenderedPageBreak/>
              <w:t>outweighed those of the applicant, thus failing to strike the correct balance between the rights of both parties. (</w:t>
            </w:r>
            <w:r w:rsidRPr="00F533AB">
              <w:rPr>
                <w:rFonts w:cstheme="minorHAnsi"/>
                <w:i/>
                <w:sz w:val="20"/>
                <w:szCs w:val="20"/>
              </w:rPr>
              <w:t>Article 8 in conjunction with Article 14)</w:t>
            </w:r>
          </w:p>
        </w:tc>
        <w:tc>
          <w:tcPr>
            <w:tcW w:w="482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Just satisfaction paid. Deficient reasoning of the Court of Cassation. </w:t>
            </w:r>
            <w:r w:rsidRPr="00996DE6">
              <w:rPr>
                <w:rFonts w:asciiTheme="minorHAnsi" w:hAnsiTheme="minorHAnsi" w:cstheme="minorHAnsi"/>
                <w:sz w:val="20"/>
                <w:szCs w:val="20"/>
              </w:rPr>
              <w:t>The judgment was translated and disseminated.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22978" w:rsidRDefault="004E7E9A" w:rsidP="00267EE6">
            <w:pPr>
              <w:jc w:val="center"/>
              <w:rPr>
                <w:b w:val="0"/>
                <w:sz w:val="20"/>
                <w:szCs w:val="20"/>
              </w:rPr>
            </w:pPr>
            <w:hyperlink r:id="rId65" w:history="1">
              <w:r w:rsidR="00BF6318" w:rsidRPr="00B22978">
                <w:rPr>
                  <w:rStyle w:val="Hyperlink"/>
                  <w:b w:val="0"/>
                  <w:bCs w:val="0"/>
                  <w:sz w:val="20"/>
                  <w:szCs w:val="20"/>
                </w:rPr>
                <w:t>CM/ResDH(2015)173</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Matrakas and Others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47268/06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07/02/2014</w:t>
            </w:r>
          </w:p>
          <w:p w:rsidR="00BF6318" w:rsidRPr="00B2297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22978">
              <w:rPr>
                <w:rFonts w:cstheme="minorHAnsi"/>
                <w:sz w:val="20"/>
                <w:szCs w:val="20"/>
              </w:rPr>
              <w:t>07/11/2013</w:t>
            </w:r>
          </w:p>
        </w:tc>
        <w:tc>
          <w:tcPr>
            <w:tcW w:w="4110" w:type="dxa"/>
            <w:tcBorders>
              <w:top w:val="none" w:sz="0" w:space="0" w:color="auto"/>
              <w:bottom w:val="none" w:sz="0" w:space="0" w:color="auto"/>
            </w:tcBorders>
          </w:tcPr>
          <w:p w:rsidR="00BF6318" w:rsidRPr="005923F0" w:rsidRDefault="00BF6318" w:rsidP="006540C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Unfair maintenance proceedings</w:t>
            </w:r>
            <w:r w:rsidRPr="005D1324">
              <w:rPr>
                <w:rFonts w:asciiTheme="minorHAnsi" w:hAnsiTheme="minorHAnsi" w:cstheme="minorHAnsi"/>
                <w:i/>
                <w:sz w:val="20"/>
                <w:szCs w:val="20"/>
              </w:rPr>
              <w:t>: failure of authorities to initiate or expedite procedures</w:t>
            </w:r>
            <w:r>
              <w:rPr>
                <w:rFonts w:asciiTheme="minorHAnsi" w:hAnsiTheme="minorHAnsi" w:cstheme="minorHAnsi"/>
                <w:i/>
                <w:sz w:val="20"/>
                <w:szCs w:val="20"/>
              </w:rPr>
              <w:t xml:space="preserve"> in the context of the </w:t>
            </w:r>
            <w:r w:rsidRPr="005D1324">
              <w:rPr>
                <w:rFonts w:asciiTheme="minorHAnsi" w:hAnsiTheme="minorHAnsi" w:cstheme="minorHAnsi"/>
                <w:i/>
                <w:sz w:val="20"/>
                <w:szCs w:val="20"/>
              </w:rPr>
              <w:t>New York Convention on the Recovery Abroad of Maintenance (</w:t>
            </w:r>
            <w:r>
              <w:rPr>
                <w:rFonts w:asciiTheme="minorHAnsi" w:hAnsiTheme="minorHAnsi" w:cstheme="minorHAnsi"/>
                <w:i/>
                <w:sz w:val="20"/>
                <w:szCs w:val="20"/>
              </w:rPr>
              <w:t xml:space="preserve">e.g. </w:t>
            </w:r>
            <w:r w:rsidRPr="005D1324">
              <w:rPr>
                <w:rFonts w:asciiTheme="minorHAnsi" w:hAnsiTheme="minorHAnsi" w:cstheme="minorHAnsi"/>
                <w:i/>
                <w:sz w:val="20"/>
                <w:szCs w:val="20"/>
              </w:rPr>
              <w:t xml:space="preserve">pursuing of a friendly settlement, bringing of proceedings, execution of </w:t>
            </w:r>
            <w:r>
              <w:rPr>
                <w:rFonts w:asciiTheme="minorHAnsi" w:hAnsiTheme="minorHAnsi" w:cstheme="minorHAnsi"/>
                <w:i/>
                <w:sz w:val="20"/>
                <w:szCs w:val="20"/>
              </w:rPr>
              <w:t xml:space="preserve">the </w:t>
            </w:r>
            <w:r w:rsidRPr="005D1324">
              <w:rPr>
                <w:rFonts w:asciiTheme="minorHAnsi" w:hAnsiTheme="minorHAnsi" w:cstheme="minorHAnsi"/>
                <w:i/>
                <w:sz w:val="20"/>
                <w:szCs w:val="20"/>
              </w:rPr>
              <w:t>judgment</w:t>
            </w:r>
            <w:r>
              <w:rPr>
                <w:rFonts w:asciiTheme="minorHAnsi" w:hAnsiTheme="minorHAnsi" w:cstheme="minorHAnsi"/>
                <w:i/>
                <w:sz w:val="20"/>
                <w:szCs w:val="20"/>
              </w:rPr>
              <w:t xml:space="preserve"> already </w:t>
            </w:r>
            <w:r w:rsidRPr="005D1324">
              <w:rPr>
                <w:rFonts w:asciiTheme="minorHAnsi" w:hAnsiTheme="minorHAnsi" w:cstheme="minorHAnsi"/>
                <w:i/>
                <w:sz w:val="20"/>
                <w:szCs w:val="20"/>
              </w:rPr>
              <w:t xml:space="preserve">rendered by Polish courts) on behalf of Polish citizens against their father, a Greek </w:t>
            </w:r>
            <w:r>
              <w:rPr>
                <w:rFonts w:asciiTheme="minorHAnsi" w:hAnsiTheme="minorHAnsi" w:cstheme="minorHAnsi"/>
                <w:i/>
                <w:sz w:val="20"/>
                <w:szCs w:val="20"/>
              </w:rPr>
              <w:t>citizen, i</w:t>
            </w:r>
            <w:r w:rsidRPr="005D1324">
              <w:rPr>
                <w:rFonts w:asciiTheme="minorHAnsi" w:hAnsiTheme="minorHAnsi" w:cstheme="minorHAnsi"/>
                <w:i/>
                <w:sz w:val="20"/>
                <w:szCs w:val="20"/>
              </w:rPr>
              <w:t>n order to recover maintenance payments owed.</w:t>
            </w:r>
            <w:r>
              <w:rPr>
                <w:rFonts w:asciiTheme="minorHAnsi" w:hAnsiTheme="minorHAnsi" w:cstheme="minorHAnsi"/>
                <w:i/>
                <w:sz w:val="20"/>
                <w:szCs w:val="20"/>
              </w:rPr>
              <w:t xml:space="preserve"> (Article 6 §1)</w:t>
            </w:r>
          </w:p>
        </w:tc>
        <w:tc>
          <w:tcPr>
            <w:tcW w:w="4820" w:type="dxa"/>
            <w:tcBorders>
              <w:top w:val="none" w:sz="0" w:space="0" w:color="auto"/>
              <w:bottom w:val="none" w:sz="0" w:space="0" w:color="auto"/>
              <w:right w:val="none" w:sz="0" w:space="0" w:color="auto"/>
            </w:tcBorders>
          </w:tcPr>
          <w:p w:rsidR="00BF6318" w:rsidRPr="005923F0" w:rsidRDefault="00BF6318" w:rsidP="006540C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Maintenance proceedings closed on various grounds. Complex case due to its specific circumstances and to numerous requests introduced on the basis of international regulations.  M</w:t>
            </w:r>
            <w:r w:rsidRPr="005D1324">
              <w:rPr>
                <w:rFonts w:asciiTheme="minorHAnsi" w:hAnsiTheme="minorHAnsi" w:cstheme="minorHAnsi"/>
                <w:sz w:val="20"/>
                <w:szCs w:val="20"/>
              </w:rPr>
              <w:t xml:space="preserve">aintenance recovery between </w:t>
            </w:r>
            <w:r>
              <w:rPr>
                <w:rFonts w:asciiTheme="minorHAnsi" w:hAnsiTheme="minorHAnsi" w:cstheme="minorHAnsi"/>
                <w:sz w:val="20"/>
                <w:szCs w:val="20"/>
              </w:rPr>
              <w:t>EU members and EU member</w:t>
            </w:r>
            <w:r w:rsidRPr="005D1324">
              <w:rPr>
                <w:rFonts w:asciiTheme="minorHAnsi" w:hAnsiTheme="minorHAnsi" w:cstheme="minorHAnsi"/>
                <w:sz w:val="20"/>
                <w:szCs w:val="20"/>
              </w:rPr>
              <w:t xml:space="preserve">s </w:t>
            </w:r>
            <w:r>
              <w:rPr>
                <w:rFonts w:asciiTheme="minorHAnsi" w:hAnsiTheme="minorHAnsi" w:cstheme="minorHAnsi"/>
                <w:sz w:val="20"/>
                <w:szCs w:val="20"/>
              </w:rPr>
              <w:t>and third States is regulated by the Council Regulation No.</w:t>
            </w:r>
            <w:r w:rsidRPr="005D1324">
              <w:rPr>
                <w:rFonts w:asciiTheme="minorHAnsi" w:hAnsiTheme="minorHAnsi" w:cstheme="minorHAnsi"/>
                <w:sz w:val="20"/>
                <w:szCs w:val="20"/>
              </w:rPr>
              <w:t>4/200</w:t>
            </w:r>
            <w:r>
              <w:rPr>
                <w:rFonts w:asciiTheme="minorHAnsi" w:hAnsiTheme="minorHAnsi" w:cstheme="minorHAnsi"/>
                <w:sz w:val="20"/>
                <w:szCs w:val="20"/>
              </w:rPr>
              <w:t xml:space="preserve">9 of 18/12/2008 </w:t>
            </w:r>
            <w:r w:rsidRPr="005D1324">
              <w:rPr>
                <w:rFonts w:asciiTheme="minorHAnsi" w:hAnsiTheme="minorHAnsi" w:cstheme="minorHAnsi"/>
                <w:sz w:val="20"/>
                <w:szCs w:val="20"/>
              </w:rPr>
              <w:t>on jurisdiction, applicable law, recognition and enforcement of decisions and cooperation in matters rela</w:t>
            </w:r>
            <w:r>
              <w:rPr>
                <w:rFonts w:asciiTheme="minorHAnsi" w:hAnsiTheme="minorHAnsi" w:cstheme="minorHAnsi"/>
                <w:sz w:val="20"/>
                <w:szCs w:val="20"/>
              </w:rPr>
              <w:t>ting to maintenance obligations</w:t>
            </w:r>
            <w:r w:rsidRPr="005D1324">
              <w:rPr>
                <w:rFonts w:asciiTheme="minorHAnsi" w:hAnsiTheme="minorHAnsi" w:cstheme="minorHAnsi"/>
                <w:sz w:val="20"/>
                <w:szCs w:val="20"/>
              </w:rPr>
              <w:t xml:space="preserve">.  </w:t>
            </w:r>
            <w:r>
              <w:rPr>
                <w:rFonts w:asciiTheme="minorHAnsi" w:hAnsiTheme="minorHAnsi" w:cstheme="minorHAnsi"/>
                <w:sz w:val="20"/>
                <w:szCs w:val="20"/>
              </w:rPr>
              <w:t xml:space="preserve">It </w:t>
            </w:r>
            <w:r w:rsidRPr="005D1324">
              <w:rPr>
                <w:rFonts w:asciiTheme="minorHAnsi" w:hAnsiTheme="minorHAnsi" w:cstheme="minorHAnsi"/>
                <w:sz w:val="20"/>
                <w:szCs w:val="20"/>
              </w:rPr>
              <w:t xml:space="preserve">abolished exequatur proceedings </w:t>
            </w:r>
            <w:r>
              <w:rPr>
                <w:rFonts w:asciiTheme="minorHAnsi" w:hAnsiTheme="minorHAnsi" w:cstheme="minorHAnsi"/>
                <w:sz w:val="20"/>
                <w:szCs w:val="20"/>
              </w:rPr>
              <w:t>for judgments rendered after 18/06/</w:t>
            </w:r>
            <w:r w:rsidRPr="005D1324">
              <w:rPr>
                <w:rFonts w:asciiTheme="minorHAnsi" w:hAnsiTheme="minorHAnsi" w:cstheme="minorHAnsi"/>
                <w:sz w:val="20"/>
                <w:szCs w:val="20"/>
              </w:rPr>
              <w:t xml:space="preserve">2009 </w:t>
            </w:r>
            <w:r>
              <w:rPr>
                <w:rFonts w:asciiTheme="minorHAnsi" w:hAnsiTheme="minorHAnsi" w:cstheme="minorHAnsi"/>
                <w:sz w:val="20"/>
                <w:szCs w:val="20"/>
              </w:rPr>
              <w:t xml:space="preserve">falling </w:t>
            </w:r>
            <w:r w:rsidRPr="005D1324">
              <w:rPr>
                <w:rFonts w:asciiTheme="minorHAnsi" w:hAnsiTheme="minorHAnsi" w:cstheme="minorHAnsi"/>
                <w:sz w:val="20"/>
                <w:szCs w:val="20"/>
              </w:rPr>
              <w:t>in its ambit, simplified the communication procedures, and set time limits for information of the creditor.</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66" w:history="1">
              <w:r w:rsidR="00BF6318" w:rsidRPr="00ED5D6A">
                <w:rPr>
                  <w:rStyle w:val="Hyperlink"/>
                  <w:b w:val="0"/>
                  <w:bCs w:val="0"/>
                  <w:sz w:val="20"/>
                  <w:szCs w:val="20"/>
                </w:rPr>
                <w:t>CM/ResDH(2015)231</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theme="minorHAnsi"/>
                <w:b/>
                <w:sz w:val="20"/>
                <w:szCs w:val="20"/>
              </w:rPr>
              <w:t xml:space="preserve">GRC / </w:t>
            </w:r>
            <w:r>
              <w:rPr>
                <w:rFonts w:cs="Arial"/>
                <w:b/>
                <w:bCs/>
                <w:sz w:val="20"/>
                <w:szCs w:val="20"/>
              </w:rPr>
              <w:t>Michelioudakis and 82 other cases</w:t>
            </w:r>
          </w:p>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GRC / Glykantzi and 57 other cases</w:t>
            </w:r>
          </w:p>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b/>
                <w:bCs/>
                <w:sz w:val="20"/>
                <w:szCs w:val="20"/>
              </w:rPr>
              <w:t>(pilot judgments)</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5447/10+</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40150/09+</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03/07/2012</w:t>
            </w:r>
          </w:p>
          <w:p w:rsidR="00BF6318" w:rsidRPr="00BA624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6242">
              <w:rPr>
                <w:rFonts w:cstheme="minorHAnsi"/>
                <w:sz w:val="20"/>
                <w:szCs w:val="20"/>
              </w:rPr>
              <w:t>03/04/2012</w:t>
            </w:r>
          </w:p>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30/01/2013</w:t>
            </w:r>
          </w:p>
          <w:p w:rsidR="00BF6318" w:rsidRPr="00BA624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6242">
              <w:rPr>
                <w:rFonts w:cstheme="minorHAnsi"/>
                <w:sz w:val="20"/>
                <w:szCs w:val="20"/>
              </w:rPr>
              <w:t>30/10/2012</w:t>
            </w:r>
          </w:p>
        </w:tc>
        <w:tc>
          <w:tcPr>
            <w:tcW w:w="411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E</w:t>
            </w:r>
            <w:r w:rsidRPr="007063C5">
              <w:rPr>
                <w:rFonts w:asciiTheme="minorHAnsi" w:hAnsiTheme="minorHAnsi" w:cstheme="minorHAnsi"/>
                <w:b/>
                <w:i/>
                <w:sz w:val="20"/>
                <w:szCs w:val="20"/>
              </w:rPr>
              <w:t xml:space="preserve">xcessive length of </w:t>
            </w:r>
            <w:r>
              <w:rPr>
                <w:rFonts w:asciiTheme="minorHAnsi" w:hAnsiTheme="minorHAnsi" w:cstheme="minorHAnsi"/>
                <w:b/>
                <w:i/>
                <w:sz w:val="20"/>
                <w:szCs w:val="20"/>
              </w:rPr>
              <w:t xml:space="preserve">criminal </w:t>
            </w:r>
            <w:r w:rsidRPr="007063C5">
              <w:rPr>
                <w:rFonts w:asciiTheme="minorHAnsi" w:hAnsiTheme="minorHAnsi" w:cstheme="minorHAnsi"/>
                <w:b/>
                <w:i/>
                <w:sz w:val="20"/>
                <w:szCs w:val="20"/>
              </w:rPr>
              <w:t>proceedings</w:t>
            </w:r>
            <w:r>
              <w:rPr>
                <w:rFonts w:asciiTheme="minorHAnsi" w:hAnsiTheme="minorHAnsi" w:cstheme="minorHAnsi"/>
                <w:b/>
                <w:i/>
                <w:sz w:val="20"/>
                <w:szCs w:val="20"/>
              </w:rPr>
              <w:t xml:space="preserve"> and e</w:t>
            </w:r>
            <w:r w:rsidRPr="007063C5">
              <w:rPr>
                <w:rFonts w:asciiTheme="minorHAnsi" w:hAnsiTheme="minorHAnsi" w:cstheme="minorHAnsi"/>
                <w:b/>
                <w:i/>
                <w:sz w:val="20"/>
                <w:szCs w:val="20"/>
              </w:rPr>
              <w:t xml:space="preserve">xcessive length of </w:t>
            </w:r>
            <w:r>
              <w:rPr>
                <w:rFonts w:asciiTheme="minorHAnsi" w:hAnsiTheme="minorHAnsi" w:cstheme="minorHAnsi"/>
                <w:b/>
                <w:i/>
                <w:sz w:val="20"/>
                <w:szCs w:val="20"/>
              </w:rPr>
              <w:t xml:space="preserve">civil </w:t>
            </w:r>
            <w:r w:rsidRPr="007063C5">
              <w:rPr>
                <w:rFonts w:asciiTheme="minorHAnsi" w:hAnsiTheme="minorHAnsi" w:cstheme="minorHAnsi"/>
                <w:b/>
                <w:i/>
                <w:sz w:val="20"/>
                <w:szCs w:val="20"/>
              </w:rPr>
              <w:t>proceedings</w:t>
            </w:r>
            <w:r>
              <w:rPr>
                <w:rFonts w:asciiTheme="minorHAnsi" w:hAnsiTheme="minorHAnsi" w:cstheme="minorHAnsi"/>
                <w:b/>
                <w:i/>
                <w:sz w:val="20"/>
                <w:szCs w:val="20"/>
              </w:rPr>
              <w:t xml:space="preserve"> as well as lack of an effective remedy </w:t>
            </w:r>
            <w:r w:rsidRPr="0062410F">
              <w:rPr>
                <w:rFonts w:asciiTheme="minorHAnsi" w:hAnsiTheme="minorHAnsi" w:cstheme="minorHAnsi"/>
                <w:i/>
                <w:sz w:val="20"/>
                <w:szCs w:val="20"/>
              </w:rPr>
              <w:t>(Articles 6 §1 and 13)</w:t>
            </w:r>
          </w:p>
        </w:tc>
        <w:tc>
          <w:tcPr>
            <w:tcW w:w="4820" w:type="dxa"/>
          </w:tcPr>
          <w:p w:rsidR="00BF6318" w:rsidRPr="00FC7760" w:rsidRDefault="00BF6318" w:rsidP="008E562F">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A law introducing a compensatory remedy entered into force on 13/02/2014. Criminal proceedings in all cases are closed; in certain civil proceedings parties remained inactive despite the general principle of party initiative (Article 106 Civil Procedure Code). The CM noted that the compensatory remedy can be considered as effective and accessible. Detailed information on its functioning in practice, relevant case-law and data on its concrete impact on length of proceedings were submitted. Additional organisational measures were taken to simplify and accelerate proceedings. The judicial system was restructured following Presidential Decrees 120/2014 on the distribution of cases on Court of Cassation Chambers and 136/2014 on distribution of magistrates’ posts. </w:t>
            </w:r>
            <w:r w:rsidRPr="005923F0">
              <w:rPr>
                <w:rFonts w:asciiTheme="minorHAnsi" w:hAnsiTheme="minorHAnsi" w:cstheme="minorHAnsi"/>
                <w:sz w:val="20"/>
                <w:szCs w:val="20"/>
              </w:rPr>
              <w:t>The judgment was transla</w:t>
            </w:r>
            <w:r>
              <w:rPr>
                <w:rFonts w:asciiTheme="minorHAnsi" w:hAnsiTheme="minorHAnsi" w:cstheme="minorHAnsi"/>
                <w:sz w:val="20"/>
                <w:szCs w:val="20"/>
              </w:rPr>
              <w:t xml:space="preserve">ted, </w:t>
            </w:r>
            <w:r>
              <w:rPr>
                <w:rFonts w:asciiTheme="minorHAnsi" w:hAnsiTheme="minorHAnsi" w:cstheme="minorHAnsi"/>
                <w:sz w:val="20"/>
                <w:szCs w:val="20"/>
              </w:rPr>
              <w:lastRenderedPageBreak/>
              <w:t>published and disseminated.</w:t>
            </w:r>
          </w:p>
        </w:tc>
      </w:tr>
      <w:tr w:rsidR="00BF6318" w:rsidRPr="00312D29"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65769B" w:rsidRDefault="004E7E9A" w:rsidP="00267EE6">
            <w:pPr>
              <w:jc w:val="center"/>
              <w:rPr>
                <w:b w:val="0"/>
                <w:sz w:val="20"/>
                <w:szCs w:val="20"/>
              </w:rPr>
            </w:pPr>
            <w:hyperlink r:id="rId67" w:history="1">
              <w:r w:rsidR="00BF6318" w:rsidRPr="0065769B">
                <w:rPr>
                  <w:rStyle w:val="Hyperlink"/>
                  <w:b w:val="0"/>
                  <w:bCs w:val="0"/>
                  <w:sz w:val="20"/>
                  <w:szCs w:val="20"/>
                </w:rPr>
                <w:t>CM/ResDH(2015)174</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Tsourlakis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50796/07</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01/03/2010</w:t>
            </w:r>
          </w:p>
          <w:p w:rsidR="00BF6318" w:rsidRPr="00CD2DC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D2DCB">
              <w:rPr>
                <w:rFonts w:cstheme="minorHAnsi"/>
                <w:sz w:val="20"/>
                <w:szCs w:val="20"/>
              </w:rPr>
              <w:t>15/10/2009</w:t>
            </w:r>
          </w:p>
        </w:tc>
        <w:tc>
          <w:tcPr>
            <w:tcW w:w="4110" w:type="dxa"/>
            <w:tcBorders>
              <w:top w:val="none" w:sz="0" w:space="0" w:color="auto"/>
              <w:bottom w:val="none" w:sz="0" w:space="0" w:color="auto"/>
            </w:tcBorders>
          </w:tcPr>
          <w:p w:rsidR="00BF6318" w:rsidRPr="00B24151" w:rsidRDefault="00BF6318" w:rsidP="006540C1">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Lacking protection of </w:t>
            </w:r>
            <w:r w:rsidRPr="00CD2DCB">
              <w:rPr>
                <w:rFonts w:cstheme="minorHAnsi"/>
                <w:b/>
                <w:i/>
                <w:color w:val="000000"/>
                <w:sz w:val="20"/>
                <w:szCs w:val="20"/>
              </w:rPr>
              <w:t>private and family life</w:t>
            </w:r>
            <w:r>
              <w:rPr>
                <w:rFonts w:cstheme="minorHAnsi"/>
                <w:b/>
                <w:i/>
                <w:color w:val="000000"/>
                <w:sz w:val="20"/>
                <w:szCs w:val="20"/>
              </w:rPr>
              <w:t>:</w:t>
            </w:r>
            <w:r w:rsidRPr="00CD2DCB">
              <w:rPr>
                <w:rFonts w:cstheme="minorHAnsi"/>
                <w:b/>
                <w:i/>
                <w:color w:val="000000"/>
                <w:sz w:val="20"/>
                <w:szCs w:val="20"/>
              </w:rPr>
              <w:t xml:space="preserve"> </w:t>
            </w:r>
            <w:r w:rsidRPr="00B24151">
              <w:rPr>
                <w:rFonts w:cstheme="minorHAnsi"/>
                <w:i/>
                <w:color w:val="000000"/>
                <w:sz w:val="20"/>
                <w:szCs w:val="20"/>
              </w:rPr>
              <w:t>lack</w:t>
            </w:r>
            <w:r>
              <w:rPr>
                <w:rFonts w:cstheme="minorHAnsi"/>
                <w:i/>
                <w:color w:val="000000"/>
                <w:sz w:val="20"/>
                <w:szCs w:val="20"/>
              </w:rPr>
              <w:t xml:space="preserve"> of access to a welfare report on the applicant’s </w:t>
            </w:r>
            <w:r w:rsidRPr="00B24151">
              <w:rPr>
                <w:rFonts w:cstheme="minorHAnsi"/>
                <w:i/>
                <w:color w:val="000000"/>
                <w:sz w:val="20"/>
                <w:szCs w:val="20"/>
              </w:rPr>
              <w:t>child's life conditions prepared by the Athens Child Welfare Society and submitted to the</w:t>
            </w:r>
            <w:r>
              <w:rPr>
                <w:rFonts w:cstheme="minorHAnsi"/>
                <w:i/>
                <w:color w:val="000000"/>
                <w:sz w:val="20"/>
                <w:szCs w:val="20"/>
              </w:rPr>
              <w:t xml:space="preserve"> domestic</w:t>
            </w:r>
            <w:r w:rsidRPr="00B24151">
              <w:rPr>
                <w:rFonts w:cstheme="minorHAnsi"/>
                <w:i/>
                <w:color w:val="000000"/>
                <w:sz w:val="20"/>
                <w:szCs w:val="20"/>
              </w:rPr>
              <w:t xml:space="preserve"> court deciding on the child's custody</w:t>
            </w:r>
            <w:r>
              <w:rPr>
                <w:rFonts w:cstheme="minorHAnsi"/>
                <w:i/>
                <w:color w:val="000000"/>
                <w:sz w:val="20"/>
                <w:szCs w:val="20"/>
              </w:rPr>
              <w:t xml:space="preserve"> without </w:t>
            </w:r>
            <w:r>
              <w:rPr>
                <w:rFonts w:cstheme="minorHAnsi"/>
                <w:i/>
                <w:sz w:val="20"/>
                <w:szCs w:val="20"/>
              </w:rPr>
              <w:t>demonstrating</w:t>
            </w:r>
            <w:r w:rsidRPr="00B24151">
              <w:rPr>
                <w:rFonts w:cstheme="minorHAnsi"/>
                <w:i/>
                <w:sz w:val="20"/>
                <w:szCs w:val="20"/>
              </w:rPr>
              <w:t xml:space="preserve"> that compelling reasons existed for not disclosing personal information </w:t>
            </w:r>
            <w:r>
              <w:rPr>
                <w:rFonts w:cstheme="minorHAnsi"/>
                <w:i/>
                <w:sz w:val="20"/>
                <w:szCs w:val="20"/>
              </w:rPr>
              <w:t>contained in the report</w:t>
            </w:r>
            <w:r w:rsidRPr="00B24151">
              <w:rPr>
                <w:rFonts w:cstheme="minorHAnsi"/>
                <w:i/>
                <w:sz w:val="20"/>
                <w:szCs w:val="20"/>
              </w:rPr>
              <w:t>.</w:t>
            </w:r>
            <w:r>
              <w:rPr>
                <w:rFonts w:cstheme="minorHAnsi"/>
                <w:i/>
                <w:color w:val="000000"/>
                <w:sz w:val="20"/>
                <w:szCs w:val="20"/>
              </w:rPr>
              <w:t xml:space="preserve"> (Article 8)</w:t>
            </w:r>
          </w:p>
        </w:tc>
        <w:tc>
          <w:tcPr>
            <w:tcW w:w="4820" w:type="dxa"/>
            <w:tcBorders>
              <w:top w:val="none" w:sz="0" w:space="0" w:color="auto"/>
              <w:bottom w:val="none" w:sz="0" w:space="0" w:color="auto"/>
              <w:right w:val="none" w:sz="0" w:space="0" w:color="auto"/>
            </w:tcBorders>
          </w:tcPr>
          <w:p w:rsidR="00BF6318" w:rsidRPr="00A74FA3" w:rsidRDefault="00BF6318" w:rsidP="00D63A0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24151">
              <w:rPr>
                <w:rFonts w:asciiTheme="minorHAnsi" w:hAnsiTheme="minorHAnsi" w:cstheme="minorHAnsi"/>
                <w:sz w:val="20"/>
                <w:szCs w:val="20"/>
              </w:rPr>
              <w:t xml:space="preserve">The child is no longer a minor. </w:t>
            </w:r>
            <w:r>
              <w:rPr>
                <w:rFonts w:asciiTheme="minorHAnsi" w:hAnsiTheme="minorHAnsi" w:cstheme="minorHAnsi"/>
                <w:sz w:val="20"/>
                <w:szCs w:val="20"/>
              </w:rPr>
              <w:t>T</w:t>
            </w:r>
            <w:r w:rsidRPr="00B24151">
              <w:rPr>
                <w:rFonts w:asciiTheme="minorHAnsi" w:hAnsiTheme="minorHAnsi" w:cstheme="minorHAnsi"/>
                <w:sz w:val="20"/>
                <w:szCs w:val="20"/>
              </w:rPr>
              <w:t xml:space="preserve">he </w:t>
            </w:r>
            <w:r>
              <w:rPr>
                <w:rFonts w:asciiTheme="minorHAnsi" w:hAnsiTheme="minorHAnsi" w:cstheme="minorHAnsi"/>
                <w:sz w:val="20"/>
                <w:szCs w:val="20"/>
              </w:rPr>
              <w:t xml:space="preserve">authorities indicate that the </w:t>
            </w:r>
            <w:r w:rsidRPr="00B24151">
              <w:rPr>
                <w:rFonts w:asciiTheme="minorHAnsi" w:hAnsiTheme="minorHAnsi" w:cstheme="minorHAnsi"/>
                <w:sz w:val="20"/>
                <w:szCs w:val="20"/>
              </w:rPr>
              <w:t xml:space="preserve">applicant </w:t>
            </w:r>
            <w:r>
              <w:rPr>
                <w:rFonts w:asciiTheme="minorHAnsi" w:hAnsiTheme="minorHAnsi" w:cstheme="minorHAnsi"/>
                <w:sz w:val="20"/>
                <w:szCs w:val="20"/>
              </w:rPr>
              <w:t xml:space="preserve">could take note of </w:t>
            </w:r>
            <w:r w:rsidRPr="00B24151">
              <w:rPr>
                <w:rFonts w:asciiTheme="minorHAnsi" w:hAnsiTheme="minorHAnsi" w:cstheme="minorHAnsi"/>
                <w:sz w:val="20"/>
                <w:szCs w:val="20"/>
              </w:rPr>
              <w:t>the report in question</w:t>
            </w:r>
            <w:r>
              <w:rPr>
                <w:rFonts w:asciiTheme="minorHAnsi" w:hAnsiTheme="minorHAnsi" w:cstheme="minorHAnsi"/>
                <w:sz w:val="20"/>
                <w:szCs w:val="20"/>
              </w:rPr>
              <w:t>. C</w:t>
            </w:r>
            <w:r w:rsidRPr="00A74FA3">
              <w:rPr>
                <w:rFonts w:asciiTheme="minorHAnsi" w:hAnsiTheme="minorHAnsi" w:cstheme="minorHAnsi"/>
                <w:sz w:val="20"/>
                <w:szCs w:val="20"/>
              </w:rPr>
              <w:t xml:space="preserve">hange in practice </w:t>
            </w:r>
            <w:r>
              <w:rPr>
                <w:rFonts w:asciiTheme="minorHAnsi" w:hAnsiTheme="minorHAnsi" w:cstheme="minorHAnsi"/>
                <w:sz w:val="20"/>
                <w:szCs w:val="20"/>
              </w:rPr>
              <w:t xml:space="preserve">by </w:t>
            </w:r>
            <w:r w:rsidRPr="00A74FA3">
              <w:rPr>
                <w:rFonts w:asciiTheme="minorHAnsi" w:hAnsiTheme="minorHAnsi" w:cstheme="minorHAnsi"/>
                <w:sz w:val="20"/>
                <w:szCs w:val="20"/>
              </w:rPr>
              <w:t>the competent au</w:t>
            </w:r>
            <w:r>
              <w:rPr>
                <w:rFonts w:asciiTheme="minorHAnsi" w:hAnsiTheme="minorHAnsi" w:cstheme="minorHAnsi"/>
                <w:sz w:val="20"/>
                <w:szCs w:val="20"/>
              </w:rPr>
              <w:t xml:space="preserve">thority (Child Welfare Society): reports </w:t>
            </w:r>
            <w:r w:rsidRPr="00A74FA3">
              <w:rPr>
                <w:rFonts w:asciiTheme="minorHAnsi" w:hAnsiTheme="minorHAnsi" w:cstheme="minorHAnsi"/>
                <w:sz w:val="20"/>
                <w:szCs w:val="20"/>
              </w:rPr>
              <w:t>a</w:t>
            </w:r>
            <w:r>
              <w:rPr>
                <w:rFonts w:asciiTheme="minorHAnsi" w:hAnsiTheme="minorHAnsi" w:cstheme="minorHAnsi"/>
                <w:sz w:val="20"/>
                <w:szCs w:val="20"/>
              </w:rPr>
              <w:t>s the impugned one</w:t>
            </w:r>
            <w:r w:rsidRPr="00A74FA3">
              <w:rPr>
                <w:rFonts w:asciiTheme="minorHAnsi" w:hAnsiTheme="minorHAnsi" w:cstheme="minorHAnsi"/>
                <w:sz w:val="20"/>
                <w:szCs w:val="20"/>
              </w:rPr>
              <w:t xml:space="preserve"> are </w:t>
            </w:r>
            <w:r>
              <w:rPr>
                <w:rFonts w:asciiTheme="minorHAnsi" w:hAnsiTheme="minorHAnsi" w:cstheme="minorHAnsi"/>
                <w:sz w:val="20"/>
                <w:szCs w:val="20"/>
              </w:rPr>
              <w:t>now disclosed to parents upon demand</w:t>
            </w:r>
            <w:r w:rsidRPr="00A74FA3">
              <w:rPr>
                <w:rFonts w:asciiTheme="minorHAnsi" w:hAnsiTheme="minorHAnsi" w:cstheme="minorHAnsi"/>
                <w:sz w:val="20"/>
                <w:szCs w:val="20"/>
              </w:rPr>
              <w:t xml:space="preserve">. </w:t>
            </w:r>
            <w:r>
              <w:rPr>
                <w:rFonts w:asciiTheme="minorHAnsi" w:hAnsiTheme="minorHAnsi" w:cstheme="minorHAnsi"/>
                <w:sz w:val="20"/>
                <w:szCs w:val="20"/>
              </w:rPr>
              <w:t>In case of doubts on the confidentiality of a document, interested parties can</w:t>
            </w:r>
            <w:r w:rsidRPr="00A74FA3">
              <w:rPr>
                <w:rFonts w:asciiTheme="minorHAnsi" w:hAnsiTheme="minorHAnsi" w:cstheme="minorHAnsi"/>
                <w:sz w:val="20"/>
                <w:szCs w:val="20"/>
              </w:rPr>
              <w:t xml:space="preserve"> address the Authority for the Protection of Personal Data.</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68" w:history="1">
              <w:r w:rsidR="00BF6318" w:rsidRPr="00ED5D6A">
                <w:rPr>
                  <w:rStyle w:val="Hyperlink"/>
                  <w:b w:val="0"/>
                  <w:bCs w:val="0"/>
                  <w:sz w:val="20"/>
                  <w:szCs w:val="20"/>
                </w:rPr>
                <w:t>CM/ResDH(2015)230</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theme="minorHAnsi"/>
                <w:b/>
                <w:sz w:val="20"/>
                <w:szCs w:val="20"/>
              </w:rPr>
              <w:t xml:space="preserve">GRC / </w:t>
            </w:r>
            <w:r>
              <w:rPr>
                <w:rFonts w:cs="Arial"/>
                <w:b/>
                <w:bCs/>
                <w:sz w:val="20"/>
                <w:szCs w:val="20"/>
              </w:rPr>
              <w:t>Vassilios Athanasiou and Others and 205 other cases</w:t>
            </w:r>
          </w:p>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b/>
                <w:bCs/>
                <w:sz w:val="20"/>
                <w:szCs w:val="20"/>
              </w:rPr>
              <w:t>(pilot judgment)</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50973/08+</w:t>
            </w:r>
          </w:p>
        </w:tc>
        <w:tc>
          <w:tcPr>
            <w:tcW w:w="1418" w:type="dxa"/>
            <w:vAlign w:val="center"/>
          </w:tcPr>
          <w:p w:rsidR="00BF6318" w:rsidRPr="007063C5"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7063C5">
              <w:rPr>
                <w:rFonts w:cs="Arial"/>
                <w:b/>
                <w:sz w:val="20"/>
                <w:szCs w:val="20"/>
              </w:rPr>
              <w:t>21/03/2011</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21/12/2010</w:t>
            </w:r>
          </w:p>
        </w:tc>
        <w:tc>
          <w:tcPr>
            <w:tcW w:w="411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E</w:t>
            </w:r>
            <w:r w:rsidRPr="007063C5">
              <w:rPr>
                <w:rFonts w:asciiTheme="minorHAnsi" w:hAnsiTheme="minorHAnsi" w:cstheme="minorHAnsi"/>
                <w:b/>
                <w:i/>
                <w:sz w:val="20"/>
                <w:szCs w:val="20"/>
              </w:rPr>
              <w:t xml:space="preserve">xcessive length of proceedings </w:t>
            </w:r>
            <w:r w:rsidRPr="00972DDA">
              <w:rPr>
                <w:rFonts w:asciiTheme="minorHAnsi" w:hAnsiTheme="minorHAnsi" w:cstheme="minorHAnsi"/>
                <w:i/>
                <w:sz w:val="20"/>
                <w:szCs w:val="20"/>
              </w:rPr>
              <w:t>before administrative courts and the Council of State</w:t>
            </w:r>
            <w:r w:rsidRPr="007063C5">
              <w:rPr>
                <w:rFonts w:asciiTheme="minorHAnsi" w:hAnsiTheme="minorHAnsi" w:cstheme="minorHAnsi"/>
                <w:b/>
                <w:i/>
                <w:sz w:val="20"/>
                <w:szCs w:val="20"/>
              </w:rPr>
              <w:t xml:space="preserve"> </w:t>
            </w:r>
            <w:r w:rsidRPr="006C6CE2">
              <w:rPr>
                <w:rFonts w:asciiTheme="minorHAnsi" w:hAnsiTheme="minorHAnsi" w:cstheme="minorHAnsi"/>
                <w:i/>
                <w:sz w:val="20"/>
                <w:szCs w:val="20"/>
              </w:rPr>
              <w:t>and to the lack of an effective remedy</w:t>
            </w:r>
            <w:r>
              <w:rPr>
                <w:rFonts w:asciiTheme="minorHAnsi" w:hAnsiTheme="minorHAnsi" w:cstheme="minorHAnsi"/>
                <w:i/>
                <w:sz w:val="20"/>
                <w:szCs w:val="20"/>
              </w:rPr>
              <w:t xml:space="preserve"> in this respect. (Articles 6§1 and 13)</w:t>
            </w:r>
          </w:p>
        </w:tc>
        <w:tc>
          <w:tcPr>
            <w:tcW w:w="4820" w:type="dxa"/>
          </w:tcPr>
          <w:p w:rsidR="00BF6318" w:rsidRPr="00FC7760" w:rsidRDefault="00BF6318" w:rsidP="0021734B">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Proceedings are closed except in 2 cases. </w:t>
            </w:r>
            <w:r w:rsidRPr="006C6CE2">
              <w:rPr>
                <w:rFonts w:asciiTheme="minorHAnsi" w:hAnsiTheme="minorHAnsi" w:cstheme="minorHAnsi"/>
                <w:sz w:val="20"/>
                <w:szCs w:val="20"/>
              </w:rPr>
              <w:t>A number of measures were</w:t>
            </w:r>
            <w:r>
              <w:rPr>
                <w:rFonts w:asciiTheme="minorHAnsi" w:hAnsiTheme="minorHAnsi" w:cstheme="minorHAnsi"/>
                <w:sz w:val="20"/>
                <w:szCs w:val="20"/>
              </w:rPr>
              <w:t xml:space="preserve"> already </w:t>
            </w:r>
            <w:r w:rsidRPr="006C6CE2">
              <w:rPr>
                <w:rFonts w:asciiTheme="minorHAnsi" w:hAnsiTheme="minorHAnsi" w:cstheme="minorHAnsi"/>
                <w:sz w:val="20"/>
                <w:szCs w:val="20"/>
              </w:rPr>
              <w:t>introduced by Laws Nos. 3659/20</w:t>
            </w:r>
            <w:r>
              <w:rPr>
                <w:rFonts w:asciiTheme="minorHAnsi" w:hAnsiTheme="minorHAnsi" w:cstheme="minorHAnsi"/>
                <w:sz w:val="20"/>
                <w:szCs w:val="20"/>
              </w:rPr>
              <w:t>08, 3772/2009 and No. 3900/2010.</w:t>
            </w:r>
            <w:r w:rsidRPr="006C6CE2">
              <w:rPr>
                <w:rFonts w:asciiTheme="minorHAnsi" w:hAnsiTheme="minorHAnsi" w:cstheme="minorHAnsi"/>
                <w:sz w:val="20"/>
                <w:szCs w:val="20"/>
              </w:rPr>
              <w:t xml:space="preserve"> Law No</w:t>
            </w:r>
            <w:r>
              <w:rPr>
                <w:rFonts w:asciiTheme="minorHAnsi" w:hAnsiTheme="minorHAnsi" w:cstheme="minorHAnsi"/>
                <w:sz w:val="20"/>
                <w:szCs w:val="20"/>
              </w:rPr>
              <w:t>. 4055/2012 (entry into force o</w:t>
            </w:r>
            <w:r w:rsidRPr="006C6CE2">
              <w:rPr>
                <w:rFonts w:asciiTheme="minorHAnsi" w:hAnsiTheme="minorHAnsi" w:cstheme="minorHAnsi"/>
                <w:sz w:val="20"/>
                <w:szCs w:val="20"/>
              </w:rPr>
              <w:t>n 02/04/2012</w:t>
            </w:r>
            <w:r>
              <w:rPr>
                <w:rFonts w:asciiTheme="minorHAnsi" w:hAnsiTheme="minorHAnsi" w:cstheme="minorHAnsi"/>
                <w:sz w:val="20"/>
                <w:szCs w:val="20"/>
              </w:rPr>
              <w:t>) aims at</w:t>
            </w:r>
            <w:r w:rsidRPr="006C6CE2">
              <w:rPr>
                <w:rFonts w:asciiTheme="minorHAnsi" w:hAnsiTheme="minorHAnsi" w:cstheme="minorHAnsi"/>
                <w:sz w:val="20"/>
                <w:szCs w:val="20"/>
              </w:rPr>
              <w:t xml:space="preserve"> </w:t>
            </w:r>
            <w:r>
              <w:rPr>
                <w:rFonts w:asciiTheme="minorHAnsi" w:hAnsiTheme="minorHAnsi" w:cstheme="minorHAnsi"/>
                <w:sz w:val="20"/>
                <w:szCs w:val="20"/>
              </w:rPr>
              <w:t xml:space="preserve">the </w:t>
            </w:r>
            <w:r w:rsidRPr="006C6CE2">
              <w:rPr>
                <w:rFonts w:asciiTheme="minorHAnsi" w:hAnsiTheme="minorHAnsi" w:cstheme="minorHAnsi"/>
                <w:sz w:val="20"/>
                <w:szCs w:val="20"/>
              </w:rPr>
              <w:t>shorten</w:t>
            </w:r>
            <w:r>
              <w:rPr>
                <w:rFonts w:asciiTheme="minorHAnsi" w:hAnsiTheme="minorHAnsi" w:cstheme="minorHAnsi"/>
                <w:sz w:val="20"/>
                <w:szCs w:val="20"/>
              </w:rPr>
              <w:t>ing of</w:t>
            </w:r>
            <w:r w:rsidRPr="006C6CE2">
              <w:rPr>
                <w:rFonts w:asciiTheme="minorHAnsi" w:hAnsiTheme="minorHAnsi" w:cstheme="minorHAnsi"/>
                <w:sz w:val="20"/>
                <w:szCs w:val="20"/>
              </w:rPr>
              <w:t xml:space="preserve"> administrative proceedings and establish</w:t>
            </w:r>
            <w:r>
              <w:rPr>
                <w:rFonts w:asciiTheme="minorHAnsi" w:hAnsiTheme="minorHAnsi" w:cstheme="minorHAnsi"/>
                <w:sz w:val="20"/>
                <w:szCs w:val="20"/>
              </w:rPr>
              <w:t>ed</w:t>
            </w:r>
            <w:r w:rsidRPr="006C6CE2">
              <w:rPr>
                <w:rFonts w:asciiTheme="minorHAnsi" w:hAnsiTheme="minorHAnsi" w:cstheme="minorHAnsi"/>
                <w:sz w:val="20"/>
                <w:szCs w:val="20"/>
              </w:rPr>
              <w:t xml:space="preserve"> two remedies (acceleratory and compensatory</w:t>
            </w:r>
            <w:r>
              <w:rPr>
                <w:rFonts w:asciiTheme="minorHAnsi" w:hAnsiTheme="minorHAnsi" w:cstheme="minorHAnsi"/>
                <w:sz w:val="20"/>
                <w:szCs w:val="20"/>
              </w:rPr>
              <w:t xml:space="preserve">) against their length, which have been considered </w:t>
            </w:r>
            <w:r w:rsidRPr="006C6CE2">
              <w:rPr>
                <w:rFonts w:asciiTheme="minorHAnsi" w:hAnsiTheme="minorHAnsi" w:cstheme="minorHAnsi"/>
                <w:sz w:val="20"/>
                <w:szCs w:val="20"/>
              </w:rPr>
              <w:t xml:space="preserve">effective and accessible, both in law and in practice </w:t>
            </w:r>
            <w:r>
              <w:rPr>
                <w:rFonts w:asciiTheme="minorHAnsi" w:hAnsiTheme="minorHAnsi" w:cstheme="minorHAnsi"/>
                <w:sz w:val="20"/>
                <w:szCs w:val="20"/>
              </w:rPr>
              <w:t xml:space="preserve">by the ECHR in recent admissibility decisions (see </w:t>
            </w:r>
            <w:r w:rsidRPr="006C6CE2">
              <w:rPr>
                <w:rFonts w:asciiTheme="minorHAnsi" w:hAnsiTheme="minorHAnsi" w:cstheme="minorHAnsi"/>
                <w:sz w:val="20"/>
                <w:szCs w:val="20"/>
              </w:rPr>
              <w:t>H/EXEC (2014)1).</w:t>
            </w:r>
            <w:r>
              <w:rPr>
                <w:rFonts w:asciiTheme="minorHAnsi" w:hAnsiTheme="minorHAnsi" w:cstheme="minorHAnsi"/>
                <w:sz w:val="20"/>
                <w:szCs w:val="20"/>
              </w:rPr>
              <w:t xml:space="preserve"> Complementary measures were taken: Article 8 §6 of Law No. 4198/2013 concerning the situation of irregular migrants; Article 22 of Law No. 4274/2014 providing for the possibility of rectification by the administrative authority concerned prior to a court decision in annulment proceedings. Presidential Decree 40/2013 provides for the possibility to transmit appeals and observations in electronic form. Analysis of and data on the impact of these laws were presented.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02323" w:rsidRDefault="004E7E9A" w:rsidP="00267EE6">
            <w:pPr>
              <w:jc w:val="center"/>
              <w:rPr>
                <w:b w:val="0"/>
                <w:sz w:val="20"/>
                <w:szCs w:val="20"/>
              </w:rPr>
            </w:pPr>
            <w:hyperlink r:id="rId69" w:history="1">
              <w:r w:rsidR="00BF6318" w:rsidRPr="00A02323">
                <w:rPr>
                  <w:rStyle w:val="Hyperlink"/>
                  <w:b w:val="0"/>
                  <w:bCs w:val="0"/>
                  <w:sz w:val="20"/>
                  <w:szCs w:val="20"/>
                </w:rPr>
                <w:t>CM/ResDH(2015)175</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HUN / Vojnity</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29617/07</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12/05/2013</w:t>
            </w:r>
          </w:p>
          <w:p w:rsidR="00BF6318" w:rsidRPr="00A0232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2323">
              <w:rPr>
                <w:rFonts w:cstheme="minorHAnsi"/>
                <w:sz w:val="20"/>
                <w:szCs w:val="20"/>
              </w:rPr>
              <w:t>12/02/2013</w:t>
            </w:r>
          </w:p>
        </w:tc>
        <w:tc>
          <w:tcPr>
            <w:tcW w:w="4110" w:type="dxa"/>
            <w:tcBorders>
              <w:top w:val="none" w:sz="0" w:space="0" w:color="auto"/>
              <w:bottom w:val="none" w:sz="0" w:space="0" w:color="auto"/>
            </w:tcBorders>
          </w:tcPr>
          <w:p w:rsidR="00BF6318" w:rsidRPr="005923F0" w:rsidRDefault="00BF6318" w:rsidP="00D63A0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D63A04">
              <w:rPr>
                <w:rFonts w:asciiTheme="minorHAnsi" w:hAnsiTheme="minorHAnsi" w:cstheme="minorHAnsi"/>
                <w:b/>
                <w:i/>
                <w:sz w:val="20"/>
                <w:szCs w:val="20"/>
              </w:rPr>
              <w:t>Discrimination on the basis of religious convictions with regard to the right to family life</w:t>
            </w:r>
            <w:r>
              <w:rPr>
                <w:rFonts w:asciiTheme="minorHAnsi" w:hAnsiTheme="minorHAnsi" w:cstheme="minorHAnsi"/>
                <w:i/>
                <w:sz w:val="20"/>
                <w:szCs w:val="20"/>
              </w:rPr>
              <w:t xml:space="preserve">: due to the absolute ban of the applicant’s </w:t>
            </w:r>
            <w:r w:rsidRPr="00A02323">
              <w:rPr>
                <w:rFonts w:asciiTheme="minorHAnsi" w:hAnsiTheme="minorHAnsi" w:cstheme="minorHAnsi"/>
                <w:i/>
                <w:sz w:val="20"/>
                <w:szCs w:val="20"/>
              </w:rPr>
              <w:t xml:space="preserve">access </w:t>
            </w:r>
            <w:r>
              <w:rPr>
                <w:rFonts w:asciiTheme="minorHAnsi" w:hAnsiTheme="minorHAnsi" w:cstheme="minorHAnsi"/>
                <w:i/>
                <w:sz w:val="20"/>
                <w:szCs w:val="20"/>
              </w:rPr>
              <w:t xml:space="preserve">rights to </w:t>
            </w:r>
            <w:r w:rsidRPr="00A02323">
              <w:rPr>
                <w:rFonts w:asciiTheme="minorHAnsi" w:hAnsiTheme="minorHAnsi" w:cstheme="minorHAnsi"/>
                <w:i/>
                <w:sz w:val="20"/>
                <w:szCs w:val="20"/>
              </w:rPr>
              <w:t xml:space="preserve">his son, </w:t>
            </w:r>
            <w:r w:rsidRPr="00DF5E7A">
              <w:rPr>
                <w:rFonts w:asciiTheme="minorHAnsi" w:hAnsiTheme="minorHAnsi" w:cstheme="minorHAnsi"/>
                <w:i/>
                <w:sz w:val="20"/>
                <w:szCs w:val="20"/>
              </w:rPr>
              <w:t xml:space="preserve">on the grounds that he had abused them by imposing his religious </w:t>
            </w:r>
            <w:r w:rsidRPr="00DF5E7A">
              <w:rPr>
                <w:rFonts w:asciiTheme="minorHAnsi" w:hAnsiTheme="minorHAnsi" w:cstheme="minorHAnsi"/>
                <w:i/>
                <w:sz w:val="20"/>
                <w:szCs w:val="20"/>
              </w:rPr>
              <w:lastRenderedPageBreak/>
              <w:t>convictions on his son.</w:t>
            </w:r>
            <w:r>
              <w:rPr>
                <w:rFonts w:asciiTheme="minorHAnsi" w:hAnsiTheme="minorHAnsi" w:cstheme="minorHAnsi"/>
                <w:i/>
                <w:sz w:val="20"/>
                <w:szCs w:val="20"/>
              </w:rPr>
              <w:t xml:space="preserve"> (Article 14 in conjunction with Article 8)</w:t>
            </w:r>
          </w:p>
        </w:tc>
        <w:tc>
          <w:tcPr>
            <w:tcW w:w="4820" w:type="dxa"/>
            <w:tcBorders>
              <w:top w:val="none" w:sz="0" w:space="0" w:color="auto"/>
              <w:bottom w:val="none" w:sz="0" w:space="0" w:color="auto"/>
              <w:right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The child has reached majority. The case was the result of an error committed by domestic courts.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to all courts.</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b w:val="0"/>
                <w:sz w:val="20"/>
                <w:szCs w:val="20"/>
              </w:rPr>
            </w:pPr>
            <w:hyperlink r:id="rId70" w:history="1">
              <w:r w:rsidR="00BF6318" w:rsidRPr="006B0459">
                <w:rPr>
                  <w:rStyle w:val="Hyperlink"/>
                  <w:b w:val="0"/>
                  <w:bCs w:val="0"/>
                  <w:sz w:val="20"/>
                  <w:szCs w:val="20"/>
                </w:rPr>
                <w:t>CM/ResDH(2015)201</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ISL / </w:t>
            </w:r>
            <w:r w:rsidRPr="00DE03D8">
              <w:rPr>
                <w:rFonts w:cstheme="minorHAnsi"/>
                <w:b/>
                <w:sz w:val="20"/>
                <w:szCs w:val="20"/>
              </w:rPr>
              <w:t>Eggertsdottir</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31930/04</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05/10/2007</w:t>
            </w:r>
          </w:p>
          <w:p w:rsidR="00BF6318" w:rsidRPr="00DE03D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E03D8">
              <w:rPr>
                <w:rFonts w:cstheme="minorHAnsi"/>
                <w:sz w:val="20"/>
                <w:szCs w:val="20"/>
              </w:rPr>
              <w:t>05/07/2007</w:t>
            </w:r>
          </w:p>
        </w:tc>
        <w:tc>
          <w:tcPr>
            <w:tcW w:w="4110" w:type="dxa"/>
          </w:tcPr>
          <w:p w:rsidR="00BF6318" w:rsidRPr="00FC7760" w:rsidRDefault="00BF6318" w:rsidP="000564DC">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Fonts w:cstheme="minorHAnsi"/>
                <w:b/>
                <w:i/>
                <w:color w:val="000000"/>
                <w:sz w:val="20"/>
                <w:szCs w:val="20"/>
              </w:rPr>
              <w:t xml:space="preserve">Denial of </w:t>
            </w:r>
            <w:r w:rsidRPr="00D94E9F">
              <w:rPr>
                <w:rFonts w:cstheme="minorHAnsi"/>
                <w:b/>
                <w:i/>
                <w:color w:val="000000"/>
                <w:sz w:val="20"/>
                <w:szCs w:val="20"/>
              </w:rPr>
              <w:t xml:space="preserve">a fair hearing before an impartial tribunal </w:t>
            </w:r>
            <w:r w:rsidRPr="00353E57">
              <w:rPr>
                <w:rFonts w:cstheme="minorHAnsi"/>
                <w:i/>
                <w:color w:val="000000"/>
                <w:sz w:val="20"/>
                <w:szCs w:val="20"/>
              </w:rPr>
              <w:t>in proceedings against the State</w:t>
            </w:r>
            <w:r w:rsidRPr="00D94E9F">
              <w:rPr>
                <w:rFonts w:cstheme="minorHAnsi"/>
                <w:b/>
                <w:i/>
                <w:color w:val="000000"/>
                <w:sz w:val="20"/>
                <w:szCs w:val="20"/>
              </w:rPr>
              <w:t xml:space="preserve"> </w:t>
            </w:r>
            <w:r w:rsidRPr="00D94E9F">
              <w:rPr>
                <w:rFonts w:cstheme="minorHAnsi"/>
                <w:i/>
                <w:color w:val="000000"/>
                <w:sz w:val="20"/>
                <w:szCs w:val="20"/>
              </w:rPr>
              <w:t>concerning compensation for alleged medical negligence at the National</w:t>
            </w:r>
            <w:r>
              <w:rPr>
                <w:rFonts w:cstheme="minorHAnsi"/>
                <w:i/>
                <w:color w:val="000000"/>
                <w:sz w:val="20"/>
                <w:szCs w:val="20"/>
              </w:rPr>
              <w:t xml:space="preserve"> and University Hospital (NUH) due to overturning by </w:t>
            </w:r>
            <w:r w:rsidRPr="00D94E9F">
              <w:rPr>
                <w:rFonts w:cstheme="minorHAnsi"/>
                <w:i/>
                <w:color w:val="000000"/>
                <w:sz w:val="20"/>
                <w:szCs w:val="20"/>
              </w:rPr>
              <w:t xml:space="preserve">the Supreme Court </w:t>
            </w:r>
            <w:r>
              <w:rPr>
                <w:rFonts w:cstheme="minorHAnsi"/>
                <w:i/>
                <w:color w:val="000000"/>
                <w:sz w:val="20"/>
                <w:szCs w:val="20"/>
              </w:rPr>
              <w:t xml:space="preserve">of </w:t>
            </w:r>
            <w:r w:rsidRPr="00D94E9F">
              <w:rPr>
                <w:rFonts w:cstheme="minorHAnsi"/>
                <w:i/>
                <w:color w:val="000000"/>
                <w:sz w:val="20"/>
                <w:szCs w:val="20"/>
              </w:rPr>
              <w:t>a District Court judgment in favour of the applicant on the basis of an opinion from the State Medico-Legal Board (SMLB</w:t>
            </w:r>
            <w:r>
              <w:rPr>
                <w:rFonts w:cstheme="minorHAnsi"/>
                <w:i/>
                <w:color w:val="000000"/>
                <w:sz w:val="20"/>
                <w:szCs w:val="20"/>
              </w:rPr>
              <w:t xml:space="preserve">), </w:t>
            </w:r>
            <w:r w:rsidRPr="00D94E9F">
              <w:rPr>
                <w:rFonts w:cstheme="minorHAnsi"/>
                <w:i/>
                <w:color w:val="000000"/>
                <w:sz w:val="20"/>
                <w:szCs w:val="20"/>
              </w:rPr>
              <w:t>four of whose members were employees of the NUH</w:t>
            </w:r>
            <w:r>
              <w:rPr>
                <w:rFonts w:cstheme="minorHAnsi"/>
                <w:i/>
                <w:color w:val="000000"/>
                <w:sz w:val="20"/>
                <w:szCs w:val="20"/>
              </w:rPr>
              <w:t xml:space="preserve"> and the Board playing a special statutory role in Supreme Court proceedings; thus </w:t>
            </w:r>
            <w:r w:rsidRPr="00D94E9F">
              <w:rPr>
                <w:rFonts w:cstheme="minorHAnsi"/>
                <w:i/>
                <w:color w:val="000000"/>
                <w:sz w:val="20"/>
                <w:szCs w:val="20"/>
              </w:rPr>
              <w:t>the Supreme Court’s objective impartiality was compromised by the SMLB’s composition, procedural position and role in the proceedings before it.</w:t>
            </w:r>
            <w:r>
              <w:rPr>
                <w:rFonts w:cstheme="minorHAnsi"/>
                <w:i/>
                <w:color w:val="000000"/>
                <w:sz w:val="20"/>
                <w:szCs w:val="20"/>
              </w:rPr>
              <w:t xml:space="preserve"> (</w:t>
            </w:r>
            <w:r w:rsidRPr="00D94E9F">
              <w:rPr>
                <w:rFonts w:cstheme="minorHAnsi"/>
                <w:i/>
                <w:color w:val="000000"/>
                <w:sz w:val="20"/>
                <w:szCs w:val="20"/>
              </w:rPr>
              <w:t>Article 6 §1)</w:t>
            </w:r>
            <w:r w:rsidRPr="00FC7760">
              <w:rPr>
                <w:rFonts w:cstheme="minorHAnsi"/>
                <w:b/>
                <w:i/>
                <w:sz w:val="20"/>
                <w:szCs w:val="20"/>
              </w:rPr>
              <w:t xml:space="preserve"> </w:t>
            </w:r>
          </w:p>
        </w:tc>
        <w:tc>
          <w:tcPr>
            <w:tcW w:w="4820" w:type="dxa"/>
          </w:tcPr>
          <w:p w:rsidR="00BF6318" w:rsidRPr="00FC7760" w:rsidRDefault="00BF6318" w:rsidP="00D92B5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E03D8">
              <w:rPr>
                <w:rFonts w:asciiTheme="minorHAnsi" w:hAnsiTheme="minorHAnsi" w:cstheme="minorHAnsi"/>
                <w:sz w:val="20"/>
                <w:szCs w:val="20"/>
              </w:rPr>
              <w:t xml:space="preserve">The </w:t>
            </w:r>
            <w:r>
              <w:rPr>
                <w:rFonts w:asciiTheme="minorHAnsi" w:hAnsiTheme="minorHAnsi" w:cstheme="minorHAnsi"/>
                <w:sz w:val="20"/>
                <w:szCs w:val="20"/>
              </w:rPr>
              <w:t xml:space="preserve">applicant did not request reopening. The </w:t>
            </w:r>
            <w:r w:rsidRPr="00DE03D8">
              <w:rPr>
                <w:rFonts w:asciiTheme="minorHAnsi" w:hAnsiTheme="minorHAnsi" w:cstheme="minorHAnsi"/>
                <w:sz w:val="20"/>
                <w:szCs w:val="20"/>
              </w:rPr>
              <w:t>Act on the State Medico-Legal Board, No. 14/1942, was abolished</w:t>
            </w:r>
            <w:r>
              <w:rPr>
                <w:rFonts w:asciiTheme="minorHAnsi" w:hAnsiTheme="minorHAnsi" w:cstheme="minorHAnsi"/>
                <w:sz w:val="20"/>
                <w:szCs w:val="20"/>
              </w:rPr>
              <w:t xml:space="preserve"> </w:t>
            </w:r>
            <w:r w:rsidRPr="00DE03D8">
              <w:rPr>
                <w:rFonts w:asciiTheme="minorHAnsi" w:hAnsiTheme="minorHAnsi" w:cstheme="minorHAnsi"/>
                <w:sz w:val="20"/>
                <w:szCs w:val="20"/>
              </w:rPr>
              <w:t xml:space="preserve">by Act No. 42/2008, </w:t>
            </w:r>
            <w:r>
              <w:rPr>
                <w:rFonts w:asciiTheme="minorHAnsi" w:hAnsiTheme="minorHAnsi" w:cstheme="minorHAnsi"/>
                <w:sz w:val="20"/>
                <w:szCs w:val="20"/>
              </w:rPr>
              <w:t xml:space="preserve">entry </w:t>
            </w:r>
            <w:r w:rsidRPr="00DE03D8">
              <w:rPr>
                <w:rFonts w:asciiTheme="minorHAnsi" w:hAnsiTheme="minorHAnsi" w:cstheme="minorHAnsi"/>
                <w:sz w:val="20"/>
                <w:szCs w:val="20"/>
              </w:rPr>
              <w:t>into</w:t>
            </w:r>
            <w:r>
              <w:rPr>
                <w:rFonts w:asciiTheme="minorHAnsi" w:hAnsiTheme="minorHAnsi" w:cstheme="minorHAnsi"/>
                <w:sz w:val="20"/>
                <w:szCs w:val="20"/>
              </w:rPr>
              <w:t xml:space="preserve"> force on 04/06/</w:t>
            </w:r>
            <w:r w:rsidRPr="00DE03D8">
              <w:rPr>
                <w:rFonts w:asciiTheme="minorHAnsi" w:hAnsiTheme="minorHAnsi" w:cstheme="minorHAnsi"/>
                <w:sz w:val="20"/>
                <w:szCs w:val="20"/>
              </w:rPr>
              <w:t>2008, and accordingly, the State Medico-Legal Board was abolished.</w:t>
            </w:r>
            <w:r>
              <w:rPr>
                <w:rFonts w:asciiTheme="minorHAnsi" w:hAnsiTheme="minorHAnsi" w:cstheme="minorHAnsi"/>
                <w:sz w:val="20"/>
                <w:szCs w:val="20"/>
              </w:rPr>
              <w:t xml:space="preserve"> D</w:t>
            </w:r>
            <w:r w:rsidRPr="00D92B52">
              <w:rPr>
                <w:rFonts w:asciiTheme="minorHAnsi" w:hAnsiTheme="minorHAnsi" w:cstheme="minorHAnsi"/>
                <w:sz w:val="20"/>
                <w:szCs w:val="20"/>
              </w:rPr>
              <w:t>isputes</w:t>
            </w:r>
            <w:r>
              <w:rPr>
                <w:rFonts w:asciiTheme="minorHAnsi" w:hAnsiTheme="minorHAnsi" w:cstheme="minorHAnsi"/>
                <w:sz w:val="20"/>
                <w:szCs w:val="20"/>
              </w:rPr>
              <w:t xml:space="preserve"> </w:t>
            </w:r>
            <w:r w:rsidRPr="00D92B52">
              <w:rPr>
                <w:rFonts w:asciiTheme="minorHAnsi" w:hAnsiTheme="minorHAnsi" w:cstheme="minorHAnsi"/>
                <w:sz w:val="20"/>
                <w:szCs w:val="20"/>
              </w:rPr>
              <w:t xml:space="preserve">on medical issues before the domestic courts </w:t>
            </w:r>
            <w:r>
              <w:rPr>
                <w:rFonts w:asciiTheme="minorHAnsi" w:hAnsiTheme="minorHAnsi" w:cstheme="minorHAnsi"/>
                <w:sz w:val="20"/>
                <w:szCs w:val="20"/>
              </w:rPr>
              <w:t xml:space="preserve">are to be solved </w:t>
            </w:r>
            <w:r w:rsidRPr="00D92B52">
              <w:rPr>
                <w:rFonts w:asciiTheme="minorHAnsi" w:hAnsiTheme="minorHAnsi" w:cstheme="minorHAnsi"/>
                <w:sz w:val="20"/>
                <w:szCs w:val="20"/>
              </w:rPr>
              <w:t>with the assistance of court-appointed assessors</w:t>
            </w:r>
            <w:r>
              <w:rPr>
                <w:rFonts w:asciiTheme="minorHAnsi" w:hAnsiTheme="minorHAnsi" w:cstheme="minorHAnsi"/>
                <w:sz w:val="20"/>
                <w:szCs w:val="20"/>
              </w:rPr>
              <w:t xml:space="preserve"> </w:t>
            </w:r>
            <w:r w:rsidRPr="00D92B52">
              <w:rPr>
                <w:rFonts w:asciiTheme="minorHAnsi" w:hAnsiTheme="minorHAnsi" w:cstheme="minorHAnsi"/>
                <w:sz w:val="20"/>
                <w:szCs w:val="20"/>
              </w:rPr>
              <w:t>and specialist judges.</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BF6318" w:rsidP="00267EE6">
            <w:pPr>
              <w:jc w:val="center"/>
              <w:rPr>
                <w:sz w:val="20"/>
                <w:szCs w:val="20"/>
              </w:rPr>
            </w:pPr>
          </w:p>
          <w:p w:rsidR="00BF6318" w:rsidRPr="00ED40D8" w:rsidRDefault="004E7E9A" w:rsidP="00267EE6">
            <w:pPr>
              <w:jc w:val="center"/>
              <w:rPr>
                <w:sz w:val="20"/>
                <w:szCs w:val="20"/>
              </w:rPr>
            </w:pPr>
            <w:hyperlink r:id="rId71" w:history="1">
              <w:r w:rsidR="00BF6318" w:rsidRPr="006B0459">
                <w:rPr>
                  <w:rStyle w:val="Hyperlink"/>
                  <w:b w:val="0"/>
                  <w:bCs w:val="0"/>
                  <w:sz w:val="20"/>
                  <w:szCs w:val="20"/>
                </w:rPr>
                <w:t>CM/ResDH(2015)202</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ISL /</w:t>
            </w:r>
            <w:r>
              <w:rPr>
                <w:rFonts w:cs="Arial"/>
                <w:b/>
                <w:bCs/>
                <w:sz w:val="20"/>
                <w:szCs w:val="20"/>
              </w:rPr>
              <w:t xml:space="preserve"> Sigurđsson</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39731/98</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10/07/2003</w:t>
            </w:r>
          </w:p>
          <w:p w:rsidR="00BF6318" w:rsidRPr="00357BB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7BB2">
              <w:rPr>
                <w:rFonts w:cstheme="minorHAnsi"/>
                <w:sz w:val="20"/>
                <w:szCs w:val="20"/>
              </w:rPr>
              <w:t>10/04/2003</w:t>
            </w:r>
          </w:p>
        </w:tc>
        <w:tc>
          <w:tcPr>
            <w:tcW w:w="4110" w:type="dxa"/>
            <w:tcBorders>
              <w:top w:val="none" w:sz="0" w:space="0" w:color="auto"/>
              <w:bottom w:val="none" w:sz="0" w:space="0" w:color="auto"/>
            </w:tcBorders>
          </w:tcPr>
          <w:p w:rsidR="00BF6318" w:rsidRPr="00FC7760" w:rsidRDefault="00BF6318" w:rsidP="00357BB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Denial of a </w:t>
            </w:r>
            <w:r w:rsidRPr="00357BB2">
              <w:rPr>
                <w:rFonts w:asciiTheme="minorHAnsi" w:hAnsiTheme="minorHAnsi" w:cstheme="minorHAnsi"/>
                <w:b/>
                <w:i/>
                <w:sz w:val="20"/>
                <w:szCs w:val="20"/>
              </w:rPr>
              <w:t xml:space="preserve">fair hearing </w:t>
            </w:r>
            <w:r w:rsidRPr="00357BB2">
              <w:rPr>
                <w:rFonts w:asciiTheme="minorHAnsi" w:hAnsiTheme="minorHAnsi" w:cstheme="minorHAnsi"/>
                <w:i/>
                <w:sz w:val="20"/>
                <w:szCs w:val="20"/>
              </w:rPr>
              <w:t>due to the Supreme Court’s lack of objective impartiality rejecting the applicant´s appeal in compensation proceedings against the National Bank of Iceland, while one of the judges of the Supreme Court adjudicating his case and her husband were closely linked to the National Bank. (Article 6 § 1)</w:t>
            </w:r>
          </w:p>
        </w:tc>
        <w:tc>
          <w:tcPr>
            <w:tcW w:w="4820" w:type="dxa"/>
            <w:tcBorders>
              <w:top w:val="none" w:sz="0" w:space="0" w:color="auto"/>
              <w:bottom w:val="none" w:sz="0" w:space="0" w:color="auto"/>
              <w:right w:val="none" w:sz="0" w:space="0" w:color="auto"/>
            </w:tcBorders>
          </w:tcPr>
          <w:p w:rsidR="00BF6318" w:rsidRPr="00FC7760" w:rsidRDefault="00BF6318" w:rsidP="0088366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The applicant´s</w:t>
            </w:r>
            <w:r w:rsidRPr="00357BB2">
              <w:rPr>
                <w:rFonts w:asciiTheme="minorHAnsi" w:hAnsiTheme="minorHAnsi" w:cstheme="minorHAnsi"/>
                <w:sz w:val="20"/>
                <w:szCs w:val="20"/>
              </w:rPr>
              <w:t xml:space="preserve"> request for the reopening of the domestic proceedings was rejected</w:t>
            </w:r>
            <w:r>
              <w:rPr>
                <w:rFonts w:asciiTheme="minorHAnsi" w:hAnsiTheme="minorHAnsi" w:cstheme="minorHAnsi"/>
                <w:sz w:val="20"/>
                <w:szCs w:val="20"/>
              </w:rPr>
              <w:t xml:space="preserve">. </w:t>
            </w:r>
            <w:r w:rsidRPr="00883661">
              <w:rPr>
                <w:rFonts w:asciiTheme="minorHAnsi" w:hAnsiTheme="minorHAnsi" w:cstheme="minorHAnsi"/>
                <w:sz w:val="20"/>
                <w:szCs w:val="20"/>
              </w:rPr>
              <w:t xml:space="preserve">A general reform of the judicial system is underway. </w:t>
            </w:r>
            <w:r>
              <w:rPr>
                <w:rFonts w:asciiTheme="minorHAnsi" w:hAnsiTheme="minorHAnsi" w:cstheme="minorHAnsi"/>
                <w:sz w:val="20"/>
                <w:szCs w:val="20"/>
              </w:rPr>
              <w:t>A</w:t>
            </w:r>
            <w:r w:rsidRPr="00883661">
              <w:rPr>
                <w:rFonts w:asciiTheme="minorHAnsi" w:hAnsiTheme="minorHAnsi" w:cstheme="minorHAnsi"/>
                <w:sz w:val="20"/>
                <w:szCs w:val="20"/>
              </w:rPr>
              <w:t xml:space="preserve"> Court of Appeal </w:t>
            </w:r>
            <w:r>
              <w:rPr>
                <w:rFonts w:asciiTheme="minorHAnsi" w:hAnsiTheme="minorHAnsi" w:cstheme="minorHAnsi"/>
                <w:sz w:val="20"/>
                <w:szCs w:val="20"/>
              </w:rPr>
              <w:t xml:space="preserve">will be established in </w:t>
            </w:r>
            <w:r w:rsidRPr="00883661">
              <w:rPr>
                <w:rFonts w:asciiTheme="minorHAnsi" w:hAnsiTheme="minorHAnsi" w:cstheme="minorHAnsi"/>
                <w:sz w:val="20"/>
                <w:szCs w:val="20"/>
              </w:rPr>
              <w:t xml:space="preserve">civil and criminal </w:t>
            </w:r>
            <w:r>
              <w:rPr>
                <w:rFonts w:asciiTheme="minorHAnsi" w:hAnsiTheme="minorHAnsi" w:cstheme="minorHAnsi"/>
                <w:sz w:val="20"/>
                <w:szCs w:val="20"/>
              </w:rPr>
              <w:t xml:space="preserve">matters. </w:t>
            </w:r>
            <w:r w:rsidRPr="00883661">
              <w:rPr>
                <w:rFonts w:asciiTheme="minorHAnsi" w:hAnsiTheme="minorHAnsi" w:cstheme="minorHAnsi"/>
                <w:sz w:val="20"/>
                <w:szCs w:val="20"/>
              </w:rPr>
              <w:t>Under the current system there are only two instances of court,</w:t>
            </w:r>
            <w:r>
              <w:rPr>
                <w:rFonts w:asciiTheme="minorHAnsi" w:hAnsiTheme="minorHAnsi" w:cstheme="minorHAnsi"/>
                <w:sz w:val="20"/>
                <w:szCs w:val="20"/>
              </w:rPr>
              <w:t xml:space="preserve"> </w:t>
            </w:r>
            <w:r w:rsidRPr="00883661">
              <w:rPr>
                <w:rFonts w:asciiTheme="minorHAnsi" w:hAnsiTheme="minorHAnsi" w:cstheme="minorHAnsi"/>
                <w:sz w:val="20"/>
                <w:szCs w:val="20"/>
              </w:rPr>
              <w:t>the distri</w:t>
            </w:r>
            <w:r>
              <w:rPr>
                <w:rFonts w:asciiTheme="minorHAnsi" w:hAnsiTheme="minorHAnsi" w:cstheme="minorHAnsi"/>
                <w:sz w:val="20"/>
                <w:szCs w:val="20"/>
              </w:rPr>
              <w:t>ct courts and the Supreme Court</w:t>
            </w:r>
            <w:r w:rsidRPr="00883661">
              <w:rPr>
                <w:rFonts w:asciiTheme="minorHAnsi" w:hAnsiTheme="minorHAnsi" w:cstheme="minorHAnsi"/>
                <w:sz w:val="20"/>
                <w:szCs w:val="20"/>
              </w:rPr>
              <w:t xml:space="preserve">. </w:t>
            </w:r>
            <w:r>
              <w:rPr>
                <w:rFonts w:asciiTheme="minorHAnsi" w:hAnsiTheme="minorHAnsi" w:cstheme="minorHAnsi"/>
                <w:sz w:val="20"/>
                <w:szCs w:val="20"/>
              </w:rPr>
              <w:t xml:space="preserve">It is also  intended to </w:t>
            </w:r>
            <w:r w:rsidRPr="00357BB2">
              <w:rPr>
                <w:rFonts w:asciiTheme="minorHAnsi" w:hAnsiTheme="minorHAnsi" w:cstheme="minorHAnsi"/>
                <w:sz w:val="20"/>
                <w:szCs w:val="20"/>
              </w:rPr>
              <w:t>amend the current legislation so as to explicitly permit the re-examination or reopening of</w:t>
            </w:r>
            <w:r>
              <w:rPr>
                <w:rFonts w:asciiTheme="minorHAnsi" w:hAnsiTheme="minorHAnsi" w:cstheme="minorHAnsi"/>
                <w:sz w:val="20"/>
                <w:szCs w:val="20"/>
              </w:rPr>
              <w:t xml:space="preserve"> </w:t>
            </w:r>
            <w:r w:rsidRPr="00357BB2">
              <w:rPr>
                <w:rFonts w:asciiTheme="minorHAnsi" w:hAnsiTheme="minorHAnsi" w:cstheme="minorHAnsi"/>
                <w:sz w:val="20"/>
                <w:szCs w:val="20"/>
              </w:rPr>
              <w:t>certain cases at domestic le</w:t>
            </w:r>
            <w:r>
              <w:rPr>
                <w:rFonts w:asciiTheme="minorHAnsi" w:hAnsiTheme="minorHAnsi" w:cstheme="minorHAnsi"/>
                <w:sz w:val="20"/>
                <w:szCs w:val="20"/>
              </w:rPr>
              <w:t>vel following judg</w:t>
            </w:r>
            <w:r w:rsidRPr="00357BB2">
              <w:rPr>
                <w:rFonts w:asciiTheme="minorHAnsi" w:hAnsiTheme="minorHAnsi" w:cstheme="minorHAnsi"/>
                <w:sz w:val="20"/>
                <w:szCs w:val="20"/>
              </w:rPr>
              <w:t xml:space="preserve">ments of the </w:t>
            </w:r>
            <w:r>
              <w:rPr>
                <w:rFonts w:asciiTheme="minorHAnsi" w:hAnsiTheme="minorHAnsi" w:cstheme="minorHAnsi"/>
                <w:sz w:val="20"/>
                <w:szCs w:val="20"/>
              </w:rPr>
              <w:t>ECHR.</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b w:val="0"/>
                <w:sz w:val="20"/>
                <w:szCs w:val="20"/>
              </w:rPr>
            </w:pPr>
            <w:hyperlink r:id="rId72" w:history="1">
              <w:r w:rsidR="00BF6318" w:rsidRPr="006B0459">
                <w:rPr>
                  <w:rStyle w:val="Hyperlink"/>
                  <w:b w:val="0"/>
                  <w:bCs w:val="0"/>
                  <w:sz w:val="20"/>
                  <w:szCs w:val="20"/>
                </w:rPr>
                <w:t>CM/ResDH(2015)200</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ISL / </w:t>
            </w:r>
            <w:r w:rsidRPr="00F90406">
              <w:rPr>
                <w:rFonts w:cstheme="minorHAnsi"/>
                <w:b/>
                <w:sz w:val="20"/>
                <w:szCs w:val="20"/>
              </w:rPr>
              <w:t>Vordur Olafsson</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20161/06</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27/07/2010</w:t>
            </w:r>
          </w:p>
          <w:p w:rsidR="00BF6318" w:rsidRPr="00F90406"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90406">
              <w:rPr>
                <w:rFonts w:cstheme="minorHAnsi"/>
                <w:sz w:val="20"/>
                <w:szCs w:val="20"/>
              </w:rPr>
              <w:t>27/04/2010</w:t>
            </w:r>
          </w:p>
        </w:tc>
        <w:tc>
          <w:tcPr>
            <w:tcW w:w="4110" w:type="dxa"/>
          </w:tcPr>
          <w:p w:rsidR="00BF6318" w:rsidRPr="00F90406" w:rsidRDefault="00BF6318" w:rsidP="00E0071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E0071C">
              <w:rPr>
                <w:rFonts w:asciiTheme="minorHAnsi" w:hAnsiTheme="minorHAnsi" w:cstheme="minorHAnsi"/>
                <w:b/>
                <w:i/>
                <w:sz w:val="20"/>
                <w:szCs w:val="20"/>
              </w:rPr>
              <w:t xml:space="preserve">Unjustified restriction </w:t>
            </w:r>
            <w:r>
              <w:rPr>
                <w:rFonts w:asciiTheme="minorHAnsi" w:hAnsiTheme="minorHAnsi" w:cstheme="minorHAnsi"/>
                <w:b/>
                <w:i/>
                <w:sz w:val="20"/>
                <w:szCs w:val="20"/>
              </w:rPr>
              <w:t xml:space="preserve">of freedom not to join an association: </w:t>
            </w:r>
            <w:r w:rsidRPr="00E0071C">
              <w:rPr>
                <w:rFonts w:asciiTheme="minorHAnsi" w:hAnsiTheme="minorHAnsi" w:cstheme="minorHAnsi"/>
                <w:i/>
                <w:sz w:val="20"/>
                <w:szCs w:val="20"/>
              </w:rPr>
              <w:t xml:space="preserve">imposition of the statutory obligation (Industry Charge Act No. 134/1993) to pay a levy on industrial activities (“the Industry Charge”) to the Federation of Icelandic </w:t>
            </w:r>
            <w:r w:rsidRPr="00E0071C">
              <w:rPr>
                <w:rFonts w:asciiTheme="minorHAnsi" w:hAnsiTheme="minorHAnsi" w:cstheme="minorHAnsi"/>
                <w:i/>
                <w:sz w:val="20"/>
                <w:szCs w:val="20"/>
              </w:rPr>
              <w:lastRenderedPageBreak/>
              <w:t>Industries (FII), a private law organisation of which the applicant was not a member; lack of transparency and accountability, vis-à-vis non-members, as to the use of the revenues from the Industry Charge</w:t>
            </w:r>
            <w:r>
              <w:rPr>
                <w:rFonts w:asciiTheme="minorHAnsi" w:hAnsiTheme="minorHAnsi" w:cstheme="minorHAnsi"/>
                <w:i/>
                <w:sz w:val="20"/>
                <w:szCs w:val="20"/>
              </w:rPr>
              <w:t>. (Article 11)</w:t>
            </w:r>
          </w:p>
        </w:tc>
        <w:tc>
          <w:tcPr>
            <w:tcW w:w="4820" w:type="dxa"/>
          </w:tcPr>
          <w:p w:rsidR="00BF6318" w:rsidRPr="00FC7760" w:rsidRDefault="00BF6318" w:rsidP="00FE57F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Act No. 124/2010 of</w:t>
            </w:r>
            <w:r w:rsidRPr="00E0071C">
              <w:rPr>
                <w:rFonts w:asciiTheme="minorHAnsi" w:hAnsiTheme="minorHAnsi" w:cstheme="minorHAnsi"/>
                <w:sz w:val="20"/>
                <w:szCs w:val="20"/>
              </w:rPr>
              <w:t xml:space="preserve"> </w:t>
            </w:r>
            <w:r>
              <w:rPr>
                <w:rFonts w:asciiTheme="minorHAnsi" w:hAnsiTheme="minorHAnsi" w:cstheme="minorHAnsi"/>
                <w:sz w:val="20"/>
                <w:szCs w:val="20"/>
              </w:rPr>
              <w:t>22/09/</w:t>
            </w:r>
            <w:r w:rsidRPr="00E0071C">
              <w:rPr>
                <w:rFonts w:asciiTheme="minorHAnsi" w:hAnsiTheme="minorHAnsi" w:cstheme="minorHAnsi"/>
                <w:sz w:val="20"/>
                <w:szCs w:val="20"/>
              </w:rPr>
              <w:t>2010 abolished Act No. 134/1993</w:t>
            </w:r>
            <w:r>
              <w:rPr>
                <w:rFonts w:asciiTheme="minorHAnsi" w:hAnsiTheme="minorHAnsi" w:cstheme="minorHAnsi"/>
                <w:sz w:val="20"/>
                <w:szCs w:val="20"/>
              </w:rPr>
              <w:t xml:space="preserve"> and the collection of an Industry Charge as of 01/01/</w:t>
            </w:r>
            <w:r w:rsidRPr="00E0071C">
              <w:rPr>
                <w:rFonts w:asciiTheme="minorHAnsi" w:hAnsiTheme="minorHAnsi" w:cstheme="minorHAnsi"/>
                <w:sz w:val="20"/>
                <w:szCs w:val="20"/>
              </w:rPr>
              <w:t>2011.</w:t>
            </w:r>
            <w:r>
              <w:rPr>
                <w:rFonts w:asciiTheme="minorHAnsi" w:hAnsiTheme="minorHAnsi" w:cstheme="minorHAnsi"/>
                <w:sz w:val="20"/>
                <w:szCs w:val="20"/>
              </w:rPr>
              <w:t xml:space="preserve"> The Supreme Court, in two judgments 2010 and 2014</w:t>
            </w:r>
            <w:r w:rsidRPr="00FE57FD">
              <w:rPr>
                <w:rFonts w:asciiTheme="minorHAnsi" w:hAnsiTheme="minorHAnsi" w:cstheme="minorHAnsi"/>
                <w:sz w:val="20"/>
                <w:szCs w:val="20"/>
              </w:rPr>
              <w:t xml:space="preserve"> </w:t>
            </w:r>
            <w:r>
              <w:rPr>
                <w:rFonts w:asciiTheme="minorHAnsi" w:hAnsiTheme="minorHAnsi" w:cstheme="minorHAnsi"/>
                <w:sz w:val="20"/>
                <w:szCs w:val="20"/>
              </w:rPr>
              <w:t xml:space="preserve">concerning </w:t>
            </w:r>
            <w:r w:rsidRPr="00FE57FD">
              <w:rPr>
                <w:rFonts w:asciiTheme="minorHAnsi" w:hAnsiTheme="minorHAnsi" w:cstheme="minorHAnsi"/>
                <w:sz w:val="20"/>
                <w:szCs w:val="20"/>
              </w:rPr>
              <w:t>similar issue</w:t>
            </w:r>
            <w:r>
              <w:rPr>
                <w:rFonts w:asciiTheme="minorHAnsi" w:hAnsiTheme="minorHAnsi" w:cstheme="minorHAnsi"/>
                <w:sz w:val="20"/>
                <w:szCs w:val="20"/>
              </w:rPr>
              <w:t>s</w:t>
            </w:r>
            <w:r w:rsidRPr="00FE57FD">
              <w:rPr>
                <w:rFonts w:asciiTheme="minorHAnsi" w:hAnsiTheme="minorHAnsi" w:cstheme="minorHAnsi"/>
                <w:sz w:val="20"/>
                <w:szCs w:val="20"/>
              </w:rPr>
              <w:t>, i.e. a restriction on the right not to join an association as</w:t>
            </w:r>
            <w:r>
              <w:rPr>
                <w:rFonts w:asciiTheme="minorHAnsi" w:hAnsiTheme="minorHAnsi" w:cstheme="minorHAnsi"/>
                <w:sz w:val="20"/>
                <w:szCs w:val="20"/>
              </w:rPr>
              <w:t xml:space="preserve"> </w:t>
            </w:r>
            <w:r w:rsidRPr="00FE57FD">
              <w:rPr>
                <w:rFonts w:asciiTheme="minorHAnsi" w:hAnsiTheme="minorHAnsi" w:cstheme="minorHAnsi"/>
                <w:sz w:val="20"/>
                <w:szCs w:val="20"/>
              </w:rPr>
              <w:t xml:space="preserve">a result of an </w:t>
            </w:r>
            <w:r w:rsidRPr="00FE57FD">
              <w:rPr>
                <w:rFonts w:asciiTheme="minorHAnsi" w:hAnsiTheme="minorHAnsi" w:cstheme="minorHAnsi"/>
                <w:sz w:val="20"/>
                <w:szCs w:val="20"/>
              </w:rPr>
              <w:lastRenderedPageBreak/>
              <w:t>imposition of a statutory obligation to pay a levy</w:t>
            </w:r>
            <w:r>
              <w:rPr>
                <w:rFonts w:asciiTheme="minorHAnsi" w:hAnsiTheme="minorHAnsi" w:cstheme="minorHAnsi"/>
                <w:sz w:val="20"/>
                <w:szCs w:val="20"/>
              </w:rPr>
              <w:t xml:space="preserve">, found the restriction unjustified.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rPr>
                <w:b w:val="0"/>
                <w:sz w:val="20"/>
                <w:szCs w:val="20"/>
              </w:rPr>
            </w:pPr>
            <w:hyperlink r:id="rId73" w:history="1">
              <w:r w:rsidR="00BF6318" w:rsidRPr="00EA1DEB">
                <w:rPr>
                  <w:rStyle w:val="Hyperlink"/>
                  <w:b w:val="0"/>
                  <w:bCs w:val="0"/>
                  <w:sz w:val="20"/>
                  <w:szCs w:val="20"/>
                </w:rPr>
                <w:t>CM/ResDH(2015)247</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r w:rsidRPr="002521CE">
              <w:rPr>
                <w:rFonts w:cstheme="minorHAnsi"/>
                <w:b/>
                <w:sz w:val="20"/>
                <w:szCs w:val="20"/>
              </w:rPr>
              <w:t>A.C. (V)</w:t>
            </w:r>
            <w:r>
              <w:rPr>
                <w:rFonts w:cstheme="minorHAnsi"/>
                <w:b/>
                <w:sz w:val="20"/>
                <w:szCs w:val="20"/>
              </w:rPr>
              <w:t xml:space="preserve"> and 148 other cases</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Arial"/>
                <w:sz w:val="20"/>
                <w:szCs w:val="20"/>
              </w:rPr>
              <w:t>27985/95+</w:t>
            </w:r>
          </w:p>
        </w:tc>
        <w:tc>
          <w:tcPr>
            <w:tcW w:w="1418"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41BC7">
              <w:rPr>
                <w:rFonts w:cs="Arial"/>
                <w:bCs/>
                <w:sz w:val="20"/>
                <w:szCs w:val="20"/>
              </w:rPr>
              <w:t>Decision under former Article 32</w:t>
            </w:r>
            <w:r>
              <w:rPr>
                <w:rFonts w:cs="Arial"/>
                <w:sz w:val="20"/>
                <w:szCs w:val="20"/>
              </w:rPr>
              <w:t xml:space="preserve"> </w:t>
            </w:r>
            <w:r>
              <w:rPr>
                <w:rFonts w:cs="Arial"/>
                <w:b/>
                <w:sz w:val="20"/>
                <w:szCs w:val="20"/>
              </w:rPr>
              <w:t>19/03</w:t>
            </w:r>
            <w:r w:rsidRPr="00041BC7">
              <w:rPr>
                <w:rFonts w:cs="Arial"/>
                <w:b/>
                <w:sz w:val="20"/>
                <w:szCs w:val="20"/>
              </w:rPr>
              <w:t>/1997</w:t>
            </w:r>
          </w:p>
        </w:tc>
        <w:tc>
          <w:tcPr>
            <w:tcW w:w="4110" w:type="dxa"/>
            <w:tcBorders>
              <w:top w:val="none" w:sz="0" w:space="0" w:color="auto"/>
              <w:bottom w:val="none" w:sz="0" w:space="0" w:color="auto"/>
            </w:tcBorders>
          </w:tcPr>
          <w:p w:rsidR="00BF6318" w:rsidRPr="00FC776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E</w:t>
            </w:r>
            <w:r w:rsidRPr="002521CE">
              <w:rPr>
                <w:rFonts w:asciiTheme="minorHAnsi" w:hAnsiTheme="minorHAnsi" w:cstheme="minorHAnsi"/>
                <w:b/>
                <w:i/>
                <w:sz w:val="20"/>
                <w:szCs w:val="20"/>
              </w:rPr>
              <w:t>xcessive length of proceedings before civil courts</w:t>
            </w:r>
            <w:r>
              <w:rPr>
                <w:rFonts w:asciiTheme="minorHAnsi" w:hAnsiTheme="minorHAnsi" w:cstheme="minorHAnsi"/>
                <w:b/>
                <w:i/>
                <w:sz w:val="20"/>
                <w:szCs w:val="20"/>
              </w:rPr>
              <w:t xml:space="preserve"> </w:t>
            </w:r>
            <w:r w:rsidRPr="00F978F1">
              <w:rPr>
                <w:rFonts w:asciiTheme="minorHAnsi" w:hAnsiTheme="minorHAnsi" w:cstheme="minorHAnsi"/>
                <w:i/>
                <w:sz w:val="20"/>
                <w:szCs w:val="20"/>
              </w:rPr>
              <w:t>(Article 6 §1)</w:t>
            </w:r>
          </w:p>
        </w:tc>
        <w:tc>
          <w:tcPr>
            <w:tcW w:w="4820" w:type="dxa"/>
            <w:tcBorders>
              <w:top w:val="none" w:sz="0" w:space="0" w:color="auto"/>
              <w:bottom w:val="none" w:sz="0" w:space="0" w:color="auto"/>
              <w:right w:val="none" w:sz="0" w:space="0" w:color="auto"/>
            </w:tcBorders>
          </w:tcPr>
          <w:p w:rsidR="00BF6318" w:rsidRPr="00FC7760" w:rsidRDefault="00BF6318" w:rsidP="00F978F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lang w:val="en-GB"/>
              </w:rPr>
              <w:t>P</w:t>
            </w:r>
            <w:r w:rsidRPr="00041BC7">
              <w:rPr>
                <w:rFonts w:asciiTheme="minorHAnsi" w:hAnsiTheme="minorHAnsi" w:cstheme="minorHAnsi"/>
                <w:sz w:val="20"/>
                <w:szCs w:val="20"/>
                <w:lang w:val="en-GB"/>
              </w:rPr>
              <w:t xml:space="preserve">roceedings </w:t>
            </w:r>
            <w:r>
              <w:rPr>
                <w:rFonts w:asciiTheme="minorHAnsi" w:hAnsiTheme="minorHAnsi" w:cstheme="minorHAnsi"/>
                <w:sz w:val="20"/>
                <w:szCs w:val="20"/>
                <w:lang w:val="en-GB"/>
              </w:rPr>
              <w:t xml:space="preserve">became final. </w:t>
            </w:r>
            <w:r w:rsidRPr="00F978F1">
              <w:rPr>
                <w:rFonts w:asciiTheme="minorHAnsi" w:hAnsiTheme="minorHAnsi" w:cstheme="minorHAnsi"/>
                <w:sz w:val="20"/>
                <w:szCs w:val="20"/>
              </w:rPr>
              <w:t>First Insta</w:t>
            </w:r>
            <w:r>
              <w:rPr>
                <w:rFonts w:asciiTheme="minorHAnsi" w:hAnsiTheme="minorHAnsi" w:cstheme="minorHAnsi"/>
                <w:sz w:val="20"/>
                <w:szCs w:val="20"/>
              </w:rPr>
              <w:t xml:space="preserve">nce Courts (tribunali) with </w:t>
            </w:r>
            <w:r w:rsidRPr="00F978F1">
              <w:rPr>
                <w:rFonts w:asciiTheme="minorHAnsi" w:hAnsiTheme="minorHAnsi" w:cstheme="minorHAnsi"/>
                <w:sz w:val="20"/>
                <w:szCs w:val="20"/>
              </w:rPr>
              <w:t xml:space="preserve"> jurisdiction over the proceedings at issue have, over the past years, succeeded in reducing the average length of civil proceedings and the backlog of civil cases pending for more than three years well below the relevant national average indicators, through appropriate organisational measures</w:t>
            </w:r>
            <w:r>
              <w:rPr>
                <w:rFonts w:asciiTheme="minorHAnsi" w:hAnsiTheme="minorHAnsi" w:cstheme="minorHAnsi"/>
                <w:sz w:val="20"/>
                <w:szCs w:val="20"/>
              </w:rPr>
              <w:t>.</w:t>
            </w:r>
            <w:r>
              <w:rPr>
                <w:rFonts w:asciiTheme="minorHAnsi" w:hAnsiTheme="minorHAnsi" w:cstheme="minorHAnsi"/>
                <w:sz w:val="20"/>
                <w:szCs w:val="20"/>
                <w:lang w:val="en-GB"/>
              </w:rPr>
              <w:t xml:space="preserve"> T</w:t>
            </w:r>
            <w:r w:rsidRPr="00041BC7">
              <w:rPr>
                <w:rFonts w:asciiTheme="minorHAnsi" w:hAnsiTheme="minorHAnsi" w:cstheme="minorHAnsi"/>
                <w:sz w:val="20"/>
                <w:szCs w:val="20"/>
                <w:lang w:val="en-GB"/>
              </w:rPr>
              <w:t xml:space="preserve">he more general problem of excessive length of proceedings before civil courts </w:t>
            </w:r>
            <w:r>
              <w:rPr>
                <w:rFonts w:asciiTheme="minorHAnsi" w:hAnsiTheme="minorHAnsi" w:cstheme="minorHAnsi"/>
                <w:sz w:val="20"/>
                <w:szCs w:val="20"/>
                <w:lang w:val="en-GB"/>
              </w:rPr>
              <w:t>is examined in the context of the Ceteroni group; o</w:t>
            </w:r>
            <w:r w:rsidRPr="00041BC7">
              <w:rPr>
                <w:rFonts w:asciiTheme="minorHAnsi" w:hAnsiTheme="minorHAnsi" w:cstheme="minorHAnsi"/>
                <w:sz w:val="20"/>
                <w:szCs w:val="20"/>
                <w:lang w:val="en-GB"/>
              </w:rPr>
              <w:t>utstanding issues concerning the compensatory remedy introduced by the Pinto Act in 2001, within the framework of the Giuseppe Mostacciuolo group a</w:t>
            </w:r>
            <w:r>
              <w:rPr>
                <w:rFonts w:asciiTheme="minorHAnsi" w:hAnsiTheme="minorHAnsi" w:cstheme="minorHAnsi"/>
                <w:sz w:val="20"/>
                <w:szCs w:val="20"/>
                <w:lang w:val="en-GB"/>
              </w:rPr>
              <w:t>nd the Gaglione and Others case.</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9447A7">
            <w:pPr>
              <w:jc w:val="center"/>
              <w:rPr>
                <w:b w:val="0"/>
                <w:sz w:val="20"/>
                <w:szCs w:val="20"/>
              </w:rPr>
            </w:pPr>
            <w:hyperlink r:id="rId74" w:history="1">
              <w:r w:rsidR="00BF6318" w:rsidRPr="00EA1DEB">
                <w:rPr>
                  <w:rStyle w:val="Hyperlink"/>
                  <w:b w:val="0"/>
                  <w:bCs w:val="0"/>
                  <w:sz w:val="20"/>
                  <w:szCs w:val="20"/>
                </w:rPr>
                <w:t>CM/ResDH(2015)246</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ITA / </w:t>
            </w:r>
            <w:r w:rsidRPr="00041BC7">
              <w:rPr>
                <w:rFonts w:cstheme="minorHAnsi"/>
                <w:b/>
                <w:sz w:val="20"/>
                <w:szCs w:val="20"/>
              </w:rPr>
              <w:t>Andreoletti</w:t>
            </w:r>
            <w:r>
              <w:rPr>
                <w:rFonts w:cstheme="minorHAnsi"/>
                <w:b/>
                <w:sz w:val="20"/>
                <w:szCs w:val="20"/>
              </w:rPr>
              <w:t xml:space="preserve"> and 27 other cases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Arial"/>
                <w:sz w:val="20"/>
                <w:szCs w:val="20"/>
              </w:rPr>
              <w:t>29155/95+</w:t>
            </w:r>
          </w:p>
        </w:tc>
        <w:tc>
          <w:tcPr>
            <w:tcW w:w="1418" w:type="dxa"/>
            <w:vAlign w:val="center"/>
          </w:tcPr>
          <w:p w:rsidR="00BF6318" w:rsidRPr="00FC7760" w:rsidRDefault="00BF6318" w:rsidP="005F77B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41BC7">
              <w:rPr>
                <w:rFonts w:cs="Arial"/>
                <w:bCs/>
                <w:sz w:val="20"/>
                <w:szCs w:val="20"/>
              </w:rPr>
              <w:t>Decision under former Article 32</w:t>
            </w:r>
            <w:r>
              <w:rPr>
                <w:rFonts w:cs="Arial"/>
                <w:sz w:val="20"/>
                <w:szCs w:val="20"/>
              </w:rPr>
              <w:t xml:space="preserve"> </w:t>
            </w:r>
            <w:r w:rsidRPr="00041BC7">
              <w:rPr>
                <w:rFonts w:cs="Arial"/>
                <w:b/>
                <w:sz w:val="20"/>
                <w:szCs w:val="20"/>
              </w:rPr>
              <w:t>15/05/1997</w:t>
            </w:r>
          </w:p>
        </w:tc>
        <w:tc>
          <w:tcPr>
            <w:tcW w:w="411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E</w:t>
            </w:r>
            <w:r w:rsidRPr="005F77BF">
              <w:rPr>
                <w:rFonts w:asciiTheme="minorHAnsi" w:hAnsiTheme="minorHAnsi" w:cstheme="minorHAnsi"/>
                <w:b/>
                <w:i/>
                <w:sz w:val="20"/>
                <w:szCs w:val="20"/>
              </w:rPr>
              <w:t>xcessive length of divorce and legal separation proceedings</w:t>
            </w:r>
            <w:r>
              <w:rPr>
                <w:rFonts w:asciiTheme="minorHAnsi" w:hAnsiTheme="minorHAnsi" w:cstheme="minorHAnsi"/>
                <w:b/>
                <w:i/>
                <w:sz w:val="20"/>
                <w:szCs w:val="20"/>
              </w:rPr>
              <w:t xml:space="preserve"> </w:t>
            </w:r>
            <w:r w:rsidRPr="00F978F1">
              <w:rPr>
                <w:rFonts w:asciiTheme="minorHAnsi" w:hAnsiTheme="minorHAnsi" w:cstheme="minorHAnsi"/>
                <w:i/>
                <w:sz w:val="20"/>
                <w:szCs w:val="20"/>
              </w:rPr>
              <w:t>(Article 6 §1)</w:t>
            </w:r>
          </w:p>
        </w:tc>
        <w:tc>
          <w:tcPr>
            <w:tcW w:w="4820" w:type="dxa"/>
          </w:tcPr>
          <w:p w:rsidR="00BF6318" w:rsidRPr="00041BC7" w:rsidRDefault="00BF6318" w:rsidP="00AC6211">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P</w:t>
            </w:r>
            <w:r w:rsidRPr="00041BC7">
              <w:rPr>
                <w:rFonts w:asciiTheme="minorHAnsi" w:hAnsiTheme="minorHAnsi" w:cstheme="minorHAnsi"/>
                <w:sz w:val="20"/>
                <w:szCs w:val="20"/>
                <w:lang w:val="en-GB"/>
              </w:rPr>
              <w:t xml:space="preserve">roceedings </w:t>
            </w:r>
            <w:r>
              <w:rPr>
                <w:rFonts w:asciiTheme="minorHAnsi" w:hAnsiTheme="minorHAnsi" w:cstheme="minorHAnsi"/>
                <w:sz w:val="20"/>
                <w:szCs w:val="20"/>
                <w:lang w:val="en-GB"/>
              </w:rPr>
              <w:t>became final. P</w:t>
            </w:r>
            <w:r w:rsidRPr="00041BC7">
              <w:rPr>
                <w:rFonts w:asciiTheme="minorHAnsi" w:hAnsiTheme="minorHAnsi" w:cstheme="minorHAnsi"/>
                <w:sz w:val="20"/>
                <w:szCs w:val="20"/>
                <w:lang w:val="en-GB"/>
              </w:rPr>
              <w:t>romising results obtained by the First Instance Courts and the Courts of Appeal as regards the average length of divorce and legal separation pr</w:t>
            </w:r>
            <w:r>
              <w:rPr>
                <w:rFonts w:asciiTheme="minorHAnsi" w:hAnsiTheme="minorHAnsi" w:cstheme="minorHAnsi"/>
                <w:sz w:val="20"/>
                <w:szCs w:val="20"/>
                <w:lang w:val="en-GB"/>
              </w:rPr>
              <w:t>oceedings between 2011 and 2013. T</w:t>
            </w:r>
            <w:r w:rsidRPr="00041BC7">
              <w:rPr>
                <w:rFonts w:asciiTheme="minorHAnsi" w:hAnsiTheme="minorHAnsi" w:cstheme="minorHAnsi"/>
                <w:sz w:val="20"/>
                <w:szCs w:val="20"/>
                <w:lang w:val="en-GB"/>
              </w:rPr>
              <w:t xml:space="preserve">hese results will be consolidated through the recent </w:t>
            </w:r>
            <w:r>
              <w:rPr>
                <w:rFonts w:asciiTheme="minorHAnsi" w:hAnsiTheme="minorHAnsi" w:cstheme="minorHAnsi"/>
                <w:sz w:val="20"/>
                <w:szCs w:val="20"/>
                <w:lang w:val="en-GB"/>
              </w:rPr>
              <w:t xml:space="preserve">and envisaged </w:t>
            </w:r>
            <w:r w:rsidRPr="00041BC7">
              <w:rPr>
                <w:rFonts w:asciiTheme="minorHAnsi" w:hAnsiTheme="minorHAnsi" w:cstheme="minorHAnsi"/>
                <w:sz w:val="20"/>
                <w:szCs w:val="20"/>
                <w:lang w:val="en-GB"/>
              </w:rPr>
              <w:t>measures, in particular the introduction in 2014 of an alternative dispute resolution mechanism in respect of such cases, the envisaged setting-up of specialised sections for family cases within the First Instance Courts and the majority of the Courts of Appea</w:t>
            </w:r>
            <w:r>
              <w:rPr>
                <w:rFonts w:asciiTheme="minorHAnsi" w:hAnsiTheme="minorHAnsi" w:cstheme="minorHAnsi"/>
                <w:sz w:val="20"/>
                <w:szCs w:val="20"/>
                <w:lang w:val="en-GB"/>
              </w:rPr>
              <w:t xml:space="preserve">l and the simplification of </w:t>
            </w:r>
            <w:r w:rsidRPr="00041BC7">
              <w:rPr>
                <w:rFonts w:asciiTheme="minorHAnsi" w:hAnsiTheme="minorHAnsi" w:cstheme="minorHAnsi"/>
                <w:sz w:val="20"/>
                <w:szCs w:val="20"/>
                <w:lang w:val="en-GB"/>
              </w:rPr>
              <w:t>procedure</w:t>
            </w:r>
            <w:r>
              <w:rPr>
                <w:rFonts w:asciiTheme="minorHAnsi" w:hAnsiTheme="minorHAnsi" w:cstheme="minorHAnsi"/>
                <w:sz w:val="20"/>
                <w:szCs w:val="20"/>
                <w:lang w:val="en-GB"/>
              </w:rPr>
              <w:t>. T</w:t>
            </w:r>
            <w:r w:rsidRPr="00041BC7">
              <w:rPr>
                <w:rFonts w:asciiTheme="minorHAnsi" w:hAnsiTheme="minorHAnsi" w:cstheme="minorHAnsi"/>
                <w:sz w:val="20"/>
                <w:szCs w:val="20"/>
                <w:lang w:val="en-GB"/>
              </w:rPr>
              <w:t xml:space="preserve">he more general problem of excessive length of proceedings before civil courts </w:t>
            </w:r>
            <w:r>
              <w:rPr>
                <w:rFonts w:asciiTheme="minorHAnsi" w:hAnsiTheme="minorHAnsi" w:cstheme="minorHAnsi"/>
                <w:sz w:val="20"/>
                <w:szCs w:val="20"/>
                <w:lang w:val="en-GB"/>
              </w:rPr>
              <w:t>is examined in the context of the Ceteroni group; o</w:t>
            </w:r>
            <w:r w:rsidRPr="00041BC7">
              <w:rPr>
                <w:rFonts w:asciiTheme="minorHAnsi" w:hAnsiTheme="minorHAnsi" w:cstheme="minorHAnsi"/>
                <w:sz w:val="20"/>
                <w:szCs w:val="20"/>
                <w:lang w:val="en-GB"/>
              </w:rPr>
              <w:t xml:space="preserve">utstanding issues concerning the compensatory remedy introduced by the Pinto Act in 2001, within the </w:t>
            </w:r>
            <w:r w:rsidRPr="00041BC7">
              <w:rPr>
                <w:rFonts w:asciiTheme="minorHAnsi" w:hAnsiTheme="minorHAnsi" w:cstheme="minorHAnsi"/>
                <w:sz w:val="20"/>
                <w:szCs w:val="20"/>
                <w:lang w:val="en-GB"/>
              </w:rPr>
              <w:lastRenderedPageBreak/>
              <w:t>framework of the Giuseppe Mostacciuolo group a</w:t>
            </w:r>
            <w:r>
              <w:rPr>
                <w:rFonts w:asciiTheme="minorHAnsi" w:hAnsiTheme="minorHAnsi" w:cstheme="minorHAnsi"/>
                <w:sz w:val="20"/>
                <w:szCs w:val="20"/>
                <w:lang w:val="en-GB"/>
              </w:rPr>
              <w:t>nd the Gaglione and Others case.</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271F14" w:rsidRDefault="004E7E9A" w:rsidP="00267EE6">
            <w:pPr>
              <w:jc w:val="center"/>
              <w:rPr>
                <w:b w:val="0"/>
                <w:sz w:val="20"/>
                <w:szCs w:val="20"/>
              </w:rPr>
            </w:pPr>
            <w:hyperlink r:id="rId75" w:history="1">
              <w:r w:rsidR="00BF6318" w:rsidRPr="000E6914">
                <w:rPr>
                  <w:rStyle w:val="Hyperlink"/>
                  <w:b w:val="0"/>
                  <w:bCs w:val="0"/>
                  <w:sz w:val="20"/>
                  <w:szCs w:val="20"/>
                </w:rPr>
                <w:t>CM/ResDH(2015)155</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Armando Ianelli and 33 other cases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24818/03+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12/05/2013</w:t>
            </w:r>
          </w:p>
          <w:p w:rsidR="00BF6318" w:rsidRPr="000E6914"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E6914">
              <w:rPr>
                <w:rFonts w:cstheme="minorHAnsi"/>
                <w:sz w:val="20"/>
                <w:szCs w:val="20"/>
              </w:rPr>
              <w:t>12/02/2013</w:t>
            </w:r>
          </w:p>
        </w:tc>
        <w:tc>
          <w:tcPr>
            <w:tcW w:w="4110" w:type="dxa"/>
            <w:tcBorders>
              <w:top w:val="none" w:sz="0" w:space="0" w:color="auto"/>
              <w:bottom w:val="none" w:sz="0" w:space="0" w:color="auto"/>
            </w:tcBorders>
          </w:tcPr>
          <w:p w:rsidR="00BF6318" w:rsidRPr="005923F0" w:rsidRDefault="00BF6318" w:rsidP="00973AB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Insufficient amount of compensation awarded in the context of a compensatory remedy available since 2001 to victims of excessively lengthy proceedings</w:t>
            </w:r>
            <w:r w:rsidRPr="005923F0">
              <w:rPr>
                <w:rFonts w:asciiTheme="minorHAnsi" w:hAnsiTheme="minorHAnsi" w:cstheme="minorHAnsi"/>
                <w:i/>
                <w:sz w:val="20"/>
                <w:szCs w:val="20"/>
              </w:rPr>
              <w:t xml:space="preserve"> (Article 6 § 1 and/or Article 1 of Protocol No. 1).</w:t>
            </w:r>
            <w:r w:rsidRPr="005923F0">
              <w:rPr>
                <w:rFonts w:asciiTheme="minorHAnsi" w:hAnsiTheme="minorHAnsi" w:cstheme="minorHAnsi"/>
                <w:i/>
                <w:color w:val="1F497D" w:themeColor="text2"/>
                <w:sz w:val="20"/>
                <w:szCs w:val="20"/>
              </w:rPr>
              <w:t xml:space="preserve"> Repetitive cases within the Giuseppe Mostacciuolo group and the Gaglione and Others case</w:t>
            </w:r>
          </w:p>
        </w:tc>
        <w:tc>
          <w:tcPr>
            <w:tcW w:w="4820" w:type="dxa"/>
            <w:tcBorders>
              <w:top w:val="none" w:sz="0" w:space="0" w:color="auto"/>
              <w:bottom w:val="none" w:sz="0" w:space="0" w:color="auto"/>
              <w:right w:val="none" w:sz="0" w:space="0" w:color="auto"/>
            </w:tcBorders>
          </w:tcPr>
          <w:p w:rsidR="00BF6318" w:rsidRPr="005923F0" w:rsidRDefault="00BF6318" w:rsidP="001219C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The Court of Cassation took account of the criteria set by the Court for determining the amount of compensation and the domestic case-law is now consolidated on this point.  </w:t>
            </w:r>
            <w:r>
              <w:rPr>
                <w:rFonts w:asciiTheme="minorHAnsi" w:hAnsiTheme="minorHAnsi" w:cstheme="minorHAnsi"/>
                <w:sz w:val="20"/>
                <w:szCs w:val="20"/>
              </w:rPr>
              <w:t xml:space="preserve">The </w:t>
            </w:r>
            <w:r w:rsidRPr="005923F0">
              <w:rPr>
                <w:rFonts w:asciiTheme="minorHAnsi" w:hAnsiTheme="minorHAnsi" w:cstheme="minorHAnsi"/>
                <w:sz w:val="20"/>
                <w:szCs w:val="20"/>
              </w:rPr>
              <w:t>Committee</w:t>
            </w:r>
            <w:r>
              <w:rPr>
                <w:rFonts w:asciiTheme="minorHAnsi" w:hAnsiTheme="minorHAnsi" w:cstheme="minorHAnsi"/>
                <w:sz w:val="20"/>
                <w:szCs w:val="20"/>
              </w:rPr>
              <w:t xml:space="preserve"> Of Ministers </w:t>
            </w:r>
            <w:r w:rsidRPr="005923F0">
              <w:rPr>
                <w:rFonts w:asciiTheme="minorHAnsi" w:hAnsiTheme="minorHAnsi" w:cstheme="minorHAnsi"/>
                <w:sz w:val="20"/>
                <w:szCs w:val="20"/>
              </w:rPr>
              <w:t xml:space="preserve">continues its examination of the outstanding questions relating to the “Pinto” remedy </w:t>
            </w:r>
            <w:r>
              <w:rPr>
                <w:rFonts w:asciiTheme="minorHAnsi" w:hAnsiTheme="minorHAnsi" w:cstheme="minorHAnsi"/>
                <w:sz w:val="20"/>
                <w:szCs w:val="20"/>
              </w:rPr>
              <w:t xml:space="preserve">in the </w:t>
            </w:r>
            <w:r w:rsidRPr="005923F0">
              <w:rPr>
                <w:rFonts w:asciiTheme="minorHAnsi" w:hAnsiTheme="minorHAnsi" w:cstheme="minorHAnsi"/>
                <w:sz w:val="20"/>
                <w:szCs w:val="20"/>
              </w:rPr>
              <w:t>Giuseppe Mostacciuolo group and the Gaglione and Others case.</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sz w:val="20"/>
                <w:szCs w:val="20"/>
              </w:rPr>
            </w:pPr>
            <w:hyperlink r:id="rId76" w:history="1">
              <w:r w:rsidR="00BF6318" w:rsidRPr="00AE1D16">
                <w:rPr>
                  <w:rStyle w:val="Hyperlink"/>
                  <w:b w:val="0"/>
                  <w:bCs w:val="0"/>
                  <w:sz w:val="20"/>
                  <w:szCs w:val="20"/>
                </w:rPr>
                <w:t>CM/ResDH(2015)204</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Ben Khemais and 3 other cases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246/07</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06/07/2009</w:t>
            </w:r>
          </w:p>
          <w:p w:rsidR="00BF6318" w:rsidRPr="007417E5"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417E5">
              <w:rPr>
                <w:rFonts w:cstheme="minorHAnsi"/>
                <w:sz w:val="20"/>
                <w:szCs w:val="20"/>
              </w:rPr>
              <w:t>24/02/2009</w:t>
            </w:r>
          </w:p>
        </w:tc>
        <w:tc>
          <w:tcPr>
            <w:tcW w:w="4110" w:type="dxa"/>
          </w:tcPr>
          <w:p w:rsidR="00BF6318" w:rsidRPr="00FC7760" w:rsidRDefault="00BF6318" w:rsidP="00FB5898">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Risk of ill-treatment in case of expulsion and failure to comply with an Interim Resolution: </w:t>
            </w:r>
            <w:r w:rsidRPr="00FB5898">
              <w:rPr>
                <w:rFonts w:asciiTheme="minorHAnsi" w:hAnsiTheme="minorHAnsi" w:cstheme="minorHAnsi"/>
                <w:i/>
                <w:sz w:val="20"/>
                <w:szCs w:val="20"/>
              </w:rPr>
              <w:t>expulsion to Tunisia despite ECHR interim measures indicating not to expel the applicants</w:t>
            </w:r>
            <w:r>
              <w:rPr>
                <w:rFonts w:asciiTheme="minorHAnsi" w:hAnsiTheme="minorHAnsi" w:cstheme="minorHAnsi"/>
                <w:i/>
                <w:sz w:val="20"/>
                <w:szCs w:val="20"/>
              </w:rPr>
              <w:t>.</w:t>
            </w:r>
            <w:r w:rsidRPr="00FB5898">
              <w:rPr>
                <w:rFonts w:asciiTheme="minorHAnsi" w:hAnsiTheme="minorHAnsi" w:cstheme="minorHAnsi"/>
                <w:i/>
                <w:sz w:val="20"/>
                <w:szCs w:val="20"/>
              </w:rPr>
              <w:t xml:space="preserve"> (</w:t>
            </w:r>
            <w:r>
              <w:rPr>
                <w:rFonts w:asciiTheme="minorHAnsi" w:hAnsiTheme="minorHAnsi" w:cstheme="minorHAnsi"/>
                <w:i/>
                <w:sz w:val="20"/>
                <w:szCs w:val="20"/>
              </w:rPr>
              <w:t>Articles 3 and 34)</w:t>
            </w:r>
          </w:p>
        </w:tc>
        <w:tc>
          <w:tcPr>
            <w:tcW w:w="4820" w:type="dxa"/>
          </w:tcPr>
          <w:p w:rsidR="00BF6318" w:rsidRPr="00FC7760" w:rsidRDefault="00BF6318" w:rsidP="003E768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B5898">
              <w:rPr>
                <w:rFonts w:asciiTheme="minorHAnsi" w:hAnsiTheme="minorHAnsi" w:cstheme="minorHAnsi"/>
                <w:sz w:val="20"/>
                <w:szCs w:val="20"/>
              </w:rPr>
              <w:t>The expulsion orders were called off in respect of all the applicants and none of them has applied</w:t>
            </w:r>
            <w:r>
              <w:rPr>
                <w:rFonts w:asciiTheme="minorHAnsi" w:hAnsiTheme="minorHAnsi" w:cstheme="minorHAnsi"/>
                <w:sz w:val="20"/>
                <w:szCs w:val="20"/>
              </w:rPr>
              <w:t xml:space="preserve"> </w:t>
            </w:r>
            <w:r w:rsidRPr="00FB5898">
              <w:rPr>
                <w:rFonts w:asciiTheme="minorHAnsi" w:hAnsiTheme="minorHAnsi" w:cstheme="minorHAnsi"/>
                <w:sz w:val="20"/>
                <w:szCs w:val="20"/>
              </w:rPr>
              <w:t>for a residence permit</w:t>
            </w:r>
            <w:r>
              <w:rPr>
                <w:rFonts w:asciiTheme="minorHAnsi" w:hAnsiTheme="minorHAnsi" w:cstheme="minorHAnsi"/>
                <w:sz w:val="20"/>
                <w:szCs w:val="20"/>
              </w:rPr>
              <w:t xml:space="preserve">. </w:t>
            </w:r>
            <w:r w:rsidRPr="00FB5898">
              <w:rPr>
                <w:rFonts w:asciiTheme="minorHAnsi" w:hAnsiTheme="minorHAnsi" w:cstheme="minorHAnsi"/>
                <w:sz w:val="20"/>
                <w:szCs w:val="20"/>
              </w:rPr>
              <w:t>In a decision of 03/05/2010 (No. 10636) the Court</w:t>
            </w:r>
            <w:r>
              <w:rPr>
                <w:rFonts w:asciiTheme="minorHAnsi" w:hAnsiTheme="minorHAnsi" w:cstheme="minorHAnsi"/>
                <w:sz w:val="20"/>
                <w:szCs w:val="20"/>
              </w:rPr>
              <w:t xml:space="preserve"> of Cassation held that Justices of P</w:t>
            </w:r>
            <w:r w:rsidRPr="00FB5898">
              <w:rPr>
                <w:rFonts w:asciiTheme="minorHAnsi" w:hAnsiTheme="minorHAnsi" w:cstheme="minorHAnsi"/>
                <w:sz w:val="20"/>
                <w:szCs w:val="20"/>
              </w:rPr>
              <w:t xml:space="preserve">eace </w:t>
            </w:r>
            <w:r>
              <w:rPr>
                <w:rFonts w:asciiTheme="minorHAnsi" w:hAnsiTheme="minorHAnsi" w:cstheme="minorHAnsi"/>
                <w:sz w:val="20"/>
                <w:szCs w:val="20"/>
              </w:rPr>
              <w:t xml:space="preserve">must </w:t>
            </w:r>
            <w:r w:rsidRPr="00FB5898">
              <w:rPr>
                <w:rFonts w:asciiTheme="minorHAnsi" w:hAnsiTheme="minorHAnsi" w:cstheme="minorHAnsi"/>
                <w:sz w:val="20"/>
                <w:szCs w:val="20"/>
              </w:rPr>
              <w:t>assess the concrete risks that an irregular</w:t>
            </w:r>
            <w:r>
              <w:rPr>
                <w:rFonts w:asciiTheme="minorHAnsi" w:hAnsiTheme="minorHAnsi" w:cstheme="minorHAnsi"/>
                <w:sz w:val="20"/>
                <w:szCs w:val="20"/>
              </w:rPr>
              <w:t xml:space="preserve"> </w:t>
            </w:r>
            <w:r w:rsidRPr="00FB5898">
              <w:rPr>
                <w:rFonts w:asciiTheme="minorHAnsi" w:hAnsiTheme="minorHAnsi" w:cstheme="minorHAnsi"/>
                <w:sz w:val="20"/>
                <w:szCs w:val="20"/>
              </w:rPr>
              <w:t xml:space="preserve">immigrant would face in his country of origin before an </w:t>
            </w:r>
            <w:r>
              <w:rPr>
                <w:rFonts w:asciiTheme="minorHAnsi" w:hAnsiTheme="minorHAnsi" w:cstheme="minorHAnsi"/>
                <w:sz w:val="20"/>
                <w:szCs w:val="20"/>
              </w:rPr>
              <w:t xml:space="preserve">expulsion order can be executed; the same applies </w:t>
            </w:r>
            <w:r w:rsidRPr="00FB5898">
              <w:rPr>
                <w:rFonts w:asciiTheme="minorHAnsi" w:hAnsiTheme="minorHAnsi" w:cstheme="minorHAnsi"/>
                <w:sz w:val="20"/>
                <w:szCs w:val="20"/>
              </w:rPr>
              <w:t>in appeal proceedings lodged against an expulsion order for international terrorism</w:t>
            </w:r>
            <w:r>
              <w:rPr>
                <w:rFonts w:asciiTheme="minorHAnsi" w:hAnsiTheme="minorHAnsi" w:cstheme="minorHAnsi"/>
                <w:sz w:val="20"/>
                <w:szCs w:val="20"/>
              </w:rPr>
              <w:t xml:space="preserve">. </w:t>
            </w:r>
            <w:r w:rsidRPr="00FB5898">
              <w:rPr>
                <w:rFonts w:asciiTheme="minorHAnsi" w:hAnsiTheme="minorHAnsi" w:cstheme="minorHAnsi"/>
                <w:sz w:val="20"/>
                <w:szCs w:val="20"/>
              </w:rPr>
              <w:t>On 27/05/2010 the Ministr</w:t>
            </w:r>
            <w:r>
              <w:rPr>
                <w:rFonts w:asciiTheme="minorHAnsi" w:hAnsiTheme="minorHAnsi" w:cstheme="minorHAnsi"/>
                <w:sz w:val="20"/>
                <w:szCs w:val="20"/>
              </w:rPr>
              <w:t xml:space="preserve">y of Justice sent to all </w:t>
            </w:r>
            <w:r w:rsidRPr="00FB5898">
              <w:rPr>
                <w:rFonts w:asciiTheme="minorHAnsi" w:hAnsiTheme="minorHAnsi" w:cstheme="minorHAnsi"/>
                <w:sz w:val="20"/>
                <w:szCs w:val="20"/>
              </w:rPr>
              <w:t>courts of appeal - and through them, to the Justices of the Peace - a circular stressing the</w:t>
            </w:r>
            <w:r>
              <w:rPr>
                <w:rFonts w:asciiTheme="minorHAnsi" w:hAnsiTheme="minorHAnsi" w:cstheme="minorHAnsi"/>
                <w:sz w:val="20"/>
                <w:szCs w:val="20"/>
              </w:rPr>
              <w:t xml:space="preserve"> </w:t>
            </w:r>
            <w:r w:rsidRPr="00FB5898">
              <w:rPr>
                <w:rFonts w:asciiTheme="minorHAnsi" w:hAnsiTheme="minorHAnsi" w:cstheme="minorHAnsi"/>
                <w:sz w:val="20"/>
                <w:szCs w:val="20"/>
              </w:rPr>
              <w:t>obligation to respect interim measures under Rule 39.</w:t>
            </w:r>
            <w:r w:rsidRPr="00996DE6">
              <w:rPr>
                <w:rFonts w:asciiTheme="minorHAnsi" w:hAnsiTheme="minorHAnsi" w:cstheme="minorHAnsi"/>
                <w:sz w:val="20"/>
                <w:szCs w:val="20"/>
              </w:rPr>
              <w:t>The judgment was translated and disseminated.</w:t>
            </w:r>
            <w:r>
              <w:rPr>
                <w:rFonts w:asciiTheme="minorHAnsi" w:hAnsiTheme="minorHAnsi" w:cstheme="minorHAnsi"/>
                <w:sz w:val="20"/>
                <w:szCs w:val="20"/>
              </w:rPr>
              <w:t xml:space="preserve"> Respective training was organised. </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pPr>
            <w:hyperlink r:id="rId77" w:history="1">
              <w:r w:rsidR="00BF6318" w:rsidRPr="0026326C">
                <w:rPr>
                  <w:rStyle w:val="Hyperlink"/>
                  <w:b w:val="0"/>
                  <w:bCs w:val="0"/>
                  <w:sz w:val="20"/>
                  <w:szCs w:val="20"/>
                </w:rPr>
                <w:t>CM/ResDH(2015)178</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Caldarella</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29703/06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22/01/2013</w:t>
            </w:r>
          </w:p>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4110" w:type="dxa"/>
            <w:tcBorders>
              <w:top w:val="none" w:sz="0" w:space="0" w:color="auto"/>
              <w:bottom w:val="none" w:sz="0" w:space="0" w:color="auto"/>
            </w:tcBorders>
          </w:tcPr>
          <w:p w:rsidR="00BF6318" w:rsidRPr="005923F0" w:rsidRDefault="00BF6318" w:rsidP="00140D9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Disproportionate interference with </w:t>
            </w:r>
            <w:r w:rsidRPr="0026326C">
              <w:rPr>
                <w:rFonts w:asciiTheme="minorHAnsi" w:hAnsiTheme="minorHAnsi" w:cstheme="minorHAnsi"/>
                <w:b/>
                <w:i/>
                <w:sz w:val="20"/>
                <w:szCs w:val="20"/>
              </w:rPr>
              <w:t>private life</w:t>
            </w:r>
            <w:r>
              <w:rPr>
                <w:rFonts w:asciiTheme="minorHAnsi" w:hAnsiTheme="minorHAnsi" w:cstheme="minorHAnsi"/>
                <w:b/>
                <w:i/>
                <w:sz w:val="20"/>
                <w:szCs w:val="20"/>
              </w:rPr>
              <w:t xml:space="preserve">: </w:t>
            </w:r>
            <w:r w:rsidRPr="0026326C">
              <w:rPr>
                <w:rFonts w:asciiTheme="minorHAnsi" w:hAnsiTheme="minorHAnsi" w:cstheme="minorHAnsi"/>
                <w:b/>
                <w:i/>
                <w:sz w:val="20"/>
                <w:szCs w:val="20"/>
              </w:rPr>
              <w:t xml:space="preserve"> </w:t>
            </w:r>
            <w:r w:rsidRPr="0026326C">
              <w:rPr>
                <w:rFonts w:asciiTheme="minorHAnsi" w:hAnsiTheme="minorHAnsi" w:cstheme="minorHAnsi"/>
                <w:i/>
                <w:sz w:val="20"/>
                <w:szCs w:val="20"/>
              </w:rPr>
              <w:t xml:space="preserve">due to the application of limitations to </w:t>
            </w:r>
            <w:r>
              <w:rPr>
                <w:rFonts w:asciiTheme="minorHAnsi" w:hAnsiTheme="minorHAnsi" w:cstheme="minorHAnsi"/>
                <w:i/>
                <w:sz w:val="20"/>
                <w:szCs w:val="20"/>
              </w:rPr>
              <w:t xml:space="preserve">the applicant’s </w:t>
            </w:r>
            <w:r w:rsidRPr="0026326C">
              <w:rPr>
                <w:rFonts w:asciiTheme="minorHAnsi" w:hAnsiTheme="minorHAnsi" w:cstheme="minorHAnsi"/>
                <w:i/>
                <w:sz w:val="20"/>
                <w:szCs w:val="20"/>
              </w:rPr>
              <w:t>personal capacity deriving from his being registered as bankrupt and lack of an effective remed</w:t>
            </w:r>
            <w:r>
              <w:rPr>
                <w:rFonts w:asciiTheme="minorHAnsi" w:hAnsiTheme="minorHAnsi" w:cstheme="minorHAnsi"/>
                <w:i/>
                <w:sz w:val="20"/>
                <w:szCs w:val="20"/>
              </w:rPr>
              <w:t>y in this respect. (</w:t>
            </w:r>
            <w:r w:rsidRPr="0026326C">
              <w:rPr>
                <w:rFonts w:asciiTheme="minorHAnsi" w:hAnsiTheme="minorHAnsi" w:cstheme="minorHAnsi"/>
                <w:i/>
                <w:sz w:val="20"/>
                <w:szCs w:val="20"/>
              </w:rPr>
              <w:t>Article</w:t>
            </w:r>
            <w:r>
              <w:rPr>
                <w:rFonts w:asciiTheme="minorHAnsi" w:hAnsiTheme="minorHAnsi" w:cstheme="minorHAnsi"/>
                <w:i/>
                <w:sz w:val="20"/>
                <w:szCs w:val="20"/>
              </w:rPr>
              <w:t>s 8 and 13)</w:t>
            </w:r>
          </w:p>
        </w:tc>
        <w:tc>
          <w:tcPr>
            <w:tcW w:w="4820" w:type="dxa"/>
            <w:tcBorders>
              <w:top w:val="none" w:sz="0" w:space="0" w:color="auto"/>
              <w:bottom w:val="none" w:sz="0" w:space="0" w:color="auto"/>
              <w:right w:val="none" w:sz="0" w:space="0" w:color="auto"/>
            </w:tcBorders>
          </w:tcPr>
          <w:p w:rsidR="00BF6318" w:rsidRPr="005923F0" w:rsidRDefault="00BF6318" w:rsidP="0015691F">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w:t>
            </w:r>
            <w:r w:rsidRPr="0015691F">
              <w:rPr>
                <w:rFonts w:asciiTheme="minorHAnsi" w:hAnsiTheme="minorHAnsi" w:cstheme="minorHAnsi"/>
                <w:sz w:val="20"/>
                <w:szCs w:val="20"/>
              </w:rPr>
              <w:t>imitations imposed on the applicants were lifted under the</w:t>
            </w:r>
            <w:r>
              <w:rPr>
                <w:rFonts w:asciiTheme="minorHAnsi" w:hAnsiTheme="minorHAnsi" w:cstheme="minorHAnsi"/>
                <w:sz w:val="20"/>
                <w:szCs w:val="20"/>
              </w:rPr>
              <w:t xml:space="preserve"> 2006 reform. </w:t>
            </w:r>
            <w:r w:rsidRPr="0026326C">
              <w:rPr>
                <w:rFonts w:asciiTheme="minorHAnsi" w:hAnsiTheme="minorHAnsi" w:cstheme="minorHAnsi"/>
                <w:sz w:val="20"/>
                <w:szCs w:val="20"/>
              </w:rPr>
              <w:t>Legislative Decree No. 5/2006, adopted in</w:t>
            </w:r>
            <w:r>
              <w:rPr>
                <w:rFonts w:asciiTheme="minorHAnsi" w:hAnsiTheme="minorHAnsi" w:cstheme="minorHAnsi"/>
                <w:sz w:val="20"/>
                <w:szCs w:val="20"/>
              </w:rPr>
              <w:t xml:space="preserve"> </w:t>
            </w:r>
            <w:r w:rsidRPr="0026326C">
              <w:rPr>
                <w:rFonts w:asciiTheme="minorHAnsi" w:hAnsiTheme="minorHAnsi" w:cstheme="minorHAnsi"/>
                <w:sz w:val="20"/>
                <w:szCs w:val="20"/>
              </w:rPr>
              <w:t>January 2006</w:t>
            </w:r>
            <w:r>
              <w:rPr>
                <w:rFonts w:asciiTheme="minorHAnsi" w:hAnsiTheme="minorHAnsi" w:cstheme="minorHAnsi"/>
                <w:sz w:val="20"/>
                <w:szCs w:val="20"/>
              </w:rPr>
              <w:t xml:space="preserve"> in its</w:t>
            </w:r>
            <w:r w:rsidRPr="0026326C">
              <w:rPr>
                <w:rFonts w:asciiTheme="minorHAnsi" w:hAnsiTheme="minorHAnsi" w:cstheme="minorHAnsi"/>
                <w:sz w:val="20"/>
                <w:szCs w:val="20"/>
              </w:rPr>
              <w:t xml:space="preserve"> Article 152 repealed the provisions on the suspension of </w:t>
            </w:r>
            <w:r>
              <w:rPr>
                <w:rFonts w:asciiTheme="minorHAnsi" w:hAnsiTheme="minorHAnsi" w:cstheme="minorHAnsi"/>
                <w:sz w:val="20"/>
                <w:szCs w:val="20"/>
              </w:rPr>
              <w:t xml:space="preserve">electoral </w:t>
            </w:r>
            <w:r w:rsidRPr="0026326C">
              <w:rPr>
                <w:rFonts w:asciiTheme="minorHAnsi" w:hAnsiTheme="minorHAnsi" w:cstheme="minorHAnsi"/>
                <w:sz w:val="20"/>
                <w:szCs w:val="20"/>
              </w:rPr>
              <w:t>rights</w:t>
            </w:r>
            <w:r>
              <w:rPr>
                <w:rFonts w:asciiTheme="minorHAnsi" w:hAnsiTheme="minorHAnsi" w:cstheme="minorHAnsi"/>
                <w:sz w:val="20"/>
                <w:szCs w:val="20"/>
              </w:rPr>
              <w:t xml:space="preserve"> and Article 4</w:t>
            </w:r>
            <w:r w:rsidRPr="0026326C">
              <w:rPr>
                <w:rFonts w:asciiTheme="minorHAnsi" w:hAnsiTheme="minorHAnsi" w:cstheme="minorHAnsi"/>
                <w:sz w:val="20"/>
                <w:szCs w:val="20"/>
              </w:rPr>
              <w:t xml:space="preserve">7 relating to personal </w:t>
            </w:r>
            <w:r>
              <w:rPr>
                <w:rFonts w:asciiTheme="minorHAnsi" w:hAnsiTheme="minorHAnsi" w:cstheme="minorHAnsi"/>
                <w:sz w:val="20"/>
                <w:szCs w:val="20"/>
              </w:rPr>
              <w:t xml:space="preserve"> incapacity (see</w:t>
            </w:r>
            <w:r w:rsidRPr="0026326C">
              <w:rPr>
                <w:rFonts w:asciiTheme="minorHAnsi" w:hAnsiTheme="minorHAnsi" w:cstheme="minorHAnsi"/>
                <w:sz w:val="20"/>
                <w:szCs w:val="20"/>
              </w:rPr>
              <w:t xml:space="preserve"> Inter</w:t>
            </w:r>
            <w:r>
              <w:rPr>
                <w:rFonts w:asciiTheme="minorHAnsi" w:hAnsiTheme="minorHAnsi" w:cstheme="minorHAnsi"/>
                <w:sz w:val="20"/>
                <w:szCs w:val="20"/>
              </w:rPr>
              <w:t>im Resolution CM/ResDH (2007)</w:t>
            </w:r>
            <w:r w:rsidRPr="0026326C">
              <w:rPr>
                <w:rFonts w:asciiTheme="minorHAnsi" w:hAnsiTheme="minorHAnsi" w:cstheme="minorHAnsi"/>
                <w:sz w:val="20"/>
                <w:szCs w:val="20"/>
              </w:rPr>
              <w:t>27 "</w:t>
            </w:r>
            <w:r>
              <w:rPr>
                <w:rFonts w:asciiTheme="minorHAnsi" w:hAnsiTheme="minorHAnsi" w:cstheme="minorHAnsi"/>
                <w:sz w:val="20"/>
                <w:szCs w:val="20"/>
              </w:rPr>
              <w:t>B</w:t>
            </w:r>
            <w:r w:rsidRPr="0026326C">
              <w:rPr>
                <w:rFonts w:asciiTheme="minorHAnsi" w:hAnsiTheme="minorHAnsi" w:cstheme="minorHAnsi"/>
                <w:sz w:val="20"/>
                <w:szCs w:val="20"/>
              </w:rPr>
              <w:t>ankruptcy</w:t>
            </w:r>
            <w:r>
              <w:rPr>
                <w:rFonts w:asciiTheme="minorHAnsi" w:hAnsiTheme="minorHAnsi" w:cstheme="minorHAnsi"/>
                <w:sz w:val="20"/>
                <w:szCs w:val="20"/>
              </w:rPr>
              <w:t xml:space="preserve"> procedures</w:t>
            </w:r>
            <w:r w:rsidRPr="0026326C">
              <w:rPr>
                <w:rFonts w:asciiTheme="minorHAnsi" w:hAnsiTheme="minorHAnsi" w:cstheme="minorHAnsi"/>
                <w:sz w:val="20"/>
                <w:szCs w:val="20"/>
              </w:rPr>
              <w:t xml:space="preserve"> in Italy: progress achieved and outstanding problems in the execution of judgments</w:t>
            </w:r>
            <w:r>
              <w:rPr>
                <w:rFonts w:asciiTheme="minorHAnsi" w:hAnsiTheme="minorHAnsi" w:cstheme="minorHAnsi"/>
                <w:sz w:val="20"/>
                <w:szCs w:val="20"/>
              </w:rPr>
              <w:t xml:space="preserve"> of the ECHR</w:t>
            </w:r>
            <w:r w:rsidRPr="0026326C">
              <w:rPr>
                <w:rFonts w:asciiTheme="minorHAnsi" w:hAnsiTheme="minorHAnsi" w:cstheme="minorHAnsi"/>
                <w:sz w:val="20"/>
                <w:szCs w:val="20"/>
              </w:rPr>
              <w:t>"</w:t>
            </w:r>
            <w:r>
              <w:rPr>
                <w:rFonts w:asciiTheme="minorHAnsi" w:hAnsiTheme="minorHAnsi" w:cstheme="minorHAnsi"/>
                <w:sz w:val="20"/>
                <w:szCs w:val="20"/>
              </w:rPr>
              <w:t>) and CM/ResDH (2008)</w:t>
            </w:r>
            <w:r w:rsidRPr="0026326C">
              <w:rPr>
                <w:rFonts w:asciiTheme="minorHAnsi" w:hAnsiTheme="minorHAnsi" w:cstheme="minorHAnsi"/>
                <w:sz w:val="20"/>
                <w:szCs w:val="20"/>
              </w:rPr>
              <w:t>45</w:t>
            </w:r>
            <w:r>
              <w:rPr>
                <w:rFonts w:asciiTheme="minorHAnsi" w:hAnsiTheme="minorHAnsi" w:cstheme="minorHAnsi"/>
                <w:sz w:val="20"/>
                <w:szCs w:val="20"/>
              </w:rPr>
              <w:t xml:space="preserve"> closing the Alabanese group.</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78" w:history="1">
              <w:r w:rsidR="00BF6318" w:rsidRPr="00B11262">
                <w:rPr>
                  <w:rStyle w:val="Hyperlink"/>
                  <w:rFonts w:cstheme="minorHAnsi"/>
                  <w:b w:val="0"/>
                  <w:bCs w:val="0"/>
                  <w:sz w:val="20"/>
                  <w:szCs w:val="20"/>
                </w:rPr>
                <w:t>CM/ResDH(2015)70</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B11262">
              <w:rPr>
                <w:rFonts w:cstheme="minorHAnsi"/>
                <w:b/>
                <w:sz w:val="20"/>
                <w:szCs w:val="20"/>
                <w:lang w:val="fr-FR"/>
              </w:rPr>
              <w:t>ITA / De Carolis and Lolli</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B11262">
              <w:rPr>
                <w:rFonts w:cstheme="minorHAnsi"/>
                <w:sz w:val="20"/>
                <w:szCs w:val="20"/>
              </w:rPr>
              <w:t>33359/05</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05/03/2013</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B11262">
              <w:rPr>
                <w:rFonts w:cstheme="minorHAnsi"/>
                <w:sz w:val="20"/>
                <w:szCs w:val="20"/>
                <w:lang w:val="fr-FR"/>
              </w:rPr>
              <w:t>05/03/2013</w:t>
            </w:r>
          </w:p>
        </w:tc>
        <w:tc>
          <w:tcPr>
            <w:tcW w:w="4110" w:type="dxa"/>
          </w:tcPr>
          <w:p w:rsidR="00BF6318" w:rsidRPr="005923F0" w:rsidRDefault="00BF6318" w:rsidP="00B17B6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Limitations to personal capacity and other legal consequences as an automatic effect resulting from entry in bankruptcy register: </w:t>
            </w:r>
            <w:r w:rsidRPr="005923F0">
              <w:rPr>
                <w:rFonts w:asciiTheme="minorHAnsi" w:hAnsiTheme="minorHAnsi" w:cstheme="minorHAnsi"/>
                <w:i/>
                <w:sz w:val="20"/>
                <w:szCs w:val="20"/>
              </w:rPr>
              <w:t>Rehabilitation possible only 5 years after termination of bankruptcy proceedings (Article 8).</w:t>
            </w: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5923F0">
              <w:rPr>
                <w:rFonts w:asciiTheme="minorHAnsi" w:hAnsiTheme="minorHAnsi" w:cstheme="minorHAnsi"/>
                <w:sz w:val="20"/>
                <w:szCs w:val="20"/>
              </w:rPr>
              <w:t>General measures covered in the Albanese group of cases</w:t>
            </w:r>
            <w:r>
              <w:rPr>
                <w:rFonts w:asciiTheme="minorHAnsi" w:hAnsiTheme="minorHAnsi" w:cstheme="minorHAnsi"/>
                <w:sz w:val="20"/>
                <w:szCs w:val="20"/>
              </w:rPr>
              <w:t xml:space="preserve"> </w:t>
            </w:r>
            <w:hyperlink r:id="rId79" w:history="1">
              <w:r w:rsidRPr="005923F0">
                <w:rPr>
                  <w:rStyle w:val="Hyperlink"/>
                  <w:rFonts w:asciiTheme="minorHAnsi" w:hAnsiTheme="minorHAnsi" w:cstheme="minorHAnsi"/>
                  <w:sz w:val="20"/>
                  <w:szCs w:val="20"/>
                </w:rPr>
                <w:t>CM/ResDH(2008)45</w:t>
              </w:r>
            </w:hyperlink>
            <w:r w:rsidRPr="005923F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5923F0">
              <w:rPr>
                <w:rFonts w:asciiTheme="minorHAnsi" w:hAnsiTheme="minorHAnsi" w:cstheme="minorHAnsi"/>
                <w:sz w:val="20"/>
                <w:szCs w:val="20"/>
              </w:rPr>
              <w:t xml:space="preserve">and in the Interim Resolution </w:t>
            </w:r>
            <w:hyperlink r:id="rId80" w:history="1">
              <w:r w:rsidRPr="005923F0">
                <w:rPr>
                  <w:rStyle w:val="Hyperlink"/>
                  <w:rFonts w:asciiTheme="minorHAnsi" w:hAnsiTheme="minorHAnsi" w:cstheme="minorHAnsi"/>
                  <w:sz w:val="20"/>
                  <w:szCs w:val="20"/>
                </w:rPr>
                <w:t>CM/ResDH(2007)27</w:t>
              </w:r>
            </w:hyperlink>
            <w:r>
              <w:rPr>
                <w:rFonts w:asciiTheme="minorHAnsi" w:hAnsiTheme="minorHAnsi" w:cstheme="minorHAnsi"/>
                <w:sz w:val="20"/>
                <w:szCs w:val="20"/>
              </w:rPr>
              <w:t xml:space="preserve"> in Luordo and Others</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sz w:val="20"/>
                <w:szCs w:val="20"/>
              </w:rPr>
            </w:pPr>
            <w:hyperlink r:id="rId81" w:history="1">
              <w:r w:rsidR="00BF6318" w:rsidRPr="006B0459">
                <w:rPr>
                  <w:rStyle w:val="Hyperlink"/>
                  <w:b w:val="0"/>
                  <w:bCs w:val="0"/>
                  <w:sz w:val="20"/>
                  <w:szCs w:val="20"/>
                </w:rPr>
                <w:t>CM/ResDH(2015)203</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Dhahbi</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17120/09</w:t>
            </w:r>
          </w:p>
        </w:tc>
        <w:tc>
          <w:tcPr>
            <w:tcW w:w="1418" w:type="dxa"/>
            <w:tcBorders>
              <w:top w:val="none" w:sz="0" w:space="0" w:color="auto"/>
              <w:bottom w:val="none" w:sz="0" w:space="0" w:color="auto"/>
            </w:tcBorders>
            <w:vAlign w:val="center"/>
          </w:tcPr>
          <w:p w:rsidR="00BF6318" w:rsidRPr="00996DE6"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96DE6">
              <w:rPr>
                <w:rFonts w:cstheme="minorHAnsi"/>
                <w:b/>
                <w:sz w:val="20"/>
                <w:szCs w:val="20"/>
              </w:rPr>
              <w:t>08/07/2014</w:t>
            </w:r>
          </w:p>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t>08/04/2014</w:t>
            </w:r>
          </w:p>
        </w:tc>
        <w:tc>
          <w:tcPr>
            <w:tcW w:w="4110" w:type="dxa"/>
            <w:tcBorders>
              <w:top w:val="none" w:sz="0" w:space="0" w:color="auto"/>
              <w:bottom w:val="none" w:sz="0" w:space="0" w:color="auto"/>
            </w:tcBorders>
          </w:tcPr>
          <w:p w:rsidR="00BF6318" w:rsidRPr="00FC7760" w:rsidRDefault="00BF6318" w:rsidP="00F533AB">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Discrimination on the ground of nationality and lack of a fair trial: </w:t>
            </w:r>
            <w:r w:rsidRPr="00FF2CA1">
              <w:rPr>
                <w:rFonts w:asciiTheme="minorHAnsi" w:hAnsiTheme="minorHAnsi" w:cstheme="minorHAnsi"/>
                <w:i/>
                <w:sz w:val="20"/>
                <w:szCs w:val="20"/>
              </w:rPr>
              <w:t xml:space="preserve">inability of an immigrant worker of Tunisian origin to obtain payment of a family allowance under the association agreement between the </w:t>
            </w:r>
            <w:r>
              <w:rPr>
                <w:rFonts w:asciiTheme="minorHAnsi" w:hAnsiTheme="minorHAnsi" w:cstheme="minorHAnsi"/>
                <w:i/>
                <w:sz w:val="20"/>
                <w:szCs w:val="20"/>
              </w:rPr>
              <w:t xml:space="preserve">EU </w:t>
            </w:r>
            <w:r w:rsidRPr="00FF2CA1">
              <w:rPr>
                <w:rFonts w:asciiTheme="minorHAnsi" w:hAnsiTheme="minorHAnsi" w:cstheme="minorHAnsi"/>
                <w:i/>
                <w:sz w:val="20"/>
                <w:szCs w:val="20"/>
              </w:rPr>
              <w:t>and Tunisia; domestic courts</w:t>
            </w:r>
            <w:r>
              <w:rPr>
                <w:rFonts w:asciiTheme="minorHAnsi" w:hAnsiTheme="minorHAnsi" w:cstheme="minorHAnsi"/>
                <w:i/>
                <w:sz w:val="20"/>
                <w:szCs w:val="20"/>
              </w:rPr>
              <w:t>’</w:t>
            </w:r>
            <w:r w:rsidRPr="00FF2CA1">
              <w:rPr>
                <w:rFonts w:asciiTheme="minorHAnsi" w:hAnsiTheme="minorHAnsi" w:cstheme="minorHAnsi"/>
                <w:i/>
                <w:sz w:val="20"/>
                <w:szCs w:val="20"/>
              </w:rPr>
              <w:t xml:space="preserve"> failure to comply with their obligation to give reasons for refusing to submit a preliminary question</w:t>
            </w:r>
            <w:r>
              <w:rPr>
                <w:rFonts w:asciiTheme="minorHAnsi" w:hAnsiTheme="minorHAnsi" w:cstheme="minorHAnsi"/>
                <w:i/>
                <w:sz w:val="20"/>
                <w:szCs w:val="20"/>
              </w:rPr>
              <w:t xml:space="preserve"> to the EU Court of Justice (</w:t>
            </w:r>
            <w:r w:rsidRPr="00FF2CA1">
              <w:rPr>
                <w:rFonts w:asciiTheme="minorHAnsi" w:hAnsiTheme="minorHAnsi" w:cstheme="minorHAnsi"/>
                <w:i/>
                <w:sz w:val="20"/>
                <w:szCs w:val="20"/>
              </w:rPr>
              <w:t xml:space="preserve">CJEU) in order to determine whether the </w:t>
            </w:r>
            <w:r>
              <w:rPr>
                <w:rFonts w:asciiTheme="minorHAnsi" w:hAnsiTheme="minorHAnsi" w:cstheme="minorHAnsi"/>
                <w:i/>
                <w:sz w:val="20"/>
                <w:szCs w:val="20"/>
              </w:rPr>
              <w:t>a</w:t>
            </w:r>
            <w:r w:rsidRPr="00FF2CA1">
              <w:rPr>
                <w:rFonts w:asciiTheme="minorHAnsi" w:hAnsiTheme="minorHAnsi" w:cstheme="minorHAnsi"/>
                <w:i/>
                <w:sz w:val="20"/>
                <w:szCs w:val="20"/>
              </w:rPr>
              <w:t>greement allowed the authorities to refuse to pay the</w:t>
            </w:r>
            <w:r>
              <w:rPr>
                <w:rFonts w:asciiTheme="minorHAnsi" w:hAnsiTheme="minorHAnsi" w:cstheme="minorHAnsi"/>
                <w:i/>
                <w:sz w:val="20"/>
                <w:szCs w:val="20"/>
              </w:rPr>
              <w:t xml:space="preserve"> respective</w:t>
            </w:r>
            <w:r w:rsidRPr="00FF2CA1">
              <w:rPr>
                <w:rFonts w:asciiTheme="minorHAnsi" w:hAnsiTheme="minorHAnsi" w:cstheme="minorHAnsi"/>
                <w:i/>
                <w:sz w:val="20"/>
                <w:szCs w:val="20"/>
              </w:rPr>
              <w:t xml:space="preserve"> allowance. (Articles 14 taken together with Article 8 and 6 §1))</w:t>
            </w:r>
          </w:p>
        </w:tc>
        <w:tc>
          <w:tcPr>
            <w:tcW w:w="4820" w:type="dxa"/>
            <w:tcBorders>
              <w:top w:val="none" w:sz="0" w:space="0" w:color="auto"/>
              <w:bottom w:val="none" w:sz="0" w:space="0" w:color="auto"/>
              <w:right w:val="none" w:sz="0" w:space="0" w:color="auto"/>
            </w:tcBorders>
          </w:tcPr>
          <w:p w:rsidR="00BF6318" w:rsidRPr="00FC7760" w:rsidRDefault="00BF6318" w:rsidP="007417E5">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In 2013, Article 65 of the Law n. 448 of 1995</w:t>
            </w:r>
            <w:r w:rsidRPr="00FF2CA1">
              <w:rPr>
                <w:rFonts w:asciiTheme="minorHAnsi" w:hAnsiTheme="minorHAnsi" w:cstheme="minorHAnsi"/>
                <w:sz w:val="20"/>
                <w:szCs w:val="20"/>
              </w:rPr>
              <w:t xml:space="preserve"> was amended </w:t>
            </w:r>
            <w:r>
              <w:rPr>
                <w:rFonts w:asciiTheme="minorHAnsi" w:hAnsiTheme="minorHAnsi" w:cstheme="minorHAnsi"/>
                <w:sz w:val="20"/>
                <w:szCs w:val="20"/>
              </w:rPr>
              <w:t xml:space="preserve">and now </w:t>
            </w:r>
            <w:r w:rsidRPr="00FF2CA1">
              <w:rPr>
                <w:rFonts w:asciiTheme="minorHAnsi" w:hAnsiTheme="minorHAnsi" w:cstheme="minorHAnsi"/>
                <w:sz w:val="20"/>
                <w:szCs w:val="20"/>
              </w:rPr>
              <w:t xml:space="preserve">family </w:t>
            </w:r>
            <w:r>
              <w:rPr>
                <w:rFonts w:asciiTheme="minorHAnsi" w:hAnsiTheme="minorHAnsi" w:cstheme="minorHAnsi"/>
                <w:sz w:val="20"/>
                <w:szCs w:val="20"/>
              </w:rPr>
              <w:t xml:space="preserve">allowance is paid </w:t>
            </w:r>
            <w:r w:rsidRPr="00FF2CA1">
              <w:rPr>
                <w:rFonts w:asciiTheme="minorHAnsi" w:hAnsiTheme="minorHAnsi" w:cstheme="minorHAnsi"/>
                <w:sz w:val="20"/>
                <w:szCs w:val="20"/>
              </w:rPr>
              <w:t xml:space="preserve">to </w:t>
            </w:r>
            <w:r>
              <w:rPr>
                <w:rFonts w:asciiTheme="minorHAnsi" w:hAnsiTheme="minorHAnsi" w:cstheme="minorHAnsi"/>
                <w:sz w:val="20"/>
                <w:szCs w:val="20"/>
              </w:rPr>
              <w:t>EU nationals</w:t>
            </w:r>
            <w:r w:rsidRPr="00FF2CA1">
              <w:rPr>
                <w:rFonts w:asciiTheme="minorHAnsi" w:hAnsiTheme="minorHAnsi" w:cstheme="minorHAnsi"/>
                <w:sz w:val="20"/>
                <w:szCs w:val="20"/>
              </w:rPr>
              <w:t xml:space="preserve"> as well as to </w:t>
            </w:r>
            <w:r>
              <w:rPr>
                <w:rFonts w:asciiTheme="minorHAnsi" w:hAnsiTheme="minorHAnsi" w:cstheme="minorHAnsi"/>
                <w:sz w:val="20"/>
                <w:szCs w:val="20"/>
              </w:rPr>
              <w:t xml:space="preserve">long-term resident </w:t>
            </w:r>
            <w:r w:rsidRPr="00FF2CA1">
              <w:rPr>
                <w:rFonts w:asciiTheme="minorHAnsi" w:hAnsiTheme="minorHAnsi" w:cstheme="minorHAnsi"/>
                <w:sz w:val="20"/>
                <w:szCs w:val="20"/>
              </w:rPr>
              <w:t xml:space="preserve">foreigners. </w:t>
            </w:r>
            <w:r>
              <w:rPr>
                <w:rFonts w:asciiTheme="minorHAnsi" w:hAnsiTheme="minorHAnsi" w:cstheme="minorHAnsi"/>
                <w:sz w:val="20"/>
                <w:szCs w:val="20"/>
              </w:rPr>
              <w:t xml:space="preserve"> </w:t>
            </w:r>
            <w:r w:rsidRPr="00FF2CA1">
              <w:rPr>
                <w:rFonts w:asciiTheme="minorHAnsi" w:hAnsiTheme="minorHAnsi" w:cstheme="minorHAnsi"/>
                <w:sz w:val="20"/>
                <w:szCs w:val="20"/>
              </w:rPr>
              <w:t xml:space="preserve">Recent jurisprudence of the Supreme Court </w:t>
            </w:r>
            <w:r>
              <w:rPr>
                <w:rFonts w:asciiTheme="minorHAnsi" w:hAnsiTheme="minorHAnsi" w:cstheme="minorHAnsi"/>
                <w:sz w:val="20"/>
                <w:szCs w:val="20"/>
              </w:rPr>
              <w:t xml:space="preserve">confirmed </w:t>
            </w:r>
            <w:r w:rsidRPr="00FF2CA1">
              <w:rPr>
                <w:rFonts w:asciiTheme="minorHAnsi" w:hAnsiTheme="minorHAnsi" w:cstheme="minorHAnsi"/>
                <w:sz w:val="20"/>
                <w:szCs w:val="20"/>
              </w:rPr>
              <w:t xml:space="preserve">the right of persons </w:t>
            </w:r>
            <w:r>
              <w:rPr>
                <w:rFonts w:asciiTheme="minorHAnsi" w:hAnsiTheme="minorHAnsi" w:cstheme="minorHAnsi"/>
                <w:sz w:val="20"/>
                <w:szCs w:val="20"/>
              </w:rPr>
              <w:t>in the same circumstances as the</w:t>
            </w:r>
            <w:r w:rsidRPr="00FF2CA1">
              <w:rPr>
                <w:rFonts w:asciiTheme="minorHAnsi" w:hAnsiTheme="minorHAnsi" w:cstheme="minorHAnsi"/>
                <w:sz w:val="20"/>
                <w:szCs w:val="20"/>
              </w:rPr>
              <w:t xml:space="preserve"> applicant to the allowance in question (judgment no.</w:t>
            </w:r>
            <w:r>
              <w:rPr>
                <w:rFonts w:asciiTheme="minorHAnsi" w:hAnsiTheme="minorHAnsi" w:cstheme="minorHAnsi"/>
                <w:sz w:val="20"/>
                <w:szCs w:val="20"/>
              </w:rPr>
              <w:t xml:space="preserve"> </w:t>
            </w:r>
            <w:r w:rsidRPr="00FF2CA1">
              <w:rPr>
                <w:rFonts w:asciiTheme="minorHAnsi" w:hAnsiTheme="minorHAnsi" w:cstheme="minorHAnsi"/>
                <w:sz w:val="20"/>
                <w:szCs w:val="20"/>
              </w:rPr>
              <w:t>15220 - July 2014).</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267EE6" w:rsidRDefault="004E7E9A" w:rsidP="00267EE6">
            <w:pPr>
              <w:jc w:val="center"/>
              <w:rPr>
                <w:color w:val="4F81BD" w:themeColor="accent1"/>
                <w:sz w:val="20"/>
                <w:szCs w:val="20"/>
              </w:rPr>
            </w:pPr>
            <w:hyperlink r:id="rId82" w:history="1">
              <w:r w:rsidR="00BF6318" w:rsidRPr="00267EE6">
                <w:rPr>
                  <w:rStyle w:val="Hyperlink"/>
                  <w:b w:val="0"/>
                  <w:bCs w:val="0"/>
                  <w:color w:val="4F81BD" w:themeColor="accent1"/>
                  <w:sz w:val="20"/>
                  <w:szCs w:val="20"/>
                </w:rPr>
                <w:t>CM/ResDH(2015)107</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Di Pasquale</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27522/04</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09/09/2009</w:t>
            </w:r>
          </w:p>
          <w:p w:rsidR="00BF6318" w:rsidRPr="00267EE6"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09/06/2009</w:t>
            </w:r>
          </w:p>
        </w:tc>
        <w:tc>
          <w:tcPr>
            <w:tcW w:w="4110" w:type="dxa"/>
          </w:tcPr>
          <w:p w:rsidR="00BF6318" w:rsidRPr="005923F0" w:rsidRDefault="00BF6318" w:rsidP="00CE203F">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Interference with respect of private life: </w:t>
            </w:r>
            <w:r w:rsidRPr="005923F0">
              <w:rPr>
                <w:rFonts w:asciiTheme="minorHAnsi" w:hAnsiTheme="minorHAnsi" w:cstheme="minorHAnsi"/>
                <w:i/>
                <w:sz w:val="20"/>
                <w:szCs w:val="20"/>
              </w:rPr>
              <w:t>Application of limitations to personal capacity deriving from being registered as bankrupt and lack of an effective remedy in this respect (Articles and 13).</w:t>
            </w:r>
            <w:r w:rsidRPr="005923F0">
              <w:rPr>
                <w:rFonts w:asciiTheme="minorHAnsi" w:hAnsiTheme="minorHAnsi" w:cstheme="minorHAnsi"/>
                <w:b/>
                <w:i/>
                <w:sz w:val="20"/>
                <w:szCs w:val="20"/>
              </w:rPr>
              <w:t xml:space="preserve"> </w:t>
            </w:r>
          </w:p>
        </w:tc>
        <w:tc>
          <w:tcPr>
            <w:tcW w:w="4820" w:type="dxa"/>
          </w:tcPr>
          <w:p w:rsidR="00BF6318" w:rsidRPr="005923F0" w:rsidRDefault="00BF6318" w:rsidP="006A499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General measures </w:t>
            </w:r>
            <w:r>
              <w:rPr>
                <w:rFonts w:asciiTheme="minorHAnsi" w:hAnsiTheme="minorHAnsi" w:cstheme="minorHAnsi"/>
                <w:sz w:val="20"/>
                <w:szCs w:val="20"/>
              </w:rPr>
              <w:t>covered in</w:t>
            </w:r>
            <w:r w:rsidRPr="005923F0">
              <w:rPr>
                <w:rFonts w:asciiTheme="minorHAnsi" w:hAnsiTheme="minorHAnsi" w:cstheme="minorHAnsi"/>
                <w:sz w:val="20"/>
                <w:szCs w:val="20"/>
              </w:rPr>
              <w:t xml:space="preserve"> the Albanese group of cases</w:t>
            </w:r>
            <w:r>
              <w:rPr>
                <w:rFonts w:asciiTheme="minorHAnsi" w:hAnsiTheme="minorHAnsi" w:cstheme="minorHAnsi"/>
                <w:sz w:val="20"/>
                <w:szCs w:val="20"/>
              </w:rPr>
              <w:t xml:space="preserve"> </w:t>
            </w:r>
            <w:hyperlink r:id="rId83" w:anchor="{&quot;itemid&quot;:[&quot;001-87786&quot;]}" w:history="1">
              <w:r w:rsidRPr="006A499C">
                <w:rPr>
                  <w:rStyle w:val="Hyperlink"/>
                  <w:rFonts w:asciiTheme="minorHAnsi" w:hAnsiTheme="minorHAnsi" w:cstheme="minorHAnsi"/>
                  <w:sz w:val="20"/>
                  <w:szCs w:val="20"/>
                </w:rPr>
                <w:t>CM/ResDH(2008)45</w:t>
              </w:r>
            </w:hyperlink>
            <w:r w:rsidRPr="005923F0">
              <w:rPr>
                <w:rFonts w:asciiTheme="minorHAnsi" w:hAnsiTheme="minorHAnsi" w:cstheme="minorHAnsi"/>
                <w:sz w:val="20"/>
                <w:szCs w:val="20"/>
              </w:rPr>
              <w:t>.</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51471" w:rsidRDefault="004E7E9A" w:rsidP="00267EE6">
            <w:pPr>
              <w:jc w:val="center"/>
              <w:rPr>
                <w:b w:val="0"/>
                <w:sz w:val="20"/>
                <w:szCs w:val="20"/>
              </w:rPr>
            </w:pPr>
            <w:hyperlink r:id="rId84" w:history="1">
              <w:r w:rsidR="00BF6318">
                <w:rPr>
                  <w:rStyle w:val="Hyperlink"/>
                  <w:b w:val="0"/>
                  <w:bCs w:val="0"/>
                  <w:sz w:val="20"/>
                  <w:szCs w:val="20"/>
                </w:rPr>
                <w:t>CM/ResDH(2</w:t>
              </w:r>
              <w:r w:rsidR="00BF6318" w:rsidRPr="00A51471">
                <w:rPr>
                  <w:rStyle w:val="Hyperlink"/>
                  <w:b w:val="0"/>
                  <w:bCs w:val="0"/>
                  <w:sz w:val="20"/>
                  <w:szCs w:val="20"/>
                </w:rPr>
                <w:t>015)176</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Godelli</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33783/09</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18/03/2013</w:t>
            </w:r>
          </w:p>
          <w:p w:rsidR="00BF6318" w:rsidRPr="00A51471"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51471">
              <w:rPr>
                <w:rFonts w:cstheme="minorHAnsi"/>
                <w:sz w:val="20"/>
                <w:szCs w:val="20"/>
              </w:rPr>
              <w:t>25/09/2012</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Disproportionate interference with right to family life: </w:t>
            </w:r>
            <w:r w:rsidRPr="00A51471">
              <w:rPr>
                <w:rFonts w:asciiTheme="minorHAnsi" w:hAnsiTheme="minorHAnsi" w:cstheme="minorHAnsi"/>
                <w:i/>
                <w:sz w:val="20"/>
                <w:szCs w:val="20"/>
              </w:rPr>
              <w:t xml:space="preserve">legal inability of </w:t>
            </w:r>
            <w:r>
              <w:rPr>
                <w:rFonts w:asciiTheme="minorHAnsi" w:hAnsiTheme="minorHAnsi" w:cstheme="minorHAnsi"/>
                <w:i/>
                <w:sz w:val="20"/>
                <w:szCs w:val="20"/>
              </w:rPr>
              <w:t xml:space="preserve">a </w:t>
            </w:r>
            <w:r w:rsidRPr="00A51471">
              <w:rPr>
                <w:rFonts w:asciiTheme="minorHAnsi" w:hAnsiTheme="minorHAnsi" w:cstheme="minorHAnsi"/>
                <w:i/>
                <w:sz w:val="20"/>
                <w:szCs w:val="20"/>
              </w:rPr>
              <w:t xml:space="preserve">child abandoned at birth to gain access to non-identifying information </w:t>
            </w:r>
            <w:r>
              <w:rPr>
                <w:rFonts w:asciiTheme="minorHAnsi" w:hAnsiTheme="minorHAnsi" w:cstheme="minorHAnsi"/>
                <w:i/>
                <w:sz w:val="20"/>
                <w:szCs w:val="20"/>
              </w:rPr>
              <w:t xml:space="preserve">on his/her origins </w:t>
            </w:r>
            <w:r w:rsidRPr="00A51471">
              <w:rPr>
                <w:rFonts w:asciiTheme="minorHAnsi" w:hAnsiTheme="minorHAnsi" w:cstheme="minorHAnsi"/>
                <w:i/>
                <w:sz w:val="20"/>
                <w:szCs w:val="20"/>
              </w:rPr>
              <w:t xml:space="preserve">or to make </w:t>
            </w:r>
            <w:r>
              <w:rPr>
                <w:rFonts w:asciiTheme="minorHAnsi" w:hAnsiTheme="minorHAnsi" w:cstheme="minorHAnsi"/>
                <w:i/>
                <w:sz w:val="20"/>
                <w:szCs w:val="20"/>
              </w:rPr>
              <w:t xml:space="preserve">a </w:t>
            </w:r>
            <w:r w:rsidRPr="00A51471">
              <w:rPr>
                <w:rFonts w:asciiTheme="minorHAnsi" w:hAnsiTheme="minorHAnsi" w:cstheme="minorHAnsi"/>
                <w:i/>
                <w:sz w:val="20"/>
                <w:szCs w:val="20"/>
              </w:rPr>
              <w:t xml:space="preserve">request for </w:t>
            </w:r>
            <w:r>
              <w:rPr>
                <w:rFonts w:asciiTheme="minorHAnsi" w:hAnsiTheme="minorHAnsi" w:cstheme="minorHAnsi"/>
                <w:i/>
                <w:sz w:val="20"/>
                <w:szCs w:val="20"/>
              </w:rPr>
              <w:t xml:space="preserve">the </w:t>
            </w:r>
            <w:r w:rsidRPr="00A51471">
              <w:rPr>
                <w:rFonts w:asciiTheme="minorHAnsi" w:hAnsiTheme="minorHAnsi" w:cstheme="minorHAnsi"/>
                <w:i/>
                <w:sz w:val="20"/>
                <w:szCs w:val="20"/>
              </w:rPr>
              <w:t>mother to waive confidentiality</w:t>
            </w:r>
            <w:r>
              <w:rPr>
                <w:rFonts w:asciiTheme="minorHAnsi" w:hAnsiTheme="minorHAnsi" w:cstheme="minorHAnsi"/>
                <w:i/>
                <w:sz w:val="20"/>
                <w:szCs w:val="20"/>
              </w:rPr>
              <w:t>. (Article 8)</w:t>
            </w:r>
          </w:p>
        </w:tc>
        <w:tc>
          <w:tcPr>
            <w:tcW w:w="4820" w:type="dxa"/>
            <w:tcBorders>
              <w:top w:val="none" w:sz="0" w:space="0" w:color="auto"/>
              <w:bottom w:val="none" w:sz="0" w:space="0" w:color="auto"/>
              <w:right w:val="none" w:sz="0" w:space="0" w:color="auto"/>
            </w:tcBorders>
          </w:tcPr>
          <w:p w:rsidR="00BF6318" w:rsidRPr="005923F0" w:rsidRDefault="00BF6318" w:rsidP="009D10B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Information on the identity of the biological mother was granted. </w:t>
            </w:r>
            <w:r w:rsidRPr="00A51471">
              <w:rPr>
                <w:rFonts w:asciiTheme="minorHAnsi" w:hAnsiTheme="minorHAnsi" w:cstheme="minorHAnsi"/>
                <w:sz w:val="20"/>
                <w:szCs w:val="20"/>
              </w:rPr>
              <w:t>The Constitutional Court by judgme</w:t>
            </w:r>
            <w:r>
              <w:rPr>
                <w:rFonts w:asciiTheme="minorHAnsi" w:hAnsiTheme="minorHAnsi" w:cstheme="minorHAnsi"/>
                <w:sz w:val="20"/>
                <w:szCs w:val="20"/>
              </w:rPr>
              <w:t>nt no. 278 of 18 November 2013 declared unconstitutional the provision prohibiting access</w:t>
            </w:r>
            <w:r w:rsidRPr="00A51471">
              <w:rPr>
                <w:rFonts w:asciiTheme="minorHAnsi" w:hAnsiTheme="minorHAnsi" w:cstheme="minorHAnsi"/>
                <w:sz w:val="20"/>
                <w:szCs w:val="20"/>
              </w:rPr>
              <w:t xml:space="preserve"> for the adopted person</w:t>
            </w:r>
            <w:r>
              <w:rPr>
                <w:rFonts w:asciiTheme="minorHAnsi" w:hAnsiTheme="minorHAnsi" w:cstheme="minorHAnsi"/>
                <w:sz w:val="20"/>
                <w:szCs w:val="20"/>
              </w:rPr>
              <w:t>s</w:t>
            </w:r>
            <w:r w:rsidRPr="00A51471">
              <w:rPr>
                <w:rFonts w:asciiTheme="minorHAnsi" w:hAnsiTheme="minorHAnsi" w:cstheme="minorHAnsi"/>
                <w:sz w:val="20"/>
                <w:szCs w:val="20"/>
              </w:rPr>
              <w:t xml:space="preserve"> to information c</w:t>
            </w:r>
            <w:r>
              <w:rPr>
                <w:rFonts w:asciiTheme="minorHAnsi" w:hAnsiTheme="minorHAnsi" w:cstheme="minorHAnsi"/>
                <w:sz w:val="20"/>
                <w:szCs w:val="20"/>
              </w:rPr>
              <w:t>oncerning the biological mother</w:t>
            </w:r>
            <w:r w:rsidRPr="00A51471">
              <w:rPr>
                <w:rFonts w:asciiTheme="minorHAnsi" w:hAnsiTheme="minorHAnsi" w:cstheme="minorHAnsi"/>
                <w:sz w:val="20"/>
                <w:szCs w:val="20"/>
              </w:rPr>
              <w:t xml:space="preserve"> without </w:t>
            </w:r>
            <w:r>
              <w:rPr>
                <w:rFonts w:asciiTheme="minorHAnsi" w:hAnsiTheme="minorHAnsi" w:cstheme="minorHAnsi"/>
                <w:sz w:val="20"/>
                <w:szCs w:val="20"/>
              </w:rPr>
              <w:t>possibility for</w:t>
            </w:r>
            <w:r w:rsidRPr="00A51471">
              <w:rPr>
                <w:rFonts w:asciiTheme="minorHAnsi" w:hAnsiTheme="minorHAnsi" w:cstheme="minorHAnsi"/>
                <w:sz w:val="20"/>
                <w:szCs w:val="20"/>
              </w:rPr>
              <w:t xml:space="preserve"> the court to determine the</w:t>
            </w:r>
            <w:r>
              <w:rPr>
                <w:rFonts w:asciiTheme="minorHAnsi" w:hAnsiTheme="minorHAnsi" w:cstheme="minorHAnsi"/>
                <w:sz w:val="20"/>
                <w:szCs w:val="20"/>
              </w:rPr>
              <w:t xml:space="preserve"> </w:t>
            </w:r>
            <w:r w:rsidRPr="00A51471">
              <w:rPr>
                <w:rFonts w:asciiTheme="minorHAnsi" w:hAnsiTheme="minorHAnsi" w:cstheme="minorHAnsi"/>
                <w:sz w:val="20"/>
                <w:szCs w:val="20"/>
              </w:rPr>
              <w:t>actual will of the mother</w:t>
            </w:r>
            <w:r>
              <w:rPr>
                <w:rFonts w:asciiTheme="minorHAnsi" w:hAnsiTheme="minorHAnsi" w:cstheme="minorHAnsi"/>
                <w:sz w:val="20"/>
                <w:szCs w:val="20"/>
              </w:rPr>
              <w:t xml:space="preserve"> (Article 177 §2 of Legislative Decree No.</w:t>
            </w:r>
            <w:r w:rsidRPr="009D10B9">
              <w:rPr>
                <w:rFonts w:asciiTheme="minorHAnsi" w:hAnsiTheme="minorHAnsi" w:cstheme="minorHAnsi"/>
                <w:sz w:val="20"/>
                <w:szCs w:val="20"/>
              </w:rPr>
              <w:t xml:space="preserve"> 196 </w:t>
            </w:r>
            <w:r>
              <w:rPr>
                <w:rFonts w:asciiTheme="minorHAnsi" w:hAnsiTheme="minorHAnsi" w:cstheme="minorHAnsi"/>
                <w:sz w:val="20"/>
                <w:szCs w:val="20"/>
              </w:rPr>
              <w:t>of 2003). On 18/06/</w:t>
            </w:r>
            <w:r w:rsidRPr="009D10B9">
              <w:rPr>
                <w:rFonts w:asciiTheme="minorHAnsi" w:hAnsiTheme="minorHAnsi" w:cstheme="minorHAnsi"/>
                <w:sz w:val="20"/>
                <w:szCs w:val="20"/>
              </w:rPr>
              <w:t>2015</w:t>
            </w:r>
            <w:r>
              <w:rPr>
                <w:rFonts w:asciiTheme="minorHAnsi" w:hAnsiTheme="minorHAnsi" w:cstheme="minorHAnsi"/>
                <w:sz w:val="20"/>
                <w:szCs w:val="20"/>
              </w:rPr>
              <w:t>,</w:t>
            </w:r>
            <w:r w:rsidRPr="009D10B9">
              <w:rPr>
                <w:rFonts w:asciiTheme="minorHAnsi" w:hAnsiTheme="minorHAnsi" w:cstheme="minorHAnsi"/>
                <w:sz w:val="20"/>
                <w:szCs w:val="20"/>
              </w:rPr>
              <w:t xml:space="preserve"> the Chamber of </w:t>
            </w:r>
            <w:r>
              <w:rPr>
                <w:rFonts w:asciiTheme="minorHAnsi" w:hAnsiTheme="minorHAnsi" w:cstheme="minorHAnsi"/>
                <w:sz w:val="20"/>
                <w:szCs w:val="20"/>
              </w:rPr>
              <w:t xml:space="preserve">Deputies approved a respective draft bill, currently before the </w:t>
            </w:r>
            <w:r>
              <w:rPr>
                <w:rFonts w:asciiTheme="minorHAnsi" w:hAnsiTheme="minorHAnsi" w:cstheme="minorHAnsi"/>
                <w:sz w:val="20"/>
                <w:szCs w:val="20"/>
              </w:rPr>
              <w:lastRenderedPageBreak/>
              <w:t>Senate.</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BF6318" w:rsidP="00267EE6">
            <w:pPr>
              <w:jc w:val="center"/>
              <w:rPr>
                <w:b w:val="0"/>
                <w:bCs w:val="0"/>
                <w:color w:val="4F81BD" w:themeColor="accent1"/>
                <w:sz w:val="20"/>
                <w:szCs w:val="20"/>
              </w:rPr>
            </w:pPr>
          </w:p>
          <w:p w:rsidR="00BF6318" w:rsidRDefault="00BF6318" w:rsidP="00267EE6">
            <w:pPr>
              <w:jc w:val="center"/>
              <w:rPr>
                <w:b w:val="0"/>
                <w:bCs w:val="0"/>
                <w:color w:val="4F81BD" w:themeColor="accent1"/>
                <w:sz w:val="20"/>
                <w:szCs w:val="20"/>
              </w:rPr>
            </w:pPr>
          </w:p>
          <w:p w:rsidR="00BF6318" w:rsidRPr="00A85338" w:rsidRDefault="004E7E9A" w:rsidP="00267EE6">
            <w:pPr>
              <w:jc w:val="center"/>
              <w:rPr>
                <w:color w:val="4F81BD" w:themeColor="accent1"/>
                <w:sz w:val="20"/>
                <w:szCs w:val="20"/>
              </w:rPr>
            </w:pPr>
            <w:hyperlink r:id="rId85" w:history="1">
              <w:r w:rsidR="00BF6318" w:rsidRPr="00CE203F">
                <w:rPr>
                  <w:rStyle w:val="Hyperlink"/>
                  <w:b w:val="0"/>
                  <w:bCs w:val="0"/>
                  <w:sz w:val="20"/>
                  <w:szCs w:val="20"/>
                </w:rPr>
                <w:t>CM/ResDH(2015)108</w:t>
              </w:r>
            </w:hyperlink>
          </w:p>
          <w:p w:rsidR="00BF6318" w:rsidRPr="00E72ABB" w:rsidRDefault="00BF6318" w:rsidP="00267EE6">
            <w:pPr>
              <w:jc w:val="center"/>
              <w:rPr>
                <w:b w:val="0"/>
                <w:bCs w:val="0"/>
                <w:color w:val="4F81BD" w:themeColor="accent1"/>
                <w:sz w:val="20"/>
                <w:szCs w:val="20"/>
              </w:rPr>
            </w:pPr>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Kollcaku</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25701/03</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08/05/2007</w:t>
            </w:r>
          </w:p>
          <w:p w:rsidR="00BF6318" w:rsidRPr="00CE203F"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08/02/2007</w:t>
            </w:r>
          </w:p>
        </w:tc>
        <w:tc>
          <w:tcPr>
            <w:tcW w:w="4110" w:type="dxa"/>
          </w:tcPr>
          <w:p w:rsidR="00BF6318" w:rsidRPr="005923F0" w:rsidRDefault="00BF6318" w:rsidP="00A85338">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Lack of a fair trial: </w:t>
            </w:r>
            <w:r w:rsidRPr="005923F0">
              <w:rPr>
                <w:rFonts w:asciiTheme="minorHAnsi" w:hAnsiTheme="minorHAnsi" w:cstheme="minorHAnsi"/>
                <w:i/>
                <w:sz w:val="20"/>
                <w:szCs w:val="20"/>
              </w:rPr>
              <w:t>Conviction in absentia to several years' imprisonment in criminal proceedings although it had not been shown that the applicants had willfully absconded or renounced their right to attend the hearings (Articles 6§§1 and 3).</w:t>
            </w:r>
          </w:p>
        </w:tc>
        <w:tc>
          <w:tcPr>
            <w:tcW w:w="4820" w:type="dxa"/>
          </w:tcPr>
          <w:p w:rsidR="00BF6318" w:rsidRPr="005923F0" w:rsidRDefault="00BF6318" w:rsidP="00A853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923F0">
              <w:rPr>
                <w:rFonts w:cstheme="minorHAnsi"/>
                <w:sz w:val="20"/>
                <w:szCs w:val="20"/>
              </w:rPr>
              <w:t xml:space="preserve">General measures </w:t>
            </w:r>
            <w:r w:rsidRPr="005923F0">
              <w:rPr>
                <w:rFonts w:eastAsia="Times New Roman" w:cstheme="minorHAnsi"/>
                <w:color w:val="000000"/>
                <w:sz w:val="20"/>
                <w:szCs w:val="20"/>
              </w:rPr>
              <w:t>were examined in the group of cases of F.C.B. v. Italy (</w:t>
            </w:r>
            <w:hyperlink r:id="rId86" w:anchor="P3624_214765" w:history="1">
              <w:r w:rsidRPr="006A499C">
                <w:rPr>
                  <w:rStyle w:val="Hyperlink"/>
                  <w:rFonts w:eastAsia="Times New Roman" w:cstheme="minorHAnsi"/>
                  <w:sz w:val="20"/>
                  <w:szCs w:val="20"/>
                </w:rPr>
                <w:t>CM/ResDH(2011)122</w:t>
              </w:r>
            </w:hyperlink>
            <w:r w:rsidRPr="005923F0">
              <w:rPr>
                <w:rFonts w:eastAsia="Times New Roman" w:cstheme="minorHAnsi"/>
                <w:color w:val="000000"/>
                <w:sz w:val="20"/>
                <w:szCs w:val="20"/>
              </w:rPr>
              <w:t>).</w:t>
            </w:r>
          </w:p>
          <w:p w:rsidR="00BF6318" w:rsidRPr="005923F0" w:rsidRDefault="00BF6318" w:rsidP="00CD165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sz w:val="20"/>
                <w:szCs w:val="20"/>
              </w:rPr>
            </w:pPr>
            <w:hyperlink r:id="rId87" w:history="1">
              <w:r w:rsidR="00BF6318" w:rsidRPr="00AE1D16">
                <w:rPr>
                  <w:rStyle w:val="Hyperlink"/>
                  <w:b w:val="0"/>
                  <w:bCs w:val="0"/>
                  <w:sz w:val="20"/>
                  <w:szCs w:val="20"/>
                </w:rPr>
                <w:t>CM/ResDH(2015)205</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M. and Others</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40020/03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17/12/2012</w:t>
            </w:r>
          </w:p>
          <w:p w:rsidR="00BF6318" w:rsidRPr="005A5CBD"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A5CBD">
              <w:rPr>
                <w:rFonts w:cstheme="minorHAnsi"/>
                <w:sz w:val="20"/>
                <w:szCs w:val="20"/>
              </w:rPr>
              <w:t>31/07/2012</w:t>
            </w:r>
          </w:p>
        </w:tc>
        <w:tc>
          <w:tcPr>
            <w:tcW w:w="4110" w:type="dxa"/>
            <w:tcBorders>
              <w:top w:val="none" w:sz="0" w:space="0" w:color="auto"/>
              <w:bottom w:val="none" w:sz="0" w:space="0" w:color="auto"/>
            </w:tcBorders>
          </w:tcPr>
          <w:p w:rsidR="00BF6318" w:rsidRPr="00FC7760" w:rsidRDefault="00BF6318" w:rsidP="005A5CB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A5CBD">
              <w:rPr>
                <w:rFonts w:asciiTheme="minorHAnsi" w:hAnsiTheme="minorHAnsi" w:cstheme="minorHAnsi"/>
                <w:b/>
                <w:i/>
                <w:sz w:val="20"/>
                <w:szCs w:val="20"/>
              </w:rPr>
              <w:t xml:space="preserve">Lack of an effective investigation into allegations of ill treatment </w:t>
            </w:r>
            <w:r w:rsidRPr="005A5CBD">
              <w:rPr>
                <w:rFonts w:asciiTheme="minorHAnsi" w:hAnsiTheme="minorHAnsi" w:cstheme="minorHAnsi"/>
                <w:i/>
                <w:sz w:val="20"/>
                <w:szCs w:val="20"/>
              </w:rPr>
              <w:t>by private individual</w:t>
            </w:r>
            <w:r>
              <w:rPr>
                <w:rFonts w:asciiTheme="minorHAnsi" w:hAnsiTheme="minorHAnsi" w:cstheme="minorHAnsi"/>
                <w:i/>
                <w:sz w:val="20"/>
                <w:szCs w:val="20"/>
              </w:rPr>
              <w:t>s</w:t>
            </w:r>
            <w:r w:rsidRPr="005A5CBD">
              <w:rPr>
                <w:rFonts w:asciiTheme="minorHAnsi" w:hAnsiTheme="minorHAnsi" w:cstheme="minorHAnsi"/>
                <w:i/>
                <w:sz w:val="20"/>
                <w:szCs w:val="20"/>
              </w:rPr>
              <w:t xml:space="preserve">, who had held </w:t>
            </w:r>
            <w:r>
              <w:rPr>
                <w:rFonts w:asciiTheme="minorHAnsi" w:hAnsiTheme="minorHAnsi" w:cstheme="minorHAnsi"/>
                <w:i/>
                <w:sz w:val="20"/>
                <w:szCs w:val="20"/>
              </w:rPr>
              <w:t xml:space="preserve">the applicant </w:t>
            </w:r>
            <w:r w:rsidRPr="005A5CBD">
              <w:rPr>
                <w:rFonts w:asciiTheme="minorHAnsi" w:hAnsiTheme="minorHAnsi" w:cstheme="minorHAnsi"/>
                <w:i/>
                <w:sz w:val="20"/>
                <w:szCs w:val="20"/>
              </w:rPr>
              <w:t xml:space="preserve">captive in circumstances which could have amounted to human trafficking </w:t>
            </w:r>
            <w:r>
              <w:rPr>
                <w:rFonts w:asciiTheme="minorHAnsi" w:hAnsiTheme="minorHAnsi" w:cstheme="minorHAnsi"/>
                <w:i/>
                <w:sz w:val="20"/>
                <w:szCs w:val="20"/>
              </w:rPr>
              <w:t>and/or forced marriage of a minor. (Article 3 procedural limb)</w:t>
            </w:r>
          </w:p>
        </w:tc>
        <w:tc>
          <w:tcPr>
            <w:tcW w:w="4820" w:type="dxa"/>
            <w:tcBorders>
              <w:top w:val="none" w:sz="0" w:space="0" w:color="auto"/>
              <w:bottom w:val="none" w:sz="0" w:space="0" w:color="auto"/>
              <w:right w:val="none" w:sz="0" w:space="0" w:color="auto"/>
            </w:tcBorders>
          </w:tcPr>
          <w:p w:rsidR="00BF6318" w:rsidRPr="00FC776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Isolated case.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263B1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sz w:val="20"/>
                <w:szCs w:val="20"/>
              </w:rPr>
            </w:pPr>
            <w:hyperlink r:id="rId88" w:history="1">
              <w:r w:rsidR="00BF6318" w:rsidRPr="00AE1D16">
                <w:rPr>
                  <w:rStyle w:val="Hyperlink"/>
                  <w:b w:val="0"/>
                  <w:bCs w:val="0"/>
                  <w:sz w:val="20"/>
                  <w:szCs w:val="20"/>
                </w:rPr>
                <w:t>CM/ResDH(2015)206</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ITA / </w:t>
            </w:r>
            <w:r>
              <w:rPr>
                <w:rFonts w:cs="Arial"/>
                <w:b/>
                <w:bCs/>
                <w:sz w:val="20"/>
                <w:szCs w:val="20"/>
              </w:rPr>
              <w:t>Umberto and Pierpaolo Pedicini</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8681/05</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10/06/2009</w:t>
            </w:r>
          </w:p>
          <w:p w:rsidR="00BF6318" w:rsidRPr="0073616F"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616F">
              <w:rPr>
                <w:rFonts w:cstheme="minorHAnsi"/>
                <w:sz w:val="20"/>
                <w:szCs w:val="20"/>
              </w:rPr>
              <w:t>10/03/2009</w:t>
            </w:r>
          </w:p>
        </w:tc>
        <w:tc>
          <w:tcPr>
            <w:tcW w:w="4110" w:type="dxa"/>
          </w:tcPr>
          <w:p w:rsidR="00BF6318" w:rsidRPr="00FA10D0" w:rsidRDefault="00BF6318" w:rsidP="00FA10D0">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Unjustified interference with </w:t>
            </w:r>
            <w:r w:rsidRPr="0073616F">
              <w:rPr>
                <w:rFonts w:cstheme="minorHAnsi"/>
                <w:b/>
                <w:i/>
                <w:color w:val="000000"/>
                <w:sz w:val="20"/>
                <w:szCs w:val="20"/>
              </w:rPr>
              <w:t xml:space="preserve">private life </w:t>
            </w:r>
            <w:r w:rsidRPr="00FA10D0">
              <w:rPr>
                <w:rFonts w:cstheme="minorHAnsi"/>
                <w:i/>
                <w:color w:val="000000"/>
                <w:sz w:val="20"/>
                <w:szCs w:val="20"/>
              </w:rPr>
              <w:t>due to the application of limitations to</w:t>
            </w:r>
            <w:r>
              <w:rPr>
                <w:rFonts w:cstheme="minorHAnsi"/>
                <w:i/>
                <w:color w:val="000000"/>
                <w:sz w:val="20"/>
                <w:szCs w:val="20"/>
              </w:rPr>
              <w:t xml:space="preserve"> the applicant’s</w:t>
            </w:r>
            <w:r w:rsidRPr="00FA10D0">
              <w:rPr>
                <w:rFonts w:cstheme="minorHAnsi"/>
                <w:i/>
                <w:color w:val="000000"/>
                <w:sz w:val="20"/>
                <w:szCs w:val="20"/>
              </w:rPr>
              <w:t xml:space="preserve"> personal capacity deriving from being registered as bankrupt and lack of an effective remedy in this respect. (Articles 8 and 13)</w:t>
            </w:r>
          </w:p>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p>
        </w:tc>
        <w:tc>
          <w:tcPr>
            <w:tcW w:w="4820" w:type="dxa"/>
          </w:tcPr>
          <w:p w:rsidR="00BF6318" w:rsidRPr="00263B10" w:rsidRDefault="00BF6318" w:rsidP="00FA10D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Pr>
              <w:t>For GM see CM/ResD</w:t>
            </w:r>
            <w:r w:rsidRPr="00263B10">
              <w:rPr>
                <w:sz w:val="20"/>
                <w:szCs w:val="20"/>
              </w:rPr>
              <w:t>H(2008)45 in Albanese.</w:t>
            </w:r>
            <w:r>
              <w:rPr>
                <w:sz w:val="20"/>
                <w:szCs w:val="20"/>
              </w:rPr>
              <w:t xml:space="preserve"> </w:t>
            </w:r>
            <w:r w:rsidRPr="00263B10">
              <w:rPr>
                <w:rStyle w:val="hps"/>
                <w:sz w:val="20"/>
                <w:szCs w:val="20"/>
                <w:lang w:val="en"/>
              </w:rPr>
              <w:t>Legislative Decree</w:t>
            </w:r>
            <w:r w:rsidRPr="00263B10">
              <w:rPr>
                <w:sz w:val="20"/>
                <w:szCs w:val="20"/>
                <w:lang w:val="en"/>
              </w:rPr>
              <w:t xml:space="preserve"> </w:t>
            </w:r>
            <w:r w:rsidRPr="00263B10">
              <w:rPr>
                <w:rStyle w:val="hps"/>
                <w:sz w:val="20"/>
                <w:szCs w:val="20"/>
                <w:lang w:val="en"/>
              </w:rPr>
              <w:t>No.</w:t>
            </w:r>
            <w:r w:rsidRPr="00263B10">
              <w:rPr>
                <w:sz w:val="20"/>
                <w:szCs w:val="20"/>
                <w:lang w:val="en"/>
              </w:rPr>
              <w:t xml:space="preserve"> </w:t>
            </w:r>
            <w:r w:rsidRPr="00263B10">
              <w:rPr>
                <w:rStyle w:val="hps"/>
                <w:sz w:val="20"/>
                <w:szCs w:val="20"/>
                <w:lang w:val="en"/>
              </w:rPr>
              <w:t>5/2006</w:t>
            </w:r>
            <w:r w:rsidRPr="00263B10">
              <w:rPr>
                <w:sz w:val="20"/>
                <w:szCs w:val="20"/>
                <w:lang w:val="en"/>
              </w:rPr>
              <w:t>, adopted in</w:t>
            </w:r>
            <w:r w:rsidRPr="00263B10">
              <w:rPr>
                <w:sz w:val="20"/>
                <w:szCs w:val="20"/>
                <w:lang w:val="en"/>
              </w:rPr>
              <w:br/>
            </w:r>
            <w:r w:rsidRPr="00263B10">
              <w:rPr>
                <w:rStyle w:val="hps"/>
                <w:sz w:val="20"/>
                <w:szCs w:val="20"/>
                <w:lang w:val="en"/>
              </w:rPr>
              <w:t>January 2006</w:t>
            </w:r>
            <w:r w:rsidRPr="00263B10">
              <w:rPr>
                <w:sz w:val="20"/>
                <w:szCs w:val="20"/>
                <w:lang w:val="en"/>
              </w:rPr>
              <w:t xml:space="preserve"> has repealed the impugned provisions.  See</w:t>
            </w:r>
            <w:r>
              <w:rPr>
                <w:sz w:val="20"/>
                <w:szCs w:val="20"/>
                <w:lang w:val="en"/>
              </w:rPr>
              <w:t xml:space="preserve"> also</w:t>
            </w:r>
            <w:r w:rsidRPr="00263B10">
              <w:rPr>
                <w:rStyle w:val="hps"/>
                <w:sz w:val="20"/>
                <w:szCs w:val="20"/>
                <w:lang w:val="en"/>
              </w:rPr>
              <w:t xml:space="preserve"> Interim Resolution</w:t>
            </w:r>
            <w:r w:rsidRPr="00263B10">
              <w:rPr>
                <w:sz w:val="20"/>
                <w:szCs w:val="20"/>
                <w:lang w:val="en"/>
              </w:rPr>
              <w:t xml:space="preserve"> </w:t>
            </w:r>
            <w:r w:rsidRPr="00263B10">
              <w:rPr>
                <w:rStyle w:val="hps"/>
                <w:sz w:val="20"/>
                <w:szCs w:val="20"/>
                <w:lang w:val="en"/>
              </w:rPr>
              <w:t>CM/ResDH (2007</w:t>
            </w:r>
            <w:r w:rsidRPr="00263B10">
              <w:rPr>
                <w:sz w:val="20"/>
                <w:szCs w:val="20"/>
                <w:lang w:val="en"/>
              </w:rPr>
              <w:t xml:space="preserve">) 27 </w:t>
            </w:r>
            <w:r w:rsidRPr="00263B10">
              <w:rPr>
                <w:rStyle w:val="hps"/>
                <w:sz w:val="20"/>
                <w:szCs w:val="20"/>
                <w:lang w:val="en"/>
              </w:rPr>
              <w:t>"The procedures bankruptcy</w:t>
            </w:r>
            <w:r w:rsidRPr="00263B10">
              <w:rPr>
                <w:sz w:val="20"/>
                <w:szCs w:val="20"/>
                <w:lang w:val="en"/>
              </w:rPr>
              <w:t xml:space="preserve"> </w:t>
            </w:r>
            <w:r w:rsidRPr="00263B10">
              <w:rPr>
                <w:rStyle w:val="hps"/>
                <w:sz w:val="20"/>
                <w:szCs w:val="20"/>
                <w:lang w:val="en"/>
              </w:rPr>
              <w:t>in Italy:</w:t>
            </w:r>
            <w:r w:rsidRPr="00263B10">
              <w:rPr>
                <w:sz w:val="20"/>
                <w:szCs w:val="20"/>
                <w:lang w:val="en"/>
              </w:rPr>
              <w:t xml:space="preserve"> </w:t>
            </w:r>
            <w:r w:rsidRPr="00263B10">
              <w:rPr>
                <w:rStyle w:val="hps"/>
                <w:sz w:val="20"/>
                <w:szCs w:val="20"/>
                <w:lang w:val="en"/>
              </w:rPr>
              <w:t>progress achieved</w:t>
            </w:r>
            <w:r w:rsidRPr="00263B10">
              <w:rPr>
                <w:sz w:val="20"/>
                <w:szCs w:val="20"/>
                <w:lang w:val="en"/>
              </w:rPr>
              <w:t xml:space="preserve"> </w:t>
            </w:r>
            <w:r w:rsidRPr="00263B10">
              <w:rPr>
                <w:rStyle w:val="hps"/>
                <w:sz w:val="20"/>
                <w:szCs w:val="20"/>
                <w:lang w:val="en"/>
              </w:rPr>
              <w:t>and outstanding problems</w:t>
            </w:r>
            <w:r w:rsidRPr="00263B10">
              <w:rPr>
                <w:sz w:val="20"/>
                <w:szCs w:val="20"/>
                <w:lang w:val="en"/>
              </w:rPr>
              <w:t xml:space="preserve"> </w:t>
            </w:r>
            <w:r w:rsidRPr="00263B10">
              <w:rPr>
                <w:rStyle w:val="hps"/>
                <w:sz w:val="20"/>
                <w:szCs w:val="20"/>
                <w:lang w:val="en"/>
              </w:rPr>
              <w:t>in the execution</w:t>
            </w:r>
            <w:r w:rsidRPr="00263B10">
              <w:rPr>
                <w:sz w:val="20"/>
                <w:szCs w:val="20"/>
                <w:lang w:val="en"/>
              </w:rPr>
              <w:t xml:space="preserve"> </w:t>
            </w:r>
            <w:r w:rsidRPr="00263B10">
              <w:rPr>
                <w:rStyle w:val="hps"/>
                <w:sz w:val="20"/>
                <w:szCs w:val="20"/>
                <w:lang w:val="en"/>
              </w:rPr>
              <w:t>of judgments of the European Court of</w:t>
            </w:r>
            <w:r w:rsidRPr="00263B10">
              <w:rPr>
                <w:sz w:val="20"/>
                <w:szCs w:val="20"/>
                <w:lang w:val="en"/>
              </w:rPr>
              <w:t xml:space="preserve"> </w:t>
            </w:r>
            <w:r w:rsidRPr="00263B10">
              <w:rPr>
                <w:rStyle w:val="hps"/>
                <w:sz w:val="20"/>
                <w:szCs w:val="20"/>
                <w:lang w:val="en"/>
              </w:rPr>
              <w:t>Human Rights"</w:t>
            </w:r>
            <w:r>
              <w:rPr>
                <w:rStyle w:val="hps"/>
                <w:sz w:val="20"/>
                <w:szCs w:val="20"/>
                <w:lang w:val="en"/>
              </w:rPr>
              <w:t>.</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89" w:history="1">
              <w:r w:rsidR="00BF6318" w:rsidRPr="00B11262">
                <w:rPr>
                  <w:rStyle w:val="Hyperlink"/>
                  <w:rFonts w:cstheme="minorHAnsi"/>
                  <w:b w:val="0"/>
                  <w:bCs w:val="0"/>
                  <w:sz w:val="20"/>
                  <w:szCs w:val="20"/>
                </w:rPr>
                <w:t>CM/ResDH(2015)69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ITA/ Maturana</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63154/00</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04/06/2008</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04/03/2008</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Excessive delays in examining lawfulness of detention on remand and unlawful monitoring of correspondence in prison: </w:t>
            </w:r>
            <w:r w:rsidRPr="005923F0">
              <w:rPr>
                <w:rFonts w:asciiTheme="minorHAnsi" w:hAnsiTheme="minorHAnsi" w:cstheme="minorHAnsi"/>
                <w:i/>
                <w:sz w:val="20"/>
                <w:szCs w:val="20"/>
              </w:rPr>
              <w:t>Failure of courts to give speedy decisions on the lawfulness of detention; lack of effective remedy to challenge the monitoring of the correspondence (Articles 5 §4, 8 and 13)</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B17B6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General measures concerning the speediness of remand decisions covered in the Rapacciuolo Group </w:t>
            </w:r>
            <w:hyperlink r:id="rId90" w:anchor="{&quot;itemid&quot;:[&quot;001-88086&quot;]}" w:history="1">
              <w:r w:rsidRPr="006A499C">
                <w:rPr>
                  <w:rStyle w:val="Hyperlink"/>
                  <w:rFonts w:asciiTheme="minorHAnsi" w:hAnsiTheme="minorHAnsi" w:cstheme="minorHAnsi"/>
                  <w:sz w:val="20"/>
                  <w:szCs w:val="20"/>
                </w:rPr>
                <w:t>CM/ResDH(2008)50</w:t>
              </w:r>
            </w:hyperlink>
            <w:r w:rsidRPr="005923F0">
              <w:rPr>
                <w:rFonts w:asciiTheme="minorHAnsi" w:hAnsiTheme="minorHAnsi" w:cstheme="minorHAnsi"/>
                <w:sz w:val="20"/>
                <w:szCs w:val="20"/>
              </w:rPr>
              <w:t xml:space="preserve">. President of Court of Cassation recalled in writing the need to respect procedural deadlines. General measures concerning the monitoring of correspondence in the Calogero Diana Group </w:t>
            </w:r>
            <w:hyperlink r:id="rId91" w:anchor="{&quot;itemid&quot;:[&quot;001-69872&quot;]}" w:history="1">
              <w:r w:rsidRPr="005F07C9">
                <w:rPr>
                  <w:rStyle w:val="Hyperlink"/>
                  <w:rFonts w:asciiTheme="minorHAnsi" w:hAnsiTheme="minorHAnsi" w:cstheme="minorHAnsi"/>
                  <w:sz w:val="20"/>
                  <w:szCs w:val="20"/>
                </w:rPr>
                <w:t>CM/ResDH (2005)55</w:t>
              </w:r>
            </w:hyperlink>
            <w:r w:rsidRPr="005923F0">
              <w:rPr>
                <w:rFonts w:asciiTheme="minorHAnsi" w:hAnsiTheme="minorHAnsi" w:cstheme="minorHAnsi"/>
                <w:sz w:val="20"/>
                <w:szCs w:val="20"/>
              </w:rPr>
              <w:t>.</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7807BA" w:rsidRDefault="004E7E9A" w:rsidP="00267EE6">
            <w:pPr>
              <w:jc w:val="center"/>
              <w:rPr>
                <w:b w:val="0"/>
                <w:sz w:val="20"/>
                <w:szCs w:val="20"/>
              </w:rPr>
            </w:pPr>
            <w:hyperlink r:id="rId92" w:history="1">
              <w:r w:rsidR="00BF6318" w:rsidRPr="00994BDF">
                <w:rPr>
                  <w:rStyle w:val="Hyperlink"/>
                  <w:b w:val="0"/>
                  <w:bCs w:val="0"/>
                  <w:sz w:val="20"/>
                  <w:szCs w:val="20"/>
                </w:rPr>
                <w:t>CM/ResDH(2015)177</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Moretti and Benedetti</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16318/07</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22/11/2010</w:t>
            </w:r>
          </w:p>
          <w:p w:rsidR="00BF6318" w:rsidRPr="007807BA"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807BA">
              <w:rPr>
                <w:rFonts w:cstheme="minorHAnsi"/>
                <w:sz w:val="20"/>
                <w:szCs w:val="20"/>
              </w:rPr>
              <w:t>27/04/2010</w:t>
            </w:r>
          </w:p>
        </w:tc>
        <w:tc>
          <w:tcPr>
            <w:tcW w:w="4110" w:type="dxa"/>
          </w:tcPr>
          <w:p w:rsidR="00BF6318" w:rsidRPr="005923F0" w:rsidRDefault="00BF6318" w:rsidP="00994BDF">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Lacking protection of the </w:t>
            </w:r>
            <w:r w:rsidRPr="007807BA">
              <w:rPr>
                <w:rFonts w:asciiTheme="minorHAnsi" w:hAnsiTheme="minorHAnsi" w:cstheme="minorHAnsi"/>
                <w:b/>
                <w:i/>
                <w:sz w:val="20"/>
                <w:szCs w:val="20"/>
              </w:rPr>
              <w:t>right to family life</w:t>
            </w:r>
            <w:r>
              <w:rPr>
                <w:rFonts w:asciiTheme="minorHAnsi" w:hAnsiTheme="minorHAnsi" w:cstheme="minorHAnsi"/>
                <w:b/>
                <w:i/>
                <w:sz w:val="20"/>
                <w:szCs w:val="20"/>
              </w:rPr>
              <w:t xml:space="preserve">: </w:t>
            </w:r>
            <w:r w:rsidRPr="007807BA">
              <w:rPr>
                <w:rFonts w:asciiTheme="minorHAnsi" w:hAnsiTheme="minorHAnsi" w:cstheme="minorHAnsi"/>
                <w:i/>
                <w:sz w:val="20"/>
                <w:szCs w:val="20"/>
              </w:rPr>
              <w:t xml:space="preserve">due </w:t>
            </w:r>
            <w:r>
              <w:rPr>
                <w:rFonts w:asciiTheme="minorHAnsi" w:hAnsiTheme="minorHAnsi" w:cstheme="minorHAnsi"/>
                <w:i/>
                <w:sz w:val="20"/>
                <w:szCs w:val="20"/>
              </w:rPr>
              <w:t xml:space="preserve">to failure of courts </w:t>
            </w:r>
            <w:r w:rsidRPr="00994BDF">
              <w:rPr>
                <w:rFonts w:asciiTheme="minorHAnsi" w:hAnsiTheme="minorHAnsi" w:cstheme="minorHAnsi"/>
                <w:i/>
                <w:sz w:val="20"/>
                <w:szCs w:val="20"/>
              </w:rPr>
              <w:t xml:space="preserve">to examine </w:t>
            </w:r>
            <w:r>
              <w:rPr>
                <w:rFonts w:asciiTheme="minorHAnsi" w:hAnsiTheme="minorHAnsi" w:cstheme="minorHAnsi"/>
                <w:i/>
                <w:sz w:val="20"/>
                <w:szCs w:val="20"/>
              </w:rPr>
              <w:t xml:space="preserve">the </w:t>
            </w:r>
            <w:r w:rsidRPr="00994BDF">
              <w:rPr>
                <w:rFonts w:asciiTheme="minorHAnsi" w:hAnsiTheme="minorHAnsi" w:cstheme="minorHAnsi"/>
                <w:i/>
                <w:sz w:val="20"/>
                <w:szCs w:val="20"/>
              </w:rPr>
              <w:t xml:space="preserve">request </w:t>
            </w:r>
            <w:r w:rsidRPr="00994BDF">
              <w:rPr>
                <w:rFonts w:asciiTheme="minorHAnsi" w:hAnsiTheme="minorHAnsi" w:cstheme="minorHAnsi"/>
                <w:i/>
                <w:sz w:val="20"/>
                <w:szCs w:val="20"/>
              </w:rPr>
              <w:lastRenderedPageBreak/>
              <w:t xml:space="preserve">for adoption by foster parents before declaring </w:t>
            </w:r>
            <w:r>
              <w:rPr>
                <w:rFonts w:asciiTheme="minorHAnsi" w:hAnsiTheme="minorHAnsi" w:cstheme="minorHAnsi"/>
                <w:i/>
                <w:sz w:val="20"/>
                <w:szCs w:val="20"/>
              </w:rPr>
              <w:t xml:space="preserve">a </w:t>
            </w:r>
            <w:r w:rsidRPr="00994BDF">
              <w:rPr>
                <w:rFonts w:asciiTheme="minorHAnsi" w:hAnsiTheme="minorHAnsi" w:cstheme="minorHAnsi"/>
                <w:i/>
                <w:sz w:val="20"/>
                <w:szCs w:val="20"/>
              </w:rPr>
              <w:t xml:space="preserve">child free for </w:t>
            </w:r>
            <w:r>
              <w:rPr>
                <w:rFonts w:asciiTheme="minorHAnsi" w:hAnsiTheme="minorHAnsi" w:cstheme="minorHAnsi"/>
                <w:i/>
                <w:sz w:val="20"/>
                <w:szCs w:val="20"/>
              </w:rPr>
              <w:t>adoption</w:t>
            </w:r>
            <w:r>
              <w:rPr>
                <w:rStyle w:val="sfbbfee58"/>
              </w:rPr>
              <w:t>.</w:t>
            </w:r>
            <w:r>
              <w:rPr>
                <w:rFonts w:asciiTheme="minorHAnsi" w:hAnsiTheme="minorHAnsi" w:cstheme="minorHAnsi"/>
                <w:i/>
                <w:sz w:val="20"/>
                <w:szCs w:val="20"/>
              </w:rPr>
              <w:t xml:space="preserve"> (Article 8)</w:t>
            </w: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Adoption is final. Isolated case.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to all courts.</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37894" w:rsidRDefault="004E7E9A" w:rsidP="00A37894">
            <w:pPr>
              <w:jc w:val="center"/>
              <w:rPr>
                <w:b w:val="0"/>
                <w:color w:val="4F81BD" w:themeColor="accent1"/>
                <w:sz w:val="20"/>
                <w:szCs w:val="20"/>
              </w:rPr>
            </w:pPr>
            <w:hyperlink r:id="rId93" w:history="1">
              <w:r w:rsidR="00BF6318" w:rsidRPr="0040426F">
                <w:rPr>
                  <w:rStyle w:val="Hyperlink"/>
                  <w:b w:val="0"/>
                  <w:bCs w:val="0"/>
                  <w:sz w:val="20"/>
                  <w:szCs w:val="20"/>
                </w:rPr>
                <w:t>CM/ResDH(2015)137</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Bannikov</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sz w:val="20"/>
                <w:szCs w:val="20"/>
              </w:rPr>
              <w:t>19279/03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11/06/2014</w:t>
            </w:r>
          </w:p>
          <w:p w:rsidR="00BF6318" w:rsidRPr="00135601"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5601">
              <w:rPr>
                <w:rFonts w:cstheme="minorHAnsi"/>
                <w:sz w:val="20"/>
                <w:szCs w:val="20"/>
              </w:rPr>
              <w:t>11/06/2013</w:t>
            </w:r>
          </w:p>
        </w:tc>
        <w:tc>
          <w:tcPr>
            <w:tcW w:w="4110" w:type="dxa"/>
            <w:tcBorders>
              <w:top w:val="none" w:sz="0" w:space="0" w:color="auto"/>
              <w:bottom w:val="none" w:sz="0" w:space="0" w:color="auto"/>
            </w:tcBorders>
          </w:tcPr>
          <w:p w:rsidR="00BF6318" w:rsidRPr="005923F0" w:rsidRDefault="00BF6318" w:rsidP="00F57EC6">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Excessive length of pre-trial detention: </w:t>
            </w:r>
            <w:r w:rsidRPr="005923F0">
              <w:rPr>
                <w:rFonts w:asciiTheme="minorHAnsi" w:hAnsiTheme="minorHAnsi" w:cstheme="minorHAnsi"/>
                <w:i/>
                <w:sz w:val="20"/>
                <w:szCs w:val="20"/>
              </w:rPr>
              <w:t>Lack of sufficient grounds to justify the applicant’s continued detention, in particular as the criminal case was dormant between committal for trial and the first trial hearing (Article 5§3).</w:t>
            </w:r>
          </w:p>
        </w:tc>
        <w:tc>
          <w:tcPr>
            <w:tcW w:w="4820" w:type="dxa"/>
            <w:tcBorders>
              <w:top w:val="none" w:sz="0" w:space="0" w:color="auto"/>
              <w:bottom w:val="none" w:sz="0" w:space="0" w:color="auto"/>
              <w:right w:val="none" w:sz="0" w:space="0" w:color="auto"/>
            </w:tcBorders>
          </w:tcPr>
          <w:p w:rsidR="00BF6318" w:rsidRPr="005923F0" w:rsidRDefault="00BF6318" w:rsidP="00D9432C">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Legislative changes: New Criminal Procedure Law in 01/10/2005, amended on 25/05/2012 and on 23/05/2013 providing for mandatory periodic control of pre-trial detention and judicial review of the necessity of continued detention in appellate proceedings. Change of practice of courts applying those additional safeguards. The judgment was translated, published and disseminated.</w:t>
            </w: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87698C">
            <w:pPr>
              <w:jc w:val="center"/>
              <w:rPr>
                <w:b w:val="0"/>
                <w:bCs w:val="0"/>
                <w:color w:val="4F81BD" w:themeColor="accent1"/>
                <w:sz w:val="20"/>
                <w:szCs w:val="20"/>
              </w:rPr>
            </w:pPr>
            <w:hyperlink r:id="rId94" w:history="1">
              <w:r w:rsidR="00BF6318" w:rsidRPr="00C23BD4">
                <w:rPr>
                  <w:rStyle w:val="Hyperlink"/>
                  <w:b w:val="0"/>
                  <w:bCs w:val="0"/>
                  <w:sz w:val="20"/>
                  <w:szCs w:val="20"/>
                </w:rPr>
                <w:t>CM/ResDH(2015)124</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Blumberga and 1 other case</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70930/01+</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14/01/2009</w:t>
            </w:r>
          </w:p>
          <w:p w:rsidR="00BF6318" w:rsidRPr="00C23BD4"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23BD4">
              <w:rPr>
                <w:rFonts w:cstheme="minorHAnsi"/>
                <w:sz w:val="20"/>
                <w:szCs w:val="20"/>
              </w:rPr>
              <w:t>14/10/2008</w:t>
            </w:r>
          </w:p>
        </w:tc>
        <w:tc>
          <w:tcPr>
            <w:tcW w:w="4110" w:type="dxa"/>
          </w:tcPr>
          <w:p w:rsidR="00BF6318" w:rsidRPr="005923F0" w:rsidRDefault="00BF6318" w:rsidP="00141D6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Lack of access to a court: </w:t>
            </w:r>
            <w:r w:rsidRPr="005923F0">
              <w:rPr>
                <w:rFonts w:asciiTheme="minorHAnsi" w:hAnsiTheme="minorHAnsi" w:cstheme="minorHAnsi"/>
                <w:i/>
                <w:sz w:val="20"/>
                <w:szCs w:val="20"/>
              </w:rPr>
              <w:t>Refusal of courts to examine the merits of civil claims on the ground that the due amount of a court fee due had not been paid and partial reduction or postponement of payment not granted. (Article 6 §1)</w:t>
            </w:r>
          </w:p>
          <w:p w:rsidR="00BF6318" w:rsidRPr="005923F0" w:rsidRDefault="00BF6318" w:rsidP="00C23BD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p>
        </w:tc>
        <w:tc>
          <w:tcPr>
            <w:tcW w:w="4820" w:type="dxa"/>
          </w:tcPr>
          <w:p w:rsidR="00BF6318" w:rsidRPr="005923F0" w:rsidRDefault="00BF6318" w:rsidP="0015010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5923F0">
              <w:rPr>
                <w:rFonts w:cstheme="minorHAnsi"/>
                <w:sz w:val="20"/>
                <w:szCs w:val="20"/>
              </w:rPr>
              <w:t xml:space="preserve">Both cases resulted from excessive formalism of national courts. Reopening could have been requested. In principle, Article 43 § 4 of the </w:t>
            </w:r>
            <w:r w:rsidRPr="005923F0">
              <w:rPr>
                <w:rFonts w:cstheme="minorHAnsi"/>
                <w:iCs/>
                <w:sz w:val="20"/>
                <w:szCs w:val="20"/>
              </w:rPr>
              <w:t xml:space="preserve">Civil Procedure Code </w:t>
            </w:r>
            <w:r w:rsidRPr="005923F0">
              <w:rPr>
                <w:rFonts w:cstheme="minorHAnsi"/>
                <w:sz w:val="20"/>
                <w:szCs w:val="20"/>
              </w:rPr>
              <w:t xml:space="preserve">is sufficiently clear and provides for exceptions from the general obligation to pay court fees. Article 248 of the </w:t>
            </w:r>
            <w:r w:rsidRPr="005923F0">
              <w:rPr>
                <w:rFonts w:cstheme="minorHAnsi"/>
                <w:iCs/>
                <w:sz w:val="20"/>
                <w:szCs w:val="20"/>
              </w:rPr>
              <w:t>Criminal Procedure Law</w:t>
            </w:r>
            <w:r w:rsidRPr="005923F0">
              <w:rPr>
                <w:rFonts w:cstheme="minorHAnsi"/>
                <w:sz w:val="20"/>
                <w:szCs w:val="20"/>
              </w:rPr>
              <w:t xml:space="preserve"> entered into force on 1 October 2005 setting out the guidelines for effective safeguarding of property of individuals whose liberty has been restricted. The judgments were translated, published and disseminated.</w:t>
            </w:r>
          </w:p>
        </w:tc>
      </w:tr>
      <w:tr w:rsidR="00BF6318" w:rsidRPr="002F2E4F"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87698C">
            <w:pPr>
              <w:jc w:val="center"/>
              <w:rPr>
                <w:b w:val="0"/>
                <w:bCs w:val="0"/>
                <w:color w:val="4F81BD" w:themeColor="accent1"/>
                <w:sz w:val="20"/>
                <w:szCs w:val="20"/>
              </w:rPr>
            </w:pPr>
            <w:hyperlink r:id="rId95" w:history="1">
              <w:r w:rsidR="00BF6318" w:rsidRPr="000D30D6">
                <w:rPr>
                  <w:rStyle w:val="Hyperlink"/>
                  <w:b w:val="0"/>
                  <w:bCs w:val="0"/>
                  <w:sz w:val="20"/>
                  <w:szCs w:val="20"/>
                </w:rPr>
                <w:t>CM/ResDH(2015)123</w:t>
              </w:r>
            </w:hyperlink>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Miholapa</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61655/00</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31/08/2007</w:t>
            </w:r>
          </w:p>
          <w:p w:rsidR="00BF6318" w:rsidRPr="003677FA"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77FA">
              <w:rPr>
                <w:rFonts w:cstheme="minorHAnsi"/>
                <w:sz w:val="20"/>
                <w:szCs w:val="20"/>
              </w:rPr>
              <w:t>31/05/2007</w:t>
            </w:r>
          </w:p>
        </w:tc>
        <w:tc>
          <w:tcPr>
            <w:tcW w:w="4110" w:type="dxa"/>
            <w:tcBorders>
              <w:top w:val="none" w:sz="0" w:space="0" w:color="auto"/>
              <w:bottom w:val="none" w:sz="0" w:space="0" w:color="auto"/>
            </w:tcBorders>
          </w:tcPr>
          <w:p w:rsidR="00BF6318" w:rsidRPr="005923F0" w:rsidRDefault="00BF6318" w:rsidP="00C23BD4">
            <w:pPr>
              <w:pStyle w:val="s746c871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Style w:val="sb8d990e2"/>
                <w:rFonts w:asciiTheme="minorHAnsi" w:hAnsiTheme="minorHAnsi" w:cstheme="minorHAnsi"/>
                <w:b/>
                <w:i/>
                <w:sz w:val="20"/>
                <w:szCs w:val="20"/>
              </w:rPr>
              <w:t>Denial of a fair hearing</w:t>
            </w:r>
            <w:r w:rsidRPr="005923F0">
              <w:rPr>
                <w:rStyle w:val="sb8d990e2"/>
                <w:rFonts w:asciiTheme="minorHAnsi" w:hAnsiTheme="minorHAnsi" w:cstheme="minorHAnsi"/>
                <w:i/>
                <w:sz w:val="20"/>
                <w:szCs w:val="20"/>
              </w:rPr>
              <w:t xml:space="preserve"> in proceedings ordering the applicant in absentia to pay damages: Failure of courts to show proof of sufficient diligence that could be reasonably expected in order to summon the applicant (Article 6 §1).</w:t>
            </w:r>
          </w:p>
        </w:tc>
        <w:tc>
          <w:tcPr>
            <w:tcW w:w="4820" w:type="dxa"/>
            <w:tcBorders>
              <w:top w:val="none" w:sz="0" w:space="0" w:color="auto"/>
              <w:bottom w:val="none" w:sz="0" w:space="0" w:color="auto"/>
              <w:right w:val="none" w:sz="0" w:space="0" w:color="auto"/>
            </w:tcBorders>
          </w:tcPr>
          <w:p w:rsidR="00BF6318" w:rsidRPr="005923F0" w:rsidRDefault="00BF6318" w:rsidP="00C23B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Issue of isolated nature.  Reopening of proceedings not considered appropriate due to vested rights of third parties. </w:t>
            </w:r>
            <w:r w:rsidRPr="005923F0">
              <w:rPr>
                <w:rFonts w:cstheme="minorHAnsi"/>
                <w:sz w:val="20"/>
                <w:szCs w:val="20"/>
              </w:rPr>
              <w:t xml:space="preserve">The judgment was translated, published and disseminated. The provisions In the Civil Procedure Code 1999 concerning the summons procedure are included in the </w:t>
            </w:r>
            <w:r w:rsidRPr="005923F0">
              <w:rPr>
                <w:rStyle w:val="sb8d990e2"/>
                <w:rFonts w:cstheme="minorHAnsi"/>
                <w:sz w:val="20"/>
                <w:szCs w:val="20"/>
              </w:rPr>
              <w:t>Judicial Training Centre's programmes for judges, court employees, bailiffs and other legal professionals.</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96" w:history="1">
              <w:r w:rsidR="00BF6318" w:rsidRPr="00EA1DEB">
                <w:rPr>
                  <w:rStyle w:val="Hyperlink"/>
                  <w:b w:val="0"/>
                  <w:bCs w:val="0"/>
                  <w:sz w:val="20"/>
                  <w:szCs w:val="20"/>
                </w:rPr>
                <w:t>CM/ResDH(2015)233</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Nagla</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73469/10</w:t>
            </w:r>
          </w:p>
        </w:tc>
        <w:tc>
          <w:tcPr>
            <w:tcW w:w="1418" w:type="dxa"/>
            <w:vAlign w:val="center"/>
          </w:tcPr>
          <w:p w:rsidR="00BF6318" w:rsidRPr="00A00F5F"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A00F5F">
              <w:rPr>
                <w:rFonts w:cs="Arial"/>
                <w:b/>
                <w:sz w:val="20"/>
                <w:szCs w:val="20"/>
              </w:rPr>
              <w:t>16/10/2013</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16/07/2013</w:t>
            </w:r>
          </w:p>
        </w:tc>
        <w:tc>
          <w:tcPr>
            <w:tcW w:w="4110" w:type="dxa"/>
          </w:tcPr>
          <w:p w:rsidR="00BF6318" w:rsidRPr="00FC7760" w:rsidRDefault="00BF6318" w:rsidP="00644EF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Unjustified interference with </w:t>
            </w:r>
            <w:r w:rsidRPr="00A00F5F">
              <w:rPr>
                <w:rFonts w:asciiTheme="minorHAnsi" w:hAnsiTheme="minorHAnsi" w:cstheme="minorHAnsi"/>
                <w:b/>
                <w:i/>
                <w:sz w:val="20"/>
                <w:szCs w:val="20"/>
              </w:rPr>
              <w:t xml:space="preserve">freedom of expression </w:t>
            </w:r>
            <w:r w:rsidRPr="00C479B4">
              <w:rPr>
                <w:rFonts w:asciiTheme="minorHAnsi" w:hAnsiTheme="minorHAnsi" w:cstheme="minorHAnsi"/>
                <w:i/>
                <w:sz w:val="20"/>
                <w:szCs w:val="20"/>
              </w:rPr>
              <w:t xml:space="preserve">of </w:t>
            </w:r>
            <w:r>
              <w:rPr>
                <w:rFonts w:asciiTheme="minorHAnsi" w:hAnsiTheme="minorHAnsi" w:cstheme="minorHAnsi"/>
                <w:i/>
                <w:sz w:val="20"/>
                <w:szCs w:val="20"/>
              </w:rPr>
              <w:t xml:space="preserve">a </w:t>
            </w:r>
            <w:r w:rsidRPr="00C479B4">
              <w:rPr>
                <w:rFonts w:asciiTheme="minorHAnsi" w:hAnsiTheme="minorHAnsi" w:cstheme="minorHAnsi"/>
                <w:i/>
                <w:sz w:val="20"/>
                <w:szCs w:val="20"/>
              </w:rPr>
              <w:t xml:space="preserve">journalist due to </w:t>
            </w:r>
            <w:r>
              <w:rPr>
                <w:rFonts w:asciiTheme="minorHAnsi" w:hAnsiTheme="minorHAnsi" w:cstheme="minorHAnsi"/>
                <w:i/>
                <w:sz w:val="20"/>
                <w:szCs w:val="20"/>
              </w:rPr>
              <w:t xml:space="preserve">an </w:t>
            </w:r>
            <w:r w:rsidRPr="00C479B4">
              <w:rPr>
                <w:rFonts w:asciiTheme="minorHAnsi" w:hAnsiTheme="minorHAnsi" w:cstheme="minorHAnsi"/>
                <w:i/>
                <w:sz w:val="20"/>
                <w:szCs w:val="20"/>
              </w:rPr>
              <w:t xml:space="preserve">urgent </w:t>
            </w:r>
            <w:r>
              <w:rPr>
                <w:rFonts w:asciiTheme="minorHAnsi" w:hAnsiTheme="minorHAnsi" w:cstheme="minorHAnsi"/>
                <w:i/>
                <w:sz w:val="20"/>
                <w:szCs w:val="20"/>
              </w:rPr>
              <w:t>search carried out at her home and</w:t>
            </w:r>
            <w:r w:rsidRPr="00C479B4">
              <w:rPr>
                <w:rFonts w:asciiTheme="minorHAnsi" w:hAnsiTheme="minorHAnsi" w:cstheme="minorHAnsi"/>
                <w:i/>
                <w:sz w:val="20"/>
                <w:szCs w:val="20"/>
              </w:rPr>
              <w:t xml:space="preserve"> data storage devices containing her sources of </w:t>
            </w:r>
            <w:r w:rsidRPr="00C479B4">
              <w:rPr>
                <w:rFonts w:asciiTheme="minorHAnsi" w:hAnsiTheme="minorHAnsi" w:cstheme="minorHAnsi"/>
                <w:i/>
                <w:sz w:val="20"/>
                <w:szCs w:val="20"/>
              </w:rPr>
              <w:lastRenderedPageBreak/>
              <w:t>information</w:t>
            </w:r>
            <w:r>
              <w:rPr>
                <w:rFonts w:asciiTheme="minorHAnsi" w:hAnsiTheme="minorHAnsi" w:cstheme="minorHAnsi"/>
                <w:i/>
                <w:sz w:val="20"/>
                <w:szCs w:val="20"/>
              </w:rPr>
              <w:t xml:space="preserve"> seized. (Article 10)</w:t>
            </w:r>
          </w:p>
        </w:tc>
        <w:tc>
          <w:tcPr>
            <w:tcW w:w="482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Seized data storage devices were returned and copied data destroyed. Isolated failure of investigative authorities. Legal training organized for judges and prosecutors by Judicial Training Centre and for police </w:t>
            </w:r>
            <w:r>
              <w:rPr>
                <w:rFonts w:asciiTheme="minorHAnsi" w:hAnsiTheme="minorHAnsi" w:cstheme="minorHAnsi"/>
                <w:sz w:val="20"/>
                <w:szCs w:val="20"/>
              </w:rPr>
              <w:lastRenderedPageBreak/>
              <w:t xml:space="preserve">officers by the State Police College.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37894" w:rsidRDefault="004E7E9A" w:rsidP="00A37894">
            <w:pPr>
              <w:jc w:val="center"/>
              <w:rPr>
                <w:b w:val="0"/>
                <w:color w:val="4F81BD" w:themeColor="accent1"/>
                <w:sz w:val="20"/>
                <w:szCs w:val="20"/>
              </w:rPr>
            </w:pPr>
            <w:hyperlink r:id="rId97" w:history="1">
              <w:r w:rsidR="00BF6318" w:rsidRPr="00F57EC6">
                <w:rPr>
                  <w:rStyle w:val="Hyperlink"/>
                  <w:b w:val="0"/>
                  <w:bCs w:val="0"/>
                  <w:sz w:val="20"/>
                  <w:szCs w:val="20"/>
                </w:rPr>
                <w:t>CM/ResDH(2015)138</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V</w:t>
            </w:r>
            <w:r w:rsidRPr="00F57EC6">
              <w:rPr>
                <w:rFonts w:cstheme="minorHAnsi"/>
                <w:b/>
                <w:sz w:val="20"/>
                <w:szCs w:val="20"/>
              </w:rPr>
              <w:t xml:space="preserve">istiņš and </w:t>
            </w:r>
            <w:r>
              <w:rPr>
                <w:rFonts w:cstheme="minorHAnsi"/>
                <w:b/>
                <w:sz w:val="20"/>
                <w:szCs w:val="20"/>
              </w:rPr>
              <w:t>P</w:t>
            </w:r>
            <w:r w:rsidRPr="00F57EC6">
              <w:rPr>
                <w:rFonts w:cstheme="minorHAnsi"/>
                <w:b/>
                <w:sz w:val="20"/>
                <w:szCs w:val="20"/>
              </w:rPr>
              <w:t>erepjolkins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71243/01</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25/10/2012</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25/03/2014</w:t>
            </w:r>
          </w:p>
          <w:p w:rsidR="00BF6318" w:rsidRPr="00F57EC6"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(Just satisfaction)</w:t>
            </w:r>
          </w:p>
        </w:tc>
        <w:tc>
          <w:tcPr>
            <w:tcW w:w="4110" w:type="dxa"/>
            <w:tcBorders>
              <w:top w:val="none" w:sz="0" w:space="0" w:color="auto"/>
              <w:bottom w:val="none" w:sz="0" w:space="0" w:color="auto"/>
            </w:tcBorders>
          </w:tcPr>
          <w:p w:rsidR="00BF6318" w:rsidRPr="005923F0" w:rsidRDefault="00BF6318" w:rsidP="00D9432C">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Interference with property rights:</w:t>
            </w:r>
            <w:r w:rsidRPr="005923F0">
              <w:rPr>
                <w:rFonts w:asciiTheme="minorHAnsi" w:hAnsiTheme="minorHAnsi" w:cstheme="minorHAnsi"/>
                <w:sz w:val="20"/>
                <w:szCs w:val="20"/>
              </w:rPr>
              <w:t xml:space="preserve"> </w:t>
            </w:r>
            <w:r w:rsidRPr="005923F0">
              <w:rPr>
                <w:rFonts w:asciiTheme="minorHAnsi" w:hAnsiTheme="minorHAnsi" w:cstheme="minorHAnsi"/>
                <w:i/>
                <w:sz w:val="20"/>
                <w:szCs w:val="20"/>
              </w:rPr>
              <w:t>Extreme disproportion between the official cadastral value of the land and the actual compensation received for the expropriation of the applicants’ plots of land situated in the Port of Riga according to a law enacted by Parliament for the expropriation of land for the needs of the State within the Free Port of Riga (Article 1 of Protocol No. 1).</w:t>
            </w:r>
          </w:p>
        </w:tc>
        <w:tc>
          <w:tcPr>
            <w:tcW w:w="4820" w:type="dxa"/>
            <w:tcBorders>
              <w:top w:val="none" w:sz="0" w:space="0" w:color="auto"/>
              <w:bottom w:val="none" w:sz="0" w:space="0" w:color="auto"/>
              <w:right w:val="none" w:sz="0" w:space="0" w:color="auto"/>
            </w:tcBorders>
          </w:tcPr>
          <w:p w:rsidR="00BF6318" w:rsidRPr="005923F0" w:rsidRDefault="00BF6318" w:rsidP="00D9432C">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Just satisfaction paid. The expropriation system at the material time did not raise any doubts on its lawfulness. In the concrete case the usual procedure was not applied due to an erroneous interpretation by domestic courts. Meanwhile a new law on the Expropriation of Real Estate for Public Needs entered into force on 01/01/2011 ensuring procedural safeguards, the owners’ participation in the process and judicial review in case of disagreement on the compensation awarded. The judgment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98" w:history="1">
              <w:r w:rsidR="00BF6318" w:rsidRPr="00B11262">
                <w:rPr>
                  <w:rStyle w:val="Hyperlink"/>
                  <w:rFonts w:cstheme="minorHAnsi"/>
                  <w:b w:val="0"/>
                  <w:bCs w:val="0"/>
                  <w:sz w:val="20"/>
                  <w:szCs w:val="20"/>
                </w:rPr>
                <w:t>CM/ResDH(2015)89</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LVA / X.</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27853/09</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26/11//2013</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(Grand Chamber)</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Failure to satisfy the procedural requirements inherent in the  right to respect for private life </w:t>
            </w:r>
            <w:r w:rsidRPr="005923F0">
              <w:rPr>
                <w:rFonts w:cstheme="minorHAnsi"/>
                <w:i/>
                <w:sz w:val="20"/>
                <w:szCs w:val="20"/>
              </w:rPr>
              <w:t>due to refusal by domestic courts to examine the conclusions of a psychological report in the light of Article 13 (b) of the Hague Convention of 25 October 1980 on the Civil Aspects of International Child Abduction, i.e. the question whether there was a “grave risk that his or her return would expose the child to physical or psychological harm or otherwise place the child in an intolerable situation” (Article 8).</w:t>
            </w: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color w:val="000000"/>
                <w:sz w:val="20"/>
                <w:szCs w:val="20"/>
              </w:rPr>
              <w:t xml:space="preserve">The applicant lives in Australia and has regular contact with her daughter. </w:t>
            </w:r>
            <w:r w:rsidRPr="005923F0">
              <w:rPr>
                <w:rFonts w:cstheme="minorHAnsi"/>
                <w:sz w:val="20"/>
                <w:szCs w:val="20"/>
              </w:rPr>
              <w:t>The judgment, based on an isolated incident, was translated, published and disseminated.</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pPr>
            <w:hyperlink r:id="rId99" w:history="1">
              <w:r w:rsidR="00BF6318" w:rsidRPr="00F42F10">
                <w:rPr>
                  <w:rStyle w:val="Hyperlink"/>
                  <w:b w:val="0"/>
                  <w:bCs w:val="0"/>
                  <w:sz w:val="20"/>
                  <w:szCs w:val="20"/>
                </w:rPr>
                <w:t>CM/ResDH(2015)152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MKD / Atanasovski and 1 other case</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36815</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14/04/2010</w:t>
            </w:r>
          </w:p>
          <w:p w:rsidR="00BF6318" w:rsidRPr="00F42F1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2F10">
              <w:rPr>
                <w:rFonts w:cstheme="minorHAnsi"/>
                <w:sz w:val="20"/>
                <w:szCs w:val="20"/>
              </w:rPr>
              <w:t>14/01/2010</w:t>
            </w:r>
          </w:p>
        </w:tc>
        <w:tc>
          <w:tcPr>
            <w:tcW w:w="4110" w:type="dxa"/>
            <w:tcBorders>
              <w:top w:val="none" w:sz="0" w:space="0" w:color="auto"/>
              <w:bottom w:val="none" w:sz="0" w:space="0" w:color="auto"/>
            </w:tcBorders>
          </w:tcPr>
          <w:p w:rsidR="00BF6318" w:rsidRPr="005923F0" w:rsidRDefault="00BF6318" w:rsidP="00F42F10">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Denial of a fair trial and excessive length of civil or labour proceedings:  D</w:t>
            </w:r>
            <w:r w:rsidRPr="005923F0">
              <w:rPr>
                <w:rFonts w:asciiTheme="minorHAnsi" w:hAnsiTheme="minorHAnsi" w:cstheme="minorHAnsi"/>
                <w:i/>
                <w:sz w:val="20"/>
                <w:szCs w:val="20"/>
              </w:rPr>
              <w:t>omestic courts (the Supreme Court and Skopje Court of Appeal) failed to provide a reasonable explanation as to why the applicants’ cases had been decided contrary to existing case-law (Article 6§1).</w:t>
            </w:r>
          </w:p>
        </w:tc>
        <w:tc>
          <w:tcPr>
            <w:tcW w:w="4820" w:type="dxa"/>
            <w:tcBorders>
              <w:top w:val="none" w:sz="0" w:space="0" w:color="auto"/>
              <w:bottom w:val="none" w:sz="0" w:space="0" w:color="auto"/>
              <w:right w:val="none" w:sz="0" w:space="0" w:color="auto"/>
            </w:tcBorders>
          </w:tcPr>
          <w:p w:rsidR="00BF6318" w:rsidRPr="005923F0" w:rsidRDefault="00BF6318" w:rsidP="005F07C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The issue of excessive length </w:t>
            </w:r>
            <w:r w:rsidRPr="005923F0">
              <w:rPr>
                <w:rFonts w:asciiTheme="minorHAnsi" w:hAnsiTheme="minorHAnsi" w:cstheme="minorHAnsi"/>
                <w:sz w:val="20"/>
                <w:szCs w:val="20"/>
              </w:rPr>
              <w:t xml:space="preserve">of proceedings </w:t>
            </w:r>
            <w:r>
              <w:rPr>
                <w:rFonts w:asciiTheme="minorHAnsi" w:hAnsiTheme="minorHAnsi" w:cstheme="minorHAnsi"/>
                <w:sz w:val="20"/>
                <w:szCs w:val="20"/>
              </w:rPr>
              <w:t xml:space="preserve">is </w:t>
            </w:r>
            <w:r w:rsidRPr="005923F0">
              <w:rPr>
                <w:rFonts w:asciiTheme="minorHAnsi" w:hAnsiTheme="minorHAnsi" w:cstheme="minorHAnsi"/>
                <w:sz w:val="20"/>
                <w:szCs w:val="20"/>
              </w:rPr>
              <w:t xml:space="preserve">examined </w:t>
            </w:r>
            <w:r>
              <w:rPr>
                <w:rFonts w:asciiTheme="minorHAnsi" w:hAnsiTheme="minorHAnsi" w:cstheme="minorHAnsi"/>
                <w:sz w:val="20"/>
                <w:szCs w:val="20"/>
              </w:rPr>
              <w:t xml:space="preserve">in </w:t>
            </w:r>
            <w:r w:rsidRPr="005923F0">
              <w:rPr>
                <w:rFonts w:asciiTheme="minorHAnsi" w:hAnsiTheme="minorHAnsi" w:cstheme="minorHAnsi"/>
                <w:sz w:val="20"/>
                <w:szCs w:val="20"/>
              </w:rPr>
              <w:t>the Atanasovic group of cases. The applicants did not request reopening of the impugned proceedings. Establishment of the Special Department for Case</w:t>
            </w:r>
            <w:r>
              <w:rPr>
                <w:rFonts w:asciiTheme="minorHAnsi" w:hAnsiTheme="minorHAnsi" w:cstheme="minorHAnsi"/>
                <w:sz w:val="20"/>
                <w:szCs w:val="20"/>
              </w:rPr>
              <w:t>-law within the Supreme Court. T</w:t>
            </w:r>
            <w:r w:rsidRPr="005923F0">
              <w:rPr>
                <w:rFonts w:asciiTheme="minorHAnsi" w:hAnsiTheme="minorHAnsi" w:cstheme="minorHAnsi"/>
                <w:sz w:val="20"/>
                <w:szCs w:val="20"/>
              </w:rPr>
              <w:t>he Supreme Court decided to publish newsletters and collections of court decisions in order to prevent diverging case-law. Appelate courts hold regular meetings to discuss case-law. Training for</w:t>
            </w:r>
            <w:r>
              <w:rPr>
                <w:rFonts w:asciiTheme="minorHAnsi" w:hAnsiTheme="minorHAnsi" w:cstheme="minorHAnsi"/>
                <w:sz w:val="20"/>
                <w:szCs w:val="20"/>
              </w:rPr>
              <w:t xml:space="preserve"> </w:t>
            </w:r>
            <w:r>
              <w:rPr>
                <w:rFonts w:asciiTheme="minorHAnsi" w:hAnsiTheme="minorHAnsi" w:cstheme="minorHAnsi"/>
                <w:sz w:val="20"/>
                <w:szCs w:val="20"/>
              </w:rPr>
              <w:lastRenderedPageBreak/>
              <w:t>judges was or</w:t>
            </w:r>
            <w:r w:rsidRPr="005923F0">
              <w:rPr>
                <w:rFonts w:asciiTheme="minorHAnsi" w:hAnsiTheme="minorHAnsi" w:cstheme="minorHAnsi"/>
                <w:sz w:val="20"/>
                <w:szCs w:val="20"/>
              </w:rPr>
              <w:t>ganised. The judgment was translated, published and disseminated to the Supreme Court, the four Appellate Courts, the  Judicial Council, the State Attorney Office, the Office of the Ombudsman, the Academy for Training of Judges and Public Prosecutors, the  Constitutional Court, the Bar Association, the Association of Judges  and the Association of public prosecutors.</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b w:val="0"/>
                <w:sz w:val="20"/>
                <w:szCs w:val="20"/>
              </w:rPr>
            </w:pPr>
            <w:hyperlink r:id="rId100" w:history="1">
              <w:r w:rsidR="00BF6318" w:rsidRPr="001636BB">
                <w:rPr>
                  <w:rStyle w:val="Hyperlink"/>
                  <w:b w:val="0"/>
                  <w:bCs w:val="0"/>
                  <w:sz w:val="20"/>
                  <w:szCs w:val="20"/>
                </w:rPr>
                <w:t>CM/ResDH(2015)189</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MKD / </w:t>
            </w:r>
            <w:r>
              <w:rPr>
                <w:rFonts w:cs="Arial"/>
                <w:b/>
                <w:bCs/>
                <w:sz w:val="20"/>
                <w:szCs w:val="20"/>
              </w:rPr>
              <w:t>Bajaldžiev</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4650/06</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25/01/2012</w:t>
            </w:r>
          </w:p>
          <w:p w:rsidR="00BF6318" w:rsidRPr="001636B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636BB">
              <w:rPr>
                <w:rFonts w:cstheme="minorHAnsi"/>
                <w:sz w:val="20"/>
                <w:szCs w:val="20"/>
              </w:rPr>
              <w:t>25/10/2011</w:t>
            </w:r>
          </w:p>
        </w:tc>
        <w:tc>
          <w:tcPr>
            <w:tcW w:w="4110" w:type="dxa"/>
          </w:tcPr>
          <w:p w:rsidR="00BF6318" w:rsidRPr="00FC7760" w:rsidRDefault="00BF6318" w:rsidP="00522C1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Denial of a fair trial (double): </w:t>
            </w:r>
            <w:r w:rsidRPr="001636BB">
              <w:rPr>
                <w:rFonts w:asciiTheme="minorHAnsi" w:hAnsiTheme="minorHAnsi" w:cstheme="minorHAnsi"/>
                <w:i/>
                <w:sz w:val="20"/>
                <w:szCs w:val="20"/>
              </w:rPr>
              <w:t>lack of an impartial tribunal in that the Supreme Court</w:t>
            </w:r>
            <w:r>
              <w:rPr>
                <w:rFonts w:asciiTheme="minorHAnsi" w:hAnsiTheme="minorHAnsi" w:cstheme="minorHAnsi"/>
                <w:i/>
                <w:sz w:val="20"/>
                <w:szCs w:val="20"/>
              </w:rPr>
              <w:t xml:space="preserve"> bench</w:t>
            </w:r>
            <w:r w:rsidRPr="001636BB">
              <w:rPr>
                <w:rFonts w:asciiTheme="minorHAnsi" w:hAnsiTheme="minorHAnsi" w:cstheme="minorHAnsi"/>
                <w:i/>
                <w:sz w:val="20"/>
                <w:szCs w:val="20"/>
              </w:rPr>
              <w:t xml:space="preserve"> included a judge, who had presided over the bench of the Court of Appeal, when </w:t>
            </w:r>
            <w:r>
              <w:rPr>
                <w:rFonts w:asciiTheme="minorHAnsi" w:hAnsiTheme="minorHAnsi" w:cstheme="minorHAnsi"/>
                <w:i/>
                <w:sz w:val="20"/>
                <w:szCs w:val="20"/>
              </w:rPr>
              <w:t xml:space="preserve">dealing </w:t>
            </w:r>
            <w:r w:rsidRPr="001636BB">
              <w:rPr>
                <w:rFonts w:asciiTheme="minorHAnsi" w:hAnsiTheme="minorHAnsi" w:cstheme="minorHAnsi"/>
                <w:i/>
                <w:sz w:val="20"/>
                <w:szCs w:val="20"/>
              </w:rPr>
              <w:t xml:space="preserve">with </w:t>
            </w:r>
            <w:r>
              <w:rPr>
                <w:rFonts w:asciiTheme="minorHAnsi" w:hAnsiTheme="minorHAnsi" w:cstheme="minorHAnsi"/>
                <w:i/>
                <w:sz w:val="20"/>
                <w:szCs w:val="20"/>
              </w:rPr>
              <w:t>t</w:t>
            </w:r>
            <w:r w:rsidRPr="001636BB">
              <w:rPr>
                <w:rFonts w:asciiTheme="minorHAnsi" w:hAnsiTheme="minorHAnsi" w:cstheme="minorHAnsi"/>
                <w:i/>
                <w:sz w:val="20"/>
                <w:szCs w:val="20"/>
              </w:rPr>
              <w:t>his case</w:t>
            </w:r>
            <w:r>
              <w:rPr>
                <w:rFonts w:asciiTheme="minorHAnsi" w:hAnsiTheme="minorHAnsi" w:cstheme="minorHAnsi"/>
                <w:i/>
                <w:sz w:val="20"/>
                <w:szCs w:val="20"/>
              </w:rPr>
              <w:t xml:space="preserve">; </w:t>
            </w:r>
            <w:r w:rsidRPr="001636BB">
              <w:rPr>
                <w:rFonts w:asciiTheme="minorHAnsi" w:hAnsiTheme="minorHAnsi" w:cstheme="minorHAnsi"/>
                <w:i/>
                <w:sz w:val="20"/>
                <w:szCs w:val="20"/>
              </w:rPr>
              <w:t>excessive length of civil proceedings</w:t>
            </w:r>
            <w:r>
              <w:rPr>
                <w:rFonts w:asciiTheme="minorHAnsi" w:hAnsiTheme="minorHAnsi" w:cstheme="minorHAnsi"/>
                <w:i/>
                <w:sz w:val="20"/>
                <w:szCs w:val="20"/>
              </w:rPr>
              <w:t>.</w:t>
            </w:r>
            <w:r w:rsidRPr="001636BB">
              <w:rPr>
                <w:rFonts w:asciiTheme="minorHAnsi" w:hAnsiTheme="minorHAnsi" w:cstheme="minorHAnsi"/>
                <w:i/>
                <w:sz w:val="20"/>
                <w:szCs w:val="20"/>
              </w:rPr>
              <w:t xml:space="preserve"> (</w:t>
            </w:r>
            <w:r>
              <w:rPr>
                <w:rFonts w:asciiTheme="minorHAnsi" w:hAnsiTheme="minorHAnsi" w:cstheme="minorHAnsi"/>
                <w:i/>
                <w:sz w:val="20"/>
                <w:szCs w:val="20"/>
              </w:rPr>
              <w:t>Article 6§1)</w:t>
            </w:r>
          </w:p>
        </w:tc>
        <w:tc>
          <w:tcPr>
            <w:tcW w:w="4820" w:type="dxa"/>
          </w:tcPr>
          <w:p w:rsidR="00BF6318" w:rsidRPr="000B6B80" w:rsidRDefault="00BF6318" w:rsidP="000B6B8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On 02/04/</w:t>
            </w:r>
            <w:r w:rsidRPr="00522C1E">
              <w:rPr>
                <w:rFonts w:asciiTheme="minorHAnsi" w:hAnsiTheme="minorHAnsi" w:cstheme="minorHAnsi"/>
                <w:sz w:val="20"/>
                <w:szCs w:val="20"/>
              </w:rPr>
              <w:t>2013, the Civil Department of the Supreme Court adopted an Opinion</w:t>
            </w:r>
            <w:r>
              <w:rPr>
                <w:rFonts w:asciiTheme="minorHAnsi" w:hAnsiTheme="minorHAnsi" w:cstheme="minorHAnsi"/>
                <w:sz w:val="20"/>
                <w:szCs w:val="20"/>
              </w:rPr>
              <w:t xml:space="preserve"> on the impartiality of judges, which is </w:t>
            </w:r>
            <w:r w:rsidRPr="00522C1E">
              <w:rPr>
                <w:rFonts w:asciiTheme="minorHAnsi" w:hAnsiTheme="minorHAnsi" w:cstheme="minorHAnsi"/>
                <w:sz w:val="20"/>
                <w:szCs w:val="20"/>
              </w:rPr>
              <w:t>binding on the Supreme Court. It</w:t>
            </w:r>
            <w:r>
              <w:rPr>
                <w:rFonts w:asciiTheme="minorHAnsi" w:hAnsiTheme="minorHAnsi" w:cstheme="minorHAnsi"/>
                <w:sz w:val="20"/>
                <w:szCs w:val="20"/>
              </w:rPr>
              <w:t xml:space="preserve"> requires to take into account </w:t>
            </w:r>
            <w:r w:rsidRPr="00522C1E">
              <w:rPr>
                <w:rFonts w:asciiTheme="minorHAnsi" w:hAnsiTheme="minorHAnsi" w:cstheme="minorHAnsi"/>
                <w:sz w:val="20"/>
                <w:szCs w:val="20"/>
              </w:rPr>
              <w:t xml:space="preserve">Article 6 §1 </w:t>
            </w:r>
            <w:r>
              <w:rPr>
                <w:rFonts w:asciiTheme="minorHAnsi" w:hAnsiTheme="minorHAnsi" w:cstheme="minorHAnsi"/>
                <w:sz w:val="20"/>
                <w:szCs w:val="20"/>
              </w:rPr>
              <w:t xml:space="preserve">ECHR </w:t>
            </w:r>
            <w:r w:rsidRPr="00522C1E">
              <w:rPr>
                <w:rFonts w:asciiTheme="minorHAnsi" w:hAnsiTheme="minorHAnsi" w:cstheme="minorHAnsi"/>
                <w:sz w:val="20"/>
                <w:szCs w:val="20"/>
              </w:rPr>
              <w:t>whenever judges are called to apply Article 64 §1</w:t>
            </w:r>
            <w:r>
              <w:rPr>
                <w:rFonts w:asciiTheme="minorHAnsi" w:hAnsiTheme="minorHAnsi" w:cstheme="minorHAnsi"/>
                <w:sz w:val="20"/>
                <w:szCs w:val="20"/>
              </w:rPr>
              <w:t xml:space="preserve"> </w:t>
            </w:r>
            <w:r w:rsidRPr="00522C1E">
              <w:rPr>
                <w:rFonts w:asciiTheme="minorHAnsi" w:hAnsiTheme="minorHAnsi" w:cstheme="minorHAnsi"/>
                <w:sz w:val="20"/>
                <w:szCs w:val="20"/>
              </w:rPr>
              <w:t>of the Civil</w:t>
            </w:r>
            <w:r>
              <w:rPr>
                <w:rFonts w:asciiTheme="minorHAnsi" w:hAnsiTheme="minorHAnsi" w:cstheme="minorHAnsi"/>
                <w:sz w:val="20"/>
                <w:szCs w:val="20"/>
              </w:rPr>
              <w:t xml:space="preserve"> Proceedings Act of 2005 according to which </w:t>
            </w:r>
            <w:r w:rsidRPr="00522C1E">
              <w:rPr>
                <w:rFonts w:asciiTheme="minorHAnsi" w:hAnsiTheme="minorHAnsi" w:cstheme="minorHAnsi"/>
                <w:sz w:val="20"/>
                <w:szCs w:val="20"/>
              </w:rPr>
              <w:t>a judge or a lay judge is deemed</w:t>
            </w:r>
            <w:r>
              <w:rPr>
                <w:rFonts w:asciiTheme="minorHAnsi" w:hAnsiTheme="minorHAnsi" w:cstheme="minorHAnsi"/>
                <w:sz w:val="20"/>
                <w:szCs w:val="20"/>
              </w:rPr>
              <w:t xml:space="preserve"> </w:t>
            </w:r>
            <w:r w:rsidRPr="00522C1E">
              <w:rPr>
                <w:rFonts w:asciiTheme="minorHAnsi" w:hAnsiTheme="minorHAnsi" w:cstheme="minorHAnsi"/>
                <w:sz w:val="20"/>
                <w:szCs w:val="20"/>
              </w:rPr>
              <w:t>unable to attend judicial duty if there are circumstances which raise</w:t>
            </w:r>
            <w:r>
              <w:rPr>
                <w:rFonts w:asciiTheme="minorHAnsi" w:hAnsiTheme="minorHAnsi" w:cstheme="minorHAnsi"/>
                <w:sz w:val="20"/>
                <w:szCs w:val="20"/>
              </w:rPr>
              <w:t xml:space="preserve"> </w:t>
            </w:r>
            <w:r w:rsidRPr="00522C1E">
              <w:rPr>
                <w:rFonts w:asciiTheme="minorHAnsi" w:hAnsiTheme="minorHAnsi" w:cstheme="minorHAnsi"/>
                <w:sz w:val="20"/>
                <w:szCs w:val="20"/>
              </w:rPr>
              <w:t>doubts as regards his or her impartiality.</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 xml:space="preserve">ted, published and disseminated. </w:t>
            </w:r>
            <w:r w:rsidRPr="000B6B80">
              <w:rPr>
                <w:rFonts w:asciiTheme="minorHAnsi" w:hAnsiTheme="minorHAnsi" w:cstheme="minorHAnsi"/>
                <w:sz w:val="20"/>
                <w:szCs w:val="20"/>
              </w:rPr>
              <w:t>The measures aimed at increasing efficiency of the judicial proceedings are examined</w:t>
            </w:r>
            <w:r>
              <w:rPr>
                <w:rFonts w:asciiTheme="minorHAnsi" w:hAnsiTheme="minorHAnsi" w:cstheme="minorHAnsi"/>
                <w:sz w:val="20"/>
                <w:szCs w:val="20"/>
              </w:rPr>
              <w:t xml:space="preserve"> </w:t>
            </w:r>
            <w:r w:rsidRPr="000B6B80">
              <w:rPr>
                <w:rFonts w:asciiTheme="minorHAnsi" w:hAnsiTheme="minorHAnsi" w:cstheme="minorHAnsi"/>
                <w:sz w:val="20"/>
                <w:szCs w:val="20"/>
              </w:rPr>
              <w:t>within the context of the Atanasoviċ group of cases.</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01" w:history="1">
              <w:r w:rsidR="00BF6318" w:rsidRPr="00B11262">
                <w:rPr>
                  <w:rStyle w:val="Hyperlink"/>
                  <w:rFonts w:cstheme="minorHAnsi"/>
                  <w:b w:val="0"/>
                  <w:bCs w:val="0"/>
                  <w:sz w:val="20"/>
                  <w:szCs w:val="20"/>
                </w:rPr>
                <w:t>CM/ResDH(2015)90</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MON / A. and B.</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37571/05</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05/06/2013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05/03/2013</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 xml:space="preserve">Unlawful interference with possessions: </w:t>
            </w:r>
            <w:r w:rsidRPr="005923F0">
              <w:rPr>
                <w:rFonts w:cstheme="minorHAnsi"/>
                <w:i/>
                <w:sz w:val="20"/>
                <w:szCs w:val="20"/>
              </w:rPr>
              <w:t>The applicants’ foreign currency savings have never been registered and converted into the public debt contrary to the domestic law as a result of an administrative error (Article 1 of Protocol 1).</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923F0">
              <w:rPr>
                <w:rFonts w:cstheme="minorHAnsi"/>
                <w:sz w:val="20"/>
                <w:szCs w:val="20"/>
              </w:rPr>
              <w:t xml:space="preserve">Just satisfaction, </w:t>
            </w:r>
            <w:r w:rsidRPr="005923F0">
              <w:rPr>
                <w:rFonts w:cstheme="minorHAnsi"/>
                <w:color w:val="000000"/>
                <w:sz w:val="20"/>
                <w:szCs w:val="20"/>
              </w:rPr>
              <w:t>on account of pecuniary damage, all the instalments, including the relevant interest, were paid. In this particular case, the failure to register foreign currency saving and to convert it to public debt is an individual, isolated case, since there are no such or similar cases before administrative bodies or courts. The judgment was translated and published.</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451CCC" w:rsidRDefault="004E7E9A" w:rsidP="00267EE6">
            <w:pPr>
              <w:jc w:val="center"/>
              <w:rPr>
                <w:b w:val="0"/>
                <w:sz w:val="20"/>
                <w:szCs w:val="20"/>
              </w:rPr>
            </w:pPr>
            <w:hyperlink r:id="rId102" w:history="1">
              <w:r w:rsidR="00BF6318" w:rsidRPr="00451CCC">
                <w:rPr>
                  <w:rStyle w:val="Hyperlink"/>
                  <w:b w:val="0"/>
                  <w:bCs w:val="0"/>
                  <w:sz w:val="20"/>
                  <w:szCs w:val="20"/>
                </w:rPr>
                <w:t>CM/ResDH(2015)145</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NLD / Jeunesse</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12738/10</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03/10/2014</w:t>
            </w:r>
          </w:p>
          <w:p w:rsidR="00BF6318" w:rsidRPr="00451CC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51CCC">
              <w:rPr>
                <w:rFonts w:cstheme="minorHAnsi"/>
                <w:sz w:val="20"/>
                <w:szCs w:val="20"/>
              </w:rPr>
              <w:t>Grand Chamber</w:t>
            </w:r>
          </w:p>
        </w:tc>
        <w:tc>
          <w:tcPr>
            <w:tcW w:w="4110" w:type="dxa"/>
          </w:tcPr>
          <w:p w:rsidR="00BF6318" w:rsidRPr="005923F0" w:rsidRDefault="00BF6318" w:rsidP="0034294B">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Disproportionate interference with the right to family life: </w:t>
            </w:r>
            <w:r w:rsidRPr="005923F0">
              <w:rPr>
                <w:rFonts w:asciiTheme="minorHAnsi" w:hAnsiTheme="minorHAnsi" w:cstheme="minorHAnsi"/>
                <w:i/>
                <w:sz w:val="20"/>
                <w:szCs w:val="20"/>
              </w:rPr>
              <w:t xml:space="preserve">Refusal of a residence permit for a Surinamese mother due to failure of authorities to take account of, and assess evidence on, the practicality, feasibility and proportionality of </w:t>
            </w:r>
            <w:r w:rsidRPr="005923F0">
              <w:rPr>
                <w:rFonts w:asciiTheme="minorHAnsi" w:hAnsiTheme="minorHAnsi" w:cstheme="minorHAnsi"/>
                <w:i/>
                <w:sz w:val="20"/>
                <w:szCs w:val="20"/>
              </w:rPr>
              <w:lastRenderedPageBreak/>
              <w:t>the refusal, particularly in the light of the best interests of the children. No fair balance between the personal interests of the applicant and her family in maintaining their family life and the public order interests of the Government in controlling immigration (Article 8).</w:t>
            </w:r>
          </w:p>
        </w:tc>
        <w:tc>
          <w:tcPr>
            <w:tcW w:w="4820" w:type="dxa"/>
          </w:tcPr>
          <w:p w:rsidR="00BF6318" w:rsidRPr="005923F0" w:rsidRDefault="00BF6318" w:rsidP="005F07C9">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The applicant was issued a temporary residence permit valid from 03/10/2014 until 03/10/2019. The Immigration and Naturalisation Service was reminded of the</w:t>
            </w:r>
            <w:r>
              <w:rPr>
                <w:rFonts w:asciiTheme="minorHAnsi" w:hAnsiTheme="minorHAnsi" w:cstheme="minorHAnsi"/>
                <w:sz w:val="20"/>
                <w:szCs w:val="20"/>
              </w:rPr>
              <w:t xml:space="preserve"> </w:t>
            </w:r>
            <w:r w:rsidRPr="005923F0">
              <w:rPr>
                <w:rFonts w:asciiTheme="minorHAnsi" w:hAnsiTheme="minorHAnsi" w:cstheme="minorHAnsi"/>
                <w:sz w:val="20"/>
                <w:szCs w:val="20"/>
              </w:rPr>
              <w:t xml:space="preserve">importance of a thorough assessment of the particular circumstances of each individual case and </w:t>
            </w:r>
            <w:r w:rsidRPr="005923F0">
              <w:rPr>
                <w:rFonts w:asciiTheme="minorHAnsi" w:hAnsiTheme="minorHAnsi" w:cstheme="minorHAnsi"/>
                <w:sz w:val="20"/>
                <w:szCs w:val="20"/>
              </w:rPr>
              <w:lastRenderedPageBreak/>
              <w:t>instructed to make this assessment more visible in the decision-making process. The guidelines for the Immigration and Naturalisation Service were consequently adjusted. The judgment’s summary and the measures taken will be included in the Government’s annual report to parliament. It was also translated and  published.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03" w:history="1">
              <w:r w:rsidR="00BF6318" w:rsidRPr="00B11262">
                <w:rPr>
                  <w:rStyle w:val="Hyperlink"/>
                  <w:rFonts w:cstheme="minorHAnsi"/>
                  <w:b w:val="0"/>
                  <w:bCs w:val="0"/>
                  <w:sz w:val="20"/>
                  <w:szCs w:val="20"/>
                </w:rPr>
                <w:t>CM/ResDH(2015)91</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NLD / Van der Velden</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21203/10</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31/10/2012</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31/07/2012</w:t>
            </w:r>
          </w:p>
        </w:tc>
        <w:tc>
          <w:tcPr>
            <w:tcW w:w="4110" w:type="dxa"/>
            <w:tcBorders>
              <w:top w:val="none" w:sz="0" w:space="0" w:color="auto"/>
              <w:bottom w:val="none" w:sz="0" w:space="0" w:color="auto"/>
            </w:tcBorders>
          </w:tcPr>
          <w:p w:rsidR="00BF6318" w:rsidRPr="005923F0" w:rsidRDefault="00BF6318" w:rsidP="007B1D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20"/>
                <w:szCs w:val="20"/>
              </w:rPr>
            </w:pPr>
            <w:r w:rsidRPr="005923F0">
              <w:rPr>
                <w:rFonts w:eastAsia="Times New Roman" w:cstheme="minorHAnsi"/>
                <w:b/>
                <w:i/>
                <w:color w:val="000000"/>
                <w:sz w:val="20"/>
                <w:szCs w:val="20"/>
              </w:rPr>
              <w:t xml:space="preserve">Unlawful extension of a committal to a custodial clinic: </w:t>
            </w:r>
            <w:r w:rsidRPr="005923F0">
              <w:rPr>
                <w:rFonts w:eastAsia="Times New Roman" w:cstheme="minorHAnsi"/>
                <w:i/>
                <w:color w:val="000000"/>
                <w:sz w:val="20"/>
                <w:szCs w:val="20"/>
              </w:rPr>
              <w:t xml:space="preserve"> Domestic courts unlawfully extended a committal order to a custodial clinic (so-called “TBS” order) beyond the statutory limit of 4 years, without appropriate reasons given in the judgment (Article 5§1).</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5F07C9">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923F0">
              <w:rPr>
                <w:rFonts w:cstheme="minorHAnsi"/>
                <w:sz w:val="20"/>
                <w:szCs w:val="20"/>
              </w:rPr>
              <w:t xml:space="preserve">The applicant was </w:t>
            </w:r>
            <w:r>
              <w:rPr>
                <w:rFonts w:cstheme="minorHAnsi"/>
                <w:sz w:val="20"/>
                <w:szCs w:val="20"/>
              </w:rPr>
              <w:t xml:space="preserve">released </w:t>
            </w:r>
            <w:r w:rsidRPr="005923F0">
              <w:rPr>
                <w:rFonts w:cstheme="minorHAnsi"/>
                <w:sz w:val="20"/>
                <w:szCs w:val="20"/>
              </w:rPr>
              <w:t>after termination of his committal order on 29/08/2011.</w:t>
            </w:r>
            <w:r w:rsidRPr="005923F0">
              <w:rPr>
                <w:rFonts w:cstheme="minorHAnsi"/>
                <w:b/>
                <w:sz w:val="20"/>
                <w:szCs w:val="20"/>
              </w:rPr>
              <w:t xml:space="preserve"> </w:t>
            </w:r>
            <w:r w:rsidRPr="005923F0">
              <w:rPr>
                <w:rFonts w:cstheme="minorHAnsi"/>
                <w:sz w:val="20"/>
                <w:szCs w:val="20"/>
              </w:rPr>
              <w:t>Just satisfaction was paid</w:t>
            </w:r>
            <w:r w:rsidRPr="005923F0">
              <w:rPr>
                <w:rFonts w:cstheme="minorHAnsi"/>
                <w:color w:val="000000"/>
                <w:sz w:val="20"/>
                <w:szCs w:val="20"/>
              </w:rPr>
              <w:t>. National Consultative Committee of Criminal Law Sector Chairpersons decided to adapt internal procedure to ensure that committal orders will contain appropriate reasons. The relevant case-law changed on the basis of a leading judgment delivered by the Supreme Court in that respect. A TBS Task Force was established with the mandate to identify cases similar to the present one. The results were presented to the House of Representative of the States</w:t>
            </w:r>
            <w:r>
              <w:rPr>
                <w:rFonts w:cstheme="minorHAnsi"/>
                <w:color w:val="000000"/>
                <w:sz w:val="20"/>
                <w:szCs w:val="20"/>
              </w:rPr>
              <w:t>’</w:t>
            </w:r>
            <w:r w:rsidRPr="005923F0">
              <w:rPr>
                <w:rFonts w:cstheme="minorHAnsi"/>
                <w:color w:val="000000"/>
                <w:sz w:val="20"/>
                <w:szCs w:val="20"/>
              </w:rPr>
              <w:t xml:space="preserve"> General. In each of those cases, the national courts will be required to determine whether the committal order can be extended in the light of the requirements identified by the Court.</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04" w:history="1">
              <w:r w:rsidR="00BF6318" w:rsidRPr="00B11262">
                <w:rPr>
                  <w:rStyle w:val="Hyperlink"/>
                  <w:rFonts w:cstheme="minorHAnsi"/>
                  <w:b w:val="0"/>
                  <w:bCs w:val="0"/>
                  <w:sz w:val="20"/>
                  <w:szCs w:val="20"/>
                </w:rPr>
                <w:t>CM/ResDH(2015)82</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NOR / Kristiansen and Tyvik AS</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25498/08</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02/08/2013</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02/05/2013</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Denial of access to a court due to the excessive length of the proceedings before the Norwegian Industrial Property Office (NIPO) and its Board of Appeal; </w:t>
            </w:r>
            <w:r w:rsidRPr="005923F0">
              <w:rPr>
                <w:rFonts w:cstheme="minorHAnsi"/>
                <w:i/>
                <w:sz w:val="20"/>
                <w:szCs w:val="20"/>
              </w:rPr>
              <w:t>proceedings lasting until two years before the expiry of the 20 years' patent protection, thus rendering access to the domestic courts to review the patent matter meaningless (Article 6 § 1).</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Style w:val="sfbbfee58"/>
                <w:rFonts w:cstheme="minorHAnsi"/>
                <w:b/>
                <w:i/>
                <w:sz w:val="20"/>
                <w:szCs w:val="20"/>
              </w:rPr>
            </w:pP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5923F0">
              <w:rPr>
                <w:rFonts w:cstheme="minorHAnsi"/>
                <w:sz w:val="20"/>
                <w:szCs w:val="20"/>
              </w:rPr>
              <w:t xml:space="preserve">As from 01/01/2008, Norway joined the European Patent Convention and member of the European Patent Organisation. On 01/04/2013, A new Act on the Norwegian Patent Office and Appeal Body for Industrial Property Matters entered into force. The Appeal Body is independent from the Patent Office and the Government. In 2004, a new electronic system for the processing of application for industrial property rights was introduced. A concrete plan for the systematic reduction of the pending caseload and the speedy processing of application was adopted and the process </w:t>
            </w:r>
            <w:r w:rsidRPr="005923F0">
              <w:rPr>
                <w:rFonts w:cstheme="minorHAnsi"/>
                <w:sz w:val="20"/>
                <w:szCs w:val="20"/>
              </w:rPr>
              <w:lastRenderedPageBreak/>
              <w:t>of handing applications has been ISO-9001-certified.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05" w:history="1">
              <w:r w:rsidR="00BF6318" w:rsidRPr="00B11262">
                <w:rPr>
                  <w:rStyle w:val="Hyperlink"/>
                  <w:rFonts w:cstheme="minorHAnsi"/>
                  <w:b w:val="0"/>
                  <w:bCs w:val="0"/>
                  <w:sz w:val="20"/>
                  <w:szCs w:val="20"/>
                </w:rPr>
                <w:t>CM/ResDH(2015)81</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NOR / Vilnes and</w:t>
            </w:r>
          </w:p>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Others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52806/09+</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24/03/2014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05/12/2013</w:t>
            </w:r>
          </w:p>
        </w:tc>
        <w:tc>
          <w:tcPr>
            <w:tcW w:w="4110" w:type="dxa"/>
            <w:tcBorders>
              <w:top w:val="none" w:sz="0" w:space="0" w:color="auto"/>
              <w:bottom w:val="none" w:sz="0" w:space="0" w:color="auto"/>
            </w:tcBorders>
          </w:tcPr>
          <w:p w:rsidR="00BF6318" w:rsidRPr="000917D1" w:rsidRDefault="00BF6318" w:rsidP="000917D1">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Style w:val="sfbbfee58"/>
                <w:rFonts w:cstheme="minorHAnsi"/>
                <w:b/>
                <w:i/>
                <w:sz w:val="20"/>
                <w:szCs w:val="20"/>
              </w:rPr>
              <w:t xml:space="preserve">Failure by the State to fulfil the positive obligation to respect for family life </w:t>
            </w:r>
            <w:r w:rsidRPr="005923F0">
              <w:rPr>
                <w:rStyle w:val="sfbbfee58"/>
                <w:rFonts w:cstheme="minorHAnsi"/>
                <w:i/>
                <w:sz w:val="20"/>
                <w:szCs w:val="20"/>
              </w:rPr>
              <w:t xml:space="preserve">by </w:t>
            </w:r>
            <w:r w:rsidRPr="005923F0">
              <w:rPr>
                <w:rFonts w:cstheme="minorHAnsi"/>
                <w:i/>
                <w:color w:val="000000"/>
                <w:sz w:val="20"/>
                <w:szCs w:val="20"/>
              </w:rPr>
              <w:t>ensuring that the applicants, divers engaged in diving operations in the North Sea at different times from 1965 to 1990, received essential information regarding the use of decompression tables enabling them to assess the related risks to their health and safety (Article 8).</w:t>
            </w: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Pr>
                <w:rStyle w:val="sfbbfee58"/>
                <w:rFonts w:cstheme="minorHAnsi"/>
                <w:sz w:val="20"/>
                <w:szCs w:val="20"/>
              </w:rPr>
              <w:t>Just satisfaction, in particular</w:t>
            </w:r>
            <w:r w:rsidRPr="005923F0">
              <w:rPr>
                <w:rStyle w:val="sfbbfee58"/>
                <w:rFonts w:cstheme="minorHAnsi"/>
                <w:sz w:val="20"/>
                <w:szCs w:val="20"/>
              </w:rPr>
              <w:t xml:space="preserve"> the amount for non-pecuniary damage, was paid to the applicants. The Ministry of Labour and Social Affairs decided that other divers and the survivors of deceased divers (around 250 persons concerned) in a similar situation are entitled to compensation in the same amount. The judgment was published and partly translated.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106" w:history="1">
              <w:r w:rsidR="00BF6318" w:rsidRPr="00EA1DEB">
                <w:rPr>
                  <w:rStyle w:val="Hyperlink"/>
                  <w:b w:val="0"/>
                  <w:bCs w:val="0"/>
                  <w:sz w:val="20"/>
                  <w:szCs w:val="20"/>
                </w:rPr>
                <w:t>CM/ResDH(2015)234</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Pr>
                <w:rFonts w:cs="Arial"/>
                <w:b/>
                <w:bCs/>
                <w:sz w:val="20"/>
                <w:szCs w:val="20"/>
              </w:rPr>
              <w:t>Bączkowski and others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1543/06</w:t>
            </w:r>
          </w:p>
        </w:tc>
        <w:tc>
          <w:tcPr>
            <w:tcW w:w="1418" w:type="dxa"/>
            <w:vAlign w:val="center"/>
          </w:tcPr>
          <w:p w:rsidR="00BF6318" w:rsidRPr="00644EF5"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644EF5">
              <w:rPr>
                <w:rFonts w:cs="Arial"/>
                <w:b/>
                <w:sz w:val="20"/>
                <w:szCs w:val="20"/>
              </w:rPr>
              <w:t>24/09/2007</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03/05/2007</w:t>
            </w:r>
          </w:p>
        </w:tc>
        <w:tc>
          <w:tcPr>
            <w:tcW w:w="4110" w:type="dxa"/>
          </w:tcPr>
          <w:p w:rsidR="00BF6318" w:rsidRPr="00FC7760" w:rsidRDefault="00BF6318" w:rsidP="002C47EB">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Unlawful interference with </w:t>
            </w:r>
            <w:r w:rsidRPr="00644EF5">
              <w:rPr>
                <w:rFonts w:asciiTheme="minorHAnsi" w:hAnsiTheme="minorHAnsi" w:cstheme="minorHAnsi"/>
                <w:b/>
                <w:i/>
                <w:sz w:val="20"/>
                <w:szCs w:val="20"/>
              </w:rPr>
              <w:t xml:space="preserve">freedom of assembly </w:t>
            </w:r>
            <w:r w:rsidRPr="002C47EB">
              <w:rPr>
                <w:rFonts w:asciiTheme="minorHAnsi" w:hAnsiTheme="minorHAnsi" w:cstheme="minorHAnsi"/>
                <w:i/>
                <w:sz w:val="20"/>
                <w:szCs w:val="20"/>
              </w:rPr>
              <w:t>d</w:t>
            </w:r>
            <w:r>
              <w:rPr>
                <w:rFonts w:asciiTheme="minorHAnsi" w:hAnsiTheme="minorHAnsi" w:cstheme="minorHAnsi"/>
                <w:i/>
                <w:sz w:val="20"/>
                <w:szCs w:val="20"/>
              </w:rPr>
              <w:t xml:space="preserve">ue to the authorities' arbitrary refusal </w:t>
            </w:r>
            <w:r w:rsidRPr="002C47EB">
              <w:rPr>
                <w:rFonts w:asciiTheme="minorHAnsi" w:hAnsiTheme="minorHAnsi" w:cstheme="minorHAnsi"/>
                <w:i/>
                <w:sz w:val="20"/>
                <w:szCs w:val="20"/>
              </w:rPr>
              <w:t>of requests to hold demonstrations against minorities' discrimination</w:t>
            </w:r>
            <w:r>
              <w:rPr>
                <w:rFonts w:asciiTheme="minorHAnsi" w:hAnsiTheme="minorHAnsi" w:cstheme="minorHAnsi"/>
                <w:i/>
                <w:sz w:val="20"/>
                <w:szCs w:val="20"/>
              </w:rPr>
              <w:t xml:space="preserve"> and</w:t>
            </w:r>
            <w:r w:rsidRPr="002C47EB">
              <w:rPr>
                <w:rFonts w:asciiTheme="minorHAnsi" w:hAnsiTheme="minorHAnsi" w:cstheme="minorHAnsi"/>
                <w:i/>
                <w:sz w:val="20"/>
                <w:szCs w:val="20"/>
              </w:rPr>
              <w:t xml:space="preserve"> a lack of an effective remedy against these refusals an</w:t>
            </w:r>
            <w:r>
              <w:rPr>
                <w:rFonts w:asciiTheme="minorHAnsi" w:hAnsiTheme="minorHAnsi" w:cstheme="minorHAnsi"/>
                <w:i/>
                <w:sz w:val="20"/>
                <w:szCs w:val="20"/>
              </w:rPr>
              <w:t>d discriminatory treatment on the ground that the refusal was based on a negative  opinion expressed publicly by the Warsaw Mayor (Articles 11, 11 in conjunction with 13 and 14 in conjunction with 11)</w:t>
            </w:r>
          </w:p>
        </w:tc>
        <w:tc>
          <w:tcPr>
            <w:tcW w:w="4820" w:type="dxa"/>
          </w:tcPr>
          <w:p w:rsidR="00BF6318" w:rsidRPr="00FC7760" w:rsidRDefault="00BF6318" w:rsidP="00664DFF">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March and rallies took place. P</w:t>
            </w:r>
            <w:r w:rsidRPr="00BC2710">
              <w:rPr>
                <w:rFonts w:asciiTheme="minorHAnsi" w:hAnsiTheme="minorHAnsi" w:cstheme="minorHAnsi"/>
                <w:sz w:val="20"/>
                <w:szCs w:val="20"/>
              </w:rPr>
              <w:t>rovisions of the Road Traffic Act lost their force with respect to assemblies as of 2/02/2006</w:t>
            </w:r>
            <w:r>
              <w:rPr>
                <w:rFonts w:asciiTheme="minorHAnsi" w:hAnsiTheme="minorHAnsi" w:cstheme="minorHAnsi"/>
                <w:sz w:val="20"/>
                <w:szCs w:val="20"/>
              </w:rPr>
              <w:t xml:space="preserve"> due to respective Constitutional Court’s finding. A </w:t>
            </w:r>
            <w:r w:rsidRPr="002207F1">
              <w:rPr>
                <w:rFonts w:asciiTheme="minorHAnsi" w:hAnsiTheme="minorHAnsi" w:cstheme="minorHAnsi"/>
                <w:sz w:val="20"/>
                <w:szCs w:val="20"/>
              </w:rPr>
              <w:t xml:space="preserve">new </w:t>
            </w:r>
            <w:r>
              <w:rPr>
                <w:rFonts w:asciiTheme="minorHAnsi" w:hAnsiTheme="minorHAnsi" w:cstheme="minorHAnsi"/>
                <w:sz w:val="20"/>
                <w:szCs w:val="20"/>
              </w:rPr>
              <w:t xml:space="preserve">Assemblies </w:t>
            </w:r>
            <w:r w:rsidRPr="002207F1">
              <w:rPr>
                <w:rFonts w:asciiTheme="minorHAnsi" w:hAnsiTheme="minorHAnsi" w:cstheme="minorHAnsi"/>
                <w:sz w:val="20"/>
                <w:szCs w:val="20"/>
              </w:rPr>
              <w:t xml:space="preserve">Act </w:t>
            </w:r>
            <w:r>
              <w:rPr>
                <w:rFonts w:asciiTheme="minorHAnsi" w:hAnsiTheme="minorHAnsi" w:cstheme="minorHAnsi"/>
                <w:sz w:val="20"/>
                <w:szCs w:val="20"/>
              </w:rPr>
              <w:t xml:space="preserve">entered into force on 13/10/2015, which provides: </w:t>
            </w:r>
            <w:r w:rsidRPr="00B870DD">
              <w:rPr>
                <w:rFonts w:asciiTheme="minorHAnsi" w:hAnsiTheme="minorHAnsi" w:cstheme="minorHAnsi"/>
                <w:sz w:val="20"/>
                <w:szCs w:val="20"/>
              </w:rPr>
              <w:t xml:space="preserve">the notice </w:t>
            </w:r>
            <w:r>
              <w:rPr>
                <w:rFonts w:asciiTheme="minorHAnsi" w:hAnsiTheme="minorHAnsi" w:cstheme="minorHAnsi"/>
                <w:sz w:val="20"/>
                <w:szCs w:val="20"/>
              </w:rPr>
              <w:t xml:space="preserve">on </w:t>
            </w:r>
            <w:r w:rsidRPr="00B870DD">
              <w:rPr>
                <w:rFonts w:asciiTheme="minorHAnsi" w:hAnsiTheme="minorHAnsi" w:cstheme="minorHAnsi"/>
                <w:sz w:val="20"/>
                <w:szCs w:val="20"/>
              </w:rPr>
              <w:t xml:space="preserve">the planned assembly </w:t>
            </w:r>
            <w:r>
              <w:rPr>
                <w:rFonts w:asciiTheme="minorHAnsi" w:hAnsiTheme="minorHAnsi" w:cstheme="minorHAnsi"/>
                <w:sz w:val="20"/>
                <w:szCs w:val="20"/>
              </w:rPr>
              <w:t xml:space="preserve">is to be transmitted </w:t>
            </w:r>
            <w:r w:rsidRPr="00B870DD">
              <w:rPr>
                <w:rFonts w:asciiTheme="minorHAnsi" w:hAnsiTheme="minorHAnsi" w:cstheme="minorHAnsi"/>
                <w:sz w:val="20"/>
                <w:szCs w:val="20"/>
              </w:rPr>
              <w:t>to the municipal authorities</w:t>
            </w:r>
            <w:r>
              <w:rPr>
                <w:rFonts w:asciiTheme="minorHAnsi" w:hAnsiTheme="minorHAnsi" w:cstheme="minorHAnsi"/>
                <w:sz w:val="20"/>
                <w:szCs w:val="20"/>
              </w:rPr>
              <w:t xml:space="preserve"> no sooner </w:t>
            </w:r>
            <w:r w:rsidRPr="00B870DD">
              <w:rPr>
                <w:rFonts w:asciiTheme="minorHAnsi" w:hAnsiTheme="minorHAnsi" w:cstheme="minorHAnsi"/>
                <w:sz w:val="20"/>
                <w:szCs w:val="20"/>
              </w:rPr>
              <w:t>than 30 days and no later than 6 days</w:t>
            </w:r>
            <w:r>
              <w:rPr>
                <w:rFonts w:asciiTheme="minorHAnsi" w:hAnsiTheme="minorHAnsi" w:cstheme="minorHAnsi"/>
                <w:sz w:val="20"/>
                <w:szCs w:val="20"/>
              </w:rPr>
              <w:t xml:space="preserve"> in advance of the date;</w:t>
            </w:r>
            <w:r>
              <w:t xml:space="preserve"> </w:t>
            </w:r>
            <w:r>
              <w:rPr>
                <w:rFonts w:asciiTheme="minorHAnsi" w:hAnsiTheme="minorHAnsi" w:cstheme="minorHAnsi"/>
                <w:sz w:val="20"/>
                <w:szCs w:val="20"/>
              </w:rPr>
              <w:t>municipal authorities a</w:t>
            </w:r>
            <w:r w:rsidRPr="00B870DD">
              <w:rPr>
                <w:rFonts w:asciiTheme="minorHAnsi" w:hAnsiTheme="minorHAnsi" w:cstheme="minorHAnsi"/>
                <w:sz w:val="20"/>
                <w:szCs w:val="20"/>
              </w:rPr>
              <w:t>re obliged to issue a decision 96 hours before t</w:t>
            </w:r>
            <w:r>
              <w:rPr>
                <w:rFonts w:asciiTheme="minorHAnsi" w:hAnsiTheme="minorHAnsi" w:cstheme="minorHAnsi"/>
                <w:sz w:val="20"/>
                <w:szCs w:val="20"/>
              </w:rPr>
              <w:t xml:space="preserve">he planned date of the assembly; until 24 hours after publication </w:t>
            </w:r>
            <w:r w:rsidRPr="00664DFF">
              <w:rPr>
                <w:rFonts w:asciiTheme="minorHAnsi" w:hAnsiTheme="minorHAnsi" w:cstheme="minorHAnsi"/>
                <w:sz w:val="20"/>
                <w:szCs w:val="20"/>
              </w:rPr>
              <w:t>of a banning decision on authorities’ website</w:t>
            </w:r>
            <w:r>
              <w:rPr>
                <w:rFonts w:asciiTheme="minorHAnsi" w:hAnsiTheme="minorHAnsi" w:cstheme="minorHAnsi"/>
                <w:sz w:val="20"/>
                <w:szCs w:val="20"/>
              </w:rPr>
              <w:t xml:space="preserve"> </w:t>
            </w:r>
            <w:r w:rsidRPr="00664DFF">
              <w:rPr>
                <w:rFonts w:asciiTheme="minorHAnsi" w:hAnsiTheme="minorHAnsi" w:cstheme="minorHAnsi"/>
                <w:sz w:val="20"/>
                <w:szCs w:val="20"/>
              </w:rPr>
              <w:t xml:space="preserve">under the Bulletin of Public Information </w:t>
            </w:r>
            <w:r>
              <w:rPr>
                <w:rFonts w:asciiTheme="minorHAnsi" w:hAnsiTheme="minorHAnsi" w:cstheme="minorHAnsi"/>
                <w:sz w:val="20"/>
                <w:szCs w:val="20"/>
              </w:rPr>
              <w:t>appeals can be lodged to the Regional Court, which has to decide on it within 24 hours</w:t>
            </w:r>
            <w:r w:rsidRPr="00664DFF">
              <w:rPr>
                <w:rFonts w:asciiTheme="minorHAnsi" w:hAnsiTheme="minorHAnsi" w:cstheme="minorHAnsi"/>
                <w:sz w:val="20"/>
                <w:szCs w:val="20"/>
              </w:rPr>
              <w:t>. The Regional Court’s order can be</w:t>
            </w:r>
            <w:r>
              <w:rPr>
                <w:rFonts w:asciiTheme="minorHAnsi" w:hAnsiTheme="minorHAnsi" w:cstheme="minorHAnsi"/>
                <w:sz w:val="20"/>
                <w:szCs w:val="20"/>
              </w:rPr>
              <w:t xml:space="preserve"> </w:t>
            </w:r>
            <w:r w:rsidRPr="00664DFF">
              <w:rPr>
                <w:rFonts w:asciiTheme="minorHAnsi" w:hAnsiTheme="minorHAnsi" w:cstheme="minorHAnsi"/>
                <w:sz w:val="20"/>
                <w:szCs w:val="20"/>
              </w:rPr>
              <w:t xml:space="preserve">appealed to the Court of Appeal within 24 hours. The </w:t>
            </w:r>
            <w:r>
              <w:rPr>
                <w:rFonts w:asciiTheme="minorHAnsi" w:hAnsiTheme="minorHAnsi" w:cstheme="minorHAnsi"/>
                <w:sz w:val="20"/>
                <w:szCs w:val="20"/>
              </w:rPr>
              <w:t xml:space="preserve">final </w:t>
            </w:r>
            <w:r w:rsidRPr="00664DFF">
              <w:rPr>
                <w:rFonts w:asciiTheme="minorHAnsi" w:hAnsiTheme="minorHAnsi" w:cstheme="minorHAnsi"/>
                <w:sz w:val="20"/>
                <w:szCs w:val="20"/>
              </w:rPr>
              <w:t>order of the Court of Appeal has to be executed</w:t>
            </w:r>
            <w:r>
              <w:rPr>
                <w:rFonts w:asciiTheme="minorHAnsi" w:hAnsiTheme="minorHAnsi" w:cstheme="minorHAnsi"/>
                <w:sz w:val="20"/>
                <w:szCs w:val="20"/>
              </w:rPr>
              <w:t xml:space="preserve"> </w:t>
            </w:r>
            <w:r w:rsidRPr="00664DFF">
              <w:rPr>
                <w:rFonts w:asciiTheme="minorHAnsi" w:hAnsiTheme="minorHAnsi" w:cstheme="minorHAnsi"/>
                <w:sz w:val="20"/>
                <w:szCs w:val="20"/>
              </w:rPr>
              <w:t>immediately.</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sz w:val="20"/>
                <w:szCs w:val="20"/>
              </w:rPr>
            </w:pPr>
            <w:hyperlink r:id="rId107" w:history="1">
              <w:r w:rsidR="00BF6318" w:rsidRPr="00AE1D16">
                <w:rPr>
                  <w:rStyle w:val="Hyperlink"/>
                  <w:b w:val="0"/>
                  <w:bCs w:val="0"/>
                  <w:sz w:val="20"/>
                  <w:szCs w:val="20"/>
                </w:rPr>
                <w:t>CM/ResDH(2015)210</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Baran</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53315/09</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28/08/2013</w:t>
            </w:r>
          </w:p>
          <w:p w:rsidR="00BF6318" w:rsidRPr="00A12D1A"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D1A">
              <w:rPr>
                <w:rFonts w:cstheme="minorHAnsi"/>
                <w:sz w:val="20"/>
                <w:szCs w:val="20"/>
              </w:rPr>
              <w:t>28/05/2013</w:t>
            </w:r>
          </w:p>
        </w:tc>
        <w:tc>
          <w:tcPr>
            <w:tcW w:w="4110" w:type="dxa"/>
            <w:tcBorders>
              <w:top w:val="none" w:sz="0" w:space="0" w:color="auto"/>
              <w:bottom w:val="none" w:sz="0" w:space="0" w:color="auto"/>
            </w:tcBorders>
          </w:tcPr>
          <w:p w:rsidR="00BF6318" w:rsidRPr="00FC7760" w:rsidRDefault="00BF6318" w:rsidP="00F857C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F857C2">
              <w:rPr>
                <w:rFonts w:asciiTheme="minorHAnsi" w:hAnsiTheme="minorHAnsi" w:cstheme="minorHAnsi"/>
                <w:b/>
                <w:i/>
                <w:sz w:val="20"/>
                <w:szCs w:val="20"/>
              </w:rPr>
              <w:t xml:space="preserve">Unlawful deprivation of liberty </w:t>
            </w:r>
            <w:r>
              <w:rPr>
                <w:rFonts w:asciiTheme="minorHAnsi" w:hAnsiTheme="minorHAnsi" w:cstheme="minorHAnsi"/>
                <w:b/>
                <w:i/>
                <w:sz w:val="20"/>
                <w:szCs w:val="20"/>
              </w:rPr>
              <w:t xml:space="preserve">in a psychiatric hospital; </w:t>
            </w:r>
            <w:r w:rsidRPr="00F857C2">
              <w:rPr>
                <w:rFonts w:asciiTheme="minorHAnsi" w:hAnsiTheme="minorHAnsi" w:cstheme="minorHAnsi"/>
                <w:i/>
                <w:sz w:val="20"/>
                <w:szCs w:val="20"/>
              </w:rPr>
              <w:t xml:space="preserve">refusal of civil claim for compensation by the domestic courts, disregarding a final  judicial decision in another </w:t>
            </w:r>
            <w:r>
              <w:rPr>
                <w:rFonts w:asciiTheme="minorHAnsi" w:hAnsiTheme="minorHAnsi" w:cstheme="minorHAnsi"/>
                <w:i/>
                <w:sz w:val="20"/>
                <w:szCs w:val="20"/>
              </w:rPr>
              <w:t xml:space="preserve">set of </w:t>
            </w:r>
            <w:r w:rsidRPr="00F857C2">
              <w:rPr>
                <w:rFonts w:asciiTheme="minorHAnsi" w:hAnsiTheme="minorHAnsi" w:cstheme="minorHAnsi"/>
                <w:i/>
                <w:sz w:val="20"/>
                <w:szCs w:val="20"/>
              </w:rPr>
              <w:t xml:space="preserve">proceedings, </w:t>
            </w:r>
            <w:r w:rsidRPr="00F857C2">
              <w:rPr>
                <w:rFonts w:asciiTheme="minorHAnsi" w:hAnsiTheme="minorHAnsi" w:cstheme="minorHAnsi"/>
                <w:i/>
                <w:sz w:val="20"/>
                <w:szCs w:val="20"/>
              </w:rPr>
              <w:lastRenderedPageBreak/>
              <w:t>declaring  the applicant’s forced hospitalisation unlawful. (Article 5 §§ 1 and 5)</w:t>
            </w:r>
          </w:p>
        </w:tc>
        <w:tc>
          <w:tcPr>
            <w:tcW w:w="4820" w:type="dxa"/>
            <w:tcBorders>
              <w:top w:val="none" w:sz="0" w:space="0" w:color="auto"/>
              <w:bottom w:val="none" w:sz="0" w:space="0" w:color="auto"/>
              <w:right w:val="none" w:sz="0" w:space="0" w:color="auto"/>
            </w:tcBorders>
          </w:tcPr>
          <w:p w:rsidR="00BF6318" w:rsidRPr="00FC7760" w:rsidRDefault="00BF6318" w:rsidP="00A12D1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The applicant is released. Is</w:t>
            </w:r>
            <w:r w:rsidRPr="00A12D1A">
              <w:rPr>
                <w:rFonts w:asciiTheme="minorHAnsi" w:hAnsiTheme="minorHAnsi" w:cstheme="minorHAnsi"/>
                <w:sz w:val="20"/>
                <w:szCs w:val="20"/>
              </w:rPr>
              <w:t>olated judgment</w:t>
            </w:r>
            <w:r>
              <w:rPr>
                <w:rFonts w:asciiTheme="minorHAnsi" w:hAnsiTheme="minorHAnsi" w:cstheme="minorHAnsi"/>
                <w:sz w:val="20"/>
                <w:szCs w:val="20"/>
              </w:rPr>
              <w:t xml:space="preserve"> </w:t>
            </w:r>
            <w:r w:rsidRPr="00A12D1A">
              <w:rPr>
                <w:rFonts w:asciiTheme="minorHAnsi" w:hAnsiTheme="minorHAnsi" w:cstheme="minorHAnsi"/>
                <w:sz w:val="20"/>
                <w:szCs w:val="20"/>
              </w:rPr>
              <w:t>of a civil court</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08" w:history="1">
              <w:r w:rsidR="00BF6318" w:rsidRPr="00B11262">
                <w:rPr>
                  <w:rStyle w:val="Hyperlink"/>
                  <w:rFonts w:cstheme="minorHAnsi"/>
                  <w:b w:val="0"/>
                  <w:bCs w:val="0"/>
                  <w:sz w:val="20"/>
                  <w:szCs w:val="20"/>
                </w:rPr>
                <w:t>CM/ResDH(2015)49</w:t>
              </w:r>
            </w:hyperlink>
          </w:p>
          <w:p w:rsidR="00BF6318" w:rsidRPr="00B11262" w:rsidRDefault="00BF6318" w:rsidP="00267EE6">
            <w:pPr>
              <w:jc w:val="center"/>
              <w:rPr>
                <w:rFonts w:cstheme="minorHAnsi"/>
                <w:sz w:val="20"/>
                <w:szCs w:val="20"/>
              </w:rPr>
            </w:pPr>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POL / Długołęcki</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23806/03</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24/05/2009</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24/02/2009</w:t>
            </w:r>
          </w:p>
        </w:tc>
        <w:tc>
          <w:tcPr>
            <w:tcW w:w="4110" w:type="dxa"/>
          </w:tcPr>
          <w:p w:rsidR="00BF6318"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Conviction of a journalist in criminal defamation proceedings: </w:t>
            </w:r>
            <w:r w:rsidRPr="005923F0">
              <w:rPr>
                <w:rFonts w:cstheme="minorHAnsi"/>
                <w:i/>
                <w:sz w:val="20"/>
                <w:szCs w:val="20"/>
              </w:rPr>
              <w:t>unnecessary in a democratic society</w:t>
            </w:r>
            <w:r w:rsidRPr="005923F0">
              <w:rPr>
                <w:rStyle w:val="hps"/>
                <w:rFonts w:cstheme="minorHAnsi"/>
                <w:i/>
                <w:sz w:val="20"/>
                <w:szCs w:val="20"/>
                <w:lang w:val="en"/>
              </w:rPr>
              <w:t xml:space="preserve"> (Article 10)</w:t>
            </w:r>
          </w:p>
          <w:p w:rsidR="00BF6318" w:rsidRPr="004659DF"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p>
        </w:tc>
        <w:tc>
          <w:tcPr>
            <w:tcW w:w="4820" w:type="dxa"/>
          </w:tcPr>
          <w:p w:rsidR="00BF6318" w:rsidRPr="005923F0" w:rsidRDefault="00BF6318" w:rsidP="00DC6060">
            <w:pPr>
              <w:jc w:val="both"/>
              <w:cnfStyle w:val="000000000000" w:firstRow="0" w:lastRow="0" w:firstColumn="0" w:lastColumn="0" w:oddVBand="0" w:evenVBand="0" w:oddHBand="0" w:evenHBand="0" w:firstRowFirstColumn="0" w:firstRowLastColumn="0" w:lastRowFirstColumn="0" w:lastRowLastColumn="0"/>
              <w:rPr>
                <w:rFonts w:cstheme="minorHAnsi"/>
                <w:w w:val="97"/>
                <w:sz w:val="20"/>
                <w:szCs w:val="20"/>
              </w:rPr>
            </w:pPr>
            <w:r w:rsidRPr="005923F0">
              <w:rPr>
                <w:rFonts w:cstheme="minorHAnsi"/>
                <w:w w:val="97"/>
                <w:sz w:val="20"/>
                <w:szCs w:val="20"/>
              </w:rPr>
              <w:t xml:space="preserve">Just satisfaction awarded. Criminal proceedings were reopend and discontinued. General measures covered by </w:t>
            </w:r>
            <w:hyperlink r:id="rId109" w:history="1">
              <w:r w:rsidRPr="00DC6060">
                <w:rPr>
                  <w:rStyle w:val="Hyperlink"/>
                  <w:rFonts w:cstheme="minorHAnsi"/>
                  <w:w w:val="97"/>
                  <w:sz w:val="20"/>
                  <w:szCs w:val="20"/>
                </w:rPr>
                <w:t>CM/ResDH(2011)16</w:t>
              </w:r>
            </w:hyperlink>
            <w:r>
              <w:rPr>
                <w:rFonts w:cstheme="minorHAnsi"/>
                <w:w w:val="97"/>
                <w:sz w:val="20"/>
                <w:szCs w:val="20"/>
              </w:rPr>
              <w:t xml:space="preserve"> </w:t>
            </w:r>
            <w:r w:rsidRPr="005F07C9">
              <w:rPr>
                <w:rStyle w:val="Hyperlink"/>
                <w:rFonts w:cstheme="minorHAnsi"/>
                <w:color w:val="auto"/>
                <w:w w:val="97"/>
                <w:sz w:val="20"/>
                <w:szCs w:val="20"/>
              </w:rPr>
              <w:t>in Dabrowski Group</w:t>
            </w:r>
            <w:r w:rsidRPr="005923F0">
              <w:rPr>
                <w:rFonts w:cstheme="minorHAnsi"/>
                <w:w w:val="97"/>
                <w:sz w:val="20"/>
                <w:szCs w:val="20"/>
              </w:rPr>
              <w:t>.</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10" w:history="1">
              <w:r w:rsidR="00BF6318" w:rsidRPr="00B11262">
                <w:rPr>
                  <w:rStyle w:val="Hyperlink"/>
                  <w:rFonts w:cstheme="minorHAnsi"/>
                  <w:b w:val="0"/>
                  <w:bCs w:val="0"/>
                  <w:sz w:val="20"/>
                  <w:szCs w:val="20"/>
                </w:rPr>
                <w:t>CM/ResDH(2015)92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POL / Dzieciak</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77766/01</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09/03/2009</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09/12/2008</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 xml:space="preserve">Failure to protect the applicant's life </w:t>
            </w:r>
            <w:r w:rsidRPr="005923F0">
              <w:rPr>
                <w:rFonts w:cstheme="minorHAnsi"/>
                <w:i/>
                <w:sz w:val="20"/>
                <w:szCs w:val="20"/>
              </w:rPr>
              <w:t>due to the lack of adequate medical care provided during pre-trial detention and the lack of an effective investigation into his death (Article 2 substantive and procedural limb).</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923F0">
              <w:rPr>
                <w:rFonts w:cstheme="minorHAnsi"/>
                <w:sz w:val="20"/>
                <w:szCs w:val="20"/>
              </w:rPr>
              <w:t>Resumption of investigation no longer possible. Just satisfaction was paid to the applicant’s widow. The judgment was translated and disseminated and lead to training activities for the National School of Judiciary and Public Prosecution. General measures concerning the substantive limb are examined in the Kaprykowski group of cases and concerning the effectiveness of investigations in the Dzwonkowski group of cases.</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111" w:history="1">
              <w:r w:rsidR="00BF6318" w:rsidRPr="009A5D30">
                <w:rPr>
                  <w:rStyle w:val="Hyperlink"/>
                  <w:b w:val="0"/>
                  <w:bCs w:val="0"/>
                  <w:sz w:val="20"/>
                  <w:szCs w:val="20"/>
                </w:rPr>
                <w:t>CM/ResDH(2015)248</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Kudla and204 other cases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Arial"/>
                <w:sz w:val="20"/>
                <w:szCs w:val="20"/>
              </w:rPr>
              <w:t>30210/96+</w:t>
            </w:r>
          </w:p>
        </w:tc>
        <w:tc>
          <w:tcPr>
            <w:tcW w:w="1418" w:type="dxa"/>
            <w:vAlign w:val="center"/>
          </w:tcPr>
          <w:p w:rsidR="00BF6318" w:rsidRPr="00EA1DEB" w:rsidRDefault="00BF6318" w:rsidP="00EA1DE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rsidR="00BF6318" w:rsidRPr="00EA1DEB" w:rsidRDefault="00BF6318" w:rsidP="00EA1DE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A1DEB">
              <w:rPr>
                <w:rFonts w:cstheme="minorHAnsi"/>
                <w:b/>
                <w:sz w:val="20"/>
                <w:szCs w:val="20"/>
              </w:rPr>
              <w:t>26/10/2000</w:t>
            </w:r>
          </w:p>
          <w:p w:rsidR="00BF6318" w:rsidRPr="00EA1DEB" w:rsidRDefault="00BF6318" w:rsidP="00EA1DE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A1DEB">
              <w:rPr>
                <w:rFonts w:cstheme="minorHAnsi"/>
                <w:b/>
                <w:sz w:val="20"/>
                <w:szCs w:val="20"/>
              </w:rPr>
              <w:t xml:space="preserve"> </w:t>
            </w:r>
          </w:p>
          <w:p w:rsidR="00BF6318" w:rsidRPr="00EA1DEB" w:rsidRDefault="00BF6318" w:rsidP="00EA1DE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A1DEB">
              <w:rPr>
                <w:rFonts w:cstheme="minorHAnsi"/>
                <w:b/>
                <w:sz w:val="20"/>
                <w:szCs w:val="20"/>
              </w:rPr>
              <w:t>Grand Chamber</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4110" w:type="dxa"/>
          </w:tcPr>
          <w:p w:rsidR="00BF6318" w:rsidRPr="00FC7760" w:rsidRDefault="00BF6318" w:rsidP="00966F99">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E</w:t>
            </w:r>
            <w:r w:rsidRPr="00EA1DEB">
              <w:rPr>
                <w:rFonts w:asciiTheme="minorHAnsi" w:hAnsiTheme="minorHAnsi" w:cstheme="minorHAnsi"/>
                <w:b/>
                <w:i/>
                <w:sz w:val="20"/>
                <w:szCs w:val="20"/>
              </w:rPr>
              <w:t>xcessive length of</w:t>
            </w:r>
            <w:r>
              <w:rPr>
                <w:rFonts w:asciiTheme="minorHAnsi" w:hAnsiTheme="minorHAnsi" w:cstheme="minorHAnsi"/>
                <w:b/>
                <w:i/>
                <w:sz w:val="20"/>
                <w:szCs w:val="20"/>
              </w:rPr>
              <w:t xml:space="preserve"> civil and criminal proceedings</w:t>
            </w:r>
            <w:r w:rsidRPr="00EA1DEB">
              <w:rPr>
                <w:rFonts w:asciiTheme="minorHAnsi" w:hAnsiTheme="minorHAnsi" w:cstheme="minorHAnsi"/>
                <w:b/>
                <w:i/>
                <w:sz w:val="20"/>
                <w:szCs w:val="20"/>
              </w:rPr>
              <w:t xml:space="preserve"> and absence of an effective remedy in that regard</w:t>
            </w:r>
            <w:r>
              <w:rPr>
                <w:rFonts w:asciiTheme="minorHAnsi" w:hAnsiTheme="minorHAnsi" w:cstheme="minorHAnsi"/>
                <w:b/>
                <w:i/>
                <w:sz w:val="20"/>
                <w:szCs w:val="20"/>
              </w:rPr>
              <w:t xml:space="preserve">; </w:t>
            </w:r>
            <w:r w:rsidRPr="00EA1DEB">
              <w:rPr>
                <w:rFonts w:asciiTheme="minorHAnsi" w:hAnsiTheme="minorHAnsi" w:cstheme="minorHAnsi"/>
                <w:i/>
                <w:sz w:val="20"/>
                <w:szCs w:val="20"/>
              </w:rPr>
              <w:t>(Article 6 §1 and 13)</w:t>
            </w:r>
            <w:r>
              <w:rPr>
                <w:rFonts w:asciiTheme="minorHAnsi" w:hAnsiTheme="minorHAnsi" w:cstheme="minorHAnsi"/>
                <w:i/>
                <w:sz w:val="20"/>
                <w:szCs w:val="20"/>
              </w:rPr>
              <w:t xml:space="preserve"> - </w:t>
            </w:r>
            <w:r>
              <w:rPr>
                <w:rFonts w:asciiTheme="minorHAnsi" w:hAnsiTheme="minorHAnsi" w:cstheme="minorHAnsi"/>
                <w:b/>
                <w:i/>
                <w:sz w:val="20"/>
                <w:szCs w:val="20"/>
              </w:rPr>
              <w:t xml:space="preserve"> </w:t>
            </w:r>
            <w:r w:rsidRPr="00CF168E">
              <w:rPr>
                <w:rFonts w:asciiTheme="minorHAnsi" w:hAnsiTheme="minorHAnsi" w:cstheme="minorHAnsi"/>
                <w:i/>
                <w:color w:val="1F497D" w:themeColor="text2"/>
                <w:sz w:val="20"/>
                <w:szCs w:val="20"/>
              </w:rPr>
              <w:t>Kudla</w:t>
            </w:r>
            <w:r w:rsidRPr="00CF168E">
              <w:rPr>
                <w:rFonts w:asciiTheme="minorHAnsi" w:hAnsiTheme="minorHAnsi" w:cstheme="minorHAnsi"/>
                <w:b/>
                <w:i/>
                <w:color w:val="1F497D" w:themeColor="text2"/>
                <w:sz w:val="20"/>
                <w:szCs w:val="20"/>
              </w:rPr>
              <w:t xml:space="preserve"> </w:t>
            </w:r>
            <w:r w:rsidRPr="00CF168E">
              <w:rPr>
                <w:rFonts w:asciiTheme="minorHAnsi" w:hAnsiTheme="minorHAnsi" w:cstheme="minorHAnsi"/>
                <w:i/>
                <w:color w:val="1F497D" w:themeColor="text2"/>
                <w:sz w:val="20"/>
                <w:szCs w:val="20"/>
              </w:rPr>
              <w:t>also concerned  the right to be brought promptly before a judge and H.N. concened the authorities failure to make adequate and effective efforts to enforce the applicant’s right to the return of his children and thereby breached his right to respect for his family life. (Article 5 §3 and 8)</w:t>
            </w:r>
          </w:p>
        </w:tc>
        <w:tc>
          <w:tcPr>
            <w:tcW w:w="4820" w:type="dxa"/>
          </w:tcPr>
          <w:p w:rsidR="00BF6318" w:rsidRPr="00B57787" w:rsidRDefault="00BF6318" w:rsidP="00972DD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Pr>
                <w:rFonts w:asciiTheme="minorHAnsi" w:hAnsiTheme="minorHAnsi" w:cstheme="minorHAnsi"/>
                <w:sz w:val="20"/>
                <w:szCs w:val="20"/>
                <w:lang w:val="en-GB"/>
              </w:rPr>
              <w:t>Domestic proceedings closed. A w</w:t>
            </w:r>
            <w:r w:rsidRPr="00B57787">
              <w:rPr>
                <w:rFonts w:asciiTheme="minorHAnsi" w:hAnsiTheme="minorHAnsi" w:cstheme="minorHAnsi"/>
                <w:sz w:val="20"/>
                <w:szCs w:val="20"/>
                <w:lang w:val="en-GB"/>
              </w:rPr>
              <w:t>ide range of legislative and organisational measures have been adopted by the authorities since 2007 to combat the excessive</w:t>
            </w:r>
            <w:r>
              <w:rPr>
                <w:rFonts w:asciiTheme="minorHAnsi" w:hAnsiTheme="minorHAnsi" w:cstheme="minorHAnsi"/>
                <w:sz w:val="20"/>
                <w:szCs w:val="20"/>
                <w:lang w:val="en-GB"/>
              </w:rPr>
              <w:t xml:space="preserve"> length of judicial proceedings. A</w:t>
            </w:r>
            <w:r w:rsidRPr="00B57787">
              <w:rPr>
                <w:rFonts w:asciiTheme="minorHAnsi" w:hAnsiTheme="minorHAnsi" w:cstheme="minorHAnsi"/>
                <w:sz w:val="20"/>
                <w:szCs w:val="20"/>
                <w:lang w:val="en-GB"/>
              </w:rPr>
              <w:t xml:space="preserve"> remedy to complain against the excessive length of proceedings was introduced i</w:t>
            </w:r>
            <w:r>
              <w:rPr>
                <w:rFonts w:asciiTheme="minorHAnsi" w:hAnsiTheme="minorHAnsi" w:cstheme="minorHAnsi"/>
                <w:sz w:val="20"/>
                <w:szCs w:val="20"/>
                <w:lang w:val="en-GB"/>
              </w:rPr>
              <w:t>n 2004 and reformed in 2009; I</w:t>
            </w:r>
            <w:r w:rsidRPr="00B57787">
              <w:rPr>
                <w:rFonts w:asciiTheme="minorHAnsi" w:hAnsiTheme="minorHAnsi" w:cstheme="minorHAnsi"/>
                <w:sz w:val="20"/>
                <w:szCs w:val="20"/>
                <w:lang w:val="en-GB"/>
              </w:rPr>
              <w:t xml:space="preserve">n </w:t>
            </w:r>
            <w:r>
              <w:rPr>
                <w:rFonts w:asciiTheme="minorHAnsi" w:hAnsiTheme="minorHAnsi" w:cstheme="minorHAnsi"/>
                <w:sz w:val="20"/>
                <w:szCs w:val="20"/>
                <w:lang w:val="en-GB"/>
              </w:rPr>
              <w:t xml:space="preserve">its </w:t>
            </w:r>
            <w:r w:rsidRPr="00B57787">
              <w:rPr>
                <w:rFonts w:asciiTheme="minorHAnsi" w:hAnsiTheme="minorHAnsi" w:cstheme="minorHAnsi"/>
                <w:sz w:val="20"/>
                <w:szCs w:val="20"/>
                <w:lang w:val="en-GB"/>
              </w:rPr>
              <w:t>pilot-</w:t>
            </w:r>
            <w:r>
              <w:rPr>
                <w:rFonts w:asciiTheme="minorHAnsi" w:hAnsiTheme="minorHAnsi" w:cstheme="minorHAnsi"/>
                <w:sz w:val="20"/>
                <w:szCs w:val="20"/>
                <w:lang w:val="en-GB"/>
              </w:rPr>
              <w:t xml:space="preserve">judgment Rutkowski and others, the ECHR </w:t>
            </w:r>
            <w:r w:rsidRPr="00B57787">
              <w:rPr>
                <w:rFonts w:asciiTheme="minorHAnsi" w:hAnsiTheme="minorHAnsi" w:cstheme="minorHAnsi"/>
                <w:sz w:val="20"/>
                <w:szCs w:val="20"/>
                <w:lang w:val="en-GB"/>
              </w:rPr>
              <w:t xml:space="preserve">confirmed this remedy </w:t>
            </w:r>
            <w:r>
              <w:rPr>
                <w:rFonts w:asciiTheme="minorHAnsi" w:hAnsiTheme="minorHAnsi" w:cstheme="minorHAnsi"/>
                <w:sz w:val="20"/>
                <w:szCs w:val="20"/>
                <w:lang w:val="en-GB"/>
              </w:rPr>
              <w:t xml:space="preserve">as </w:t>
            </w:r>
            <w:r w:rsidRPr="00B57787">
              <w:rPr>
                <w:rFonts w:asciiTheme="minorHAnsi" w:hAnsiTheme="minorHAnsi" w:cstheme="minorHAnsi"/>
                <w:sz w:val="20"/>
                <w:szCs w:val="20"/>
                <w:lang w:val="en-GB"/>
              </w:rPr>
              <w:t xml:space="preserve">effective remedy in law, revealing only some lacunae </w:t>
            </w:r>
            <w:r>
              <w:rPr>
                <w:rFonts w:asciiTheme="minorHAnsi" w:hAnsiTheme="minorHAnsi" w:cstheme="minorHAnsi"/>
                <w:sz w:val="20"/>
                <w:szCs w:val="20"/>
                <w:lang w:val="en-GB"/>
              </w:rPr>
              <w:t>in its functioning in practice.  Further measures</w:t>
            </w:r>
            <w:r w:rsidRPr="00B57787">
              <w:rPr>
                <w:rFonts w:asciiTheme="minorHAnsi" w:hAnsiTheme="minorHAnsi" w:cstheme="minorHAnsi"/>
                <w:sz w:val="20"/>
                <w:szCs w:val="20"/>
                <w:lang w:val="en-GB"/>
              </w:rPr>
              <w:t xml:space="preserve"> to reduce the length of proceedings and secure improvements in the functioning of the remedy</w:t>
            </w:r>
            <w:r>
              <w:rPr>
                <w:rFonts w:asciiTheme="minorHAnsi" w:hAnsiTheme="minorHAnsi" w:cstheme="minorHAnsi"/>
                <w:sz w:val="20"/>
                <w:szCs w:val="20"/>
                <w:lang w:val="en-GB"/>
              </w:rPr>
              <w:t xml:space="preserve"> will be examined </w:t>
            </w:r>
            <w:r w:rsidRPr="00B57787">
              <w:rPr>
                <w:rFonts w:asciiTheme="minorHAnsi" w:hAnsiTheme="minorHAnsi" w:cstheme="minorHAnsi"/>
                <w:sz w:val="20"/>
                <w:szCs w:val="20"/>
                <w:lang w:val="en-GB"/>
              </w:rPr>
              <w:t xml:space="preserve">in the </w:t>
            </w:r>
            <w:r>
              <w:rPr>
                <w:rFonts w:asciiTheme="minorHAnsi" w:hAnsiTheme="minorHAnsi" w:cstheme="minorHAnsi"/>
                <w:sz w:val="20"/>
                <w:szCs w:val="20"/>
                <w:lang w:val="en-GB"/>
              </w:rPr>
              <w:t xml:space="preserve">context of the </w:t>
            </w:r>
            <w:r w:rsidRPr="00B57787">
              <w:rPr>
                <w:rFonts w:asciiTheme="minorHAnsi" w:hAnsiTheme="minorHAnsi" w:cstheme="minorHAnsi"/>
                <w:sz w:val="20"/>
                <w:szCs w:val="20"/>
                <w:lang w:val="en-GB"/>
              </w:rPr>
              <w:t xml:space="preserve">Bąk group </w:t>
            </w:r>
            <w:r>
              <w:rPr>
                <w:rFonts w:asciiTheme="minorHAnsi" w:hAnsiTheme="minorHAnsi" w:cstheme="minorHAnsi"/>
                <w:sz w:val="20"/>
                <w:szCs w:val="20"/>
                <w:lang w:val="en-GB"/>
              </w:rPr>
              <w:t>(</w:t>
            </w:r>
            <w:r w:rsidRPr="00B57787">
              <w:rPr>
                <w:rFonts w:asciiTheme="minorHAnsi" w:hAnsiTheme="minorHAnsi" w:cstheme="minorHAnsi"/>
                <w:sz w:val="20"/>
                <w:szCs w:val="20"/>
                <w:lang w:val="en-GB"/>
              </w:rPr>
              <w:t>criminal proceedings</w:t>
            </w:r>
            <w:r>
              <w:rPr>
                <w:rFonts w:asciiTheme="minorHAnsi" w:hAnsiTheme="minorHAnsi" w:cstheme="minorHAnsi"/>
                <w:sz w:val="20"/>
                <w:szCs w:val="20"/>
                <w:lang w:val="en-GB"/>
              </w:rPr>
              <w:t>)</w:t>
            </w:r>
            <w:r w:rsidRPr="00B57787">
              <w:rPr>
                <w:rFonts w:asciiTheme="minorHAnsi" w:hAnsiTheme="minorHAnsi" w:cstheme="minorHAnsi"/>
                <w:sz w:val="20"/>
                <w:szCs w:val="20"/>
                <w:lang w:val="en-GB"/>
              </w:rPr>
              <w:t xml:space="preserve"> and the Majewski group </w:t>
            </w:r>
            <w:r>
              <w:rPr>
                <w:rFonts w:asciiTheme="minorHAnsi" w:hAnsiTheme="minorHAnsi" w:cstheme="minorHAnsi"/>
                <w:sz w:val="20"/>
                <w:szCs w:val="20"/>
                <w:lang w:val="en-GB"/>
              </w:rPr>
              <w:t xml:space="preserve">(civil proceedings). </w:t>
            </w:r>
            <w:r w:rsidRPr="00CF168E">
              <w:rPr>
                <w:rFonts w:asciiTheme="minorHAnsi" w:hAnsiTheme="minorHAnsi" w:cstheme="minorHAnsi"/>
                <w:color w:val="1F497D" w:themeColor="text2"/>
                <w:sz w:val="20"/>
                <w:szCs w:val="20"/>
                <w:lang w:val="en-GB"/>
              </w:rPr>
              <w:t xml:space="preserve">Violation of Article 5 paragraph 3 in the case of Kudła presents similarities </w:t>
            </w:r>
            <w:r>
              <w:rPr>
                <w:rFonts w:asciiTheme="minorHAnsi" w:hAnsiTheme="minorHAnsi" w:cstheme="minorHAnsi"/>
                <w:color w:val="1F497D" w:themeColor="text2"/>
                <w:sz w:val="20"/>
                <w:szCs w:val="20"/>
                <w:lang w:val="en-GB"/>
              </w:rPr>
              <w:t xml:space="preserve">with </w:t>
            </w:r>
            <w:r w:rsidRPr="00CF168E">
              <w:rPr>
                <w:rFonts w:asciiTheme="minorHAnsi" w:hAnsiTheme="minorHAnsi" w:cstheme="minorHAnsi"/>
                <w:color w:val="1F497D" w:themeColor="text2"/>
                <w:sz w:val="20"/>
                <w:szCs w:val="20"/>
                <w:lang w:val="en-GB"/>
              </w:rPr>
              <w:t>Trzaska</w:t>
            </w:r>
            <w:r>
              <w:rPr>
                <w:rFonts w:asciiTheme="minorHAnsi" w:hAnsiTheme="minorHAnsi" w:cstheme="minorHAnsi"/>
                <w:color w:val="1F497D" w:themeColor="text2"/>
                <w:sz w:val="20"/>
                <w:szCs w:val="20"/>
                <w:lang w:val="en-GB"/>
              </w:rPr>
              <w:t xml:space="preserve"> group</w:t>
            </w:r>
            <w:r w:rsidRPr="00CF168E">
              <w:rPr>
                <w:rFonts w:asciiTheme="minorHAnsi" w:hAnsiTheme="minorHAnsi" w:cstheme="minorHAnsi"/>
                <w:color w:val="1F497D" w:themeColor="text2"/>
                <w:sz w:val="20"/>
                <w:szCs w:val="20"/>
                <w:lang w:val="en-GB"/>
              </w:rPr>
              <w:t>, closed by CM/ResDH(2014)268, and that of Article 8 in the case of H.N. presents similarities Pawlik and other cas</w:t>
            </w:r>
            <w:r>
              <w:rPr>
                <w:rFonts w:asciiTheme="minorHAnsi" w:hAnsiTheme="minorHAnsi" w:cstheme="minorHAnsi"/>
                <w:color w:val="1F497D" w:themeColor="text2"/>
                <w:sz w:val="20"/>
                <w:szCs w:val="20"/>
                <w:lang w:val="en-GB"/>
              </w:rPr>
              <w:t>es, closed by CM/ResDH(2014)295.</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pPr>
            <w:hyperlink r:id="rId112" w:history="1">
              <w:r w:rsidR="00BF6318" w:rsidRPr="0015691F">
                <w:rPr>
                  <w:rStyle w:val="Hyperlink"/>
                  <w:b w:val="0"/>
                  <w:bCs w:val="0"/>
                  <w:sz w:val="20"/>
                  <w:szCs w:val="20"/>
                </w:rPr>
                <w:t>CM/ResDH(2015)179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Mocarska and 2 other cases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26917/05+</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06/02/2008</w:t>
            </w:r>
          </w:p>
          <w:p w:rsidR="00BF6318" w:rsidRPr="0015691F"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691F">
              <w:rPr>
                <w:rFonts w:cstheme="minorHAnsi"/>
                <w:sz w:val="20"/>
                <w:szCs w:val="20"/>
              </w:rPr>
              <w:t>06/11/2007</w:t>
            </w:r>
          </w:p>
        </w:tc>
        <w:tc>
          <w:tcPr>
            <w:tcW w:w="4110" w:type="dxa"/>
            <w:tcBorders>
              <w:top w:val="none" w:sz="0" w:space="0" w:color="auto"/>
              <w:bottom w:val="none" w:sz="0" w:space="0" w:color="auto"/>
            </w:tcBorders>
          </w:tcPr>
          <w:p w:rsidR="00BF6318" w:rsidRPr="005923F0" w:rsidRDefault="00BF6318" w:rsidP="0015691F">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15691F">
              <w:rPr>
                <w:rFonts w:asciiTheme="minorHAnsi" w:hAnsiTheme="minorHAnsi" w:cstheme="minorHAnsi"/>
                <w:b/>
                <w:i/>
                <w:sz w:val="20"/>
                <w:szCs w:val="20"/>
              </w:rPr>
              <w:t xml:space="preserve">Unlawful provisional detention </w:t>
            </w:r>
            <w:r w:rsidRPr="0015691F">
              <w:rPr>
                <w:rFonts w:asciiTheme="minorHAnsi" w:hAnsiTheme="minorHAnsi" w:cstheme="minorHAnsi"/>
                <w:i/>
                <w:sz w:val="20"/>
                <w:szCs w:val="20"/>
              </w:rPr>
              <w:t xml:space="preserve">in a remand centre pending the applicants’ admission to a psychiatric </w:t>
            </w:r>
            <w:r>
              <w:rPr>
                <w:rFonts w:asciiTheme="minorHAnsi" w:hAnsiTheme="minorHAnsi" w:cstheme="minorHAnsi"/>
                <w:i/>
                <w:sz w:val="20"/>
                <w:szCs w:val="20"/>
              </w:rPr>
              <w:t>hospital.</w:t>
            </w:r>
            <w:r w:rsidRPr="0015691F">
              <w:rPr>
                <w:rFonts w:asciiTheme="minorHAnsi" w:hAnsiTheme="minorHAnsi" w:cstheme="minorHAnsi"/>
                <w:i/>
                <w:sz w:val="20"/>
                <w:szCs w:val="20"/>
              </w:rPr>
              <w:t xml:space="preserve"> (Article 5§1 (e)</w:t>
            </w:r>
            <w:r>
              <w:rPr>
                <w:rFonts w:asciiTheme="minorHAnsi" w:hAnsiTheme="minorHAnsi" w:cstheme="minorHAnsi"/>
                <w:i/>
                <w:sz w:val="20"/>
                <w:szCs w:val="20"/>
              </w:rPr>
              <w:t xml:space="preserve"> + §3)</w:t>
            </w:r>
          </w:p>
        </w:tc>
        <w:tc>
          <w:tcPr>
            <w:tcW w:w="4820" w:type="dxa"/>
            <w:tcBorders>
              <w:top w:val="none" w:sz="0" w:space="0" w:color="auto"/>
              <w:bottom w:val="none" w:sz="0" w:space="0" w:color="auto"/>
              <w:right w:val="none" w:sz="0" w:space="0" w:color="auto"/>
            </w:tcBorders>
          </w:tcPr>
          <w:p w:rsidR="00BF6318" w:rsidRPr="005923F0" w:rsidRDefault="00BF6318" w:rsidP="00A12FC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Applicants were placed in psychiatric institutions and later released. A</w:t>
            </w:r>
            <w:r w:rsidRPr="00FF55FD">
              <w:rPr>
                <w:rFonts w:asciiTheme="minorHAnsi" w:hAnsiTheme="minorHAnsi" w:cstheme="minorHAnsi"/>
                <w:sz w:val="20"/>
                <w:szCs w:val="20"/>
              </w:rPr>
              <w:t xml:space="preserve">mendment to the Code of Criminal Procedure </w:t>
            </w:r>
            <w:r>
              <w:rPr>
                <w:rFonts w:asciiTheme="minorHAnsi" w:hAnsiTheme="minorHAnsi" w:cstheme="minorHAnsi"/>
                <w:sz w:val="20"/>
                <w:szCs w:val="20"/>
              </w:rPr>
              <w:t xml:space="preserve">(entry into </w:t>
            </w:r>
            <w:r w:rsidRPr="00FF55FD">
              <w:rPr>
                <w:rFonts w:asciiTheme="minorHAnsi" w:hAnsiTheme="minorHAnsi" w:cstheme="minorHAnsi"/>
                <w:sz w:val="20"/>
                <w:szCs w:val="20"/>
              </w:rPr>
              <w:t>force on 01/07/2015</w:t>
            </w:r>
            <w:r>
              <w:rPr>
                <w:rFonts w:asciiTheme="minorHAnsi" w:hAnsiTheme="minorHAnsi" w:cstheme="minorHAnsi"/>
                <w:sz w:val="20"/>
                <w:szCs w:val="20"/>
              </w:rPr>
              <w:t>)</w:t>
            </w:r>
            <w:r w:rsidRPr="00FF55FD">
              <w:rPr>
                <w:rFonts w:asciiTheme="minorHAnsi" w:hAnsiTheme="minorHAnsi" w:cstheme="minorHAnsi"/>
                <w:sz w:val="20"/>
                <w:szCs w:val="20"/>
              </w:rPr>
              <w:t xml:space="preserve"> modified article 264 § 3 </w:t>
            </w:r>
            <w:r>
              <w:rPr>
                <w:rFonts w:asciiTheme="minorHAnsi" w:hAnsiTheme="minorHAnsi" w:cstheme="minorHAnsi"/>
                <w:sz w:val="20"/>
                <w:szCs w:val="20"/>
              </w:rPr>
              <w:t xml:space="preserve">providing now </w:t>
            </w:r>
            <w:r w:rsidRPr="00FF55FD">
              <w:rPr>
                <w:rFonts w:asciiTheme="minorHAnsi" w:hAnsiTheme="minorHAnsi" w:cstheme="minorHAnsi"/>
                <w:sz w:val="20"/>
                <w:szCs w:val="20"/>
              </w:rPr>
              <w:t>for a maximum period of three months for the detention on remand applied to the</w:t>
            </w:r>
            <w:r>
              <w:rPr>
                <w:rFonts w:asciiTheme="minorHAnsi" w:hAnsiTheme="minorHAnsi" w:cstheme="minorHAnsi"/>
                <w:sz w:val="20"/>
                <w:szCs w:val="20"/>
              </w:rPr>
              <w:t xml:space="preserve"> </w:t>
            </w:r>
            <w:r w:rsidRPr="00FF55FD">
              <w:rPr>
                <w:rFonts w:asciiTheme="minorHAnsi" w:hAnsiTheme="minorHAnsi" w:cstheme="minorHAnsi"/>
                <w:sz w:val="20"/>
                <w:szCs w:val="20"/>
              </w:rPr>
              <w:t>person pending transfer to the psychiatric hospital, with a possibility of one extension of</w:t>
            </w:r>
            <w:r>
              <w:rPr>
                <w:rFonts w:asciiTheme="minorHAnsi" w:hAnsiTheme="minorHAnsi" w:cstheme="minorHAnsi"/>
                <w:sz w:val="20"/>
                <w:szCs w:val="20"/>
              </w:rPr>
              <w:t xml:space="preserve"> </w:t>
            </w:r>
            <w:r w:rsidRPr="00FF55FD">
              <w:rPr>
                <w:rFonts w:asciiTheme="minorHAnsi" w:hAnsiTheme="minorHAnsi" w:cstheme="minorHAnsi"/>
                <w:sz w:val="20"/>
                <w:szCs w:val="20"/>
              </w:rPr>
              <w:t>such period, for another month, in particularly justified case.</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Training and awareness-raising activities for judges were organised.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113" w:history="1">
              <w:r w:rsidR="00BF6318" w:rsidRPr="00EA1DEB">
                <w:rPr>
                  <w:rStyle w:val="Hyperlink"/>
                  <w:b w:val="0"/>
                  <w:bCs w:val="0"/>
                  <w:sz w:val="20"/>
                  <w:szCs w:val="20"/>
                </w:rPr>
                <w:t>CM/ResDH(2015)236</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Pr>
                <w:rFonts w:cs="Arial"/>
                <w:b/>
                <w:bCs/>
                <w:sz w:val="20"/>
                <w:szCs w:val="20"/>
              </w:rPr>
              <w:t>Mojsiejew</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11818/02</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24/06/2009</w:t>
            </w:r>
          </w:p>
          <w:p w:rsidR="00BF6318" w:rsidRPr="00BA43B1"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43B1">
              <w:rPr>
                <w:rFonts w:cstheme="minorHAnsi"/>
                <w:sz w:val="20"/>
                <w:szCs w:val="20"/>
              </w:rPr>
              <w:t>24/03/2009</w:t>
            </w:r>
          </w:p>
        </w:tc>
        <w:tc>
          <w:tcPr>
            <w:tcW w:w="4110" w:type="dxa"/>
          </w:tcPr>
          <w:p w:rsidR="00BF6318" w:rsidRPr="00FC7760" w:rsidRDefault="00BF6318" w:rsidP="00081C4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Death </w:t>
            </w:r>
            <w:r w:rsidRPr="00BA43B1">
              <w:rPr>
                <w:rFonts w:asciiTheme="minorHAnsi" w:hAnsiTheme="minorHAnsi" w:cstheme="minorHAnsi"/>
                <w:b/>
                <w:i/>
                <w:sz w:val="20"/>
                <w:szCs w:val="20"/>
              </w:rPr>
              <w:t xml:space="preserve">of the applicant's son </w:t>
            </w:r>
            <w:r w:rsidRPr="00081C42">
              <w:rPr>
                <w:rFonts w:asciiTheme="minorHAnsi" w:hAnsiTheme="minorHAnsi" w:cstheme="minorHAnsi"/>
                <w:i/>
                <w:sz w:val="20"/>
                <w:szCs w:val="20"/>
              </w:rPr>
              <w:t>by asphyxiation in a sobering-up centre during</w:t>
            </w:r>
            <w:r>
              <w:rPr>
                <w:rFonts w:asciiTheme="minorHAnsi" w:hAnsiTheme="minorHAnsi" w:cstheme="minorHAnsi"/>
                <w:i/>
                <w:sz w:val="20"/>
                <w:szCs w:val="20"/>
              </w:rPr>
              <w:t xml:space="preserve"> his</w:t>
            </w:r>
            <w:r w:rsidRPr="00081C42">
              <w:rPr>
                <w:rFonts w:asciiTheme="minorHAnsi" w:hAnsiTheme="minorHAnsi" w:cstheme="minorHAnsi"/>
                <w:i/>
                <w:sz w:val="20"/>
                <w:szCs w:val="20"/>
              </w:rPr>
              <w:t xml:space="preserve"> immobilization with belts and </w:t>
            </w:r>
            <w:r>
              <w:rPr>
                <w:rFonts w:asciiTheme="minorHAnsi" w:hAnsiTheme="minorHAnsi" w:cstheme="minorHAnsi"/>
                <w:i/>
                <w:sz w:val="20"/>
                <w:szCs w:val="20"/>
              </w:rPr>
              <w:t xml:space="preserve">excessively long and </w:t>
            </w:r>
            <w:r w:rsidRPr="00081C42">
              <w:rPr>
                <w:rFonts w:asciiTheme="minorHAnsi" w:hAnsiTheme="minorHAnsi" w:cstheme="minorHAnsi"/>
                <w:b/>
                <w:i/>
                <w:sz w:val="20"/>
                <w:szCs w:val="20"/>
              </w:rPr>
              <w:t>ineffective investigation</w:t>
            </w:r>
            <w:r>
              <w:rPr>
                <w:rFonts w:asciiTheme="minorHAnsi" w:hAnsiTheme="minorHAnsi" w:cstheme="minorHAnsi"/>
                <w:b/>
                <w:i/>
                <w:sz w:val="20"/>
                <w:szCs w:val="20"/>
              </w:rPr>
              <w:t xml:space="preserve">; </w:t>
            </w:r>
            <w:r w:rsidRPr="00081C42">
              <w:rPr>
                <w:rFonts w:asciiTheme="minorHAnsi" w:hAnsiTheme="minorHAnsi" w:cstheme="minorHAnsi"/>
                <w:i/>
                <w:sz w:val="20"/>
                <w:szCs w:val="20"/>
              </w:rPr>
              <w:t>authorities</w:t>
            </w:r>
            <w:r>
              <w:rPr>
                <w:rFonts w:asciiTheme="minorHAnsi" w:hAnsiTheme="minorHAnsi" w:cstheme="minorHAnsi"/>
                <w:i/>
                <w:sz w:val="20"/>
                <w:szCs w:val="20"/>
              </w:rPr>
              <w:t>’</w:t>
            </w:r>
            <w:r w:rsidRPr="00081C42">
              <w:rPr>
                <w:rFonts w:asciiTheme="minorHAnsi" w:hAnsiTheme="minorHAnsi" w:cstheme="minorHAnsi"/>
                <w:i/>
                <w:sz w:val="20"/>
                <w:szCs w:val="20"/>
              </w:rPr>
              <w:t xml:space="preserve"> failure to satisfy the burden of proof.</w:t>
            </w:r>
            <w:r>
              <w:rPr>
                <w:rFonts w:asciiTheme="minorHAnsi" w:hAnsiTheme="minorHAnsi" w:cstheme="minorHAnsi"/>
                <w:b/>
                <w:i/>
                <w:sz w:val="20"/>
                <w:szCs w:val="20"/>
              </w:rPr>
              <w:t xml:space="preserve"> </w:t>
            </w:r>
            <w:r w:rsidRPr="00BA43B1">
              <w:rPr>
                <w:rFonts w:asciiTheme="minorHAnsi" w:hAnsiTheme="minorHAnsi" w:cstheme="minorHAnsi"/>
                <w:i/>
                <w:sz w:val="20"/>
                <w:szCs w:val="20"/>
              </w:rPr>
              <w:t>(Article 2 substantive and procedural limb)</w:t>
            </w:r>
          </w:p>
        </w:tc>
        <w:tc>
          <w:tcPr>
            <w:tcW w:w="4820" w:type="dxa"/>
          </w:tcPr>
          <w:p w:rsidR="00BF6318" w:rsidRPr="00FC7760" w:rsidRDefault="00BF6318" w:rsidP="008B103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Criminal proceedings ended in 2012 with 3 acquittals and one suspension. The amendment of 28/06/</w:t>
            </w:r>
            <w:r w:rsidRPr="001908A9">
              <w:rPr>
                <w:rFonts w:asciiTheme="minorHAnsi" w:hAnsiTheme="minorHAnsi" w:cstheme="minorHAnsi"/>
                <w:sz w:val="20"/>
                <w:szCs w:val="20"/>
              </w:rPr>
              <w:t>2001 of the 1982 Act on Education</w:t>
            </w:r>
            <w:r>
              <w:rPr>
                <w:rFonts w:asciiTheme="minorHAnsi" w:hAnsiTheme="minorHAnsi" w:cstheme="minorHAnsi"/>
                <w:sz w:val="20"/>
                <w:szCs w:val="20"/>
              </w:rPr>
              <w:t xml:space="preserve"> </w:t>
            </w:r>
            <w:r w:rsidRPr="001908A9">
              <w:rPr>
                <w:rFonts w:asciiTheme="minorHAnsi" w:hAnsiTheme="minorHAnsi" w:cstheme="minorHAnsi"/>
                <w:sz w:val="20"/>
                <w:szCs w:val="20"/>
              </w:rPr>
              <w:t>in Sobriety and Counteracting Alcoholism defined the coercive measures which can</w:t>
            </w:r>
            <w:r>
              <w:rPr>
                <w:rFonts w:asciiTheme="minorHAnsi" w:hAnsiTheme="minorHAnsi" w:cstheme="minorHAnsi"/>
                <w:sz w:val="20"/>
                <w:szCs w:val="20"/>
              </w:rPr>
              <w:t xml:space="preserve"> </w:t>
            </w:r>
            <w:r w:rsidRPr="001908A9">
              <w:rPr>
                <w:rFonts w:asciiTheme="minorHAnsi" w:hAnsiTheme="minorHAnsi" w:cstheme="minorHAnsi"/>
                <w:sz w:val="20"/>
                <w:szCs w:val="20"/>
              </w:rPr>
              <w:t>be used in the Sobering-up Centers against persons who pose a threat to life or health of</w:t>
            </w:r>
            <w:r>
              <w:rPr>
                <w:rFonts w:asciiTheme="minorHAnsi" w:hAnsiTheme="minorHAnsi" w:cstheme="minorHAnsi"/>
                <w:sz w:val="20"/>
                <w:szCs w:val="20"/>
              </w:rPr>
              <w:t xml:space="preserve"> </w:t>
            </w:r>
            <w:r w:rsidRPr="001908A9">
              <w:rPr>
                <w:rFonts w:asciiTheme="minorHAnsi" w:hAnsiTheme="minorHAnsi" w:cstheme="minorHAnsi"/>
                <w:sz w:val="20"/>
                <w:szCs w:val="20"/>
              </w:rPr>
              <w:t>their own or another person, destroying objects located nearby.</w:t>
            </w:r>
            <w:r>
              <w:t xml:space="preserve"> </w:t>
            </w:r>
            <w:r w:rsidRPr="001908A9">
              <w:rPr>
                <w:rFonts w:asciiTheme="minorHAnsi" w:hAnsiTheme="minorHAnsi" w:cstheme="minorHAnsi"/>
                <w:sz w:val="20"/>
                <w:szCs w:val="20"/>
              </w:rPr>
              <w:t>This amendment was further developed in the Ordinance of the Minister for Health of 04/02/2004 on the procedure for dealing with intoxicated persons and organisation of sobering-up centres. The Ordinance, inter alia, provides that a decision on the application of direct coercion must be made by a doctor or paramedic. Direct coercion in form of immobilisation may be applied for a period no longer than 4 hours. This period may be extended by subsequent 6 hours when necessary, and after a medical examination of the person subject to immobilisation.</w:t>
            </w:r>
            <w:r>
              <w:rPr>
                <w:rFonts w:asciiTheme="minorHAnsi" w:hAnsiTheme="minorHAnsi" w:cstheme="minorHAnsi"/>
                <w:sz w:val="20"/>
                <w:szCs w:val="20"/>
              </w:rPr>
              <w:t xml:space="preserve"> T</w:t>
            </w:r>
            <w:r w:rsidRPr="001908A9">
              <w:rPr>
                <w:rFonts w:asciiTheme="minorHAnsi" w:hAnsiTheme="minorHAnsi" w:cstheme="minorHAnsi"/>
                <w:sz w:val="20"/>
                <w:szCs w:val="20"/>
              </w:rPr>
              <w:t>he Ordinance also provides the possibility to lodge a complaint to a court. Human rights trainings have been organized for employees of sobering-up cent</w:t>
            </w:r>
            <w:r>
              <w:rPr>
                <w:rFonts w:asciiTheme="minorHAnsi" w:hAnsiTheme="minorHAnsi" w:cstheme="minorHAnsi"/>
                <w:sz w:val="20"/>
                <w:szCs w:val="20"/>
              </w:rPr>
              <w:t>res. G</w:t>
            </w:r>
            <w:r w:rsidRPr="001908A9">
              <w:rPr>
                <w:rFonts w:asciiTheme="minorHAnsi" w:hAnsiTheme="minorHAnsi" w:cstheme="minorHAnsi"/>
                <w:sz w:val="20"/>
                <w:szCs w:val="20"/>
              </w:rPr>
              <w:t xml:space="preserve">eneral measures on the length of criminal proceedings are examined by the Committee of Minsters in the context of the Kudla </w:t>
            </w:r>
            <w:r w:rsidRPr="001908A9">
              <w:rPr>
                <w:rFonts w:asciiTheme="minorHAnsi" w:hAnsiTheme="minorHAnsi" w:cstheme="minorHAnsi"/>
                <w:sz w:val="20"/>
                <w:szCs w:val="20"/>
              </w:rPr>
              <w:lastRenderedPageBreak/>
              <w:t>group of cases.</w:t>
            </w:r>
            <w:r w:rsidRPr="00FC7760">
              <w:rPr>
                <w:rFonts w:asciiTheme="minorHAnsi" w:hAnsiTheme="minorHAnsi" w:cstheme="minorHAnsi"/>
                <w:sz w:val="20"/>
                <w:szCs w:val="20"/>
              </w:rPr>
              <w:t xml:space="preserve"> </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rPr>
                <w:b w:val="0"/>
                <w:sz w:val="20"/>
                <w:szCs w:val="20"/>
              </w:rPr>
            </w:pPr>
            <w:hyperlink r:id="rId114" w:history="1">
              <w:r w:rsidR="00BF6318" w:rsidRPr="00EA1DEB">
                <w:rPr>
                  <w:rStyle w:val="Hyperlink"/>
                  <w:b w:val="0"/>
                  <w:bCs w:val="0"/>
                  <w:sz w:val="20"/>
                  <w:szCs w:val="20"/>
                </w:rPr>
                <w:t>CM/ResDH(2015)235</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Plonka</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20310/02</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30/06/2009</w:t>
            </w:r>
          </w:p>
          <w:p w:rsidR="00BF6318" w:rsidRPr="009447A7"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47A7">
              <w:rPr>
                <w:rFonts w:cstheme="minorHAnsi"/>
                <w:sz w:val="20"/>
                <w:szCs w:val="20"/>
              </w:rPr>
              <w:t>31/03/2009</w:t>
            </w:r>
          </w:p>
        </w:tc>
        <w:tc>
          <w:tcPr>
            <w:tcW w:w="4110" w:type="dxa"/>
            <w:tcBorders>
              <w:top w:val="none" w:sz="0" w:space="0" w:color="auto"/>
              <w:bottom w:val="none" w:sz="0" w:space="0" w:color="auto"/>
            </w:tcBorders>
          </w:tcPr>
          <w:p w:rsidR="00BF6318" w:rsidRPr="00FC7760" w:rsidRDefault="00BF6318" w:rsidP="009447A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Denial of a fair trial: </w:t>
            </w:r>
            <w:r w:rsidRPr="009447A7">
              <w:rPr>
                <w:rFonts w:asciiTheme="minorHAnsi" w:hAnsiTheme="minorHAnsi" w:cstheme="minorHAnsi"/>
                <w:i/>
                <w:sz w:val="20"/>
                <w:szCs w:val="20"/>
              </w:rPr>
              <w:t>the applicant's initial confession made in the absence of a lawyer had a bearing on her conviction, while there was no evidence of her having expressly waived her right to legal representation during her questioning by the police and the prosecution. (Article 6§3(c) in conjunction with 6§1)</w:t>
            </w:r>
          </w:p>
        </w:tc>
        <w:tc>
          <w:tcPr>
            <w:tcW w:w="4820" w:type="dxa"/>
            <w:tcBorders>
              <w:top w:val="none" w:sz="0" w:space="0" w:color="auto"/>
              <w:bottom w:val="none" w:sz="0" w:space="0" w:color="auto"/>
              <w:right w:val="none" w:sz="0" w:space="0" w:color="auto"/>
            </w:tcBorders>
          </w:tcPr>
          <w:p w:rsidR="00BF6318" w:rsidRPr="00FC7760" w:rsidRDefault="00BF6318" w:rsidP="00EC452C">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Proceedings were reopened and discontinued following the applicant’s death. On 01/01/</w:t>
            </w:r>
            <w:r w:rsidRPr="00CA48FD">
              <w:rPr>
                <w:rFonts w:asciiTheme="minorHAnsi" w:hAnsiTheme="minorHAnsi" w:cstheme="minorHAnsi"/>
                <w:sz w:val="20"/>
                <w:szCs w:val="20"/>
              </w:rPr>
              <w:t>2015 an amendment to the Code of Criminal Procedure entered into</w:t>
            </w:r>
            <w:r>
              <w:rPr>
                <w:rFonts w:asciiTheme="minorHAnsi" w:hAnsiTheme="minorHAnsi" w:cstheme="minorHAnsi"/>
                <w:sz w:val="20"/>
                <w:szCs w:val="20"/>
              </w:rPr>
              <w:t xml:space="preserve"> </w:t>
            </w:r>
            <w:r w:rsidRPr="00CA48FD">
              <w:rPr>
                <w:rFonts w:asciiTheme="minorHAnsi" w:hAnsiTheme="minorHAnsi" w:cstheme="minorHAnsi"/>
                <w:sz w:val="20"/>
                <w:szCs w:val="20"/>
              </w:rPr>
              <w:t>force, improving the system of the appointment of a counsel for the defence, not only by</w:t>
            </w:r>
            <w:r>
              <w:rPr>
                <w:rFonts w:asciiTheme="minorHAnsi" w:hAnsiTheme="minorHAnsi" w:cstheme="minorHAnsi"/>
                <w:sz w:val="20"/>
                <w:szCs w:val="20"/>
              </w:rPr>
              <w:t xml:space="preserve"> </w:t>
            </w:r>
            <w:r w:rsidRPr="00CA48FD">
              <w:rPr>
                <w:rFonts w:asciiTheme="minorHAnsi" w:hAnsiTheme="minorHAnsi" w:cstheme="minorHAnsi"/>
                <w:sz w:val="20"/>
                <w:szCs w:val="20"/>
              </w:rPr>
              <w:t>modifying prerequisites for the mandatory defence but also rules governing the</w:t>
            </w:r>
            <w:r>
              <w:rPr>
                <w:rFonts w:asciiTheme="minorHAnsi" w:hAnsiTheme="minorHAnsi" w:cstheme="minorHAnsi"/>
                <w:sz w:val="20"/>
                <w:szCs w:val="20"/>
              </w:rPr>
              <w:t xml:space="preserve"> </w:t>
            </w:r>
            <w:r w:rsidRPr="00CA48FD">
              <w:rPr>
                <w:rFonts w:asciiTheme="minorHAnsi" w:hAnsiTheme="minorHAnsi" w:cstheme="minorHAnsi"/>
                <w:sz w:val="20"/>
                <w:szCs w:val="20"/>
              </w:rPr>
              <w:t>appointment process in order to guarantee effective access to a lawyer also at the initial</w:t>
            </w:r>
            <w:r>
              <w:rPr>
                <w:rFonts w:asciiTheme="minorHAnsi" w:hAnsiTheme="minorHAnsi" w:cstheme="minorHAnsi"/>
                <w:sz w:val="20"/>
                <w:szCs w:val="20"/>
              </w:rPr>
              <w:t xml:space="preserve"> </w:t>
            </w:r>
            <w:r w:rsidRPr="00CA48FD">
              <w:rPr>
                <w:rFonts w:asciiTheme="minorHAnsi" w:hAnsiTheme="minorHAnsi" w:cstheme="minorHAnsi"/>
                <w:sz w:val="20"/>
                <w:szCs w:val="20"/>
              </w:rPr>
              <w:t>stages of the proceedings</w:t>
            </w:r>
            <w:r>
              <w:rPr>
                <w:rFonts w:asciiTheme="minorHAnsi" w:hAnsiTheme="minorHAnsi" w:cstheme="minorHAnsi"/>
                <w:sz w:val="20"/>
                <w:szCs w:val="20"/>
              </w:rPr>
              <w:t>. T</w:t>
            </w:r>
            <w:r w:rsidRPr="00CA48FD">
              <w:rPr>
                <w:rFonts w:asciiTheme="minorHAnsi" w:hAnsiTheme="minorHAnsi" w:cstheme="minorHAnsi"/>
                <w:sz w:val="20"/>
                <w:szCs w:val="20"/>
              </w:rPr>
              <w:t>he</w:t>
            </w:r>
            <w:r>
              <w:rPr>
                <w:rFonts w:asciiTheme="minorHAnsi" w:hAnsiTheme="minorHAnsi" w:cstheme="minorHAnsi"/>
                <w:sz w:val="20"/>
                <w:szCs w:val="20"/>
              </w:rPr>
              <w:t xml:space="preserve"> </w:t>
            </w:r>
            <w:r w:rsidRPr="00CA48FD">
              <w:rPr>
                <w:rFonts w:asciiTheme="minorHAnsi" w:hAnsiTheme="minorHAnsi" w:cstheme="minorHAnsi"/>
                <w:sz w:val="20"/>
                <w:szCs w:val="20"/>
              </w:rPr>
              <w:t>Minister</w:t>
            </w:r>
            <w:r>
              <w:rPr>
                <w:rFonts w:asciiTheme="minorHAnsi" w:hAnsiTheme="minorHAnsi" w:cstheme="minorHAnsi"/>
                <w:sz w:val="20"/>
                <w:szCs w:val="20"/>
              </w:rPr>
              <w:t>’s</w:t>
            </w:r>
            <w:r w:rsidRPr="00CA48FD">
              <w:rPr>
                <w:rFonts w:asciiTheme="minorHAnsi" w:hAnsiTheme="minorHAnsi" w:cstheme="minorHAnsi"/>
                <w:sz w:val="20"/>
                <w:szCs w:val="20"/>
              </w:rPr>
              <w:t xml:space="preserve"> of Justice Ordinance on the manner of ensuring to an accused assistance of a</w:t>
            </w:r>
            <w:r>
              <w:rPr>
                <w:rFonts w:asciiTheme="minorHAnsi" w:hAnsiTheme="minorHAnsi" w:cstheme="minorHAnsi"/>
                <w:sz w:val="20"/>
                <w:szCs w:val="20"/>
              </w:rPr>
              <w:t xml:space="preserve"> </w:t>
            </w:r>
            <w:r w:rsidRPr="00CA48FD">
              <w:rPr>
                <w:rFonts w:asciiTheme="minorHAnsi" w:hAnsiTheme="minorHAnsi" w:cstheme="minorHAnsi"/>
                <w:sz w:val="20"/>
                <w:szCs w:val="20"/>
              </w:rPr>
              <w:t>legal counsel appointed ex of</w:t>
            </w:r>
            <w:r>
              <w:rPr>
                <w:rFonts w:asciiTheme="minorHAnsi" w:hAnsiTheme="minorHAnsi" w:cstheme="minorHAnsi"/>
                <w:sz w:val="20"/>
                <w:szCs w:val="20"/>
              </w:rPr>
              <w:t xml:space="preserve">ficio of 27/05/2015 – entry into force 01/07/2015 </w:t>
            </w:r>
            <w:r w:rsidRPr="00CA48FD">
              <w:rPr>
                <w:rFonts w:asciiTheme="minorHAnsi" w:hAnsiTheme="minorHAnsi" w:cstheme="minorHAnsi"/>
                <w:sz w:val="20"/>
                <w:szCs w:val="20"/>
              </w:rPr>
              <w:t xml:space="preserve">provides detailed information on the rules governing </w:t>
            </w:r>
            <w:r>
              <w:rPr>
                <w:rFonts w:asciiTheme="minorHAnsi" w:hAnsiTheme="minorHAnsi" w:cstheme="minorHAnsi"/>
                <w:sz w:val="20"/>
                <w:szCs w:val="20"/>
              </w:rPr>
              <w:t xml:space="preserve">the establishment </w:t>
            </w:r>
            <w:r w:rsidRPr="00CA48FD">
              <w:rPr>
                <w:rFonts w:asciiTheme="minorHAnsi" w:hAnsiTheme="minorHAnsi" w:cstheme="minorHAnsi"/>
                <w:sz w:val="20"/>
                <w:szCs w:val="20"/>
              </w:rPr>
              <w:t>of a list of</w:t>
            </w:r>
            <w:r>
              <w:rPr>
                <w:rFonts w:asciiTheme="minorHAnsi" w:hAnsiTheme="minorHAnsi" w:cstheme="minorHAnsi"/>
                <w:sz w:val="20"/>
                <w:szCs w:val="20"/>
              </w:rPr>
              <w:t xml:space="preserve"> possible ex officio </w:t>
            </w:r>
            <w:r w:rsidRPr="00CA48FD">
              <w:rPr>
                <w:rFonts w:asciiTheme="minorHAnsi" w:hAnsiTheme="minorHAnsi" w:cstheme="minorHAnsi"/>
                <w:sz w:val="20"/>
                <w:szCs w:val="20"/>
              </w:rPr>
              <w:t>lawyers and the request for</w:t>
            </w:r>
            <w:r>
              <w:rPr>
                <w:rFonts w:asciiTheme="minorHAnsi" w:hAnsiTheme="minorHAnsi" w:cstheme="minorHAnsi"/>
                <w:sz w:val="20"/>
                <w:szCs w:val="20"/>
              </w:rPr>
              <w:t xml:space="preserve"> </w:t>
            </w:r>
            <w:r w:rsidRPr="00CA48FD">
              <w:rPr>
                <w:rFonts w:asciiTheme="minorHAnsi" w:hAnsiTheme="minorHAnsi" w:cstheme="minorHAnsi"/>
                <w:sz w:val="20"/>
                <w:szCs w:val="20"/>
              </w:rPr>
              <w:t>appointment of such lawy</w:t>
            </w:r>
            <w:r>
              <w:rPr>
                <w:rFonts w:asciiTheme="minorHAnsi" w:hAnsiTheme="minorHAnsi" w:cstheme="minorHAnsi"/>
                <w:sz w:val="20"/>
                <w:szCs w:val="20"/>
              </w:rPr>
              <w:t>er submitted by the suspect or the</w:t>
            </w:r>
            <w:r w:rsidRPr="00CA48FD">
              <w:rPr>
                <w:rFonts w:asciiTheme="minorHAnsi" w:hAnsiTheme="minorHAnsi" w:cstheme="minorHAnsi"/>
                <w:sz w:val="20"/>
                <w:szCs w:val="20"/>
              </w:rPr>
              <w:t xml:space="preserve"> body conducting an investigation.</w:t>
            </w:r>
            <w:r>
              <w:rPr>
                <w:rFonts w:asciiTheme="minorHAnsi" w:hAnsiTheme="minorHAnsi" w:cstheme="minorHAnsi"/>
                <w:sz w:val="20"/>
                <w:szCs w:val="20"/>
              </w:rPr>
              <w:t xml:space="preserve"> T</w:t>
            </w:r>
            <w:r w:rsidRPr="00C63FDF">
              <w:rPr>
                <w:rFonts w:asciiTheme="minorHAnsi" w:hAnsiTheme="minorHAnsi" w:cstheme="minorHAnsi"/>
                <w:sz w:val="20"/>
                <w:szCs w:val="20"/>
              </w:rPr>
              <w:t>he Ordinance of the Minister of Justice on the manner of ensuring to an accused</w:t>
            </w:r>
            <w:r>
              <w:rPr>
                <w:rFonts w:asciiTheme="minorHAnsi" w:hAnsiTheme="minorHAnsi" w:cstheme="minorHAnsi"/>
                <w:sz w:val="20"/>
                <w:szCs w:val="20"/>
              </w:rPr>
              <w:t xml:space="preserve"> </w:t>
            </w:r>
            <w:r w:rsidRPr="00C63FDF">
              <w:rPr>
                <w:rFonts w:asciiTheme="minorHAnsi" w:hAnsiTheme="minorHAnsi" w:cstheme="minorHAnsi"/>
                <w:sz w:val="20"/>
                <w:szCs w:val="20"/>
              </w:rPr>
              <w:t>assistance of a legal counsel in acc</w:t>
            </w:r>
            <w:r>
              <w:rPr>
                <w:rFonts w:asciiTheme="minorHAnsi" w:hAnsiTheme="minorHAnsi" w:cstheme="minorHAnsi"/>
                <w:sz w:val="20"/>
                <w:szCs w:val="20"/>
              </w:rPr>
              <w:t>elerated proceedings of 23/06/</w:t>
            </w:r>
            <w:r w:rsidRPr="00C63FDF">
              <w:rPr>
                <w:rFonts w:asciiTheme="minorHAnsi" w:hAnsiTheme="minorHAnsi" w:cstheme="minorHAnsi"/>
                <w:sz w:val="20"/>
                <w:szCs w:val="20"/>
              </w:rPr>
              <w:t>2015 provides for</w:t>
            </w:r>
            <w:r>
              <w:rPr>
                <w:rFonts w:asciiTheme="minorHAnsi" w:hAnsiTheme="minorHAnsi" w:cstheme="minorHAnsi"/>
                <w:sz w:val="20"/>
                <w:szCs w:val="20"/>
              </w:rPr>
              <w:t xml:space="preserve"> a </w:t>
            </w:r>
            <w:r w:rsidRPr="00C63FDF">
              <w:rPr>
                <w:rFonts w:asciiTheme="minorHAnsi" w:hAnsiTheme="minorHAnsi" w:cstheme="minorHAnsi"/>
                <w:sz w:val="20"/>
                <w:szCs w:val="20"/>
              </w:rPr>
              <w:t xml:space="preserve">simplified </w:t>
            </w:r>
            <w:r>
              <w:rPr>
                <w:rFonts w:asciiTheme="minorHAnsi" w:hAnsiTheme="minorHAnsi" w:cstheme="minorHAnsi"/>
                <w:sz w:val="20"/>
                <w:szCs w:val="20"/>
              </w:rPr>
              <w:t xml:space="preserve">legal counsel appointment </w:t>
            </w:r>
            <w:r w:rsidRPr="00C63FDF">
              <w:rPr>
                <w:rFonts w:asciiTheme="minorHAnsi" w:hAnsiTheme="minorHAnsi" w:cstheme="minorHAnsi"/>
                <w:sz w:val="20"/>
                <w:szCs w:val="20"/>
              </w:rPr>
              <w:t>procedure</w:t>
            </w:r>
            <w:r>
              <w:rPr>
                <w:rFonts w:asciiTheme="minorHAnsi" w:hAnsiTheme="minorHAnsi" w:cstheme="minorHAnsi"/>
                <w:sz w:val="20"/>
                <w:szCs w:val="20"/>
              </w:rPr>
              <w:t>. G</w:t>
            </w:r>
            <w:r w:rsidRPr="00EC452C">
              <w:rPr>
                <w:rFonts w:asciiTheme="minorHAnsi" w:hAnsiTheme="minorHAnsi" w:cstheme="minorHAnsi"/>
                <w:sz w:val="20"/>
                <w:szCs w:val="20"/>
              </w:rPr>
              <w:t>uidelines No. 3 of the Chief Police Comma</w:t>
            </w:r>
            <w:r>
              <w:rPr>
                <w:rFonts w:asciiTheme="minorHAnsi" w:hAnsiTheme="minorHAnsi" w:cstheme="minorHAnsi"/>
                <w:sz w:val="20"/>
                <w:szCs w:val="20"/>
              </w:rPr>
              <w:t xml:space="preserve">nder of 15/02/2012 contain detailed rules on the conduct of </w:t>
            </w:r>
            <w:r w:rsidRPr="00EC452C">
              <w:rPr>
                <w:rFonts w:asciiTheme="minorHAnsi" w:hAnsiTheme="minorHAnsi" w:cstheme="minorHAnsi"/>
                <w:sz w:val="20"/>
                <w:szCs w:val="20"/>
              </w:rPr>
              <w:t>investigation-examination activities by the police officers</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15" w:history="1">
              <w:r w:rsidR="00BF6318" w:rsidRPr="00B11262">
                <w:rPr>
                  <w:rStyle w:val="Hyperlink"/>
                  <w:rFonts w:cstheme="minorHAnsi"/>
                  <w:b w:val="0"/>
                  <w:bCs w:val="0"/>
                  <w:sz w:val="20"/>
                  <w:szCs w:val="20"/>
                </w:rPr>
                <w:t>CM/ResDH(2015)20</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POL / Polańscy</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21700/02</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07/10/2009</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07/07/2009</w:t>
            </w:r>
          </w:p>
        </w:tc>
        <w:tc>
          <w:tcPr>
            <w:tcW w:w="411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Unlawful delay in payment of due compensation following expropriation </w:t>
            </w:r>
            <w:r w:rsidRPr="005923F0">
              <w:rPr>
                <w:rFonts w:asciiTheme="minorHAnsi" w:hAnsiTheme="minorHAnsi" w:cstheme="minorHAnsi"/>
                <w:i/>
                <w:sz w:val="20"/>
                <w:szCs w:val="20"/>
              </w:rPr>
              <w:t>on the basis of allegedly</w:t>
            </w:r>
            <w:r w:rsidRPr="005923F0">
              <w:rPr>
                <w:rFonts w:asciiTheme="minorHAnsi" w:hAnsiTheme="minorHAnsi" w:cstheme="minorHAnsi"/>
                <w:b/>
                <w:i/>
                <w:sz w:val="20"/>
                <w:szCs w:val="20"/>
              </w:rPr>
              <w:t xml:space="preserve"> </w:t>
            </w:r>
            <w:r w:rsidRPr="005923F0">
              <w:rPr>
                <w:rFonts w:asciiTheme="minorHAnsi" w:hAnsiTheme="minorHAnsi" w:cstheme="minorHAnsi"/>
                <w:i/>
                <w:sz w:val="20"/>
                <w:szCs w:val="20"/>
              </w:rPr>
              <w:t>lacking financial resources (Article 1 of Protocol No. 1).</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820" w:type="dxa"/>
          </w:tcPr>
          <w:p w:rsidR="00BF6318" w:rsidRPr="005923F0" w:rsidRDefault="00BF6318" w:rsidP="007B1D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 xml:space="preserve">Deadlines for an administrative case to be decided are specified in the Code of Administrative Proceedings. Compensation for the expropriation of land for road construction is calculated on the basis of the property’s value. The judgment was translated, published and disseminated. Ministry of Infrastructure compiled information on “Selected issues concerning compensation for properties expropriated for public </w:t>
            </w:r>
            <w:r w:rsidRPr="005923F0">
              <w:rPr>
                <w:rFonts w:cstheme="minorHAnsi"/>
                <w:sz w:val="20"/>
                <w:szCs w:val="20"/>
              </w:rPr>
              <w:lastRenderedPageBreak/>
              <w:t>roads”, which is available online.</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sz w:val="20"/>
                <w:szCs w:val="20"/>
              </w:rPr>
            </w:pPr>
            <w:hyperlink r:id="rId116" w:history="1">
              <w:r w:rsidR="00BF6318" w:rsidRPr="00AE1D16">
                <w:rPr>
                  <w:rStyle w:val="Hyperlink"/>
                  <w:b w:val="0"/>
                  <w:bCs w:val="0"/>
                  <w:sz w:val="20"/>
                  <w:szCs w:val="20"/>
                </w:rPr>
                <w:t>CM/ResDH(2015)209</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Pr>
                <w:rFonts w:cs="Arial"/>
                <w:b/>
                <w:bCs/>
                <w:sz w:val="20"/>
                <w:szCs w:val="20"/>
              </w:rPr>
              <w:t>Różański</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55339/00</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18/08/2006</w:t>
            </w:r>
          </w:p>
          <w:p w:rsidR="00BF6318" w:rsidRPr="007B267D"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B267D">
              <w:rPr>
                <w:rFonts w:cstheme="minorHAnsi"/>
                <w:sz w:val="20"/>
                <w:szCs w:val="20"/>
              </w:rPr>
              <w:t>18/03/2006</w:t>
            </w:r>
          </w:p>
        </w:tc>
        <w:tc>
          <w:tcPr>
            <w:tcW w:w="4110" w:type="dxa"/>
            <w:tcBorders>
              <w:top w:val="none" w:sz="0" w:space="0" w:color="auto"/>
              <w:bottom w:val="none" w:sz="0" w:space="0" w:color="auto"/>
            </w:tcBorders>
          </w:tcPr>
          <w:p w:rsidR="00BF6318" w:rsidRPr="00587BFE" w:rsidRDefault="00BF6318" w:rsidP="003E7680">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Lacking protection of </w:t>
            </w:r>
            <w:r w:rsidRPr="00587BFE">
              <w:rPr>
                <w:rFonts w:asciiTheme="minorHAnsi" w:hAnsiTheme="minorHAnsi" w:cstheme="minorHAnsi"/>
                <w:b/>
                <w:i/>
                <w:sz w:val="20"/>
                <w:szCs w:val="20"/>
              </w:rPr>
              <w:t xml:space="preserve">family life </w:t>
            </w:r>
            <w:r w:rsidRPr="005D171D">
              <w:rPr>
                <w:rFonts w:asciiTheme="minorHAnsi" w:hAnsiTheme="minorHAnsi" w:cstheme="minorHAnsi"/>
                <w:i/>
                <w:sz w:val="20"/>
                <w:szCs w:val="20"/>
              </w:rPr>
              <w:t xml:space="preserve">due to inability of a putative father to seek legal paternity by means of a procedure directly accessible to him allowing the establishment of his paternity, the introduction of such a procedure being within the discretion of the authorities; absence in domestic law of any guidelines on the exercise the authorities’ discretion; no steps taken </w:t>
            </w:r>
            <w:r>
              <w:rPr>
                <w:rFonts w:asciiTheme="minorHAnsi" w:hAnsiTheme="minorHAnsi" w:cstheme="minorHAnsi"/>
                <w:i/>
                <w:sz w:val="20"/>
                <w:szCs w:val="20"/>
              </w:rPr>
              <w:t xml:space="preserve">by authorities </w:t>
            </w:r>
            <w:r w:rsidRPr="005D171D">
              <w:rPr>
                <w:rFonts w:asciiTheme="minorHAnsi" w:hAnsiTheme="minorHAnsi" w:cstheme="minorHAnsi"/>
                <w:i/>
                <w:sz w:val="20"/>
                <w:szCs w:val="20"/>
              </w:rPr>
              <w:t>to establish the actual circumstances of the case. (Article 8)</w:t>
            </w:r>
          </w:p>
        </w:tc>
        <w:tc>
          <w:tcPr>
            <w:tcW w:w="4820" w:type="dxa"/>
            <w:tcBorders>
              <w:top w:val="none" w:sz="0" w:space="0" w:color="auto"/>
              <w:bottom w:val="none" w:sz="0" w:space="0" w:color="auto"/>
              <w:right w:val="none" w:sz="0" w:space="0" w:color="auto"/>
            </w:tcBorders>
          </w:tcPr>
          <w:p w:rsidR="00BF6318" w:rsidRPr="00FC7760" w:rsidRDefault="00BF6318" w:rsidP="0061167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Proceedings on the </w:t>
            </w:r>
            <w:r w:rsidRPr="00611674">
              <w:rPr>
                <w:rFonts w:asciiTheme="minorHAnsi" w:hAnsiTheme="minorHAnsi" w:cstheme="minorHAnsi"/>
                <w:sz w:val="20"/>
                <w:szCs w:val="20"/>
              </w:rPr>
              <w:t>ineffectiveness of another man’s</w:t>
            </w:r>
            <w:r>
              <w:rPr>
                <w:rFonts w:asciiTheme="minorHAnsi" w:hAnsiTheme="minorHAnsi" w:cstheme="minorHAnsi"/>
                <w:sz w:val="20"/>
                <w:szCs w:val="20"/>
              </w:rPr>
              <w:t xml:space="preserve"> </w:t>
            </w:r>
            <w:r w:rsidRPr="00611674">
              <w:rPr>
                <w:rFonts w:asciiTheme="minorHAnsi" w:hAnsiTheme="minorHAnsi" w:cstheme="minorHAnsi"/>
                <w:sz w:val="20"/>
                <w:szCs w:val="20"/>
              </w:rPr>
              <w:t>paternity recognition</w:t>
            </w:r>
            <w:r>
              <w:rPr>
                <w:rFonts w:asciiTheme="minorHAnsi" w:hAnsiTheme="minorHAnsi" w:cstheme="minorHAnsi"/>
                <w:sz w:val="20"/>
                <w:szCs w:val="20"/>
              </w:rPr>
              <w:t xml:space="preserve"> brought by the applicant are still pending. Following an amendment of a</w:t>
            </w:r>
            <w:r w:rsidRPr="00611674">
              <w:rPr>
                <w:rFonts w:asciiTheme="minorHAnsi" w:hAnsiTheme="minorHAnsi" w:cstheme="minorHAnsi"/>
                <w:sz w:val="20"/>
                <w:szCs w:val="20"/>
              </w:rPr>
              <w:t>rticle 84 of the Family and</w:t>
            </w:r>
            <w:r>
              <w:rPr>
                <w:rFonts w:asciiTheme="minorHAnsi" w:hAnsiTheme="minorHAnsi" w:cstheme="minorHAnsi"/>
                <w:sz w:val="20"/>
                <w:szCs w:val="20"/>
              </w:rPr>
              <w:t xml:space="preserve"> </w:t>
            </w:r>
            <w:r w:rsidRPr="00611674">
              <w:rPr>
                <w:rFonts w:asciiTheme="minorHAnsi" w:hAnsiTheme="minorHAnsi" w:cstheme="minorHAnsi"/>
                <w:sz w:val="20"/>
                <w:szCs w:val="20"/>
              </w:rPr>
              <w:t xml:space="preserve">Guardianship Code </w:t>
            </w:r>
            <w:r>
              <w:rPr>
                <w:rFonts w:asciiTheme="minorHAnsi" w:hAnsiTheme="minorHAnsi" w:cstheme="minorHAnsi"/>
                <w:sz w:val="20"/>
                <w:szCs w:val="20"/>
              </w:rPr>
              <w:t>(in force since</w:t>
            </w:r>
            <w:r w:rsidRPr="00611674">
              <w:rPr>
                <w:rFonts w:asciiTheme="minorHAnsi" w:hAnsiTheme="minorHAnsi" w:cstheme="minorHAnsi"/>
                <w:sz w:val="20"/>
                <w:szCs w:val="20"/>
              </w:rPr>
              <w:t xml:space="preserve"> 19/07/2004)</w:t>
            </w:r>
            <w:r w:rsidRPr="005D171D">
              <w:rPr>
                <w:rFonts w:asciiTheme="minorHAnsi" w:hAnsiTheme="minorHAnsi" w:cstheme="minorHAnsi"/>
                <w:sz w:val="20"/>
                <w:szCs w:val="20"/>
              </w:rPr>
              <w:t>, presumed fathers may bring actions to establish paternity directly before the courts. However, neither a mother nor a presumed father may initiate proceedings to establish paternity after a child die</w:t>
            </w:r>
            <w:r>
              <w:rPr>
                <w:rFonts w:asciiTheme="minorHAnsi" w:hAnsiTheme="minorHAnsi" w:cstheme="minorHAnsi"/>
                <w:sz w:val="20"/>
                <w:szCs w:val="20"/>
              </w:rPr>
              <w:t>d or reached</w:t>
            </w:r>
            <w:r w:rsidRPr="005D171D">
              <w:rPr>
                <w:rFonts w:asciiTheme="minorHAnsi" w:hAnsiTheme="minorHAnsi" w:cstheme="minorHAnsi"/>
                <w:sz w:val="20"/>
                <w:szCs w:val="20"/>
              </w:rPr>
              <w:t xml:space="preserve"> majority. In such situations, proceedings may be brought a</w:t>
            </w:r>
            <w:r>
              <w:rPr>
                <w:rFonts w:asciiTheme="minorHAnsi" w:hAnsiTheme="minorHAnsi" w:cstheme="minorHAnsi"/>
                <w:sz w:val="20"/>
                <w:szCs w:val="20"/>
              </w:rPr>
              <w:t>t the prosecutor’s discretion. A</w:t>
            </w:r>
            <w:r w:rsidRPr="005D171D">
              <w:rPr>
                <w:rFonts w:asciiTheme="minorHAnsi" w:hAnsiTheme="minorHAnsi" w:cstheme="minorHAnsi"/>
                <w:sz w:val="20"/>
                <w:szCs w:val="20"/>
              </w:rPr>
              <w:t>n amendment in the Family Code of 13/</w:t>
            </w:r>
            <w:r>
              <w:rPr>
                <w:rFonts w:asciiTheme="minorHAnsi" w:hAnsiTheme="minorHAnsi" w:cstheme="minorHAnsi"/>
                <w:sz w:val="20"/>
                <w:szCs w:val="20"/>
              </w:rPr>
              <w:t>06/2009</w:t>
            </w:r>
            <w:r w:rsidRPr="005D171D">
              <w:rPr>
                <w:rFonts w:asciiTheme="minorHAnsi" w:hAnsiTheme="minorHAnsi" w:cstheme="minorHAnsi"/>
                <w:sz w:val="20"/>
                <w:szCs w:val="20"/>
              </w:rPr>
              <w:t xml:space="preserve"> introduced two conditions for a prosecutor to initiate such proceedings: the child`s welfare or the pr</w:t>
            </w:r>
            <w:r>
              <w:rPr>
                <w:rFonts w:asciiTheme="minorHAnsi" w:hAnsiTheme="minorHAnsi" w:cstheme="minorHAnsi"/>
                <w:sz w:val="20"/>
                <w:szCs w:val="20"/>
              </w:rPr>
              <w:t xml:space="preserve">otection of the public interest. </w:t>
            </w:r>
            <w:r w:rsidRPr="005D171D">
              <w:rPr>
                <w:rFonts w:asciiTheme="minorHAnsi" w:hAnsiTheme="minorHAnsi" w:cstheme="minorHAnsi"/>
                <w:sz w:val="20"/>
                <w:szCs w:val="20"/>
              </w:rPr>
              <w:t xml:space="preserve">The judgment was translated and published and was </w:t>
            </w:r>
            <w:r>
              <w:rPr>
                <w:rFonts w:asciiTheme="minorHAnsi" w:hAnsiTheme="minorHAnsi" w:cstheme="minorHAnsi"/>
                <w:sz w:val="20"/>
                <w:szCs w:val="20"/>
              </w:rPr>
              <w:t>us</w:t>
            </w:r>
            <w:r w:rsidRPr="005D171D">
              <w:rPr>
                <w:rFonts w:asciiTheme="minorHAnsi" w:hAnsiTheme="minorHAnsi" w:cstheme="minorHAnsi"/>
                <w:sz w:val="20"/>
                <w:szCs w:val="20"/>
              </w:rPr>
              <w:t xml:space="preserve">ed </w:t>
            </w:r>
            <w:r>
              <w:rPr>
                <w:rFonts w:asciiTheme="minorHAnsi" w:hAnsiTheme="minorHAnsi" w:cstheme="minorHAnsi"/>
                <w:sz w:val="20"/>
                <w:szCs w:val="20"/>
              </w:rPr>
              <w:t>in</w:t>
            </w:r>
            <w:r w:rsidRPr="005D171D">
              <w:rPr>
                <w:rFonts w:asciiTheme="minorHAnsi" w:hAnsiTheme="minorHAnsi" w:cstheme="minorHAnsi"/>
                <w:sz w:val="20"/>
                <w:szCs w:val="20"/>
              </w:rPr>
              <w:t xml:space="preserve"> training</w:t>
            </w:r>
            <w:r>
              <w:rPr>
                <w:rFonts w:asciiTheme="minorHAnsi" w:hAnsiTheme="minorHAnsi" w:cstheme="minorHAnsi"/>
                <w:sz w:val="20"/>
                <w:szCs w:val="20"/>
              </w:rPr>
              <w:t xml:space="preserve"> organised by the </w:t>
            </w:r>
            <w:r w:rsidRPr="001A1484">
              <w:rPr>
                <w:rFonts w:asciiTheme="minorHAnsi" w:hAnsiTheme="minorHAnsi" w:cstheme="minorHAnsi"/>
                <w:sz w:val="20"/>
                <w:szCs w:val="20"/>
              </w:rPr>
              <w:t xml:space="preserve">National School of Judiciary and Public </w:t>
            </w:r>
            <w:r>
              <w:rPr>
                <w:rFonts w:asciiTheme="minorHAnsi" w:hAnsiTheme="minorHAnsi" w:cstheme="minorHAnsi"/>
                <w:sz w:val="20"/>
                <w:szCs w:val="20"/>
              </w:rPr>
              <w:t xml:space="preserve">Prosecution.       </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586BF0" w:rsidRDefault="004E7E9A" w:rsidP="00267EE6">
            <w:pPr>
              <w:jc w:val="center"/>
              <w:rPr>
                <w:b w:val="0"/>
                <w:sz w:val="20"/>
                <w:szCs w:val="20"/>
              </w:rPr>
            </w:pPr>
            <w:hyperlink r:id="rId117" w:history="1">
              <w:r w:rsidR="00BF6318" w:rsidRPr="00AE24C5">
                <w:rPr>
                  <w:rStyle w:val="Hyperlink"/>
                  <w:b w:val="0"/>
                  <w:bCs w:val="0"/>
                  <w:sz w:val="20"/>
                  <w:szCs w:val="20"/>
                </w:rPr>
                <w:t>CM/ResDH(2015)146</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Subicka</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29342/06</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14/12/2010</w:t>
            </w:r>
          </w:p>
          <w:p w:rsidR="00BF6318" w:rsidRPr="004F378A"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14/09/2010</w:t>
            </w:r>
          </w:p>
        </w:tc>
        <w:tc>
          <w:tcPr>
            <w:tcW w:w="4110" w:type="dxa"/>
          </w:tcPr>
          <w:p w:rsidR="00BF6318" w:rsidRPr="005923F0" w:rsidRDefault="00BF6318" w:rsidP="00AE24C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Denial of access to the Supreme Administrative Court: </w:t>
            </w:r>
            <w:r w:rsidRPr="005923F0">
              <w:rPr>
                <w:rFonts w:asciiTheme="minorHAnsi" w:hAnsiTheme="minorHAnsi" w:cstheme="minorHAnsi"/>
                <w:i/>
                <w:sz w:val="20"/>
                <w:szCs w:val="20"/>
              </w:rPr>
              <w:t>Absence of clear rules governing the consequences of the legal-aid lawyer's refusal to prepare a cassation appeal; information of the applicant of the refusal only after expiry of the time-limit for lodging a cassation appeal. (Article 6§1)</w:t>
            </w:r>
          </w:p>
        </w:tc>
        <w:tc>
          <w:tcPr>
            <w:tcW w:w="4820" w:type="dxa"/>
          </w:tcPr>
          <w:p w:rsidR="00BF6318" w:rsidRPr="005923F0" w:rsidRDefault="00BF6318" w:rsidP="00AE24C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The applicant as a party in administrative proceedings may apply for a retrospective leave to lodge a cassation appeal. </w:t>
            </w:r>
          </w:p>
          <w:p w:rsidR="00BF6318" w:rsidRPr="005923F0" w:rsidRDefault="00BF6318" w:rsidP="000B180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An amendment to the Act on the Proceedings before Administrative Courts (entry into force 15/08/2015) introduced new rules on the lodging of a cassation appeal in cases involving the app</w:t>
            </w:r>
            <w:r>
              <w:rPr>
                <w:rFonts w:asciiTheme="minorHAnsi" w:hAnsiTheme="minorHAnsi" w:cstheme="minorHAnsi"/>
                <w:sz w:val="20"/>
                <w:szCs w:val="20"/>
              </w:rPr>
              <w:t xml:space="preserve">ointment of a legal-aid lawyer </w:t>
            </w:r>
            <w:r w:rsidRPr="005923F0">
              <w:rPr>
                <w:rFonts w:asciiTheme="minorHAnsi" w:hAnsiTheme="minorHAnsi" w:cstheme="minorHAnsi"/>
                <w:sz w:val="20"/>
                <w:szCs w:val="20"/>
              </w:rPr>
              <w:t>and related time-limits. The judgment was translated and disseminated to all judges of administrative courts and the Supreme Administrative Court.</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pPr>
            <w:hyperlink r:id="rId118" w:history="1">
              <w:r w:rsidR="00BF6318" w:rsidRPr="001F4EFC">
                <w:rPr>
                  <w:rStyle w:val="Hyperlink"/>
                  <w:b w:val="0"/>
                  <w:bCs w:val="0"/>
                  <w:sz w:val="20"/>
                  <w:szCs w:val="20"/>
                </w:rPr>
                <w:t>CM/ResDH(2015)165</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Waldemar Nowakowski</w:t>
            </w:r>
          </w:p>
        </w:tc>
        <w:tc>
          <w:tcPr>
            <w:tcW w:w="1134" w:type="dxa"/>
            <w:tcBorders>
              <w:top w:val="none" w:sz="0" w:space="0" w:color="auto"/>
              <w:bottom w:val="none" w:sz="0" w:space="0" w:color="auto"/>
            </w:tcBorders>
            <w:vAlign w:val="center"/>
          </w:tcPr>
          <w:p w:rsidR="00BF6318" w:rsidRPr="00312D29"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12D29">
              <w:rPr>
                <w:rFonts w:cstheme="minorHAnsi"/>
                <w:b/>
                <w:sz w:val="20"/>
                <w:szCs w:val="20"/>
              </w:rPr>
              <w:t>55167/11</w:t>
            </w:r>
          </w:p>
        </w:tc>
        <w:tc>
          <w:tcPr>
            <w:tcW w:w="1418" w:type="dxa"/>
            <w:tcBorders>
              <w:top w:val="none" w:sz="0" w:space="0" w:color="auto"/>
              <w:bottom w:val="none" w:sz="0" w:space="0" w:color="auto"/>
            </w:tcBorders>
            <w:vAlign w:val="center"/>
          </w:tcPr>
          <w:p w:rsidR="00BF6318" w:rsidRDefault="00BF6318" w:rsidP="000960E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24/07/2012</w:t>
            </w:r>
          </w:p>
          <w:p w:rsidR="00BF6318" w:rsidRDefault="00BF6318" w:rsidP="000960E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60E7">
              <w:rPr>
                <w:rFonts w:cstheme="minorHAnsi"/>
                <w:sz w:val="20"/>
                <w:szCs w:val="20"/>
              </w:rPr>
              <w:t>17/12/2012</w:t>
            </w:r>
          </w:p>
          <w:p w:rsidR="00BF6318" w:rsidRDefault="00BF6318" w:rsidP="000960E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(Merits)</w:t>
            </w:r>
          </w:p>
          <w:p w:rsidR="00BF6318" w:rsidRDefault="00BF6318" w:rsidP="000960E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22/07/2014</w:t>
            </w:r>
          </w:p>
          <w:p w:rsidR="00BF6318" w:rsidRPr="002D6283" w:rsidRDefault="00BF6318" w:rsidP="000960E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lastRenderedPageBreak/>
              <w:t>(Just satisfaction)</w:t>
            </w:r>
          </w:p>
        </w:tc>
        <w:tc>
          <w:tcPr>
            <w:tcW w:w="4110" w:type="dxa"/>
            <w:tcBorders>
              <w:top w:val="none" w:sz="0" w:space="0" w:color="auto"/>
              <w:bottom w:val="none" w:sz="0" w:space="0" w:color="auto"/>
            </w:tcBorders>
          </w:tcPr>
          <w:p w:rsidR="00BF6318" w:rsidRPr="005923F0" w:rsidRDefault="00BF6318" w:rsidP="00AD48F3">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lastRenderedPageBreak/>
              <w:t xml:space="preserve">Disproportionate interference with property rights: </w:t>
            </w:r>
            <w:r w:rsidRPr="00F54D54">
              <w:rPr>
                <w:rFonts w:asciiTheme="minorHAnsi" w:hAnsiTheme="minorHAnsi" w:cstheme="minorHAnsi"/>
                <w:i/>
                <w:sz w:val="20"/>
                <w:szCs w:val="20"/>
              </w:rPr>
              <w:t>confiscation of the applicant’s collection of antique weapon</w:t>
            </w:r>
            <w:r>
              <w:rPr>
                <w:rFonts w:asciiTheme="minorHAnsi" w:hAnsiTheme="minorHAnsi" w:cstheme="minorHAnsi"/>
                <w:i/>
                <w:sz w:val="20"/>
                <w:szCs w:val="20"/>
              </w:rPr>
              <w:t>s</w:t>
            </w:r>
            <w:r w:rsidRPr="00F54D54">
              <w:rPr>
                <w:rFonts w:asciiTheme="minorHAnsi" w:hAnsiTheme="minorHAnsi" w:cstheme="minorHAnsi"/>
                <w:i/>
                <w:sz w:val="20"/>
                <w:szCs w:val="20"/>
              </w:rPr>
              <w:t xml:space="preserve"> from the Second World War and earlier </w:t>
            </w:r>
            <w:r>
              <w:rPr>
                <w:rFonts w:asciiTheme="minorHAnsi" w:hAnsiTheme="minorHAnsi" w:cstheme="minorHAnsi"/>
                <w:i/>
                <w:sz w:val="20"/>
                <w:szCs w:val="20"/>
              </w:rPr>
              <w:t xml:space="preserve">by domestic courts in criminal </w:t>
            </w:r>
            <w:r>
              <w:rPr>
                <w:rFonts w:asciiTheme="minorHAnsi" w:hAnsiTheme="minorHAnsi" w:cstheme="minorHAnsi"/>
                <w:i/>
                <w:sz w:val="20"/>
                <w:szCs w:val="20"/>
              </w:rPr>
              <w:lastRenderedPageBreak/>
              <w:t xml:space="preserve">proceedings </w:t>
            </w:r>
            <w:r w:rsidRPr="00312D29">
              <w:rPr>
                <w:rFonts w:asciiTheme="minorHAnsi" w:hAnsiTheme="minorHAnsi" w:cstheme="minorHAnsi"/>
                <w:i/>
                <w:sz w:val="20"/>
                <w:szCs w:val="20"/>
              </w:rPr>
              <w:t>on charges of illegal possession of</w:t>
            </w:r>
            <w:r>
              <w:rPr>
                <w:rFonts w:asciiTheme="minorHAnsi" w:hAnsiTheme="minorHAnsi" w:cstheme="minorHAnsi"/>
                <w:i/>
                <w:sz w:val="20"/>
                <w:szCs w:val="20"/>
              </w:rPr>
              <w:t xml:space="preserve"> </w:t>
            </w:r>
            <w:r w:rsidRPr="00312D29">
              <w:rPr>
                <w:rFonts w:asciiTheme="minorHAnsi" w:hAnsiTheme="minorHAnsi" w:cstheme="minorHAnsi"/>
                <w:i/>
                <w:sz w:val="20"/>
                <w:szCs w:val="20"/>
              </w:rPr>
              <w:t>arms</w:t>
            </w:r>
            <w:r>
              <w:rPr>
                <w:rFonts w:asciiTheme="minorHAnsi" w:hAnsiTheme="minorHAnsi" w:cstheme="minorHAnsi"/>
                <w:i/>
                <w:sz w:val="20"/>
                <w:szCs w:val="20"/>
              </w:rPr>
              <w:t>. (Article 1 of Protocol No.1)</w:t>
            </w:r>
          </w:p>
        </w:tc>
        <w:tc>
          <w:tcPr>
            <w:tcW w:w="4820" w:type="dxa"/>
            <w:tcBorders>
              <w:top w:val="none" w:sz="0" w:space="0" w:color="auto"/>
              <w:bottom w:val="none" w:sz="0" w:space="0" w:color="auto"/>
              <w:right w:val="none" w:sz="0" w:space="0" w:color="auto"/>
            </w:tcBorders>
          </w:tcPr>
          <w:p w:rsidR="00BF6318" w:rsidRPr="005923F0" w:rsidRDefault="00BF6318" w:rsidP="00D4062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On 26/11/2013 the Warsaw Court of </w:t>
            </w:r>
            <w:r w:rsidRPr="00D4062A">
              <w:rPr>
                <w:rFonts w:asciiTheme="minorHAnsi" w:hAnsiTheme="minorHAnsi" w:cstheme="minorHAnsi"/>
                <w:sz w:val="20"/>
                <w:szCs w:val="20"/>
              </w:rPr>
              <w:t xml:space="preserve">Appeal </w:t>
            </w:r>
            <w:r>
              <w:rPr>
                <w:rFonts w:asciiTheme="minorHAnsi" w:hAnsiTheme="minorHAnsi" w:cstheme="minorHAnsi"/>
                <w:sz w:val="20"/>
                <w:szCs w:val="20"/>
              </w:rPr>
              <w:t>reopened the case and on 13/02/</w:t>
            </w:r>
            <w:r w:rsidRPr="00D4062A">
              <w:rPr>
                <w:rFonts w:asciiTheme="minorHAnsi" w:hAnsiTheme="minorHAnsi" w:cstheme="minorHAnsi"/>
                <w:sz w:val="20"/>
                <w:szCs w:val="20"/>
              </w:rPr>
              <w:t>2014 the Warsaw District Court, annulled</w:t>
            </w:r>
            <w:r>
              <w:rPr>
                <w:rFonts w:asciiTheme="minorHAnsi" w:hAnsiTheme="minorHAnsi" w:cstheme="minorHAnsi"/>
                <w:sz w:val="20"/>
                <w:szCs w:val="20"/>
              </w:rPr>
              <w:t xml:space="preserve"> the decision to confiscate the </w:t>
            </w:r>
            <w:r w:rsidRPr="00433671">
              <w:rPr>
                <w:rFonts w:asciiTheme="minorHAnsi" w:hAnsiTheme="minorHAnsi" w:cstheme="minorHAnsi"/>
                <w:sz w:val="20"/>
                <w:szCs w:val="20"/>
              </w:rPr>
              <w:t>collection</w:t>
            </w:r>
            <w:r>
              <w:rPr>
                <w:rFonts w:asciiTheme="minorHAnsi" w:hAnsiTheme="minorHAnsi" w:cstheme="minorHAnsi"/>
                <w:sz w:val="20"/>
                <w:szCs w:val="20"/>
              </w:rPr>
              <w:t>, which</w:t>
            </w:r>
            <w:r w:rsidRPr="00433671">
              <w:rPr>
                <w:rFonts w:asciiTheme="minorHAnsi" w:hAnsiTheme="minorHAnsi" w:cstheme="minorHAnsi"/>
                <w:sz w:val="20"/>
                <w:szCs w:val="20"/>
              </w:rPr>
              <w:t xml:space="preserve"> </w:t>
            </w:r>
            <w:r>
              <w:rPr>
                <w:rFonts w:asciiTheme="minorHAnsi" w:hAnsiTheme="minorHAnsi" w:cstheme="minorHAnsi"/>
                <w:sz w:val="20"/>
                <w:szCs w:val="20"/>
              </w:rPr>
              <w:t xml:space="preserve">was </w:t>
            </w:r>
            <w:r w:rsidRPr="00433671">
              <w:rPr>
                <w:rFonts w:asciiTheme="minorHAnsi" w:hAnsiTheme="minorHAnsi" w:cstheme="minorHAnsi"/>
                <w:sz w:val="20"/>
                <w:szCs w:val="20"/>
              </w:rPr>
              <w:t xml:space="preserve">returned to the applicant on </w:t>
            </w:r>
            <w:r>
              <w:rPr>
                <w:rFonts w:asciiTheme="minorHAnsi" w:hAnsiTheme="minorHAnsi" w:cstheme="minorHAnsi"/>
                <w:sz w:val="20"/>
                <w:szCs w:val="20"/>
              </w:rPr>
              <w:t>09/04/</w:t>
            </w:r>
            <w:r w:rsidRPr="00433671">
              <w:rPr>
                <w:rFonts w:asciiTheme="minorHAnsi" w:hAnsiTheme="minorHAnsi" w:cstheme="minorHAnsi"/>
                <w:sz w:val="20"/>
                <w:szCs w:val="20"/>
              </w:rPr>
              <w:t>2014.</w:t>
            </w:r>
            <w:r w:rsidRPr="005923F0">
              <w:rPr>
                <w:rFonts w:asciiTheme="minorHAnsi" w:hAnsiTheme="minorHAnsi" w:cstheme="minorHAnsi"/>
                <w:sz w:val="20"/>
                <w:szCs w:val="20"/>
              </w:rPr>
              <w:t xml:space="preserve"> The </w:t>
            </w:r>
            <w:r w:rsidRPr="005923F0">
              <w:rPr>
                <w:rFonts w:asciiTheme="minorHAnsi" w:hAnsiTheme="minorHAnsi" w:cstheme="minorHAnsi"/>
                <w:sz w:val="20"/>
                <w:szCs w:val="20"/>
              </w:rPr>
              <w:lastRenderedPageBreak/>
              <w:t>judgment was translated, published and disseminated.</w:t>
            </w:r>
          </w:p>
        </w:tc>
      </w:tr>
      <w:tr w:rsidR="00BF6318" w:rsidRPr="004373CB"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4373CB" w:rsidRDefault="004E7E9A" w:rsidP="00267EE6">
            <w:pPr>
              <w:jc w:val="center"/>
              <w:rPr>
                <w:rFonts w:cstheme="minorHAnsi"/>
                <w:sz w:val="20"/>
                <w:szCs w:val="20"/>
              </w:rPr>
            </w:pPr>
            <w:hyperlink r:id="rId119" w:history="1">
              <w:r w:rsidR="00BF6318" w:rsidRPr="001746E0">
                <w:rPr>
                  <w:rStyle w:val="Hyperlink"/>
                  <w:rFonts w:cstheme="minorHAnsi"/>
                  <w:b w:val="0"/>
                  <w:bCs w:val="0"/>
                  <w:sz w:val="20"/>
                  <w:szCs w:val="20"/>
                </w:rPr>
                <w:t>CM/ResDH(2015)2011</w:t>
              </w:r>
            </w:hyperlink>
          </w:p>
        </w:tc>
        <w:tc>
          <w:tcPr>
            <w:tcW w:w="1417" w:type="dxa"/>
            <w:vAlign w:val="center"/>
          </w:tcPr>
          <w:p w:rsidR="00BF6318" w:rsidRPr="004373CB"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373CB">
              <w:rPr>
                <w:rFonts w:cstheme="minorHAnsi"/>
                <w:b/>
                <w:sz w:val="20"/>
                <w:szCs w:val="20"/>
              </w:rPr>
              <w:t>POL / Wiktorko</w:t>
            </w:r>
          </w:p>
        </w:tc>
        <w:tc>
          <w:tcPr>
            <w:tcW w:w="1134" w:type="dxa"/>
            <w:vAlign w:val="center"/>
          </w:tcPr>
          <w:p w:rsidR="00BF6318" w:rsidRPr="004373C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3CB">
              <w:rPr>
                <w:rFonts w:cstheme="minorHAnsi"/>
                <w:sz w:val="20"/>
                <w:szCs w:val="20"/>
              </w:rPr>
              <w:t>14612/02</w:t>
            </w:r>
          </w:p>
        </w:tc>
        <w:tc>
          <w:tcPr>
            <w:tcW w:w="1418" w:type="dxa"/>
            <w:vAlign w:val="center"/>
          </w:tcPr>
          <w:p w:rsidR="00BF6318" w:rsidRPr="004373C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373CB">
              <w:rPr>
                <w:rFonts w:cstheme="minorHAnsi"/>
                <w:b/>
                <w:sz w:val="20"/>
                <w:szCs w:val="20"/>
              </w:rPr>
              <w:t>30/06/2009</w:t>
            </w:r>
          </w:p>
          <w:p w:rsidR="00BF6318" w:rsidRPr="004373C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3CB">
              <w:rPr>
                <w:rFonts w:cstheme="minorHAnsi"/>
                <w:sz w:val="20"/>
                <w:szCs w:val="20"/>
              </w:rPr>
              <w:t>31/03/2009</w:t>
            </w:r>
          </w:p>
        </w:tc>
        <w:tc>
          <w:tcPr>
            <w:tcW w:w="4110" w:type="dxa"/>
          </w:tcPr>
          <w:p w:rsidR="00BF6318" w:rsidRPr="004373CB" w:rsidRDefault="00BF6318" w:rsidP="004A07F9">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4373CB">
              <w:rPr>
                <w:rFonts w:asciiTheme="minorHAnsi" w:hAnsiTheme="minorHAnsi" w:cstheme="minorHAnsi"/>
                <w:b/>
                <w:i/>
                <w:sz w:val="20"/>
                <w:szCs w:val="20"/>
              </w:rPr>
              <w:t xml:space="preserve">Ill-treatment in a sobering-up centre and lack of an effective investigation </w:t>
            </w:r>
            <w:r w:rsidRPr="004373CB">
              <w:rPr>
                <w:rFonts w:asciiTheme="minorHAnsi" w:hAnsiTheme="minorHAnsi" w:cstheme="minorHAnsi"/>
                <w:i/>
                <w:sz w:val="20"/>
                <w:szCs w:val="20"/>
              </w:rPr>
              <w:t>(Article 3 substantive and procedural limb)</w:t>
            </w:r>
          </w:p>
        </w:tc>
        <w:tc>
          <w:tcPr>
            <w:tcW w:w="4820" w:type="dxa"/>
          </w:tcPr>
          <w:p w:rsidR="00BF6318" w:rsidRPr="004373CB" w:rsidRDefault="00BF6318" w:rsidP="0058470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000000"/>
                <w:sz w:val="20"/>
                <w:szCs w:val="20"/>
              </w:rPr>
              <w:t>Reopening of investigation impossible due to prescription. In 2001,</w:t>
            </w:r>
            <w:r w:rsidRPr="004373CB">
              <w:rPr>
                <w:rFonts w:cstheme="minorHAnsi"/>
                <w:color w:val="000000"/>
                <w:sz w:val="20"/>
                <w:szCs w:val="20"/>
              </w:rPr>
              <w:t xml:space="preserve"> the 1982 Act on Education in Sobriety and Counteracting Alcoholism was amended in order to define </w:t>
            </w:r>
            <w:r>
              <w:rPr>
                <w:rFonts w:cstheme="minorHAnsi"/>
                <w:color w:val="000000"/>
                <w:sz w:val="20"/>
                <w:szCs w:val="20"/>
              </w:rPr>
              <w:t xml:space="preserve">possible </w:t>
            </w:r>
            <w:r w:rsidRPr="004373CB">
              <w:rPr>
                <w:rFonts w:cstheme="minorHAnsi"/>
                <w:color w:val="000000"/>
                <w:sz w:val="20"/>
                <w:szCs w:val="20"/>
              </w:rPr>
              <w:t>coercive measures</w:t>
            </w:r>
            <w:r>
              <w:rPr>
                <w:rFonts w:cstheme="minorHAnsi"/>
                <w:color w:val="000000"/>
                <w:sz w:val="20"/>
                <w:szCs w:val="20"/>
              </w:rPr>
              <w:t xml:space="preserve">, </w:t>
            </w:r>
            <w:r w:rsidRPr="004373CB">
              <w:rPr>
                <w:rFonts w:cstheme="minorHAnsi"/>
                <w:color w:val="000000"/>
                <w:sz w:val="20"/>
                <w:szCs w:val="20"/>
              </w:rPr>
              <w:t>further developed in the Ordinance of the Minister for Health of 04/02/2004 on the procedure for dealing with intoxicated persons and organisation of sobe</w:t>
            </w:r>
            <w:r>
              <w:rPr>
                <w:rFonts w:cstheme="minorHAnsi"/>
                <w:color w:val="000000"/>
                <w:sz w:val="20"/>
                <w:szCs w:val="20"/>
              </w:rPr>
              <w:t xml:space="preserve">ring-up centres. The Ordinance </w:t>
            </w:r>
            <w:r w:rsidRPr="004373CB">
              <w:rPr>
                <w:rFonts w:cstheme="minorHAnsi"/>
                <w:color w:val="000000"/>
                <w:sz w:val="20"/>
                <w:szCs w:val="20"/>
              </w:rPr>
              <w:t xml:space="preserve">provides that a decision on the application of direct coercion must be made by a doctor or paramedic. </w:t>
            </w:r>
            <w:r>
              <w:rPr>
                <w:rFonts w:cstheme="minorHAnsi"/>
                <w:color w:val="000000"/>
                <w:sz w:val="20"/>
                <w:szCs w:val="20"/>
              </w:rPr>
              <w:t>I</w:t>
            </w:r>
            <w:r w:rsidRPr="004373CB">
              <w:rPr>
                <w:rFonts w:cstheme="minorHAnsi"/>
                <w:color w:val="000000"/>
                <w:sz w:val="20"/>
                <w:szCs w:val="20"/>
              </w:rPr>
              <w:t xml:space="preserve">mmobilisation may be applied for a </w:t>
            </w:r>
            <w:r>
              <w:rPr>
                <w:rFonts w:cstheme="minorHAnsi"/>
                <w:color w:val="000000"/>
                <w:sz w:val="20"/>
                <w:szCs w:val="20"/>
              </w:rPr>
              <w:t xml:space="preserve">period no longer than 4 hours, which </w:t>
            </w:r>
            <w:r w:rsidRPr="004373CB">
              <w:rPr>
                <w:rFonts w:cstheme="minorHAnsi"/>
                <w:color w:val="000000"/>
                <w:sz w:val="20"/>
                <w:szCs w:val="20"/>
              </w:rPr>
              <w:t xml:space="preserve">may be extended by 6 hours when necessary, and </w:t>
            </w:r>
            <w:r>
              <w:rPr>
                <w:rFonts w:cstheme="minorHAnsi"/>
                <w:color w:val="000000"/>
                <w:sz w:val="20"/>
                <w:szCs w:val="20"/>
              </w:rPr>
              <w:t xml:space="preserve">only </w:t>
            </w:r>
            <w:r w:rsidRPr="004373CB">
              <w:rPr>
                <w:rFonts w:cstheme="minorHAnsi"/>
                <w:color w:val="000000"/>
                <w:sz w:val="20"/>
                <w:szCs w:val="20"/>
              </w:rPr>
              <w:t xml:space="preserve">after a medical examination. A specially appointed employee of the centre must monitor the physical condition of the immobilised person at least every 15 minutes. Admittance of women to the centre, and their direct care must only be provided by female members of staff. </w:t>
            </w:r>
            <w:r>
              <w:rPr>
                <w:rFonts w:cstheme="minorHAnsi"/>
                <w:color w:val="000000"/>
                <w:sz w:val="20"/>
                <w:szCs w:val="20"/>
              </w:rPr>
              <w:t>C</w:t>
            </w:r>
            <w:r w:rsidRPr="004373CB">
              <w:rPr>
                <w:rFonts w:cstheme="minorHAnsi"/>
                <w:color w:val="000000"/>
                <w:sz w:val="20"/>
                <w:szCs w:val="20"/>
              </w:rPr>
              <w:t>omplaint</w:t>
            </w:r>
            <w:r>
              <w:rPr>
                <w:rFonts w:cstheme="minorHAnsi"/>
                <w:color w:val="000000"/>
                <w:sz w:val="20"/>
                <w:szCs w:val="20"/>
              </w:rPr>
              <w:t>s about admittance to or detention in the centre may be lodged with</w:t>
            </w:r>
            <w:r w:rsidRPr="004373CB">
              <w:rPr>
                <w:rFonts w:cstheme="minorHAnsi"/>
                <w:color w:val="000000"/>
                <w:sz w:val="20"/>
                <w:szCs w:val="20"/>
              </w:rPr>
              <w:t xml:space="preserve"> a court. Human rights trainings have been organized for employees of sobering-up centres.</w:t>
            </w:r>
            <w:r>
              <w:rPr>
                <w:rFonts w:cstheme="minorHAnsi"/>
                <w:color w:val="000000"/>
                <w:sz w:val="20"/>
                <w:szCs w:val="20"/>
              </w:rPr>
              <w:t xml:space="preserve"> G</w:t>
            </w:r>
            <w:r w:rsidRPr="004373CB">
              <w:rPr>
                <w:rFonts w:cstheme="minorHAnsi"/>
                <w:color w:val="000000"/>
                <w:sz w:val="20"/>
                <w:szCs w:val="20"/>
              </w:rPr>
              <w:t>eneral measures on the length of criminal proceedings are examined by the Committee of Minsters in the context of the Kudla group of cases.</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pPr>
            <w:hyperlink r:id="rId120" w:history="1">
              <w:r w:rsidR="00BF6318" w:rsidRPr="00C02342">
                <w:rPr>
                  <w:rStyle w:val="Hyperlink"/>
                  <w:b w:val="0"/>
                  <w:bCs w:val="0"/>
                  <w:sz w:val="20"/>
                  <w:szCs w:val="20"/>
                </w:rPr>
                <w:t>CM/ResDH(2015)147</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Zwierzynski</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34049/96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14/12/2001</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14/09/2001</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(Merits)</w:t>
            </w:r>
          </w:p>
          <w:p w:rsidR="00BF6318" w:rsidRPr="00C0234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2342">
              <w:rPr>
                <w:rFonts w:cstheme="minorHAnsi"/>
                <w:b/>
                <w:sz w:val="20"/>
                <w:szCs w:val="20"/>
              </w:rPr>
              <w:t>06/11/2002</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02/07/2002</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(Just satisfaction)</w:t>
            </w:r>
          </w:p>
          <w:p w:rsidR="00BF6318" w:rsidRPr="00C0234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2342">
              <w:rPr>
                <w:rFonts w:cstheme="minorHAnsi"/>
                <w:b/>
                <w:sz w:val="20"/>
                <w:szCs w:val="20"/>
              </w:rPr>
              <w:t>24/09/2007</w:t>
            </w:r>
          </w:p>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06/03/2007</w:t>
            </w:r>
          </w:p>
          <w:p w:rsidR="00BF6318" w:rsidRPr="000B180A"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(Dismissal of request for revision)</w:t>
            </w:r>
          </w:p>
        </w:tc>
        <w:tc>
          <w:tcPr>
            <w:tcW w:w="4110" w:type="dxa"/>
            <w:tcBorders>
              <w:top w:val="none" w:sz="0" w:space="0" w:color="auto"/>
              <w:bottom w:val="none" w:sz="0" w:space="0" w:color="auto"/>
            </w:tcBorders>
          </w:tcPr>
          <w:p w:rsidR="00BF6318" w:rsidRPr="005923F0" w:rsidRDefault="00BF6318" w:rsidP="00C02342">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5923F0">
              <w:rPr>
                <w:rFonts w:cstheme="minorHAnsi"/>
                <w:b/>
                <w:i/>
                <w:color w:val="000000"/>
                <w:sz w:val="20"/>
                <w:szCs w:val="20"/>
              </w:rPr>
              <w:lastRenderedPageBreak/>
              <w:t xml:space="preserve">Excessive length of civil proceedings and interference with property rights: </w:t>
            </w:r>
            <w:r w:rsidRPr="005923F0">
              <w:rPr>
                <w:rFonts w:cstheme="minorHAnsi"/>
                <w:i/>
                <w:color w:val="000000"/>
                <w:sz w:val="20"/>
                <w:szCs w:val="20"/>
              </w:rPr>
              <w:t xml:space="preserve">Proceedings initiated by the State Treasury to acquire the title to a building illegally expropriated in 1952 and refusal of the authorities  to return the building in spite of an administrative decision retrospectively restoring the title to the applicant's father (Articles 6 §1 and  1 of  </w:t>
            </w:r>
            <w:r w:rsidRPr="005923F0">
              <w:rPr>
                <w:rFonts w:cstheme="minorHAnsi"/>
                <w:i/>
                <w:color w:val="000000"/>
                <w:sz w:val="20"/>
                <w:szCs w:val="20"/>
              </w:rPr>
              <w:lastRenderedPageBreak/>
              <w:t>Protocol No. 1).</w:t>
            </w:r>
          </w:p>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Just satisfaction for non-pecuniary damage paid. Government chose to return the property to the applicant, who since a domestic judgment in 2002, is not recognized owner of it. The length of proceedings issue is examined in the Podbielski group. The property issue is of an isolated nature arising from the particular fact and circumstances. The judgment was translated, published and disseminated.</w:t>
            </w: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BF6318" w:rsidP="0087698C">
            <w:pPr>
              <w:jc w:val="center"/>
              <w:rPr>
                <w:b w:val="0"/>
                <w:bCs w:val="0"/>
                <w:color w:val="4F81BD" w:themeColor="accent1"/>
                <w:sz w:val="20"/>
                <w:szCs w:val="20"/>
              </w:rPr>
            </w:pPr>
          </w:p>
          <w:p w:rsidR="00BF6318" w:rsidRDefault="004E7E9A" w:rsidP="0087698C">
            <w:pPr>
              <w:jc w:val="center"/>
              <w:rPr>
                <w:b w:val="0"/>
                <w:bCs w:val="0"/>
                <w:color w:val="4F81BD" w:themeColor="accent1"/>
                <w:sz w:val="20"/>
                <w:szCs w:val="20"/>
              </w:rPr>
            </w:pPr>
            <w:hyperlink r:id="rId121" w:history="1">
              <w:r w:rsidR="00BF6318" w:rsidRPr="006A1419">
                <w:rPr>
                  <w:rStyle w:val="Hyperlink"/>
                  <w:b w:val="0"/>
                  <w:bCs w:val="0"/>
                  <w:sz w:val="20"/>
                  <w:szCs w:val="20"/>
                </w:rPr>
                <w:t>CM/ResDH(2015)115</w:t>
              </w:r>
            </w:hyperlink>
          </w:p>
          <w:p w:rsidR="00BF6318" w:rsidRDefault="00BF6318" w:rsidP="0087698C">
            <w:pPr>
              <w:jc w:val="center"/>
              <w:rPr>
                <w:b w:val="0"/>
                <w:bCs w:val="0"/>
                <w:color w:val="4F81BD" w:themeColor="accent1"/>
                <w:sz w:val="20"/>
                <w:szCs w:val="20"/>
              </w:rPr>
            </w:pPr>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PRT /  </w:t>
            </w:r>
            <w:r w:rsidRPr="00422BC0">
              <w:rPr>
                <w:rFonts w:cstheme="minorHAnsi"/>
                <w:b/>
                <w:sz w:val="20"/>
                <w:szCs w:val="20"/>
              </w:rPr>
              <w:t xml:space="preserve">Calaço Mestre </w:t>
            </w:r>
            <w:r>
              <w:rPr>
                <w:rFonts w:cstheme="minorHAnsi"/>
                <w:b/>
                <w:sz w:val="20"/>
                <w:szCs w:val="20"/>
              </w:rPr>
              <w:t>and 9 other cases</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11182/03+</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26/07/2007</w:t>
            </w:r>
          </w:p>
          <w:p w:rsidR="00BF6318" w:rsidRPr="00422BC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2BC0">
              <w:rPr>
                <w:rFonts w:cstheme="minorHAnsi"/>
                <w:sz w:val="20"/>
                <w:szCs w:val="20"/>
              </w:rPr>
              <w:t>26/04/2007</w:t>
            </w:r>
          </w:p>
        </w:tc>
        <w:tc>
          <w:tcPr>
            <w:tcW w:w="4110" w:type="dxa"/>
          </w:tcPr>
          <w:p w:rsidR="00BF6318" w:rsidRPr="005923F0" w:rsidRDefault="00BF6318" w:rsidP="00422BC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Interference with freedom of expression </w:t>
            </w:r>
            <w:r w:rsidRPr="005923F0">
              <w:rPr>
                <w:rFonts w:asciiTheme="minorHAnsi" w:hAnsiTheme="minorHAnsi" w:cstheme="minorHAnsi"/>
                <w:i/>
                <w:sz w:val="20"/>
                <w:szCs w:val="20"/>
              </w:rPr>
              <w:t>on account of criminal convictions</w:t>
            </w:r>
            <w:r w:rsidRPr="005923F0">
              <w:rPr>
                <w:rFonts w:asciiTheme="minorHAnsi" w:hAnsiTheme="minorHAnsi" w:cstheme="minorHAnsi"/>
                <w:sz w:val="20"/>
                <w:szCs w:val="20"/>
              </w:rPr>
              <w:t xml:space="preserve"> </w:t>
            </w:r>
            <w:r w:rsidRPr="005923F0">
              <w:rPr>
                <w:rFonts w:asciiTheme="minorHAnsi" w:hAnsiTheme="minorHAnsi" w:cstheme="minorHAnsi"/>
                <w:i/>
                <w:sz w:val="20"/>
                <w:szCs w:val="20"/>
              </w:rPr>
              <w:t>of journalists and a researcher for defamation or violation of the judicial secret (Article 10).</w:t>
            </w:r>
          </w:p>
        </w:tc>
        <w:tc>
          <w:tcPr>
            <w:tcW w:w="4820" w:type="dxa"/>
          </w:tcPr>
          <w:p w:rsidR="00BF6318" w:rsidRPr="005923F0" w:rsidRDefault="00BF6318" w:rsidP="00DC606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Just satisfaction paid; revision of criminal convictions possible. </w:t>
            </w:r>
            <w:r w:rsidRPr="005923F0">
              <w:rPr>
                <w:rFonts w:cstheme="minorHAnsi"/>
                <w:sz w:val="20"/>
                <w:szCs w:val="20"/>
              </w:rPr>
              <w:t xml:space="preserve">The judgment was translated, published and disseminated. Intensive traing was organized by the Centre for Judicial Studies. </w:t>
            </w:r>
            <w:r w:rsidRPr="005923F0">
              <w:rPr>
                <w:rStyle w:val="hps"/>
                <w:rFonts w:cstheme="minorHAnsi"/>
                <w:sz w:val="20"/>
                <w:szCs w:val="20"/>
                <w:lang w:val="en"/>
              </w:rPr>
              <w:t>Law No.</w:t>
            </w:r>
            <w:r w:rsidRPr="005923F0">
              <w:rPr>
                <w:rFonts w:cstheme="minorHAnsi"/>
                <w:sz w:val="20"/>
                <w:szCs w:val="20"/>
                <w:lang w:val="en"/>
              </w:rPr>
              <w:t xml:space="preserve"> </w:t>
            </w:r>
            <w:r w:rsidRPr="005923F0">
              <w:rPr>
                <w:rStyle w:val="hps"/>
                <w:rFonts w:cstheme="minorHAnsi"/>
                <w:sz w:val="20"/>
                <w:szCs w:val="20"/>
                <w:lang w:val="en"/>
              </w:rPr>
              <w:t>48/</w:t>
            </w:r>
            <w:r w:rsidRPr="005923F0">
              <w:rPr>
                <w:rFonts w:cstheme="minorHAnsi"/>
                <w:sz w:val="20"/>
                <w:szCs w:val="20"/>
                <w:lang w:val="en"/>
              </w:rPr>
              <w:t xml:space="preserve">2007 amended </w:t>
            </w:r>
            <w:r w:rsidRPr="005923F0">
              <w:rPr>
                <w:rStyle w:val="hps"/>
                <w:rFonts w:cstheme="minorHAnsi"/>
                <w:sz w:val="20"/>
                <w:szCs w:val="20"/>
                <w:lang w:val="en"/>
              </w:rPr>
              <w:t>Criminal Procedure</w:t>
            </w:r>
            <w:r w:rsidRPr="005923F0">
              <w:rPr>
                <w:rFonts w:cstheme="minorHAnsi"/>
                <w:sz w:val="20"/>
                <w:szCs w:val="20"/>
                <w:lang w:val="en"/>
              </w:rPr>
              <w:t xml:space="preserve"> </w:t>
            </w:r>
            <w:r w:rsidRPr="005923F0">
              <w:rPr>
                <w:rStyle w:val="hps"/>
                <w:rFonts w:cstheme="minorHAnsi"/>
                <w:sz w:val="20"/>
                <w:szCs w:val="20"/>
                <w:lang w:val="en"/>
              </w:rPr>
              <w:t>Code so that</w:t>
            </w:r>
            <w:r w:rsidRPr="005923F0">
              <w:rPr>
                <w:rFonts w:cstheme="minorHAnsi"/>
                <w:sz w:val="20"/>
                <w:szCs w:val="20"/>
                <w:lang w:val="en"/>
              </w:rPr>
              <w:t xml:space="preserve"> </w:t>
            </w:r>
            <w:r w:rsidRPr="005923F0">
              <w:rPr>
                <w:rStyle w:val="hps"/>
                <w:rFonts w:cstheme="minorHAnsi"/>
                <w:sz w:val="20"/>
                <w:szCs w:val="20"/>
                <w:lang w:val="en"/>
              </w:rPr>
              <w:t>the</w:t>
            </w:r>
            <w:r w:rsidRPr="005923F0">
              <w:rPr>
                <w:rFonts w:cstheme="minorHAnsi"/>
                <w:sz w:val="20"/>
                <w:szCs w:val="20"/>
                <w:lang w:val="en"/>
              </w:rPr>
              <w:t xml:space="preserve"> </w:t>
            </w:r>
            <w:r w:rsidRPr="005923F0">
              <w:rPr>
                <w:rStyle w:val="hps"/>
                <w:rFonts w:cstheme="minorHAnsi"/>
                <w:sz w:val="20"/>
                <w:szCs w:val="20"/>
                <w:lang w:val="en"/>
              </w:rPr>
              <w:t>"</w:t>
            </w:r>
            <w:r w:rsidRPr="005923F0">
              <w:rPr>
                <w:rFonts w:cstheme="minorHAnsi"/>
                <w:sz w:val="20"/>
                <w:szCs w:val="20"/>
                <w:lang w:val="en"/>
              </w:rPr>
              <w:t xml:space="preserve">segredo </w:t>
            </w:r>
            <w:r w:rsidRPr="005923F0">
              <w:rPr>
                <w:rStyle w:val="hps"/>
                <w:rFonts w:cstheme="minorHAnsi"/>
                <w:sz w:val="20"/>
                <w:szCs w:val="20"/>
                <w:lang w:val="en"/>
              </w:rPr>
              <w:t>of</w:t>
            </w:r>
            <w:r w:rsidRPr="005923F0">
              <w:rPr>
                <w:rFonts w:cstheme="minorHAnsi"/>
                <w:sz w:val="20"/>
                <w:szCs w:val="20"/>
                <w:lang w:val="en"/>
              </w:rPr>
              <w:t xml:space="preserve"> </w:t>
            </w:r>
            <w:r w:rsidRPr="005923F0">
              <w:rPr>
                <w:rStyle w:val="hps"/>
                <w:rFonts w:cstheme="minorHAnsi"/>
                <w:sz w:val="20"/>
                <w:szCs w:val="20"/>
                <w:lang w:val="en"/>
              </w:rPr>
              <w:t>justiça</w:t>
            </w:r>
            <w:r w:rsidRPr="005923F0">
              <w:rPr>
                <w:rFonts w:cstheme="minorHAnsi"/>
                <w:sz w:val="20"/>
                <w:szCs w:val="20"/>
                <w:lang w:val="en"/>
              </w:rPr>
              <w:t xml:space="preserve">" </w:t>
            </w:r>
            <w:r w:rsidRPr="005923F0">
              <w:rPr>
                <w:rStyle w:val="hps"/>
                <w:rFonts w:cstheme="minorHAnsi"/>
                <w:sz w:val="20"/>
                <w:szCs w:val="20"/>
                <w:lang w:val="en"/>
              </w:rPr>
              <w:t>is no longer applied automatically</w:t>
            </w:r>
            <w:r w:rsidRPr="005923F0">
              <w:rPr>
                <w:rFonts w:cstheme="minorHAnsi"/>
                <w:sz w:val="20"/>
                <w:szCs w:val="20"/>
                <w:lang w:val="en"/>
              </w:rPr>
              <w:t xml:space="preserve"> </w:t>
            </w:r>
            <w:r w:rsidRPr="005923F0">
              <w:rPr>
                <w:rStyle w:val="hps"/>
                <w:rFonts w:cstheme="minorHAnsi"/>
                <w:sz w:val="20"/>
                <w:szCs w:val="20"/>
                <w:lang w:val="en"/>
              </w:rPr>
              <w:t>but only</w:t>
            </w:r>
            <w:r w:rsidRPr="005923F0">
              <w:rPr>
                <w:rFonts w:cstheme="minorHAnsi"/>
                <w:sz w:val="20"/>
                <w:szCs w:val="20"/>
                <w:lang w:val="en"/>
              </w:rPr>
              <w:t xml:space="preserve"> </w:t>
            </w:r>
            <w:r w:rsidRPr="005923F0">
              <w:rPr>
                <w:rStyle w:val="hps"/>
                <w:rFonts w:cstheme="minorHAnsi"/>
                <w:sz w:val="20"/>
                <w:szCs w:val="20"/>
                <w:lang w:val="en"/>
              </w:rPr>
              <w:t>on</w:t>
            </w:r>
            <w:r w:rsidRPr="005923F0">
              <w:rPr>
                <w:rFonts w:cstheme="minorHAnsi"/>
                <w:sz w:val="20"/>
                <w:szCs w:val="20"/>
                <w:lang w:val="en"/>
              </w:rPr>
              <w:t xml:space="preserve"> </w:t>
            </w:r>
            <w:r w:rsidRPr="005923F0">
              <w:rPr>
                <w:rStyle w:val="hps"/>
                <w:rFonts w:cstheme="minorHAnsi"/>
                <w:sz w:val="20"/>
                <w:szCs w:val="20"/>
                <w:lang w:val="en"/>
              </w:rPr>
              <w:t>specific decision taken either by</w:t>
            </w:r>
            <w:r w:rsidRPr="005923F0">
              <w:rPr>
                <w:rFonts w:cstheme="minorHAnsi"/>
                <w:sz w:val="20"/>
                <w:szCs w:val="20"/>
                <w:lang w:val="en"/>
              </w:rPr>
              <w:t xml:space="preserve"> </w:t>
            </w:r>
            <w:r w:rsidRPr="005923F0">
              <w:rPr>
                <w:rStyle w:val="hps"/>
                <w:rFonts w:cstheme="minorHAnsi"/>
                <w:sz w:val="20"/>
                <w:szCs w:val="20"/>
                <w:lang w:val="en"/>
              </w:rPr>
              <w:t>the judge</w:t>
            </w:r>
            <w:r w:rsidRPr="005923F0">
              <w:rPr>
                <w:rFonts w:cstheme="minorHAnsi"/>
                <w:sz w:val="20"/>
                <w:szCs w:val="20"/>
                <w:lang w:val="en"/>
              </w:rPr>
              <w:t xml:space="preserve"> </w:t>
            </w:r>
            <w:r w:rsidRPr="005923F0">
              <w:rPr>
                <w:rStyle w:val="hps"/>
                <w:rFonts w:cstheme="minorHAnsi"/>
                <w:sz w:val="20"/>
                <w:szCs w:val="20"/>
                <w:lang w:val="en"/>
              </w:rPr>
              <w:t>or by</w:t>
            </w:r>
            <w:r w:rsidRPr="005923F0">
              <w:rPr>
                <w:rFonts w:cstheme="minorHAnsi"/>
                <w:sz w:val="20"/>
                <w:szCs w:val="20"/>
                <w:lang w:val="en"/>
              </w:rPr>
              <w:t xml:space="preserve"> </w:t>
            </w:r>
            <w:r w:rsidRPr="005923F0">
              <w:rPr>
                <w:rStyle w:val="hps"/>
                <w:rFonts w:cstheme="minorHAnsi"/>
                <w:sz w:val="20"/>
                <w:szCs w:val="20"/>
                <w:lang w:val="en"/>
              </w:rPr>
              <w:t>the prosecution,</w:t>
            </w:r>
            <w:r w:rsidRPr="005923F0">
              <w:rPr>
                <w:rFonts w:cstheme="minorHAnsi"/>
                <w:sz w:val="20"/>
                <w:szCs w:val="20"/>
                <w:lang w:val="en"/>
              </w:rPr>
              <w:t xml:space="preserve"> </w:t>
            </w:r>
            <w:r w:rsidRPr="005923F0">
              <w:rPr>
                <w:rStyle w:val="hps"/>
                <w:rFonts w:cstheme="minorHAnsi"/>
                <w:sz w:val="20"/>
                <w:szCs w:val="20"/>
                <w:lang w:val="en"/>
              </w:rPr>
              <w:t>under the</w:t>
            </w:r>
            <w:r>
              <w:rPr>
                <w:rStyle w:val="hps"/>
                <w:rFonts w:cstheme="minorHAnsi"/>
                <w:sz w:val="20"/>
                <w:szCs w:val="20"/>
                <w:lang w:val="en"/>
              </w:rPr>
              <w:t xml:space="preserve"> </w:t>
            </w:r>
            <w:r w:rsidRPr="005923F0">
              <w:rPr>
                <w:rStyle w:val="hps"/>
                <w:rFonts w:cstheme="minorHAnsi"/>
                <w:sz w:val="20"/>
                <w:szCs w:val="20"/>
                <w:lang w:val="en"/>
              </w:rPr>
              <w:t>control</w:t>
            </w:r>
            <w:r>
              <w:rPr>
                <w:rStyle w:val="hps"/>
                <w:rFonts w:cstheme="minorHAnsi"/>
                <w:sz w:val="20"/>
                <w:szCs w:val="20"/>
                <w:lang w:val="en"/>
              </w:rPr>
              <w:t xml:space="preserve"> </w:t>
            </w:r>
            <w:r w:rsidRPr="005923F0">
              <w:rPr>
                <w:rStyle w:val="hps"/>
                <w:rFonts w:cstheme="minorHAnsi"/>
                <w:sz w:val="20"/>
                <w:szCs w:val="20"/>
                <w:lang w:val="en"/>
              </w:rPr>
              <w:t>the investigating judge. In judicial practice, criminal convictions for defamation are no longer pronounced.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22" w:history="1">
              <w:r w:rsidR="00BF6318" w:rsidRPr="00B11262">
                <w:rPr>
                  <w:rStyle w:val="Hyperlink"/>
                  <w:rFonts w:cstheme="minorHAnsi"/>
                  <w:b w:val="0"/>
                  <w:bCs w:val="0"/>
                  <w:sz w:val="20"/>
                  <w:szCs w:val="20"/>
                </w:rPr>
                <w:t>CM/ResDH(2015)25</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PRT / Draghici</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43620/10</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19/06/2014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19/06/2014</w:t>
            </w:r>
          </w:p>
        </w:tc>
        <w:tc>
          <w:tcPr>
            <w:tcW w:w="4110" w:type="dxa"/>
            <w:tcBorders>
              <w:top w:val="none" w:sz="0" w:space="0" w:color="auto"/>
              <w:bottom w:val="none" w:sz="0" w:space="0" w:color="auto"/>
            </w:tcBorders>
          </w:tcPr>
          <w:p w:rsidR="00BF6318" w:rsidRPr="000917D1" w:rsidRDefault="00BF6318" w:rsidP="000917D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Non-compliance with restitution order of property confiscated in penal proceedings: </w:t>
            </w:r>
            <w:r>
              <w:rPr>
                <w:rFonts w:asciiTheme="minorHAnsi" w:hAnsiTheme="minorHAnsi" w:cstheme="minorHAnsi"/>
                <w:i/>
                <w:sz w:val="20"/>
                <w:szCs w:val="20"/>
              </w:rPr>
              <w:t>(Article 1 of Protocol No. 1).</w:t>
            </w:r>
          </w:p>
        </w:tc>
        <w:tc>
          <w:tcPr>
            <w:tcW w:w="4820" w:type="dxa"/>
            <w:tcBorders>
              <w:top w:val="none" w:sz="0" w:space="0" w:color="auto"/>
              <w:bottom w:val="none" w:sz="0" w:space="0" w:color="auto"/>
              <w:right w:val="none" w:sz="0" w:space="0" w:color="auto"/>
            </w:tcBorders>
          </w:tcPr>
          <w:p w:rsidR="00BF6318" w:rsidRPr="005923F0" w:rsidRDefault="00BF6318" w:rsidP="007B1D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Property restituted. Isolated case. The judgment was translated, published and disseminated.</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sz w:val="20"/>
                <w:szCs w:val="20"/>
              </w:rPr>
            </w:pPr>
            <w:hyperlink r:id="rId123" w:history="1">
              <w:r w:rsidR="00BF6318" w:rsidRPr="001746E0">
                <w:rPr>
                  <w:rStyle w:val="Hyperlink"/>
                  <w:b w:val="0"/>
                  <w:bCs w:val="0"/>
                  <w:sz w:val="20"/>
                  <w:szCs w:val="20"/>
                </w:rPr>
                <w:t>CM/ResDH(2015)212</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Pinto Pinheiro Marques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26671/09</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22/04/2015</w:t>
            </w:r>
          </w:p>
          <w:p w:rsidR="00BF6318" w:rsidRPr="005E06EA"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E06EA">
              <w:rPr>
                <w:rFonts w:cstheme="minorHAnsi"/>
                <w:sz w:val="20"/>
                <w:szCs w:val="20"/>
              </w:rPr>
              <w:t>22/01/2015</w:t>
            </w:r>
          </w:p>
        </w:tc>
        <w:tc>
          <w:tcPr>
            <w:tcW w:w="411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Interference with freedom of expression </w:t>
            </w:r>
            <w:r w:rsidRPr="005923F0">
              <w:rPr>
                <w:rFonts w:asciiTheme="minorHAnsi" w:hAnsiTheme="minorHAnsi" w:cstheme="minorHAnsi"/>
                <w:i/>
                <w:sz w:val="20"/>
                <w:szCs w:val="20"/>
              </w:rPr>
              <w:t>on account of criminal convictions</w:t>
            </w:r>
            <w:r w:rsidRPr="005923F0">
              <w:rPr>
                <w:rFonts w:asciiTheme="minorHAnsi" w:hAnsiTheme="minorHAnsi" w:cstheme="minorHAnsi"/>
                <w:sz w:val="20"/>
                <w:szCs w:val="20"/>
              </w:rPr>
              <w:t xml:space="preserve"> </w:t>
            </w:r>
            <w:r w:rsidRPr="005923F0">
              <w:rPr>
                <w:rFonts w:asciiTheme="minorHAnsi" w:hAnsiTheme="minorHAnsi" w:cstheme="minorHAnsi"/>
                <w:i/>
                <w:sz w:val="20"/>
                <w:szCs w:val="20"/>
              </w:rPr>
              <w:t>of journalists and a researcher for defamation or violation of the judicial secret</w:t>
            </w:r>
            <w:r>
              <w:rPr>
                <w:rFonts w:asciiTheme="minorHAnsi" w:hAnsiTheme="minorHAnsi" w:cstheme="minorHAnsi"/>
                <w:i/>
                <w:sz w:val="20"/>
                <w:szCs w:val="20"/>
              </w:rPr>
              <w:t>.  (Article 10)</w:t>
            </w:r>
          </w:p>
        </w:tc>
        <w:tc>
          <w:tcPr>
            <w:tcW w:w="482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For general measures see </w:t>
            </w:r>
            <w:r w:rsidRPr="005E06EA">
              <w:rPr>
                <w:rFonts w:asciiTheme="minorHAnsi" w:hAnsiTheme="minorHAnsi" w:cstheme="minorHAnsi"/>
                <w:sz w:val="20"/>
                <w:szCs w:val="20"/>
              </w:rPr>
              <w:t>CM/ResDH(2015)115</w:t>
            </w:r>
            <w:r>
              <w:rPr>
                <w:rFonts w:asciiTheme="minorHAnsi" w:hAnsiTheme="minorHAnsi" w:cstheme="minorHAnsi"/>
                <w:sz w:val="20"/>
                <w:szCs w:val="20"/>
              </w:rPr>
              <w:t xml:space="preserve"> in </w:t>
            </w:r>
            <w:r w:rsidRPr="005E06EA">
              <w:rPr>
                <w:rFonts w:asciiTheme="minorHAnsi" w:hAnsiTheme="minorHAnsi" w:cstheme="minorHAnsi"/>
                <w:sz w:val="20"/>
                <w:szCs w:val="20"/>
              </w:rPr>
              <w:t>Colaço Mestre</w:t>
            </w:r>
            <w:r>
              <w:rPr>
                <w:rFonts w:asciiTheme="minorHAnsi" w:hAnsiTheme="minorHAnsi" w:cstheme="minorHAnsi"/>
                <w:sz w:val="20"/>
                <w:szCs w:val="20"/>
              </w:rPr>
              <w:t>.</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pPr>
            <w:hyperlink r:id="rId124" w:history="1">
              <w:r w:rsidR="00BF6318" w:rsidRPr="00D04CF8">
                <w:rPr>
                  <w:rStyle w:val="Hyperlink"/>
                  <w:b w:val="0"/>
                  <w:bCs w:val="0"/>
                  <w:sz w:val="20"/>
                  <w:szCs w:val="20"/>
                </w:rPr>
                <w:t>CM/ResDH(2015)180</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Pr>
                <w:rFonts w:cs="Arial"/>
                <w:b/>
                <w:bCs/>
                <w:sz w:val="20"/>
                <w:szCs w:val="20"/>
              </w:rPr>
              <w:t>Antică and “R” company</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26732/03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02/06/2010</w:t>
            </w:r>
          </w:p>
          <w:p w:rsidR="00BF6318" w:rsidRPr="00D04CF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04CF8">
              <w:rPr>
                <w:rFonts w:cstheme="minorHAnsi"/>
                <w:sz w:val="20"/>
                <w:szCs w:val="20"/>
              </w:rPr>
              <w:t>02/03/2010</w:t>
            </w:r>
          </w:p>
        </w:tc>
        <w:tc>
          <w:tcPr>
            <w:tcW w:w="4110" w:type="dxa"/>
            <w:tcBorders>
              <w:top w:val="none" w:sz="0" w:space="0" w:color="auto"/>
              <w:bottom w:val="none" w:sz="0" w:space="0" w:color="auto"/>
            </w:tcBorders>
          </w:tcPr>
          <w:p w:rsidR="00BF6318" w:rsidRPr="00A12FC1" w:rsidRDefault="00BF6318" w:rsidP="00A12FC1">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7B73B8">
              <w:rPr>
                <w:rFonts w:cstheme="minorHAnsi"/>
                <w:b/>
                <w:i/>
                <w:color w:val="000000"/>
                <w:sz w:val="20"/>
                <w:szCs w:val="20"/>
              </w:rPr>
              <w:t>Unfair civil proceedings</w:t>
            </w:r>
            <w:r>
              <w:rPr>
                <w:rFonts w:cstheme="minorHAnsi"/>
                <w:b/>
                <w:i/>
                <w:color w:val="000000"/>
                <w:sz w:val="20"/>
                <w:szCs w:val="20"/>
              </w:rPr>
              <w:t xml:space="preserve"> for defamation and disproportionate interference with freedom of expression</w:t>
            </w:r>
            <w:r>
              <w:rPr>
                <w:rFonts w:cstheme="minorHAnsi"/>
                <w:i/>
                <w:color w:val="000000"/>
                <w:sz w:val="20"/>
                <w:szCs w:val="20"/>
              </w:rPr>
              <w:t xml:space="preserve">: </w:t>
            </w:r>
            <w:r w:rsidRPr="00D04CF8">
              <w:rPr>
                <w:rFonts w:cstheme="minorHAnsi"/>
                <w:i/>
                <w:color w:val="000000"/>
                <w:sz w:val="20"/>
                <w:szCs w:val="20"/>
              </w:rPr>
              <w:t>Lack of reasoning of</w:t>
            </w:r>
            <w:r>
              <w:rPr>
                <w:rFonts w:cstheme="minorHAnsi"/>
                <w:i/>
                <w:color w:val="000000"/>
                <w:sz w:val="20"/>
                <w:szCs w:val="20"/>
              </w:rPr>
              <w:t xml:space="preserve"> the court decisions holding both</w:t>
            </w:r>
            <w:r w:rsidRPr="00D04CF8">
              <w:rPr>
                <w:rFonts w:cstheme="minorHAnsi"/>
                <w:i/>
                <w:color w:val="000000"/>
                <w:sz w:val="20"/>
                <w:szCs w:val="20"/>
              </w:rPr>
              <w:t xml:space="preserve"> applicants</w:t>
            </w:r>
            <w:r>
              <w:rPr>
                <w:rFonts w:cstheme="minorHAnsi"/>
                <w:i/>
                <w:color w:val="000000"/>
                <w:sz w:val="20"/>
                <w:szCs w:val="20"/>
              </w:rPr>
              <w:t xml:space="preserve"> (a photo-journalist and a publishing company)</w:t>
            </w:r>
            <w:r w:rsidRPr="00D04CF8">
              <w:rPr>
                <w:rFonts w:cstheme="minorHAnsi"/>
                <w:i/>
                <w:color w:val="000000"/>
                <w:sz w:val="20"/>
                <w:szCs w:val="20"/>
              </w:rPr>
              <w:t xml:space="preserve"> liable in tort for the publication of an article found to harm </w:t>
            </w:r>
            <w:r>
              <w:rPr>
                <w:rFonts w:cstheme="minorHAnsi"/>
                <w:i/>
                <w:color w:val="000000"/>
                <w:sz w:val="20"/>
                <w:szCs w:val="20"/>
              </w:rPr>
              <w:t>the reputation of a third party</w:t>
            </w:r>
            <w:r w:rsidRPr="00D04CF8">
              <w:rPr>
                <w:rFonts w:cstheme="minorHAnsi"/>
                <w:i/>
                <w:color w:val="000000"/>
                <w:sz w:val="20"/>
                <w:szCs w:val="20"/>
              </w:rPr>
              <w:t xml:space="preserve">; </w:t>
            </w:r>
            <w:r>
              <w:rPr>
                <w:rFonts w:cstheme="minorHAnsi"/>
                <w:i/>
                <w:color w:val="000000"/>
                <w:sz w:val="20"/>
                <w:szCs w:val="20"/>
              </w:rPr>
              <w:t xml:space="preserve">lack of reasoning for the finding of civil liability of </w:t>
            </w:r>
            <w:r w:rsidRPr="00D04CF8">
              <w:rPr>
                <w:rFonts w:cstheme="minorHAnsi"/>
                <w:i/>
                <w:color w:val="000000"/>
                <w:sz w:val="20"/>
                <w:szCs w:val="20"/>
              </w:rPr>
              <w:t xml:space="preserve">the </w:t>
            </w:r>
            <w:r>
              <w:rPr>
                <w:rFonts w:cstheme="minorHAnsi"/>
                <w:i/>
                <w:color w:val="000000"/>
                <w:sz w:val="20"/>
                <w:szCs w:val="20"/>
              </w:rPr>
              <w:t xml:space="preserve">company </w:t>
            </w:r>
            <w:r w:rsidRPr="00D04CF8">
              <w:rPr>
                <w:rFonts w:cstheme="minorHAnsi"/>
                <w:i/>
                <w:color w:val="000000"/>
                <w:sz w:val="20"/>
                <w:szCs w:val="20"/>
              </w:rPr>
              <w:t>and the high amount of the damages it was ordered to pay</w:t>
            </w:r>
            <w:r>
              <w:rPr>
                <w:rFonts w:cstheme="minorHAnsi"/>
                <w:i/>
                <w:color w:val="000000"/>
                <w:sz w:val="20"/>
                <w:szCs w:val="20"/>
              </w:rPr>
              <w:t xml:space="preserve">; failure to balance </w:t>
            </w:r>
            <w:r>
              <w:rPr>
                <w:rFonts w:cstheme="minorHAnsi"/>
                <w:i/>
                <w:color w:val="000000"/>
                <w:sz w:val="20"/>
                <w:szCs w:val="20"/>
              </w:rPr>
              <w:lastRenderedPageBreak/>
              <w:t xml:space="preserve">competing interests. </w:t>
            </w:r>
            <w:r w:rsidRPr="00D04CF8">
              <w:rPr>
                <w:rFonts w:cstheme="minorHAnsi"/>
                <w:i/>
                <w:color w:val="000000"/>
                <w:sz w:val="20"/>
                <w:szCs w:val="20"/>
              </w:rPr>
              <w:t xml:space="preserve">(Article </w:t>
            </w:r>
            <w:r>
              <w:rPr>
                <w:rFonts w:cstheme="minorHAnsi"/>
                <w:i/>
                <w:color w:val="000000"/>
                <w:sz w:val="20"/>
                <w:szCs w:val="20"/>
              </w:rPr>
              <w:t xml:space="preserve">6 §1 and </w:t>
            </w:r>
            <w:r w:rsidRPr="00D04CF8">
              <w:rPr>
                <w:rFonts w:cstheme="minorHAnsi"/>
                <w:i/>
                <w:color w:val="000000"/>
                <w:sz w:val="20"/>
                <w:szCs w:val="20"/>
              </w:rPr>
              <w:t>10).</w:t>
            </w:r>
          </w:p>
        </w:tc>
        <w:tc>
          <w:tcPr>
            <w:tcW w:w="4820" w:type="dxa"/>
            <w:tcBorders>
              <w:top w:val="none" w:sz="0" w:space="0" w:color="auto"/>
              <w:bottom w:val="none" w:sz="0" w:space="0" w:color="auto"/>
              <w:right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Malpractice by domestic courts in specific case.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to all courts.</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25" w:history="1">
              <w:r w:rsidR="00BF6318" w:rsidRPr="00B11262">
                <w:rPr>
                  <w:rStyle w:val="Hyperlink"/>
                  <w:rFonts w:cstheme="minorHAnsi"/>
                  <w:b w:val="0"/>
                  <w:bCs w:val="0"/>
                  <w:sz w:val="20"/>
                  <w:szCs w:val="20"/>
                </w:rPr>
                <w:t>CM/ResDH(2015)27</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Antofie</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7969/06</w:t>
            </w:r>
          </w:p>
        </w:tc>
        <w:tc>
          <w:tcPr>
            <w:tcW w:w="1418" w:type="dxa"/>
            <w:vAlign w:val="center"/>
          </w:tcPr>
          <w:p w:rsidR="00BF6318" w:rsidRPr="00EB7B0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B7B0C">
              <w:rPr>
                <w:rFonts w:cstheme="minorHAnsi"/>
                <w:b/>
                <w:sz w:val="20"/>
                <w:szCs w:val="20"/>
              </w:rPr>
              <w:t>25/06/2014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25/03/2014</w:t>
            </w:r>
          </w:p>
        </w:tc>
        <w:tc>
          <w:tcPr>
            <w:tcW w:w="4110" w:type="dxa"/>
          </w:tcPr>
          <w:p w:rsidR="00BF6318" w:rsidRPr="005923F0" w:rsidRDefault="00BF6318" w:rsidP="007B1D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Denial of access to court: </w:t>
            </w:r>
            <w:r w:rsidRPr="005923F0">
              <w:rPr>
                <w:rFonts w:cstheme="minorHAnsi"/>
                <w:i/>
                <w:sz w:val="20"/>
                <w:szCs w:val="20"/>
              </w:rPr>
              <w:t>Intended legal action declared void by a domestic court on the ground of non-payment of the stamp duty ordered without examination of the applicants’ concrete financial situation (Article 6§1)</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820" w:type="dxa"/>
          </w:tcPr>
          <w:p w:rsidR="00BF6318" w:rsidRPr="005923F0" w:rsidRDefault="00BF6318" w:rsidP="00DC606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Emergency Ordinance No. 51/2008 on judicial assistance in civil matters, as amended by Law No. 76/2012, provides different forms of public judicial aid, i.e. the grant exemptions, reductions or postponement for payment of court fees and stamp duties and specifies reasons for refusal (e.g. abusive demand, disproportionate cost compared to the value of the subject matter, request another purpose than </w:t>
            </w:r>
            <w:r>
              <w:rPr>
                <w:rFonts w:asciiTheme="minorHAnsi" w:hAnsiTheme="minorHAnsi" w:cstheme="minorHAnsi"/>
                <w:sz w:val="20"/>
                <w:szCs w:val="20"/>
              </w:rPr>
              <w:t>to defend legitimate interest).</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26" w:history="1">
              <w:r w:rsidR="00BF6318" w:rsidRPr="00B11262">
                <w:rPr>
                  <w:rStyle w:val="Hyperlink"/>
                  <w:rFonts w:cstheme="minorHAnsi"/>
                  <w:b w:val="0"/>
                  <w:bCs w:val="0"/>
                  <w:sz w:val="20"/>
                  <w:szCs w:val="20"/>
                </w:rPr>
                <w:t>CM/ResDH(2015)04</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 Beian and 4 other cases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30658/05</w:t>
            </w:r>
          </w:p>
        </w:tc>
        <w:tc>
          <w:tcPr>
            <w:tcW w:w="1418" w:type="dxa"/>
            <w:tcBorders>
              <w:top w:val="none" w:sz="0" w:space="0" w:color="auto"/>
              <w:bottom w:val="none" w:sz="0" w:space="0" w:color="auto"/>
            </w:tcBorders>
            <w:vAlign w:val="center"/>
          </w:tcPr>
          <w:p w:rsidR="00BF6318" w:rsidRPr="00EB7B0C"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B0C">
              <w:rPr>
                <w:rFonts w:cstheme="minorHAnsi"/>
                <w:b/>
                <w:sz w:val="20"/>
                <w:szCs w:val="20"/>
              </w:rPr>
              <w:t>06/03/2008</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06/12/2007</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Style w:val="sfbbfee58"/>
                <w:rFonts w:cstheme="minorHAnsi"/>
                <w:b/>
                <w:i/>
                <w:sz w:val="20"/>
                <w:szCs w:val="20"/>
              </w:rPr>
            </w:pPr>
            <w:r w:rsidRPr="005923F0">
              <w:rPr>
                <w:rFonts w:cstheme="minorHAnsi"/>
                <w:b/>
                <w:i/>
                <w:color w:val="000000"/>
                <w:sz w:val="20"/>
                <w:szCs w:val="20"/>
              </w:rPr>
              <w:t>Unfairness of civil proceedings:</w:t>
            </w:r>
            <w:r w:rsidRPr="005923F0">
              <w:rPr>
                <w:rFonts w:cstheme="minorHAnsi"/>
                <w:i/>
                <w:color w:val="000000"/>
                <w:sz w:val="20"/>
                <w:szCs w:val="20"/>
              </w:rPr>
              <w:t xml:space="preserve"> Inconsistency in  the domestic courts’ case-law; absence of a mechanism ensuring uniform interpretation of applicable legal provision and case-law coherence; discriminatory treatment of persons in the same position (Articles 6§1 and Article 14)</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To promote unitary judicial practice, the new Code of Civil Proceedings 2013 introduced amendments for appeals in the interest of the law and the possibility for the High Court of Cassation and Justice to give preliminary rulings on request of one of its sections, an appeal court or tribunal. If a new question of interpretation arises pending trial, the courts of appeal and the tribunals may request the HCCJ’s ruling on the issue to be given within three months, while the pending trial is suspended. The ruling is compulsory for the requesting jurisdiction as from the date of its pronouncement and for the other jurisdictions as from the date of the publication in the Official Journal. The efficiency of this mechanism is confirmed by the high number of preliminary actions brought before the HCCJ:  During 2013/2014, 14 preliminary actions in the civil field (6 were settled and 3 allowed) and 26 in criminal field (18 settled).</w:t>
            </w:r>
          </w:p>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Superior Council of Magistracy in Decision No. 46/2007 introduced monthly meetings of the judges of each tribunal and quarterly meetings of all judges of a Court of Appeal. Case-law internet sites contribute to case-law uniformisation.</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27" w:history="1">
              <w:r w:rsidR="00BF6318" w:rsidRPr="00B11262">
                <w:rPr>
                  <w:rStyle w:val="Hyperlink"/>
                  <w:rFonts w:cstheme="minorHAnsi"/>
                  <w:b w:val="0"/>
                  <w:bCs w:val="0"/>
                  <w:sz w:val="20"/>
                  <w:szCs w:val="20"/>
                </w:rPr>
                <w:t>CM/ResDH(2015)08</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Branişte</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19099/04</w:t>
            </w:r>
          </w:p>
        </w:tc>
        <w:tc>
          <w:tcPr>
            <w:tcW w:w="1418" w:type="dxa"/>
            <w:vAlign w:val="center"/>
          </w:tcPr>
          <w:p w:rsidR="00BF6318" w:rsidRPr="000453D7"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453D7">
              <w:rPr>
                <w:rFonts w:cstheme="minorHAnsi"/>
                <w:b/>
                <w:sz w:val="20"/>
                <w:szCs w:val="20"/>
              </w:rPr>
              <w:t>24/03/2014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05/11/2013</w:t>
            </w:r>
          </w:p>
        </w:tc>
        <w:tc>
          <w:tcPr>
            <w:tcW w:w="4110" w:type="dxa"/>
          </w:tcPr>
          <w:p w:rsidR="00BF6318" w:rsidRPr="005923F0" w:rsidRDefault="00BF6318" w:rsidP="00B17B6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b/>
                <w:i/>
                <w:sz w:val="20"/>
                <w:szCs w:val="20"/>
              </w:rPr>
              <w:t>Excessive burden on land owner</w:t>
            </w:r>
            <w:r w:rsidRPr="005923F0">
              <w:rPr>
                <w:rFonts w:cstheme="minorHAnsi"/>
                <w:i/>
                <w:sz w:val="20"/>
                <w:szCs w:val="20"/>
              </w:rPr>
              <w:t>: restrictions to land use due to the construction and rent-free</w:t>
            </w:r>
            <w:r w:rsidRPr="005923F0">
              <w:rPr>
                <w:rStyle w:val="hps"/>
                <w:rFonts w:cstheme="minorHAnsi"/>
                <w:i/>
                <w:sz w:val="20"/>
                <w:szCs w:val="20"/>
                <w:lang w:val="en"/>
              </w:rPr>
              <w:t xml:space="preserve"> use of premises by</w:t>
            </w:r>
            <w:r w:rsidRPr="005923F0">
              <w:rPr>
                <w:rFonts w:cstheme="minorHAnsi"/>
                <w:i/>
                <w:sz w:val="20"/>
                <w:szCs w:val="20"/>
                <w:lang w:val="en"/>
              </w:rPr>
              <w:t xml:space="preserve"> </w:t>
            </w:r>
            <w:r w:rsidRPr="005923F0">
              <w:rPr>
                <w:rStyle w:val="hps"/>
                <w:rFonts w:cstheme="minorHAnsi"/>
                <w:i/>
                <w:sz w:val="20"/>
                <w:szCs w:val="20"/>
                <w:lang w:val="en"/>
              </w:rPr>
              <w:t>a cooperative</w:t>
            </w:r>
            <w:r w:rsidRPr="005923F0">
              <w:rPr>
                <w:rFonts w:cstheme="minorHAnsi"/>
                <w:i/>
                <w:sz w:val="20"/>
                <w:szCs w:val="20"/>
                <w:lang w:val="en"/>
              </w:rPr>
              <w:t xml:space="preserve"> </w:t>
            </w:r>
            <w:r w:rsidRPr="005923F0">
              <w:rPr>
                <w:rStyle w:val="hps"/>
                <w:rFonts w:cstheme="minorHAnsi"/>
                <w:i/>
                <w:sz w:val="20"/>
                <w:szCs w:val="20"/>
                <w:lang w:val="en"/>
              </w:rPr>
              <w:t>society; lacking balance</w:t>
            </w:r>
            <w:r w:rsidRPr="005923F0">
              <w:rPr>
                <w:rFonts w:cstheme="minorHAnsi"/>
                <w:i/>
                <w:sz w:val="20"/>
                <w:szCs w:val="20"/>
                <w:lang w:val="en"/>
              </w:rPr>
              <w:t xml:space="preserve"> </w:t>
            </w:r>
            <w:r w:rsidRPr="005923F0">
              <w:rPr>
                <w:rStyle w:val="hps"/>
                <w:rFonts w:cstheme="minorHAnsi"/>
                <w:i/>
                <w:sz w:val="20"/>
                <w:szCs w:val="20"/>
                <w:lang w:val="en"/>
              </w:rPr>
              <w:t>between the protection</w:t>
            </w:r>
            <w:r w:rsidRPr="005923F0">
              <w:rPr>
                <w:rFonts w:cstheme="minorHAnsi"/>
                <w:i/>
                <w:sz w:val="20"/>
                <w:szCs w:val="20"/>
                <w:lang w:val="en"/>
              </w:rPr>
              <w:t xml:space="preserve"> </w:t>
            </w:r>
            <w:r w:rsidRPr="005923F0">
              <w:rPr>
                <w:rStyle w:val="hps"/>
                <w:rFonts w:cstheme="minorHAnsi"/>
                <w:i/>
                <w:sz w:val="20"/>
                <w:szCs w:val="20"/>
                <w:lang w:val="en"/>
              </w:rPr>
              <w:t>of property rights</w:t>
            </w:r>
            <w:r w:rsidRPr="005923F0">
              <w:rPr>
                <w:rFonts w:cstheme="minorHAnsi"/>
                <w:i/>
                <w:sz w:val="20"/>
                <w:szCs w:val="20"/>
                <w:lang w:val="en"/>
              </w:rPr>
              <w:t xml:space="preserve"> </w:t>
            </w:r>
            <w:r w:rsidRPr="005923F0">
              <w:rPr>
                <w:rStyle w:val="hps"/>
                <w:rFonts w:cstheme="minorHAnsi"/>
                <w:i/>
                <w:sz w:val="20"/>
                <w:szCs w:val="20"/>
                <w:lang w:val="en"/>
              </w:rPr>
              <w:t>and the demands of</w:t>
            </w:r>
            <w:r w:rsidRPr="005923F0">
              <w:rPr>
                <w:rFonts w:cstheme="minorHAnsi"/>
                <w:i/>
                <w:sz w:val="20"/>
                <w:szCs w:val="20"/>
                <w:lang w:val="en"/>
              </w:rPr>
              <w:t xml:space="preserve"> </w:t>
            </w:r>
            <w:r w:rsidRPr="005923F0">
              <w:rPr>
                <w:rStyle w:val="hps"/>
                <w:rFonts w:cstheme="minorHAnsi"/>
                <w:i/>
                <w:sz w:val="20"/>
                <w:szCs w:val="20"/>
                <w:lang w:val="en"/>
              </w:rPr>
              <w:t>general interest (Article 1 of Protocol No.1).</w:t>
            </w: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 xml:space="preserve">Just satisfaction awarded. Interference ended in 2005. General measures covered by </w:t>
            </w:r>
            <w:hyperlink r:id="rId128" w:history="1">
              <w:r w:rsidRPr="005923F0">
                <w:rPr>
                  <w:rStyle w:val="Hyperlink"/>
                  <w:rFonts w:cstheme="minorHAnsi"/>
                  <w:sz w:val="20"/>
                  <w:szCs w:val="20"/>
                </w:rPr>
                <w:t>CM/ResDH(2014)238</w:t>
              </w:r>
            </w:hyperlink>
            <w:r>
              <w:rPr>
                <w:rFonts w:cstheme="minorHAnsi"/>
                <w:sz w:val="20"/>
                <w:szCs w:val="20"/>
              </w:rPr>
              <w:t xml:space="preserve"> in Moculescu.</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E731AA"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9955B4" w:rsidRDefault="00BF6318" w:rsidP="00A85338">
            <w:pPr>
              <w:jc w:val="center"/>
              <w:rPr>
                <w:rStyle w:val="Hyperlink"/>
                <w:b w:val="0"/>
                <w:bCs w:val="0"/>
                <w:sz w:val="20"/>
                <w:szCs w:val="20"/>
              </w:rPr>
            </w:pPr>
            <w:r>
              <w:rPr>
                <w:color w:val="4F81BD" w:themeColor="accent1"/>
                <w:sz w:val="20"/>
                <w:szCs w:val="20"/>
              </w:rPr>
              <w:fldChar w:fldCharType="begin"/>
            </w:r>
            <w:r>
              <w:rPr>
                <w:b w:val="0"/>
                <w:bCs w:val="0"/>
                <w:color w:val="4F81BD" w:themeColor="accent1"/>
                <w:sz w:val="20"/>
                <w:szCs w:val="20"/>
              </w:rPr>
              <w:instrText xml:space="preserve"> HYPERLINK "https://wcd.coe.int/ViewDoc.jsp?Ref=CM/ResDH(2015)109&amp;Language=lanEnglish&amp;Site=COE&amp;BackColorInternet=C3C3C3&amp;BackColorIntranet=EDB021&amp;BackColorLogged=F5D383" </w:instrText>
            </w:r>
            <w:r>
              <w:rPr>
                <w:color w:val="4F81BD" w:themeColor="accent1"/>
                <w:sz w:val="20"/>
                <w:szCs w:val="20"/>
              </w:rPr>
              <w:fldChar w:fldCharType="separate"/>
            </w:r>
            <w:r w:rsidRPr="009955B4">
              <w:rPr>
                <w:rStyle w:val="Hyperlink"/>
                <w:b w:val="0"/>
                <w:bCs w:val="0"/>
                <w:sz w:val="20"/>
                <w:szCs w:val="20"/>
              </w:rPr>
              <w:t>CM/ResDH(2015)109</w:t>
            </w:r>
          </w:p>
          <w:p w:rsidR="00BF6318" w:rsidRDefault="00BF6318" w:rsidP="00267EE6">
            <w:pPr>
              <w:jc w:val="center"/>
              <w:rPr>
                <w:b w:val="0"/>
                <w:bCs w:val="0"/>
                <w:color w:val="4F81BD" w:themeColor="accent1"/>
                <w:sz w:val="20"/>
                <w:szCs w:val="20"/>
              </w:rPr>
            </w:pPr>
            <w:r>
              <w:rPr>
                <w:color w:val="4F81BD" w:themeColor="accent1"/>
                <w:sz w:val="20"/>
                <w:szCs w:val="20"/>
              </w:rPr>
              <w:fldChar w:fldCharType="end"/>
            </w:r>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Buceas and Bucia</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32185/04</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01/10/2014</w:t>
            </w:r>
          </w:p>
          <w:p w:rsidR="00BF6318" w:rsidRPr="009955B4"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01/07/2014</w:t>
            </w:r>
          </w:p>
        </w:tc>
        <w:tc>
          <w:tcPr>
            <w:tcW w:w="4110" w:type="dxa"/>
            <w:tcBorders>
              <w:top w:val="none" w:sz="0" w:space="0" w:color="auto"/>
              <w:bottom w:val="none" w:sz="0" w:space="0" w:color="auto"/>
            </w:tcBorders>
          </w:tcPr>
          <w:p w:rsidR="00BF6318" w:rsidRPr="005923F0" w:rsidRDefault="00BF6318" w:rsidP="00E731A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Interference with peaceful enjoyment of possessions: </w:t>
            </w:r>
            <w:r w:rsidRPr="005923F0">
              <w:rPr>
                <w:rFonts w:asciiTheme="minorHAnsi" w:hAnsiTheme="minorHAnsi" w:cstheme="minorHAnsi"/>
                <w:i/>
                <w:sz w:val="20"/>
                <w:szCs w:val="20"/>
              </w:rPr>
              <w:t>After having obtained the annulment of the forced sale of their property in a fist action, rejection of the applicants’ action to annul a subsequent sale of their property without convincing reasoning on the third party’s good faith in the decision of the domestic court of last resort (Article 1 of Protocol No. 1).</w:t>
            </w:r>
          </w:p>
        </w:tc>
        <w:tc>
          <w:tcPr>
            <w:tcW w:w="4820" w:type="dxa"/>
            <w:tcBorders>
              <w:top w:val="none" w:sz="0" w:space="0" w:color="auto"/>
              <w:bottom w:val="none" w:sz="0" w:space="0" w:color="auto"/>
              <w:right w:val="none" w:sz="0" w:space="0" w:color="auto"/>
            </w:tcBorders>
          </w:tcPr>
          <w:p w:rsidR="00BF6318" w:rsidRPr="005923F0" w:rsidRDefault="00BF6318" w:rsidP="000C18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Isolated issue based on the unsatisfactory reasoning in the decision of the domestic court of last resort. Just satisfaction paid. The judgment was translated, published and disseminated.</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29" w:history="1">
              <w:r w:rsidR="00BF6318" w:rsidRPr="00B11262">
                <w:rPr>
                  <w:rStyle w:val="Hyperlink"/>
                  <w:rFonts w:cstheme="minorHAnsi"/>
                  <w:b w:val="0"/>
                  <w:bCs w:val="0"/>
                  <w:sz w:val="20"/>
                  <w:szCs w:val="20"/>
                </w:rPr>
                <w:t>CM/ResDH(2015)09</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Butuşină</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30818/04</w:t>
            </w:r>
          </w:p>
        </w:tc>
        <w:tc>
          <w:tcPr>
            <w:tcW w:w="1418" w:type="dxa"/>
            <w:vAlign w:val="center"/>
          </w:tcPr>
          <w:p w:rsidR="00BF6318" w:rsidRPr="000453D7"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453D7">
              <w:rPr>
                <w:rFonts w:cstheme="minorHAnsi"/>
                <w:b/>
                <w:sz w:val="20"/>
                <w:szCs w:val="20"/>
              </w:rPr>
              <w:t>08/05/2011</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08/02/2011</w:t>
            </w:r>
          </w:p>
        </w:tc>
        <w:tc>
          <w:tcPr>
            <w:tcW w:w="4110" w:type="dxa"/>
          </w:tcPr>
          <w:p w:rsidR="00BF6318" w:rsidRPr="00DC606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Unfair criminal proceedings:</w:t>
            </w:r>
            <w:r w:rsidRPr="005923F0">
              <w:rPr>
                <w:rFonts w:cstheme="minorHAnsi"/>
                <w:i/>
                <w:sz w:val="20"/>
                <w:szCs w:val="20"/>
              </w:rPr>
              <w:t xml:space="preserve"> quashing of a final decision acquitting the applicant following an application for nullity lodged by the P</w:t>
            </w:r>
            <w:r>
              <w:rPr>
                <w:rFonts w:cstheme="minorHAnsi"/>
                <w:i/>
                <w:sz w:val="20"/>
                <w:szCs w:val="20"/>
              </w:rPr>
              <w:t>rocurator General (Article 6§1)</w:t>
            </w: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Reopening of proceedings may be requested</w:t>
            </w:r>
            <w:r w:rsidRPr="005923F0">
              <w:rPr>
                <w:rFonts w:cstheme="minorHAnsi"/>
                <w:b/>
                <w:sz w:val="20"/>
                <w:szCs w:val="20"/>
              </w:rPr>
              <w:t xml:space="preserve">. </w:t>
            </w:r>
            <w:r w:rsidRPr="005923F0">
              <w:rPr>
                <w:rFonts w:cstheme="minorHAnsi"/>
                <w:sz w:val="20"/>
                <w:szCs w:val="20"/>
              </w:rPr>
              <w:t xml:space="preserve">General measures covered by </w:t>
            </w:r>
            <w:hyperlink r:id="rId130" w:anchor="{&quot;itemid&quot;:[&quot;001-104411&quot;]}" w:history="1">
              <w:r w:rsidRPr="00DC6060">
                <w:rPr>
                  <w:rStyle w:val="Hyperlink"/>
                  <w:rFonts w:cstheme="minorHAnsi"/>
                  <w:sz w:val="20"/>
                  <w:szCs w:val="20"/>
                </w:rPr>
                <w:t>CM/ResDH(2011)27</w:t>
              </w:r>
            </w:hyperlink>
            <w:r w:rsidRPr="005923F0">
              <w:rPr>
                <w:rFonts w:cstheme="minorHAnsi"/>
                <w:sz w:val="20"/>
                <w:szCs w:val="20"/>
              </w:rPr>
              <w:t>.</w:t>
            </w:r>
          </w:p>
        </w:tc>
      </w:tr>
      <w:tr w:rsidR="00BF6318" w:rsidRPr="00B17B64"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31" w:history="1">
              <w:r w:rsidR="00BF6318" w:rsidRPr="00B11262">
                <w:rPr>
                  <w:rStyle w:val="Hyperlink"/>
                  <w:rFonts w:cstheme="minorHAnsi"/>
                  <w:b w:val="0"/>
                  <w:bCs w:val="0"/>
                  <w:sz w:val="20"/>
                  <w:szCs w:val="20"/>
                </w:rPr>
                <w:t>CM/ResDH(2015)28</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 Ciobanu</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4509/08</w:t>
            </w:r>
          </w:p>
        </w:tc>
        <w:tc>
          <w:tcPr>
            <w:tcW w:w="1418" w:type="dxa"/>
            <w:tcBorders>
              <w:top w:val="none" w:sz="0" w:space="0" w:color="auto"/>
              <w:bottom w:val="none" w:sz="0" w:space="0" w:color="auto"/>
            </w:tcBorders>
            <w:vAlign w:val="center"/>
          </w:tcPr>
          <w:p w:rsidR="00BF6318" w:rsidRPr="00FA2C7B" w:rsidRDefault="00BF6318" w:rsidP="00F4193B">
            <w:pPr>
              <w:pStyle w:val="NormalWeb"/>
              <w:spacing w:before="0" w:beforeAutospacing="0" w:after="0"/>
              <w:ind w:left="15" w:right="1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FA2C7B">
              <w:rPr>
                <w:rFonts w:asciiTheme="minorHAnsi" w:hAnsiTheme="minorHAnsi" w:cstheme="minorHAnsi"/>
                <w:b/>
                <w:sz w:val="20"/>
                <w:szCs w:val="20"/>
              </w:rPr>
              <w:t>09/10/2013</w:t>
            </w:r>
          </w:p>
          <w:p w:rsidR="00BF6318" w:rsidRPr="000453D7" w:rsidRDefault="00BF6318" w:rsidP="00F4193B">
            <w:pPr>
              <w:pStyle w:val="NormalWeb"/>
              <w:spacing w:before="0" w:beforeAutospacing="0" w:after="0"/>
              <w:ind w:left="15" w:right="1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09/07/2013</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Unlawful detention for non-consideration of a house arrest period spent abroad: U</w:t>
            </w:r>
            <w:r w:rsidRPr="005923F0">
              <w:rPr>
                <w:rFonts w:asciiTheme="minorHAnsi" w:hAnsiTheme="minorHAnsi" w:cstheme="minorHAnsi"/>
                <w:i/>
                <w:sz w:val="20"/>
                <w:szCs w:val="20"/>
              </w:rPr>
              <w:t>nforeseeable application of domestic law and degrading conditions of detention at the Police station Galati in Bucarest (Article 5§1 and 3)</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B17B64">
            <w:pPr>
              <w:jc w:val="both"/>
              <w:cnfStyle w:val="000000100000" w:firstRow="0" w:lastRow="0" w:firstColumn="0" w:lastColumn="0" w:oddVBand="0" w:evenVBand="0" w:oddHBand="1" w:evenHBand="0" w:firstRowFirstColumn="0" w:firstRowLastColumn="0" w:lastRowFirstColumn="0" w:lastRowLastColumn="0"/>
              <w:rPr>
                <w:rFonts w:cstheme="minorHAnsi"/>
                <w:w w:val="97"/>
                <w:sz w:val="20"/>
                <w:szCs w:val="20"/>
              </w:rPr>
            </w:pPr>
            <w:r w:rsidRPr="005923F0">
              <w:rPr>
                <w:rFonts w:cstheme="minorHAnsi"/>
                <w:w w:val="97"/>
                <w:sz w:val="20"/>
                <w:szCs w:val="20"/>
              </w:rPr>
              <w:t>The new Code of Criminal Procedure, entered into force in February 2014, provides custodial house arrest and the deduction of the house arrest period from the period of imprisonment. The new Penal Code, in force since February 2014, provides for the deduction of any deprivation of liberty, including the assignment at home from a prison sentence. Conditions of detention examined in Bragadireanu Group.</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32" w:history="1">
              <w:r w:rsidR="00BF6318" w:rsidRPr="00B11262">
                <w:rPr>
                  <w:rStyle w:val="Hyperlink"/>
                  <w:rFonts w:cstheme="minorHAnsi"/>
                  <w:b w:val="0"/>
                  <w:bCs w:val="0"/>
                  <w:sz w:val="20"/>
                  <w:szCs w:val="20"/>
                </w:rPr>
                <w:t>CM/ResDH(2015)29</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Contoloru</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22386/04</w:t>
            </w:r>
          </w:p>
        </w:tc>
        <w:tc>
          <w:tcPr>
            <w:tcW w:w="1418" w:type="dxa"/>
            <w:vAlign w:val="center"/>
          </w:tcPr>
          <w:p w:rsidR="00BF6318" w:rsidRPr="00FA2C7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A2C7B">
              <w:rPr>
                <w:rFonts w:cstheme="minorHAnsi"/>
                <w:b/>
                <w:sz w:val="20"/>
                <w:szCs w:val="20"/>
              </w:rPr>
              <w:t>25/06/2014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25/03/2014</w:t>
            </w:r>
          </w:p>
        </w:tc>
        <w:tc>
          <w:tcPr>
            <w:tcW w:w="4110" w:type="dxa"/>
          </w:tcPr>
          <w:p w:rsidR="00BF6318" w:rsidRPr="00DC6060" w:rsidRDefault="00BF6318" w:rsidP="00DC606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Unlawful detention: </w:t>
            </w:r>
            <w:r w:rsidRPr="005923F0">
              <w:rPr>
                <w:rFonts w:asciiTheme="minorHAnsi" w:hAnsiTheme="minorHAnsi" w:cstheme="minorHAnsi"/>
                <w:i/>
                <w:sz w:val="20"/>
                <w:szCs w:val="20"/>
              </w:rPr>
              <w:t>Insufficient motivation of success</w:t>
            </w:r>
            <w:r>
              <w:rPr>
                <w:rFonts w:asciiTheme="minorHAnsi" w:hAnsiTheme="minorHAnsi" w:cstheme="minorHAnsi"/>
                <w:i/>
                <w:sz w:val="20"/>
                <w:szCs w:val="20"/>
              </w:rPr>
              <w:t>ive prolongations (Article 5§3)</w:t>
            </w:r>
          </w:p>
        </w:tc>
        <w:tc>
          <w:tcPr>
            <w:tcW w:w="4820" w:type="dxa"/>
          </w:tcPr>
          <w:p w:rsidR="00BF6318" w:rsidRPr="005923F0" w:rsidRDefault="00BF6318" w:rsidP="00DC606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General measures </w:t>
            </w:r>
            <w:r>
              <w:rPr>
                <w:rFonts w:asciiTheme="minorHAnsi" w:hAnsiTheme="minorHAnsi" w:cstheme="minorHAnsi"/>
                <w:sz w:val="20"/>
                <w:szCs w:val="20"/>
              </w:rPr>
              <w:t xml:space="preserve">covered in </w:t>
            </w:r>
            <w:hyperlink r:id="rId133" w:history="1">
              <w:r w:rsidRPr="005923F0">
                <w:rPr>
                  <w:rStyle w:val="Hyperlink"/>
                  <w:rFonts w:asciiTheme="minorHAnsi" w:hAnsiTheme="minorHAnsi" w:cstheme="minorHAnsi"/>
                  <w:sz w:val="20"/>
                  <w:szCs w:val="20"/>
                </w:rPr>
                <w:t>CM/ResDH(2014)13</w:t>
              </w:r>
            </w:hyperlink>
            <w:r>
              <w:rPr>
                <w:rStyle w:val="Hyperlink"/>
                <w:rFonts w:asciiTheme="minorHAnsi" w:hAnsiTheme="minorHAnsi" w:cstheme="minorHAnsi"/>
                <w:sz w:val="20"/>
                <w:szCs w:val="20"/>
              </w:rPr>
              <w:t xml:space="preserve"> </w:t>
            </w:r>
            <w:r>
              <w:rPr>
                <w:rFonts w:asciiTheme="minorHAnsi" w:hAnsiTheme="minorHAnsi" w:cstheme="minorHAnsi"/>
                <w:sz w:val="20"/>
                <w:szCs w:val="20"/>
              </w:rPr>
              <w:t>in Calmanovici Group.</w:t>
            </w:r>
          </w:p>
        </w:tc>
      </w:tr>
      <w:tr w:rsidR="00BF6318" w:rsidRPr="00B86F2C"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37894" w:rsidRDefault="004E7E9A" w:rsidP="00A37894">
            <w:pPr>
              <w:jc w:val="center"/>
              <w:rPr>
                <w:b w:val="0"/>
                <w:color w:val="4F81BD" w:themeColor="accent1"/>
                <w:sz w:val="20"/>
                <w:szCs w:val="20"/>
              </w:rPr>
            </w:pPr>
            <w:hyperlink r:id="rId134" w:history="1">
              <w:r w:rsidR="00BF6318" w:rsidRPr="00C35F97">
                <w:rPr>
                  <w:rStyle w:val="Hyperlink"/>
                  <w:b w:val="0"/>
                  <w:bCs w:val="0"/>
                  <w:sz w:val="20"/>
                  <w:szCs w:val="20"/>
                </w:rPr>
                <w:t xml:space="preserve">CM/Res </w:t>
              </w:r>
              <w:r w:rsidR="00BF6318" w:rsidRPr="00C35F97">
                <w:rPr>
                  <w:rStyle w:val="Hyperlink"/>
                  <w:b w:val="0"/>
                  <w:bCs w:val="0"/>
                  <w:sz w:val="20"/>
                  <w:szCs w:val="20"/>
                </w:rPr>
                <w:lastRenderedPageBreak/>
                <w:t>DH(2015)139</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ROM / </w:t>
            </w:r>
            <w:r w:rsidRPr="00C35F97">
              <w:rPr>
                <w:rFonts w:cstheme="minorHAnsi"/>
                <w:b/>
                <w:sz w:val="20"/>
                <w:szCs w:val="20"/>
              </w:rPr>
              <w:lastRenderedPageBreak/>
              <w:t>Cooperativa de Credit Stămăreana</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32125/04</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11/06/2014</w:t>
            </w:r>
          </w:p>
          <w:p w:rsidR="00BF6318" w:rsidRPr="00C35F97"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35F97">
              <w:rPr>
                <w:rFonts w:cstheme="minorHAnsi"/>
                <w:sz w:val="20"/>
                <w:szCs w:val="20"/>
              </w:rPr>
              <w:lastRenderedPageBreak/>
              <w:t>11/03/2014</w:t>
            </w:r>
          </w:p>
        </w:tc>
        <w:tc>
          <w:tcPr>
            <w:tcW w:w="4110" w:type="dxa"/>
            <w:tcBorders>
              <w:top w:val="none" w:sz="0" w:space="0" w:color="auto"/>
              <w:bottom w:val="none" w:sz="0" w:space="0" w:color="auto"/>
            </w:tcBorders>
          </w:tcPr>
          <w:p w:rsidR="00BF6318" w:rsidRPr="005923F0" w:rsidRDefault="00BF6318" w:rsidP="002A2A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20"/>
                <w:szCs w:val="20"/>
              </w:rPr>
            </w:pPr>
            <w:r w:rsidRPr="005923F0">
              <w:rPr>
                <w:rFonts w:eastAsia="Times New Roman" w:cstheme="minorHAnsi"/>
                <w:b/>
                <w:i/>
                <w:color w:val="000000"/>
                <w:sz w:val="20"/>
                <w:szCs w:val="20"/>
              </w:rPr>
              <w:lastRenderedPageBreak/>
              <w:t>Lack of access to a tribunal</w:t>
            </w:r>
            <w:r w:rsidRPr="005923F0">
              <w:rPr>
                <w:rFonts w:eastAsia="Times New Roman" w:cstheme="minorHAnsi"/>
                <w:i/>
                <w:color w:val="000000"/>
                <w:sz w:val="20"/>
                <w:szCs w:val="20"/>
              </w:rPr>
              <w:t xml:space="preserve">: Legal impossibility </w:t>
            </w:r>
            <w:r w:rsidRPr="005923F0">
              <w:rPr>
                <w:rFonts w:eastAsia="Times New Roman" w:cstheme="minorHAnsi"/>
                <w:i/>
                <w:color w:val="000000"/>
                <w:sz w:val="20"/>
                <w:szCs w:val="20"/>
              </w:rPr>
              <w:lastRenderedPageBreak/>
              <w:t xml:space="preserve">of the applicant bank’s representatives to appeal against the withdrawal by the National Bank of Romania of the banking licence. (Article 6 §1) </w:t>
            </w:r>
          </w:p>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C171C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 xml:space="preserve">Just satisfaction paid. Compulsory liquidation of bank </w:t>
            </w:r>
            <w:r w:rsidRPr="005923F0">
              <w:rPr>
                <w:rFonts w:asciiTheme="minorHAnsi" w:hAnsiTheme="minorHAnsi" w:cstheme="minorHAnsi"/>
                <w:sz w:val="20"/>
                <w:szCs w:val="20"/>
              </w:rPr>
              <w:lastRenderedPageBreak/>
              <w:t>finalized with irreversible effect. Violation results from erroneous interpretation of the law. The judgment was translated, published and widely disseminated to all authorities concerned including the National Bank and the High Court of Cassation and Justice and included in professional training curricula.</w:t>
            </w: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87698C">
            <w:pPr>
              <w:jc w:val="center"/>
              <w:rPr>
                <w:b w:val="0"/>
                <w:bCs w:val="0"/>
                <w:color w:val="4F81BD" w:themeColor="accent1"/>
                <w:sz w:val="20"/>
                <w:szCs w:val="20"/>
              </w:rPr>
            </w:pPr>
            <w:hyperlink r:id="rId135" w:history="1">
              <w:r w:rsidR="00BF6318" w:rsidRPr="00150106">
                <w:rPr>
                  <w:rStyle w:val="Hyperlink"/>
                  <w:b w:val="0"/>
                  <w:bCs w:val="0"/>
                  <w:sz w:val="20"/>
                  <w:szCs w:val="20"/>
                </w:rPr>
                <w:t>CM/ResDH(2015)128</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Fodor</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45266/07</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16/12/2014</w:t>
            </w:r>
          </w:p>
          <w:p w:rsidR="00BF6318" w:rsidRPr="00150106"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0106">
              <w:rPr>
                <w:rFonts w:cstheme="minorHAnsi"/>
                <w:sz w:val="20"/>
                <w:szCs w:val="20"/>
              </w:rPr>
              <w:t>16/09/2014</w:t>
            </w:r>
          </w:p>
        </w:tc>
        <w:tc>
          <w:tcPr>
            <w:tcW w:w="4110" w:type="dxa"/>
          </w:tcPr>
          <w:p w:rsidR="00BF6318" w:rsidRPr="005923F0" w:rsidRDefault="00BF6318" w:rsidP="00E00FD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Denial of a fair trial: </w:t>
            </w:r>
            <w:r w:rsidRPr="005923F0">
              <w:rPr>
                <w:rFonts w:asciiTheme="minorHAnsi" w:hAnsiTheme="minorHAnsi" w:cstheme="minorHAnsi"/>
                <w:i/>
                <w:sz w:val="20"/>
                <w:szCs w:val="20"/>
              </w:rPr>
              <w:t>C</w:t>
            </w:r>
            <w:r w:rsidRPr="005923F0">
              <w:rPr>
                <w:rFonts w:asciiTheme="minorHAnsi" w:hAnsiTheme="minorHAnsi" w:cstheme="minorHAnsi"/>
                <w:i/>
                <w:color w:val="222222"/>
                <w:sz w:val="20"/>
                <w:szCs w:val="20"/>
              </w:rPr>
              <w:t>riminal conviction on the basis of an erroneous appreciation by the national courts of essential facts of the case (Article 6).</w:t>
            </w:r>
          </w:p>
        </w:tc>
        <w:tc>
          <w:tcPr>
            <w:tcW w:w="4820" w:type="dxa"/>
          </w:tcPr>
          <w:p w:rsidR="00BF6318" w:rsidRPr="005923F0" w:rsidRDefault="00BF6318" w:rsidP="006177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Reopening of proceedings possible. Isolated issue.  </w:t>
            </w:r>
            <w:r w:rsidRPr="005923F0">
              <w:rPr>
                <w:rFonts w:cstheme="minorHAnsi"/>
                <w:sz w:val="20"/>
                <w:szCs w:val="20"/>
              </w:rPr>
              <w:t>The judgment was translated, 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36" w:history="1">
              <w:r w:rsidR="00BF6318" w:rsidRPr="00B11262">
                <w:rPr>
                  <w:rStyle w:val="Hyperlink"/>
                  <w:rFonts w:cstheme="minorHAnsi"/>
                  <w:b w:val="0"/>
                  <w:bCs w:val="0"/>
                  <w:sz w:val="20"/>
                  <w:szCs w:val="20"/>
                </w:rPr>
                <w:t>CM/ResDH(2015)93</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 Gagiu</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63258/00</w:t>
            </w:r>
          </w:p>
        </w:tc>
        <w:tc>
          <w:tcPr>
            <w:tcW w:w="1418" w:type="dxa"/>
            <w:tcBorders>
              <w:top w:val="none" w:sz="0" w:space="0" w:color="auto"/>
              <w:bottom w:val="none" w:sz="0" w:space="0" w:color="auto"/>
            </w:tcBorders>
            <w:vAlign w:val="center"/>
          </w:tcPr>
          <w:p w:rsidR="00BF6318" w:rsidRPr="00FA2C7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A2C7B">
              <w:rPr>
                <w:rFonts w:cstheme="minorHAnsi"/>
                <w:b/>
                <w:sz w:val="20"/>
                <w:szCs w:val="20"/>
              </w:rPr>
              <w:t>24/05/2009</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24/02/2009</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 xml:space="preserve">Failure to protect the applicant's life </w:t>
            </w:r>
            <w:r w:rsidRPr="005923F0">
              <w:rPr>
                <w:rFonts w:cstheme="minorHAnsi"/>
                <w:i/>
                <w:sz w:val="20"/>
                <w:szCs w:val="20"/>
              </w:rPr>
              <w:t>due to the lack of adequate medical care provided during pre-trial detention and the lack of an effective investigation into his death; degrading conditions in Aiud Prison due i.a. to overcrowding; failure to provide the necessary items (stamps) to communicate with the Court, failure to provide the documents required to substantiate the application to the Court (Articles 2 substantive and procedural limb; 3; 8 and 34).</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DC6060">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Reopening of investigations not possible due to prescription</w:t>
            </w:r>
            <w:r w:rsidRPr="005923F0">
              <w:rPr>
                <w:rFonts w:cstheme="minorHAnsi"/>
                <w:b/>
                <w:sz w:val="20"/>
                <w:szCs w:val="20"/>
              </w:rPr>
              <w:t xml:space="preserve">. </w:t>
            </w:r>
            <w:r w:rsidRPr="005923F0">
              <w:rPr>
                <w:rFonts w:cstheme="minorHAnsi"/>
                <w:sz w:val="20"/>
                <w:szCs w:val="20"/>
              </w:rPr>
              <w:t>National regulations of 2003 provide possibility to complain about inadequate medical treatment during custody. The matter and conditions of detention in general are also examined in the Bragadireanu group. As concerns effective investigations a circular letter has been addressed to the State attorneys and to officers of Judicial Police. The matter is also examined in the Predica goup. The right of petition of prisoners is guaranteed by Regul</w:t>
            </w:r>
            <w:r>
              <w:rPr>
                <w:rFonts w:cstheme="minorHAnsi"/>
                <w:sz w:val="20"/>
                <w:szCs w:val="20"/>
              </w:rPr>
              <w:t xml:space="preserve">ation No. 56/2003 – see </w:t>
            </w:r>
            <w:hyperlink r:id="rId137" w:anchor="{&quot;itemid&quot;:[&quot;001-103844&quot;]}" w:history="1">
              <w:r w:rsidRPr="00CE6D69">
                <w:rPr>
                  <w:rStyle w:val="Hyperlink"/>
                  <w:rFonts w:cstheme="minorHAnsi"/>
                  <w:sz w:val="20"/>
                  <w:szCs w:val="20"/>
                </w:rPr>
                <w:t>CM/ResDH(2010)180</w:t>
              </w:r>
            </w:hyperlink>
            <w:r>
              <w:rPr>
                <w:rFonts w:cstheme="minorHAnsi"/>
                <w:sz w:val="20"/>
                <w:szCs w:val="20"/>
              </w:rPr>
              <w:t xml:space="preserve"> in Cotlet</w:t>
            </w:r>
            <w:r w:rsidRPr="005923F0">
              <w:rPr>
                <w:rFonts w:cstheme="minorHAnsi"/>
                <w:sz w:val="20"/>
                <w:szCs w:val="20"/>
              </w:rPr>
              <w:t>. According to the provisions of Law No. 254/2013, the means to communicate with the Court will be provided by the prison administration, in case of need; complaints can be filed with a judge; photocopies of relevant documents must be provided free of charge.</w:t>
            </w:r>
          </w:p>
        </w:tc>
      </w:tr>
      <w:tr w:rsidR="00BF6318" w:rsidRPr="00E731AA"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BF6318" w:rsidP="00E731AA">
            <w:pPr>
              <w:jc w:val="center"/>
              <w:rPr>
                <w:b w:val="0"/>
                <w:bCs w:val="0"/>
                <w:color w:val="4F81BD" w:themeColor="accent1"/>
                <w:sz w:val="20"/>
                <w:szCs w:val="20"/>
              </w:rPr>
            </w:pPr>
          </w:p>
          <w:p w:rsidR="00BF6318" w:rsidRPr="00E731AA" w:rsidRDefault="00BF6318" w:rsidP="00E731AA">
            <w:pPr>
              <w:jc w:val="center"/>
              <w:rPr>
                <w:rStyle w:val="Hyperlink"/>
                <w:b w:val="0"/>
                <w:bCs w:val="0"/>
                <w:sz w:val="20"/>
                <w:szCs w:val="20"/>
              </w:rPr>
            </w:pPr>
            <w:r>
              <w:rPr>
                <w:color w:val="4F81BD" w:themeColor="accent1"/>
                <w:sz w:val="20"/>
                <w:szCs w:val="20"/>
              </w:rPr>
              <w:fldChar w:fldCharType="begin"/>
            </w:r>
            <w:r>
              <w:rPr>
                <w:b w:val="0"/>
                <w:bCs w:val="0"/>
                <w:color w:val="4F81BD" w:themeColor="accent1"/>
                <w:sz w:val="20"/>
                <w:szCs w:val="20"/>
              </w:rPr>
              <w:instrText xml:space="preserve"> HYPERLINK "https://wcd.coe.int/ViewDoc.jsp?Ref=CM/ResDH(2015)110&amp;Language=lanEnglish&amp;Site=COE&amp;BackColorInternet=C3C3C3&amp;BackColorIntranet=EDB021&amp;BackColorLogged=F5D383" </w:instrText>
            </w:r>
            <w:r>
              <w:rPr>
                <w:color w:val="4F81BD" w:themeColor="accent1"/>
                <w:sz w:val="20"/>
                <w:szCs w:val="20"/>
              </w:rPr>
              <w:fldChar w:fldCharType="separate"/>
            </w:r>
            <w:r w:rsidRPr="00E731AA">
              <w:rPr>
                <w:rStyle w:val="Hyperlink"/>
                <w:b w:val="0"/>
                <w:bCs w:val="0"/>
                <w:sz w:val="20"/>
                <w:szCs w:val="20"/>
              </w:rPr>
              <w:t>CM/ResDH(2015)110</w:t>
            </w:r>
          </w:p>
          <w:p w:rsidR="00BF6318" w:rsidRDefault="00BF6318" w:rsidP="00A85338">
            <w:pPr>
              <w:jc w:val="center"/>
              <w:rPr>
                <w:b w:val="0"/>
                <w:bCs w:val="0"/>
                <w:color w:val="4F81BD" w:themeColor="accent1"/>
                <w:sz w:val="20"/>
                <w:szCs w:val="20"/>
              </w:rPr>
            </w:pPr>
            <w:r>
              <w:rPr>
                <w:color w:val="4F81BD" w:themeColor="accent1"/>
                <w:sz w:val="20"/>
                <w:szCs w:val="20"/>
              </w:rPr>
              <w:fldChar w:fldCharType="end"/>
            </w:r>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Hagiescu and Others</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731AA">
              <w:rPr>
                <w:rFonts w:cstheme="minorHAnsi"/>
                <w:sz w:val="20"/>
                <w:szCs w:val="20"/>
              </w:rPr>
              <w:t>7901/02</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13/02/2009</w:t>
            </w:r>
          </w:p>
          <w:p w:rsidR="00BF6318" w:rsidRDefault="00BF6318" w:rsidP="0084680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13/11/2008</w:t>
            </w:r>
          </w:p>
          <w:p w:rsidR="00BF6318" w:rsidRPr="00846804" w:rsidRDefault="00BF6318" w:rsidP="0084680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6804">
              <w:rPr>
                <w:rFonts w:cstheme="minorHAnsi"/>
                <w:sz w:val="20"/>
                <w:szCs w:val="20"/>
              </w:rPr>
              <w:t xml:space="preserve"> (Merits)</w:t>
            </w:r>
          </w:p>
          <w:p w:rsidR="00BF6318" w:rsidRPr="00846804" w:rsidRDefault="00BF6318" w:rsidP="0084680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46804">
              <w:rPr>
                <w:rFonts w:cstheme="minorHAnsi"/>
                <w:b/>
                <w:sz w:val="20"/>
                <w:szCs w:val="20"/>
              </w:rPr>
              <w:t>18/03/2014</w:t>
            </w:r>
          </w:p>
          <w:p w:rsidR="00BF6318" w:rsidRPr="00846804" w:rsidRDefault="00BF6318" w:rsidP="0084680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6804">
              <w:rPr>
                <w:rFonts w:cstheme="minorHAnsi"/>
                <w:sz w:val="20"/>
                <w:szCs w:val="20"/>
              </w:rPr>
              <w:t>18/06/2014</w:t>
            </w:r>
          </w:p>
          <w:p w:rsidR="00BF6318" w:rsidRPr="00E731AA" w:rsidRDefault="00BF6318" w:rsidP="0084680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6804">
              <w:rPr>
                <w:rFonts w:cstheme="minorHAnsi"/>
                <w:sz w:val="20"/>
                <w:szCs w:val="20"/>
              </w:rPr>
              <w:t xml:space="preserve"> </w:t>
            </w:r>
            <w:r w:rsidRPr="00B11262">
              <w:rPr>
                <w:rFonts w:cstheme="minorHAnsi"/>
                <w:sz w:val="20"/>
                <w:szCs w:val="20"/>
              </w:rPr>
              <w:t xml:space="preserve"> (Just </w:t>
            </w:r>
            <w:r w:rsidRPr="00B11262">
              <w:rPr>
                <w:rFonts w:cstheme="minorHAnsi"/>
                <w:sz w:val="20"/>
                <w:szCs w:val="20"/>
              </w:rPr>
              <w:lastRenderedPageBreak/>
              <w:t>satisfaction)</w:t>
            </w:r>
          </w:p>
        </w:tc>
        <w:tc>
          <w:tcPr>
            <w:tcW w:w="4110" w:type="dxa"/>
          </w:tcPr>
          <w:p w:rsidR="00BF6318" w:rsidRPr="005923F0" w:rsidRDefault="00BF6318" w:rsidP="00A3399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lastRenderedPageBreak/>
              <w:t xml:space="preserve">Denial of access to a court and interference with property rights: </w:t>
            </w:r>
            <w:r w:rsidRPr="005923F0">
              <w:rPr>
                <w:rFonts w:asciiTheme="minorHAnsi" w:hAnsiTheme="minorHAnsi" w:cstheme="minorHAnsi"/>
                <w:i/>
                <w:sz w:val="20"/>
                <w:szCs w:val="20"/>
              </w:rPr>
              <w:t xml:space="preserve">Action for recovery of possession of nationalized property had been dismissed without compensation by virtue of a law whose application to pending proceedings contravened the res judicata principle. (Articles </w:t>
            </w:r>
            <w:r w:rsidRPr="005923F0">
              <w:rPr>
                <w:rFonts w:asciiTheme="minorHAnsi" w:hAnsiTheme="minorHAnsi" w:cstheme="minorHAnsi"/>
                <w:i/>
                <w:sz w:val="20"/>
                <w:szCs w:val="20"/>
              </w:rPr>
              <w:lastRenderedPageBreak/>
              <w:t>6§1 and 1 of Protocol No. 1).</w:t>
            </w:r>
          </w:p>
        </w:tc>
        <w:tc>
          <w:tcPr>
            <w:tcW w:w="4820" w:type="dxa"/>
          </w:tcPr>
          <w:p w:rsidR="00BF6318" w:rsidRPr="005923F0" w:rsidRDefault="00BF6318" w:rsidP="00CE6D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Style w:val="sb8d990e2"/>
                <w:rFonts w:cstheme="minorHAnsi"/>
                <w:sz w:val="20"/>
                <w:szCs w:val="20"/>
              </w:rPr>
              <w:lastRenderedPageBreak/>
              <w:t>The applicants entered into the possession of the entire real estate in question.</w:t>
            </w:r>
            <w:r w:rsidRPr="005923F0">
              <w:rPr>
                <w:rFonts w:cstheme="minorHAnsi"/>
                <w:sz w:val="20"/>
                <w:szCs w:val="20"/>
              </w:rPr>
              <w:t xml:space="preserve"> General </w:t>
            </w:r>
            <w:r w:rsidRPr="005923F0">
              <w:rPr>
                <w:rStyle w:val="sb8d990e2"/>
                <w:rFonts w:cstheme="minorHAnsi"/>
                <w:sz w:val="20"/>
                <w:szCs w:val="20"/>
              </w:rPr>
              <w:t>measures are covered in CM/ResDH(2013)263</w:t>
            </w:r>
            <w:r>
              <w:rPr>
                <w:rStyle w:val="sb8d990e2"/>
                <w:rFonts w:cstheme="minorHAnsi"/>
                <w:sz w:val="20"/>
                <w:szCs w:val="20"/>
              </w:rPr>
              <w:t xml:space="preserve"> in </w:t>
            </w:r>
            <w:r w:rsidRPr="005923F0">
              <w:rPr>
                <w:rStyle w:val="sb8d990e2"/>
                <w:rFonts w:cstheme="minorHAnsi"/>
                <w:sz w:val="20"/>
                <w:szCs w:val="20"/>
              </w:rPr>
              <w:t>Amurăriţei,.</w:t>
            </w:r>
          </w:p>
        </w:tc>
      </w:tr>
      <w:tr w:rsidR="00BF6318" w:rsidRPr="002F2E4F"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87698C">
            <w:pPr>
              <w:jc w:val="center"/>
              <w:rPr>
                <w:b w:val="0"/>
                <w:bCs w:val="0"/>
                <w:color w:val="4F81BD" w:themeColor="accent1"/>
                <w:sz w:val="20"/>
                <w:szCs w:val="20"/>
              </w:rPr>
            </w:pPr>
            <w:hyperlink r:id="rId138" w:history="1">
              <w:r w:rsidR="00BF6318" w:rsidRPr="00E00FD5">
                <w:rPr>
                  <w:rStyle w:val="Hyperlink"/>
                  <w:b w:val="0"/>
                  <w:bCs w:val="0"/>
                  <w:sz w:val="20"/>
                  <w:szCs w:val="20"/>
                </w:rPr>
                <w:t>CM/ResDH(2015)129</w:t>
              </w:r>
            </w:hyperlink>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Hietsch</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32015/07</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23/12/2014</w:t>
            </w:r>
          </w:p>
          <w:p w:rsidR="00BF6318" w:rsidRPr="00DC242D"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C242D">
              <w:rPr>
                <w:rFonts w:cstheme="minorHAnsi"/>
                <w:sz w:val="20"/>
                <w:szCs w:val="20"/>
              </w:rPr>
              <w:t>23/09/2014</w:t>
            </w:r>
          </w:p>
        </w:tc>
        <w:tc>
          <w:tcPr>
            <w:tcW w:w="4110" w:type="dxa"/>
            <w:tcBorders>
              <w:top w:val="none" w:sz="0" w:space="0" w:color="auto"/>
              <w:bottom w:val="none" w:sz="0" w:space="0" w:color="auto"/>
            </w:tcBorders>
          </w:tcPr>
          <w:p w:rsidR="00BF6318" w:rsidRPr="005923F0" w:rsidRDefault="00BF6318" w:rsidP="003C106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Lack of access to a court: </w:t>
            </w:r>
            <w:r w:rsidRPr="005923F0">
              <w:rPr>
                <w:rFonts w:asciiTheme="minorHAnsi" w:hAnsiTheme="minorHAnsi" w:cstheme="minorHAnsi"/>
                <w:i/>
                <w:sz w:val="20"/>
                <w:szCs w:val="20"/>
              </w:rPr>
              <w:t>Striking-out of a filed appeal on the allegation that a stamp duty had not been paid within the legally provided time period, despite the fact payment had been made in due time (Article 6 §1).</w:t>
            </w:r>
          </w:p>
        </w:tc>
        <w:tc>
          <w:tcPr>
            <w:tcW w:w="4820" w:type="dxa"/>
            <w:tcBorders>
              <w:top w:val="none" w:sz="0" w:space="0" w:color="auto"/>
              <w:bottom w:val="none" w:sz="0" w:space="0" w:color="auto"/>
              <w:right w:val="none" w:sz="0" w:space="0" w:color="auto"/>
            </w:tcBorders>
          </w:tcPr>
          <w:p w:rsidR="00BF6318" w:rsidRPr="005923F0" w:rsidRDefault="00BF6318" w:rsidP="006177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Reopening of proceedings possible. Case results from excessive formalism of court. </w:t>
            </w:r>
            <w:r w:rsidRPr="005923F0">
              <w:rPr>
                <w:rFonts w:cstheme="minorHAnsi"/>
                <w:sz w:val="20"/>
                <w:szCs w:val="20"/>
              </w:rPr>
              <w:t>The judgment was translated, published and disseminated.</w:t>
            </w:r>
          </w:p>
        </w:tc>
      </w:tr>
      <w:tr w:rsidR="00BF6318" w:rsidRPr="0086122E"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sz w:val="20"/>
                <w:szCs w:val="20"/>
              </w:rPr>
            </w:pPr>
            <w:hyperlink r:id="rId139" w:history="1">
              <w:r w:rsidR="00BF6318" w:rsidRPr="00456830">
                <w:rPr>
                  <w:rStyle w:val="Hyperlink"/>
                  <w:b w:val="0"/>
                  <w:bCs w:val="0"/>
                  <w:sz w:val="20"/>
                  <w:szCs w:val="20"/>
                </w:rPr>
                <w:t>CM/ResDH(2015)213</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Ie</w:t>
            </w:r>
            <w:r w:rsidRPr="00456830">
              <w:rPr>
                <w:rFonts w:cstheme="minorHAnsi"/>
                <w:b/>
                <w:sz w:val="20"/>
                <w:szCs w:val="20"/>
              </w:rPr>
              <w:t>remeiov N°. 1</w:t>
            </w:r>
            <w:r>
              <w:rPr>
                <w:rFonts w:cstheme="minorHAnsi"/>
                <w:b/>
                <w:sz w:val="20"/>
                <w:szCs w:val="20"/>
              </w:rPr>
              <w:t xml:space="preserve"> and 8 other cases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75300/01</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24/02/2010</w:t>
            </w:r>
          </w:p>
          <w:p w:rsidR="00BF6318" w:rsidRPr="0045683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56830">
              <w:rPr>
                <w:rFonts w:cstheme="minorHAnsi"/>
                <w:sz w:val="20"/>
                <w:szCs w:val="20"/>
              </w:rPr>
              <w:t>24/11/2009</w:t>
            </w:r>
          </w:p>
        </w:tc>
        <w:tc>
          <w:tcPr>
            <w:tcW w:w="4110" w:type="dxa"/>
          </w:tcPr>
          <w:p w:rsidR="00BF6318" w:rsidRPr="005D353F" w:rsidRDefault="00BF6318" w:rsidP="001E4B8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
                <w:i/>
                <w:sz w:val="20"/>
                <w:szCs w:val="20"/>
              </w:rPr>
              <w:t>U</w:t>
            </w:r>
            <w:r w:rsidRPr="00456830">
              <w:rPr>
                <w:rFonts w:asciiTheme="minorHAnsi" w:hAnsiTheme="minorHAnsi" w:cstheme="minorHAnsi"/>
                <w:b/>
                <w:i/>
                <w:sz w:val="20"/>
                <w:szCs w:val="20"/>
              </w:rPr>
              <w:t xml:space="preserve">njustified interferences with freedom of expression </w:t>
            </w:r>
            <w:r w:rsidRPr="005D353F">
              <w:rPr>
                <w:rFonts w:asciiTheme="minorHAnsi" w:hAnsiTheme="minorHAnsi" w:cstheme="minorHAnsi"/>
                <w:i/>
                <w:sz w:val="20"/>
                <w:szCs w:val="20"/>
              </w:rPr>
              <w:t>for opinions expressed on issues of public interest; failure of domestic courts to give relevant and sufficient reasons for convictions to criminal or administrative fines and/or for ordering payment of non-pecuniary damages in criminal proceedings for defamation, or the severity of such sanctions.</w:t>
            </w:r>
            <w:r w:rsidRPr="00456830">
              <w:rPr>
                <w:rFonts w:asciiTheme="minorHAnsi" w:hAnsiTheme="minorHAnsi" w:cstheme="minorHAnsi"/>
                <w:b/>
                <w:i/>
                <w:sz w:val="20"/>
                <w:szCs w:val="20"/>
              </w:rPr>
              <w:t xml:space="preserve"> </w:t>
            </w:r>
            <w:r>
              <w:rPr>
                <w:rFonts w:asciiTheme="minorHAnsi" w:hAnsiTheme="minorHAnsi" w:cstheme="minorHAnsi"/>
                <w:b/>
                <w:i/>
                <w:sz w:val="20"/>
                <w:szCs w:val="20"/>
              </w:rPr>
              <w:t>U</w:t>
            </w:r>
            <w:r w:rsidRPr="00456830">
              <w:rPr>
                <w:rFonts w:asciiTheme="minorHAnsi" w:hAnsiTheme="minorHAnsi" w:cstheme="minorHAnsi"/>
                <w:b/>
                <w:i/>
                <w:sz w:val="20"/>
                <w:szCs w:val="20"/>
              </w:rPr>
              <w:t xml:space="preserve">nfairness of criminal proceedings </w:t>
            </w:r>
            <w:r w:rsidRPr="005D353F">
              <w:rPr>
                <w:rFonts w:asciiTheme="minorHAnsi" w:hAnsiTheme="minorHAnsi" w:cstheme="minorHAnsi"/>
                <w:i/>
                <w:sz w:val="20"/>
                <w:szCs w:val="20"/>
              </w:rPr>
              <w:t>on account of the appellate courts overturning of acquittals without hearing evidence of the accused or allowing them to prepare and present their defense.</w:t>
            </w:r>
            <w:r>
              <w:rPr>
                <w:rFonts w:asciiTheme="minorHAnsi" w:hAnsiTheme="minorHAnsi" w:cstheme="minorHAnsi"/>
                <w:i/>
                <w:sz w:val="20"/>
                <w:szCs w:val="20"/>
              </w:rPr>
              <w:t xml:space="preserve"> </w:t>
            </w:r>
            <w:r w:rsidRPr="00D22195">
              <w:rPr>
                <w:rFonts w:asciiTheme="minorHAnsi" w:hAnsiTheme="minorHAnsi" w:cstheme="minorHAnsi"/>
                <w:b/>
                <w:i/>
                <w:sz w:val="20"/>
                <w:szCs w:val="20"/>
              </w:rPr>
              <w:t>Fai</w:t>
            </w:r>
            <w:r w:rsidRPr="00456830">
              <w:rPr>
                <w:rFonts w:asciiTheme="minorHAnsi" w:hAnsiTheme="minorHAnsi" w:cstheme="minorHAnsi"/>
                <w:b/>
                <w:i/>
                <w:sz w:val="20"/>
                <w:szCs w:val="20"/>
              </w:rPr>
              <w:t>lure to implement a final judicial decisi</w:t>
            </w:r>
            <w:r>
              <w:rPr>
                <w:rFonts w:asciiTheme="minorHAnsi" w:hAnsiTheme="minorHAnsi" w:cstheme="minorHAnsi"/>
                <w:b/>
                <w:i/>
                <w:sz w:val="20"/>
                <w:szCs w:val="20"/>
              </w:rPr>
              <w:t xml:space="preserve">on </w:t>
            </w:r>
            <w:r w:rsidRPr="0086122E">
              <w:rPr>
                <w:rFonts w:asciiTheme="minorHAnsi" w:hAnsiTheme="minorHAnsi" w:cstheme="minorHAnsi"/>
                <w:i/>
                <w:sz w:val="20"/>
                <w:szCs w:val="20"/>
              </w:rPr>
              <w:t xml:space="preserve">ordering restitution of </w:t>
            </w:r>
            <w:r>
              <w:rPr>
                <w:rFonts w:asciiTheme="minorHAnsi" w:hAnsiTheme="minorHAnsi" w:cstheme="minorHAnsi"/>
                <w:i/>
                <w:sz w:val="20"/>
                <w:szCs w:val="20"/>
              </w:rPr>
              <w:t>nationaliz</w:t>
            </w:r>
            <w:r w:rsidRPr="0086122E">
              <w:rPr>
                <w:rFonts w:asciiTheme="minorHAnsi" w:hAnsiTheme="minorHAnsi" w:cstheme="minorHAnsi"/>
                <w:i/>
                <w:sz w:val="20"/>
                <w:szCs w:val="20"/>
              </w:rPr>
              <w:t>ed</w:t>
            </w:r>
            <w:r w:rsidRPr="00456830">
              <w:rPr>
                <w:rFonts w:asciiTheme="minorHAnsi" w:hAnsiTheme="minorHAnsi" w:cstheme="minorHAnsi"/>
                <w:b/>
                <w:i/>
                <w:sz w:val="20"/>
                <w:szCs w:val="20"/>
              </w:rPr>
              <w:t xml:space="preserve"> </w:t>
            </w:r>
            <w:r w:rsidRPr="0086122E">
              <w:rPr>
                <w:rFonts w:asciiTheme="minorHAnsi" w:hAnsiTheme="minorHAnsi" w:cstheme="minorHAnsi"/>
                <w:i/>
                <w:sz w:val="20"/>
                <w:szCs w:val="20"/>
              </w:rPr>
              <w:t>property (Articles 10; 6 §1; 1 of Protocol No. 1).</w:t>
            </w:r>
          </w:p>
        </w:tc>
        <w:tc>
          <w:tcPr>
            <w:tcW w:w="4820" w:type="dxa"/>
          </w:tcPr>
          <w:p w:rsidR="00BF6318" w:rsidRPr="0086122E" w:rsidRDefault="00BF6318" w:rsidP="00D62896">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w:t>
            </w:r>
            <w:r w:rsidRPr="001E4B8D">
              <w:rPr>
                <w:rFonts w:asciiTheme="minorHAnsi" w:hAnsiTheme="minorHAnsi" w:cstheme="minorHAnsi"/>
                <w:sz w:val="20"/>
                <w:szCs w:val="20"/>
              </w:rPr>
              <w:t xml:space="preserve">n 2006, the Parliament repealed the Criminal Code provisions </w:t>
            </w:r>
            <w:r>
              <w:rPr>
                <w:rFonts w:asciiTheme="minorHAnsi" w:hAnsiTheme="minorHAnsi" w:cstheme="minorHAnsi"/>
                <w:sz w:val="20"/>
                <w:szCs w:val="20"/>
              </w:rPr>
              <w:t>incriminating</w:t>
            </w:r>
            <w:r w:rsidRPr="001E4B8D">
              <w:rPr>
                <w:rFonts w:asciiTheme="minorHAnsi" w:hAnsiTheme="minorHAnsi" w:cstheme="minorHAnsi"/>
                <w:sz w:val="20"/>
                <w:szCs w:val="20"/>
              </w:rPr>
              <w:t xml:space="preserve"> insult and defamation. In January 2007, the Constitutional Court found this decriminalisation to be unconstitutional.</w:t>
            </w:r>
            <w:r>
              <w:rPr>
                <w:rFonts w:asciiTheme="minorHAnsi" w:hAnsiTheme="minorHAnsi" w:cstheme="minorHAnsi"/>
                <w:sz w:val="20"/>
                <w:szCs w:val="20"/>
              </w:rPr>
              <w:t xml:space="preserve"> Subsequently</w:t>
            </w:r>
            <w:r w:rsidRPr="001E4B8D">
              <w:rPr>
                <w:rFonts w:asciiTheme="minorHAnsi" w:hAnsiTheme="minorHAnsi" w:cstheme="minorHAnsi"/>
                <w:sz w:val="20"/>
                <w:szCs w:val="20"/>
              </w:rPr>
              <w:t>, the Prosecutor General lodged an appeal in the interest of the law with the Hig</w:t>
            </w:r>
            <w:r>
              <w:rPr>
                <w:rFonts w:asciiTheme="minorHAnsi" w:hAnsiTheme="minorHAnsi" w:cstheme="minorHAnsi"/>
                <w:sz w:val="20"/>
                <w:szCs w:val="20"/>
              </w:rPr>
              <w:t>h Court of C</w:t>
            </w:r>
            <w:r w:rsidRPr="001E4B8D">
              <w:rPr>
                <w:rFonts w:asciiTheme="minorHAnsi" w:hAnsiTheme="minorHAnsi" w:cstheme="minorHAnsi"/>
                <w:sz w:val="20"/>
                <w:szCs w:val="20"/>
              </w:rPr>
              <w:t xml:space="preserve">assation and </w:t>
            </w:r>
            <w:r>
              <w:rPr>
                <w:rFonts w:asciiTheme="minorHAnsi" w:hAnsiTheme="minorHAnsi" w:cstheme="minorHAnsi"/>
                <w:sz w:val="20"/>
                <w:szCs w:val="20"/>
              </w:rPr>
              <w:t>J</w:t>
            </w:r>
            <w:r w:rsidRPr="001E4B8D">
              <w:rPr>
                <w:rFonts w:asciiTheme="minorHAnsi" w:hAnsiTheme="minorHAnsi" w:cstheme="minorHAnsi"/>
                <w:sz w:val="20"/>
                <w:szCs w:val="20"/>
              </w:rPr>
              <w:t xml:space="preserve">ustice. </w:t>
            </w:r>
            <w:r>
              <w:rPr>
                <w:rFonts w:asciiTheme="minorHAnsi" w:hAnsiTheme="minorHAnsi" w:cstheme="minorHAnsi"/>
                <w:sz w:val="20"/>
                <w:szCs w:val="20"/>
              </w:rPr>
              <w:t>On 18/10/</w:t>
            </w:r>
            <w:r w:rsidRPr="001E4B8D">
              <w:rPr>
                <w:rFonts w:asciiTheme="minorHAnsi" w:hAnsiTheme="minorHAnsi" w:cstheme="minorHAnsi"/>
                <w:sz w:val="20"/>
                <w:szCs w:val="20"/>
              </w:rPr>
              <w:t>201</w:t>
            </w:r>
            <w:r>
              <w:rPr>
                <w:rFonts w:asciiTheme="minorHAnsi" w:hAnsiTheme="minorHAnsi" w:cstheme="minorHAnsi"/>
                <w:sz w:val="20"/>
                <w:szCs w:val="20"/>
              </w:rPr>
              <w:t>0, the High Court confirmed</w:t>
            </w:r>
            <w:r w:rsidRPr="001E4B8D">
              <w:rPr>
                <w:rFonts w:asciiTheme="minorHAnsi" w:hAnsiTheme="minorHAnsi" w:cstheme="minorHAnsi"/>
                <w:sz w:val="20"/>
                <w:szCs w:val="20"/>
              </w:rPr>
              <w:t>,</w:t>
            </w:r>
            <w:r>
              <w:rPr>
                <w:rFonts w:asciiTheme="minorHAnsi" w:hAnsiTheme="minorHAnsi" w:cstheme="minorHAnsi"/>
                <w:sz w:val="20"/>
                <w:szCs w:val="20"/>
              </w:rPr>
              <w:t xml:space="preserve"> the decriminalisation</w:t>
            </w:r>
            <w:r w:rsidRPr="001E4B8D">
              <w:rPr>
                <w:rFonts w:asciiTheme="minorHAnsi" w:hAnsiTheme="minorHAnsi" w:cstheme="minorHAnsi"/>
                <w:sz w:val="20"/>
                <w:szCs w:val="20"/>
              </w:rPr>
              <w:t xml:space="preserve">. This ruling was binding for all domestic courts. </w:t>
            </w:r>
            <w:r>
              <w:rPr>
                <w:rFonts w:asciiTheme="minorHAnsi" w:hAnsiTheme="minorHAnsi" w:cstheme="minorHAnsi"/>
                <w:sz w:val="20"/>
                <w:szCs w:val="20"/>
              </w:rPr>
              <w:t>(see CM/ResDH(2011)73 in Dalban). I</w:t>
            </w:r>
            <w:r w:rsidRPr="00456830">
              <w:rPr>
                <w:rFonts w:asciiTheme="minorHAnsi" w:hAnsiTheme="minorHAnsi" w:cstheme="minorHAnsi"/>
                <w:sz w:val="20"/>
                <w:szCs w:val="20"/>
              </w:rPr>
              <w:t>nsult and defamation</w:t>
            </w:r>
            <w:r>
              <w:rPr>
                <w:rFonts w:asciiTheme="minorHAnsi" w:hAnsiTheme="minorHAnsi" w:cstheme="minorHAnsi"/>
                <w:sz w:val="20"/>
                <w:szCs w:val="20"/>
              </w:rPr>
              <w:t xml:space="preserve"> are not listed as offenc</w:t>
            </w:r>
            <w:r w:rsidRPr="00456830">
              <w:rPr>
                <w:rFonts w:asciiTheme="minorHAnsi" w:hAnsiTheme="minorHAnsi" w:cstheme="minorHAnsi"/>
                <w:sz w:val="20"/>
                <w:szCs w:val="20"/>
              </w:rPr>
              <w:t>es in the new Penal Code</w:t>
            </w:r>
            <w:r>
              <w:rPr>
                <w:rFonts w:asciiTheme="minorHAnsi" w:hAnsiTheme="minorHAnsi" w:cstheme="minorHAnsi"/>
                <w:sz w:val="20"/>
                <w:szCs w:val="20"/>
              </w:rPr>
              <w:t xml:space="preserve">, which </w:t>
            </w:r>
            <w:r w:rsidRPr="00456830">
              <w:rPr>
                <w:rFonts w:asciiTheme="minorHAnsi" w:hAnsiTheme="minorHAnsi" w:cstheme="minorHAnsi"/>
                <w:sz w:val="20"/>
                <w:szCs w:val="20"/>
              </w:rPr>
              <w:t>e</w:t>
            </w:r>
            <w:r>
              <w:rPr>
                <w:rFonts w:asciiTheme="minorHAnsi" w:hAnsiTheme="minorHAnsi" w:cstheme="minorHAnsi"/>
                <w:sz w:val="20"/>
                <w:szCs w:val="20"/>
              </w:rPr>
              <w:t>ntered into force on 01/02/</w:t>
            </w:r>
            <w:r w:rsidRPr="00456830">
              <w:rPr>
                <w:rFonts w:asciiTheme="minorHAnsi" w:hAnsiTheme="minorHAnsi" w:cstheme="minorHAnsi"/>
                <w:sz w:val="20"/>
                <w:szCs w:val="20"/>
              </w:rPr>
              <w:t>2014.</w:t>
            </w:r>
            <w:r>
              <w:rPr>
                <w:rFonts w:asciiTheme="minorHAnsi" w:hAnsiTheme="minorHAnsi" w:cstheme="minorHAnsi"/>
                <w:sz w:val="20"/>
                <w:szCs w:val="20"/>
              </w:rPr>
              <w:t xml:space="preserve"> </w:t>
            </w:r>
            <w:r w:rsidRPr="0086122E">
              <w:rPr>
                <w:rFonts w:asciiTheme="minorHAnsi" w:hAnsiTheme="minorHAnsi" w:cstheme="minorHAnsi"/>
                <w:sz w:val="20"/>
                <w:szCs w:val="20"/>
              </w:rPr>
              <w:t xml:space="preserve">Concerning Article 6 §1 see </w:t>
            </w:r>
            <w:r>
              <w:rPr>
                <w:rFonts w:asciiTheme="minorHAnsi" w:hAnsiTheme="minorHAnsi" w:cstheme="minorHAnsi"/>
                <w:sz w:val="20"/>
                <w:szCs w:val="20"/>
              </w:rPr>
              <w:t xml:space="preserve">CM/ResDH(2011)29 in </w:t>
            </w:r>
            <w:r w:rsidRPr="0086122E">
              <w:rPr>
                <w:rFonts w:asciiTheme="minorHAnsi" w:hAnsiTheme="minorHAnsi" w:cstheme="minorHAnsi"/>
                <w:sz w:val="20"/>
                <w:szCs w:val="20"/>
              </w:rPr>
              <w:t xml:space="preserve">Constantinescu </w:t>
            </w:r>
            <w:r>
              <w:rPr>
                <w:rFonts w:asciiTheme="minorHAnsi" w:hAnsiTheme="minorHAnsi" w:cstheme="minorHAnsi"/>
                <w:sz w:val="20"/>
                <w:szCs w:val="20"/>
              </w:rPr>
              <w:t>and CM/ResDH(2010)181</w:t>
            </w:r>
            <w:r w:rsidRPr="0086122E">
              <w:rPr>
                <w:rFonts w:asciiTheme="minorHAnsi" w:hAnsiTheme="minorHAnsi" w:cstheme="minorHAnsi"/>
                <w:sz w:val="20"/>
                <w:szCs w:val="20"/>
              </w:rPr>
              <w:t xml:space="preserve"> in Albina.</w:t>
            </w:r>
            <w:r>
              <w:rPr>
                <w:rFonts w:asciiTheme="minorHAnsi" w:hAnsiTheme="minorHAnsi" w:cstheme="minorHAnsi"/>
                <w:sz w:val="20"/>
                <w:szCs w:val="20"/>
              </w:rPr>
              <w:t xml:space="preserve"> Measures concerning Article </w:t>
            </w:r>
            <w:r w:rsidRPr="0086122E">
              <w:rPr>
                <w:rFonts w:asciiTheme="minorHAnsi" w:hAnsiTheme="minorHAnsi" w:cstheme="minorHAnsi"/>
                <w:sz w:val="20"/>
                <w:szCs w:val="20"/>
              </w:rPr>
              <w:t>1 of Protocole No. 1</w:t>
            </w:r>
            <w:r>
              <w:rPr>
                <w:rFonts w:asciiTheme="minorHAnsi" w:hAnsiTheme="minorHAnsi" w:cstheme="minorHAnsi"/>
                <w:sz w:val="20"/>
                <w:szCs w:val="20"/>
              </w:rPr>
              <w:t xml:space="preserve"> are examined in </w:t>
            </w:r>
            <w:r w:rsidRPr="0086122E">
              <w:rPr>
                <w:rFonts w:asciiTheme="minorHAnsi" w:hAnsiTheme="minorHAnsi" w:cstheme="minorHAnsi"/>
                <w:sz w:val="20"/>
                <w:szCs w:val="20"/>
              </w:rPr>
              <w:t>Atanasiu et Poenaru.</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FC7760" w:rsidRDefault="004E7E9A" w:rsidP="00267EE6">
            <w:pPr>
              <w:jc w:val="center"/>
            </w:pPr>
            <w:hyperlink r:id="rId140" w:history="1">
              <w:r w:rsidR="00BF6318" w:rsidRPr="00617332">
                <w:rPr>
                  <w:rStyle w:val="Hyperlink"/>
                  <w:b w:val="0"/>
                  <w:bCs w:val="0"/>
                  <w:sz w:val="20"/>
                  <w:szCs w:val="20"/>
                </w:rPr>
                <w:t>CM/ResDH(2015)185</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Ignaccolo-Zenide</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31679/96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25/01/2000</w:t>
            </w:r>
          </w:p>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4110" w:type="dxa"/>
            <w:tcBorders>
              <w:top w:val="none" w:sz="0" w:space="0" w:color="auto"/>
              <w:bottom w:val="none" w:sz="0" w:space="0" w:color="auto"/>
            </w:tcBorders>
          </w:tcPr>
          <w:p w:rsidR="00BF6318" w:rsidRPr="00617332" w:rsidRDefault="00BF6318" w:rsidP="004B6B86">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Lacking protection of family life: </w:t>
            </w:r>
            <w:r w:rsidRPr="004B6B86">
              <w:rPr>
                <w:rFonts w:asciiTheme="minorHAnsi" w:hAnsiTheme="minorHAnsi" w:cstheme="minorHAnsi"/>
                <w:i/>
                <w:sz w:val="20"/>
                <w:szCs w:val="20"/>
              </w:rPr>
              <w:t>fa</w:t>
            </w:r>
            <w:r w:rsidRPr="00617332">
              <w:rPr>
                <w:rFonts w:asciiTheme="minorHAnsi" w:hAnsiTheme="minorHAnsi" w:cstheme="minorHAnsi"/>
                <w:i/>
                <w:sz w:val="20"/>
                <w:szCs w:val="20"/>
              </w:rPr>
              <w:t>ilure to enforce a court decision</w:t>
            </w:r>
            <w:r>
              <w:rPr>
                <w:rFonts w:asciiTheme="minorHAnsi" w:hAnsiTheme="minorHAnsi" w:cstheme="minorHAnsi"/>
                <w:i/>
                <w:sz w:val="20"/>
                <w:szCs w:val="20"/>
              </w:rPr>
              <w:t xml:space="preserve"> based on the Hague Convention</w:t>
            </w:r>
            <w:r w:rsidRPr="00617332">
              <w:rPr>
                <w:rFonts w:asciiTheme="minorHAnsi" w:hAnsiTheme="minorHAnsi" w:cstheme="minorHAnsi"/>
                <w:i/>
                <w:sz w:val="20"/>
                <w:szCs w:val="20"/>
              </w:rPr>
              <w:t xml:space="preserve"> ordering that two children unlawfully abducted to Romania by their father be returned to their mother, a French national, who had custody rights over them</w:t>
            </w:r>
            <w:r>
              <w:rPr>
                <w:rFonts w:asciiTheme="minorHAnsi" w:hAnsiTheme="minorHAnsi" w:cstheme="minorHAnsi"/>
                <w:i/>
                <w:sz w:val="20"/>
                <w:szCs w:val="20"/>
              </w:rPr>
              <w:t>.</w:t>
            </w:r>
            <w:r w:rsidRPr="00617332">
              <w:rPr>
                <w:rFonts w:asciiTheme="minorHAnsi" w:hAnsiTheme="minorHAnsi" w:cstheme="minorHAnsi"/>
                <w:i/>
                <w:sz w:val="20"/>
                <w:szCs w:val="20"/>
              </w:rPr>
              <w:t xml:space="preserve"> (</w:t>
            </w:r>
            <w:r>
              <w:rPr>
                <w:rFonts w:asciiTheme="minorHAnsi" w:hAnsiTheme="minorHAnsi" w:cstheme="minorHAnsi"/>
                <w:i/>
                <w:sz w:val="20"/>
                <w:szCs w:val="20"/>
              </w:rPr>
              <w:t>Article</w:t>
            </w:r>
            <w:r w:rsidRPr="00617332">
              <w:rPr>
                <w:rFonts w:asciiTheme="minorHAnsi" w:hAnsiTheme="minorHAnsi" w:cstheme="minorHAnsi"/>
                <w:i/>
                <w:sz w:val="20"/>
                <w:szCs w:val="20"/>
              </w:rPr>
              <w:t xml:space="preserve"> 8)</w:t>
            </w:r>
          </w:p>
        </w:tc>
        <w:tc>
          <w:tcPr>
            <w:tcW w:w="4820" w:type="dxa"/>
            <w:tcBorders>
              <w:top w:val="none" w:sz="0" w:space="0" w:color="auto"/>
              <w:bottom w:val="none" w:sz="0" w:space="0" w:color="auto"/>
              <w:right w:val="none" w:sz="0" w:space="0" w:color="auto"/>
            </w:tcBorders>
          </w:tcPr>
          <w:p w:rsidR="00BF6318" w:rsidRPr="00FC7760" w:rsidRDefault="00BF6318" w:rsidP="003919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25BC9">
              <w:rPr>
                <w:rFonts w:cstheme="minorHAnsi"/>
                <w:sz w:val="20"/>
                <w:szCs w:val="20"/>
              </w:rPr>
              <w:t xml:space="preserve">Law no. 369/2004 </w:t>
            </w:r>
            <w:r>
              <w:rPr>
                <w:rFonts w:cstheme="minorHAnsi"/>
                <w:sz w:val="20"/>
                <w:szCs w:val="20"/>
              </w:rPr>
              <w:t xml:space="preserve">(amended on 25/06/2014) </w:t>
            </w:r>
            <w:r w:rsidRPr="00C25BC9">
              <w:rPr>
                <w:rFonts w:cstheme="minorHAnsi"/>
                <w:sz w:val="20"/>
                <w:szCs w:val="20"/>
              </w:rPr>
              <w:t>on the implementation of the Hague</w:t>
            </w:r>
            <w:r>
              <w:rPr>
                <w:rFonts w:cstheme="minorHAnsi"/>
                <w:sz w:val="20"/>
                <w:szCs w:val="20"/>
              </w:rPr>
              <w:t xml:space="preserve"> </w:t>
            </w:r>
            <w:r w:rsidRPr="00C25BC9">
              <w:rPr>
                <w:rFonts w:cstheme="minorHAnsi"/>
                <w:sz w:val="20"/>
                <w:szCs w:val="20"/>
              </w:rPr>
              <w:t>Convention was adopted by the Parliament on 15/09/2004, with a view to enhancing the efficiency of</w:t>
            </w:r>
            <w:r>
              <w:rPr>
                <w:rFonts w:cstheme="minorHAnsi"/>
                <w:sz w:val="20"/>
                <w:szCs w:val="20"/>
              </w:rPr>
              <w:t xml:space="preserve"> </w:t>
            </w:r>
            <w:r w:rsidRPr="00C25BC9">
              <w:rPr>
                <w:rFonts w:cstheme="minorHAnsi"/>
                <w:sz w:val="20"/>
                <w:szCs w:val="20"/>
              </w:rPr>
              <w:t>proceedings concerning the return of abducted children. Among the measures mentioned are the</w:t>
            </w:r>
            <w:r>
              <w:rPr>
                <w:rFonts w:cstheme="minorHAnsi"/>
                <w:sz w:val="20"/>
                <w:szCs w:val="20"/>
              </w:rPr>
              <w:t xml:space="preserve"> </w:t>
            </w:r>
            <w:r w:rsidRPr="00C25BC9">
              <w:rPr>
                <w:rFonts w:cstheme="minorHAnsi"/>
                <w:sz w:val="20"/>
                <w:szCs w:val="20"/>
              </w:rPr>
              <w:t>establishment of a unique jurisdiction (the Bucharest tribunal for children and family issues) competent to</w:t>
            </w:r>
            <w:r>
              <w:rPr>
                <w:rFonts w:cstheme="minorHAnsi"/>
                <w:sz w:val="20"/>
                <w:szCs w:val="20"/>
              </w:rPr>
              <w:t xml:space="preserve"> </w:t>
            </w:r>
            <w:r w:rsidRPr="00C25BC9">
              <w:rPr>
                <w:rFonts w:cstheme="minorHAnsi"/>
                <w:sz w:val="20"/>
                <w:szCs w:val="20"/>
              </w:rPr>
              <w:t>deal with requests for the return of children under the Hague Convention, and the establishment of a</w:t>
            </w:r>
            <w:r>
              <w:rPr>
                <w:rFonts w:cstheme="minorHAnsi"/>
                <w:sz w:val="20"/>
                <w:szCs w:val="20"/>
              </w:rPr>
              <w:t xml:space="preserve"> </w:t>
            </w:r>
            <w:r w:rsidRPr="00C25BC9">
              <w:rPr>
                <w:rFonts w:cstheme="minorHAnsi"/>
                <w:sz w:val="20"/>
                <w:szCs w:val="20"/>
              </w:rPr>
              <w:t xml:space="preserve">procedure through which the court </w:t>
            </w:r>
            <w:r w:rsidRPr="00C25BC9">
              <w:rPr>
                <w:rFonts w:cstheme="minorHAnsi"/>
                <w:sz w:val="20"/>
                <w:szCs w:val="20"/>
              </w:rPr>
              <w:lastRenderedPageBreak/>
              <w:t>may impose a deterrent fine on a parent who refuses voluntarily to</w:t>
            </w:r>
            <w:r>
              <w:rPr>
                <w:rFonts w:cstheme="minorHAnsi"/>
                <w:sz w:val="20"/>
                <w:szCs w:val="20"/>
              </w:rPr>
              <w:t xml:space="preserve"> </w:t>
            </w:r>
            <w:r w:rsidRPr="00C25BC9">
              <w:rPr>
                <w:rFonts w:cstheme="minorHAnsi"/>
                <w:sz w:val="20"/>
                <w:szCs w:val="20"/>
              </w:rPr>
              <w:t>fulfil his or her obligation to return a child or to allow visiting rights.</w:t>
            </w:r>
            <w:r>
              <w:rPr>
                <w:rFonts w:cstheme="minorHAnsi"/>
                <w:sz w:val="20"/>
                <w:szCs w:val="20"/>
              </w:rPr>
              <w:t xml:space="preserve"> </w:t>
            </w:r>
            <w:r w:rsidRPr="000525BD">
              <w:rPr>
                <w:rFonts w:cstheme="minorHAnsi"/>
                <w:sz w:val="20"/>
                <w:szCs w:val="20"/>
              </w:rPr>
              <w:t>The new Civil Procedure Code provides a specific enforcement procedure of judgments relating to</w:t>
            </w:r>
            <w:r>
              <w:rPr>
                <w:rFonts w:cstheme="minorHAnsi"/>
                <w:sz w:val="20"/>
                <w:szCs w:val="20"/>
              </w:rPr>
              <w:t xml:space="preserve"> </w:t>
            </w:r>
            <w:r w:rsidRPr="000525BD">
              <w:rPr>
                <w:rFonts w:cstheme="minorHAnsi"/>
                <w:sz w:val="20"/>
                <w:szCs w:val="20"/>
              </w:rPr>
              <w:t>minors.</w:t>
            </w:r>
            <w:r w:rsidRPr="00C25BC9">
              <w:rPr>
                <w:rFonts w:cstheme="minorHAnsi"/>
                <w:sz w:val="20"/>
                <w:szCs w:val="20"/>
              </w:rPr>
              <w:t xml:space="preserve"> </w:t>
            </w:r>
            <w:r w:rsidRPr="000525BD">
              <w:rPr>
                <w:rFonts w:cstheme="minorHAnsi"/>
                <w:sz w:val="20"/>
                <w:szCs w:val="20"/>
              </w:rPr>
              <w:t>Moreover, under Law No. 272/2004 on the protection and promotion of the rights of the child, the child</w:t>
            </w:r>
            <w:r>
              <w:rPr>
                <w:rFonts w:cstheme="minorHAnsi"/>
                <w:sz w:val="20"/>
                <w:szCs w:val="20"/>
              </w:rPr>
              <w:t xml:space="preserve"> </w:t>
            </w:r>
            <w:r w:rsidRPr="000525BD">
              <w:rPr>
                <w:rFonts w:cstheme="minorHAnsi"/>
                <w:sz w:val="20"/>
                <w:szCs w:val="20"/>
              </w:rPr>
              <w:t>has a right to maintain personal relations and direct contacts with his parents, the exercise of these rights</w:t>
            </w:r>
            <w:r>
              <w:rPr>
                <w:rFonts w:cstheme="minorHAnsi"/>
                <w:sz w:val="20"/>
                <w:szCs w:val="20"/>
              </w:rPr>
              <w:t xml:space="preserve"> </w:t>
            </w:r>
            <w:r w:rsidRPr="000525BD">
              <w:rPr>
                <w:rFonts w:cstheme="minorHAnsi"/>
                <w:sz w:val="20"/>
                <w:szCs w:val="20"/>
              </w:rPr>
              <w:t>being established by a judicial authority. This right is also acknowledged for a child whose parents usually</w:t>
            </w:r>
            <w:r>
              <w:rPr>
                <w:rFonts w:cstheme="minorHAnsi"/>
                <w:sz w:val="20"/>
                <w:szCs w:val="20"/>
              </w:rPr>
              <w:t xml:space="preserve"> </w:t>
            </w:r>
            <w:r w:rsidRPr="000525BD">
              <w:rPr>
                <w:rFonts w:cstheme="minorHAnsi"/>
                <w:sz w:val="20"/>
                <w:szCs w:val="20"/>
              </w:rPr>
              <w:t xml:space="preserve">live in different countries. </w:t>
            </w:r>
            <w:r>
              <w:rPr>
                <w:rFonts w:cstheme="minorHAnsi"/>
                <w:sz w:val="20"/>
                <w:szCs w:val="20"/>
              </w:rPr>
              <w:t>A</w:t>
            </w:r>
            <w:r w:rsidRPr="00E32F9F">
              <w:rPr>
                <w:rFonts w:cstheme="minorHAnsi"/>
                <w:sz w:val="20"/>
                <w:szCs w:val="20"/>
              </w:rPr>
              <w:t>fter the amendments brought to Law no.</w:t>
            </w:r>
            <w:r>
              <w:rPr>
                <w:rFonts w:cstheme="minorHAnsi"/>
                <w:sz w:val="20"/>
                <w:szCs w:val="20"/>
              </w:rPr>
              <w:t xml:space="preserve"> </w:t>
            </w:r>
            <w:r w:rsidRPr="00E32F9F">
              <w:rPr>
                <w:rFonts w:cstheme="minorHAnsi"/>
                <w:sz w:val="20"/>
                <w:szCs w:val="20"/>
              </w:rPr>
              <w:t>369/2004 in June 2014, the Ministry of Justice received 44</w:t>
            </w:r>
            <w:r>
              <w:rPr>
                <w:rFonts w:cstheme="minorHAnsi"/>
                <w:sz w:val="20"/>
                <w:szCs w:val="20"/>
              </w:rPr>
              <w:t xml:space="preserve"> requests for the return of a </w:t>
            </w:r>
            <w:r w:rsidRPr="00E32F9F">
              <w:rPr>
                <w:rFonts w:cstheme="minorHAnsi"/>
                <w:sz w:val="20"/>
                <w:szCs w:val="20"/>
              </w:rPr>
              <w:t>minor issued in a</w:t>
            </w:r>
            <w:r>
              <w:rPr>
                <w:rFonts w:cstheme="minorHAnsi"/>
                <w:sz w:val="20"/>
                <w:szCs w:val="20"/>
              </w:rPr>
              <w:t xml:space="preserve"> foreign country, 36 of which are currently pending</w:t>
            </w:r>
            <w:r w:rsidRPr="00E32F9F">
              <w:rPr>
                <w:rFonts w:cstheme="minorHAnsi"/>
                <w:sz w:val="20"/>
                <w:szCs w:val="20"/>
              </w:rPr>
              <w:t>.</w:t>
            </w:r>
            <w:r>
              <w:rPr>
                <w:rFonts w:cstheme="minorHAnsi"/>
                <w:sz w:val="20"/>
                <w:szCs w:val="20"/>
              </w:rPr>
              <w:t xml:space="preserve"> </w:t>
            </w:r>
            <w:r w:rsidRPr="005923F0">
              <w:rPr>
                <w:rFonts w:cstheme="minorHAnsi"/>
                <w:sz w:val="20"/>
                <w:szCs w:val="20"/>
              </w:rPr>
              <w:t>The judgment was transla</w:t>
            </w:r>
            <w:r>
              <w:rPr>
                <w:rFonts w:cstheme="minorHAnsi"/>
                <w:sz w:val="20"/>
                <w:szCs w:val="20"/>
              </w:rPr>
              <w:t>ted, published and disseminated. Training session on the new laws were organized.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A12FC1" w:rsidRDefault="004E7E9A" w:rsidP="00267EE6">
            <w:pPr>
              <w:jc w:val="center"/>
              <w:rPr>
                <w:b w:val="0"/>
                <w:sz w:val="20"/>
                <w:szCs w:val="20"/>
              </w:rPr>
            </w:pPr>
            <w:hyperlink r:id="rId141" w:history="1">
              <w:r w:rsidR="00BF6318" w:rsidRPr="00A12FC1">
                <w:rPr>
                  <w:rStyle w:val="Hyperlink"/>
                  <w:b w:val="0"/>
                  <w:bCs w:val="0"/>
                  <w:sz w:val="20"/>
                  <w:szCs w:val="20"/>
                </w:rPr>
                <w:t>CM/ResDH(2015)181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Pr>
                <w:rFonts w:cs="Arial"/>
                <w:b/>
                <w:bCs/>
                <w:sz w:val="20"/>
                <w:szCs w:val="20"/>
              </w:rPr>
              <w:t>Ion Cârstea</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20531/06</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28/01/2015</w:t>
            </w:r>
          </w:p>
          <w:p w:rsidR="00BF6318" w:rsidRPr="00A12FC1"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FC1">
              <w:rPr>
                <w:rFonts w:cstheme="minorHAnsi"/>
                <w:sz w:val="20"/>
                <w:szCs w:val="20"/>
              </w:rPr>
              <w:t>28/10/2014</w:t>
            </w:r>
          </w:p>
        </w:tc>
        <w:tc>
          <w:tcPr>
            <w:tcW w:w="4110" w:type="dxa"/>
          </w:tcPr>
          <w:p w:rsidR="00BF6318" w:rsidRPr="00FC7760" w:rsidRDefault="00BF6318" w:rsidP="005B157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
                <w:i/>
                <w:sz w:val="20"/>
                <w:szCs w:val="20"/>
              </w:rPr>
              <w:t xml:space="preserve">Lacking protection of private life: </w:t>
            </w:r>
            <w:r>
              <w:rPr>
                <w:rFonts w:asciiTheme="minorHAnsi" w:hAnsiTheme="minorHAnsi" w:cstheme="minorHAnsi"/>
                <w:i/>
                <w:sz w:val="20"/>
                <w:szCs w:val="20"/>
              </w:rPr>
              <w:t xml:space="preserve">failure of domestic courts </w:t>
            </w:r>
            <w:r w:rsidRPr="00FC7760">
              <w:rPr>
                <w:rFonts w:asciiTheme="minorHAnsi" w:hAnsiTheme="minorHAnsi" w:cstheme="minorHAnsi"/>
                <w:i/>
                <w:sz w:val="20"/>
                <w:szCs w:val="20"/>
              </w:rPr>
              <w:t xml:space="preserve">to protect </w:t>
            </w:r>
            <w:r>
              <w:rPr>
                <w:rFonts w:asciiTheme="minorHAnsi" w:hAnsiTheme="minorHAnsi" w:cstheme="minorHAnsi"/>
                <w:i/>
                <w:sz w:val="20"/>
                <w:szCs w:val="20"/>
              </w:rPr>
              <w:t xml:space="preserve">the applicant’s </w:t>
            </w:r>
            <w:r w:rsidRPr="00FC7760">
              <w:rPr>
                <w:rFonts w:asciiTheme="minorHAnsi" w:hAnsiTheme="minorHAnsi" w:cstheme="minorHAnsi"/>
                <w:i/>
                <w:sz w:val="20"/>
                <w:szCs w:val="20"/>
              </w:rPr>
              <w:t xml:space="preserve">reputation following the publication of the article </w:t>
            </w:r>
            <w:r w:rsidRPr="007A3972">
              <w:rPr>
                <w:rFonts w:asciiTheme="minorHAnsi" w:hAnsiTheme="minorHAnsi" w:cstheme="minorHAnsi"/>
                <w:i/>
                <w:sz w:val="20"/>
                <w:szCs w:val="20"/>
              </w:rPr>
              <w:t xml:space="preserve">accusing him of bribery, blackmail, child sex abuse and sexual deviance </w:t>
            </w:r>
            <w:r w:rsidRPr="00FC7760">
              <w:rPr>
                <w:rFonts w:asciiTheme="minorHAnsi" w:hAnsiTheme="minorHAnsi" w:cstheme="minorHAnsi"/>
                <w:i/>
                <w:sz w:val="20"/>
                <w:szCs w:val="20"/>
              </w:rPr>
              <w:t>and</w:t>
            </w:r>
            <w:r>
              <w:rPr>
                <w:rFonts w:asciiTheme="minorHAnsi" w:hAnsiTheme="minorHAnsi" w:cstheme="minorHAnsi"/>
                <w:i/>
                <w:sz w:val="20"/>
                <w:szCs w:val="20"/>
              </w:rPr>
              <w:t xml:space="preserve"> accompanying pictures, notably by </w:t>
            </w:r>
            <w:r w:rsidRPr="00FC7760">
              <w:rPr>
                <w:rFonts w:asciiTheme="minorHAnsi" w:hAnsiTheme="minorHAnsi" w:cstheme="minorHAnsi"/>
                <w:i/>
                <w:sz w:val="20"/>
                <w:szCs w:val="20"/>
              </w:rPr>
              <w:t>verify</w:t>
            </w:r>
            <w:r>
              <w:rPr>
                <w:rFonts w:asciiTheme="minorHAnsi" w:hAnsiTheme="minorHAnsi" w:cstheme="minorHAnsi"/>
                <w:i/>
                <w:sz w:val="20"/>
                <w:szCs w:val="20"/>
              </w:rPr>
              <w:t>ing</w:t>
            </w:r>
            <w:r w:rsidRPr="00FC7760">
              <w:rPr>
                <w:rFonts w:asciiTheme="minorHAnsi" w:hAnsiTheme="minorHAnsi" w:cstheme="minorHAnsi"/>
                <w:i/>
                <w:sz w:val="20"/>
                <w:szCs w:val="20"/>
              </w:rPr>
              <w:t xml:space="preserve"> the truthfulness of the</w:t>
            </w:r>
            <w:r>
              <w:rPr>
                <w:rFonts w:asciiTheme="minorHAnsi" w:hAnsiTheme="minorHAnsi" w:cstheme="minorHAnsi"/>
                <w:i/>
                <w:sz w:val="20"/>
                <w:szCs w:val="20"/>
              </w:rPr>
              <w:t xml:space="preserve"> alleged</w:t>
            </w:r>
            <w:r w:rsidRPr="00FC7760">
              <w:rPr>
                <w:rFonts w:asciiTheme="minorHAnsi" w:hAnsiTheme="minorHAnsi" w:cstheme="minorHAnsi"/>
                <w:i/>
                <w:sz w:val="20"/>
                <w:szCs w:val="20"/>
              </w:rPr>
              <w:t xml:space="preserve"> facts </w:t>
            </w:r>
            <w:r>
              <w:rPr>
                <w:rFonts w:asciiTheme="minorHAnsi" w:hAnsiTheme="minorHAnsi" w:cstheme="minorHAnsi"/>
                <w:i/>
                <w:sz w:val="20"/>
                <w:szCs w:val="20"/>
              </w:rPr>
              <w:t>in the defamation proceedings brought by him</w:t>
            </w:r>
            <w:r w:rsidRPr="00FC7760">
              <w:rPr>
                <w:rFonts w:asciiTheme="minorHAnsi" w:hAnsiTheme="minorHAnsi" w:cstheme="minorHAnsi"/>
                <w:i/>
                <w:sz w:val="20"/>
                <w:szCs w:val="20"/>
              </w:rPr>
              <w:t>.</w:t>
            </w:r>
            <w:r>
              <w:rPr>
                <w:rFonts w:asciiTheme="minorHAnsi" w:hAnsiTheme="minorHAnsi" w:cstheme="minorHAnsi"/>
                <w:i/>
                <w:sz w:val="20"/>
                <w:szCs w:val="20"/>
              </w:rPr>
              <w:t xml:space="preserve"> (Article 8)</w:t>
            </w:r>
          </w:p>
        </w:tc>
        <w:tc>
          <w:tcPr>
            <w:tcW w:w="4820" w:type="dxa"/>
          </w:tcPr>
          <w:p w:rsidR="00BF6318" w:rsidRPr="00FC7760" w:rsidRDefault="00BF6318" w:rsidP="00FC776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760">
              <w:rPr>
                <w:rFonts w:asciiTheme="minorHAnsi" w:hAnsiTheme="minorHAnsi" w:cstheme="minorHAnsi"/>
                <w:sz w:val="20"/>
                <w:szCs w:val="20"/>
              </w:rPr>
              <w:t xml:space="preserve">Erroneous </w:t>
            </w:r>
            <w:r>
              <w:rPr>
                <w:rFonts w:asciiTheme="minorHAnsi" w:hAnsiTheme="minorHAnsi" w:cstheme="minorHAnsi"/>
                <w:sz w:val="20"/>
                <w:szCs w:val="20"/>
              </w:rPr>
              <w:t xml:space="preserve">analysis and </w:t>
            </w:r>
            <w:r w:rsidRPr="00FC7760">
              <w:rPr>
                <w:rFonts w:asciiTheme="minorHAnsi" w:hAnsiTheme="minorHAnsi" w:cstheme="minorHAnsi"/>
                <w:sz w:val="20"/>
                <w:szCs w:val="20"/>
              </w:rPr>
              <w:t xml:space="preserve">appreciation by domestic courts. </w:t>
            </w:r>
            <w:r w:rsidRPr="005923F0">
              <w:rPr>
                <w:rFonts w:asciiTheme="minorHAnsi" w:hAnsiTheme="minorHAnsi" w:cstheme="minorHAnsi"/>
                <w:sz w:val="20"/>
                <w:szCs w:val="20"/>
              </w:rPr>
              <w:t>The judgment was transla</w:t>
            </w:r>
            <w:r>
              <w:rPr>
                <w:rFonts w:asciiTheme="minorHAnsi" w:hAnsiTheme="minorHAnsi" w:cstheme="minorHAnsi"/>
                <w:sz w:val="20"/>
                <w:szCs w:val="20"/>
              </w:rPr>
              <w:t xml:space="preserve">ted, published and disseminated. Concerning general measures see also </w:t>
            </w:r>
            <w:r w:rsidRPr="00FC7760">
              <w:rPr>
                <w:rFonts w:asciiTheme="minorHAnsi" w:hAnsiTheme="minorHAnsi" w:cstheme="minorHAnsi"/>
                <w:sz w:val="20"/>
                <w:szCs w:val="20"/>
              </w:rPr>
              <w:t>CM/ResDH(2015)16) in Jalbă</w:t>
            </w:r>
            <w:r>
              <w:rPr>
                <w:rFonts w:asciiTheme="minorHAnsi" w:hAnsiTheme="minorHAnsi" w:cstheme="minorHAnsi"/>
                <w:sz w:val="20"/>
                <w:szCs w:val="20"/>
              </w:rPr>
              <w:t>.</w:t>
            </w:r>
          </w:p>
        </w:tc>
      </w:tr>
      <w:tr w:rsidR="00BF6318" w:rsidRPr="002F2E4F"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87698C">
            <w:pPr>
              <w:jc w:val="center"/>
              <w:rPr>
                <w:b w:val="0"/>
                <w:bCs w:val="0"/>
                <w:color w:val="4F81BD" w:themeColor="accent1"/>
                <w:sz w:val="20"/>
                <w:szCs w:val="20"/>
              </w:rPr>
            </w:pPr>
            <w:hyperlink r:id="rId142" w:history="1">
              <w:r w:rsidR="00BF6318" w:rsidRPr="00593C8B">
                <w:rPr>
                  <w:rStyle w:val="Hyperlink"/>
                  <w:b w:val="0"/>
                  <w:bCs w:val="0"/>
                  <w:sz w:val="20"/>
                  <w:szCs w:val="20"/>
                </w:rPr>
                <w:t>CM/ResDH(2015)114</w:t>
              </w:r>
            </w:hyperlink>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Pr>
                <w:rFonts w:cs="Arial"/>
                <w:b/>
                <w:bCs/>
                <w:sz w:val="20"/>
                <w:szCs w:val="20"/>
              </w:rPr>
              <w:t>Ionuţ-Laurenţiu Tudor</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34013/05</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24/09/2014</w:t>
            </w:r>
          </w:p>
          <w:p w:rsidR="00BF6318" w:rsidRPr="00422BC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2BC0">
              <w:rPr>
                <w:rFonts w:cstheme="minorHAnsi"/>
                <w:sz w:val="20"/>
                <w:szCs w:val="20"/>
              </w:rPr>
              <w:t>24/06/2014</w:t>
            </w:r>
          </w:p>
        </w:tc>
        <w:tc>
          <w:tcPr>
            <w:tcW w:w="4110" w:type="dxa"/>
            <w:tcBorders>
              <w:top w:val="none" w:sz="0" w:space="0" w:color="auto"/>
              <w:bottom w:val="none" w:sz="0" w:space="0" w:color="auto"/>
            </w:tcBorders>
          </w:tcPr>
          <w:p w:rsidR="00BF6318" w:rsidRPr="005923F0" w:rsidRDefault="00BF6318" w:rsidP="00CF5E8B">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Conditions of detention amounting to ill-treatment </w:t>
            </w:r>
            <w:r w:rsidRPr="005923F0">
              <w:rPr>
                <w:rFonts w:asciiTheme="minorHAnsi" w:hAnsiTheme="minorHAnsi" w:cstheme="minorHAnsi"/>
                <w:i/>
                <w:sz w:val="20"/>
                <w:szCs w:val="20"/>
              </w:rPr>
              <w:t xml:space="preserve">due to overcrowding in Timisoara and Colibasi Prisons; </w:t>
            </w:r>
            <w:r w:rsidRPr="005923F0">
              <w:rPr>
                <w:rFonts w:asciiTheme="minorHAnsi" w:hAnsiTheme="minorHAnsi" w:cstheme="minorHAnsi"/>
                <w:b/>
                <w:i/>
                <w:sz w:val="20"/>
                <w:szCs w:val="20"/>
              </w:rPr>
              <w:t>excessive length of pre-trial detention</w:t>
            </w:r>
            <w:r w:rsidRPr="005923F0">
              <w:rPr>
                <w:rFonts w:asciiTheme="minorHAnsi" w:hAnsiTheme="minorHAnsi" w:cstheme="minorHAnsi"/>
                <w:i/>
                <w:sz w:val="20"/>
                <w:szCs w:val="20"/>
              </w:rPr>
              <w:t xml:space="preserve"> due to lack of reasoning of  extension; </w:t>
            </w:r>
            <w:r w:rsidRPr="005923F0">
              <w:rPr>
                <w:rFonts w:asciiTheme="minorHAnsi" w:hAnsiTheme="minorHAnsi" w:cstheme="minorHAnsi"/>
                <w:b/>
                <w:i/>
                <w:sz w:val="20"/>
                <w:szCs w:val="20"/>
              </w:rPr>
              <w:t>lack of impartiality of judges</w:t>
            </w:r>
            <w:r w:rsidRPr="005923F0">
              <w:rPr>
                <w:rFonts w:asciiTheme="minorHAnsi" w:hAnsiTheme="minorHAnsi" w:cstheme="minorHAnsi"/>
                <w:i/>
                <w:sz w:val="20"/>
                <w:szCs w:val="20"/>
              </w:rPr>
              <w:t xml:space="preserve"> examining the merits of the criminal case having previously ordered the extension of the </w:t>
            </w:r>
            <w:r w:rsidRPr="005923F0">
              <w:rPr>
                <w:rFonts w:asciiTheme="minorHAnsi" w:hAnsiTheme="minorHAnsi" w:cstheme="minorHAnsi"/>
                <w:i/>
                <w:sz w:val="20"/>
                <w:szCs w:val="20"/>
              </w:rPr>
              <w:lastRenderedPageBreak/>
              <w:t>applicant’s pre-trial detention (Articles 3, 5 3 and 6).</w:t>
            </w:r>
          </w:p>
        </w:tc>
        <w:tc>
          <w:tcPr>
            <w:tcW w:w="4820" w:type="dxa"/>
            <w:tcBorders>
              <w:top w:val="none" w:sz="0" w:space="0" w:color="auto"/>
              <w:bottom w:val="none" w:sz="0" w:space="0" w:color="auto"/>
              <w:right w:val="none" w:sz="0" w:space="0" w:color="auto"/>
            </w:tcBorders>
          </w:tcPr>
          <w:p w:rsidR="00BF6318" w:rsidRPr="005923F0" w:rsidRDefault="00BF6318" w:rsidP="006A14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5923F0">
              <w:rPr>
                <w:rFonts w:cstheme="minorHAnsi"/>
                <w:iCs/>
                <w:sz w:val="20"/>
                <w:szCs w:val="20"/>
              </w:rPr>
              <w:lastRenderedPageBreak/>
              <w:t xml:space="preserve">General measures with regard to conditions of detention are examined in the group Bragadireanu </w:t>
            </w:r>
            <w:r w:rsidRPr="005923F0">
              <w:rPr>
                <w:rFonts w:cstheme="minorHAnsi"/>
                <w:sz w:val="20"/>
                <w:szCs w:val="20"/>
              </w:rPr>
              <w:t xml:space="preserve">et </w:t>
            </w:r>
            <w:r w:rsidRPr="005923F0">
              <w:rPr>
                <w:rFonts w:cstheme="minorHAnsi"/>
                <w:iCs/>
                <w:sz w:val="20"/>
                <w:szCs w:val="20"/>
              </w:rPr>
              <w:t>Iacov Stanciu</w:t>
            </w:r>
            <w:r w:rsidRPr="005923F0">
              <w:rPr>
                <w:rFonts w:cstheme="minorHAnsi"/>
                <w:sz w:val="20"/>
                <w:szCs w:val="20"/>
              </w:rPr>
              <w:t xml:space="preserve">. General measures with regard to the reasoning of decision on extensions of pre-trial detention are covered in </w:t>
            </w:r>
            <w:hyperlink r:id="rId143" w:history="1">
              <w:r w:rsidRPr="009100BA">
                <w:rPr>
                  <w:rStyle w:val="Hyperlink"/>
                  <w:rFonts w:cstheme="minorHAnsi"/>
                  <w:sz w:val="20"/>
                  <w:szCs w:val="20"/>
                </w:rPr>
                <w:t>CM/ResDH(2014)13</w:t>
              </w:r>
            </w:hyperlink>
            <w:r w:rsidRPr="005923F0">
              <w:rPr>
                <w:rFonts w:cstheme="minorHAnsi"/>
                <w:sz w:val="20"/>
                <w:szCs w:val="20"/>
              </w:rPr>
              <w:t xml:space="preserve"> in Calmanovici Group. Numerous training for judges and magistrates was organised since 2005. The judgment </w:t>
            </w:r>
            <w:r w:rsidRPr="005923F0">
              <w:rPr>
                <w:rFonts w:cstheme="minorHAnsi"/>
                <w:sz w:val="20"/>
                <w:szCs w:val="20"/>
              </w:rPr>
              <w:lastRenderedPageBreak/>
              <w:t>was translated, published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b w:val="0"/>
                <w:sz w:val="20"/>
                <w:szCs w:val="20"/>
              </w:rPr>
            </w:pPr>
            <w:hyperlink r:id="rId144" w:history="1">
              <w:r w:rsidR="00BF6318" w:rsidRPr="00ED40D8">
                <w:rPr>
                  <w:rStyle w:val="Hyperlink"/>
                  <w:b w:val="0"/>
                  <w:bCs w:val="0"/>
                  <w:sz w:val="20"/>
                  <w:szCs w:val="20"/>
                </w:rPr>
                <w:t>CM/ResDH(2015)182</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Iulian Popescu</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24999/04</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04/09/2013</w:t>
            </w:r>
          </w:p>
          <w:p w:rsidR="00BF6318" w:rsidRPr="00ED40D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40D8">
              <w:rPr>
                <w:rFonts w:cstheme="minorHAnsi"/>
                <w:sz w:val="20"/>
                <w:szCs w:val="20"/>
              </w:rPr>
              <w:t>04/06/2013</w:t>
            </w:r>
          </w:p>
        </w:tc>
        <w:tc>
          <w:tcPr>
            <w:tcW w:w="4110" w:type="dxa"/>
          </w:tcPr>
          <w:p w:rsidR="00BF6318" w:rsidRPr="00FC7760" w:rsidRDefault="00BF6318" w:rsidP="0044781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Interference with the right of individual petition: </w:t>
            </w:r>
            <w:r>
              <w:rPr>
                <w:rFonts w:asciiTheme="minorHAnsi" w:hAnsiTheme="minorHAnsi" w:cstheme="minorHAnsi"/>
                <w:i/>
                <w:sz w:val="20"/>
                <w:szCs w:val="20"/>
              </w:rPr>
              <w:t xml:space="preserve">Refusal by domestic court </w:t>
            </w:r>
            <w:r w:rsidRPr="00ED40D8">
              <w:rPr>
                <w:rFonts w:asciiTheme="minorHAnsi" w:hAnsiTheme="minorHAnsi" w:cstheme="minorHAnsi"/>
                <w:i/>
                <w:sz w:val="20"/>
                <w:szCs w:val="20"/>
              </w:rPr>
              <w:t xml:space="preserve">to provide a detainee with copies of documents needed to substantiate his application to the </w:t>
            </w:r>
            <w:r>
              <w:rPr>
                <w:rFonts w:asciiTheme="minorHAnsi" w:hAnsiTheme="minorHAnsi" w:cstheme="minorHAnsi"/>
                <w:i/>
                <w:sz w:val="20"/>
                <w:szCs w:val="20"/>
              </w:rPr>
              <w:t>ECHR. (Article 34)</w:t>
            </w:r>
          </w:p>
        </w:tc>
        <w:tc>
          <w:tcPr>
            <w:tcW w:w="482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Malpractice by domestic court.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E1D16" w:rsidRDefault="004E7E9A" w:rsidP="00267EE6">
            <w:pPr>
              <w:jc w:val="center"/>
              <w:rPr>
                <w:b w:val="0"/>
                <w:sz w:val="20"/>
                <w:szCs w:val="20"/>
              </w:rPr>
            </w:pPr>
            <w:hyperlink r:id="rId145" w:history="1">
              <w:r w:rsidR="00BF6318" w:rsidRPr="00AE1D16">
                <w:rPr>
                  <w:rStyle w:val="Hyperlink"/>
                  <w:b w:val="0"/>
                  <w:sz w:val="20"/>
                  <w:szCs w:val="20"/>
                </w:rPr>
                <w:t>CM/ResDH(2015)214</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Pr>
                <w:rFonts w:cs="Arial"/>
                <w:b/>
                <w:bCs/>
                <w:sz w:val="20"/>
                <w:szCs w:val="20"/>
              </w:rPr>
              <w:t>Kalanyos and Others and Gergely</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57884/00</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26/07/2007</w:t>
            </w:r>
          </w:p>
          <w:p w:rsidR="00BF6318" w:rsidRPr="00D62896"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62896">
              <w:rPr>
                <w:rFonts w:cstheme="minorHAnsi"/>
                <w:sz w:val="20"/>
                <w:szCs w:val="20"/>
              </w:rPr>
              <w:t>26/04/2007</w:t>
            </w:r>
          </w:p>
        </w:tc>
        <w:tc>
          <w:tcPr>
            <w:tcW w:w="4110" w:type="dxa"/>
            <w:tcBorders>
              <w:top w:val="none" w:sz="0" w:space="0" w:color="auto"/>
              <w:bottom w:val="none" w:sz="0" w:space="0" w:color="auto"/>
            </w:tcBorders>
          </w:tcPr>
          <w:p w:rsidR="00BF6318" w:rsidRPr="00FC7760" w:rsidRDefault="00BF6318" w:rsidP="00D30D3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Discriminatory attacks and ensuing judicial proceedings:  </w:t>
            </w:r>
            <w:r w:rsidRPr="00351152">
              <w:rPr>
                <w:rFonts w:asciiTheme="minorHAnsi" w:hAnsiTheme="minorHAnsi" w:cstheme="minorHAnsi"/>
                <w:i/>
                <w:sz w:val="20"/>
                <w:szCs w:val="20"/>
              </w:rPr>
              <w:t xml:space="preserve">Destruction of houses </w:t>
            </w:r>
            <w:r>
              <w:rPr>
                <w:rFonts w:asciiTheme="minorHAnsi" w:hAnsiTheme="minorHAnsi" w:cstheme="minorHAnsi"/>
                <w:i/>
                <w:sz w:val="20"/>
                <w:szCs w:val="20"/>
              </w:rPr>
              <w:t xml:space="preserve">of </w:t>
            </w:r>
            <w:r w:rsidRPr="00351152">
              <w:rPr>
                <w:rFonts w:asciiTheme="minorHAnsi" w:hAnsiTheme="minorHAnsi" w:cstheme="minorHAnsi"/>
                <w:i/>
                <w:sz w:val="20"/>
                <w:szCs w:val="20"/>
              </w:rPr>
              <w:t xml:space="preserve">Roma villagers by local population, the poor living conditions of the victims and the authorities’ failure to prevent the attack and to carry out an adequate criminal investigation, depriving the applicants of their right to bring a civil action to establish liability and recover damages, and </w:t>
            </w:r>
            <w:r>
              <w:rPr>
                <w:rFonts w:asciiTheme="minorHAnsi" w:hAnsiTheme="minorHAnsi" w:cstheme="minorHAnsi"/>
                <w:i/>
                <w:sz w:val="20"/>
                <w:szCs w:val="20"/>
              </w:rPr>
              <w:t xml:space="preserve">failure </w:t>
            </w:r>
            <w:r w:rsidRPr="00351152">
              <w:rPr>
                <w:rFonts w:asciiTheme="minorHAnsi" w:hAnsiTheme="minorHAnsi" w:cstheme="minorHAnsi"/>
                <w:i/>
                <w:sz w:val="20"/>
                <w:szCs w:val="20"/>
              </w:rPr>
              <w:t>to put an end to the breaches of the applicants' rights (Articles 3, 6, 8, 13, and 14 in conjunction with Articles 6 and 8). The violent incidents at the origin of these cases occurred in the localities of Plăieşii de Sus a</w:t>
            </w:r>
            <w:r>
              <w:rPr>
                <w:rFonts w:asciiTheme="minorHAnsi" w:hAnsiTheme="minorHAnsi" w:cstheme="minorHAnsi"/>
                <w:i/>
                <w:sz w:val="20"/>
                <w:szCs w:val="20"/>
              </w:rPr>
              <w:t>nd Caşinul Nou (Harghita County)</w:t>
            </w:r>
            <w:r w:rsidRPr="00351152">
              <w:rPr>
                <w:rFonts w:asciiTheme="minorHAnsi" w:hAnsiTheme="minorHAnsi" w:cstheme="minorHAnsi"/>
                <w:i/>
                <w:sz w:val="20"/>
                <w:szCs w:val="20"/>
              </w:rPr>
              <w:t>. The Government had acknowledged these violations and proposed several individual and general measures with a view to redressing the situation and remedy</w:t>
            </w:r>
            <w:r>
              <w:rPr>
                <w:rFonts w:asciiTheme="minorHAnsi" w:hAnsiTheme="minorHAnsi" w:cstheme="minorHAnsi"/>
                <w:i/>
                <w:sz w:val="20"/>
                <w:szCs w:val="20"/>
              </w:rPr>
              <w:t>ing</w:t>
            </w:r>
            <w:r w:rsidRPr="00351152">
              <w:rPr>
                <w:rFonts w:asciiTheme="minorHAnsi" w:hAnsiTheme="minorHAnsi" w:cstheme="minorHAnsi"/>
                <w:i/>
                <w:sz w:val="20"/>
                <w:szCs w:val="20"/>
              </w:rPr>
              <w:t xml:space="preserve"> the flaws in the judicial system</w:t>
            </w:r>
            <w:r>
              <w:rPr>
                <w:rFonts w:asciiTheme="minorHAnsi" w:hAnsiTheme="minorHAnsi" w:cstheme="minorHAnsi"/>
                <w:i/>
                <w:sz w:val="20"/>
                <w:szCs w:val="20"/>
              </w:rPr>
              <w:t>, which satisfied</w:t>
            </w:r>
            <w:r w:rsidRPr="00351152">
              <w:rPr>
                <w:rFonts w:asciiTheme="minorHAnsi" w:hAnsiTheme="minorHAnsi" w:cstheme="minorHAnsi"/>
                <w:i/>
                <w:sz w:val="20"/>
                <w:szCs w:val="20"/>
              </w:rPr>
              <w:t xml:space="preserve"> the Court</w:t>
            </w:r>
            <w:r>
              <w:rPr>
                <w:rFonts w:asciiTheme="minorHAnsi" w:hAnsiTheme="minorHAnsi" w:cstheme="minorHAnsi"/>
                <w:i/>
                <w:sz w:val="20"/>
                <w:szCs w:val="20"/>
              </w:rPr>
              <w:t xml:space="preserve">. The </w:t>
            </w:r>
            <w:r w:rsidRPr="00351152">
              <w:rPr>
                <w:rFonts w:asciiTheme="minorHAnsi" w:hAnsiTheme="minorHAnsi" w:cstheme="minorHAnsi"/>
                <w:i/>
                <w:sz w:val="20"/>
                <w:szCs w:val="20"/>
              </w:rPr>
              <w:t xml:space="preserve">implementation of the undertakings </w:t>
            </w:r>
            <w:r>
              <w:rPr>
                <w:rFonts w:asciiTheme="minorHAnsi" w:hAnsiTheme="minorHAnsi" w:cstheme="minorHAnsi"/>
                <w:i/>
                <w:sz w:val="20"/>
                <w:szCs w:val="20"/>
              </w:rPr>
              <w:t xml:space="preserve">was under CM supervision. </w:t>
            </w:r>
          </w:p>
        </w:tc>
        <w:tc>
          <w:tcPr>
            <w:tcW w:w="4820" w:type="dxa"/>
            <w:tcBorders>
              <w:top w:val="none" w:sz="0" w:space="0" w:color="auto"/>
              <w:bottom w:val="none" w:sz="0" w:space="0" w:color="auto"/>
              <w:right w:val="none" w:sz="0" w:space="0" w:color="auto"/>
            </w:tcBorders>
          </w:tcPr>
          <w:p w:rsidR="00BF6318" w:rsidRPr="007A119C" w:rsidRDefault="00BF6318" w:rsidP="00820043">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A119C">
              <w:rPr>
                <w:rFonts w:asciiTheme="minorHAnsi" w:hAnsiTheme="minorHAnsi" w:cstheme="minorHAnsi"/>
                <w:sz w:val="20"/>
                <w:szCs w:val="20"/>
              </w:rPr>
              <w:t>Important steps to ensure national equal</w:t>
            </w:r>
            <w:r>
              <w:rPr>
                <w:rFonts w:asciiTheme="minorHAnsi" w:hAnsiTheme="minorHAnsi" w:cstheme="minorHAnsi"/>
                <w:sz w:val="20"/>
                <w:szCs w:val="20"/>
              </w:rPr>
              <w:t xml:space="preserve"> </w:t>
            </w:r>
            <w:r w:rsidRPr="007A119C">
              <w:rPr>
                <w:rFonts w:asciiTheme="minorHAnsi" w:hAnsiTheme="minorHAnsi" w:cstheme="minorHAnsi"/>
                <w:sz w:val="20"/>
                <w:szCs w:val="20"/>
              </w:rPr>
              <w:t>treatment h</w:t>
            </w:r>
            <w:r>
              <w:rPr>
                <w:rFonts w:asciiTheme="minorHAnsi" w:hAnsiTheme="minorHAnsi" w:cstheme="minorHAnsi"/>
                <w:sz w:val="20"/>
                <w:szCs w:val="20"/>
              </w:rPr>
              <w:t xml:space="preserve">ave been adopted  on the basis of </w:t>
            </w:r>
            <w:r w:rsidRPr="007A119C">
              <w:rPr>
                <w:rFonts w:asciiTheme="minorHAnsi" w:hAnsiTheme="minorHAnsi" w:cstheme="minorHAnsi"/>
                <w:sz w:val="20"/>
                <w:szCs w:val="20"/>
              </w:rPr>
              <w:t>Regulation No 137/2000 to prevent and</w:t>
            </w:r>
            <w:r w:rsidRPr="00AF23C3">
              <w:rPr>
                <w:rFonts w:asciiTheme="minorHAnsi" w:hAnsiTheme="minorHAnsi" w:cstheme="minorHAnsi"/>
                <w:sz w:val="20"/>
                <w:szCs w:val="20"/>
              </w:rPr>
              <w:t xml:space="preserve"> punish all forms of discrimination</w:t>
            </w:r>
            <w:r>
              <w:rPr>
                <w:rFonts w:asciiTheme="minorHAnsi" w:hAnsiTheme="minorHAnsi" w:cstheme="minorHAnsi"/>
                <w:sz w:val="20"/>
                <w:szCs w:val="20"/>
              </w:rPr>
              <w:t>. T</w:t>
            </w:r>
            <w:r w:rsidRPr="00AF23C3">
              <w:rPr>
                <w:rFonts w:asciiTheme="minorHAnsi" w:hAnsiTheme="minorHAnsi" w:cstheme="minorHAnsi"/>
                <w:sz w:val="20"/>
                <w:szCs w:val="20"/>
              </w:rPr>
              <w:t>he National Council for the fight against discrimination</w:t>
            </w:r>
            <w:r>
              <w:rPr>
                <w:rFonts w:asciiTheme="minorHAnsi" w:hAnsiTheme="minorHAnsi" w:cstheme="minorHAnsi"/>
                <w:sz w:val="20"/>
                <w:szCs w:val="20"/>
              </w:rPr>
              <w:t xml:space="preserve"> (CNCD) was established in 2002 with the </w:t>
            </w:r>
            <w:r w:rsidRPr="00AF23C3">
              <w:rPr>
                <w:rFonts w:asciiTheme="minorHAnsi" w:hAnsiTheme="minorHAnsi" w:cstheme="minorHAnsi"/>
                <w:sz w:val="20"/>
                <w:szCs w:val="20"/>
              </w:rPr>
              <w:t xml:space="preserve">main mission </w:t>
            </w:r>
            <w:r>
              <w:rPr>
                <w:rFonts w:asciiTheme="minorHAnsi" w:hAnsiTheme="minorHAnsi" w:cstheme="minorHAnsi"/>
                <w:sz w:val="20"/>
                <w:szCs w:val="20"/>
              </w:rPr>
              <w:t>t</w:t>
            </w:r>
            <w:r w:rsidRPr="00AF23C3">
              <w:rPr>
                <w:rFonts w:asciiTheme="minorHAnsi" w:hAnsiTheme="minorHAnsi" w:cstheme="minorHAnsi"/>
                <w:sz w:val="20"/>
                <w:szCs w:val="20"/>
              </w:rPr>
              <w:t>o ensure compliance and enforcement of</w:t>
            </w:r>
            <w:r>
              <w:rPr>
                <w:rFonts w:asciiTheme="minorHAnsi" w:hAnsiTheme="minorHAnsi" w:cstheme="minorHAnsi"/>
                <w:sz w:val="20"/>
                <w:szCs w:val="20"/>
              </w:rPr>
              <w:t xml:space="preserve"> the </w:t>
            </w:r>
            <w:r w:rsidRPr="00AF23C3">
              <w:rPr>
                <w:rFonts w:asciiTheme="minorHAnsi" w:hAnsiTheme="minorHAnsi" w:cstheme="minorHAnsi"/>
                <w:sz w:val="20"/>
                <w:szCs w:val="20"/>
              </w:rPr>
              <w:t>principle of non-discrimination in accordance with</w:t>
            </w:r>
            <w:r>
              <w:rPr>
                <w:rFonts w:asciiTheme="minorHAnsi" w:hAnsiTheme="minorHAnsi" w:cstheme="minorHAnsi"/>
                <w:sz w:val="20"/>
                <w:szCs w:val="20"/>
              </w:rPr>
              <w:t xml:space="preserve"> applicable</w:t>
            </w:r>
            <w:r w:rsidRPr="00AF23C3">
              <w:rPr>
                <w:rFonts w:asciiTheme="minorHAnsi" w:hAnsiTheme="minorHAnsi" w:cstheme="minorHAnsi"/>
                <w:sz w:val="20"/>
                <w:szCs w:val="20"/>
              </w:rPr>
              <w:t xml:space="preserve"> national legislation and </w:t>
            </w:r>
            <w:r>
              <w:rPr>
                <w:rFonts w:asciiTheme="minorHAnsi" w:hAnsiTheme="minorHAnsi" w:cstheme="minorHAnsi"/>
                <w:sz w:val="20"/>
                <w:szCs w:val="20"/>
              </w:rPr>
              <w:t>international instruments (Article 16). L</w:t>
            </w:r>
            <w:r w:rsidRPr="007A119C">
              <w:rPr>
                <w:rFonts w:asciiTheme="minorHAnsi" w:hAnsiTheme="minorHAnsi" w:cstheme="minorHAnsi"/>
                <w:sz w:val="20"/>
                <w:szCs w:val="20"/>
              </w:rPr>
              <w:t xml:space="preserve">ocal and departmental public institutions have taken appropriate measures </w:t>
            </w:r>
            <w:r>
              <w:rPr>
                <w:rFonts w:asciiTheme="minorHAnsi" w:hAnsiTheme="minorHAnsi" w:cstheme="minorHAnsi"/>
                <w:sz w:val="20"/>
                <w:szCs w:val="20"/>
              </w:rPr>
              <w:t xml:space="preserve">to improve </w:t>
            </w:r>
            <w:r w:rsidRPr="007A119C">
              <w:rPr>
                <w:rFonts w:asciiTheme="minorHAnsi" w:hAnsiTheme="minorHAnsi" w:cstheme="minorHAnsi"/>
                <w:sz w:val="20"/>
                <w:szCs w:val="20"/>
              </w:rPr>
              <w:t>infrastructure and to ensure the Roma villagers decent living conditions, access to</w:t>
            </w:r>
            <w:r>
              <w:rPr>
                <w:rFonts w:asciiTheme="minorHAnsi" w:hAnsiTheme="minorHAnsi" w:cstheme="minorHAnsi"/>
                <w:sz w:val="20"/>
                <w:szCs w:val="20"/>
              </w:rPr>
              <w:t xml:space="preserve"> </w:t>
            </w:r>
            <w:r w:rsidRPr="007A119C">
              <w:rPr>
                <w:rFonts w:asciiTheme="minorHAnsi" w:hAnsiTheme="minorHAnsi" w:cstheme="minorHAnsi"/>
                <w:sz w:val="20"/>
                <w:szCs w:val="20"/>
              </w:rPr>
              <w:t>work and economic activitie</w:t>
            </w:r>
            <w:r>
              <w:rPr>
                <w:rFonts w:asciiTheme="minorHAnsi" w:hAnsiTheme="minorHAnsi" w:cstheme="minorHAnsi"/>
                <w:sz w:val="20"/>
                <w:szCs w:val="20"/>
              </w:rPr>
              <w:t xml:space="preserve">s. An </w:t>
            </w:r>
            <w:r w:rsidRPr="007A119C">
              <w:rPr>
                <w:rFonts w:asciiTheme="minorHAnsi" w:hAnsiTheme="minorHAnsi" w:cstheme="minorHAnsi"/>
                <w:sz w:val="20"/>
                <w:szCs w:val="20"/>
              </w:rPr>
              <w:t xml:space="preserve">ombudsman for Roma </w:t>
            </w:r>
            <w:r>
              <w:rPr>
                <w:rFonts w:asciiTheme="minorHAnsi" w:hAnsiTheme="minorHAnsi" w:cstheme="minorHAnsi"/>
                <w:sz w:val="20"/>
                <w:szCs w:val="20"/>
              </w:rPr>
              <w:t xml:space="preserve">operates in </w:t>
            </w:r>
            <w:r w:rsidRPr="007A119C">
              <w:rPr>
                <w:rFonts w:asciiTheme="minorHAnsi" w:hAnsiTheme="minorHAnsi" w:cstheme="minorHAnsi"/>
                <w:sz w:val="20"/>
                <w:szCs w:val="20"/>
              </w:rPr>
              <w:t>Harghi</w:t>
            </w:r>
            <w:r>
              <w:rPr>
                <w:rFonts w:asciiTheme="minorHAnsi" w:hAnsiTheme="minorHAnsi" w:cstheme="minorHAnsi"/>
                <w:sz w:val="20"/>
                <w:szCs w:val="20"/>
              </w:rPr>
              <w:t xml:space="preserve">ta, in </w:t>
            </w:r>
            <w:r w:rsidRPr="007A119C">
              <w:rPr>
                <w:rFonts w:asciiTheme="minorHAnsi" w:hAnsiTheme="minorHAnsi" w:cstheme="minorHAnsi"/>
                <w:sz w:val="20"/>
                <w:szCs w:val="20"/>
              </w:rPr>
              <w:t>the County Office for Roma.</w:t>
            </w:r>
            <w:r>
              <w:rPr>
                <w:rFonts w:asciiTheme="minorHAnsi" w:hAnsiTheme="minorHAnsi" w:cstheme="minorHAnsi"/>
                <w:sz w:val="20"/>
                <w:szCs w:val="20"/>
              </w:rPr>
              <w:t xml:space="preserve"> Roma now</w:t>
            </w:r>
            <w:r w:rsidRPr="007A119C">
              <w:rPr>
                <w:rFonts w:asciiTheme="minorHAnsi" w:hAnsiTheme="minorHAnsi" w:cstheme="minorHAnsi"/>
                <w:sz w:val="20"/>
                <w:szCs w:val="20"/>
              </w:rPr>
              <w:t xml:space="preserve"> enjoy free medical services provided by the family doctor</w:t>
            </w:r>
            <w:r>
              <w:rPr>
                <w:rFonts w:asciiTheme="minorHAnsi" w:hAnsiTheme="minorHAnsi" w:cstheme="minorHAnsi"/>
                <w:sz w:val="20"/>
                <w:szCs w:val="20"/>
              </w:rPr>
              <w:t xml:space="preserve"> of the locality</w:t>
            </w:r>
            <w:r w:rsidRPr="007A119C">
              <w:rPr>
                <w:rFonts w:asciiTheme="minorHAnsi" w:hAnsiTheme="minorHAnsi" w:cstheme="minorHAnsi"/>
                <w:sz w:val="20"/>
                <w:szCs w:val="20"/>
              </w:rPr>
              <w:t xml:space="preserve"> as well as </w:t>
            </w:r>
            <w:r>
              <w:rPr>
                <w:rFonts w:asciiTheme="minorHAnsi" w:hAnsiTheme="minorHAnsi" w:cstheme="minorHAnsi"/>
                <w:sz w:val="20"/>
                <w:szCs w:val="20"/>
              </w:rPr>
              <w:t xml:space="preserve">through </w:t>
            </w:r>
            <w:r w:rsidRPr="007A119C">
              <w:rPr>
                <w:rFonts w:asciiTheme="minorHAnsi" w:hAnsiTheme="minorHAnsi" w:cstheme="minorHAnsi"/>
                <w:sz w:val="20"/>
                <w:szCs w:val="20"/>
              </w:rPr>
              <w:t>a health media</w:t>
            </w:r>
            <w:r>
              <w:rPr>
                <w:rFonts w:asciiTheme="minorHAnsi" w:hAnsiTheme="minorHAnsi" w:cstheme="minorHAnsi"/>
                <w:sz w:val="20"/>
                <w:szCs w:val="20"/>
              </w:rPr>
              <w:t xml:space="preserve">tor working within the municipality. </w:t>
            </w:r>
            <w:r w:rsidRPr="007A119C">
              <w:rPr>
                <w:rFonts w:asciiTheme="minorHAnsi" w:hAnsiTheme="minorHAnsi" w:cstheme="minorHAnsi"/>
                <w:sz w:val="20"/>
                <w:szCs w:val="20"/>
              </w:rPr>
              <w:t>To prevent future c</w:t>
            </w:r>
            <w:r>
              <w:rPr>
                <w:rFonts w:asciiTheme="minorHAnsi" w:hAnsiTheme="minorHAnsi" w:cstheme="minorHAnsi"/>
                <w:sz w:val="20"/>
                <w:szCs w:val="20"/>
              </w:rPr>
              <w:t xml:space="preserve">onflicts, local action plans have been developed in line with </w:t>
            </w:r>
            <w:r w:rsidRPr="007A119C">
              <w:rPr>
                <w:rFonts w:asciiTheme="minorHAnsi" w:hAnsiTheme="minorHAnsi" w:cstheme="minorHAnsi"/>
                <w:sz w:val="20"/>
                <w:szCs w:val="20"/>
              </w:rPr>
              <w:t xml:space="preserve">the </w:t>
            </w:r>
            <w:r>
              <w:rPr>
                <w:rFonts w:asciiTheme="minorHAnsi" w:hAnsiTheme="minorHAnsi" w:cstheme="minorHAnsi"/>
                <w:sz w:val="20"/>
                <w:szCs w:val="20"/>
              </w:rPr>
              <w:t>“</w:t>
            </w:r>
            <w:r w:rsidRPr="007A119C">
              <w:rPr>
                <w:rFonts w:asciiTheme="minorHAnsi" w:hAnsiTheme="minorHAnsi" w:cstheme="minorHAnsi"/>
                <w:sz w:val="20"/>
                <w:szCs w:val="20"/>
              </w:rPr>
              <w:t>Strategy of the Government for the inclusion of citizens belonging to the Roma minority for the period</w:t>
            </w:r>
            <w:r>
              <w:rPr>
                <w:rFonts w:asciiTheme="minorHAnsi" w:hAnsiTheme="minorHAnsi" w:cstheme="minorHAnsi"/>
                <w:sz w:val="20"/>
                <w:szCs w:val="20"/>
              </w:rPr>
              <w:t xml:space="preserve"> </w:t>
            </w:r>
            <w:r w:rsidRPr="007A119C">
              <w:rPr>
                <w:rFonts w:asciiTheme="minorHAnsi" w:hAnsiTheme="minorHAnsi" w:cstheme="minorHAnsi"/>
                <w:sz w:val="20"/>
                <w:szCs w:val="20"/>
              </w:rPr>
              <w:t>2012-2020</w:t>
            </w:r>
            <w:r>
              <w:rPr>
                <w:rFonts w:asciiTheme="minorHAnsi" w:hAnsiTheme="minorHAnsi" w:cstheme="minorHAnsi"/>
                <w:sz w:val="20"/>
                <w:szCs w:val="20"/>
              </w:rPr>
              <w:t>”</w:t>
            </w:r>
            <w:r w:rsidRPr="007A119C">
              <w:rPr>
                <w:rFonts w:asciiTheme="minorHAnsi" w:hAnsiTheme="minorHAnsi" w:cstheme="minorHAnsi"/>
                <w:sz w:val="20"/>
                <w:szCs w:val="20"/>
              </w:rPr>
              <w:t>.</w:t>
            </w:r>
            <w:r>
              <w:rPr>
                <w:rFonts w:asciiTheme="minorHAnsi" w:hAnsiTheme="minorHAnsi" w:cstheme="minorHAnsi"/>
                <w:sz w:val="20"/>
                <w:szCs w:val="20"/>
              </w:rPr>
              <w:t xml:space="preserve"> </w:t>
            </w:r>
            <w:r w:rsidRPr="007A119C">
              <w:rPr>
                <w:rFonts w:asciiTheme="minorHAnsi" w:hAnsiTheme="minorHAnsi" w:cstheme="minorHAnsi"/>
                <w:sz w:val="20"/>
                <w:szCs w:val="20"/>
              </w:rPr>
              <w:t xml:space="preserve">The Strategy provides </w:t>
            </w:r>
            <w:r>
              <w:rPr>
                <w:rFonts w:asciiTheme="minorHAnsi" w:hAnsiTheme="minorHAnsi" w:cstheme="minorHAnsi"/>
                <w:sz w:val="20"/>
                <w:szCs w:val="20"/>
              </w:rPr>
              <w:t xml:space="preserve">for an </w:t>
            </w:r>
            <w:r w:rsidRPr="007A119C">
              <w:rPr>
                <w:rFonts w:asciiTheme="minorHAnsi" w:hAnsiTheme="minorHAnsi" w:cstheme="minorHAnsi"/>
                <w:sz w:val="20"/>
                <w:szCs w:val="20"/>
              </w:rPr>
              <w:t>internal mechanism of periodic review of the situation of</w:t>
            </w:r>
            <w:r>
              <w:rPr>
                <w:rFonts w:asciiTheme="minorHAnsi" w:hAnsiTheme="minorHAnsi" w:cstheme="minorHAnsi"/>
                <w:sz w:val="20"/>
                <w:szCs w:val="20"/>
              </w:rPr>
              <w:t xml:space="preserve"> Roma at national level and </w:t>
            </w:r>
            <w:r w:rsidRPr="007A119C">
              <w:rPr>
                <w:rFonts w:asciiTheme="minorHAnsi" w:hAnsiTheme="minorHAnsi" w:cstheme="minorHAnsi"/>
                <w:sz w:val="20"/>
                <w:szCs w:val="20"/>
              </w:rPr>
              <w:t xml:space="preserve">was revised </w:t>
            </w:r>
            <w:r>
              <w:rPr>
                <w:rFonts w:asciiTheme="minorHAnsi" w:hAnsiTheme="minorHAnsi" w:cstheme="minorHAnsi"/>
                <w:sz w:val="20"/>
                <w:szCs w:val="20"/>
              </w:rPr>
              <w:t xml:space="preserve">in </w:t>
            </w:r>
            <w:r w:rsidRPr="007A119C">
              <w:rPr>
                <w:rFonts w:asciiTheme="minorHAnsi" w:hAnsiTheme="minorHAnsi" w:cstheme="minorHAnsi"/>
                <w:sz w:val="20"/>
                <w:szCs w:val="20"/>
              </w:rPr>
              <w:t>2015</w:t>
            </w:r>
            <w:r>
              <w:rPr>
                <w:rFonts w:asciiTheme="minorHAnsi" w:hAnsiTheme="minorHAnsi" w:cstheme="minorHAnsi"/>
                <w:sz w:val="20"/>
                <w:szCs w:val="20"/>
              </w:rPr>
              <w:t>. A</w:t>
            </w:r>
            <w:r w:rsidRPr="007A119C">
              <w:rPr>
                <w:rFonts w:asciiTheme="minorHAnsi" w:hAnsiTheme="minorHAnsi" w:cstheme="minorHAnsi"/>
                <w:sz w:val="20"/>
                <w:szCs w:val="20"/>
              </w:rPr>
              <w:t xml:space="preserve">n Interministerial Committee </w:t>
            </w:r>
            <w:r>
              <w:rPr>
                <w:rFonts w:asciiTheme="minorHAnsi" w:hAnsiTheme="minorHAnsi" w:cstheme="minorHAnsi"/>
                <w:sz w:val="20"/>
                <w:szCs w:val="20"/>
              </w:rPr>
              <w:t xml:space="preserve">in </w:t>
            </w:r>
            <w:r w:rsidRPr="007A119C">
              <w:rPr>
                <w:rFonts w:asciiTheme="minorHAnsi" w:hAnsiTheme="minorHAnsi" w:cstheme="minorHAnsi"/>
                <w:sz w:val="20"/>
                <w:szCs w:val="20"/>
              </w:rPr>
              <w:t>which all central institutions involved</w:t>
            </w:r>
            <w:r>
              <w:rPr>
                <w:rFonts w:asciiTheme="minorHAnsi" w:hAnsiTheme="minorHAnsi" w:cstheme="minorHAnsi"/>
                <w:sz w:val="20"/>
                <w:szCs w:val="20"/>
              </w:rPr>
              <w:t xml:space="preserve"> are represented will monitor the implementation of</w:t>
            </w:r>
            <w:r w:rsidRPr="007A119C">
              <w:rPr>
                <w:rFonts w:asciiTheme="minorHAnsi" w:hAnsiTheme="minorHAnsi" w:cstheme="minorHAnsi"/>
                <w:sz w:val="20"/>
                <w:szCs w:val="20"/>
              </w:rPr>
              <w:t xml:space="preserve"> the Strategy. The</w:t>
            </w:r>
            <w:r>
              <w:rPr>
                <w:rFonts w:asciiTheme="minorHAnsi" w:hAnsiTheme="minorHAnsi" w:cstheme="minorHAnsi"/>
                <w:sz w:val="20"/>
                <w:szCs w:val="20"/>
              </w:rPr>
              <w:t xml:space="preserve"> </w:t>
            </w:r>
            <w:r w:rsidRPr="007A119C">
              <w:rPr>
                <w:rFonts w:asciiTheme="minorHAnsi" w:hAnsiTheme="minorHAnsi" w:cstheme="minorHAnsi"/>
                <w:sz w:val="20"/>
                <w:szCs w:val="20"/>
              </w:rPr>
              <w:t xml:space="preserve">Committee </w:t>
            </w:r>
            <w:r w:rsidRPr="007A119C">
              <w:rPr>
                <w:rFonts w:asciiTheme="minorHAnsi" w:hAnsiTheme="minorHAnsi" w:cstheme="minorHAnsi"/>
                <w:sz w:val="20"/>
                <w:szCs w:val="20"/>
              </w:rPr>
              <w:lastRenderedPageBreak/>
              <w:t>Secretariat is provided by the General Secretariat of Government and the Cabinet</w:t>
            </w:r>
            <w:r>
              <w:rPr>
                <w:rFonts w:asciiTheme="minorHAnsi" w:hAnsiTheme="minorHAnsi" w:cstheme="minorHAnsi"/>
                <w:sz w:val="20"/>
                <w:szCs w:val="20"/>
              </w:rPr>
              <w:t xml:space="preserve"> of the </w:t>
            </w:r>
            <w:r w:rsidRPr="007A119C">
              <w:rPr>
                <w:rFonts w:asciiTheme="minorHAnsi" w:hAnsiTheme="minorHAnsi" w:cstheme="minorHAnsi"/>
                <w:sz w:val="20"/>
                <w:szCs w:val="20"/>
              </w:rPr>
              <w:t>Prime Minister.</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46" w:history="1">
              <w:r w:rsidR="00BF6318" w:rsidRPr="00B11262">
                <w:rPr>
                  <w:rStyle w:val="Hyperlink"/>
                  <w:rFonts w:cstheme="minorHAnsi"/>
                  <w:b w:val="0"/>
                  <w:bCs w:val="0"/>
                  <w:sz w:val="20"/>
                  <w:szCs w:val="20"/>
                </w:rPr>
                <w:t>CM/ResDH(2015)30</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Karoly</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33682/05</w:t>
            </w:r>
          </w:p>
        </w:tc>
        <w:tc>
          <w:tcPr>
            <w:tcW w:w="1418" w:type="dxa"/>
            <w:vAlign w:val="center"/>
          </w:tcPr>
          <w:p w:rsidR="00BF6318" w:rsidRPr="00FA2C7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A2C7B">
              <w:rPr>
                <w:rFonts w:cstheme="minorHAnsi"/>
                <w:b/>
                <w:sz w:val="20"/>
                <w:szCs w:val="20"/>
              </w:rPr>
              <w:t>11/05/2014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11/02/2014</w:t>
            </w:r>
          </w:p>
        </w:tc>
        <w:tc>
          <w:tcPr>
            <w:tcW w:w="4110" w:type="dxa"/>
          </w:tcPr>
          <w:p w:rsidR="00BF6318" w:rsidRPr="005923F0" w:rsidRDefault="00BF6318" w:rsidP="00D0074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Unlawful detention: </w:t>
            </w:r>
            <w:r w:rsidRPr="005923F0">
              <w:rPr>
                <w:rFonts w:asciiTheme="minorHAnsi" w:hAnsiTheme="minorHAnsi" w:cstheme="minorHAnsi"/>
                <w:i/>
                <w:sz w:val="20"/>
                <w:szCs w:val="20"/>
              </w:rPr>
              <w:t>Insufficient motivation of successive prolongations (Article 5§3)</w:t>
            </w:r>
          </w:p>
        </w:tc>
        <w:tc>
          <w:tcPr>
            <w:tcW w:w="4820" w:type="dxa"/>
          </w:tcPr>
          <w:p w:rsidR="00BF6318" w:rsidRPr="005923F0" w:rsidRDefault="00BF6318" w:rsidP="00D0074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General measures examined in Calmanovici Group – </w:t>
            </w:r>
            <w:hyperlink r:id="rId147" w:history="1">
              <w:r w:rsidRPr="005923F0">
                <w:rPr>
                  <w:rStyle w:val="Hyperlink"/>
                  <w:rFonts w:asciiTheme="minorHAnsi" w:hAnsiTheme="minorHAnsi" w:cstheme="minorHAnsi"/>
                  <w:sz w:val="20"/>
                  <w:szCs w:val="20"/>
                </w:rPr>
                <w:t>CM/ResDH(2014)13</w:t>
              </w:r>
            </w:hyperlink>
            <w:r>
              <w:rPr>
                <w:rStyle w:val="Hyperlink"/>
                <w:rFonts w:asciiTheme="minorHAnsi" w:hAnsiTheme="minorHAnsi" w:cstheme="minorHAnsi"/>
                <w:sz w:val="20"/>
                <w:szCs w:val="20"/>
              </w:rPr>
              <w:t>.</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48" w:history="1">
              <w:r w:rsidR="00BF6318" w:rsidRPr="00B11262">
                <w:rPr>
                  <w:rStyle w:val="Hyperlink"/>
                  <w:rFonts w:cstheme="minorHAnsi"/>
                  <w:b w:val="0"/>
                  <w:bCs w:val="0"/>
                  <w:sz w:val="20"/>
                  <w:szCs w:val="20"/>
                </w:rPr>
                <w:t>CM/ResDH(2015)33</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 Kilyen</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44817/04</w:t>
            </w:r>
          </w:p>
        </w:tc>
        <w:tc>
          <w:tcPr>
            <w:tcW w:w="1418" w:type="dxa"/>
            <w:tcBorders>
              <w:top w:val="none" w:sz="0" w:space="0" w:color="auto"/>
              <w:bottom w:val="none" w:sz="0" w:space="0" w:color="auto"/>
            </w:tcBorders>
            <w:vAlign w:val="center"/>
          </w:tcPr>
          <w:p w:rsidR="00BF6318" w:rsidRPr="00FA2C7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A2C7B">
              <w:rPr>
                <w:rFonts w:cstheme="minorHAnsi"/>
                <w:b/>
                <w:sz w:val="20"/>
                <w:szCs w:val="20"/>
              </w:rPr>
              <w:t>25/05/2014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25/02/2014</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en"/>
              </w:rPr>
            </w:pPr>
            <w:r w:rsidRPr="005923F0">
              <w:rPr>
                <w:rStyle w:val="hps"/>
                <w:rFonts w:cstheme="minorHAnsi"/>
                <w:b/>
                <w:i/>
                <w:sz w:val="20"/>
                <w:szCs w:val="20"/>
                <w:lang w:val="en"/>
              </w:rPr>
              <w:t>Illegal home search</w:t>
            </w:r>
            <w:r w:rsidRPr="005923F0">
              <w:rPr>
                <w:rFonts w:cstheme="minorHAnsi"/>
                <w:i/>
                <w:sz w:val="20"/>
                <w:szCs w:val="20"/>
                <w:lang w:val="en"/>
              </w:rPr>
              <w:t xml:space="preserve"> </w:t>
            </w:r>
            <w:r w:rsidRPr="005923F0">
              <w:rPr>
                <w:rStyle w:val="hps"/>
                <w:rFonts w:cstheme="minorHAnsi"/>
                <w:b/>
                <w:i/>
                <w:sz w:val="20"/>
                <w:szCs w:val="20"/>
                <w:lang w:val="en"/>
              </w:rPr>
              <w:t>in absentia</w:t>
            </w:r>
            <w:r w:rsidRPr="005923F0">
              <w:rPr>
                <w:rStyle w:val="hps"/>
                <w:rFonts w:cstheme="minorHAnsi"/>
                <w:i/>
                <w:sz w:val="20"/>
                <w:szCs w:val="20"/>
                <w:lang w:val="en"/>
              </w:rPr>
              <w:t>,</w:t>
            </w:r>
            <w:r w:rsidRPr="005923F0">
              <w:rPr>
                <w:rFonts w:cstheme="minorHAnsi"/>
                <w:i/>
                <w:sz w:val="20"/>
                <w:szCs w:val="20"/>
                <w:lang w:val="en"/>
              </w:rPr>
              <w:t xml:space="preserve"> </w:t>
            </w:r>
            <w:r w:rsidRPr="005923F0">
              <w:rPr>
                <w:rStyle w:val="hps"/>
                <w:rFonts w:cstheme="minorHAnsi"/>
                <w:i/>
                <w:sz w:val="20"/>
                <w:szCs w:val="20"/>
                <w:lang w:val="en"/>
              </w:rPr>
              <w:t>without consent and/or</w:t>
            </w:r>
            <w:r w:rsidRPr="005923F0">
              <w:rPr>
                <w:rFonts w:cstheme="minorHAnsi"/>
                <w:i/>
                <w:sz w:val="20"/>
                <w:szCs w:val="20"/>
                <w:lang w:val="en"/>
              </w:rPr>
              <w:t xml:space="preserve"> a </w:t>
            </w:r>
            <w:r w:rsidRPr="005923F0">
              <w:rPr>
                <w:rStyle w:val="hps"/>
                <w:rFonts w:cstheme="minorHAnsi"/>
                <w:i/>
                <w:sz w:val="20"/>
                <w:szCs w:val="20"/>
                <w:lang w:val="en"/>
              </w:rPr>
              <w:t>decision</w:t>
            </w:r>
            <w:r w:rsidRPr="005923F0">
              <w:rPr>
                <w:rFonts w:cstheme="minorHAnsi"/>
                <w:i/>
                <w:sz w:val="20"/>
                <w:szCs w:val="20"/>
                <w:lang w:val="en"/>
              </w:rPr>
              <w:t xml:space="preserve"> </w:t>
            </w:r>
            <w:r w:rsidRPr="005923F0">
              <w:rPr>
                <w:rStyle w:val="hps"/>
                <w:rFonts w:cstheme="minorHAnsi"/>
                <w:i/>
                <w:sz w:val="20"/>
                <w:szCs w:val="20"/>
                <w:lang w:val="en"/>
              </w:rPr>
              <w:t>clearly indicating the</w:t>
            </w:r>
            <w:r w:rsidRPr="005923F0">
              <w:rPr>
                <w:rFonts w:cstheme="minorHAnsi"/>
                <w:i/>
                <w:sz w:val="20"/>
                <w:szCs w:val="20"/>
                <w:lang w:val="en"/>
              </w:rPr>
              <w:t xml:space="preserve"> </w:t>
            </w:r>
            <w:r w:rsidRPr="005923F0">
              <w:rPr>
                <w:rStyle w:val="hps"/>
                <w:rFonts w:cstheme="minorHAnsi"/>
                <w:i/>
                <w:sz w:val="20"/>
                <w:szCs w:val="20"/>
                <w:lang w:val="en"/>
              </w:rPr>
              <w:t>purpose and scope</w:t>
            </w:r>
            <w:r w:rsidRPr="005923F0">
              <w:rPr>
                <w:rFonts w:cstheme="minorHAnsi"/>
                <w:i/>
                <w:sz w:val="20"/>
                <w:szCs w:val="20"/>
                <w:lang w:val="en"/>
              </w:rPr>
              <w:t xml:space="preserve"> </w:t>
            </w:r>
            <w:r w:rsidRPr="005923F0">
              <w:rPr>
                <w:rStyle w:val="hps"/>
                <w:rFonts w:cstheme="minorHAnsi"/>
                <w:i/>
                <w:sz w:val="20"/>
                <w:szCs w:val="20"/>
                <w:lang w:val="en"/>
              </w:rPr>
              <w:t>of the search; lack of respective remedy</w:t>
            </w:r>
            <w:r w:rsidRPr="005923F0">
              <w:rPr>
                <w:rFonts w:cstheme="minorHAnsi"/>
                <w:i/>
                <w:sz w:val="20"/>
                <w:szCs w:val="20"/>
                <w:lang w:val="en"/>
              </w:rPr>
              <w:t xml:space="preserve"> (</w:t>
            </w:r>
            <w:r w:rsidRPr="005923F0">
              <w:rPr>
                <w:rStyle w:val="hps"/>
                <w:rFonts w:cstheme="minorHAnsi"/>
                <w:i/>
                <w:sz w:val="20"/>
                <w:szCs w:val="20"/>
                <w:lang w:val="en"/>
              </w:rPr>
              <w:t>Article 8)</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9100B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Style w:val="hps"/>
                <w:rFonts w:cstheme="minorHAnsi"/>
                <w:sz w:val="20"/>
                <w:szCs w:val="20"/>
                <w:lang w:val="en"/>
              </w:rPr>
              <w:t>New Code of Criminal Procedure, entry into force in February 2015, regulates home search in the investigative stage. Isolated case resulting from misconduct of judicial and police authorities. The judgment was translated, published and disseminated.</w:t>
            </w: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4F70C7">
            <w:pPr>
              <w:jc w:val="center"/>
              <w:rPr>
                <w:b w:val="0"/>
                <w:bCs w:val="0"/>
                <w:color w:val="4F81BD" w:themeColor="accent1"/>
                <w:sz w:val="20"/>
                <w:szCs w:val="20"/>
              </w:rPr>
            </w:pPr>
            <w:hyperlink r:id="rId149" w:history="1">
              <w:r w:rsidR="00BF6318">
                <w:rPr>
                  <w:rStyle w:val="Hyperlink"/>
                  <w:b w:val="0"/>
                  <w:bCs w:val="0"/>
                  <w:sz w:val="20"/>
                  <w:szCs w:val="20"/>
                </w:rPr>
                <w:t>CM/ResDH(2015)111</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Lavric</w:t>
            </w:r>
          </w:p>
        </w:tc>
        <w:tc>
          <w:tcPr>
            <w:tcW w:w="1134" w:type="dxa"/>
            <w:vAlign w:val="center"/>
          </w:tcPr>
          <w:p w:rsidR="00BF6318" w:rsidRPr="00E731AA"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22231/05</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14/04/2014</w:t>
            </w:r>
          </w:p>
          <w:p w:rsidR="00BF6318" w:rsidRPr="009D3AAB"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3AAB">
              <w:rPr>
                <w:rFonts w:cstheme="minorHAnsi"/>
                <w:sz w:val="20"/>
                <w:szCs w:val="20"/>
              </w:rPr>
              <w:t>14/01/2014</w:t>
            </w:r>
          </w:p>
        </w:tc>
        <w:tc>
          <w:tcPr>
            <w:tcW w:w="4110" w:type="dxa"/>
          </w:tcPr>
          <w:p w:rsidR="00BF6318" w:rsidRPr="005923F0" w:rsidRDefault="00BF6318" w:rsidP="002F2E4F">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Failure of authorities to protect right to private life: </w:t>
            </w:r>
            <w:r w:rsidRPr="005923F0">
              <w:rPr>
                <w:rFonts w:asciiTheme="minorHAnsi" w:hAnsiTheme="minorHAnsi" w:cstheme="minorHAnsi"/>
                <w:i/>
                <w:sz w:val="20"/>
                <w:szCs w:val="20"/>
              </w:rPr>
              <w:t>Rejection by national courts of the applicant’s criminal complaint for defamation; failure of authorities to protect the applicant’s reputation as a result of defamatory articles (Article 8)</w:t>
            </w:r>
          </w:p>
        </w:tc>
        <w:tc>
          <w:tcPr>
            <w:tcW w:w="4820" w:type="dxa"/>
          </w:tcPr>
          <w:p w:rsidR="00BF6318" w:rsidRPr="005923F0" w:rsidRDefault="00BF6318" w:rsidP="009100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General measures are covered in </w:t>
            </w:r>
            <w:hyperlink r:id="rId150" w:anchor="P4742_379090" w:history="1">
              <w:r w:rsidRPr="009100BA">
                <w:rPr>
                  <w:rStyle w:val="Hyperlink"/>
                  <w:rFonts w:cstheme="minorHAnsi"/>
                  <w:sz w:val="20"/>
                  <w:szCs w:val="20"/>
                </w:rPr>
                <w:t>CM/ResDH(2012)209</w:t>
              </w:r>
            </w:hyperlink>
            <w:r>
              <w:rPr>
                <w:rStyle w:val="sb8d990e2"/>
                <w:rFonts w:cstheme="minorHAnsi"/>
                <w:sz w:val="20"/>
                <w:szCs w:val="20"/>
              </w:rPr>
              <w:t xml:space="preserve"> Petrina</w:t>
            </w:r>
            <w:r w:rsidRPr="005923F0">
              <w:rPr>
                <w:rStyle w:val="sb8d990e2"/>
                <w:rFonts w:cstheme="minorHAnsi"/>
                <w:sz w:val="20"/>
                <w:szCs w:val="20"/>
              </w:rPr>
              <w:t>.</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FC7760" w:rsidRDefault="004E7E9A" w:rsidP="00267EE6">
            <w:pPr>
              <w:jc w:val="center"/>
            </w:pPr>
            <w:hyperlink r:id="rId151" w:history="1">
              <w:r w:rsidR="00BF6318" w:rsidRPr="00F25CFC">
                <w:rPr>
                  <w:rStyle w:val="Hyperlink"/>
                  <w:b w:val="0"/>
                  <w:bCs w:val="0"/>
                  <w:sz w:val="20"/>
                  <w:szCs w:val="20"/>
                </w:rPr>
                <w:t>CM/ResDH(2015)184</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Lazariu</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31973/03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13/02/2015</w:t>
            </w:r>
          </w:p>
          <w:p w:rsidR="00BF6318" w:rsidRPr="00334124"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34124">
              <w:rPr>
                <w:rFonts w:cstheme="minorHAnsi"/>
                <w:sz w:val="20"/>
                <w:szCs w:val="20"/>
              </w:rPr>
              <w:t>13/11/2014</w:t>
            </w:r>
          </w:p>
        </w:tc>
        <w:tc>
          <w:tcPr>
            <w:tcW w:w="4110" w:type="dxa"/>
            <w:tcBorders>
              <w:top w:val="none" w:sz="0" w:space="0" w:color="auto"/>
              <w:bottom w:val="none" w:sz="0" w:space="0" w:color="auto"/>
            </w:tcBorders>
          </w:tcPr>
          <w:p w:rsidR="00BF6318" w:rsidRPr="00617332" w:rsidRDefault="00BF6318" w:rsidP="004B6B86">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
                <w:i/>
                <w:sz w:val="20"/>
                <w:szCs w:val="20"/>
              </w:rPr>
              <w:t xml:space="preserve">Unlawful detention and lack of judicial review: </w:t>
            </w:r>
            <w:r w:rsidRPr="00F9657A">
              <w:rPr>
                <w:rFonts w:asciiTheme="minorHAnsi" w:hAnsiTheme="minorHAnsi" w:cstheme="minorHAnsi"/>
                <w:i/>
                <w:sz w:val="20"/>
                <w:szCs w:val="20"/>
              </w:rPr>
              <w:t>unjustified committal to a psychiatric hospital in vi</w:t>
            </w:r>
            <w:r>
              <w:rPr>
                <w:rFonts w:asciiTheme="minorHAnsi" w:hAnsiTheme="minorHAnsi" w:cstheme="minorHAnsi"/>
                <w:i/>
                <w:sz w:val="20"/>
                <w:szCs w:val="20"/>
              </w:rPr>
              <w:t xml:space="preserve">olation of domestic legislation; </w:t>
            </w:r>
            <w:r w:rsidRPr="00F9657A">
              <w:rPr>
                <w:rFonts w:asciiTheme="minorHAnsi" w:hAnsiTheme="minorHAnsi" w:cstheme="minorHAnsi"/>
                <w:i/>
                <w:sz w:val="20"/>
                <w:szCs w:val="20"/>
              </w:rPr>
              <w:t>absence of speedy judicial review</w:t>
            </w:r>
            <w:r>
              <w:rPr>
                <w:rFonts w:asciiTheme="minorHAnsi" w:hAnsiTheme="minorHAnsi" w:cstheme="minorHAnsi"/>
                <w:i/>
                <w:sz w:val="20"/>
                <w:szCs w:val="20"/>
              </w:rPr>
              <w:t>.</w:t>
            </w:r>
            <w:r w:rsidRPr="00F9657A">
              <w:rPr>
                <w:rFonts w:asciiTheme="minorHAnsi" w:hAnsiTheme="minorHAnsi" w:cstheme="minorHAnsi"/>
                <w:i/>
                <w:sz w:val="20"/>
                <w:szCs w:val="20"/>
              </w:rPr>
              <w:t xml:space="preserve"> (Articles 5 §1(b)+(e) and §4)</w:t>
            </w:r>
          </w:p>
        </w:tc>
        <w:tc>
          <w:tcPr>
            <w:tcW w:w="4820" w:type="dxa"/>
            <w:tcBorders>
              <w:top w:val="none" w:sz="0" w:space="0" w:color="auto"/>
              <w:bottom w:val="none" w:sz="0" w:space="0" w:color="auto"/>
              <w:right w:val="none" w:sz="0" w:space="0" w:color="auto"/>
            </w:tcBorders>
          </w:tcPr>
          <w:p w:rsidR="00BF6318" w:rsidRPr="00FC7760" w:rsidRDefault="00BF6318" w:rsidP="0061733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Applicant released. Erroneous appreciation of domestic law by authorities. General measures with regard to abusive committal to psychiatric institutions without judicial review are examined in the Filip group of cases.</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52" w:history="1">
              <w:r w:rsidR="00BF6318" w:rsidRPr="00B11262">
                <w:rPr>
                  <w:rStyle w:val="Hyperlink"/>
                  <w:rFonts w:cstheme="minorHAnsi"/>
                  <w:b w:val="0"/>
                  <w:bCs w:val="0"/>
                  <w:sz w:val="20"/>
                  <w:szCs w:val="20"/>
                </w:rPr>
                <w:t>CM/ResDH(2015)50</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Lupsa and 2 others cases</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10337/04</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08/09/2006</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08/06/2006</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Unlawful expulsion proceedings: </w:t>
            </w:r>
            <w:r w:rsidRPr="005923F0">
              <w:rPr>
                <w:rFonts w:cstheme="minorHAnsi"/>
                <w:i/>
                <w:sz w:val="20"/>
                <w:szCs w:val="20"/>
              </w:rPr>
              <w:t>Interference with the applicants’ private life resulting from expulsion measures for security reasons without legal basis</w:t>
            </w:r>
            <w:r w:rsidRPr="005923F0">
              <w:rPr>
                <w:rFonts w:cstheme="minorHAnsi"/>
                <w:b/>
                <w:i/>
                <w:sz w:val="20"/>
                <w:szCs w:val="20"/>
              </w:rPr>
              <w:t xml:space="preserve">; </w:t>
            </w:r>
            <w:r w:rsidRPr="005923F0">
              <w:rPr>
                <w:rFonts w:cstheme="minorHAnsi"/>
                <w:i/>
                <w:sz w:val="20"/>
                <w:szCs w:val="20"/>
              </w:rPr>
              <w:t xml:space="preserve">breach of procedural guarantees </w:t>
            </w:r>
            <w:r w:rsidRPr="005923F0">
              <w:rPr>
                <w:rStyle w:val="hps"/>
                <w:rFonts w:cstheme="minorHAnsi"/>
                <w:i/>
                <w:sz w:val="20"/>
                <w:szCs w:val="20"/>
                <w:lang w:val="en"/>
              </w:rPr>
              <w:t>(Article 8 and Article 1 of Protocol No. 7 in the first two cases)</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Annulment of the prosecutor’s orders declaring the applicants undesirable aliens; amendment of Emergency Ordinance No. 194/2002 establishing the Bucharest Court of Appeal’s competence to decide on an alien’s undesirability for security reasons in adversarial proceedings against which a cassation appeal can be introduced within 10 days before the High Court of Cassation and Justice.</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b w:val="0"/>
                <w:sz w:val="20"/>
                <w:szCs w:val="20"/>
              </w:rPr>
            </w:pPr>
            <w:hyperlink r:id="rId153" w:history="1">
              <w:r w:rsidR="00BF6318" w:rsidRPr="000442B5">
                <w:rPr>
                  <w:rStyle w:val="Hyperlink"/>
                  <w:b w:val="0"/>
                  <w:bCs w:val="0"/>
                  <w:sz w:val="20"/>
                  <w:szCs w:val="20"/>
                </w:rPr>
                <w:t>CM/ResDH(2015)</w:t>
              </w:r>
              <w:r w:rsidR="00BF6318" w:rsidRPr="000442B5">
                <w:rPr>
                  <w:rStyle w:val="Hyperlink"/>
                  <w:b w:val="0"/>
                  <w:bCs w:val="0"/>
                  <w:sz w:val="20"/>
                  <w:szCs w:val="20"/>
                </w:rPr>
                <w:lastRenderedPageBreak/>
                <w:t>183</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ROM / </w:t>
            </w:r>
            <w:r>
              <w:rPr>
                <w:rFonts w:cstheme="minorHAnsi"/>
                <w:b/>
                <w:sz w:val="20"/>
                <w:szCs w:val="20"/>
              </w:rPr>
              <w:lastRenderedPageBreak/>
              <w:t>Megheles and Popa</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28266/05</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14/01/2009</w:t>
            </w:r>
          </w:p>
          <w:p w:rsidR="00BF6318" w:rsidRPr="0044781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47810">
              <w:rPr>
                <w:rFonts w:cstheme="minorHAnsi"/>
                <w:sz w:val="20"/>
                <w:szCs w:val="20"/>
              </w:rPr>
              <w:lastRenderedPageBreak/>
              <w:t>14/10/2008</w:t>
            </w:r>
          </w:p>
        </w:tc>
        <w:tc>
          <w:tcPr>
            <w:tcW w:w="4110" w:type="dxa"/>
            <w:tcBorders>
              <w:top w:val="none" w:sz="0" w:space="0" w:color="auto"/>
              <w:bottom w:val="none" w:sz="0" w:space="0" w:color="auto"/>
            </w:tcBorders>
          </w:tcPr>
          <w:p w:rsidR="00BF6318" w:rsidRPr="000442B5" w:rsidRDefault="00BF6318" w:rsidP="000442B5">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lastRenderedPageBreak/>
              <w:t xml:space="preserve">Interference with property rights and lack of a </w:t>
            </w:r>
            <w:r>
              <w:rPr>
                <w:rFonts w:asciiTheme="minorHAnsi" w:hAnsiTheme="minorHAnsi" w:cstheme="minorHAnsi"/>
                <w:b/>
                <w:i/>
                <w:sz w:val="20"/>
                <w:szCs w:val="20"/>
              </w:rPr>
              <w:lastRenderedPageBreak/>
              <w:t xml:space="preserve">fair trial: </w:t>
            </w:r>
            <w:r w:rsidRPr="000442B5">
              <w:rPr>
                <w:rFonts w:asciiTheme="minorHAnsi" w:hAnsiTheme="minorHAnsi" w:cstheme="minorHAnsi"/>
                <w:i/>
                <w:sz w:val="20"/>
                <w:szCs w:val="20"/>
              </w:rPr>
              <w:t>on account of the Supreme Court's annulment of final court decisions delivered at first instance establishing the validity of the applicant's title to property previously nationalised (Articles 6 §1 and 1 of Prototocol No. 1)</w:t>
            </w:r>
          </w:p>
        </w:tc>
        <w:tc>
          <w:tcPr>
            <w:tcW w:w="4820" w:type="dxa"/>
            <w:tcBorders>
              <w:top w:val="none" w:sz="0" w:space="0" w:color="auto"/>
              <w:bottom w:val="none" w:sz="0" w:space="0" w:color="auto"/>
              <w:right w:val="none" w:sz="0" w:space="0" w:color="auto"/>
            </w:tcBorders>
          </w:tcPr>
          <w:p w:rsidR="00BF6318" w:rsidRPr="00FC7760" w:rsidRDefault="00BF6318" w:rsidP="00F25CFC">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The </w:t>
            </w:r>
            <w:r w:rsidRPr="000F2224">
              <w:rPr>
                <w:rFonts w:asciiTheme="minorHAnsi" w:hAnsiTheme="minorHAnsi" w:cstheme="minorHAnsi"/>
                <w:sz w:val="20"/>
                <w:szCs w:val="20"/>
              </w:rPr>
              <w:t xml:space="preserve">Court of Cassation and Justice allowed review </w:t>
            </w:r>
            <w:r>
              <w:rPr>
                <w:rFonts w:asciiTheme="minorHAnsi" w:hAnsiTheme="minorHAnsi" w:cstheme="minorHAnsi"/>
                <w:sz w:val="20"/>
                <w:szCs w:val="20"/>
              </w:rPr>
              <w:t xml:space="preserve">of the </w:t>
            </w:r>
            <w:r>
              <w:rPr>
                <w:rFonts w:asciiTheme="minorHAnsi" w:hAnsiTheme="minorHAnsi" w:cstheme="minorHAnsi"/>
                <w:sz w:val="20"/>
                <w:szCs w:val="20"/>
              </w:rPr>
              <w:lastRenderedPageBreak/>
              <w:t xml:space="preserve">case and the property has been restituted. The </w:t>
            </w:r>
            <w:r w:rsidRPr="000F2224">
              <w:rPr>
                <w:rFonts w:asciiTheme="minorHAnsi" w:hAnsiTheme="minorHAnsi" w:cstheme="minorHAnsi"/>
                <w:sz w:val="20"/>
                <w:szCs w:val="20"/>
              </w:rPr>
              <w:t xml:space="preserve">provisions concerning the action for annulment </w:t>
            </w:r>
            <w:r>
              <w:rPr>
                <w:rFonts w:asciiTheme="minorHAnsi" w:hAnsiTheme="minorHAnsi" w:cstheme="minorHAnsi"/>
                <w:sz w:val="20"/>
                <w:szCs w:val="20"/>
              </w:rPr>
              <w:t xml:space="preserve">were repealed (see </w:t>
            </w:r>
            <w:r w:rsidRPr="00F25CFC">
              <w:rPr>
                <w:rFonts w:asciiTheme="minorHAnsi" w:hAnsiTheme="minorHAnsi" w:cstheme="minorHAnsi"/>
                <w:sz w:val="20"/>
                <w:szCs w:val="20"/>
              </w:rPr>
              <w:t>CM/ResDH(2007)90</w:t>
            </w:r>
            <w:r>
              <w:rPr>
                <w:rFonts w:asciiTheme="minorHAnsi" w:hAnsiTheme="minorHAnsi" w:cstheme="minorHAnsi"/>
                <w:sz w:val="20"/>
                <w:szCs w:val="20"/>
              </w:rPr>
              <w:t xml:space="preserve"> in Brumărescu).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AE1D16" w:rsidRDefault="004E7E9A" w:rsidP="00267EE6">
            <w:pPr>
              <w:jc w:val="center"/>
              <w:rPr>
                <w:b w:val="0"/>
                <w:sz w:val="20"/>
                <w:szCs w:val="20"/>
              </w:rPr>
            </w:pPr>
            <w:hyperlink r:id="rId154" w:history="1">
              <w:r w:rsidR="00BF6318" w:rsidRPr="00AE1D16">
                <w:rPr>
                  <w:rStyle w:val="Hyperlink"/>
                  <w:b w:val="0"/>
                  <w:sz w:val="20"/>
                  <w:szCs w:val="20"/>
                </w:rPr>
                <w:t>CM/ResDH(2015)215</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Pr>
                <w:rFonts w:cs="Arial"/>
                <w:b/>
                <w:bCs/>
                <w:sz w:val="20"/>
                <w:szCs w:val="20"/>
              </w:rPr>
              <w:t>Mihai Moldoveanu</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4238/03</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19/09/2012</w:t>
            </w:r>
          </w:p>
          <w:p w:rsidR="00BF6318" w:rsidRPr="00C32B97"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19/06/2012</w:t>
            </w:r>
          </w:p>
        </w:tc>
        <w:tc>
          <w:tcPr>
            <w:tcW w:w="4110" w:type="dxa"/>
          </w:tcPr>
          <w:p w:rsidR="00BF6318" w:rsidRPr="00FC7760" w:rsidRDefault="00BF6318" w:rsidP="00820043">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Unfair criminal proceedings: </w:t>
            </w:r>
            <w:r w:rsidRPr="0067346B">
              <w:rPr>
                <w:rFonts w:asciiTheme="minorHAnsi" w:hAnsiTheme="minorHAnsi" w:cstheme="minorHAnsi"/>
                <w:i/>
                <w:sz w:val="20"/>
                <w:szCs w:val="20"/>
              </w:rPr>
              <w:t>due to failure of Sup</w:t>
            </w:r>
            <w:r>
              <w:rPr>
                <w:rFonts w:asciiTheme="minorHAnsi" w:hAnsiTheme="minorHAnsi" w:cstheme="minorHAnsi"/>
                <w:i/>
                <w:sz w:val="20"/>
                <w:szCs w:val="20"/>
              </w:rPr>
              <w:t xml:space="preserve">reme Court of Justice </w:t>
            </w:r>
            <w:r w:rsidRPr="0067346B">
              <w:rPr>
                <w:rFonts w:asciiTheme="minorHAnsi" w:hAnsiTheme="minorHAnsi" w:cstheme="minorHAnsi"/>
                <w:i/>
                <w:sz w:val="20"/>
                <w:szCs w:val="20"/>
              </w:rPr>
              <w:t>to take direct evidence before reversing the applicant’s ac</w:t>
            </w:r>
            <w:r>
              <w:rPr>
                <w:rFonts w:asciiTheme="minorHAnsi" w:hAnsiTheme="minorHAnsi" w:cstheme="minorHAnsi"/>
                <w:i/>
                <w:sz w:val="20"/>
                <w:szCs w:val="20"/>
              </w:rPr>
              <w:t xml:space="preserve">quittal by appellate court as well as </w:t>
            </w:r>
            <w:r w:rsidRPr="0067346B">
              <w:rPr>
                <w:rFonts w:asciiTheme="minorHAnsi" w:hAnsiTheme="minorHAnsi" w:cstheme="minorHAnsi"/>
                <w:i/>
                <w:sz w:val="20"/>
                <w:szCs w:val="20"/>
              </w:rPr>
              <w:t>deficiencies in the legal assistance provided by a court-appointed counsel and failure of domestic court</w:t>
            </w:r>
            <w:r>
              <w:rPr>
                <w:rFonts w:asciiTheme="minorHAnsi" w:hAnsiTheme="minorHAnsi" w:cstheme="minorHAnsi"/>
                <w:i/>
                <w:sz w:val="20"/>
                <w:szCs w:val="20"/>
              </w:rPr>
              <w:t>s to redress such deficiencies. (Article 6</w:t>
            </w:r>
            <w:r w:rsidRPr="0067346B">
              <w:rPr>
                <w:rFonts w:asciiTheme="minorHAnsi" w:hAnsiTheme="minorHAnsi" w:cstheme="minorHAnsi"/>
                <w:i/>
                <w:sz w:val="20"/>
                <w:szCs w:val="20"/>
              </w:rPr>
              <w:t xml:space="preserve"> §</w:t>
            </w:r>
            <w:r>
              <w:rPr>
                <w:rFonts w:asciiTheme="minorHAnsi" w:hAnsiTheme="minorHAnsi" w:cstheme="minorHAnsi"/>
                <w:i/>
                <w:sz w:val="20"/>
                <w:szCs w:val="20"/>
              </w:rPr>
              <w:t>§ 1+3 (c))</w:t>
            </w:r>
          </w:p>
        </w:tc>
        <w:tc>
          <w:tcPr>
            <w:tcW w:w="4820" w:type="dxa"/>
          </w:tcPr>
          <w:p w:rsidR="00BF6318" w:rsidRPr="00FC7760" w:rsidRDefault="00BF6318" w:rsidP="0067346B">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Proceedings were reopened and ended again with the applicant’s conviction. For general measures see</w:t>
            </w:r>
            <w:r w:rsidRPr="00C32B97">
              <w:rPr>
                <w:rFonts w:asciiTheme="minorHAnsi" w:hAnsiTheme="minorHAnsi" w:cstheme="minorHAnsi"/>
                <w:sz w:val="20"/>
                <w:szCs w:val="20"/>
              </w:rPr>
              <w:t xml:space="preserve"> CM/ResDH(2011)251</w:t>
            </w:r>
            <w:r>
              <w:rPr>
                <w:rFonts w:asciiTheme="minorHAnsi" w:hAnsiTheme="minorHAnsi" w:cstheme="minorHAnsi"/>
                <w:sz w:val="20"/>
                <w:szCs w:val="20"/>
              </w:rPr>
              <w:t xml:space="preserve"> in </w:t>
            </w:r>
            <w:r w:rsidRPr="00C32B97">
              <w:rPr>
                <w:rFonts w:asciiTheme="minorHAnsi" w:hAnsiTheme="minorHAnsi" w:cstheme="minorHAnsi"/>
                <w:sz w:val="20"/>
                <w:szCs w:val="20"/>
              </w:rPr>
              <w:t>Spînu</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 and awareness-raising activities organized.</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E1D16" w:rsidRDefault="004E7E9A" w:rsidP="00267EE6">
            <w:pPr>
              <w:jc w:val="center"/>
              <w:rPr>
                <w:b w:val="0"/>
                <w:sz w:val="20"/>
                <w:szCs w:val="20"/>
              </w:rPr>
            </w:pPr>
            <w:hyperlink r:id="rId155" w:history="1">
              <w:r w:rsidR="00BF6318" w:rsidRPr="00AE1D16">
                <w:rPr>
                  <w:rStyle w:val="Hyperlink"/>
                  <w:b w:val="0"/>
                  <w:sz w:val="20"/>
                  <w:szCs w:val="20"/>
                </w:rPr>
                <w:t>CM/ResDH(2015)216</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Pr>
                <w:rFonts w:cs="Arial"/>
                <w:b/>
                <w:bCs/>
                <w:sz w:val="20"/>
                <w:szCs w:val="20"/>
              </w:rPr>
              <w:t>Mihai Toma</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1051/06</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24/04/2012</w:t>
            </w:r>
          </w:p>
          <w:p w:rsidR="00BF6318" w:rsidRPr="00881074"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1074">
              <w:rPr>
                <w:rFonts w:cstheme="minorHAnsi"/>
                <w:sz w:val="20"/>
                <w:szCs w:val="20"/>
              </w:rPr>
              <w:t>24/01/2012</w:t>
            </w:r>
          </w:p>
        </w:tc>
        <w:tc>
          <w:tcPr>
            <w:tcW w:w="4110" w:type="dxa"/>
            <w:tcBorders>
              <w:top w:val="none" w:sz="0" w:space="0" w:color="auto"/>
              <w:bottom w:val="none" w:sz="0" w:space="0" w:color="auto"/>
            </w:tcBorders>
          </w:tcPr>
          <w:p w:rsidR="00BF6318" w:rsidRPr="00881074" w:rsidRDefault="00BF6318" w:rsidP="00881074">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sz w:val="20"/>
                <w:szCs w:val="20"/>
              </w:rPr>
              <w:t xml:space="preserve">No punishment without law: </w:t>
            </w:r>
            <w:r w:rsidRPr="00881074">
              <w:rPr>
                <w:rFonts w:cstheme="minorHAnsi"/>
                <w:i/>
                <w:color w:val="000000"/>
                <w:sz w:val="20"/>
                <w:szCs w:val="20"/>
              </w:rPr>
              <w:t xml:space="preserve">Automatic annulment of the applicant's driving license </w:t>
            </w:r>
            <w:r>
              <w:rPr>
                <w:rFonts w:cstheme="minorHAnsi"/>
                <w:i/>
                <w:color w:val="000000"/>
                <w:sz w:val="20"/>
                <w:szCs w:val="20"/>
              </w:rPr>
              <w:t>for long-past traffic offence</w:t>
            </w:r>
            <w:r w:rsidRPr="00881074">
              <w:rPr>
                <w:rFonts w:cstheme="minorHAnsi"/>
                <w:i/>
                <w:color w:val="000000"/>
                <w:sz w:val="20"/>
                <w:szCs w:val="20"/>
              </w:rPr>
              <w:t xml:space="preserve"> following the retroactive application of a more stringent criminal law </w:t>
            </w:r>
            <w:r>
              <w:rPr>
                <w:rFonts w:cstheme="minorHAnsi"/>
                <w:i/>
                <w:color w:val="000000"/>
                <w:sz w:val="20"/>
                <w:szCs w:val="20"/>
              </w:rPr>
              <w:t>lacking foreseeability.</w:t>
            </w:r>
            <w:r w:rsidRPr="00881074">
              <w:rPr>
                <w:rFonts w:cstheme="minorHAnsi"/>
                <w:i/>
                <w:color w:val="000000"/>
                <w:sz w:val="20"/>
                <w:szCs w:val="20"/>
              </w:rPr>
              <w:t xml:space="preserve"> (</w:t>
            </w:r>
            <w:r>
              <w:rPr>
                <w:rFonts w:cstheme="minorHAnsi"/>
                <w:i/>
                <w:color w:val="000000"/>
                <w:sz w:val="20"/>
                <w:szCs w:val="20"/>
              </w:rPr>
              <w:t>Article 7)</w:t>
            </w:r>
          </w:p>
        </w:tc>
        <w:tc>
          <w:tcPr>
            <w:tcW w:w="4820" w:type="dxa"/>
            <w:tcBorders>
              <w:top w:val="none" w:sz="0" w:space="0" w:color="auto"/>
              <w:bottom w:val="none" w:sz="0" w:space="0" w:color="auto"/>
              <w:right w:val="none" w:sz="0" w:space="0" w:color="auto"/>
            </w:tcBorders>
          </w:tcPr>
          <w:p w:rsidR="00BF6318" w:rsidRPr="00FC776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In reopened proceedings the impugned decision was reversed.</w:t>
            </w:r>
            <w:r w:rsidRPr="005923F0">
              <w:rPr>
                <w:rFonts w:asciiTheme="minorHAnsi" w:hAnsiTheme="minorHAnsi" w:cstheme="minorHAnsi"/>
                <w:sz w:val="20"/>
                <w:szCs w:val="20"/>
              </w:rPr>
              <w:t xml:space="preserve"> The judgment was transla</w:t>
            </w:r>
            <w:r>
              <w:rPr>
                <w:rFonts w:asciiTheme="minorHAnsi" w:hAnsiTheme="minorHAnsi" w:cstheme="minorHAnsi"/>
                <w:sz w:val="20"/>
                <w:szCs w:val="20"/>
              </w:rPr>
              <w:t>ted, published and disseminated to police and court.</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56" w:history="1">
              <w:r w:rsidR="00BF6318" w:rsidRPr="00B11262">
                <w:rPr>
                  <w:rStyle w:val="Hyperlink"/>
                  <w:rFonts w:cstheme="minorHAnsi"/>
                  <w:b w:val="0"/>
                  <w:bCs w:val="0"/>
                  <w:sz w:val="20"/>
                  <w:szCs w:val="20"/>
                </w:rPr>
                <w:t>CM/ResDH(2015)31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Oţet</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14317/04</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25/06/2014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25/03/2014</w:t>
            </w:r>
          </w:p>
        </w:tc>
        <w:tc>
          <w:tcPr>
            <w:tcW w:w="4110" w:type="dxa"/>
          </w:tcPr>
          <w:p w:rsidR="00BF6318" w:rsidRPr="009100BA" w:rsidRDefault="00BF6318" w:rsidP="009100B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Unfair criminal proceedings</w:t>
            </w:r>
            <w:r w:rsidRPr="005923F0">
              <w:rPr>
                <w:rFonts w:asciiTheme="minorHAnsi" w:hAnsiTheme="minorHAnsi" w:cstheme="minorHAnsi"/>
                <w:i/>
                <w:sz w:val="20"/>
                <w:szCs w:val="20"/>
              </w:rPr>
              <w:t>: National courts accepted the Ministry of Finance as a civil party outside the legal time frame; absence of</w:t>
            </w:r>
            <w:r>
              <w:rPr>
                <w:rFonts w:asciiTheme="minorHAnsi" w:hAnsiTheme="minorHAnsi" w:cstheme="minorHAnsi"/>
                <w:i/>
                <w:sz w:val="20"/>
                <w:szCs w:val="20"/>
              </w:rPr>
              <w:t xml:space="preserve"> respective remedy (Article 6).</w:t>
            </w:r>
          </w:p>
        </w:tc>
        <w:tc>
          <w:tcPr>
            <w:tcW w:w="4820" w:type="dxa"/>
          </w:tcPr>
          <w:p w:rsidR="00BF6318" w:rsidRPr="005923F0" w:rsidRDefault="00BF6318" w:rsidP="00D0074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Possibility to ask for review within three months from the date of publication of the Court’s judgment. Isolated case. The judgment was translated, 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57" w:history="1">
              <w:r w:rsidR="00BF6318" w:rsidRPr="00B11262">
                <w:rPr>
                  <w:rStyle w:val="Hyperlink"/>
                  <w:rFonts w:cstheme="minorHAnsi"/>
                  <w:b w:val="0"/>
                  <w:bCs w:val="0"/>
                  <w:sz w:val="20"/>
                  <w:szCs w:val="20"/>
                </w:rPr>
                <w:t>CM/ResDH(2015)10</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 Prodanof and Others</w:t>
            </w:r>
          </w:p>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(No. 2)</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6079/02</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14/01</w:t>
            </w:r>
            <w:r w:rsidRPr="002D6283">
              <w:rPr>
                <w:rFonts w:cstheme="minorHAnsi"/>
                <w:b/>
                <w:sz w:val="20"/>
                <w:szCs w:val="20"/>
              </w:rPr>
              <w:t>/2009</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14/10/2008</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lang w:val="en"/>
              </w:rPr>
            </w:pPr>
            <w:r w:rsidRPr="005923F0">
              <w:rPr>
                <w:rFonts w:cstheme="minorHAnsi"/>
                <w:b/>
                <w:i/>
                <w:sz w:val="20"/>
                <w:szCs w:val="20"/>
              </w:rPr>
              <w:t xml:space="preserve">Interference with property rights: </w:t>
            </w:r>
            <w:r w:rsidRPr="005923F0">
              <w:rPr>
                <w:rFonts w:cstheme="minorHAnsi"/>
                <w:i/>
                <w:sz w:val="20"/>
                <w:szCs w:val="20"/>
              </w:rPr>
              <w:t xml:space="preserve">Occupation of a flat by the State following a government decision in contradiction with a final court judgment ordering its restitution </w:t>
            </w:r>
            <w:r w:rsidRPr="005923F0">
              <w:rPr>
                <w:rStyle w:val="hps"/>
                <w:rFonts w:cstheme="minorHAnsi"/>
                <w:i/>
                <w:sz w:val="20"/>
                <w:szCs w:val="20"/>
                <w:lang w:val="en"/>
              </w:rPr>
              <w:t>(Article 1 of Protocol No.1)</w:t>
            </w: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Isolated case.</w:t>
            </w:r>
            <w:r w:rsidRPr="005923F0">
              <w:rPr>
                <w:rFonts w:cstheme="minorHAnsi"/>
                <w:b/>
                <w:sz w:val="20"/>
                <w:szCs w:val="20"/>
              </w:rPr>
              <w:t xml:space="preserve"> </w:t>
            </w:r>
            <w:r w:rsidRPr="005923F0">
              <w:rPr>
                <w:rFonts w:cstheme="minorHAnsi"/>
                <w:sz w:val="20"/>
                <w:szCs w:val="20"/>
              </w:rPr>
              <w:t>The judgment was translated and disseminated.</w:t>
            </w: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2F2E4F" w:rsidRDefault="004E7E9A" w:rsidP="0087698C">
            <w:pPr>
              <w:jc w:val="center"/>
              <w:rPr>
                <w:b w:val="0"/>
                <w:bCs w:val="0"/>
                <w:color w:val="4F81BD" w:themeColor="accent1"/>
                <w:sz w:val="20"/>
                <w:szCs w:val="20"/>
              </w:rPr>
            </w:pPr>
            <w:hyperlink r:id="rId158" w:history="1">
              <w:r w:rsidR="00BF6318" w:rsidRPr="002F2E4F">
                <w:rPr>
                  <w:rStyle w:val="Hyperlink"/>
                  <w:b w:val="0"/>
                  <w:bCs w:val="0"/>
                  <w:sz w:val="20"/>
                  <w:szCs w:val="20"/>
                </w:rPr>
                <w:t>CM/ResDH(2015)112</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hyperlink r:id="rId159" w:tgtFrame="_blank" w:history="1">
              <w:r w:rsidRPr="004F70C7">
                <w:rPr>
                  <w:rStyle w:val="Hyperlink"/>
                  <w:rFonts w:cstheme="minorHAnsi"/>
                  <w:b/>
                  <w:color w:val="auto"/>
                  <w:sz w:val="20"/>
                  <w:szCs w:val="20"/>
                </w:rPr>
                <w:t xml:space="preserve">Sâmbata Bihor Greek </w:t>
              </w:r>
              <w:r w:rsidRPr="004F70C7">
                <w:rPr>
                  <w:rStyle w:val="Hyperlink"/>
                  <w:rFonts w:cstheme="minorHAnsi"/>
                  <w:b/>
                  <w:color w:val="auto"/>
                  <w:sz w:val="20"/>
                  <w:szCs w:val="20"/>
                </w:rPr>
                <w:lastRenderedPageBreak/>
                <w:t xml:space="preserve">Catholic Parish </w:t>
              </w:r>
            </w:hyperlink>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48107/99</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12/04/2010</w:t>
            </w:r>
          </w:p>
          <w:p w:rsidR="00BF6318" w:rsidRPr="004F70C7"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70C7">
              <w:rPr>
                <w:rFonts w:cstheme="minorHAnsi"/>
                <w:sz w:val="20"/>
                <w:szCs w:val="20"/>
              </w:rPr>
              <w:t>12/01/2010</w:t>
            </w:r>
          </w:p>
        </w:tc>
        <w:tc>
          <w:tcPr>
            <w:tcW w:w="4110" w:type="dxa"/>
          </w:tcPr>
          <w:p w:rsidR="00BF6318" w:rsidRPr="005923F0" w:rsidRDefault="00BF6318" w:rsidP="003676F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Discriminatory denial of effective access to a court:</w:t>
            </w:r>
            <w:r w:rsidRPr="005923F0">
              <w:rPr>
                <w:rFonts w:asciiTheme="minorHAnsi" w:hAnsiTheme="minorHAnsi" w:cstheme="minorHAnsi"/>
                <w:sz w:val="20"/>
                <w:szCs w:val="20"/>
              </w:rPr>
              <w:t xml:space="preserve"> </w:t>
            </w:r>
            <w:r w:rsidRPr="005923F0">
              <w:rPr>
                <w:rFonts w:asciiTheme="minorHAnsi" w:hAnsiTheme="minorHAnsi" w:cstheme="minorHAnsi"/>
                <w:i/>
                <w:sz w:val="20"/>
                <w:szCs w:val="20"/>
              </w:rPr>
              <w:t xml:space="preserve">Inadminissbility of the applicant parish’s application at the material time on the ground </w:t>
            </w:r>
            <w:r w:rsidRPr="005923F0">
              <w:rPr>
                <w:rFonts w:asciiTheme="minorHAnsi" w:hAnsiTheme="minorHAnsi" w:cstheme="minorHAnsi"/>
                <w:i/>
                <w:sz w:val="20"/>
                <w:szCs w:val="20"/>
              </w:rPr>
              <w:lastRenderedPageBreak/>
              <w:t>that, pursuant to Legislative Decree No. 126/1990, disputes concerning the ownership and use of religious buildings came within the exclusive jurisdiction of non-judicial bodies, the “joint committees”, and not of courts. Discriminatory treatment of the applicant parish in comparison to other parishes involved in similar disputes without objective and reasonable justification.  (Articles 6 §1 and 14 in conjunction with 6 §1).</w:t>
            </w:r>
          </w:p>
        </w:tc>
        <w:tc>
          <w:tcPr>
            <w:tcW w:w="4820" w:type="dxa"/>
          </w:tcPr>
          <w:p w:rsidR="00BF6318" w:rsidRPr="005923F0" w:rsidRDefault="00BF6318" w:rsidP="006177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lastRenderedPageBreak/>
              <w:t xml:space="preserve">Reopening of proceedings possible. </w:t>
            </w:r>
            <w:r w:rsidRPr="005923F0">
              <w:rPr>
                <w:rFonts w:cstheme="minorHAnsi"/>
                <w:sz w:val="20"/>
                <w:szCs w:val="20"/>
                <w:lang w:val="en"/>
              </w:rPr>
              <w:t xml:space="preserve">Ordinance No. 64/2004 of 13 August 2004 and Act No. 182/2005 of 13 June 2005 amended Legislative Decree No. 126/1990 </w:t>
            </w:r>
            <w:r w:rsidRPr="005923F0">
              <w:rPr>
                <w:rFonts w:cstheme="minorHAnsi"/>
                <w:sz w:val="20"/>
                <w:szCs w:val="20"/>
                <w:lang w:val="en"/>
              </w:rPr>
              <w:lastRenderedPageBreak/>
              <w:t xml:space="preserve">granting access to a court for actions concerning the legal status of places of worship. </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60" w:history="1">
              <w:r w:rsidR="00BF6318" w:rsidRPr="00B11262">
                <w:rPr>
                  <w:rStyle w:val="Hyperlink"/>
                  <w:rFonts w:cstheme="minorHAnsi"/>
                  <w:b w:val="0"/>
                  <w:bCs w:val="0"/>
                  <w:sz w:val="20"/>
                  <w:szCs w:val="20"/>
                </w:rPr>
                <w:t>CM/ResDH(2015)58</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 Şandru and Others and 3 other cases</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22465/03</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10/05/2010</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08/12/2009</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 xml:space="preserve">Excessive length and ineffectiveness of criminal investigations: </w:t>
            </w:r>
            <w:r w:rsidRPr="005923F0">
              <w:rPr>
                <w:rFonts w:cstheme="minorHAnsi"/>
                <w:i/>
                <w:sz w:val="20"/>
                <w:szCs w:val="20"/>
              </w:rPr>
              <w:t>criminal investigations into deaths and injuries sustained in the December 1989 anti-communist demonstrations in various cities, lasting 16 and 18 years respectively; doubts on independence of military prosecutors having been service men like the accused (Article 2 procedural limb)</w:t>
            </w: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Just satisfaction awarded; responsible perpetrators punished; general measures concerning length of proceedings and lack of independence and impartiality of military prosecutors examined in the Group “21 December 1989” and Others (see Annual Report 2014).</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F6318" w:rsidRPr="002F2E4F"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87698C">
            <w:pPr>
              <w:jc w:val="center"/>
              <w:rPr>
                <w:b w:val="0"/>
                <w:bCs w:val="0"/>
                <w:color w:val="4F81BD" w:themeColor="accent1"/>
                <w:sz w:val="20"/>
                <w:szCs w:val="20"/>
              </w:rPr>
            </w:pPr>
            <w:hyperlink r:id="rId161" w:history="1">
              <w:r w:rsidR="00BF6318" w:rsidRPr="00E330A2">
                <w:rPr>
                  <w:rStyle w:val="Hyperlink"/>
                  <w:b w:val="0"/>
                  <w:bCs w:val="0"/>
                  <w:sz w:val="20"/>
                  <w:szCs w:val="20"/>
                </w:rPr>
                <w:t>CM/ResDH(2015)113</w:t>
              </w:r>
            </w:hyperlink>
          </w:p>
        </w:tc>
        <w:tc>
          <w:tcPr>
            <w:tcW w:w="1417" w:type="dxa"/>
            <w:vAlign w:val="center"/>
          </w:tcPr>
          <w:p w:rsidR="00BF6318"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Simon</w:t>
            </w:r>
          </w:p>
        </w:tc>
        <w:tc>
          <w:tcPr>
            <w:tcW w:w="1134"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34945/06</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01/10/2014</w:t>
            </w:r>
          </w:p>
          <w:p w:rsidR="00BF6318" w:rsidRPr="00E330A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330A2">
              <w:rPr>
                <w:rFonts w:cstheme="minorHAnsi"/>
                <w:sz w:val="20"/>
                <w:szCs w:val="20"/>
              </w:rPr>
              <w:t>01/07/2014</w:t>
            </w:r>
          </w:p>
        </w:tc>
        <w:tc>
          <w:tcPr>
            <w:tcW w:w="4110" w:type="dxa"/>
          </w:tcPr>
          <w:p w:rsidR="00BF6318" w:rsidRPr="005923F0" w:rsidRDefault="00BF6318" w:rsidP="00E330A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Excessive length of pre-trial detention </w:t>
            </w:r>
            <w:r w:rsidRPr="005923F0">
              <w:rPr>
                <w:rFonts w:asciiTheme="minorHAnsi" w:hAnsiTheme="minorHAnsi" w:cstheme="minorHAnsi"/>
                <w:i/>
                <w:sz w:val="20"/>
                <w:szCs w:val="20"/>
              </w:rPr>
              <w:t>due to the lack of motivation for its extension (Article 5 § 3).</w:t>
            </w:r>
            <w:r w:rsidRPr="005923F0">
              <w:rPr>
                <w:rFonts w:asciiTheme="minorHAnsi" w:hAnsiTheme="minorHAnsi" w:cstheme="minorHAnsi"/>
                <w:b/>
                <w:i/>
                <w:sz w:val="20"/>
                <w:szCs w:val="20"/>
              </w:rPr>
              <w:t xml:space="preserve">  </w:t>
            </w:r>
          </w:p>
        </w:tc>
        <w:tc>
          <w:tcPr>
            <w:tcW w:w="4820" w:type="dxa"/>
          </w:tcPr>
          <w:p w:rsidR="00BF6318" w:rsidRPr="005923F0" w:rsidRDefault="00BF6318" w:rsidP="00E33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General measures are covered in Calmanovici group  - </w:t>
            </w:r>
            <w:hyperlink r:id="rId162" w:history="1">
              <w:r w:rsidRPr="009100BA">
                <w:rPr>
                  <w:rStyle w:val="Hyperlink"/>
                  <w:rFonts w:cstheme="minorHAnsi"/>
                  <w:sz w:val="20"/>
                  <w:szCs w:val="20"/>
                </w:rPr>
                <w:t>CM/ResDH(2014)13</w:t>
              </w:r>
            </w:hyperlink>
            <w:r w:rsidRPr="005923F0">
              <w:rPr>
                <w:rStyle w:val="sb8d990e2"/>
                <w:rFonts w:cstheme="minorHAnsi"/>
                <w:sz w:val="20"/>
                <w:szCs w:val="20"/>
              </w:rPr>
              <w:t>).</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63" w:history="1">
              <w:r w:rsidR="00BF6318" w:rsidRPr="00B11262">
                <w:rPr>
                  <w:rStyle w:val="Hyperlink"/>
                  <w:rFonts w:cstheme="minorHAnsi"/>
                  <w:b w:val="0"/>
                  <w:bCs w:val="0"/>
                  <w:sz w:val="20"/>
                  <w:szCs w:val="20"/>
                </w:rPr>
                <w:t>CM/ResDH(2015)32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 Someşan and Butiuc</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45543/04</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19/02/2014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19/11/2013</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5923F0">
              <w:rPr>
                <w:rFonts w:cstheme="minorHAnsi"/>
                <w:b/>
                <w:i/>
                <w:color w:val="000000"/>
                <w:sz w:val="20"/>
                <w:szCs w:val="20"/>
              </w:rPr>
              <w:t xml:space="preserve">Lacking protection of the right to respect for one’s reputation: </w:t>
            </w:r>
            <w:r w:rsidRPr="005923F0">
              <w:rPr>
                <w:rStyle w:val="sb8d990e2"/>
                <w:rFonts w:cstheme="minorHAnsi"/>
                <w:i/>
                <w:sz w:val="20"/>
                <w:szCs w:val="20"/>
              </w:rPr>
              <w:t>National courts’ dismissal of defamation claims without careful balance of the right of the journalist to freedom of expression against the right to respect for the applicants’ private life</w:t>
            </w:r>
            <w:r w:rsidRPr="005923F0">
              <w:rPr>
                <w:rFonts w:cstheme="minorHAnsi"/>
                <w:i/>
                <w:color w:val="000000"/>
                <w:sz w:val="20"/>
                <w:szCs w:val="20"/>
              </w:rPr>
              <w:t xml:space="preserve"> (Article 8)</w:t>
            </w: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Just satisfaction paid.</w:t>
            </w:r>
            <w:r w:rsidRPr="005923F0">
              <w:rPr>
                <w:rFonts w:cstheme="minorHAnsi"/>
                <w:b/>
                <w:sz w:val="20"/>
                <w:szCs w:val="20"/>
              </w:rPr>
              <w:t xml:space="preserve"> </w:t>
            </w:r>
            <w:r w:rsidRPr="005923F0">
              <w:rPr>
                <w:rFonts w:cstheme="minorHAnsi"/>
                <w:sz w:val="20"/>
                <w:szCs w:val="20"/>
              </w:rPr>
              <w:t xml:space="preserve">General measures covered in Petrina  </w:t>
            </w:r>
            <w:hyperlink r:id="rId164" w:anchor="P4742_379090" w:history="1">
              <w:r w:rsidRPr="005923F0">
                <w:rPr>
                  <w:rStyle w:val="Hyperlink"/>
                  <w:rFonts w:cstheme="minorHAnsi"/>
                  <w:sz w:val="20"/>
                  <w:szCs w:val="20"/>
                </w:rPr>
                <w:t>CM/ResDH(2012)209</w:t>
              </w:r>
            </w:hyperlink>
            <w:r w:rsidRPr="005923F0">
              <w:rPr>
                <w:rFonts w:cstheme="minorHAnsi"/>
                <w:sz w:val="20"/>
                <w:szCs w:val="20"/>
              </w:rPr>
              <w:t>.</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165" w:history="1">
              <w:r w:rsidR="00BF6318" w:rsidRPr="00EA1DEB">
                <w:rPr>
                  <w:rStyle w:val="Hyperlink"/>
                  <w:b w:val="0"/>
                  <w:bCs w:val="0"/>
                  <w:sz w:val="20"/>
                  <w:szCs w:val="20"/>
                </w:rPr>
                <w:t>CM/ResDH(2015)238</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Tanase</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62954/00</w:t>
            </w:r>
          </w:p>
        </w:tc>
        <w:tc>
          <w:tcPr>
            <w:tcW w:w="1418" w:type="dxa"/>
            <w:vAlign w:val="center"/>
          </w:tcPr>
          <w:p w:rsidR="00BF6318" w:rsidRPr="008B103A"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B103A">
              <w:rPr>
                <w:rFonts w:cs="Arial"/>
                <w:b/>
                <w:sz w:val="20"/>
                <w:szCs w:val="20"/>
              </w:rPr>
              <w:t>26/08/2009</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26/05/2009</w:t>
            </w:r>
          </w:p>
        </w:tc>
        <w:tc>
          <w:tcPr>
            <w:tcW w:w="4110" w:type="dxa"/>
          </w:tcPr>
          <w:p w:rsidR="00BF6318" w:rsidRPr="00FC7760" w:rsidRDefault="00BF6318" w:rsidP="008B103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Discriminatory attacks and ensuing judicial proceedings:  </w:t>
            </w:r>
            <w:r w:rsidRPr="00351152">
              <w:rPr>
                <w:rFonts w:asciiTheme="minorHAnsi" w:hAnsiTheme="minorHAnsi" w:cstheme="minorHAnsi"/>
                <w:i/>
                <w:sz w:val="20"/>
                <w:szCs w:val="20"/>
              </w:rPr>
              <w:t xml:space="preserve">Destruction of houses </w:t>
            </w:r>
            <w:r>
              <w:rPr>
                <w:rFonts w:asciiTheme="minorHAnsi" w:hAnsiTheme="minorHAnsi" w:cstheme="minorHAnsi"/>
                <w:i/>
                <w:sz w:val="20"/>
                <w:szCs w:val="20"/>
              </w:rPr>
              <w:t xml:space="preserve">of </w:t>
            </w:r>
            <w:r w:rsidRPr="00351152">
              <w:rPr>
                <w:rFonts w:asciiTheme="minorHAnsi" w:hAnsiTheme="minorHAnsi" w:cstheme="minorHAnsi"/>
                <w:i/>
                <w:sz w:val="20"/>
                <w:szCs w:val="20"/>
              </w:rPr>
              <w:t xml:space="preserve">Roma villagers by local population, the poor living conditions of the victims and the authorities’ </w:t>
            </w:r>
            <w:r w:rsidRPr="00351152">
              <w:rPr>
                <w:rFonts w:asciiTheme="minorHAnsi" w:hAnsiTheme="minorHAnsi" w:cstheme="minorHAnsi"/>
                <w:i/>
                <w:sz w:val="20"/>
                <w:szCs w:val="20"/>
              </w:rPr>
              <w:lastRenderedPageBreak/>
              <w:t xml:space="preserve">failure to prevent the attack and to carry out an adequate criminal investigation, depriving the applicants of their right to bring a civil action to establish liability and recover damages, and </w:t>
            </w:r>
            <w:r>
              <w:rPr>
                <w:rFonts w:asciiTheme="minorHAnsi" w:hAnsiTheme="minorHAnsi" w:cstheme="minorHAnsi"/>
                <w:i/>
                <w:sz w:val="20"/>
                <w:szCs w:val="20"/>
              </w:rPr>
              <w:t xml:space="preserve">failure </w:t>
            </w:r>
            <w:r w:rsidRPr="00351152">
              <w:rPr>
                <w:rFonts w:asciiTheme="minorHAnsi" w:hAnsiTheme="minorHAnsi" w:cstheme="minorHAnsi"/>
                <w:i/>
                <w:sz w:val="20"/>
                <w:szCs w:val="20"/>
              </w:rPr>
              <w:t>to put an end to the breaches of the applicants' rights (Articles 3, 6, 8, 13, and 14 in conjunction with Articles 6 and 8). The violent incidents at the origin of these cases occurred in the localities of Bolintin Deal (Giurgiu County). The Government had acknowledged these violations and proposed several individual and general measures with a view to redressing the situation and remedy</w:t>
            </w:r>
            <w:r>
              <w:rPr>
                <w:rFonts w:asciiTheme="minorHAnsi" w:hAnsiTheme="minorHAnsi" w:cstheme="minorHAnsi"/>
                <w:i/>
                <w:sz w:val="20"/>
                <w:szCs w:val="20"/>
              </w:rPr>
              <w:t>ing</w:t>
            </w:r>
            <w:r w:rsidRPr="00351152">
              <w:rPr>
                <w:rFonts w:asciiTheme="minorHAnsi" w:hAnsiTheme="minorHAnsi" w:cstheme="minorHAnsi"/>
                <w:i/>
                <w:sz w:val="20"/>
                <w:szCs w:val="20"/>
              </w:rPr>
              <w:t xml:space="preserve"> the flaws in the judicial system</w:t>
            </w:r>
            <w:r>
              <w:rPr>
                <w:rFonts w:asciiTheme="minorHAnsi" w:hAnsiTheme="minorHAnsi" w:cstheme="minorHAnsi"/>
                <w:i/>
                <w:sz w:val="20"/>
                <w:szCs w:val="20"/>
              </w:rPr>
              <w:t>, which satisfied</w:t>
            </w:r>
            <w:r w:rsidRPr="00351152">
              <w:rPr>
                <w:rFonts w:asciiTheme="minorHAnsi" w:hAnsiTheme="minorHAnsi" w:cstheme="minorHAnsi"/>
                <w:i/>
                <w:sz w:val="20"/>
                <w:szCs w:val="20"/>
              </w:rPr>
              <w:t xml:space="preserve"> the Court</w:t>
            </w:r>
            <w:r>
              <w:rPr>
                <w:rFonts w:asciiTheme="minorHAnsi" w:hAnsiTheme="minorHAnsi" w:cstheme="minorHAnsi"/>
                <w:i/>
                <w:sz w:val="20"/>
                <w:szCs w:val="20"/>
              </w:rPr>
              <w:t xml:space="preserve">. The </w:t>
            </w:r>
            <w:r w:rsidRPr="00351152">
              <w:rPr>
                <w:rFonts w:asciiTheme="minorHAnsi" w:hAnsiTheme="minorHAnsi" w:cstheme="minorHAnsi"/>
                <w:i/>
                <w:sz w:val="20"/>
                <w:szCs w:val="20"/>
              </w:rPr>
              <w:t xml:space="preserve">implementation of the undertakings </w:t>
            </w:r>
            <w:r>
              <w:rPr>
                <w:rFonts w:asciiTheme="minorHAnsi" w:hAnsiTheme="minorHAnsi" w:cstheme="minorHAnsi"/>
                <w:i/>
                <w:sz w:val="20"/>
                <w:szCs w:val="20"/>
              </w:rPr>
              <w:t xml:space="preserve">was under CM supervision. </w:t>
            </w:r>
          </w:p>
        </w:tc>
        <w:tc>
          <w:tcPr>
            <w:tcW w:w="4820" w:type="dxa"/>
          </w:tcPr>
          <w:p w:rsidR="00BF6318" w:rsidRPr="00FC7760" w:rsidRDefault="00BF6318" w:rsidP="00B946E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A</w:t>
            </w:r>
            <w:r w:rsidRPr="00433A34">
              <w:rPr>
                <w:rFonts w:asciiTheme="minorHAnsi" w:hAnsiTheme="minorHAnsi" w:cstheme="minorHAnsi"/>
                <w:sz w:val="20"/>
                <w:szCs w:val="20"/>
              </w:rPr>
              <w:t xml:space="preserve">mounts </w:t>
            </w:r>
            <w:r>
              <w:rPr>
                <w:rFonts w:asciiTheme="minorHAnsi" w:hAnsiTheme="minorHAnsi" w:cstheme="minorHAnsi"/>
                <w:sz w:val="20"/>
                <w:szCs w:val="20"/>
              </w:rPr>
              <w:t xml:space="preserve">fixed in </w:t>
            </w:r>
            <w:r w:rsidRPr="00433A34">
              <w:rPr>
                <w:rFonts w:asciiTheme="minorHAnsi" w:hAnsiTheme="minorHAnsi" w:cstheme="minorHAnsi"/>
                <w:sz w:val="20"/>
                <w:szCs w:val="20"/>
              </w:rPr>
              <w:t>the unilateral declarations</w:t>
            </w:r>
            <w:r>
              <w:rPr>
                <w:rFonts w:asciiTheme="minorHAnsi" w:hAnsiTheme="minorHAnsi" w:cstheme="minorHAnsi"/>
                <w:sz w:val="20"/>
                <w:szCs w:val="20"/>
              </w:rPr>
              <w:t xml:space="preserve"> were paid. All of the applicants had left the village after the violence in 1991. In the framework of an Action Plan for Giurgiu County, the </w:t>
            </w:r>
            <w:r w:rsidRPr="007B323E">
              <w:rPr>
                <w:rFonts w:asciiTheme="minorHAnsi" w:hAnsiTheme="minorHAnsi" w:cstheme="minorHAnsi"/>
                <w:sz w:val="20"/>
                <w:szCs w:val="20"/>
              </w:rPr>
              <w:t xml:space="preserve">county authorities adopted </w:t>
            </w:r>
            <w:r>
              <w:rPr>
                <w:rFonts w:asciiTheme="minorHAnsi" w:hAnsiTheme="minorHAnsi" w:cstheme="minorHAnsi"/>
                <w:sz w:val="20"/>
                <w:szCs w:val="20"/>
              </w:rPr>
              <w:t xml:space="preserve">different </w:t>
            </w:r>
            <w:r w:rsidRPr="007B323E">
              <w:rPr>
                <w:rFonts w:asciiTheme="minorHAnsi" w:hAnsiTheme="minorHAnsi" w:cstheme="minorHAnsi"/>
                <w:sz w:val="20"/>
                <w:szCs w:val="20"/>
              </w:rPr>
              <w:lastRenderedPageBreak/>
              <w:t>program</w:t>
            </w:r>
            <w:r>
              <w:rPr>
                <w:rFonts w:asciiTheme="minorHAnsi" w:hAnsiTheme="minorHAnsi" w:cstheme="minorHAnsi"/>
                <w:sz w:val="20"/>
                <w:szCs w:val="20"/>
              </w:rPr>
              <w:t>me</w:t>
            </w:r>
            <w:r w:rsidRPr="007B323E">
              <w:rPr>
                <w:rFonts w:asciiTheme="minorHAnsi" w:hAnsiTheme="minorHAnsi" w:cstheme="minorHAnsi"/>
                <w:sz w:val="20"/>
                <w:szCs w:val="20"/>
              </w:rPr>
              <w:t>s and projects to</w:t>
            </w:r>
            <w:r>
              <w:rPr>
                <w:rFonts w:asciiTheme="minorHAnsi" w:hAnsiTheme="minorHAnsi" w:cstheme="minorHAnsi"/>
                <w:sz w:val="20"/>
                <w:szCs w:val="20"/>
              </w:rPr>
              <w:t xml:space="preserve"> promote non-discrimination of</w:t>
            </w:r>
            <w:r w:rsidRPr="007B323E">
              <w:rPr>
                <w:rFonts w:asciiTheme="minorHAnsi" w:hAnsiTheme="minorHAnsi" w:cstheme="minorHAnsi"/>
                <w:sz w:val="20"/>
                <w:szCs w:val="20"/>
              </w:rPr>
              <w:t xml:space="preserve"> Roma population </w:t>
            </w:r>
            <w:r>
              <w:rPr>
                <w:rFonts w:asciiTheme="minorHAnsi" w:hAnsiTheme="minorHAnsi" w:cstheme="minorHAnsi"/>
                <w:sz w:val="20"/>
                <w:szCs w:val="20"/>
              </w:rPr>
              <w:t xml:space="preserve">and to raise awareness, in particular of teaching staff: in </w:t>
            </w:r>
            <w:r w:rsidRPr="007B323E">
              <w:rPr>
                <w:rFonts w:asciiTheme="minorHAnsi" w:hAnsiTheme="minorHAnsi" w:cstheme="minorHAnsi"/>
                <w:sz w:val="20"/>
                <w:szCs w:val="20"/>
              </w:rPr>
              <w:t>2007, the County School Inspectorate has implemented the project "The School</w:t>
            </w:r>
            <w:r>
              <w:rPr>
                <w:rFonts w:asciiTheme="minorHAnsi" w:hAnsiTheme="minorHAnsi" w:cstheme="minorHAnsi"/>
                <w:sz w:val="20"/>
                <w:szCs w:val="20"/>
              </w:rPr>
              <w:t xml:space="preserve"> Open to Community</w:t>
            </w:r>
            <w:r w:rsidRPr="007B323E">
              <w:rPr>
                <w:rFonts w:asciiTheme="minorHAnsi" w:hAnsiTheme="minorHAnsi" w:cstheme="minorHAnsi"/>
                <w:sz w:val="20"/>
                <w:szCs w:val="20"/>
              </w:rPr>
              <w:t>"</w:t>
            </w:r>
            <w:r>
              <w:rPr>
                <w:rFonts w:asciiTheme="minorHAnsi" w:hAnsiTheme="minorHAnsi" w:cstheme="minorHAnsi"/>
                <w:sz w:val="20"/>
                <w:szCs w:val="20"/>
              </w:rPr>
              <w:t xml:space="preserve">; other </w:t>
            </w:r>
            <w:r w:rsidRPr="00433A34">
              <w:rPr>
                <w:rFonts w:asciiTheme="minorHAnsi" w:hAnsiTheme="minorHAnsi" w:cstheme="minorHAnsi"/>
                <w:sz w:val="20"/>
                <w:szCs w:val="20"/>
              </w:rPr>
              <w:t xml:space="preserve">measures aimed </w:t>
            </w:r>
            <w:r>
              <w:rPr>
                <w:rFonts w:asciiTheme="minorHAnsi" w:hAnsiTheme="minorHAnsi" w:cstheme="minorHAnsi"/>
                <w:sz w:val="20"/>
                <w:szCs w:val="20"/>
              </w:rPr>
              <w:t xml:space="preserve">at promoting Roma participation in local economic, social, cultural and political life. In 2011, the National Agency for Roma implemented a project on increasing socio-economic participation of vulnerable groups by promoting professional training. An evaluation of all these measures in September 2011 showed that the Roma population was fully integrated in the socio-economic life of the community. </w:t>
            </w:r>
            <w:r w:rsidRPr="007A119C">
              <w:rPr>
                <w:rFonts w:asciiTheme="minorHAnsi" w:hAnsiTheme="minorHAnsi" w:cstheme="minorHAnsi"/>
                <w:sz w:val="20"/>
                <w:szCs w:val="20"/>
              </w:rPr>
              <w:t>To prevent future c</w:t>
            </w:r>
            <w:r>
              <w:rPr>
                <w:rFonts w:asciiTheme="minorHAnsi" w:hAnsiTheme="minorHAnsi" w:cstheme="minorHAnsi"/>
                <w:sz w:val="20"/>
                <w:szCs w:val="20"/>
              </w:rPr>
              <w:t xml:space="preserve">onflicts, local action plans have been developed in line with </w:t>
            </w:r>
            <w:r w:rsidRPr="007A119C">
              <w:rPr>
                <w:rFonts w:asciiTheme="minorHAnsi" w:hAnsiTheme="minorHAnsi" w:cstheme="minorHAnsi"/>
                <w:sz w:val="20"/>
                <w:szCs w:val="20"/>
              </w:rPr>
              <w:t xml:space="preserve">the </w:t>
            </w:r>
            <w:r>
              <w:rPr>
                <w:rFonts w:asciiTheme="minorHAnsi" w:hAnsiTheme="minorHAnsi" w:cstheme="minorHAnsi"/>
                <w:sz w:val="20"/>
                <w:szCs w:val="20"/>
              </w:rPr>
              <w:t>“</w:t>
            </w:r>
            <w:r w:rsidRPr="007A119C">
              <w:rPr>
                <w:rFonts w:asciiTheme="minorHAnsi" w:hAnsiTheme="minorHAnsi" w:cstheme="minorHAnsi"/>
                <w:sz w:val="20"/>
                <w:szCs w:val="20"/>
              </w:rPr>
              <w:t>Strategy of the Government for the inclusion of citizens belonging to the Roma minority for the period</w:t>
            </w:r>
            <w:r>
              <w:rPr>
                <w:rFonts w:asciiTheme="minorHAnsi" w:hAnsiTheme="minorHAnsi" w:cstheme="minorHAnsi"/>
                <w:sz w:val="20"/>
                <w:szCs w:val="20"/>
              </w:rPr>
              <w:t xml:space="preserve"> </w:t>
            </w:r>
            <w:r w:rsidRPr="007A119C">
              <w:rPr>
                <w:rFonts w:asciiTheme="minorHAnsi" w:hAnsiTheme="minorHAnsi" w:cstheme="minorHAnsi"/>
                <w:sz w:val="20"/>
                <w:szCs w:val="20"/>
              </w:rPr>
              <w:t>2012-2020</w:t>
            </w:r>
            <w:r>
              <w:rPr>
                <w:rFonts w:asciiTheme="minorHAnsi" w:hAnsiTheme="minorHAnsi" w:cstheme="minorHAnsi"/>
                <w:sz w:val="20"/>
                <w:szCs w:val="20"/>
              </w:rPr>
              <w:t>”</w:t>
            </w:r>
            <w:r w:rsidRPr="007A119C">
              <w:rPr>
                <w:rFonts w:asciiTheme="minorHAnsi" w:hAnsiTheme="minorHAnsi" w:cstheme="minorHAnsi"/>
                <w:sz w:val="20"/>
                <w:szCs w:val="20"/>
              </w:rPr>
              <w:t>.</w:t>
            </w:r>
            <w:r>
              <w:rPr>
                <w:rFonts w:asciiTheme="minorHAnsi" w:hAnsiTheme="minorHAnsi" w:cstheme="minorHAnsi"/>
                <w:sz w:val="20"/>
                <w:szCs w:val="20"/>
              </w:rPr>
              <w:t xml:space="preserve"> </w:t>
            </w:r>
            <w:r w:rsidRPr="007A119C">
              <w:rPr>
                <w:rFonts w:asciiTheme="minorHAnsi" w:hAnsiTheme="minorHAnsi" w:cstheme="minorHAnsi"/>
                <w:sz w:val="20"/>
                <w:szCs w:val="20"/>
              </w:rPr>
              <w:t xml:space="preserve">The Strategy provides </w:t>
            </w:r>
            <w:r>
              <w:rPr>
                <w:rFonts w:asciiTheme="minorHAnsi" w:hAnsiTheme="minorHAnsi" w:cstheme="minorHAnsi"/>
                <w:sz w:val="20"/>
                <w:szCs w:val="20"/>
              </w:rPr>
              <w:t xml:space="preserve">for an </w:t>
            </w:r>
            <w:r w:rsidRPr="007A119C">
              <w:rPr>
                <w:rFonts w:asciiTheme="minorHAnsi" w:hAnsiTheme="minorHAnsi" w:cstheme="minorHAnsi"/>
                <w:sz w:val="20"/>
                <w:szCs w:val="20"/>
              </w:rPr>
              <w:t>internal mechanism of periodic review of the situation of</w:t>
            </w:r>
            <w:r>
              <w:rPr>
                <w:rFonts w:asciiTheme="minorHAnsi" w:hAnsiTheme="minorHAnsi" w:cstheme="minorHAnsi"/>
                <w:sz w:val="20"/>
                <w:szCs w:val="20"/>
              </w:rPr>
              <w:t xml:space="preserve"> Roma at national level and </w:t>
            </w:r>
            <w:r w:rsidRPr="007A119C">
              <w:rPr>
                <w:rFonts w:asciiTheme="minorHAnsi" w:hAnsiTheme="minorHAnsi" w:cstheme="minorHAnsi"/>
                <w:sz w:val="20"/>
                <w:szCs w:val="20"/>
              </w:rPr>
              <w:t xml:space="preserve">was revised </w:t>
            </w:r>
            <w:r>
              <w:rPr>
                <w:rFonts w:asciiTheme="minorHAnsi" w:hAnsiTheme="minorHAnsi" w:cstheme="minorHAnsi"/>
                <w:sz w:val="20"/>
                <w:szCs w:val="20"/>
              </w:rPr>
              <w:t xml:space="preserve">in </w:t>
            </w:r>
            <w:r w:rsidRPr="007A119C">
              <w:rPr>
                <w:rFonts w:asciiTheme="minorHAnsi" w:hAnsiTheme="minorHAnsi" w:cstheme="minorHAnsi"/>
                <w:sz w:val="20"/>
                <w:szCs w:val="20"/>
              </w:rPr>
              <w:t>2015</w:t>
            </w:r>
            <w:r>
              <w:rPr>
                <w:rFonts w:asciiTheme="minorHAnsi" w:hAnsiTheme="minorHAnsi" w:cstheme="minorHAnsi"/>
                <w:sz w:val="20"/>
                <w:szCs w:val="20"/>
              </w:rPr>
              <w:t>. A</w:t>
            </w:r>
            <w:r w:rsidRPr="007A119C">
              <w:rPr>
                <w:rFonts w:asciiTheme="minorHAnsi" w:hAnsiTheme="minorHAnsi" w:cstheme="minorHAnsi"/>
                <w:sz w:val="20"/>
                <w:szCs w:val="20"/>
              </w:rPr>
              <w:t xml:space="preserve">n Interministerial Committee </w:t>
            </w:r>
            <w:r>
              <w:rPr>
                <w:rFonts w:asciiTheme="minorHAnsi" w:hAnsiTheme="minorHAnsi" w:cstheme="minorHAnsi"/>
                <w:sz w:val="20"/>
                <w:szCs w:val="20"/>
              </w:rPr>
              <w:t xml:space="preserve">in </w:t>
            </w:r>
            <w:r w:rsidRPr="007A119C">
              <w:rPr>
                <w:rFonts w:asciiTheme="minorHAnsi" w:hAnsiTheme="minorHAnsi" w:cstheme="minorHAnsi"/>
                <w:sz w:val="20"/>
                <w:szCs w:val="20"/>
              </w:rPr>
              <w:t>which all central institutions involved</w:t>
            </w:r>
            <w:r>
              <w:rPr>
                <w:rFonts w:asciiTheme="minorHAnsi" w:hAnsiTheme="minorHAnsi" w:cstheme="minorHAnsi"/>
                <w:sz w:val="20"/>
                <w:szCs w:val="20"/>
              </w:rPr>
              <w:t xml:space="preserve"> are represented will monitor the implementation of</w:t>
            </w:r>
            <w:r w:rsidRPr="007A119C">
              <w:rPr>
                <w:rFonts w:asciiTheme="minorHAnsi" w:hAnsiTheme="minorHAnsi" w:cstheme="minorHAnsi"/>
                <w:sz w:val="20"/>
                <w:szCs w:val="20"/>
              </w:rPr>
              <w:t xml:space="preserve"> the Strategy. The</w:t>
            </w:r>
            <w:r>
              <w:rPr>
                <w:rFonts w:asciiTheme="minorHAnsi" w:hAnsiTheme="minorHAnsi" w:cstheme="minorHAnsi"/>
                <w:sz w:val="20"/>
                <w:szCs w:val="20"/>
              </w:rPr>
              <w:t xml:space="preserve"> </w:t>
            </w:r>
            <w:r w:rsidRPr="007A119C">
              <w:rPr>
                <w:rFonts w:asciiTheme="minorHAnsi" w:hAnsiTheme="minorHAnsi" w:cstheme="minorHAnsi"/>
                <w:sz w:val="20"/>
                <w:szCs w:val="20"/>
              </w:rPr>
              <w:t>Committee Secretariat is provided by the General Secretariat of Government and the Cabinet</w:t>
            </w:r>
            <w:r>
              <w:rPr>
                <w:rFonts w:asciiTheme="minorHAnsi" w:hAnsiTheme="minorHAnsi" w:cstheme="minorHAnsi"/>
                <w:sz w:val="20"/>
                <w:szCs w:val="20"/>
              </w:rPr>
              <w:t xml:space="preserve"> of the </w:t>
            </w:r>
            <w:r w:rsidRPr="007A119C">
              <w:rPr>
                <w:rFonts w:asciiTheme="minorHAnsi" w:hAnsiTheme="minorHAnsi" w:cstheme="minorHAnsi"/>
                <w:sz w:val="20"/>
                <w:szCs w:val="20"/>
              </w:rPr>
              <w:t>Prime Minister.</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E1D16" w:rsidRDefault="004E7E9A" w:rsidP="00267EE6">
            <w:pPr>
              <w:jc w:val="center"/>
              <w:rPr>
                <w:b w:val="0"/>
                <w:sz w:val="20"/>
                <w:szCs w:val="20"/>
              </w:rPr>
            </w:pPr>
            <w:hyperlink r:id="rId166" w:history="1">
              <w:r w:rsidR="00BF6318" w:rsidRPr="00AE1D16">
                <w:rPr>
                  <w:rStyle w:val="Hyperlink"/>
                  <w:b w:val="0"/>
                  <w:sz w:val="20"/>
                  <w:szCs w:val="20"/>
                </w:rPr>
                <w:t>CM/ResDH(2015)217</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Toma</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42716/02</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24/05/2009</w:t>
            </w:r>
          </w:p>
          <w:p w:rsidR="00BF6318" w:rsidRPr="00FA51DE"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51DE">
              <w:rPr>
                <w:rFonts w:cstheme="minorHAnsi"/>
                <w:sz w:val="20"/>
                <w:szCs w:val="20"/>
              </w:rPr>
              <w:t>24/02/2009</w:t>
            </w:r>
          </w:p>
        </w:tc>
        <w:tc>
          <w:tcPr>
            <w:tcW w:w="4110" w:type="dxa"/>
            <w:tcBorders>
              <w:top w:val="none" w:sz="0" w:space="0" w:color="auto"/>
              <w:bottom w:val="none" w:sz="0" w:space="0" w:color="auto"/>
            </w:tcBorders>
          </w:tcPr>
          <w:p w:rsidR="00BF6318" w:rsidRPr="00FC7760" w:rsidRDefault="00BF6318" w:rsidP="00E00F46">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Ill-treatment in police custody and </w:t>
            </w:r>
            <w:r w:rsidRPr="00FA51DE">
              <w:rPr>
                <w:rFonts w:asciiTheme="minorHAnsi" w:hAnsiTheme="minorHAnsi" w:cstheme="minorHAnsi"/>
                <w:b/>
                <w:i/>
                <w:sz w:val="20"/>
                <w:szCs w:val="20"/>
              </w:rPr>
              <w:t>lac</w:t>
            </w:r>
            <w:r>
              <w:rPr>
                <w:rFonts w:asciiTheme="minorHAnsi" w:hAnsiTheme="minorHAnsi" w:cstheme="minorHAnsi"/>
                <w:b/>
                <w:i/>
                <w:sz w:val="20"/>
                <w:szCs w:val="20"/>
              </w:rPr>
              <w:t xml:space="preserve">k of an effective investigation; </w:t>
            </w:r>
            <w:r w:rsidRPr="00820043">
              <w:rPr>
                <w:rFonts w:asciiTheme="minorHAnsi" w:hAnsiTheme="minorHAnsi" w:cstheme="minorHAnsi"/>
                <w:i/>
                <w:sz w:val="20"/>
                <w:szCs w:val="20"/>
              </w:rPr>
              <w:t>delay in bringing the applicant before a judge and lack of a speedy judicial review following his complaint against detention on remand on</w:t>
            </w:r>
            <w:r w:rsidRPr="00E00F46">
              <w:rPr>
                <w:rFonts w:asciiTheme="minorHAnsi" w:hAnsiTheme="minorHAnsi" w:cstheme="minorHAnsi"/>
                <w:i/>
                <w:sz w:val="20"/>
                <w:szCs w:val="20"/>
              </w:rPr>
              <w:t xml:space="preserve"> order of the prosecutor;</w:t>
            </w:r>
            <w:r>
              <w:rPr>
                <w:rFonts w:asciiTheme="minorHAnsi" w:hAnsiTheme="minorHAnsi" w:cstheme="minorHAnsi"/>
                <w:i/>
                <w:sz w:val="20"/>
                <w:szCs w:val="20"/>
              </w:rPr>
              <w:t xml:space="preserve"> </w:t>
            </w:r>
            <w:r w:rsidRPr="00820043">
              <w:rPr>
                <w:rFonts w:asciiTheme="minorHAnsi" w:hAnsiTheme="minorHAnsi" w:cstheme="minorHAnsi"/>
                <w:b/>
                <w:i/>
                <w:sz w:val="20"/>
                <w:szCs w:val="20"/>
              </w:rPr>
              <w:t xml:space="preserve">unlawful </w:t>
            </w:r>
            <w:r>
              <w:rPr>
                <w:rFonts w:asciiTheme="minorHAnsi" w:hAnsiTheme="minorHAnsi" w:cstheme="minorHAnsi"/>
                <w:b/>
                <w:i/>
                <w:sz w:val="20"/>
                <w:szCs w:val="20"/>
              </w:rPr>
              <w:t xml:space="preserve">interference with </w:t>
            </w:r>
            <w:r w:rsidRPr="00FA51DE">
              <w:rPr>
                <w:rFonts w:asciiTheme="minorHAnsi" w:hAnsiTheme="minorHAnsi" w:cstheme="minorHAnsi"/>
                <w:b/>
                <w:i/>
                <w:sz w:val="20"/>
                <w:szCs w:val="20"/>
              </w:rPr>
              <w:t xml:space="preserve">private life </w:t>
            </w:r>
            <w:r w:rsidRPr="00E00F46">
              <w:rPr>
                <w:rFonts w:asciiTheme="minorHAnsi" w:hAnsiTheme="minorHAnsi" w:cstheme="minorHAnsi"/>
                <w:i/>
                <w:sz w:val="20"/>
                <w:szCs w:val="20"/>
              </w:rPr>
              <w:t>due to the broadcast of images and publishing of a photo at the police station</w:t>
            </w:r>
            <w:r>
              <w:rPr>
                <w:rFonts w:asciiTheme="minorHAnsi" w:hAnsiTheme="minorHAnsi" w:cstheme="minorHAnsi"/>
                <w:i/>
                <w:sz w:val="20"/>
                <w:szCs w:val="20"/>
              </w:rPr>
              <w:t>.</w:t>
            </w:r>
            <w:r w:rsidRPr="00E00F46">
              <w:rPr>
                <w:rFonts w:asciiTheme="minorHAnsi" w:hAnsiTheme="minorHAnsi" w:cstheme="minorHAnsi"/>
                <w:i/>
                <w:sz w:val="20"/>
                <w:szCs w:val="20"/>
              </w:rPr>
              <w:t xml:space="preserve"> (Article 3 under its substantive and procedural limbs; 5 §+4  and 8)</w:t>
            </w:r>
          </w:p>
        </w:tc>
        <w:tc>
          <w:tcPr>
            <w:tcW w:w="4820" w:type="dxa"/>
            <w:tcBorders>
              <w:top w:val="none" w:sz="0" w:space="0" w:color="auto"/>
              <w:bottom w:val="none" w:sz="0" w:space="0" w:color="auto"/>
              <w:right w:val="none" w:sz="0" w:space="0" w:color="auto"/>
            </w:tcBorders>
          </w:tcPr>
          <w:p w:rsidR="00BF6318" w:rsidRPr="00AE4D58" w:rsidRDefault="00BF6318" w:rsidP="00820043">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Reopening impossible due to prescription. Regarding the general measures, s</w:t>
            </w:r>
            <w:r w:rsidRPr="00EB48D6">
              <w:rPr>
                <w:rFonts w:cstheme="minorHAnsi"/>
                <w:color w:val="000000"/>
                <w:sz w:val="20"/>
                <w:szCs w:val="20"/>
              </w:rPr>
              <w:t xml:space="preserve">ee CM/ResDH(2011)149) </w:t>
            </w:r>
            <w:r>
              <w:rPr>
                <w:rFonts w:cstheme="minorHAnsi"/>
                <w:color w:val="000000"/>
                <w:sz w:val="20"/>
                <w:szCs w:val="20"/>
              </w:rPr>
              <w:t xml:space="preserve">in </w:t>
            </w:r>
            <w:r w:rsidRPr="00EB48D6">
              <w:rPr>
                <w:rFonts w:cstheme="minorHAnsi"/>
                <w:color w:val="000000"/>
                <w:sz w:val="20"/>
                <w:szCs w:val="20"/>
              </w:rPr>
              <w:t>Nastase-Silivestru and</w:t>
            </w:r>
            <w:r>
              <w:rPr>
                <w:rFonts w:cstheme="minorHAnsi"/>
                <w:color w:val="000000"/>
                <w:sz w:val="20"/>
                <w:szCs w:val="20"/>
              </w:rPr>
              <w:t xml:space="preserve"> information provided</w:t>
            </w:r>
            <w:r w:rsidRPr="00EB48D6">
              <w:rPr>
                <w:rFonts w:cstheme="minorHAnsi"/>
                <w:color w:val="000000"/>
                <w:sz w:val="20"/>
                <w:szCs w:val="20"/>
              </w:rPr>
              <w:t xml:space="preserve"> in Barbu Anghelescu and Calmanovici groups of cases. The presumption of innocence and the respect of one’s private life are Constitutional principles since</w:t>
            </w:r>
            <w:r>
              <w:rPr>
                <w:rFonts w:cstheme="minorHAnsi"/>
                <w:color w:val="000000"/>
                <w:sz w:val="20"/>
                <w:szCs w:val="20"/>
              </w:rPr>
              <w:t xml:space="preserve"> </w:t>
            </w:r>
            <w:r w:rsidRPr="00EB48D6">
              <w:rPr>
                <w:rFonts w:cstheme="minorHAnsi"/>
                <w:color w:val="000000"/>
                <w:sz w:val="20"/>
                <w:szCs w:val="20"/>
              </w:rPr>
              <w:t xml:space="preserve">1991. Since 2003, the presumption of innocence became leading principle </w:t>
            </w:r>
            <w:r>
              <w:rPr>
                <w:rFonts w:cstheme="minorHAnsi"/>
                <w:color w:val="000000"/>
                <w:sz w:val="20"/>
                <w:szCs w:val="20"/>
              </w:rPr>
              <w:t xml:space="preserve">in </w:t>
            </w:r>
            <w:r w:rsidRPr="00EB48D6">
              <w:rPr>
                <w:rFonts w:cstheme="minorHAnsi"/>
                <w:color w:val="000000"/>
                <w:sz w:val="20"/>
                <w:szCs w:val="20"/>
              </w:rPr>
              <w:t>criminal</w:t>
            </w:r>
            <w:r>
              <w:rPr>
                <w:rFonts w:cstheme="minorHAnsi"/>
                <w:color w:val="000000"/>
                <w:sz w:val="20"/>
                <w:szCs w:val="20"/>
              </w:rPr>
              <w:t xml:space="preserve"> </w:t>
            </w:r>
            <w:r w:rsidRPr="00EB48D6">
              <w:rPr>
                <w:rFonts w:cstheme="minorHAnsi"/>
                <w:color w:val="000000"/>
                <w:sz w:val="20"/>
                <w:szCs w:val="20"/>
              </w:rPr>
              <w:t>proceedings, stated as such in the Code for criminal procedure.</w:t>
            </w:r>
            <w:r>
              <w:rPr>
                <w:rFonts w:cstheme="minorHAnsi"/>
                <w:color w:val="000000"/>
                <w:sz w:val="20"/>
                <w:szCs w:val="20"/>
              </w:rPr>
              <w:t xml:space="preserve"> Specific rules regulating</w:t>
            </w:r>
            <w:r w:rsidRPr="00EB48D6">
              <w:rPr>
                <w:rFonts w:cstheme="minorHAnsi"/>
                <w:color w:val="000000"/>
                <w:sz w:val="20"/>
                <w:szCs w:val="20"/>
              </w:rPr>
              <w:t xml:space="preserve"> the communic</w:t>
            </w:r>
            <w:r>
              <w:rPr>
                <w:rFonts w:cstheme="minorHAnsi"/>
                <w:color w:val="000000"/>
                <w:sz w:val="20"/>
                <w:szCs w:val="20"/>
              </w:rPr>
              <w:t>ation of information by</w:t>
            </w:r>
            <w:r w:rsidRPr="00EB48D6">
              <w:rPr>
                <w:rFonts w:cstheme="minorHAnsi"/>
                <w:color w:val="000000"/>
                <w:sz w:val="20"/>
                <w:szCs w:val="20"/>
              </w:rPr>
              <w:t xml:space="preserve"> judicial </w:t>
            </w:r>
            <w:r w:rsidRPr="00EB48D6">
              <w:rPr>
                <w:rFonts w:cstheme="minorHAnsi"/>
                <w:color w:val="000000"/>
                <w:sz w:val="20"/>
                <w:szCs w:val="20"/>
              </w:rPr>
              <w:lastRenderedPageBreak/>
              <w:t xml:space="preserve">authorities </w:t>
            </w:r>
            <w:r>
              <w:rPr>
                <w:rFonts w:cstheme="minorHAnsi"/>
                <w:color w:val="000000"/>
                <w:sz w:val="20"/>
                <w:szCs w:val="20"/>
              </w:rPr>
              <w:t xml:space="preserve">to </w:t>
            </w:r>
            <w:r w:rsidRPr="00EB48D6">
              <w:rPr>
                <w:rFonts w:cstheme="minorHAnsi"/>
                <w:color w:val="000000"/>
                <w:sz w:val="20"/>
                <w:szCs w:val="20"/>
              </w:rPr>
              <w:t xml:space="preserve">the media have been </w:t>
            </w:r>
            <w:r>
              <w:rPr>
                <w:rFonts w:cstheme="minorHAnsi"/>
                <w:color w:val="000000"/>
                <w:sz w:val="20"/>
                <w:szCs w:val="20"/>
              </w:rPr>
              <w:t xml:space="preserve">adopted to protect </w:t>
            </w:r>
            <w:r w:rsidRPr="00EB48D6">
              <w:rPr>
                <w:rFonts w:cstheme="minorHAnsi"/>
                <w:color w:val="000000"/>
                <w:sz w:val="20"/>
                <w:szCs w:val="20"/>
              </w:rPr>
              <w:t>the accused persons’ right to respect for private</w:t>
            </w:r>
            <w:r>
              <w:rPr>
                <w:rFonts w:cstheme="minorHAnsi"/>
                <w:color w:val="000000"/>
                <w:sz w:val="20"/>
                <w:szCs w:val="20"/>
              </w:rPr>
              <w:t xml:space="preserve"> life, in particular </w:t>
            </w:r>
            <w:r w:rsidRPr="00EB48D6">
              <w:rPr>
                <w:rFonts w:cstheme="minorHAnsi"/>
                <w:color w:val="000000"/>
                <w:sz w:val="20"/>
                <w:szCs w:val="20"/>
              </w:rPr>
              <w:t>Order of the minister of administration and internal affairs no 319/19</w:t>
            </w:r>
            <w:r>
              <w:rPr>
                <w:rFonts w:cstheme="minorHAnsi"/>
                <w:color w:val="000000"/>
                <w:sz w:val="20"/>
                <w:szCs w:val="20"/>
              </w:rPr>
              <w:t>,</w:t>
            </w:r>
            <w:r w:rsidRPr="00EB48D6">
              <w:rPr>
                <w:rFonts w:cstheme="minorHAnsi"/>
                <w:color w:val="000000"/>
                <w:sz w:val="20"/>
                <w:szCs w:val="20"/>
              </w:rPr>
              <w:t xml:space="preserve"> September 2002</w:t>
            </w:r>
            <w:r>
              <w:rPr>
                <w:rFonts w:cstheme="minorHAnsi"/>
                <w:color w:val="000000"/>
                <w:sz w:val="20"/>
                <w:szCs w:val="20"/>
              </w:rPr>
              <w:t xml:space="preserve">, concerning </w:t>
            </w:r>
            <w:r w:rsidRPr="00EB48D6">
              <w:rPr>
                <w:rFonts w:cstheme="minorHAnsi"/>
                <w:color w:val="000000"/>
                <w:sz w:val="20"/>
                <w:szCs w:val="20"/>
              </w:rPr>
              <w:t xml:space="preserve"> information obtained by the </w:t>
            </w:r>
            <w:r>
              <w:rPr>
                <w:rFonts w:cstheme="minorHAnsi"/>
                <w:color w:val="000000"/>
                <w:sz w:val="20"/>
                <w:szCs w:val="20"/>
              </w:rPr>
              <w:t>police staff in official capacity.</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67" w:history="1">
              <w:r w:rsidR="00BF6318" w:rsidRPr="00B11262">
                <w:rPr>
                  <w:rStyle w:val="Hyperlink"/>
                  <w:rFonts w:cstheme="minorHAnsi"/>
                  <w:b w:val="0"/>
                  <w:bCs w:val="0"/>
                  <w:sz w:val="20"/>
                  <w:szCs w:val="20"/>
                </w:rPr>
                <w:t>CM/ResDH(2015)11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ROM / Zamfirescu</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46596/99</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14/03/2007</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14/12/2006</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Style w:val="sfbbfee58"/>
                <w:rFonts w:cstheme="minorHAnsi"/>
                <w:b/>
                <w:i/>
                <w:sz w:val="20"/>
                <w:szCs w:val="20"/>
              </w:rPr>
              <w:t xml:space="preserve">Lack of access to a court: </w:t>
            </w:r>
            <w:r w:rsidRPr="005923F0">
              <w:rPr>
                <w:rStyle w:val="sfbbfee58"/>
                <w:rFonts w:cstheme="minorHAnsi"/>
                <w:i/>
                <w:sz w:val="20"/>
                <w:szCs w:val="20"/>
              </w:rPr>
              <w:t>Dismissal of actions for the recovery of nationalized property</w:t>
            </w:r>
            <w:r w:rsidRPr="005923F0">
              <w:rPr>
                <w:rStyle w:val="sfbbfee58"/>
                <w:rFonts w:cstheme="minorHAnsi"/>
                <w:b/>
                <w:i/>
                <w:sz w:val="20"/>
                <w:szCs w:val="20"/>
              </w:rPr>
              <w:t xml:space="preserve"> </w:t>
            </w:r>
            <w:r w:rsidRPr="005923F0">
              <w:rPr>
                <w:rStyle w:val="sfbbfee58"/>
                <w:rFonts w:cstheme="minorHAnsi"/>
                <w:i/>
                <w:sz w:val="20"/>
                <w:szCs w:val="20"/>
              </w:rPr>
              <w:t>on the ground of the national court’s declared incompetence (Article 6§1)</w:t>
            </w: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 xml:space="preserve">Property was restituted by judgment of the High Court of Cassation and Justice. General measures covered </w:t>
            </w:r>
            <w:hyperlink r:id="rId168" w:anchor="{&quot;itemid&quot;:[&quot;001-89144&quot;]}" w:history="1">
              <w:r w:rsidRPr="009100BA">
                <w:rPr>
                  <w:rStyle w:val="Hyperlink"/>
                  <w:rFonts w:cstheme="minorHAnsi"/>
                  <w:sz w:val="20"/>
                  <w:szCs w:val="20"/>
                </w:rPr>
                <w:t>by CM/ResDH(2008)79</w:t>
              </w:r>
            </w:hyperlink>
            <w:r>
              <w:rPr>
                <w:rFonts w:cstheme="minorHAnsi"/>
                <w:sz w:val="20"/>
                <w:szCs w:val="20"/>
              </w:rPr>
              <w:t xml:space="preserve"> in </w:t>
            </w:r>
            <w:r w:rsidRPr="002624E4">
              <w:rPr>
                <w:rFonts w:cstheme="minorHAnsi"/>
                <w:sz w:val="20"/>
                <w:szCs w:val="20"/>
              </w:rPr>
              <w:t>Canciovici and others</w:t>
            </w:r>
            <w:r w:rsidRPr="005923F0">
              <w:rPr>
                <w:rFonts w:cstheme="minorHAnsi"/>
                <w:sz w:val="20"/>
                <w:szCs w:val="20"/>
              </w:rPr>
              <w:t>.</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69" w:history="1">
              <w:r w:rsidR="00BF6318" w:rsidRPr="00B11262">
                <w:rPr>
                  <w:rStyle w:val="Hyperlink"/>
                  <w:rFonts w:cstheme="minorHAnsi"/>
                  <w:b w:val="0"/>
                  <w:bCs w:val="0"/>
                  <w:sz w:val="20"/>
                  <w:szCs w:val="20"/>
                </w:rPr>
                <w:t>CM/ResDH(2015)16</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ROM/ Jalbă</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43912/10</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18/05/2015</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18/02/2014</w:t>
            </w:r>
          </w:p>
        </w:tc>
        <w:tc>
          <w:tcPr>
            <w:tcW w:w="4110" w:type="dxa"/>
            <w:tcBorders>
              <w:top w:val="none" w:sz="0" w:space="0" w:color="auto"/>
              <w:bottom w:val="none" w:sz="0" w:space="0" w:color="auto"/>
            </w:tcBorders>
          </w:tcPr>
          <w:p w:rsidR="00BF6318" w:rsidRPr="005923F0" w:rsidRDefault="00BF6318" w:rsidP="00D0074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Lacking protection of the right to respect for one’s reputation</w:t>
            </w:r>
            <w:r w:rsidRPr="005923F0">
              <w:rPr>
                <w:rFonts w:asciiTheme="minorHAnsi" w:hAnsiTheme="minorHAnsi" w:cstheme="minorHAnsi"/>
                <w:i/>
                <w:sz w:val="20"/>
                <w:szCs w:val="20"/>
              </w:rPr>
              <w:t>: Reasons advanced by the final-instance court to protect a journalist’s right to freedom of expression were insufficient to outweigh the applicant’s right to respect for his reputation (Article 8)</w:t>
            </w:r>
          </w:p>
        </w:tc>
        <w:tc>
          <w:tcPr>
            <w:tcW w:w="4820" w:type="dxa"/>
            <w:tcBorders>
              <w:top w:val="none" w:sz="0" w:space="0" w:color="auto"/>
              <w:bottom w:val="none" w:sz="0" w:space="0" w:color="auto"/>
              <w:right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5923F0">
              <w:rPr>
                <w:rFonts w:asciiTheme="minorHAnsi" w:hAnsiTheme="minorHAnsi" w:cstheme="minorHAnsi"/>
                <w:sz w:val="20"/>
                <w:szCs w:val="20"/>
              </w:rPr>
              <w:t>Isolated case. The judgment was translated, published and disseminated.</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170" w:history="1">
              <w:r w:rsidR="00BF6318" w:rsidRPr="005F119D">
                <w:rPr>
                  <w:rStyle w:val="Hyperlink"/>
                  <w:b w:val="0"/>
                  <w:bCs w:val="0"/>
                  <w:sz w:val="20"/>
                  <w:szCs w:val="20"/>
                </w:rPr>
                <w:t>CM/ResDH(2015)249</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Bednov</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Arial"/>
                <w:sz w:val="20"/>
                <w:szCs w:val="20"/>
              </w:rPr>
              <w:t>21153/02</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119D">
              <w:rPr>
                <w:rFonts w:cs="Arial"/>
                <w:b/>
                <w:sz w:val="20"/>
                <w:szCs w:val="20"/>
              </w:rPr>
              <w:t>01/09/2006</w:t>
            </w:r>
          </w:p>
          <w:p w:rsidR="00BF6318" w:rsidRPr="005F119D"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F119D">
              <w:rPr>
                <w:rFonts w:cs="Arial"/>
                <w:sz w:val="20"/>
                <w:szCs w:val="20"/>
              </w:rPr>
              <w:t>01/06/2006</w:t>
            </w:r>
          </w:p>
        </w:tc>
        <w:tc>
          <w:tcPr>
            <w:tcW w:w="4110" w:type="dxa"/>
          </w:tcPr>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D</w:t>
            </w:r>
            <w:r w:rsidRPr="005643C5">
              <w:rPr>
                <w:rFonts w:asciiTheme="minorHAnsi" w:hAnsiTheme="minorHAnsi" w:cstheme="minorHAnsi"/>
                <w:b/>
                <w:i/>
                <w:sz w:val="20"/>
                <w:szCs w:val="20"/>
              </w:rPr>
              <w:t xml:space="preserve">etention on remand </w:t>
            </w:r>
            <w:r w:rsidRPr="005643C5">
              <w:rPr>
                <w:rFonts w:asciiTheme="minorHAnsi" w:hAnsiTheme="minorHAnsi" w:cstheme="minorHAnsi"/>
                <w:i/>
                <w:sz w:val="20"/>
                <w:szCs w:val="20"/>
              </w:rPr>
              <w:t>in the absence of a court decision or of lack of a reasoned court decision, without time-limit for the extended detention period, and on account of hearings conducted in the absence of the applicants and their counsel as well as of the failure to examine complaints aga</w:t>
            </w:r>
            <w:r>
              <w:rPr>
                <w:rFonts w:asciiTheme="minorHAnsi" w:hAnsiTheme="minorHAnsi" w:cstheme="minorHAnsi"/>
                <w:i/>
                <w:sz w:val="20"/>
                <w:szCs w:val="20"/>
              </w:rPr>
              <w:t>inst detention on remand orders. (Article 5 §§1 and 4)</w:t>
            </w:r>
          </w:p>
        </w:tc>
        <w:tc>
          <w:tcPr>
            <w:tcW w:w="4820" w:type="dxa"/>
          </w:tcPr>
          <w:p w:rsidR="00BF6318" w:rsidRPr="00332468" w:rsidRDefault="00BF6318" w:rsidP="005F119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332468">
              <w:rPr>
                <w:rFonts w:asciiTheme="minorHAnsi" w:hAnsiTheme="minorHAnsi" w:cstheme="minorHAnsi"/>
                <w:sz w:val="20"/>
                <w:szCs w:val="20"/>
                <w:lang w:val="en-GB"/>
              </w:rPr>
              <w:t>The CM was provided information regarding the legislative reforms and the various Rulings of the Constitutional Court and the Supreme Court ensuring that detention on remand is always ordered by a court decision and that such decisions contain reasons and time-limit for the detention, that hearings on detention on remand are always conducted in the presence of the accused and his counsel and that complaints against detention orders are always examined by courts. Outstanding questions relating to Article 5 §§ 1, 2, 3, 4 and 5 are examined within the framework of the Klyakhin group.</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71" w:history="1">
              <w:r w:rsidR="00BF6318" w:rsidRPr="00B11262">
                <w:rPr>
                  <w:rStyle w:val="Hyperlink"/>
                  <w:rFonts w:cstheme="minorHAnsi"/>
                  <w:b w:val="0"/>
                  <w:bCs w:val="0"/>
                  <w:sz w:val="20"/>
                  <w:szCs w:val="20"/>
                </w:rPr>
                <w:t>CM/ResDH(2015)65</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SER / Anđelković</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1401/08</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09/07/2013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09/04/2013</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Denial of a fair trial:</w:t>
            </w:r>
            <w:r w:rsidRPr="005923F0">
              <w:rPr>
                <w:rFonts w:asciiTheme="minorHAnsi" w:hAnsiTheme="minorHAnsi" w:cstheme="minorHAnsi"/>
                <w:i/>
                <w:sz w:val="20"/>
                <w:szCs w:val="20"/>
              </w:rPr>
              <w:t xml:space="preserve"> Arbitrary decision of final instance court rejecting the applicant’s claim for outstanding holiday pay without any legal </w:t>
            </w:r>
            <w:r w:rsidRPr="005923F0">
              <w:rPr>
                <w:rFonts w:asciiTheme="minorHAnsi" w:hAnsiTheme="minorHAnsi" w:cstheme="minorHAnsi"/>
                <w:i/>
                <w:sz w:val="20"/>
                <w:szCs w:val="20"/>
              </w:rPr>
              <w:lastRenderedPageBreak/>
              <w:t>basis (Article 6§1)</w:t>
            </w:r>
          </w:p>
        </w:tc>
        <w:tc>
          <w:tcPr>
            <w:tcW w:w="4820" w:type="dxa"/>
            <w:tcBorders>
              <w:top w:val="none" w:sz="0" w:space="0" w:color="auto"/>
              <w:bottom w:val="none" w:sz="0" w:space="0" w:color="auto"/>
              <w:right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lastRenderedPageBreak/>
              <w:t>Applicant was informed about the possibility to request reopening of proceedings. Isolated case.</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F6318" w:rsidRPr="00B86F2C" w:rsidTr="009E2786">
        <w:trPr>
          <w:trHeight w:val="2018"/>
        </w:trPr>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pPr>
            <w:hyperlink r:id="rId172" w:history="1">
              <w:r w:rsidR="00BF6318" w:rsidRPr="00213583">
                <w:rPr>
                  <w:rStyle w:val="Hyperlink"/>
                  <w:b w:val="0"/>
                  <w:bCs w:val="0"/>
                  <w:sz w:val="20"/>
                  <w:szCs w:val="20"/>
                </w:rPr>
                <w:t>CM/ResDH(2015)151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SER / Masirevic</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30671/08</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11/05/2014</w:t>
            </w:r>
          </w:p>
          <w:p w:rsidR="00BF6318" w:rsidRPr="00CD59C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59C8">
              <w:rPr>
                <w:rFonts w:cstheme="minorHAnsi"/>
                <w:sz w:val="20"/>
                <w:szCs w:val="20"/>
              </w:rPr>
              <w:t>11/02/2014</w:t>
            </w:r>
          </w:p>
        </w:tc>
        <w:tc>
          <w:tcPr>
            <w:tcW w:w="4110" w:type="dxa"/>
          </w:tcPr>
          <w:p w:rsidR="00BF6318" w:rsidRPr="005923F0" w:rsidRDefault="00BF6318" w:rsidP="005B3FD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Denial of access to the Supreme Court: </w:t>
            </w:r>
            <w:r w:rsidRPr="005923F0">
              <w:rPr>
                <w:rFonts w:asciiTheme="minorHAnsi" w:hAnsiTheme="minorHAnsi" w:cstheme="minorHAnsi"/>
                <w:i/>
                <w:sz w:val="20"/>
                <w:szCs w:val="20"/>
              </w:rPr>
              <w:t>Dismissal of the applicant’s appeal on points of law on the ground that he was not entitled to lodge it on his own behalf without being represented by an attorney, even though he was himself an attorney (Article 6 §1).</w:t>
            </w:r>
          </w:p>
        </w:tc>
        <w:tc>
          <w:tcPr>
            <w:tcW w:w="4820" w:type="dxa"/>
          </w:tcPr>
          <w:p w:rsidR="00BF6318" w:rsidRPr="005923F0" w:rsidRDefault="00BF6318" w:rsidP="00426CA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On 14/12/2014, the Supreme Court of Cassation granted leave for reopening of the impugned proceedings. Amendment of the Civil Procedure Act in 2011</w:t>
            </w:r>
            <w:r>
              <w:rPr>
                <w:rFonts w:asciiTheme="minorHAnsi" w:hAnsiTheme="minorHAnsi" w:cstheme="minorHAnsi"/>
                <w:color w:val="353739"/>
                <w:sz w:val="20"/>
                <w:szCs w:val="20"/>
              </w:rPr>
              <w:t xml:space="preserve"> introduced by a </w:t>
            </w:r>
            <w:r w:rsidRPr="005923F0">
              <w:rPr>
                <w:rFonts w:asciiTheme="minorHAnsi" w:hAnsiTheme="minorHAnsi" w:cstheme="minorHAnsi"/>
                <w:color w:val="353739"/>
                <w:sz w:val="20"/>
                <w:szCs w:val="20"/>
              </w:rPr>
              <w:t xml:space="preserve">change of the Constitutional Court’s case-law in 2010. </w:t>
            </w:r>
            <w:r w:rsidRPr="005923F0">
              <w:rPr>
                <w:rFonts w:asciiTheme="minorHAnsi" w:hAnsiTheme="minorHAnsi" w:cstheme="minorHAnsi"/>
                <w:sz w:val="20"/>
                <w:szCs w:val="20"/>
              </w:rPr>
              <w:t>The judgment was translated, published and disseminated.</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73" w:history="1">
              <w:r w:rsidR="00BF6318" w:rsidRPr="00B11262">
                <w:rPr>
                  <w:rStyle w:val="Hyperlink"/>
                  <w:rFonts w:cstheme="minorHAnsi"/>
                  <w:b w:val="0"/>
                  <w:bCs w:val="0"/>
                  <w:sz w:val="20"/>
                  <w:szCs w:val="20"/>
                </w:rPr>
                <w:t>CM/ResDH(2015)62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SER / Milosavljev</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15112/07</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22/10/2012</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12/06/2012</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Style w:val="sfbbfee58"/>
                <w:rFonts w:cstheme="minorHAnsi"/>
                <w:i/>
                <w:sz w:val="20"/>
                <w:szCs w:val="20"/>
              </w:rPr>
            </w:pPr>
            <w:r w:rsidRPr="005923F0">
              <w:rPr>
                <w:rStyle w:val="sfbbfee58"/>
                <w:rFonts w:cstheme="minorHAnsi"/>
                <w:b/>
                <w:i/>
                <w:sz w:val="20"/>
                <w:szCs w:val="20"/>
              </w:rPr>
              <w:t xml:space="preserve">Disproportionate interference with property right: </w:t>
            </w:r>
            <w:r w:rsidRPr="005923F0">
              <w:rPr>
                <w:rStyle w:val="sfbbfee58"/>
                <w:rFonts w:cstheme="minorHAnsi"/>
                <w:i/>
                <w:sz w:val="20"/>
                <w:szCs w:val="20"/>
              </w:rPr>
              <w:t>seizure of a car by Customs Office in misdemeanour proceedings without prior conviction for any customs offence (Article 1 of Protocol No. 1)</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New provision in the Misdemeanour Act from 2010 requires confiscations to be based on a reasoned court order in writing. Change of case-law of domestic courts in the light of an indicative decision by the Suprem</w:t>
            </w:r>
            <w:r>
              <w:rPr>
                <w:rFonts w:cstheme="minorHAnsi"/>
                <w:sz w:val="20"/>
                <w:szCs w:val="20"/>
              </w:rPr>
              <w:t xml:space="preserve">e Court of Cassation concerning </w:t>
            </w:r>
            <w:r w:rsidRPr="005923F0">
              <w:rPr>
                <w:rFonts w:cstheme="minorHAnsi"/>
                <w:sz w:val="20"/>
                <w:szCs w:val="20"/>
              </w:rPr>
              <w:t>misdemeanour proceedings. Publication and dissemination of the judgment.</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74" w:history="1">
              <w:r w:rsidR="00BF6318" w:rsidRPr="00B11262">
                <w:rPr>
                  <w:rStyle w:val="Hyperlink"/>
                  <w:rFonts w:cstheme="minorHAnsi"/>
                  <w:b w:val="0"/>
                  <w:bCs w:val="0"/>
                  <w:sz w:val="20"/>
                  <w:szCs w:val="20"/>
                </w:rPr>
                <w:t>CM/ResDH(2015)63</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SER / Mladenović</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1099/08</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22/10/2012</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22/05/2012</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Lack of effective investigation into the death of the applicant’s son shot by an off-duty police officer in 1991 </w:t>
            </w:r>
            <w:r w:rsidRPr="005923F0">
              <w:rPr>
                <w:rFonts w:cstheme="minorHAnsi"/>
                <w:i/>
                <w:sz w:val="20"/>
                <w:szCs w:val="20"/>
              </w:rPr>
              <w:t>(Article 2 in procedural limb)</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Style w:val="sb8d990e2"/>
                <w:rFonts w:cstheme="minorHAnsi"/>
                <w:sz w:val="20"/>
                <w:szCs w:val="20"/>
              </w:rPr>
              <w:t>Final acquittal of the involved policeman in October 2013. General measures concerning effective investigations into allegations of ill-treatment or deaths with police involved examined in the context of the Stanimirovic Group.</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75" w:history="1">
              <w:r w:rsidR="00BF6318" w:rsidRPr="00B11262">
                <w:rPr>
                  <w:rStyle w:val="Hyperlink"/>
                  <w:rFonts w:cstheme="minorHAnsi"/>
                  <w:b w:val="0"/>
                  <w:bCs w:val="0"/>
                  <w:sz w:val="20"/>
                  <w:szCs w:val="20"/>
                </w:rPr>
                <w:t>CM/ResDH(2015)64</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SER / Momčilović</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23103/07</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02/07/2013</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02/04/2013</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Denial of the right to a fair trial in civil proceedings due to unlawful composition of the Supreme Court’s bench:  </w:t>
            </w:r>
            <w:r w:rsidRPr="005923F0">
              <w:rPr>
                <w:rFonts w:asciiTheme="minorHAnsi" w:hAnsiTheme="minorHAnsi" w:cstheme="minorHAnsi"/>
                <w:i/>
                <w:sz w:val="20"/>
                <w:szCs w:val="20"/>
              </w:rPr>
              <w:t>Instead of the prescribed panel of seven judges, the Supreme Court dealt with the applicant’s appeal  in a panel of five judges</w:t>
            </w:r>
            <w:r w:rsidRPr="005923F0">
              <w:rPr>
                <w:rFonts w:asciiTheme="minorHAnsi" w:hAnsiTheme="minorHAnsi" w:cstheme="minorHAnsi"/>
                <w:b/>
                <w:i/>
                <w:sz w:val="20"/>
                <w:szCs w:val="20"/>
              </w:rPr>
              <w:t xml:space="preserve"> </w:t>
            </w:r>
            <w:r w:rsidRPr="005923F0">
              <w:rPr>
                <w:rFonts w:asciiTheme="minorHAnsi" w:hAnsiTheme="minorHAnsi" w:cstheme="minorHAnsi"/>
                <w:i/>
                <w:sz w:val="20"/>
                <w:szCs w:val="20"/>
              </w:rPr>
              <w:t>(Article 6)</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D0074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Possibility to ask for reopening of proceedings. The new Civil Procedure Act 2013 provides for the Supreme Court of Cassation to decide in chambers composed of three judges. In 2007, the possibility of a constitutional complaint was introduced, which offers an effective domestic remedy to challenge a deficient composition of a court.</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76" w:history="1">
              <w:r w:rsidR="00BF6318" w:rsidRPr="00B11262">
                <w:rPr>
                  <w:rStyle w:val="Hyperlink"/>
                  <w:rFonts w:cstheme="minorHAnsi"/>
                  <w:b w:val="0"/>
                  <w:bCs w:val="0"/>
                  <w:sz w:val="20"/>
                  <w:szCs w:val="20"/>
                </w:rPr>
                <w:t>CM/ResDH(2015)95</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SUI / A.A.</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58802/12</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07/04/2014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07/01/2014</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Risk of ill-treatment in case of deportation to Sudan:</w:t>
            </w:r>
            <w:r w:rsidRPr="005923F0">
              <w:rPr>
                <w:rFonts w:cstheme="minorHAnsi"/>
                <w:i/>
                <w:sz w:val="20"/>
                <w:szCs w:val="20"/>
              </w:rPr>
              <w:t xml:space="preserve"> Different assessment of genuineness of </w:t>
            </w:r>
            <w:r w:rsidRPr="005923F0">
              <w:rPr>
                <w:rFonts w:cstheme="minorHAnsi"/>
                <w:i/>
                <w:sz w:val="20"/>
                <w:szCs w:val="20"/>
              </w:rPr>
              <w:lastRenderedPageBreak/>
              <w:t>the applicant’s post-flight political activities and the resulting risk (Article 3).</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5923F0">
              <w:rPr>
                <w:rFonts w:cstheme="minorHAnsi"/>
                <w:color w:val="000000"/>
                <w:sz w:val="20"/>
                <w:szCs w:val="20"/>
              </w:rPr>
              <w:lastRenderedPageBreak/>
              <w:t xml:space="preserve">In August 2014, a new decision was delivered by the Federal Administrative Court, recognizing the applicant </w:t>
            </w:r>
            <w:r w:rsidRPr="005923F0">
              <w:rPr>
                <w:rFonts w:cstheme="minorHAnsi"/>
                <w:color w:val="000000"/>
                <w:sz w:val="20"/>
                <w:szCs w:val="20"/>
              </w:rPr>
              <w:lastRenderedPageBreak/>
              <w:t>as a refugee and providing him with provisional residence right (permanent residence cannot be granted for those refugees with post-flight persecution reasons). Change of practice of the Federal Administrative Court in 2013 recognizing that post-flight activities in loci could also lead to risk of ill-treatment.</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ED40D8" w:rsidRDefault="004E7E9A" w:rsidP="00267EE6">
            <w:pPr>
              <w:jc w:val="center"/>
              <w:rPr>
                <w:b w:val="0"/>
                <w:sz w:val="20"/>
                <w:szCs w:val="20"/>
              </w:rPr>
            </w:pPr>
            <w:hyperlink r:id="rId177" w:history="1">
              <w:r w:rsidR="00BF6318" w:rsidRPr="00C510D7">
                <w:rPr>
                  <w:rStyle w:val="Hyperlink"/>
                  <w:b w:val="0"/>
                  <w:bCs w:val="0"/>
                  <w:sz w:val="20"/>
                  <w:szCs w:val="20"/>
                </w:rPr>
                <w:t>CM/ResDH(2015)187</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Hurter</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53146/99</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15/03/2006</w:t>
            </w:r>
          </w:p>
          <w:p w:rsidR="00BF6318" w:rsidRPr="00C510D7"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510D7">
              <w:rPr>
                <w:rFonts w:cstheme="minorHAnsi"/>
                <w:sz w:val="20"/>
                <w:szCs w:val="20"/>
              </w:rPr>
              <w:t>15/12/2005</w:t>
            </w:r>
          </w:p>
        </w:tc>
        <w:tc>
          <w:tcPr>
            <w:tcW w:w="4110" w:type="dxa"/>
            <w:tcBorders>
              <w:top w:val="none" w:sz="0" w:space="0" w:color="auto"/>
              <w:bottom w:val="none" w:sz="0" w:space="0" w:color="auto"/>
            </w:tcBorders>
          </w:tcPr>
          <w:p w:rsidR="00BF6318" w:rsidRPr="00FC7760" w:rsidRDefault="00BF6318" w:rsidP="00902FC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 Unfair disciplinary proceedings: </w:t>
            </w:r>
            <w:r w:rsidRPr="009C467C">
              <w:rPr>
                <w:rFonts w:asciiTheme="minorHAnsi" w:hAnsiTheme="minorHAnsi" w:cstheme="minorHAnsi"/>
                <w:i/>
                <w:sz w:val="20"/>
                <w:szCs w:val="20"/>
              </w:rPr>
              <w:t>due to the dismissal of requests made by the applicant, a lawyer and notary, for public hearings in disciplinary proceedings against him before a professional supervisory board and the Federal Court. (Article 6 §1)</w:t>
            </w:r>
          </w:p>
        </w:tc>
        <w:tc>
          <w:tcPr>
            <w:tcW w:w="4820" w:type="dxa"/>
            <w:tcBorders>
              <w:top w:val="none" w:sz="0" w:space="0" w:color="auto"/>
              <w:bottom w:val="none" w:sz="0" w:space="0" w:color="auto"/>
              <w:right w:val="none" w:sz="0" w:space="0" w:color="auto"/>
            </w:tcBorders>
          </w:tcPr>
          <w:p w:rsidR="00BF6318" w:rsidRPr="00FC7760" w:rsidRDefault="00BF6318" w:rsidP="001636BB">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Request for review of the proceedings was rejected. A</w:t>
            </w:r>
            <w:r w:rsidRPr="00C510D7">
              <w:rPr>
                <w:rFonts w:asciiTheme="minorHAnsi" w:hAnsiTheme="minorHAnsi" w:cstheme="minorHAnsi"/>
                <w:sz w:val="20"/>
                <w:szCs w:val="20"/>
              </w:rPr>
              <w:t xml:space="preserve"> new federal law regulating the liberty of lawyers when providing their services </w:t>
            </w:r>
            <w:r>
              <w:rPr>
                <w:rFonts w:asciiTheme="minorHAnsi" w:hAnsiTheme="minorHAnsi" w:cstheme="minorHAnsi"/>
                <w:sz w:val="20"/>
                <w:szCs w:val="20"/>
              </w:rPr>
              <w:t>entered into force on 01/07/</w:t>
            </w:r>
            <w:r w:rsidRPr="00C510D7">
              <w:rPr>
                <w:rFonts w:asciiTheme="minorHAnsi" w:hAnsiTheme="minorHAnsi" w:cstheme="minorHAnsi"/>
                <w:sz w:val="20"/>
                <w:szCs w:val="20"/>
              </w:rPr>
              <w:t>2002, providing access to a court in all cases of dispute, thus guaranteeing a court hearing.</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78" w:history="1">
              <w:r w:rsidR="00BF6318" w:rsidRPr="00B11262">
                <w:rPr>
                  <w:rStyle w:val="Hyperlink"/>
                  <w:rFonts w:cstheme="minorHAnsi"/>
                  <w:b w:val="0"/>
                  <w:bCs w:val="0"/>
                  <w:sz w:val="20"/>
                  <w:szCs w:val="20"/>
                </w:rPr>
                <w:t>CM/ResDH(2015)94</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SUI / Locher and Others</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7539/06</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30/10/2013</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30/07/2013</w:t>
            </w:r>
          </w:p>
        </w:tc>
        <w:tc>
          <w:tcPr>
            <w:tcW w:w="411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 xml:space="preserve">Breach of the principle of equality of arms: </w:t>
            </w:r>
            <w:r w:rsidRPr="005923F0">
              <w:rPr>
                <w:rFonts w:cstheme="minorHAnsi"/>
                <w:i/>
                <w:sz w:val="20"/>
                <w:szCs w:val="20"/>
              </w:rPr>
              <w:t>Failure by authorities to provide the applicants with relevant records of municipal council sessions in proceedings concerning a road construction (Article 6 § 1).</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4820" w:type="dxa"/>
          </w:tcPr>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 xml:space="preserve">Reopening of proceedings inappropriate due to time elapsed and possible </w:t>
            </w:r>
            <w:r w:rsidRPr="005923F0">
              <w:rPr>
                <w:rStyle w:val="sb8d990e2"/>
                <w:rFonts w:cstheme="minorHAnsi"/>
                <w:sz w:val="20"/>
                <w:szCs w:val="20"/>
              </w:rPr>
              <w:t>prejudice of third party’s vested rights.</w:t>
            </w:r>
            <w:r w:rsidRPr="005923F0">
              <w:rPr>
                <w:rFonts w:cstheme="minorHAnsi"/>
                <w:sz w:val="20"/>
                <w:szCs w:val="20"/>
              </w:rPr>
              <w:t xml:space="preserve"> The judgment was disseminated to the Federal Court. Change of practice of the Federal Court after the facts of the present case, ensuring </w:t>
            </w:r>
            <w:r w:rsidRPr="005923F0">
              <w:rPr>
                <w:rStyle w:val="sb8d990e2"/>
                <w:rFonts w:cstheme="minorHAnsi"/>
                <w:sz w:val="20"/>
                <w:szCs w:val="20"/>
              </w:rPr>
              <w:t>that courts communicate in good time observations submitted by one to the other party.</w:t>
            </w:r>
          </w:p>
        </w:tc>
      </w:tr>
      <w:tr w:rsidR="00BF6318" w:rsidRPr="002F2E4F"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87698C">
            <w:pPr>
              <w:jc w:val="center"/>
              <w:rPr>
                <w:b w:val="0"/>
                <w:bCs w:val="0"/>
                <w:color w:val="4F81BD" w:themeColor="accent1"/>
                <w:sz w:val="20"/>
                <w:szCs w:val="20"/>
              </w:rPr>
            </w:pPr>
            <w:hyperlink r:id="rId179" w:history="1">
              <w:r w:rsidR="00BF6318" w:rsidRPr="003C1067">
                <w:rPr>
                  <w:rStyle w:val="Hyperlink"/>
                  <w:b w:val="0"/>
                  <w:bCs w:val="0"/>
                  <w:sz w:val="20"/>
                  <w:szCs w:val="20"/>
                </w:rPr>
                <w:t>CM/ResDH(2015)131</w:t>
              </w:r>
            </w:hyperlink>
          </w:p>
        </w:tc>
        <w:tc>
          <w:tcPr>
            <w:tcW w:w="1417" w:type="dxa"/>
            <w:tcBorders>
              <w:top w:val="none" w:sz="0" w:space="0" w:color="auto"/>
              <w:bottom w:val="none" w:sz="0" w:space="0" w:color="auto"/>
            </w:tcBorders>
            <w:vAlign w:val="center"/>
          </w:tcPr>
          <w:p w:rsidR="00BF6318"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M.A.</w:t>
            </w:r>
          </w:p>
        </w:tc>
        <w:tc>
          <w:tcPr>
            <w:tcW w:w="1134"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52589/13</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18/02/2015</w:t>
            </w:r>
          </w:p>
          <w:p w:rsidR="00BF6318" w:rsidRPr="004D79F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D79FB">
              <w:rPr>
                <w:rFonts w:cstheme="minorHAnsi"/>
                <w:sz w:val="20"/>
                <w:szCs w:val="20"/>
              </w:rPr>
              <w:t>18/11/2014</w:t>
            </w:r>
          </w:p>
        </w:tc>
        <w:tc>
          <w:tcPr>
            <w:tcW w:w="4110" w:type="dxa"/>
            <w:tcBorders>
              <w:top w:val="none" w:sz="0" w:space="0" w:color="auto"/>
              <w:bottom w:val="none" w:sz="0" w:space="0" w:color="auto"/>
            </w:tcBorders>
          </w:tcPr>
          <w:p w:rsidR="00BF6318" w:rsidRPr="005923F0" w:rsidRDefault="00BF6318" w:rsidP="004D79FB">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Risk of ill-treatment in case of the applicant’s expulsion to Iran</w:t>
            </w:r>
            <w:r w:rsidRPr="005923F0">
              <w:rPr>
                <w:rFonts w:asciiTheme="minorHAnsi" w:hAnsiTheme="minorHAnsi" w:cstheme="minorHAnsi"/>
                <w:i/>
                <w:sz w:val="20"/>
                <w:szCs w:val="20"/>
              </w:rPr>
              <w:t xml:space="preserve"> (Article 3)</w:t>
            </w:r>
          </w:p>
        </w:tc>
        <w:tc>
          <w:tcPr>
            <w:tcW w:w="4820" w:type="dxa"/>
            <w:tcBorders>
              <w:top w:val="none" w:sz="0" w:space="0" w:color="auto"/>
              <w:bottom w:val="none" w:sz="0" w:space="0" w:color="auto"/>
              <w:right w:val="none" w:sz="0" w:space="0" w:color="auto"/>
            </w:tcBorders>
          </w:tcPr>
          <w:p w:rsidR="00BF6318" w:rsidRPr="005923F0" w:rsidRDefault="00BF6318" w:rsidP="006177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5923F0">
              <w:rPr>
                <w:rStyle w:val="sb8d990e2"/>
                <w:rFonts w:cstheme="minorHAnsi"/>
                <w:sz w:val="20"/>
                <w:szCs w:val="20"/>
              </w:rPr>
              <w:t xml:space="preserve">The applicant was granted asylum. </w:t>
            </w:r>
            <w:r w:rsidRPr="005923F0">
              <w:rPr>
                <w:rFonts w:cstheme="minorHAnsi"/>
                <w:sz w:val="20"/>
                <w:szCs w:val="20"/>
              </w:rPr>
              <w:t>The judgment was translated, published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FC7760" w:rsidRDefault="004E7E9A" w:rsidP="00267EE6">
            <w:pPr>
              <w:jc w:val="center"/>
            </w:pPr>
            <w:hyperlink r:id="rId180" w:history="1">
              <w:r w:rsidR="00BF6318" w:rsidRPr="00E32F9F">
                <w:rPr>
                  <w:rStyle w:val="Hyperlink"/>
                  <w:b w:val="0"/>
                  <w:bCs w:val="0"/>
                  <w:sz w:val="20"/>
                  <w:szCs w:val="20"/>
                </w:rPr>
                <w:t>CM/ResDH(2015)186</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Neulinger and Shuruk</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41615/07</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06/07/2010</w:t>
            </w:r>
          </w:p>
          <w:p w:rsidR="00BF6318" w:rsidRPr="00E32F9F"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32F9F">
              <w:rPr>
                <w:rFonts w:cstheme="minorHAnsi"/>
                <w:sz w:val="20"/>
                <w:szCs w:val="20"/>
              </w:rPr>
              <w:t>Grand Chamber</w:t>
            </w:r>
          </w:p>
        </w:tc>
        <w:tc>
          <w:tcPr>
            <w:tcW w:w="4110" w:type="dxa"/>
          </w:tcPr>
          <w:p w:rsidR="00BF6318" w:rsidRPr="00FC7760" w:rsidRDefault="00BF6318" w:rsidP="00902FC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Conditional interference with family life </w:t>
            </w:r>
            <w:r>
              <w:rPr>
                <w:rFonts w:asciiTheme="minorHAnsi" w:hAnsiTheme="minorHAnsi" w:cstheme="minorHAnsi"/>
                <w:i/>
                <w:sz w:val="20"/>
                <w:szCs w:val="20"/>
              </w:rPr>
              <w:t>in case of enforcement of the return, ordered by the Federal Court on</w:t>
            </w:r>
            <w:r w:rsidRPr="00484B40">
              <w:rPr>
                <w:rFonts w:asciiTheme="minorHAnsi" w:hAnsiTheme="minorHAnsi" w:cstheme="minorHAnsi"/>
                <w:i/>
                <w:sz w:val="20"/>
                <w:szCs w:val="20"/>
              </w:rPr>
              <w:t xml:space="preserve"> 16/08/2007</w:t>
            </w:r>
            <w:r>
              <w:rPr>
                <w:rFonts w:asciiTheme="minorHAnsi" w:hAnsiTheme="minorHAnsi" w:cstheme="minorHAnsi"/>
                <w:i/>
                <w:sz w:val="20"/>
                <w:szCs w:val="20"/>
              </w:rPr>
              <w:t>,</w:t>
            </w:r>
            <w:r w:rsidRPr="00484B40">
              <w:rPr>
                <w:rFonts w:asciiTheme="minorHAnsi" w:hAnsiTheme="minorHAnsi" w:cstheme="minorHAnsi"/>
                <w:i/>
                <w:sz w:val="20"/>
                <w:szCs w:val="20"/>
              </w:rPr>
              <w:t xml:space="preserve"> of a mother and her </w:t>
            </w:r>
            <w:r>
              <w:rPr>
                <w:rFonts w:asciiTheme="minorHAnsi" w:hAnsiTheme="minorHAnsi" w:cstheme="minorHAnsi"/>
                <w:i/>
                <w:sz w:val="20"/>
                <w:szCs w:val="20"/>
              </w:rPr>
              <w:t xml:space="preserve">minor </w:t>
            </w:r>
            <w:r w:rsidRPr="00484B40">
              <w:rPr>
                <w:rFonts w:asciiTheme="minorHAnsi" w:hAnsiTheme="minorHAnsi" w:cstheme="minorHAnsi"/>
                <w:i/>
                <w:sz w:val="20"/>
                <w:szCs w:val="20"/>
              </w:rPr>
              <w:t xml:space="preserve">son, to Israel, where the son's </w:t>
            </w:r>
            <w:r>
              <w:rPr>
                <w:rFonts w:asciiTheme="minorHAnsi" w:hAnsiTheme="minorHAnsi" w:cstheme="minorHAnsi"/>
                <w:i/>
                <w:sz w:val="20"/>
                <w:szCs w:val="20"/>
              </w:rPr>
              <w:t xml:space="preserve">divorced </w:t>
            </w:r>
            <w:r w:rsidRPr="00484B40">
              <w:rPr>
                <w:rFonts w:asciiTheme="minorHAnsi" w:hAnsiTheme="minorHAnsi" w:cstheme="minorHAnsi"/>
                <w:i/>
                <w:sz w:val="20"/>
                <w:szCs w:val="20"/>
              </w:rPr>
              <w:t xml:space="preserve">father </w:t>
            </w:r>
            <w:r>
              <w:rPr>
                <w:rFonts w:asciiTheme="minorHAnsi" w:hAnsiTheme="minorHAnsi" w:cstheme="minorHAnsi"/>
                <w:i/>
                <w:sz w:val="20"/>
                <w:szCs w:val="20"/>
              </w:rPr>
              <w:t xml:space="preserve">resides - </w:t>
            </w:r>
            <w:r w:rsidRPr="00C74A9D">
              <w:rPr>
                <w:rFonts w:asciiTheme="minorHAnsi" w:hAnsiTheme="minorHAnsi" w:cstheme="minorHAnsi"/>
                <w:i/>
                <w:sz w:val="20"/>
                <w:szCs w:val="20"/>
              </w:rPr>
              <w:t xml:space="preserve">in view of the particular circumstances and developments of the individuals concerned since the child's removal from Israel (the specific situation of the father in Israel, the mother possibly facing imprisonment upon return to Israel, and the </w:t>
            </w:r>
            <w:r w:rsidRPr="00C74A9D">
              <w:rPr>
                <w:rFonts w:asciiTheme="minorHAnsi" w:hAnsiTheme="minorHAnsi" w:cstheme="minorHAnsi"/>
                <w:i/>
                <w:sz w:val="20"/>
                <w:szCs w:val="20"/>
              </w:rPr>
              <w:lastRenderedPageBreak/>
              <w:t>child's good integration into his new environment in Switzerland).</w:t>
            </w:r>
            <w:r>
              <w:rPr>
                <w:rFonts w:asciiTheme="minorHAnsi" w:hAnsiTheme="minorHAnsi" w:cstheme="minorHAnsi"/>
                <w:b/>
                <w:i/>
                <w:sz w:val="20"/>
                <w:szCs w:val="20"/>
              </w:rPr>
              <w:t xml:space="preserve"> </w:t>
            </w:r>
            <w:r w:rsidRPr="00C74A9D">
              <w:rPr>
                <w:rFonts w:asciiTheme="minorHAnsi" w:hAnsiTheme="minorHAnsi" w:cstheme="minorHAnsi"/>
                <w:i/>
                <w:sz w:val="20"/>
                <w:szCs w:val="20"/>
              </w:rPr>
              <w:t>The Grand Chamber, overturning a Cha</w:t>
            </w:r>
            <w:r>
              <w:rPr>
                <w:rFonts w:asciiTheme="minorHAnsi" w:hAnsiTheme="minorHAnsi" w:cstheme="minorHAnsi"/>
                <w:i/>
                <w:sz w:val="20"/>
                <w:szCs w:val="20"/>
              </w:rPr>
              <w:t xml:space="preserve">mber judgment of 08/01/2009, </w:t>
            </w:r>
            <w:r w:rsidRPr="00C74A9D">
              <w:rPr>
                <w:rFonts w:asciiTheme="minorHAnsi" w:hAnsiTheme="minorHAnsi" w:cstheme="minorHAnsi"/>
                <w:i/>
                <w:sz w:val="20"/>
                <w:szCs w:val="20"/>
              </w:rPr>
              <w:t>found that the child's best interests had to be the primary consideration in the required balance between the competing interests at stake and that it might undermine the Hague Convention if such a return order were enforced a certain time after the child's abduction.  (Article 8</w:t>
            </w:r>
            <w:r>
              <w:rPr>
                <w:rFonts w:asciiTheme="minorHAnsi" w:hAnsiTheme="minorHAnsi" w:cstheme="minorHAnsi"/>
                <w:i/>
                <w:sz w:val="20"/>
                <w:szCs w:val="20"/>
              </w:rPr>
              <w:t>, conditional</w:t>
            </w:r>
            <w:r w:rsidRPr="00C74A9D">
              <w:rPr>
                <w:rFonts w:asciiTheme="minorHAnsi" w:hAnsiTheme="minorHAnsi" w:cstheme="minorHAnsi"/>
                <w:i/>
                <w:sz w:val="20"/>
                <w:szCs w:val="20"/>
              </w:rPr>
              <w:t>)</w:t>
            </w:r>
          </w:p>
        </w:tc>
        <w:tc>
          <w:tcPr>
            <w:tcW w:w="4820" w:type="dxa"/>
          </w:tcPr>
          <w:p w:rsidR="00BF6318" w:rsidRPr="00C74A9D" w:rsidRDefault="00BF6318" w:rsidP="00C74A9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4A9D">
              <w:rPr>
                <w:rFonts w:asciiTheme="minorHAnsi" w:hAnsiTheme="minorHAnsi" w:cstheme="minorHAnsi"/>
                <w:sz w:val="20"/>
                <w:szCs w:val="20"/>
              </w:rPr>
              <w:lastRenderedPageBreak/>
              <w:t>The return order to Israel was not enforced and the child resides w</w:t>
            </w:r>
            <w:r>
              <w:rPr>
                <w:rFonts w:asciiTheme="minorHAnsi" w:hAnsiTheme="minorHAnsi" w:cstheme="minorHAnsi"/>
                <w:sz w:val="20"/>
                <w:szCs w:val="20"/>
              </w:rPr>
              <w:t xml:space="preserve">ith his mother in Switzerland. </w:t>
            </w:r>
            <w:r w:rsidRPr="00C74A9D">
              <w:rPr>
                <w:rFonts w:asciiTheme="minorHAnsi" w:hAnsiTheme="minorHAnsi" w:cstheme="minorHAnsi"/>
                <w:sz w:val="20"/>
                <w:szCs w:val="20"/>
              </w:rPr>
              <w:t>In October 2010 the applicant requested the revision of the judgment of the Federal Court ordering the mother to return</w:t>
            </w:r>
            <w:r>
              <w:rPr>
                <w:rFonts w:asciiTheme="minorHAnsi" w:hAnsiTheme="minorHAnsi" w:cstheme="minorHAnsi"/>
                <w:sz w:val="20"/>
                <w:szCs w:val="20"/>
              </w:rPr>
              <w:t xml:space="preserve"> the child to Israel. On 26/05/</w:t>
            </w:r>
            <w:r w:rsidRPr="00C74A9D">
              <w:rPr>
                <w:rFonts w:asciiTheme="minorHAnsi" w:hAnsiTheme="minorHAnsi" w:cstheme="minorHAnsi"/>
                <w:sz w:val="20"/>
                <w:szCs w:val="20"/>
              </w:rPr>
              <w:t xml:space="preserve">2011 the Federal Court rejected the revision request stating that the applicant has at her disposal an ordinary way of revision of the return order on the grounds of the changes that occurred in the circumstances of the case on the basis of Article 13 of the Federal Law on international child </w:t>
            </w:r>
            <w:r w:rsidRPr="00C74A9D">
              <w:rPr>
                <w:rFonts w:asciiTheme="minorHAnsi" w:hAnsiTheme="minorHAnsi" w:cstheme="minorHAnsi"/>
                <w:sz w:val="20"/>
                <w:szCs w:val="20"/>
              </w:rPr>
              <w:lastRenderedPageBreak/>
              <w:t xml:space="preserve">abduction and the Hague Conventions on the protection of children and adults (LF-EEA).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p w:rsidR="00BF6318" w:rsidRPr="00FC776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81" w:history="1">
              <w:r w:rsidR="00BF6318" w:rsidRPr="00B11262">
                <w:rPr>
                  <w:rStyle w:val="Hyperlink"/>
                  <w:rFonts w:cstheme="minorHAnsi"/>
                  <w:b w:val="0"/>
                  <w:bCs w:val="0"/>
                  <w:sz w:val="20"/>
                  <w:szCs w:val="20"/>
                </w:rPr>
                <w:t>CM/ResDH(2015)72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SUI / Roduit</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6586/06</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17/02/2014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03/09/2013</w:t>
            </w:r>
          </w:p>
        </w:tc>
        <w:tc>
          <w:tcPr>
            <w:tcW w:w="4110" w:type="dxa"/>
            <w:tcBorders>
              <w:top w:val="none" w:sz="0" w:space="0" w:color="auto"/>
              <w:bottom w:val="none" w:sz="0" w:space="0" w:color="auto"/>
            </w:tcBorders>
          </w:tcPr>
          <w:p w:rsidR="00BF6318" w:rsidRPr="005923F0" w:rsidRDefault="00BF6318" w:rsidP="007B1D3E">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 xml:space="preserve">Excessive length of civil proceedings: </w:t>
            </w:r>
            <w:r w:rsidRPr="005923F0">
              <w:rPr>
                <w:rFonts w:asciiTheme="minorHAnsi" w:hAnsiTheme="minorHAnsi" w:cstheme="minorHAnsi"/>
                <w:i/>
                <w:sz w:val="20"/>
                <w:szCs w:val="20"/>
              </w:rPr>
              <w:t xml:space="preserve"> (Article 6 §1)</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D0074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Domestic proceedings ended in 2005. Isolated case (last similar violation in 2002). Publication and dissemination of the judgment.</w:t>
            </w:r>
          </w:p>
        </w:tc>
      </w:tr>
      <w:tr w:rsidR="00BF6318" w:rsidRPr="00B11262"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82" w:history="1">
              <w:r w:rsidR="00BF6318" w:rsidRPr="00B11262">
                <w:rPr>
                  <w:rStyle w:val="Hyperlink"/>
                  <w:rFonts w:cstheme="minorHAnsi"/>
                  <w:b w:val="0"/>
                  <w:bCs w:val="0"/>
                  <w:sz w:val="20"/>
                  <w:szCs w:val="20"/>
                </w:rPr>
                <w:t>CM/ResDH(2015)73</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SUI / Ruiz Rivera</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8300/06</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18/05/2014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18/02/2014</w:t>
            </w:r>
          </w:p>
        </w:tc>
        <w:tc>
          <w:tcPr>
            <w:tcW w:w="4110" w:type="dxa"/>
          </w:tcPr>
          <w:p w:rsidR="00BF6318" w:rsidRPr="005923F0" w:rsidRDefault="00BF6318" w:rsidP="00D00742">
            <w:pPr>
              <w:tabs>
                <w:tab w:val="left" w:pos="3135"/>
              </w:tabs>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5923F0">
              <w:rPr>
                <w:rFonts w:cstheme="minorHAnsi"/>
                <w:b/>
                <w:i/>
                <w:sz w:val="20"/>
                <w:szCs w:val="20"/>
              </w:rPr>
              <w:t>Refusal by the authorities to order a further independent psychiatric assessment,</w:t>
            </w:r>
            <w:r w:rsidRPr="005923F0">
              <w:rPr>
                <w:rFonts w:cstheme="minorHAnsi"/>
                <w:i/>
                <w:sz w:val="20"/>
                <w:szCs w:val="20"/>
              </w:rPr>
              <w:t xml:space="preserve"> relying on two earlier medical expert reports diagnosing paranoid and schizoid disorders, in the context of a request for release on probation of  a person placed in psychiatric detention for having killed and decapitated his wife: Courts based their decision on the applicant’s non-release on insufficient evidence; they should have held a hearing in order to hear the submissions of the applicant in person (Article 5 §4)</w:t>
            </w:r>
          </w:p>
        </w:tc>
        <w:tc>
          <w:tcPr>
            <w:tcW w:w="4820" w:type="dxa"/>
          </w:tcPr>
          <w:p w:rsidR="00BF6318" w:rsidRPr="005923F0" w:rsidRDefault="00BF6318" w:rsidP="007B1D3E">
            <w:pPr>
              <w:tabs>
                <w:tab w:val="left" w:pos="3135"/>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23F0">
              <w:rPr>
                <w:rFonts w:cstheme="minorHAnsi"/>
                <w:sz w:val="20"/>
                <w:szCs w:val="20"/>
              </w:rPr>
              <w:t>Based on relevant provisions of the new Penal Code 2007, the applicant’s psychiatric conditions were re-examined and he was released. The judgment was published and disseminated.</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83" w:history="1">
              <w:r w:rsidR="00BF6318" w:rsidRPr="00B11262">
                <w:rPr>
                  <w:rStyle w:val="Hyperlink"/>
                  <w:rFonts w:cstheme="minorHAnsi"/>
                  <w:b w:val="0"/>
                  <w:bCs w:val="0"/>
                  <w:sz w:val="20"/>
                  <w:szCs w:val="20"/>
                </w:rPr>
                <w:t>CM/ResDH(2015)96</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SUI / Tarakhel</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29217/12</w:t>
            </w:r>
          </w:p>
        </w:tc>
        <w:tc>
          <w:tcPr>
            <w:tcW w:w="1418"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6283">
              <w:rPr>
                <w:rFonts w:cstheme="minorHAnsi"/>
                <w:b/>
                <w:sz w:val="20"/>
                <w:szCs w:val="20"/>
              </w:rPr>
              <w:t>04/11/2014</w:t>
            </w:r>
            <w:r w:rsidRPr="00B11262">
              <w:rPr>
                <w:rFonts w:cstheme="minorHAnsi"/>
                <w:sz w:val="20"/>
                <w:szCs w:val="20"/>
              </w:rPr>
              <w:t xml:space="preserve"> (Grand Chamber)</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 xml:space="preserve">Risk of treatment contrary to Article 3 in case of an Afghan asylum seeking family’s return to Italy under Dublin II Regulation, </w:t>
            </w:r>
            <w:r w:rsidRPr="005923F0">
              <w:rPr>
                <w:rFonts w:cstheme="minorHAnsi"/>
                <w:i/>
                <w:sz w:val="20"/>
                <w:szCs w:val="20"/>
              </w:rPr>
              <w:t xml:space="preserve">without the authorities having first obtained individual guarantees from Italy that the applicants would be taken charge of in a manner adapted to the age of the asylum-seeking children and that the </w:t>
            </w:r>
            <w:r w:rsidRPr="005923F0">
              <w:rPr>
                <w:rFonts w:cstheme="minorHAnsi"/>
                <w:i/>
                <w:sz w:val="20"/>
                <w:szCs w:val="20"/>
              </w:rPr>
              <w:lastRenderedPageBreak/>
              <w:t>family would be kept together (Article 3).</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lastRenderedPageBreak/>
              <w:t xml:space="preserve">On 04/11/2014, the Federal Migration Office suspended returns to Italy under Dublin II Regulation for all asylum-seeking families with children, including the return of the applicants. Individual guarantees and detailed and reliable information about the specific reception facility and the physical conditions of their accommodation, and the question of whether the family would be kept </w:t>
            </w:r>
            <w:r w:rsidRPr="005923F0">
              <w:rPr>
                <w:rFonts w:cstheme="minorHAnsi"/>
                <w:sz w:val="20"/>
                <w:szCs w:val="20"/>
              </w:rPr>
              <w:lastRenderedPageBreak/>
              <w:t>together, were requested by Italy. Until those assurances are given, no removal of asylum-seeking families is envisaged.</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A37894" w:rsidRDefault="004E7E9A" w:rsidP="00A37894">
            <w:pPr>
              <w:jc w:val="center"/>
              <w:rPr>
                <w:b w:val="0"/>
                <w:color w:val="4F81BD" w:themeColor="accent1"/>
                <w:sz w:val="20"/>
                <w:szCs w:val="20"/>
              </w:rPr>
            </w:pPr>
            <w:hyperlink r:id="rId184" w:history="1">
              <w:r w:rsidR="00BF6318" w:rsidRPr="00A24A31">
                <w:rPr>
                  <w:rStyle w:val="Hyperlink"/>
                  <w:b w:val="0"/>
                  <w:bCs w:val="0"/>
                  <w:sz w:val="20"/>
                  <w:szCs w:val="20"/>
                </w:rPr>
                <w:t>CM/ResDH(2015)141</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DMF a.s.</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27082/09</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05/02/2013</w:t>
            </w:r>
          </w:p>
        </w:tc>
        <w:tc>
          <w:tcPr>
            <w:tcW w:w="4110" w:type="dxa"/>
          </w:tcPr>
          <w:p w:rsidR="00BF6318" w:rsidRPr="005923F0" w:rsidRDefault="00BF6318" w:rsidP="00003F55">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5923F0">
              <w:rPr>
                <w:rFonts w:asciiTheme="minorHAnsi" w:hAnsiTheme="minorHAnsi" w:cstheme="minorHAnsi"/>
                <w:b/>
                <w:i/>
                <w:sz w:val="20"/>
                <w:szCs w:val="20"/>
              </w:rPr>
              <w:t xml:space="preserve">Excessive length of criminal proceedings </w:t>
            </w:r>
            <w:r w:rsidRPr="005923F0">
              <w:rPr>
                <w:rFonts w:asciiTheme="minorHAnsi" w:hAnsiTheme="minorHAnsi" w:cstheme="minorHAnsi"/>
                <w:i/>
                <w:sz w:val="20"/>
                <w:szCs w:val="20"/>
              </w:rPr>
              <w:t>to which the applicant company was civil party (Article 6 §1)</w:t>
            </w: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Proceedings are terminated. Gener</w:t>
            </w:r>
            <w:r>
              <w:rPr>
                <w:rFonts w:asciiTheme="minorHAnsi" w:hAnsiTheme="minorHAnsi" w:cstheme="minorHAnsi"/>
                <w:sz w:val="20"/>
                <w:szCs w:val="20"/>
              </w:rPr>
              <w:t xml:space="preserve">al measures are covered in </w:t>
            </w:r>
            <w:hyperlink r:id="rId185" w:anchor="{&quot;itemid&quot;:[&quot;001-79824&quot;]}" w:history="1">
              <w:r w:rsidRPr="002624E4">
                <w:rPr>
                  <w:rStyle w:val="Hyperlink"/>
                  <w:rFonts w:asciiTheme="minorHAnsi" w:hAnsiTheme="minorHAnsi" w:cstheme="minorHAnsi"/>
                  <w:sz w:val="20"/>
                  <w:szCs w:val="20"/>
                </w:rPr>
                <w:t>CM/ResDH(2007)10</w:t>
              </w:r>
            </w:hyperlink>
            <w:r w:rsidRPr="005923F0">
              <w:rPr>
                <w:rFonts w:asciiTheme="minorHAnsi" w:hAnsiTheme="minorHAnsi" w:cstheme="minorHAnsi"/>
                <w:sz w:val="20"/>
                <w:szCs w:val="20"/>
              </w:rPr>
              <w:t xml:space="preserve"> – Krumpel and Krumpelova.</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86" w:history="1">
              <w:r w:rsidR="00BF6318" w:rsidRPr="00B11262">
                <w:rPr>
                  <w:rStyle w:val="Hyperlink"/>
                  <w:rFonts w:cstheme="minorHAnsi"/>
                  <w:b w:val="0"/>
                  <w:bCs w:val="0"/>
                  <w:sz w:val="20"/>
                  <w:szCs w:val="20"/>
                </w:rPr>
                <w:t>CM/ResDH(2015)12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w:t>
            </w:r>
            <w:r w:rsidRPr="00B11262">
              <w:rPr>
                <w:rFonts w:cstheme="minorHAnsi"/>
                <w:b/>
                <w:sz w:val="20"/>
                <w:szCs w:val="20"/>
              </w:rPr>
              <w:t xml:space="preserve"> / Franek</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14090/10</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11/05/2014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11/02/2014</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5923F0">
              <w:rPr>
                <w:rFonts w:cstheme="minorHAnsi"/>
                <w:b/>
                <w:i/>
                <w:sz w:val="20"/>
                <w:szCs w:val="20"/>
              </w:rPr>
              <w:t xml:space="preserve">Lack of access to the Constitutional Court: </w:t>
            </w:r>
            <w:r w:rsidRPr="005923F0">
              <w:rPr>
                <w:rFonts w:cstheme="minorHAnsi"/>
                <w:i/>
                <w:sz w:val="20"/>
                <w:szCs w:val="20"/>
              </w:rPr>
              <w:t>Excessively formalistic</w:t>
            </w:r>
            <w:r w:rsidRPr="005923F0">
              <w:rPr>
                <w:rFonts w:cstheme="minorHAnsi"/>
                <w:b/>
                <w:i/>
                <w:sz w:val="20"/>
                <w:szCs w:val="20"/>
              </w:rPr>
              <w:t xml:space="preserve"> </w:t>
            </w:r>
            <w:r w:rsidRPr="005923F0">
              <w:rPr>
                <w:rFonts w:cstheme="minorHAnsi"/>
                <w:i/>
                <w:sz w:val="20"/>
                <w:szCs w:val="20"/>
              </w:rPr>
              <w:t>calculation method of the statutory time-limit without legitimate aim (Article 6§1).</w:t>
            </w: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Style w:val="sb8d990e2"/>
                <w:rFonts w:cstheme="minorHAnsi"/>
                <w:sz w:val="20"/>
                <w:szCs w:val="20"/>
              </w:rPr>
              <w:t>The practice of the Constitutional Court for calculating the statutory time-limit for lodging a constitutional complaint has been amended.</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A37894" w:rsidRDefault="004E7E9A" w:rsidP="00A37894">
            <w:pPr>
              <w:jc w:val="center"/>
              <w:rPr>
                <w:b w:val="0"/>
                <w:color w:val="4F81BD" w:themeColor="accent1"/>
                <w:sz w:val="20"/>
                <w:szCs w:val="20"/>
              </w:rPr>
            </w:pPr>
            <w:hyperlink r:id="rId187" w:history="1">
              <w:r w:rsidR="00BF6318" w:rsidRPr="00C171C9">
                <w:rPr>
                  <w:rStyle w:val="Hyperlink"/>
                  <w:b w:val="0"/>
                  <w:bCs w:val="0"/>
                  <w:sz w:val="20"/>
                  <w:szCs w:val="20"/>
                </w:rPr>
                <w:t>CM/ResDH(2015)140</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Viskupova and Others</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43730/06</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11/01§/2011</w:t>
            </w:r>
          </w:p>
          <w:p w:rsidR="00BF6318" w:rsidRPr="00F664E9"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11/10/2011</w:t>
            </w:r>
          </w:p>
        </w:tc>
        <w:tc>
          <w:tcPr>
            <w:tcW w:w="4110" w:type="dxa"/>
          </w:tcPr>
          <w:p w:rsidR="00BF6318" w:rsidRPr="005923F0" w:rsidRDefault="00BF6318" w:rsidP="003E6A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5923F0">
              <w:rPr>
                <w:rFonts w:eastAsia="Times New Roman" w:cstheme="minorHAnsi"/>
                <w:b/>
                <w:i/>
                <w:color w:val="000000"/>
                <w:sz w:val="20"/>
                <w:szCs w:val="20"/>
              </w:rPr>
              <w:t>Lack of access to a court</w:t>
            </w:r>
            <w:r w:rsidRPr="005923F0">
              <w:rPr>
                <w:rFonts w:eastAsia="Times New Roman" w:cstheme="minorHAnsi"/>
                <w:i/>
                <w:color w:val="000000"/>
                <w:sz w:val="20"/>
                <w:szCs w:val="20"/>
              </w:rPr>
              <w:t>:  Non-enforcement of a final judgment granting compensation for the State-owned enterprise using the applicants’ property on account of the State-owned enterprise’s entry into liquidation and an existing statutory bar to enforcement of claims against State-owned enterprises in liquidation.(Article 6 §1)</w:t>
            </w:r>
          </w:p>
        </w:tc>
        <w:tc>
          <w:tcPr>
            <w:tcW w:w="4820" w:type="dxa"/>
          </w:tcPr>
          <w:p w:rsidR="00BF6318" w:rsidRPr="005923F0" w:rsidRDefault="00BF6318" w:rsidP="00A82D5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Just satisfaction paid. Applicants cannot avail themselves of the new legislation: Amendment, on 01/11/2013, of the State-owned Enterprises Act allowing all creditors and persons having claims or other rights against a state-owned enterprise entering liquidation to register their claims with the relevant judicial authority without time-limit. </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AE1D16" w:rsidRDefault="004E7E9A" w:rsidP="00267EE6">
            <w:pPr>
              <w:jc w:val="center"/>
              <w:rPr>
                <w:b w:val="0"/>
                <w:sz w:val="20"/>
                <w:szCs w:val="20"/>
              </w:rPr>
            </w:pPr>
            <w:hyperlink r:id="rId188" w:history="1">
              <w:r w:rsidR="00BF6318" w:rsidRPr="00AE1D16">
                <w:rPr>
                  <w:rStyle w:val="Hyperlink"/>
                  <w:b w:val="0"/>
                  <w:sz w:val="20"/>
                  <w:szCs w:val="20"/>
                </w:rPr>
                <w:t>CM/ResDH(2015)219</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SWE / A.A.M.</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68519/10</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03/07/2014</w:t>
            </w:r>
          </w:p>
          <w:p w:rsidR="00BF6318" w:rsidRPr="004A1DAB"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A1DAB">
              <w:rPr>
                <w:rFonts w:cstheme="minorHAnsi"/>
                <w:sz w:val="20"/>
                <w:szCs w:val="20"/>
              </w:rPr>
              <w:t>03/04/2014</w:t>
            </w:r>
          </w:p>
        </w:tc>
        <w:tc>
          <w:tcPr>
            <w:tcW w:w="4110" w:type="dxa"/>
            <w:tcBorders>
              <w:top w:val="none" w:sz="0" w:space="0" w:color="auto"/>
              <w:bottom w:val="none" w:sz="0" w:space="0" w:color="auto"/>
            </w:tcBorders>
          </w:tcPr>
          <w:p w:rsidR="00BF6318" w:rsidRPr="00FC7760" w:rsidRDefault="00BF6318" w:rsidP="004A1DAB">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Risk of ill-treatment </w:t>
            </w:r>
            <w:r w:rsidRPr="004A1DAB">
              <w:rPr>
                <w:rFonts w:asciiTheme="minorHAnsi" w:hAnsiTheme="minorHAnsi" w:cstheme="minorHAnsi"/>
                <w:i/>
                <w:sz w:val="20"/>
                <w:szCs w:val="20"/>
              </w:rPr>
              <w:t xml:space="preserve">in case of the applicant’s </w:t>
            </w:r>
            <w:r>
              <w:rPr>
                <w:rFonts w:asciiTheme="minorHAnsi" w:hAnsiTheme="minorHAnsi" w:cstheme="minorHAnsi"/>
                <w:i/>
                <w:sz w:val="20"/>
                <w:szCs w:val="20"/>
              </w:rPr>
              <w:t xml:space="preserve">expulsion </w:t>
            </w:r>
            <w:r w:rsidRPr="004A1DAB">
              <w:rPr>
                <w:rFonts w:asciiTheme="minorHAnsi" w:hAnsiTheme="minorHAnsi" w:cstheme="minorHAnsi"/>
                <w:i/>
                <w:sz w:val="20"/>
                <w:szCs w:val="20"/>
              </w:rPr>
              <w:t>to parts of Iraq situated outside the Kurdistan region.</w:t>
            </w:r>
            <w:r>
              <w:rPr>
                <w:rFonts w:asciiTheme="minorHAnsi" w:hAnsiTheme="minorHAnsi" w:cstheme="minorHAnsi"/>
                <w:i/>
                <w:sz w:val="20"/>
                <w:szCs w:val="20"/>
              </w:rPr>
              <w:t xml:space="preserve"> (Article 3) </w:t>
            </w:r>
          </w:p>
        </w:tc>
        <w:tc>
          <w:tcPr>
            <w:tcW w:w="4820" w:type="dxa"/>
            <w:tcBorders>
              <w:top w:val="none" w:sz="0" w:space="0" w:color="auto"/>
              <w:bottom w:val="none" w:sz="0" w:space="0" w:color="auto"/>
              <w:right w:val="none" w:sz="0" w:space="0" w:color="auto"/>
            </w:tcBorders>
          </w:tcPr>
          <w:p w:rsidR="00BF6318" w:rsidRPr="00FC7760" w:rsidRDefault="00BF6318" w:rsidP="007A07E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On 16/08/</w:t>
            </w:r>
            <w:r w:rsidRPr="004A1DAB">
              <w:rPr>
                <w:rFonts w:asciiTheme="minorHAnsi" w:hAnsiTheme="minorHAnsi" w:cstheme="minorHAnsi"/>
                <w:sz w:val="20"/>
                <w:szCs w:val="20"/>
              </w:rPr>
              <w:t>2015, the Migration Agency granted the applicant permanent residence.</w:t>
            </w:r>
            <w:r>
              <w:rPr>
                <w:rFonts w:asciiTheme="minorHAnsi" w:hAnsiTheme="minorHAnsi" w:cstheme="minorHAnsi"/>
                <w:sz w:val="20"/>
                <w:szCs w:val="20"/>
              </w:rPr>
              <w:t xml:space="preserve"> </w:t>
            </w:r>
            <w:r w:rsidRPr="005923F0">
              <w:rPr>
                <w:rFonts w:asciiTheme="minorHAnsi" w:hAnsiTheme="minorHAnsi" w:cstheme="minorHAnsi"/>
                <w:sz w:val="20"/>
                <w:szCs w:val="20"/>
              </w:rPr>
              <w:t>The judgment was transla</w:t>
            </w:r>
            <w:r>
              <w:rPr>
                <w:rFonts w:asciiTheme="minorHAnsi" w:hAnsiTheme="minorHAnsi" w:cstheme="minorHAnsi"/>
                <w:sz w:val="20"/>
                <w:szCs w:val="20"/>
              </w:rPr>
              <w:t>ted, published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Default="004E7E9A" w:rsidP="00267EE6">
            <w:pPr>
              <w:jc w:val="center"/>
              <w:rPr>
                <w:b w:val="0"/>
                <w:sz w:val="20"/>
                <w:szCs w:val="20"/>
              </w:rPr>
            </w:pPr>
            <w:hyperlink r:id="rId189" w:history="1">
              <w:r w:rsidR="00BF6318" w:rsidRPr="00332468">
                <w:rPr>
                  <w:rStyle w:val="Hyperlink"/>
                  <w:b w:val="0"/>
                  <w:bCs w:val="0"/>
                  <w:sz w:val="20"/>
                  <w:szCs w:val="20"/>
                </w:rPr>
                <w:t>CM/ResDH(2015)253</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Pr>
                <w:rFonts w:cs="Arial"/>
                <w:b/>
                <w:bCs/>
                <w:sz w:val="20"/>
                <w:szCs w:val="20"/>
              </w:rPr>
              <w:t>Atılgan and Others</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Arial"/>
                <w:sz w:val="20"/>
                <w:szCs w:val="20"/>
              </w:rPr>
              <w:t>14495/11+</w:t>
            </w:r>
          </w:p>
        </w:tc>
        <w:tc>
          <w:tcPr>
            <w:tcW w:w="1418"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32468">
              <w:rPr>
                <w:rFonts w:cstheme="minorHAnsi"/>
                <w:b/>
                <w:sz w:val="20"/>
                <w:szCs w:val="20"/>
              </w:rPr>
              <w:t>27/01/2015</w:t>
            </w:r>
          </w:p>
        </w:tc>
        <w:tc>
          <w:tcPr>
            <w:tcW w:w="4110" w:type="dxa"/>
          </w:tcPr>
          <w:p w:rsidR="00BF6318" w:rsidRPr="002D69AF" w:rsidRDefault="00BF6318" w:rsidP="00F93D5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
                <w:i/>
                <w:sz w:val="20"/>
                <w:szCs w:val="20"/>
              </w:rPr>
              <w:t xml:space="preserve">Unjustified interference with </w:t>
            </w:r>
            <w:r w:rsidRPr="00F93D5C">
              <w:rPr>
                <w:rFonts w:asciiTheme="minorHAnsi" w:hAnsiTheme="minorHAnsi" w:cstheme="minorHAnsi"/>
                <w:b/>
                <w:i/>
                <w:sz w:val="20"/>
                <w:szCs w:val="20"/>
              </w:rPr>
              <w:t xml:space="preserve">freedom of expression </w:t>
            </w:r>
            <w:r w:rsidRPr="00F93D5C">
              <w:rPr>
                <w:rFonts w:asciiTheme="minorHAnsi" w:hAnsiTheme="minorHAnsi" w:cstheme="minorHAnsi"/>
                <w:i/>
                <w:sz w:val="20"/>
                <w:szCs w:val="20"/>
              </w:rPr>
              <w:t>by suspending the</w:t>
            </w:r>
            <w:r>
              <w:rPr>
                <w:rFonts w:asciiTheme="minorHAnsi" w:hAnsiTheme="minorHAnsi" w:cstheme="minorHAnsi"/>
                <w:i/>
                <w:sz w:val="20"/>
                <w:szCs w:val="20"/>
              </w:rPr>
              <w:t xml:space="preserve"> applicants’ (</w:t>
            </w:r>
            <w:r w:rsidRPr="00F93D5C">
              <w:rPr>
                <w:rFonts w:asciiTheme="minorHAnsi" w:hAnsiTheme="minorHAnsi" w:cstheme="minorHAnsi"/>
                <w:i/>
                <w:sz w:val="20"/>
                <w:szCs w:val="20"/>
              </w:rPr>
              <w:t>owners, executive directors, editors-in-chief,</w:t>
            </w:r>
            <w:r>
              <w:rPr>
                <w:rFonts w:asciiTheme="minorHAnsi" w:hAnsiTheme="minorHAnsi" w:cstheme="minorHAnsi"/>
                <w:i/>
                <w:sz w:val="20"/>
                <w:szCs w:val="20"/>
              </w:rPr>
              <w:t xml:space="preserve"> </w:t>
            </w:r>
            <w:r w:rsidRPr="00F93D5C">
              <w:rPr>
                <w:rFonts w:asciiTheme="minorHAnsi" w:hAnsiTheme="minorHAnsi" w:cstheme="minorHAnsi"/>
                <w:i/>
                <w:sz w:val="20"/>
                <w:szCs w:val="20"/>
              </w:rPr>
              <w:t>editors and members of the technical staff of nine publications</w:t>
            </w:r>
            <w:r>
              <w:rPr>
                <w:rFonts w:asciiTheme="minorHAnsi" w:hAnsiTheme="minorHAnsi" w:cstheme="minorHAnsi"/>
                <w:i/>
                <w:sz w:val="20"/>
                <w:szCs w:val="20"/>
              </w:rPr>
              <w:t>)</w:t>
            </w:r>
            <w:r w:rsidRPr="00F93D5C">
              <w:rPr>
                <w:rFonts w:asciiTheme="minorHAnsi" w:hAnsiTheme="minorHAnsi" w:cstheme="minorHAnsi"/>
                <w:i/>
                <w:sz w:val="20"/>
                <w:szCs w:val="20"/>
              </w:rPr>
              <w:t xml:space="preserve"> </w:t>
            </w:r>
            <w:r>
              <w:rPr>
                <w:rFonts w:asciiTheme="minorHAnsi" w:hAnsiTheme="minorHAnsi" w:cstheme="minorHAnsi"/>
                <w:i/>
                <w:sz w:val="20"/>
                <w:szCs w:val="20"/>
              </w:rPr>
              <w:t>periodical</w:t>
            </w:r>
            <w:r w:rsidRPr="00F93D5C">
              <w:rPr>
                <w:rFonts w:asciiTheme="minorHAnsi" w:hAnsiTheme="minorHAnsi" w:cstheme="minorHAnsi"/>
                <w:i/>
                <w:sz w:val="20"/>
                <w:szCs w:val="20"/>
              </w:rPr>
              <w:t xml:space="preserve">s and </w:t>
            </w:r>
            <w:r>
              <w:rPr>
                <w:rFonts w:asciiTheme="minorHAnsi" w:hAnsiTheme="minorHAnsi" w:cstheme="minorHAnsi"/>
                <w:i/>
                <w:sz w:val="20"/>
                <w:szCs w:val="20"/>
              </w:rPr>
              <w:t xml:space="preserve">their distribution </w:t>
            </w:r>
            <w:r w:rsidRPr="00F93D5C">
              <w:rPr>
                <w:rFonts w:asciiTheme="minorHAnsi" w:hAnsiTheme="minorHAnsi" w:cstheme="minorHAnsi"/>
                <w:i/>
                <w:sz w:val="20"/>
                <w:szCs w:val="20"/>
              </w:rPr>
              <w:t>on the basis of section 6 (5) of Law no.</w:t>
            </w:r>
            <w:r>
              <w:rPr>
                <w:rFonts w:asciiTheme="minorHAnsi" w:hAnsiTheme="minorHAnsi" w:cstheme="minorHAnsi"/>
                <w:i/>
                <w:sz w:val="20"/>
                <w:szCs w:val="20"/>
              </w:rPr>
              <w:t xml:space="preserve"> 371. </w:t>
            </w:r>
            <w:r w:rsidRPr="00F93D5C">
              <w:rPr>
                <w:rFonts w:asciiTheme="minorHAnsi" w:hAnsiTheme="minorHAnsi" w:cstheme="minorHAnsi"/>
                <w:i/>
                <w:sz w:val="20"/>
                <w:szCs w:val="20"/>
              </w:rPr>
              <w:t xml:space="preserve"> </w:t>
            </w:r>
            <w:r>
              <w:rPr>
                <w:rFonts w:asciiTheme="minorHAnsi" w:hAnsiTheme="minorHAnsi" w:cstheme="minorHAnsi"/>
                <w:i/>
                <w:sz w:val="20"/>
                <w:szCs w:val="20"/>
              </w:rPr>
              <w:t>(Article 10)</w:t>
            </w:r>
          </w:p>
        </w:tc>
        <w:tc>
          <w:tcPr>
            <w:tcW w:w="4820" w:type="dxa"/>
          </w:tcPr>
          <w:p w:rsidR="00BF6318" w:rsidRPr="00FC7760" w:rsidRDefault="00BF6318" w:rsidP="00F93D5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Just satisfaction paid. Banning decision lifted. </w:t>
            </w:r>
            <w:r w:rsidRPr="00332468">
              <w:rPr>
                <w:rFonts w:asciiTheme="minorHAnsi" w:hAnsiTheme="minorHAnsi" w:cstheme="minorHAnsi"/>
                <w:sz w:val="20"/>
                <w:szCs w:val="20"/>
              </w:rPr>
              <w:t xml:space="preserve">General </w:t>
            </w:r>
            <w:r w:rsidRPr="00F93D5C">
              <w:rPr>
                <w:rFonts w:asciiTheme="minorHAnsi" w:hAnsiTheme="minorHAnsi" w:cstheme="minorHAnsi"/>
                <w:sz w:val="20"/>
                <w:szCs w:val="20"/>
              </w:rPr>
              <w:t>m</w:t>
            </w:r>
            <w:r w:rsidRPr="00332468">
              <w:rPr>
                <w:rFonts w:asciiTheme="minorHAnsi" w:hAnsiTheme="minorHAnsi" w:cstheme="minorHAnsi"/>
                <w:sz w:val="20"/>
                <w:szCs w:val="20"/>
              </w:rPr>
              <w:t xml:space="preserve">easures see </w:t>
            </w:r>
            <w:r w:rsidRPr="00F93D5C">
              <w:rPr>
                <w:rFonts w:asciiTheme="minorHAnsi" w:hAnsiTheme="minorHAnsi" w:cstheme="minorHAnsi"/>
                <w:sz w:val="20"/>
                <w:szCs w:val="20"/>
              </w:rPr>
              <w:t xml:space="preserve">in </w:t>
            </w:r>
            <w:hyperlink r:id="rId190" w:anchor="{&quot;itemid&quot;:[&quot;001-147773&quot;]}" w:history="1">
              <w:r w:rsidRPr="00F93D5C">
                <w:rPr>
                  <w:rStyle w:val="Hyperlink"/>
                  <w:rFonts w:asciiTheme="minorHAnsi" w:hAnsiTheme="minorHAnsi" w:cstheme="minorHAnsi"/>
                  <w:sz w:val="20"/>
                  <w:szCs w:val="20"/>
                </w:rPr>
                <w:t>CM/ResDH(2014)130</w:t>
              </w:r>
            </w:hyperlink>
            <w:r w:rsidRPr="00F93D5C">
              <w:rPr>
                <w:rFonts w:asciiTheme="minorHAnsi" w:hAnsiTheme="minorHAnsi" w:cstheme="minorHAnsi"/>
                <w:sz w:val="20"/>
                <w:szCs w:val="20"/>
              </w:rPr>
              <w:t xml:space="preserve"> in Ürper and Others.</w:t>
            </w:r>
            <w:r>
              <w:rPr>
                <w:rFonts w:asciiTheme="minorHAnsi" w:hAnsiTheme="minorHAnsi" w:cstheme="minorHAnsi"/>
                <w:sz w:val="20"/>
                <w:szCs w:val="20"/>
              </w:rPr>
              <w:t xml:space="preserve"> </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rPr>
                <w:b w:val="0"/>
                <w:sz w:val="20"/>
                <w:szCs w:val="20"/>
              </w:rPr>
            </w:pPr>
            <w:hyperlink r:id="rId191" w:history="1">
              <w:r w:rsidR="00BF6318" w:rsidRPr="00031B34">
                <w:rPr>
                  <w:rStyle w:val="Hyperlink"/>
                  <w:b w:val="0"/>
                  <w:bCs w:val="0"/>
                  <w:sz w:val="20"/>
                  <w:szCs w:val="20"/>
                </w:rPr>
                <w:t>CM/ResDH(2015)</w:t>
              </w:r>
              <w:r w:rsidR="00BF6318" w:rsidRPr="00031B34">
                <w:rPr>
                  <w:rStyle w:val="Hyperlink"/>
                  <w:b w:val="0"/>
                  <w:bCs w:val="0"/>
                  <w:sz w:val="20"/>
                  <w:szCs w:val="20"/>
                </w:rPr>
                <w:lastRenderedPageBreak/>
                <w:t>242</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TUR / </w:t>
            </w:r>
            <w:r>
              <w:rPr>
                <w:rFonts w:cs="Arial"/>
                <w:b/>
                <w:bCs/>
                <w:sz w:val="20"/>
                <w:szCs w:val="20"/>
              </w:rPr>
              <w:t xml:space="preserve">Çetin </w:t>
            </w:r>
            <w:r>
              <w:rPr>
                <w:rFonts w:cs="Arial"/>
                <w:b/>
                <w:bCs/>
                <w:sz w:val="20"/>
                <w:szCs w:val="20"/>
              </w:rPr>
              <w:lastRenderedPageBreak/>
              <w:t>and Others</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40153/98+</w:t>
            </w:r>
          </w:p>
        </w:tc>
        <w:tc>
          <w:tcPr>
            <w:tcW w:w="1418" w:type="dxa"/>
            <w:tcBorders>
              <w:top w:val="none" w:sz="0" w:space="0" w:color="auto"/>
              <w:bottom w:val="none" w:sz="0" w:space="0" w:color="auto"/>
            </w:tcBorders>
            <w:vAlign w:val="center"/>
          </w:tcPr>
          <w:p w:rsidR="00BF6318"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31B34">
              <w:rPr>
                <w:rFonts w:cstheme="minorHAnsi"/>
                <w:b/>
                <w:sz w:val="20"/>
                <w:szCs w:val="20"/>
              </w:rPr>
              <w:t>13/05/2003</w:t>
            </w:r>
          </w:p>
          <w:p w:rsidR="00BF6318" w:rsidRPr="00031B34"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1B34">
              <w:rPr>
                <w:rFonts w:cstheme="minorHAnsi"/>
                <w:sz w:val="20"/>
                <w:szCs w:val="20"/>
              </w:rPr>
              <w:lastRenderedPageBreak/>
              <w:t>13/02/2003</w:t>
            </w:r>
          </w:p>
        </w:tc>
        <w:tc>
          <w:tcPr>
            <w:tcW w:w="4110" w:type="dxa"/>
            <w:tcBorders>
              <w:top w:val="none" w:sz="0" w:space="0" w:color="auto"/>
              <w:bottom w:val="none" w:sz="0" w:space="0" w:color="auto"/>
            </w:tcBorders>
          </w:tcPr>
          <w:p w:rsidR="00BF6318" w:rsidRPr="00327164" w:rsidRDefault="00BF6318" w:rsidP="00972DDA">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972DDA">
              <w:rPr>
                <w:rFonts w:cstheme="minorHAnsi"/>
                <w:b/>
                <w:i/>
                <w:color w:val="000000"/>
                <w:sz w:val="20"/>
                <w:szCs w:val="20"/>
              </w:rPr>
              <w:lastRenderedPageBreak/>
              <w:t>Unjustified int</w:t>
            </w:r>
            <w:r>
              <w:rPr>
                <w:rFonts w:cstheme="minorHAnsi"/>
                <w:b/>
                <w:i/>
                <w:color w:val="000000"/>
                <w:sz w:val="20"/>
                <w:szCs w:val="20"/>
              </w:rPr>
              <w:t xml:space="preserve">erference with </w:t>
            </w:r>
            <w:r w:rsidRPr="00972DDA">
              <w:rPr>
                <w:rFonts w:cstheme="minorHAnsi"/>
                <w:b/>
                <w:i/>
                <w:color w:val="000000"/>
                <w:sz w:val="20"/>
                <w:szCs w:val="20"/>
              </w:rPr>
              <w:t xml:space="preserve">freedom of </w:t>
            </w:r>
            <w:r w:rsidRPr="00972DDA">
              <w:rPr>
                <w:rFonts w:cstheme="minorHAnsi"/>
                <w:b/>
                <w:i/>
                <w:color w:val="000000"/>
                <w:sz w:val="20"/>
                <w:szCs w:val="20"/>
              </w:rPr>
              <w:lastRenderedPageBreak/>
              <w:t>expression</w:t>
            </w:r>
            <w:r>
              <w:rPr>
                <w:rFonts w:cstheme="minorHAnsi"/>
                <w:i/>
                <w:color w:val="000000"/>
                <w:sz w:val="20"/>
                <w:szCs w:val="20"/>
              </w:rPr>
              <w:t xml:space="preserve"> </w:t>
            </w:r>
            <w:r w:rsidRPr="00F01BD8">
              <w:rPr>
                <w:rFonts w:cstheme="minorHAnsi"/>
                <w:i/>
                <w:color w:val="000000"/>
                <w:sz w:val="20"/>
                <w:szCs w:val="20"/>
              </w:rPr>
              <w:t>under article 11.e of Law No. 2935 on the state of emergency</w:t>
            </w:r>
            <w:r>
              <w:rPr>
                <w:rFonts w:cstheme="minorHAnsi"/>
                <w:i/>
                <w:color w:val="000000"/>
                <w:sz w:val="20"/>
                <w:szCs w:val="20"/>
              </w:rPr>
              <w:t xml:space="preserve"> </w:t>
            </w:r>
            <w:r w:rsidRPr="00F01BD8">
              <w:rPr>
                <w:rFonts w:cstheme="minorHAnsi"/>
                <w:i/>
                <w:color w:val="000000"/>
                <w:sz w:val="20"/>
                <w:szCs w:val="20"/>
              </w:rPr>
              <w:t>and Article 1.a of the Legislative Decree No. 430 on the measures to be taken during the state</w:t>
            </w:r>
            <w:r>
              <w:rPr>
                <w:rFonts w:cstheme="minorHAnsi"/>
                <w:i/>
                <w:color w:val="000000"/>
                <w:sz w:val="20"/>
                <w:szCs w:val="20"/>
              </w:rPr>
              <w:t xml:space="preserve"> </w:t>
            </w:r>
            <w:r w:rsidRPr="00F01BD8">
              <w:rPr>
                <w:rFonts w:cstheme="minorHAnsi"/>
                <w:i/>
                <w:color w:val="000000"/>
                <w:sz w:val="20"/>
                <w:szCs w:val="20"/>
              </w:rPr>
              <w:t>of emergency</w:t>
            </w:r>
            <w:r>
              <w:rPr>
                <w:rFonts w:cstheme="minorHAnsi"/>
                <w:i/>
                <w:color w:val="000000"/>
                <w:sz w:val="20"/>
                <w:szCs w:val="20"/>
              </w:rPr>
              <w:t xml:space="preserve"> resulting in </w:t>
            </w:r>
            <w:r w:rsidRPr="00031B34">
              <w:rPr>
                <w:rFonts w:cstheme="minorHAnsi"/>
                <w:i/>
                <w:color w:val="000000"/>
                <w:sz w:val="20"/>
                <w:szCs w:val="20"/>
              </w:rPr>
              <w:t>conviction</w:t>
            </w:r>
            <w:r>
              <w:rPr>
                <w:rFonts w:cstheme="minorHAnsi"/>
                <w:i/>
                <w:color w:val="000000"/>
                <w:sz w:val="20"/>
                <w:szCs w:val="20"/>
              </w:rPr>
              <w:t>s</w:t>
            </w:r>
            <w:r w:rsidRPr="00031B34">
              <w:rPr>
                <w:rFonts w:cstheme="minorHAnsi"/>
                <w:i/>
                <w:color w:val="000000"/>
                <w:sz w:val="20"/>
                <w:szCs w:val="20"/>
              </w:rPr>
              <w:t xml:space="preserve"> for publication of articles and books or the preparation of messages addressed to a public audien</w:t>
            </w:r>
            <w:r>
              <w:rPr>
                <w:rFonts w:cstheme="minorHAnsi"/>
                <w:i/>
                <w:color w:val="000000"/>
                <w:sz w:val="20"/>
                <w:szCs w:val="20"/>
              </w:rPr>
              <w:t>ce.</w:t>
            </w:r>
            <w:r w:rsidRPr="00031B34">
              <w:rPr>
                <w:rFonts w:cstheme="minorHAnsi"/>
                <w:i/>
                <w:color w:val="000000"/>
                <w:sz w:val="20"/>
                <w:szCs w:val="20"/>
              </w:rPr>
              <w:t xml:space="preserve"> (</w:t>
            </w:r>
            <w:r>
              <w:rPr>
                <w:rFonts w:cstheme="minorHAnsi"/>
                <w:i/>
                <w:color w:val="000000"/>
                <w:sz w:val="20"/>
                <w:szCs w:val="20"/>
              </w:rPr>
              <w:t>Article 10)</w:t>
            </w:r>
          </w:p>
        </w:tc>
        <w:tc>
          <w:tcPr>
            <w:tcW w:w="4820" w:type="dxa"/>
            <w:tcBorders>
              <w:top w:val="none" w:sz="0" w:space="0" w:color="auto"/>
              <w:bottom w:val="none" w:sz="0" w:space="0" w:color="auto"/>
              <w:right w:val="none" w:sz="0" w:space="0" w:color="auto"/>
            </w:tcBorders>
          </w:tcPr>
          <w:p w:rsidR="00BF6318" w:rsidRPr="00FC7760" w:rsidRDefault="00BF6318" w:rsidP="00F01BD8">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01BD8">
              <w:rPr>
                <w:rFonts w:asciiTheme="minorHAnsi" w:hAnsiTheme="minorHAnsi" w:cstheme="minorHAnsi"/>
                <w:sz w:val="20"/>
                <w:szCs w:val="20"/>
              </w:rPr>
              <w:lastRenderedPageBreak/>
              <w:t xml:space="preserve">Legislative Decree No. 285 declaring the state of </w:t>
            </w:r>
            <w:r w:rsidRPr="00F01BD8">
              <w:rPr>
                <w:rFonts w:asciiTheme="minorHAnsi" w:hAnsiTheme="minorHAnsi" w:cstheme="minorHAnsi"/>
                <w:sz w:val="20"/>
                <w:szCs w:val="20"/>
              </w:rPr>
              <w:lastRenderedPageBreak/>
              <w:t>emergency was lifted in November</w:t>
            </w:r>
            <w:r>
              <w:rPr>
                <w:rFonts w:asciiTheme="minorHAnsi" w:hAnsiTheme="minorHAnsi" w:cstheme="minorHAnsi"/>
                <w:sz w:val="20"/>
                <w:szCs w:val="20"/>
              </w:rPr>
              <w:t xml:space="preserve"> </w:t>
            </w:r>
            <w:r w:rsidRPr="00F01BD8">
              <w:rPr>
                <w:rFonts w:asciiTheme="minorHAnsi" w:hAnsiTheme="minorHAnsi" w:cstheme="minorHAnsi"/>
                <w:sz w:val="20"/>
                <w:szCs w:val="20"/>
              </w:rPr>
              <w:t>2002. Since the dec</w:t>
            </w:r>
            <w:r>
              <w:rPr>
                <w:rFonts w:asciiTheme="minorHAnsi" w:hAnsiTheme="minorHAnsi" w:cstheme="minorHAnsi"/>
                <w:sz w:val="20"/>
                <w:szCs w:val="20"/>
              </w:rPr>
              <w:t>ree is no longer in force, curre</w:t>
            </w:r>
            <w:r w:rsidRPr="00F01BD8">
              <w:rPr>
                <w:rFonts w:asciiTheme="minorHAnsi" w:hAnsiTheme="minorHAnsi" w:cstheme="minorHAnsi"/>
                <w:sz w:val="20"/>
                <w:szCs w:val="20"/>
              </w:rPr>
              <w:t>nt legislation provides sufficient safeguards</w:t>
            </w:r>
            <w:r>
              <w:rPr>
                <w:rFonts w:asciiTheme="minorHAnsi" w:hAnsiTheme="minorHAnsi" w:cstheme="minorHAnsi"/>
                <w:sz w:val="20"/>
                <w:szCs w:val="20"/>
              </w:rPr>
              <w:t xml:space="preserve"> </w:t>
            </w:r>
            <w:r w:rsidRPr="00F01BD8">
              <w:rPr>
                <w:rFonts w:asciiTheme="minorHAnsi" w:hAnsiTheme="minorHAnsi" w:cstheme="minorHAnsi"/>
                <w:sz w:val="20"/>
                <w:szCs w:val="20"/>
              </w:rPr>
              <w:t>to ail individuals for grievances under the Convention (See C</w:t>
            </w:r>
            <w:r>
              <w:rPr>
                <w:rFonts w:asciiTheme="minorHAnsi" w:hAnsiTheme="minorHAnsi" w:cstheme="minorHAnsi"/>
                <w:sz w:val="20"/>
                <w:szCs w:val="20"/>
              </w:rPr>
              <w:t>M/ResDH(2007)97,</w:t>
            </w:r>
            <w:r w:rsidRPr="00F01BD8">
              <w:rPr>
                <w:rFonts w:asciiTheme="minorHAnsi" w:hAnsiTheme="minorHAnsi" w:cstheme="minorHAnsi"/>
                <w:sz w:val="20"/>
                <w:szCs w:val="20"/>
              </w:rPr>
              <w:t>CM/ResDH(</w:t>
            </w:r>
            <w:r>
              <w:rPr>
                <w:rFonts w:asciiTheme="minorHAnsi" w:hAnsiTheme="minorHAnsi" w:cstheme="minorHAnsi"/>
                <w:sz w:val="20"/>
                <w:szCs w:val="20"/>
              </w:rPr>
              <w:t>2009)101</w:t>
            </w:r>
            <w:r w:rsidRPr="00F01BD8">
              <w:rPr>
                <w:rFonts w:asciiTheme="minorHAnsi" w:hAnsiTheme="minorHAnsi" w:cstheme="minorHAnsi"/>
                <w:sz w:val="20"/>
                <w:szCs w:val="20"/>
              </w:rPr>
              <w:t>).</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D67716" w:rsidRDefault="004E7E9A" w:rsidP="00267EE6">
            <w:pPr>
              <w:jc w:val="center"/>
              <w:rPr>
                <w:b w:val="0"/>
                <w:sz w:val="20"/>
                <w:szCs w:val="20"/>
              </w:rPr>
            </w:pPr>
            <w:hyperlink r:id="rId192" w:history="1">
              <w:r w:rsidR="00BF6318" w:rsidRPr="00D67716">
                <w:rPr>
                  <w:rStyle w:val="Hyperlink"/>
                  <w:b w:val="0"/>
                  <w:bCs w:val="0"/>
                  <w:sz w:val="20"/>
                  <w:szCs w:val="20"/>
                </w:rPr>
                <w:t>CM/ResDH(2015)153</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Foka</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28940/95</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26/01/2009</w:t>
            </w:r>
          </w:p>
          <w:p w:rsidR="00BF6318" w:rsidRPr="00D67716"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67716">
              <w:rPr>
                <w:rFonts w:cstheme="minorHAnsi"/>
                <w:sz w:val="20"/>
                <w:szCs w:val="20"/>
              </w:rPr>
              <w:t>24/06/2008</w:t>
            </w:r>
          </w:p>
        </w:tc>
        <w:tc>
          <w:tcPr>
            <w:tcW w:w="4110" w:type="dxa"/>
          </w:tcPr>
          <w:p w:rsidR="00BF6318" w:rsidRPr="005923F0" w:rsidRDefault="00BF6318" w:rsidP="000F30C0">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5923F0">
              <w:rPr>
                <w:rFonts w:cstheme="minorHAnsi"/>
                <w:b/>
                <w:i/>
                <w:color w:val="000000"/>
                <w:sz w:val="20"/>
                <w:szCs w:val="20"/>
              </w:rPr>
              <w:t xml:space="preserve">Interference with freedom of expression: </w:t>
            </w:r>
            <w:r w:rsidRPr="005923F0">
              <w:rPr>
                <w:rFonts w:cstheme="minorHAnsi"/>
                <w:i/>
                <w:color w:val="000000"/>
                <w:sz w:val="20"/>
                <w:szCs w:val="20"/>
              </w:rPr>
              <w:t>unjustified confiscation of the applicant's cassettes, books, diary and maps by the Turkish Cypriot authorities (Article 10).</w:t>
            </w:r>
          </w:p>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p>
        </w:tc>
        <w:tc>
          <w:tcPr>
            <w:tcW w:w="4820" w:type="dxa"/>
          </w:tcPr>
          <w:p w:rsidR="00BF6318" w:rsidRPr="005923F0" w:rsidRDefault="00BF6318" w:rsidP="004C2D71">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 xml:space="preserve">The applicant received just satisfaction to the value of the confiscated items. Isolated incident; caonfiscated material was not available for evaluation by the Court. </w:t>
            </w:r>
            <w:r>
              <w:rPr>
                <w:rFonts w:asciiTheme="minorHAnsi" w:hAnsiTheme="minorHAnsi" w:cstheme="minorHAnsi"/>
                <w:sz w:val="20"/>
                <w:szCs w:val="20"/>
              </w:rPr>
              <w:t xml:space="preserve">Amendment of the Criminal Code </w:t>
            </w:r>
            <w:r w:rsidRPr="005923F0">
              <w:rPr>
                <w:rFonts w:asciiTheme="minorHAnsi" w:hAnsiTheme="minorHAnsi" w:cstheme="minorHAnsi"/>
                <w:sz w:val="20"/>
                <w:szCs w:val="20"/>
              </w:rPr>
              <w:t>by Law no.41/2007: publishing or disseminating of expressions allegedly promoting feelings of ill will between the two communities on the island will no longer be treated as an offence. The judgment was translated, published and disseminated.</w:t>
            </w:r>
          </w:p>
        </w:tc>
      </w:tr>
      <w:tr w:rsidR="00BF6318" w:rsidRPr="00FC7760"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Default="004E7E9A" w:rsidP="00267EE6">
            <w:pPr>
              <w:jc w:val="center"/>
              <w:rPr>
                <w:b w:val="0"/>
                <w:sz w:val="20"/>
                <w:szCs w:val="20"/>
              </w:rPr>
            </w:pPr>
            <w:hyperlink r:id="rId193" w:history="1">
              <w:r w:rsidR="00BF6318" w:rsidRPr="005F77BF">
                <w:rPr>
                  <w:rStyle w:val="Hyperlink"/>
                  <w:b w:val="0"/>
                  <w:bCs w:val="0"/>
                  <w:sz w:val="20"/>
                  <w:szCs w:val="20"/>
                </w:rPr>
                <w:t>CM/ResDH(2015)243</w:t>
              </w:r>
            </w:hyperlink>
          </w:p>
        </w:tc>
        <w:tc>
          <w:tcPr>
            <w:tcW w:w="1417" w:type="dxa"/>
            <w:tcBorders>
              <w:top w:val="none" w:sz="0" w:space="0" w:color="auto"/>
              <w:bottom w:val="none" w:sz="0" w:space="0" w:color="auto"/>
            </w:tcBorders>
            <w:vAlign w:val="center"/>
          </w:tcPr>
          <w:p w:rsidR="00BF6318" w:rsidRPr="00FC7760"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Pr>
                <w:rFonts w:cs="Arial"/>
                <w:b/>
                <w:bCs/>
                <w:sz w:val="20"/>
                <w:szCs w:val="20"/>
              </w:rPr>
              <w:t>Özerman and Others</w:t>
            </w:r>
          </w:p>
        </w:tc>
        <w:tc>
          <w:tcPr>
            <w:tcW w:w="1134" w:type="dxa"/>
            <w:tcBorders>
              <w:top w:val="none" w:sz="0" w:space="0" w:color="auto"/>
              <w:bottom w:val="none" w:sz="0" w:space="0" w:color="auto"/>
            </w:tcBorders>
            <w:vAlign w:val="center"/>
          </w:tcPr>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3197/05</w:t>
            </w:r>
          </w:p>
        </w:tc>
        <w:tc>
          <w:tcPr>
            <w:tcW w:w="1418" w:type="dxa"/>
            <w:tcBorders>
              <w:top w:val="none" w:sz="0" w:space="0" w:color="auto"/>
              <w:bottom w:val="none" w:sz="0" w:space="0" w:color="auto"/>
            </w:tcBorders>
            <w:vAlign w:val="center"/>
          </w:tcPr>
          <w:p w:rsidR="00BF6318" w:rsidRPr="00327164" w:rsidRDefault="00BF6318" w:rsidP="007B1D3E">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327164">
              <w:rPr>
                <w:rFonts w:cs="Arial"/>
                <w:b/>
                <w:sz w:val="20"/>
                <w:szCs w:val="20"/>
              </w:rPr>
              <w:t>20/01/2010</w:t>
            </w:r>
          </w:p>
          <w:p w:rsidR="00BF6318" w:rsidRPr="00FC7760"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Arial"/>
                <w:sz w:val="20"/>
                <w:szCs w:val="20"/>
              </w:rPr>
              <w:t>20/10/2009</w:t>
            </w:r>
          </w:p>
        </w:tc>
        <w:tc>
          <w:tcPr>
            <w:tcW w:w="4110" w:type="dxa"/>
            <w:tcBorders>
              <w:top w:val="none" w:sz="0" w:space="0" w:color="auto"/>
              <w:bottom w:val="none" w:sz="0" w:space="0" w:color="auto"/>
            </w:tcBorders>
          </w:tcPr>
          <w:p w:rsidR="00BF6318" w:rsidRPr="00E44911" w:rsidRDefault="00BF6318" w:rsidP="00E4491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Pr>
                <w:rFonts w:asciiTheme="minorHAnsi" w:hAnsiTheme="minorHAnsi" w:cstheme="minorHAnsi"/>
                <w:b/>
                <w:i/>
                <w:sz w:val="20"/>
                <w:szCs w:val="20"/>
              </w:rPr>
              <w:t xml:space="preserve">Unjustified interference with property:  </w:t>
            </w:r>
            <w:r w:rsidRPr="001B5892">
              <w:rPr>
                <w:rFonts w:asciiTheme="minorHAnsi" w:hAnsiTheme="minorHAnsi" w:cstheme="minorHAnsi"/>
                <w:i/>
                <w:sz w:val="20"/>
                <w:szCs w:val="20"/>
              </w:rPr>
              <w:t xml:space="preserve">due to </w:t>
            </w:r>
            <w:r>
              <w:rPr>
                <w:rFonts w:asciiTheme="minorHAnsi" w:hAnsiTheme="minorHAnsi" w:cstheme="minorHAnsi"/>
                <w:i/>
                <w:sz w:val="20"/>
                <w:szCs w:val="20"/>
              </w:rPr>
              <w:t>l</w:t>
            </w:r>
            <w:r w:rsidRPr="001B5892">
              <w:rPr>
                <w:rFonts w:asciiTheme="minorHAnsi" w:hAnsiTheme="minorHAnsi" w:cstheme="minorHAnsi"/>
                <w:i/>
                <w:sz w:val="20"/>
                <w:szCs w:val="20"/>
              </w:rPr>
              <w:t xml:space="preserve">ack of any compensation for expropriation </w:t>
            </w:r>
            <w:r>
              <w:rPr>
                <w:rFonts w:asciiTheme="minorHAnsi" w:hAnsiTheme="minorHAnsi" w:cstheme="minorHAnsi"/>
                <w:i/>
                <w:sz w:val="20"/>
                <w:szCs w:val="20"/>
              </w:rPr>
              <w:t xml:space="preserve">of a plot partly considered as forest area and </w:t>
            </w:r>
            <w:r w:rsidRPr="00A64EB6">
              <w:rPr>
                <w:rFonts w:asciiTheme="minorHAnsi" w:hAnsiTheme="minorHAnsi" w:cstheme="minorHAnsi"/>
                <w:i/>
                <w:sz w:val="20"/>
                <w:szCs w:val="20"/>
              </w:rPr>
              <w:t>lack of</w:t>
            </w:r>
            <w:r>
              <w:rPr>
                <w:rFonts w:asciiTheme="minorHAnsi" w:hAnsiTheme="minorHAnsi" w:cstheme="minorHAnsi"/>
                <w:i/>
                <w:sz w:val="20"/>
                <w:szCs w:val="20"/>
              </w:rPr>
              <w:t xml:space="preserve"> respective effective remedy</w:t>
            </w:r>
            <w:r w:rsidRPr="00A64EB6">
              <w:rPr>
                <w:rFonts w:asciiTheme="minorHAnsi" w:hAnsiTheme="minorHAnsi" w:cstheme="minorHAnsi"/>
                <w:i/>
                <w:sz w:val="20"/>
                <w:szCs w:val="20"/>
              </w:rPr>
              <w:t>.</w:t>
            </w:r>
            <w:r>
              <w:rPr>
                <w:rFonts w:asciiTheme="minorHAnsi" w:hAnsiTheme="minorHAnsi" w:cstheme="minorHAnsi"/>
                <w:i/>
                <w:sz w:val="20"/>
                <w:szCs w:val="20"/>
              </w:rPr>
              <w:t xml:space="preserve"> </w:t>
            </w:r>
            <w:r w:rsidRPr="001B5892">
              <w:rPr>
                <w:rFonts w:asciiTheme="minorHAnsi" w:hAnsiTheme="minorHAnsi" w:cstheme="minorHAnsi"/>
                <w:i/>
                <w:sz w:val="20"/>
                <w:szCs w:val="20"/>
              </w:rPr>
              <w:t>(Article</w:t>
            </w:r>
            <w:r>
              <w:rPr>
                <w:rFonts w:asciiTheme="minorHAnsi" w:hAnsiTheme="minorHAnsi" w:cstheme="minorHAnsi"/>
                <w:i/>
                <w:sz w:val="20"/>
                <w:szCs w:val="20"/>
              </w:rPr>
              <w:t>s</w:t>
            </w:r>
            <w:r w:rsidRPr="001B5892">
              <w:rPr>
                <w:rFonts w:asciiTheme="minorHAnsi" w:hAnsiTheme="minorHAnsi" w:cstheme="minorHAnsi"/>
                <w:i/>
                <w:sz w:val="20"/>
                <w:szCs w:val="20"/>
              </w:rPr>
              <w:t xml:space="preserve"> 1 of</w:t>
            </w:r>
            <w:r>
              <w:rPr>
                <w:rFonts w:asciiTheme="minorHAnsi" w:hAnsiTheme="minorHAnsi" w:cstheme="minorHAnsi"/>
                <w:i/>
                <w:sz w:val="20"/>
                <w:szCs w:val="20"/>
              </w:rPr>
              <w:t xml:space="preserve"> Protocol No1 and 13)</w:t>
            </w:r>
          </w:p>
        </w:tc>
        <w:tc>
          <w:tcPr>
            <w:tcW w:w="4820" w:type="dxa"/>
            <w:tcBorders>
              <w:top w:val="none" w:sz="0" w:space="0" w:color="auto"/>
              <w:bottom w:val="none" w:sz="0" w:space="0" w:color="auto"/>
              <w:right w:val="none" w:sz="0" w:space="0" w:color="auto"/>
            </w:tcBorders>
          </w:tcPr>
          <w:p w:rsidR="00BF6318" w:rsidRPr="00FC7760" w:rsidRDefault="00BF6318" w:rsidP="005F77BF">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On 18/04/</w:t>
            </w:r>
            <w:r w:rsidRPr="00CB4DF6">
              <w:rPr>
                <w:rFonts w:asciiTheme="minorHAnsi" w:hAnsiTheme="minorHAnsi" w:cstheme="minorHAnsi"/>
                <w:sz w:val="20"/>
                <w:szCs w:val="20"/>
              </w:rPr>
              <w:t>2012</w:t>
            </w:r>
            <w:r>
              <w:rPr>
                <w:rFonts w:asciiTheme="minorHAnsi" w:hAnsiTheme="minorHAnsi" w:cstheme="minorHAnsi"/>
                <w:sz w:val="20"/>
                <w:szCs w:val="20"/>
              </w:rPr>
              <w:t xml:space="preserve">, </w:t>
            </w:r>
            <w:r w:rsidRPr="00CB4DF6">
              <w:rPr>
                <w:rFonts w:asciiTheme="minorHAnsi" w:hAnsiTheme="minorHAnsi" w:cstheme="minorHAnsi"/>
                <w:sz w:val="20"/>
                <w:szCs w:val="20"/>
              </w:rPr>
              <w:t>the Law no. 6292</w:t>
            </w:r>
            <w:r>
              <w:rPr>
                <w:rFonts w:asciiTheme="minorHAnsi" w:hAnsiTheme="minorHAnsi" w:cstheme="minorHAnsi"/>
                <w:sz w:val="20"/>
                <w:szCs w:val="20"/>
              </w:rPr>
              <w:t xml:space="preserve"> concerning </w:t>
            </w:r>
            <w:r w:rsidRPr="00CB4DF6">
              <w:rPr>
                <w:rFonts w:asciiTheme="minorHAnsi" w:hAnsiTheme="minorHAnsi" w:cstheme="minorHAnsi"/>
                <w:sz w:val="20"/>
                <w:szCs w:val="20"/>
              </w:rPr>
              <w:t xml:space="preserve"> </w:t>
            </w:r>
            <w:r>
              <w:rPr>
                <w:rFonts w:asciiTheme="minorHAnsi" w:hAnsiTheme="minorHAnsi" w:cstheme="minorHAnsi"/>
                <w:sz w:val="20"/>
                <w:szCs w:val="20"/>
              </w:rPr>
              <w:t>the e</w:t>
            </w:r>
            <w:r w:rsidRPr="00CB4DF6">
              <w:rPr>
                <w:rFonts w:asciiTheme="minorHAnsi" w:hAnsiTheme="minorHAnsi" w:cstheme="minorHAnsi"/>
                <w:sz w:val="20"/>
                <w:szCs w:val="20"/>
              </w:rPr>
              <w:t xml:space="preserve">valuation of </w:t>
            </w:r>
            <w:r>
              <w:rPr>
                <w:rFonts w:asciiTheme="minorHAnsi" w:hAnsiTheme="minorHAnsi" w:cstheme="minorHAnsi"/>
                <w:sz w:val="20"/>
                <w:szCs w:val="20"/>
              </w:rPr>
              <w:t xml:space="preserve">plots on </w:t>
            </w:r>
            <w:r w:rsidRPr="00CB4DF6">
              <w:rPr>
                <w:rFonts w:asciiTheme="minorHAnsi" w:hAnsiTheme="minorHAnsi" w:cstheme="minorHAnsi"/>
                <w:sz w:val="20"/>
                <w:szCs w:val="20"/>
              </w:rPr>
              <w:t xml:space="preserve">forest area borders </w:t>
            </w:r>
            <w:r>
              <w:rPr>
                <w:rFonts w:asciiTheme="minorHAnsi" w:hAnsiTheme="minorHAnsi" w:cstheme="minorHAnsi"/>
                <w:sz w:val="20"/>
                <w:szCs w:val="20"/>
              </w:rPr>
              <w:t xml:space="preserve">expropriated </w:t>
            </w:r>
            <w:r w:rsidRPr="00CB4DF6">
              <w:rPr>
                <w:rFonts w:asciiTheme="minorHAnsi" w:hAnsiTheme="minorHAnsi" w:cstheme="minorHAnsi"/>
                <w:sz w:val="20"/>
                <w:szCs w:val="20"/>
              </w:rPr>
              <w:t>on behalf of the Treasury and</w:t>
            </w:r>
            <w:r>
              <w:rPr>
                <w:rFonts w:asciiTheme="minorHAnsi" w:hAnsiTheme="minorHAnsi" w:cstheme="minorHAnsi"/>
                <w:sz w:val="20"/>
                <w:szCs w:val="20"/>
              </w:rPr>
              <w:t xml:space="preserve"> the sale of </w:t>
            </w:r>
            <w:r w:rsidRPr="00CB4DF6">
              <w:rPr>
                <w:rFonts w:asciiTheme="minorHAnsi" w:hAnsiTheme="minorHAnsi" w:cstheme="minorHAnsi"/>
                <w:sz w:val="20"/>
                <w:szCs w:val="20"/>
              </w:rPr>
              <w:t>agriculture lands ow</w:t>
            </w:r>
            <w:r>
              <w:rPr>
                <w:rFonts w:asciiTheme="minorHAnsi" w:hAnsiTheme="minorHAnsi" w:cstheme="minorHAnsi"/>
                <w:sz w:val="20"/>
                <w:szCs w:val="20"/>
              </w:rPr>
              <w:t xml:space="preserve">ned by the Treasury” created a </w:t>
            </w:r>
            <w:r w:rsidRPr="00CB4DF6">
              <w:rPr>
                <w:rFonts w:asciiTheme="minorHAnsi" w:hAnsiTheme="minorHAnsi" w:cstheme="minorHAnsi"/>
                <w:sz w:val="20"/>
                <w:szCs w:val="20"/>
              </w:rPr>
              <w:t>new domestic</w:t>
            </w:r>
            <w:r>
              <w:rPr>
                <w:rFonts w:asciiTheme="minorHAnsi" w:hAnsiTheme="minorHAnsi" w:cstheme="minorHAnsi"/>
                <w:sz w:val="20"/>
                <w:szCs w:val="20"/>
              </w:rPr>
              <w:t xml:space="preserve"> remedy</w:t>
            </w:r>
            <w:r w:rsidRPr="00CB4DF6">
              <w:rPr>
                <w:rFonts w:asciiTheme="minorHAnsi" w:hAnsiTheme="minorHAnsi" w:cstheme="minorHAnsi"/>
                <w:sz w:val="20"/>
                <w:szCs w:val="20"/>
              </w:rPr>
              <w:t>.</w:t>
            </w:r>
            <w:r>
              <w:rPr>
                <w:rFonts w:asciiTheme="minorHAnsi" w:hAnsiTheme="minorHAnsi" w:cstheme="minorHAnsi"/>
                <w:sz w:val="20"/>
                <w:szCs w:val="20"/>
              </w:rPr>
              <w:t xml:space="preserve"> </w:t>
            </w:r>
            <w:r w:rsidRPr="00A64EB6">
              <w:rPr>
                <w:rFonts w:asciiTheme="minorHAnsi" w:hAnsiTheme="minorHAnsi" w:cstheme="minorHAnsi"/>
                <w:sz w:val="20"/>
                <w:szCs w:val="20"/>
              </w:rPr>
              <w:t xml:space="preserve">In November 2009, the </w:t>
            </w:r>
            <w:r>
              <w:rPr>
                <w:rFonts w:asciiTheme="minorHAnsi" w:hAnsiTheme="minorHAnsi" w:cstheme="minorHAnsi"/>
                <w:sz w:val="20"/>
                <w:szCs w:val="20"/>
              </w:rPr>
              <w:t xml:space="preserve">Court of Cassation changed case-law and </w:t>
            </w:r>
            <w:r w:rsidRPr="00A64EB6">
              <w:rPr>
                <w:rFonts w:asciiTheme="minorHAnsi" w:hAnsiTheme="minorHAnsi" w:cstheme="minorHAnsi"/>
                <w:sz w:val="20"/>
                <w:szCs w:val="20"/>
              </w:rPr>
              <w:t>held that the State bore responsibility for any irregu</w:t>
            </w:r>
            <w:r>
              <w:rPr>
                <w:rFonts w:asciiTheme="minorHAnsi" w:hAnsiTheme="minorHAnsi" w:cstheme="minorHAnsi"/>
                <w:sz w:val="20"/>
                <w:szCs w:val="20"/>
              </w:rPr>
              <w:t xml:space="preserve">larities in the land registers and </w:t>
            </w:r>
            <w:r w:rsidRPr="00A64EB6">
              <w:rPr>
                <w:rFonts w:asciiTheme="minorHAnsi" w:hAnsiTheme="minorHAnsi" w:cstheme="minorHAnsi"/>
                <w:sz w:val="20"/>
                <w:szCs w:val="20"/>
              </w:rPr>
              <w:t xml:space="preserve">could be held liable for the </w:t>
            </w:r>
            <w:r>
              <w:rPr>
                <w:rFonts w:asciiTheme="minorHAnsi" w:hAnsiTheme="minorHAnsi" w:cstheme="minorHAnsi"/>
                <w:sz w:val="20"/>
                <w:szCs w:val="20"/>
              </w:rPr>
              <w:t xml:space="preserve">deprivation of </w:t>
            </w:r>
            <w:r w:rsidRPr="00A64EB6">
              <w:rPr>
                <w:rFonts w:asciiTheme="minorHAnsi" w:hAnsiTheme="minorHAnsi" w:cstheme="minorHAnsi"/>
                <w:sz w:val="20"/>
                <w:szCs w:val="20"/>
              </w:rPr>
              <w:t>rights as a result of incorrec</w:t>
            </w:r>
            <w:r>
              <w:rPr>
                <w:rFonts w:asciiTheme="minorHAnsi" w:hAnsiTheme="minorHAnsi" w:cstheme="minorHAnsi"/>
                <w:sz w:val="20"/>
                <w:szCs w:val="20"/>
              </w:rPr>
              <w:t xml:space="preserve">t entries in the land registers. If a private </w:t>
            </w:r>
            <w:r w:rsidRPr="00A64EB6">
              <w:rPr>
                <w:rFonts w:asciiTheme="minorHAnsi" w:hAnsiTheme="minorHAnsi" w:cstheme="minorHAnsi"/>
                <w:sz w:val="20"/>
                <w:szCs w:val="20"/>
              </w:rPr>
              <w:t xml:space="preserve">title had been declared void because the land was </w:t>
            </w:r>
            <w:r>
              <w:rPr>
                <w:rFonts w:asciiTheme="minorHAnsi" w:hAnsiTheme="minorHAnsi" w:cstheme="minorHAnsi"/>
                <w:sz w:val="20"/>
                <w:szCs w:val="20"/>
              </w:rPr>
              <w:t xml:space="preserve">declared </w:t>
            </w:r>
            <w:r w:rsidRPr="00A64EB6">
              <w:rPr>
                <w:rFonts w:asciiTheme="minorHAnsi" w:hAnsiTheme="minorHAnsi" w:cstheme="minorHAnsi"/>
                <w:sz w:val="20"/>
                <w:szCs w:val="20"/>
              </w:rPr>
              <w:t xml:space="preserve">part of the public forest estate, the </w:t>
            </w:r>
            <w:r>
              <w:rPr>
                <w:rFonts w:asciiTheme="minorHAnsi" w:hAnsiTheme="minorHAnsi" w:cstheme="minorHAnsi"/>
                <w:sz w:val="20"/>
                <w:szCs w:val="20"/>
              </w:rPr>
              <w:t xml:space="preserve">owner </w:t>
            </w:r>
            <w:r w:rsidRPr="00A64EB6">
              <w:rPr>
                <w:rFonts w:asciiTheme="minorHAnsi" w:hAnsiTheme="minorHAnsi" w:cstheme="minorHAnsi"/>
                <w:sz w:val="20"/>
                <w:szCs w:val="20"/>
              </w:rPr>
              <w:t>concerned was entitled to claim compensation under Article 1007 of the Civil Code.</w:t>
            </w:r>
            <w:r>
              <w:rPr>
                <w:rFonts w:asciiTheme="minorHAnsi" w:hAnsiTheme="minorHAnsi" w:cstheme="minorHAnsi"/>
                <w:sz w:val="20"/>
                <w:szCs w:val="20"/>
              </w:rPr>
              <w:t xml:space="preserve"> Case </w:t>
            </w:r>
            <w:r w:rsidRPr="001B5892">
              <w:rPr>
                <w:rFonts w:asciiTheme="minorHAnsi" w:hAnsiTheme="minorHAnsi" w:cstheme="minorHAnsi"/>
                <w:sz w:val="20"/>
                <w:szCs w:val="20"/>
              </w:rPr>
              <w:t xml:space="preserve">falls within </w:t>
            </w:r>
            <w:r>
              <w:rPr>
                <w:rFonts w:asciiTheme="minorHAnsi" w:hAnsiTheme="minorHAnsi" w:cstheme="minorHAnsi"/>
                <w:sz w:val="20"/>
                <w:szCs w:val="20"/>
              </w:rPr>
              <w:t xml:space="preserve">the scope of Turgut and Others </w:t>
            </w:r>
            <w:r w:rsidRPr="001B5892">
              <w:rPr>
                <w:rFonts w:asciiTheme="minorHAnsi" w:hAnsiTheme="minorHAnsi" w:cstheme="minorHAnsi"/>
                <w:sz w:val="20"/>
                <w:szCs w:val="20"/>
              </w:rPr>
              <w:t xml:space="preserve">group </w:t>
            </w:r>
            <w:r>
              <w:rPr>
                <w:rFonts w:asciiTheme="minorHAnsi" w:hAnsiTheme="minorHAnsi" w:cstheme="minorHAnsi"/>
                <w:sz w:val="20"/>
                <w:szCs w:val="20"/>
              </w:rPr>
              <w:t xml:space="preserve">closed by </w:t>
            </w:r>
            <w:r w:rsidRPr="001B5892">
              <w:rPr>
                <w:rFonts w:asciiTheme="minorHAnsi" w:hAnsiTheme="minorHAnsi" w:cstheme="minorHAnsi"/>
                <w:sz w:val="20"/>
                <w:szCs w:val="20"/>
              </w:rPr>
              <w:t>CM/ResDH(2012)106.</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ED40D8" w:rsidRDefault="004E7E9A" w:rsidP="00267EE6">
            <w:pPr>
              <w:jc w:val="center"/>
              <w:rPr>
                <w:b w:val="0"/>
                <w:sz w:val="20"/>
                <w:szCs w:val="20"/>
              </w:rPr>
            </w:pPr>
            <w:hyperlink r:id="rId194" w:history="1">
              <w:r w:rsidR="00BF6318" w:rsidRPr="000642C0">
                <w:rPr>
                  <w:rStyle w:val="Hyperlink"/>
                  <w:b w:val="0"/>
                  <w:bCs w:val="0"/>
                  <w:sz w:val="20"/>
                  <w:szCs w:val="20"/>
                </w:rPr>
                <w:t>CM/ResDH(2015)190</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Hill</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22853/09</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07/04/2015</w:t>
            </w:r>
          </w:p>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07/04/2015</w:t>
            </w:r>
          </w:p>
        </w:tc>
        <w:tc>
          <w:tcPr>
            <w:tcW w:w="4110" w:type="dxa"/>
          </w:tcPr>
          <w:p w:rsidR="00BF6318" w:rsidRPr="00077943" w:rsidRDefault="00BF6318" w:rsidP="00C6090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sidRPr="00077943">
              <w:rPr>
                <w:rFonts w:asciiTheme="minorHAnsi" w:hAnsiTheme="minorHAnsi" w:cstheme="minorHAnsi"/>
                <w:b/>
                <w:i/>
                <w:sz w:val="20"/>
                <w:szCs w:val="20"/>
              </w:rPr>
              <w:t xml:space="preserve">Lack of speedy review of the lawfulness of detention; </w:t>
            </w:r>
            <w:r w:rsidRPr="00077943">
              <w:rPr>
                <w:rFonts w:asciiTheme="minorHAnsi" w:hAnsiTheme="minorHAnsi" w:cstheme="minorHAnsi"/>
                <w:i/>
                <w:sz w:val="20"/>
                <w:szCs w:val="20"/>
              </w:rPr>
              <w:t>unreasonable delay in the Parole Board’s review of the applicant’s eligibility for release</w:t>
            </w:r>
            <w:r>
              <w:rPr>
                <w:rFonts w:asciiTheme="minorHAnsi" w:hAnsiTheme="minorHAnsi" w:cstheme="minorHAnsi"/>
                <w:i/>
                <w:sz w:val="20"/>
                <w:szCs w:val="20"/>
              </w:rPr>
              <w:t xml:space="preserve"> and delays to access certain </w:t>
            </w:r>
            <w:r w:rsidRPr="00077943">
              <w:rPr>
                <w:rFonts w:asciiTheme="minorHAnsi" w:hAnsiTheme="minorHAnsi" w:cstheme="minorHAnsi"/>
                <w:i/>
                <w:sz w:val="20"/>
                <w:szCs w:val="20"/>
              </w:rPr>
              <w:t>rehabilitative courses</w:t>
            </w:r>
            <w:r>
              <w:rPr>
                <w:rFonts w:asciiTheme="minorHAnsi" w:hAnsiTheme="minorHAnsi" w:cstheme="minorHAnsi"/>
                <w:i/>
                <w:sz w:val="20"/>
                <w:szCs w:val="20"/>
              </w:rPr>
              <w:t xml:space="preserve">. </w:t>
            </w:r>
            <w:r w:rsidRPr="00077943">
              <w:rPr>
                <w:rFonts w:asciiTheme="minorHAnsi" w:hAnsiTheme="minorHAnsi" w:cstheme="minorHAnsi"/>
                <w:i/>
                <w:sz w:val="20"/>
                <w:szCs w:val="20"/>
              </w:rPr>
              <w:t xml:space="preserve"> (Article 5§4)</w:t>
            </w:r>
          </w:p>
        </w:tc>
        <w:tc>
          <w:tcPr>
            <w:tcW w:w="4820" w:type="dxa"/>
          </w:tcPr>
          <w:p w:rsidR="00BF6318" w:rsidRPr="00FC7760" w:rsidRDefault="00BF6318" w:rsidP="007272F6">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w:t>
            </w:r>
            <w:r w:rsidRPr="007272F6">
              <w:rPr>
                <w:rFonts w:asciiTheme="minorHAnsi" w:hAnsiTheme="minorHAnsi" w:cstheme="minorHAnsi"/>
                <w:sz w:val="20"/>
                <w:szCs w:val="20"/>
              </w:rPr>
              <w:t xml:space="preserve">pplicant </w:t>
            </w:r>
            <w:r>
              <w:rPr>
                <w:rFonts w:asciiTheme="minorHAnsi" w:hAnsiTheme="minorHAnsi" w:cstheme="minorHAnsi"/>
                <w:sz w:val="20"/>
                <w:szCs w:val="20"/>
              </w:rPr>
              <w:t xml:space="preserve">released </w:t>
            </w:r>
            <w:r w:rsidRPr="007272F6">
              <w:rPr>
                <w:rFonts w:asciiTheme="minorHAnsi" w:hAnsiTheme="minorHAnsi" w:cstheme="minorHAnsi"/>
                <w:sz w:val="20"/>
                <w:szCs w:val="20"/>
              </w:rPr>
              <w:t>after a further parole hearing</w:t>
            </w:r>
            <w:r>
              <w:rPr>
                <w:rFonts w:asciiTheme="minorHAnsi" w:hAnsiTheme="minorHAnsi" w:cstheme="minorHAnsi"/>
                <w:sz w:val="20"/>
                <w:szCs w:val="20"/>
              </w:rPr>
              <w:t xml:space="preserve"> in April 2012. G</w:t>
            </w:r>
            <w:r w:rsidRPr="000F74FB">
              <w:rPr>
                <w:rFonts w:asciiTheme="minorHAnsi" w:hAnsiTheme="minorHAnsi" w:cstheme="minorHAnsi"/>
                <w:sz w:val="20"/>
                <w:szCs w:val="20"/>
              </w:rPr>
              <w:t xml:space="preserve">eneral measures taken </w:t>
            </w:r>
            <w:r>
              <w:rPr>
                <w:rFonts w:asciiTheme="minorHAnsi" w:hAnsiTheme="minorHAnsi" w:cstheme="minorHAnsi"/>
                <w:sz w:val="20"/>
                <w:szCs w:val="20"/>
              </w:rPr>
              <w:t xml:space="preserve">in </w:t>
            </w:r>
            <w:r w:rsidRPr="000F74FB">
              <w:rPr>
                <w:rFonts w:asciiTheme="minorHAnsi" w:hAnsiTheme="minorHAnsi" w:cstheme="minorHAnsi"/>
                <w:sz w:val="20"/>
                <w:szCs w:val="20"/>
              </w:rPr>
              <w:t xml:space="preserve">Betteridge </w:t>
            </w:r>
            <w:hyperlink r:id="rId195" w:anchor="{%22itemid%22:[%22001-140835%22]}" w:history="1">
              <w:r w:rsidRPr="007272F6">
                <w:rPr>
                  <w:rStyle w:val="Hyperlink"/>
                  <w:rFonts w:asciiTheme="minorHAnsi" w:hAnsiTheme="minorHAnsi" w:cstheme="minorHAnsi"/>
                  <w:sz w:val="20"/>
                  <w:szCs w:val="20"/>
                </w:rPr>
                <w:t>CM/ResDH(2013)267</w:t>
              </w:r>
            </w:hyperlink>
            <w:r>
              <w:rPr>
                <w:rFonts w:asciiTheme="minorHAnsi" w:hAnsiTheme="minorHAnsi" w:cstheme="minorHAnsi"/>
                <w:sz w:val="20"/>
                <w:szCs w:val="20"/>
              </w:rPr>
              <w:t xml:space="preserve"> </w:t>
            </w:r>
            <w:r w:rsidRPr="000F74FB">
              <w:rPr>
                <w:rFonts w:asciiTheme="minorHAnsi" w:hAnsiTheme="minorHAnsi" w:cstheme="minorHAnsi"/>
                <w:sz w:val="20"/>
                <w:szCs w:val="20"/>
              </w:rPr>
              <w:t>to maximise efficiency and reduce possible delay in parole b</w:t>
            </w:r>
            <w:r>
              <w:rPr>
                <w:rFonts w:asciiTheme="minorHAnsi" w:hAnsiTheme="minorHAnsi" w:cstheme="minorHAnsi"/>
                <w:sz w:val="20"/>
                <w:szCs w:val="20"/>
              </w:rPr>
              <w:t xml:space="preserve">oard hearings also </w:t>
            </w:r>
            <w:r w:rsidRPr="000F74FB">
              <w:rPr>
                <w:rFonts w:asciiTheme="minorHAnsi" w:hAnsiTheme="minorHAnsi" w:cstheme="minorHAnsi"/>
                <w:sz w:val="20"/>
                <w:szCs w:val="20"/>
              </w:rPr>
              <w:t xml:space="preserve">respond to the </w:t>
            </w:r>
            <w:r>
              <w:rPr>
                <w:rFonts w:asciiTheme="minorHAnsi" w:hAnsiTheme="minorHAnsi" w:cstheme="minorHAnsi"/>
                <w:sz w:val="20"/>
                <w:szCs w:val="20"/>
              </w:rPr>
              <w:t>identified in this case.</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96" w:history="1">
              <w:r w:rsidR="00BF6318" w:rsidRPr="00B11262">
                <w:rPr>
                  <w:rStyle w:val="Hyperlink"/>
                  <w:rFonts w:cstheme="minorHAnsi"/>
                  <w:b w:val="0"/>
                  <w:bCs w:val="0"/>
                  <w:sz w:val="20"/>
                  <w:szCs w:val="20"/>
                </w:rPr>
                <w:t>CM/ResDH(2015)53</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UK / M.H.</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11577/06</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22/01/2014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22/10/2013</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Style w:val="sfbbfee58"/>
                <w:rFonts w:cstheme="minorHAnsi"/>
                <w:b/>
                <w:i/>
                <w:sz w:val="20"/>
                <w:szCs w:val="20"/>
              </w:rPr>
            </w:pPr>
            <w:r w:rsidRPr="005923F0">
              <w:rPr>
                <w:rFonts w:cstheme="minorHAnsi"/>
                <w:b/>
                <w:i/>
                <w:color w:val="000000"/>
                <w:sz w:val="20"/>
                <w:szCs w:val="20"/>
              </w:rPr>
              <w:t xml:space="preserve">Inability for a legally incapacitated detainee to challenge the unlawfulness of detention in hospital </w:t>
            </w:r>
            <w:r w:rsidRPr="005923F0">
              <w:rPr>
                <w:rFonts w:cstheme="minorHAnsi"/>
                <w:i/>
                <w:color w:val="000000"/>
                <w:sz w:val="20"/>
                <w:szCs w:val="20"/>
              </w:rPr>
              <w:t>for medical assessment (Article 5§4)</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Style w:val="sfbbfee58"/>
                <w:rFonts w:cstheme="minorHAnsi"/>
                <w:sz w:val="20"/>
                <w:szCs w:val="20"/>
              </w:rPr>
              <w:t xml:space="preserve">Amendment of the Mental Health Act by a new version in 2007 introducing provisions on independent mental health advocates in England and Wales; Codes of Practice Mental Health Act 1983 were amended accordingly; in Scotland, the Mental Health Care and Treatment Act in 2003 guarantees access to the Mental Health Tribunal for revocation of a short-term detention certificate; in Northern Ireland the possibility of a referral to the Mental Health Review Tribunal is addressed in the forthcoming Mental Capacity Bill; </w:t>
            </w:r>
            <w:r w:rsidRPr="005923F0">
              <w:rPr>
                <w:rFonts w:cstheme="minorHAnsi"/>
                <w:sz w:val="20"/>
                <w:szCs w:val="20"/>
              </w:rPr>
              <w:t>the judgment was translated and disseminated.</w:t>
            </w:r>
          </w:p>
        </w:tc>
      </w:tr>
      <w:tr w:rsidR="00BF6318" w:rsidRPr="00FC7760"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AE1D16" w:rsidRDefault="004E7E9A" w:rsidP="00267EE6">
            <w:pPr>
              <w:jc w:val="center"/>
              <w:rPr>
                <w:b w:val="0"/>
                <w:sz w:val="20"/>
                <w:szCs w:val="20"/>
              </w:rPr>
            </w:pPr>
            <w:hyperlink r:id="rId197" w:history="1">
              <w:r w:rsidR="00BF6318" w:rsidRPr="001746E0">
                <w:rPr>
                  <w:rStyle w:val="Hyperlink"/>
                  <w:b w:val="0"/>
                  <w:bCs w:val="0"/>
                  <w:sz w:val="20"/>
                  <w:szCs w:val="20"/>
                </w:rPr>
                <w:t>CM/ResDH(2015)221</w:t>
              </w:r>
            </w:hyperlink>
          </w:p>
        </w:tc>
        <w:tc>
          <w:tcPr>
            <w:tcW w:w="1417" w:type="dxa"/>
            <w:vAlign w:val="center"/>
          </w:tcPr>
          <w:p w:rsidR="00BF6318" w:rsidRPr="00FC7760"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M.M.</w:t>
            </w:r>
          </w:p>
        </w:tc>
        <w:tc>
          <w:tcPr>
            <w:tcW w:w="1134" w:type="dxa"/>
            <w:vAlign w:val="center"/>
          </w:tcPr>
          <w:p w:rsidR="00BF6318" w:rsidRPr="00FC7760"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24029/07</w:t>
            </w:r>
          </w:p>
        </w:tc>
        <w:tc>
          <w:tcPr>
            <w:tcW w:w="1418" w:type="dxa"/>
            <w:vAlign w:val="center"/>
          </w:tcPr>
          <w:p w:rsidR="00BF6318"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29/04/2013</w:t>
            </w:r>
          </w:p>
          <w:p w:rsidR="00BF6318" w:rsidRPr="002C207C"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13/11/2012</w:t>
            </w:r>
          </w:p>
        </w:tc>
        <w:tc>
          <w:tcPr>
            <w:tcW w:w="4110" w:type="dxa"/>
          </w:tcPr>
          <w:p w:rsidR="00BF6318" w:rsidRPr="00FC7760" w:rsidRDefault="00BF6318" w:rsidP="00841EC8">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0"/>
                <w:szCs w:val="20"/>
              </w:rPr>
            </w:pPr>
            <w:r>
              <w:rPr>
                <w:rFonts w:asciiTheme="minorHAnsi" w:hAnsiTheme="minorHAnsi" w:cstheme="minorHAnsi"/>
                <w:b/>
                <w:i/>
                <w:sz w:val="20"/>
                <w:szCs w:val="20"/>
              </w:rPr>
              <w:t xml:space="preserve">Unlawful interference with private life: </w:t>
            </w:r>
            <w:r w:rsidRPr="00841EC8">
              <w:rPr>
                <w:rFonts w:asciiTheme="minorHAnsi" w:hAnsiTheme="minorHAnsi" w:cstheme="minorHAnsi"/>
                <w:i/>
                <w:sz w:val="20"/>
                <w:szCs w:val="20"/>
              </w:rPr>
              <w:t>indefinite retention and disclosure of data regarding a police caution for child abduction received by the applicant following a family dispute</w:t>
            </w:r>
            <w:r>
              <w:rPr>
                <w:rFonts w:asciiTheme="minorHAnsi" w:hAnsiTheme="minorHAnsi" w:cstheme="minorHAnsi"/>
                <w:i/>
                <w:sz w:val="20"/>
                <w:szCs w:val="20"/>
              </w:rPr>
              <w:t xml:space="preserve">; </w:t>
            </w:r>
            <w:r w:rsidRPr="00841EC8">
              <w:rPr>
                <w:rFonts w:asciiTheme="minorHAnsi" w:hAnsiTheme="minorHAnsi" w:cstheme="minorHAnsi"/>
                <w:i/>
                <w:sz w:val="20"/>
                <w:szCs w:val="20"/>
              </w:rPr>
              <w:t xml:space="preserve">insufficient safeguards in the system </w:t>
            </w:r>
            <w:r>
              <w:rPr>
                <w:rFonts w:asciiTheme="minorHAnsi" w:hAnsiTheme="minorHAnsi" w:cstheme="minorHAnsi"/>
                <w:i/>
                <w:sz w:val="20"/>
                <w:szCs w:val="20"/>
              </w:rPr>
              <w:t>t</w:t>
            </w:r>
            <w:r w:rsidRPr="00841EC8">
              <w:rPr>
                <w:rFonts w:asciiTheme="minorHAnsi" w:hAnsiTheme="minorHAnsi" w:cstheme="minorHAnsi"/>
                <w:i/>
                <w:sz w:val="20"/>
                <w:szCs w:val="20"/>
              </w:rPr>
              <w:t xml:space="preserve">o ensure that data relating to private life </w:t>
            </w:r>
            <w:r>
              <w:rPr>
                <w:rFonts w:asciiTheme="minorHAnsi" w:hAnsiTheme="minorHAnsi" w:cstheme="minorHAnsi"/>
                <w:i/>
                <w:sz w:val="20"/>
                <w:szCs w:val="20"/>
              </w:rPr>
              <w:t xml:space="preserve">will not be </w:t>
            </w:r>
            <w:r w:rsidRPr="00841EC8">
              <w:rPr>
                <w:rFonts w:asciiTheme="minorHAnsi" w:hAnsiTheme="minorHAnsi" w:cstheme="minorHAnsi"/>
                <w:i/>
                <w:sz w:val="20"/>
                <w:szCs w:val="20"/>
              </w:rPr>
              <w:t>disclosed</w:t>
            </w:r>
            <w:r>
              <w:rPr>
                <w:rFonts w:asciiTheme="minorHAnsi" w:hAnsiTheme="minorHAnsi" w:cstheme="minorHAnsi"/>
                <w:i/>
                <w:sz w:val="20"/>
                <w:szCs w:val="20"/>
              </w:rPr>
              <w:t>.</w:t>
            </w:r>
            <w:r w:rsidRPr="00841EC8">
              <w:rPr>
                <w:rFonts w:asciiTheme="minorHAnsi" w:hAnsiTheme="minorHAnsi" w:cstheme="minorHAnsi"/>
                <w:i/>
                <w:sz w:val="20"/>
                <w:szCs w:val="20"/>
              </w:rPr>
              <w:t xml:space="preserve"> (</w:t>
            </w:r>
            <w:r>
              <w:rPr>
                <w:rFonts w:asciiTheme="minorHAnsi" w:hAnsiTheme="minorHAnsi" w:cstheme="minorHAnsi"/>
                <w:i/>
                <w:sz w:val="20"/>
                <w:szCs w:val="20"/>
              </w:rPr>
              <w:t>Article 8)</w:t>
            </w:r>
          </w:p>
        </w:tc>
        <w:tc>
          <w:tcPr>
            <w:tcW w:w="4820" w:type="dxa"/>
          </w:tcPr>
          <w:p w:rsidR="00BF6318" w:rsidRPr="00FC7760" w:rsidRDefault="00BF6318" w:rsidP="00393117">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w:t>
            </w:r>
            <w:r w:rsidRPr="00841EC8">
              <w:rPr>
                <w:rFonts w:asciiTheme="minorHAnsi" w:hAnsiTheme="minorHAnsi" w:cstheme="minorHAnsi"/>
                <w:sz w:val="20"/>
                <w:szCs w:val="20"/>
              </w:rPr>
              <w:t>etails relating to the applicant have been removed from the Northern Ireland Criminal History database. In England and Wales, statutory a</w:t>
            </w:r>
            <w:r>
              <w:rPr>
                <w:rFonts w:asciiTheme="minorHAnsi" w:hAnsiTheme="minorHAnsi" w:cstheme="minorHAnsi"/>
                <w:sz w:val="20"/>
                <w:szCs w:val="20"/>
              </w:rPr>
              <w:t>mendments came into force on 29/05/</w:t>
            </w:r>
            <w:r w:rsidRPr="00841EC8">
              <w:rPr>
                <w:rFonts w:asciiTheme="minorHAnsi" w:hAnsiTheme="minorHAnsi" w:cstheme="minorHAnsi"/>
                <w:sz w:val="20"/>
                <w:szCs w:val="20"/>
              </w:rPr>
              <w:t xml:space="preserve">2013 introducing a filtering mechanism so that old and minor cautions and convictions are no longer automatically disclosed on a criminal record certificate. </w:t>
            </w:r>
            <w:r>
              <w:rPr>
                <w:rFonts w:asciiTheme="minorHAnsi" w:hAnsiTheme="minorHAnsi" w:cstheme="minorHAnsi"/>
                <w:sz w:val="20"/>
                <w:szCs w:val="20"/>
              </w:rPr>
              <w:t>D</w:t>
            </w:r>
            <w:r w:rsidRPr="00841EC8">
              <w:rPr>
                <w:rFonts w:asciiTheme="minorHAnsi" w:hAnsiTheme="minorHAnsi" w:cstheme="minorHAnsi"/>
                <w:sz w:val="20"/>
                <w:szCs w:val="20"/>
              </w:rPr>
              <w:t xml:space="preserve">isclosure is only made after taking into account the seriousness and age of the offence, the age of the offender and the number of offences committed. Further statutory amendments have come into force allowing individuals to apply to an independent monitor. Similar statutory amendments came into effect in Northern Ireland in April 2014. </w:t>
            </w:r>
            <w:r>
              <w:rPr>
                <w:rFonts w:asciiTheme="minorHAnsi" w:hAnsiTheme="minorHAnsi" w:cstheme="minorHAnsi"/>
                <w:sz w:val="20"/>
                <w:szCs w:val="20"/>
              </w:rPr>
              <w:t>T</w:t>
            </w:r>
            <w:r w:rsidRPr="001E15C7">
              <w:rPr>
                <w:rFonts w:asciiTheme="minorHAnsi" w:hAnsiTheme="minorHAnsi" w:cstheme="minorHAnsi"/>
                <w:sz w:val="20"/>
                <w:szCs w:val="20"/>
              </w:rPr>
              <w:t>he Justice Act (Northern Ireland) 2015 (“the 2015 Act”),</w:t>
            </w:r>
            <w:r>
              <w:rPr>
                <w:rFonts w:asciiTheme="minorHAnsi" w:hAnsiTheme="minorHAnsi" w:cstheme="minorHAnsi"/>
                <w:sz w:val="20"/>
                <w:szCs w:val="20"/>
              </w:rPr>
              <w:t xml:space="preserve"> amended </w:t>
            </w:r>
            <w:r w:rsidRPr="001E15C7">
              <w:rPr>
                <w:rFonts w:asciiTheme="minorHAnsi" w:hAnsiTheme="minorHAnsi" w:cstheme="minorHAnsi"/>
                <w:sz w:val="20"/>
                <w:szCs w:val="20"/>
              </w:rPr>
              <w:t>the Police and Criminal Evidence (Northern Ireland)</w:t>
            </w:r>
            <w:r>
              <w:rPr>
                <w:rFonts w:asciiTheme="minorHAnsi" w:hAnsiTheme="minorHAnsi" w:cstheme="minorHAnsi"/>
                <w:sz w:val="20"/>
                <w:szCs w:val="20"/>
              </w:rPr>
              <w:t xml:space="preserve"> </w:t>
            </w:r>
            <w:r w:rsidRPr="001E15C7">
              <w:rPr>
                <w:rFonts w:asciiTheme="minorHAnsi" w:hAnsiTheme="minorHAnsi" w:cstheme="minorHAnsi"/>
                <w:sz w:val="20"/>
                <w:szCs w:val="20"/>
              </w:rPr>
              <w:t>Order 1989 to create a statutory power for the recording of cautions and other diversionary</w:t>
            </w:r>
            <w:r>
              <w:rPr>
                <w:rFonts w:asciiTheme="minorHAnsi" w:hAnsiTheme="minorHAnsi" w:cstheme="minorHAnsi"/>
                <w:sz w:val="20"/>
                <w:szCs w:val="20"/>
              </w:rPr>
              <w:t xml:space="preserve"> </w:t>
            </w:r>
            <w:r w:rsidRPr="001E15C7">
              <w:rPr>
                <w:rFonts w:asciiTheme="minorHAnsi" w:hAnsiTheme="minorHAnsi" w:cstheme="minorHAnsi"/>
                <w:sz w:val="20"/>
                <w:szCs w:val="20"/>
              </w:rPr>
              <w:t xml:space="preserve">disposals on the </w:t>
            </w:r>
            <w:r w:rsidRPr="001E15C7">
              <w:rPr>
                <w:rFonts w:asciiTheme="minorHAnsi" w:hAnsiTheme="minorHAnsi" w:cstheme="minorHAnsi"/>
                <w:sz w:val="20"/>
                <w:szCs w:val="20"/>
              </w:rPr>
              <w:lastRenderedPageBreak/>
              <w:t>Northern Ireland criminal history database.</w:t>
            </w:r>
            <w:r>
              <w:rPr>
                <w:rFonts w:asciiTheme="minorHAnsi" w:hAnsiTheme="minorHAnsi" w:cstheme="minorHAnsi"/>
                <w:sz w:val="20"/>
                <w:szCs w:val="20"/>
              </w:rPr>
              <w:t xml:space="preserve"> </w:t>
            </w:r>
            <w:r w:rsidRPr="00841EC8">
              <w:rPr>
                <w:rFonts w:asciiTheme="minorHAnsi" w:hAnsiTheme="minorHAnsi" w:cstheme="minorHAnsi"/>
                <w:sz w:val="20"/>
                <w:szCs w:val="20"/>
              </w:rPr>
              <w:t xml:space="preserve">The regime in Scotland does not allow for the automatic disclosure of “alternatives to prosecution” (the equivalent of cautions in England and Wales), which are removed from </w:t>
            </w:r>
            <w:r>
              <w:rPr>
                <w:rFonts w:asciiTheme="minorHAnsi" w:hAnsiTheme="minorHAnsi" w:cstheme="minorHAnsi"/>
                <w:sz w:val="20"/>
                <w:szCs w:val="20"/>
              </w:rPr>
              <w:t>s</w:t>
            </w:r>
            <w:r w:rsidRPr="00841EC8">
              <w:rPr>
                <w:rFonts w:asciiTheme="minorHAnsi" w:hAnsiTheme="minorHAnsi" w:cstheme="minorHAnsi"/>
                <w:sz w:val="20"/>
                <w:szCs w:val="20"/>
              </w:rPr>
              <w:t xml:space="preserve">ystem after a period of either two or three years. For certain serious sexual and violent offences, information can be retained for up to an additional two years after an application to a court by the chief police officer. </w:t>
            </w:r>
          </w:p>
        </w:tc>
      </w:tr>
      <w:tr w:rsidR="00BF6318" w:rsidRPr="00B11262" w:rsidTr="009E2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vAlign w:val="center"/>
          </w:tcPr>
          <w:p w:rsidR="00BF6318" w:rsidRPr="00B11262" w:rsidRDefault="004E7E9A" w:rsidP="00267EE6">
            <w:pPr>
              <w:jc w:val="center"/>
              <w:rPr>
                <w:rFonts w:cstheme="minorHAnsi"/>
                <w:sz w:val="20"/>
                <w:szCs w:val="20"/>
              </w:rPr>
            </w:pPr>
            <w:hyperlink r:id="rId198" w:history="1">
              <w:r w:rsidR="00BF6318" w:rsidRPr="00B11262">
                <w:rPr>
                  <w:rStyle w:val="Hyperlink"/>
                  <w:rFonts w:cstheme="minorHAnsi"/>
                  <w:b w:val="0"/>
                  <w:bCs w:val="0"/>
                  <w:sz w:val="20"/>
                  <w:szCs w:val="20"/>
                </w:rPr>
                <w:t>CM/ResDH(2015)42</w:t>
              </w:r>
            </w:hyperlink>
          </w:p>
        </w:tc>
        <w:tc>
          <w:tcPr>
            <w:tcW w:w="1417" w:type="dxa"/>
            <w:tcBorders>
              <w:top w:val="none" w:sz="0" w:space="0" w:color="auto"/>
              <w:bottom w:val="none" w:sz="0" w:space="0" w:color="auto"/>
            </w:tcBorders>
            <w:vAlign w:val="center"/>
          </w:tcPr>
          <w:p w:rsidR="00BF6318" w:rsidRPr="00B11262" w:rsidRDefault="00BF6318" w:rsidP="00BF631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11262">
              <w:rPr>
                <w:rFonts w:cstheme="minorHAnsi"/>
                <w:b/>
                <w:sz w:val="20"/>
                <w:szCs w:val="20"/>
              </w:rPr>
              <w:t>UK /</w:t>
            </w:r>
            <w:r w:rsidRPr="00B11262">
              <w:rPr>
                <w:rFonts w:eastAsia="Times New Roman" w:cstheme="minorHAnsi"/>
                <w:b/>
                <w:sz w:val="20"/>
                <w:szCs w:val="20"/>
              </w:rPr>
              <w:t xml:space="preserve"> McDonald</w:t>
            </w:r>
          </w:p>
        </w:tc>
        <w:tc>
          <w:tcPr>
            <w:tcW w:w="1134" w:type="dxa"/>
            <w:tcBorders>
              <w:top w:val="none" w:sz="0" w:space="0" w:color="auto"/>
              <w:bottom w:val="none" w:sz="0" w:space="0" w:color="auto"/>
            </w:tcBorders>
            <w:vAlign w:val="center"/>
          </w:tcPr>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4241/12</w:t>
            </w:r>
          </w:p>
        </w:tc>
        <w:tc>
          <w:tcPr>
            <w:tcW w:w="1418" w:type="dxa"/>
            <w:tcBorders>
              <w:top w:val="none" w:sz="0" w:space="0" w:color="auto"/>
              <w:bottom w:val="none" w:sz="0" w:space="0" w:color="auto"/>
            </w:tcBorders>
            <w:vAlign w:val="center"/>
          </w:tcPr>
          <w:p w:rsidR="00BF6318" w:rsidRPr="002D6283"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6283">
              <w:rPr>
                <w:rFonts w:cstheme="minorHAnsi"/>
                <w:b/>
                <w:sz w:val="20"/>
                <w:szCs w:val="20"/>
              </w:rPr>
              <w:t>20/08/2014</w:t>
            </w:r>
          </w:p>
          <w:p w:rsidR="00BF6318" w:rsidRPr="00B11262" w:rsidRDefault="00BF6318" w:rsidP="007B1D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1262">
              <w:rPr>
                <w:rFonts w:cstheme="minorHAnsi"/>
                <w:sz w:val="20"/>
                <w:szCs w:val="20"/>
              </w:rPr>
              <w:t>20/05/2014</w:t>
            </w:r>
          </w:p>
        </w:tc>
        <w:tc>
          <w:tcPr>
            <w:tcW w:w="4110" w:type="dxa"/>
            <w:tcBorders>
              <w:top w:val="none" w:sz="0" w:space="0" w:color="auto"/>
              <w:bottom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5923F0">
              <w:rPr>
                <w:rFonts w:cstheme="minorHAnsi"/>
                <w:b/>
                <w:i/>
                <w:sz w:val="20"/>
                <w:szCs w:val="20"/>
              </w:rPr>
              <w:t>Interference with private life not in accordance with the domestic law:</w:t>
            </w:r>
            <w:r w:rsidRPr="005923F0">
              <w:rPr>
                <w:rFonts w:cstheme="minorHAnsi"/>
                <w:i/>
                <w:sz w:val="20"/>
                <w:szCs w:val="20"/>
              </w:rPr>
              <w:t xml:space="preserve"> Reduction of the level of personal care provided by local authorities to a seriously incapacitated individual (Article 8)</w:t>
            </w:r>
          </w:p>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820" w:type="dxa"/>
            <w:tcBorders>
              <w:top w:val="none" w:sz="0" w:space="0" w:color="auto"/>
              <w:bottom w:val="none" w:sz="0" w:space="0" w:color="auto"/>
              <w:right w:val="none" w:sz="0" w:space="0" w:color="auto"/>
            </w:tcBorders>
          </w:tcPr>
          <w:p w:rsidR="00BF6318" w:rsidRPr="005923F0" w:rsidRDefault="00BF6318" w:rsidP="007B1D3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3F0">
              <w:rPr>
                <w:rFonts w:cstheme="minorHAnsi"/>
                <w:sz w:val="20"/>
                <w:szCs w:val="20"/>
              </w:rPr>
              <w:t xml:space="preserve">Isolated case. </w:t>
            </w:r>
            <w:r w:rsidRPr="005923F0">
              <w:rPr>
                <w:rStyle w:val="hps"/>
                <w:rFonts w:cstheme="minorHAnsi"/>
                <w:sz w:val="20"/>
                <w:szCs w:val="20"/>
                <w:lang w:val="en"/>
              </w:rPr>
              <w:t>The judgment was translated, published and disseminated. In addition</w:t>
            </w:r>
            <w:r w:rsidRPr="005923F0">
              <w:rPr>
                <w:rFonts w:cstheme="minorHAnsi"/>
                <w:sz w:val="20"/>
                <w:szCs w:val="20"/>
              </w:rPr>
              <w:t>, the provision of social care has been comprehensively reviewed as part of the reforms implemented by the Care Act 2014. Statutory guidance and regulations have been published in order to guide local authorities in the implementation of their respective responsibilities.</w:t>
            </w:r>
          </w:p>
        </w:tc>
      </w:tr>
      <w:tr w:rsidR="00BF6318" w:rsidRPr="00B86F2C" w:rsidTr="009E2786">
        <w:tc>
          <w:tcPr>
            <w:cnfStyle w:val="001000000000" w:firstRow="0" w:lastRow="0" w:firstColumn="1" w:lastColumn="0" w:oddVBand="0" w:evenVBand="0" w:oddHBand="0" w:evenHBand="0" w:firstRowFirstColumn="0" w:firstRowLastColumn="0" w:lastRowFirstColumn="0" w:lastRowLastColumn="0"/>
            <w:tcW w:w="1702" w:type="dxa"/>
            <w:vAlign w:val="center"/>
          </w:tcPr>
          <w:p w:rsidR="00BF6318" w:rsidRPr="00B11262" w:rsidRDefault="004E7E9A" w:rsidP="00267EE6">
            <w:pPr>
              <w:jc w:val="center"/>
              <w:rPr>
                <w:rFonts w:cstheme="minorHAnsi"/>
                <w:sz w:val="20"/>
                <w:szCs w:val="20"/>
              </w:rPr>
            </w:pPr>
            <w:hyperlink r:id="rId199" w:history="1">
              <w:r w:rsidR="00BF6318" w:rsidRPr="00B11262">
                <w:rPr>
                  <w:rStyle w:val="Hyperlink"/>
                  <w:rFonts w:cstheme="minorHAnsi"/>
                  <w:b w:val="0"/>
                  <w:bCs w:val="0"/>
                  <w:sz w:val="20"/>
                  <w:szCs w:val="20"/>
                </w:rPr>
                <w:t>CM/ResDH(2015)17</w:t>
              </w:r>
            </w:hyperlink>
          </w:p>
        </w:tc>
        <w:tc>
          <w:tcPr>
            <w:tcW w:w="1417" w:type="dxa"/>
            <w:vAlign w:val="center"/>
          </w:tcPr>
          <w:p w:rsidR="00BF6318" w:rsidRPr="00B11262" w:rsidRDefault="00BF6318" w:rsidP="00BF63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11262">
              <w:rPr>
                <w:rFonts w:cstheme="minorHAnsi"/>
                <w:b/>
                <w:sz w:val="20"/>
                <w:szCs w:val="20"/>
              </w:rPr>
              <w:t>UK</w:t>
            </w:r>
            <w:r>
              <w:rPr>
                <w:rFonts w:cstheme="minorHAnsi"/>
                <w:b/>
                <w:sz w:val="20"/>
                <w:szCs w:val="20"/>
              </w:rPr>
              <w:t xml:space="preserve"> </w:t>
            </w:r>
            <w:r w:rsidRPr="00B11262">
              <w:rPr>
                <w:rFonts w:cstheme="minorHAnsi"/>
                <w:b/>
                <w:sz w:val="20"/>
                <w:szCs w:val="20"/>
              </w:rPr>
              <w:t>/ Paulet</w:t>
            </w:r>
          </w:p>
        </w:tc>
        <w:tc>
          <w:tcPr>
            <w:tcW w:w="1134" w:type="dxa"/>
            <w:vAlign w:val="center"/>
          </w:tcPr>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6219/08</w:t>
            </w:r>
          </w:p>
        </w:tc>
        <w:tc>
          <w:tcPr>
            <w:tcW w:w="1418" w:type="dxa"/>
            <w:vAlign w:val="center"/>
          </w:tcPr>
          <w:p w:rsidR="00BF6318" w:rsidRPr="002D6283"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6283">
              <w:rPr>
                <w:rFonts w:cstheme="minorHAnsi"/>
                <w:b/>
                <w:sz w:val="20"/>
                <w:szCs w:val="20"/>
              </w:rPr>
              <w:t>13/08/2014</w:t>
            </w:r>
          </w:p>
          <w:p w:rsidR="00BF6318" w:rsidRPr="00B11262" w:rsidRDefault="00BF6318" w:rsidP="007B1D3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1262">
              <w:rPr>
                <w:rFonts w:cstheme="minorHAnsi"/>
                <w:sz w:val="20"/>
                <w:szCs w:val="20"/>
              </w:rPr>
              <w:t>13/05/2014</w:t>
            </w:r>
          </w:p>
        </w:tc>
        <w:tc>
          <w:tcPr>
            <w:tcW w:w="411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5923F0">
              <w:rPr>
                <w:rFonts w:asciiTheme="minorHAnsi" w:hAnsiTheme="minorHAnsi" w:cstheme="minorHAnsi"/>
                <w:b/>
                <w:i/>
                <w:sz w:val="20"/>
                <w:szCs w:val="20"/>
              </w:rPr>
              <w:t>Lacking proportionality of confiscation order:</w:t>
            </w:r>
            <w:r w:rsidRPr="005923F0">
              <w:rPr>
                <w:rFonts w:asciiTheme="minorHAnsi" w:hAnsiTheme="minorHAnsi" w:cstheme="minorHAnsi"/>
                <w:i/>
                <w:sz w:val="20"/>
                <w:szCs w:val="20"/>
              </w:rPr>
              <w:t xml:space="preserve"> Confiscation of wages following a conviction for obtaining employment using a false passport (Article 1 of Protocol No. 1).</w:t>
            </w:r>
          </w:p>
          <w:p w:rsidR="00BF6318" w:rsidRPr="005923F0" w:rsidRDefault="00BF6318" w:rsidP="007B1D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820" w:type="dxa"/>
          </w:tcPr>
          <w:p w:rsidR="00BF6318" w:rsidRPr="005923F0" w:rsidRDefault="00BF6318" w:rsidP="007B1D3E">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923F0">
              <w:rPr>
                <w:rFonts w:asciiTheme="minorHAnsi" w:hAnsiTheme="minorHAnsi" w:cstheme="minorHAnsi"/>
                <w:sz w:val="20"/>
                <w:szCs w:val="20"/>
              </w:rPr>
              <w:t>According to a Supreme Court finding in 2012, the proportionality of confiscation orders has to be examined. Domestic courts are required to consider proportionality before issuing confiscation orders in individual cases. Supplementary internal guidance has been issued by the Crown Prosecution Service to all prosecutors. Isolated case. The judgment was translated, published and disseminated.</w:t>
            </w:r>
          </w:p>
        </w:tc>
      </w:tr>
    </w:tbl>
    <w:p w:rsidR="00D975EE" w:rsidRPr="00FC7760" w:rsidRDefault="00D975EE" w:rsidP="00996995"/>
    <w:sectPr w:rsidR="00D975EE" w:rsidRPr="00FC7760" w:rsidSect="00A870EA">
      <w:headerReference w:type="even" r:id="rId200"/>
      <w:headerReference w:type="default" r:id="rId201"/>
      <w:footerReference w:type="even" r:id="rId202"/>
      <w:footerReference w:type="default" r:id="rId203"/>
      <w:headerReference w:type="first" r:id="rId204"/>
      <w:footerReference w:type="first" r:id="rId205"/>
      <w:pgSz w:w="15840" w:h="12240" w:orient="landscape"/>
      <w:pgMar w:top="1276" w:right="1440" w:bottom="992" w:left="1440" w:header="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E9A" w:rsidRDefault="004E7E9A" w:rsidP="00973AB1">
      <w:pPr>
        <w:spacing w:after="0" w:line="240" w:lineRule="auto"/>
      </w:pPr>
      <w:r>
        <w:separator/>
      </w:r>
    </w:p>
  </w:endnote>
  <w:endnote w:type="continuationSeparator" w:id="0">
    <w:p w:rsidR="004E7E9A" w:rsidRDefault="004E7E9A" w:rsidP="0097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4A8" w:rsidRDefault="00B37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679008"/>
      <w:docPartObj>
        <w:docPartGallery w:val="Page Numbers (Bottom of Page)"/>
        <w:docPartUnique/>
      </w:docPartObj>
    </w:sdtPr>
    <w:sdtEndPr>
      <w:rPr>
        <w:noProof/>
      </w:rPr>
    </w:sdtEndPr>
    <w:sdtContent>
      <w:p w:rsidR="008639A7" w:rsidRDefault="008639A7" w:rsidP="001F1DC0">
        <w:pPr>
          <w:pStyle w:val="Footer"/>
          <w:ind w:right="-842"/>
          <w:jc w:val="right"/>
        </w:pPr>
        <w:r>
          <w:fldChar w:fldCharType="begin"/>
        </w:r>
        <w:r>
          <w:instrText xml:space="preserve"> PAGE   \* MERGEFORMAT </w:instrText>
        </w:r>
        <w:r>
          <w:fldChar w:fldCharType="separate"/>
        </w:r>
        <w:r w:rsidR="00B374A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4A8" w:rsidRDefault="00B3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E9A" w:rsidRDefault="004E7E9A" w:rsidP="00973AB1">
      <w:pPr>
        <w:spacing w:after="0" w:line="240" w:lineRule="auto"/>
      </w:pPr>
      <w:r>
        <w:separator/>
      </w:r>
    </w:p>
  </w:footnote>
  <w:footnote w:type="continuationSeparator" w:id="0">
    <w:p w:rsidR="004E7E9A" w:rsidRDefault="004E7E9A" w:rsidP="00973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4A8" w:rsidRDefault="00B37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0EA" w:rsidRDefault="00A870EA" w:rsidP="00A870EA">
    <w:pPr>
      <w:pStyle w:val="Header1"/>
    </w:pPr>
    <w:r>
      <w:rPr>
        <w:noProof/>
        <w:lang w:eastAsia="en-GB"/>
      </w:rPr>
      <mc:AlternateContent>
        <mc:Choice Requires="wps">
          <w:drawing>
            <wp:anchor distT="0" distB="0" distL="114300" distR="114300" simplePos="0" relativeHeight="251648000" behindDoc="0" locked="0" layoutInCell="1" allowOverlap="1" wp14:anchorId="3D778078" wp14:editId="2C88495F">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rsidR="00A870EA" w:rsidRDefault="00A870EA" w:rsidP="00A870EA">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A870EA" w:rsidRPr="004363F1" w:rsidRDefault="00A870EA" w:rsidP="00A870E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778078"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rsidR="00A870EA" w:rsidRDefault="00A870EA" w:rsidP="00A870EA">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A870EA" w:rsidRPr="004363F1" w:rsidRDefault="00A870EA" w:rsidP="00A870E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p w:rsidR="008639A7" w:rsidRPr="00A870EA" w:rsidRDefault="008639A7" w:rsidP="00A87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0EA" w:rsidRDefault="00A870EA" w:rsidP="00A870EA">
    <w:pPr>
      <w:pStyle w:val="Header"/>
    </w:pPr>
    <w:r>
      <w:rPr>
        <w:noProof/>
        <w:lang w:eastAsia="en-GB"/>
      </w:rPr>
      <mc:AlternateContent>
        <mc:Choice Requires="wps">
          <w:drawing>
            <wp:anchor distT="0" distB="0" distL="114300" distR="114300" simplePos="0" relativeHeight="251668480" behindDoc="0" locked="0" layoutInCell="1" allowOverlap="1" wp14:anchorId="4B3244DB" wp14:editId="62885C19">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70EA" w:rsidRPr="002207B6" w:rsidRDefault="00A870EA" w:rsidP="00A870EA">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244DB"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A870EA" w:rsidRPr="002207B6" w:rsidRDefault="00A870EA" w:rsidP="00A870EA">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442236B" wp14:editId="18558EC6">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70EA" w:rsidRPr="002207B6" w:rsidRDefault="00A870EA" w:rsidP="00A870EA">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2236B" id="Text Box 1" o:spid="_x0000_s1028" type="#_x0000_t202" style="position:absolute;margin-left:591.25pt;margin-top:8.1pt;width:101pt;height:5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A870EA" w:rsidRPr="002207B6" w:rsidRDefault="00A870EA" w:rsidP="00A870EA">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15</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2552FFAC" wp14:editId="7C2736BB">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2F191B5" id="Rectangle 7" o:spid="_x0000_s1026" style="position:absolute;margin-left:-199.75pt;margin-top:-.3pt;width:13in;height:65.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A870EA" w:rsidRPr="00BB6267" w:rsidRDefault="00A870EA" w:rsidP="00A870EA">
    <w:pPr>
      <w:pStyle w:val="Header"/>
    </w:pPr>
  </w:p>
  <w:p w:rsidR="00B374A8" w:rsidRDefault="00B37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038A"/>
    <w:multiLevelType w:val="multilevel"/>
    <w:tmpl w:val="01F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995"/>
    <w:rsid w:val="00003F55"/>
    <w:rsid w:val="00004563"/>
    <w:rsid w:val="00013B70"/>
    <w:rsid w:val="000318B0"/>
    <w:rsid w:val="00031B34"/>
    <w:rsid w:val="00035FE2"/>
    <w:rsid w:val="0003691F"/>
    <w:rsid w:val="00041BC7"/>
    <w:rsid w:val="000442B5"/>
    <w:rsid w:val="000451FF"/>
    <w:rsid w:val="000479AB"/>
    <w:rsid w:val="000525BD"/>
    <w:rsid w:val="00052D63"/>
    <w:rsid w:val="00055DBA"/>
    <w:rsid w:val="000564DC"/>
    <w:rsid w:val="00057D14"/>
    <w:rsid w:val="00061D85"/>
    <w:rsid w:val="000642C0"/>
    <w:rsid w:val="000764A4"/>
    <w:rsid w:val="00077943"/>
    <w:rsid w:val="00081C42"/>
    <w:rsid w:val="00083BBA"/>
    <w:rsid w:val="000917D1"/>
    <w:rsid w:val="000960E7"/>
    <w:rsid w:val="000A38FE"/>
    <w:rsid w:val="000B03E2"/>
    <w:rsid w:val="000B180A"/>
    <w:rsid w:val="000B6B80"/>
    <w:rsid w:val="000C1802"/>
    <w:rsid w:val="000D30D6"/>
    <w:rsid w:val="000D499F"/>
    <w:rsid w:val="000E6914"/>
    <w:rsid w:val="000F063A"/>
    <w:rsid w:val="000F2224"/>
    <w:rsid w:val="000F30C0"/>
    <w:rsid w:val="000F74FB"/>
    <w:rsid w:val="00106F57"/>
    <w:rsid w:val="0011466F"/>
    <w:rsid w:val="00116AE9"/>
    <w:rsid w:val="001219CD"/>
    <w:rsid w:val="00135601"/>
    <w:rsid w:val="00137B44"/>
    <w:rsid w:val="00137FF8"/>
    <w:rsid w:val="00140D9A"/>
    <w:rsid w:val="00141D64"/>
    <w:rsid w:val="00147707"/>
    <w:rsid w:val="00150106"/>
    <w:rsid w:val="00153B52"/>
    <w:rsid w:val="0015691F"/>
    <w:rsid w:val="001636BB"/>
    <w:rsid w:val="00165E12"/>
    <w:rsid w:val="001746E0"/>
    <w:rsid w:val="0017498C"/>
    <w:rsid w:val="00175A87"/>
    <w:rsid w:val="001842A5"/>
    <w:rsid w:val="0019058F"/>
    <w:rsid w:val="001908A9"/>
    <w:rsid w:val="00195C28"/>
    <w:rsid w:val="001A0415"/>
    <w:rsid w:val="001A1484"/>
    <w:rsid w:val="001B0942"/>
    <w:rsid w:val="001B5892"/>
    <w:rsid w:val="001C3707"/>
    <w:rsid w:val="001D7C39"/>
    <w:rsid w:val="001E15C7"/>
    <w:rsid w:val="001E2525"/>
    <w:rsid w:val="001E4B8D"/>
    <w:rsid w:val="001F1DC0"/>
    <w:rsid w:val="001F4EFC"/>
    <w:rsid w:val="00213583"/>
    <w:rsid w:val="00213FB5"/>
    <w:rsid w:val="0021734B"/>
    <w:rsid w:val="002207F1"/>
    <w:rsid w:val="0024537A"/>
    <w:rsid w:val="002521CE"/>
    <w:rsid w:val="002624E4"/>
    <w:rsid w:val="0026326C"/>
    <w:rsid w:val="00263B10"/>
    <w:rsid w:val="002655E2"/>
    <w:rsid w:val="00267EE6"/>
    <w:rsid w:val="00271F14"/>
    <w:rsid w:val="00280659"/>
    <w:rsid w:val="00291685"/>
    <w:rsid w:val="002A0665"/>
    <w:rsid w:val="002A2A9D"/>
    <w:rsid w:val="002A6E1B"/>
    <w:rsid w:val="002B4D08"/>
    <w:rsid w:val="002C207C"/>
    <w:rsid w:val="002C47EB"/>
    <w:rsid w:val="002D551E"/>
    <w:rsid w:val="002D5CCB"/>
    <w:rsid w:val="002D687C"/>
    <w:rsid w:val="002D69AF"/>
    <w:rsid w:val="002D7A79"/>
    <w:rsid w:val="002F2E4F"/>
    <w:rsid w:val="002F340C"/>
    <w:rsid w:val="003026B1"/>
    <w:rsid w:val="00312D29"/>
    <w:rsid w:val="003151FF"/>
    <w:rsid w:val="00327164"/>
    <w:rsid w:val="00332468"/>
    <w:rsid w:val="00332499"/>
    <w:rsid w:val="00332F7B"/>
    <w:rsid w:val="00334124"/>
    <w:rsid w:val="0034294B"/>
    <w:rsid w:val="00343D66"/>
    <w:rsid w:val="00351152"/>
    <w:rsid w:val="00353E57"/>
    <w:rsid w:val="00357BB2"/>
    <w:rsid w:val="00362956"/>
    <w:rsid w:val="00366418"/>
    <w:rsid w:val="0036729D"/>
    <w:rsid w:val="003676FD"/>
    <w:rsid w:val="003677FA"/>
    <w:rsid w:val="0039198D"/>
    <w:rsid w:val="00393117"/>
    <w:rsid w:val="003A0049"/>
    <w:rsid w:val="003C1067"/>
    <w:rsid w:val="003C215B"/>
    <w:rsid w:val="003C51BC"/>
    <w:rsid w:val="003E07F1"/>
    <w:rsid w:val="003E0857"/>
    <w:rsid w:val="003E6A4D"/>
    <w:rsid w:val="003E7680"/>
    <w:rsid w:val="003F55AE"/>
    <w:rsid w:val="003F561F"/>
    <w:rsid w:val="00402680"/>
    <w:rsid w:val="0040426F"/>
    <w:rsid w:val="00416B74"/>
    <w:rsid w:val="00422BC0"/>
    <w:rsid w:val="00426CAC"/>
    <w:rsid w:val="0043013F"/>
    <w:rsid w:val="00433671"/>
    <w:rsid w:val="00433A34"/>
    <w:rsid w:val="004373CB"/>
    <w:rsid w:val="00447810"/>
    <w:rsid w:val="00451CCC"/>
    <w:rsid w:val="00456830"/>
    <w:rsid w:val="004659DF"/>
    <w:rsid w:val="004674F1"/>
    <w:rsid w:val="00484B40"/>
    <w:rsid w:val="00487122"/>
    <w:rsid w:val="00496E63"/>
    <w:rsid w:val="004A07F9"/>
    <w:rsid w:val="004A1DAB"/>
    <w:rsid w:val="004B6B86"/>
    <w:rsid w:val="004C20E5"/>
    <w:rsid w:val="004C2D71"/>
    <w:rsid w:val="004D0179"/>
    <w:rsid w:val="004D79FB"/>
    <w:rsid w:val="004E100C"/>
    <w:rsid w:val="004E604A"/>
    <w:rsid w:val="004E7E9A"/>
    <w:rsid w:val="004F378A"/>
    <w:rsid w:val="004F70C7"/>
    <w:rsid w:val="00502361"/>
    <w:rsid w:val="00522C1E"/>
    <w:rsid w:val="00526379"/>
    <w:rsid w:val="005308EF"/>
    <w:rsid w:val="00542057"/>
    <w:rsid w:val="00545CA0"/>
    <w:rsid w:val="005543F8"/>
    <w:rsid w:val="00562263"/>
    <w:rsid w:val="005643C5"/>
    <w:rsid w:val="00570274"/>
    <w:rsid w:val="005712FB"/>
    <w:rsid w:val="005726EF"/>
    <w:rsid w:val="00574DBC"/>
    <w:rsid w:val="005762FD"/>
    <w:rsid w:val="005778F1"/>
    <w:rsid w:val="00584706"/>
    <w:rsid w:val="00586BF0"/>
    <w:rsid w:val="00587BFE"/>
    <w:rsid w:val="005923F0"/>
    <w:rsid w:val="00593C8B"/>
    <w:rsid w:val="00594A7A"/>
    <w:rsid w:val="0059509A"/>
    <w:rsid w:val="005A096D"/>
    <w:rsid w:val="005A5CBD"/>
    <w:rsid w:val="005B1574"/>
    <w:rsid w:val="005B3FD4"/>
    <w:rsid w:val="005D1324"/>
    <w:rsid w:val="005D171D"/>
    <w:rsid w:val="005D1795"/>
    <w:rsid w:val="005D1E0C"/>
    <w:rsid w:val="005D353F"/>
    <w:rsid w:val="005E06EA"/>
    <w:rsid w:val="005F07C9"/>
    <w:rsid w:val="005F119D"/>
    <w:rsid w:val="005F77BF"/>
    <w:rsid w:val="00606BDB"/>
    <w:rsid w:val="00611674"/>
    <w:rsid w:val="006125B5"/>
    <w:rsid w:val="00617332"/>
    <w:rsid w:val="00617724"/>
    <w:rsid w:val="0062410F"/>
    <w:rsid w:val="00624167"/>
    <w:rsid w:val="00624DD0"/>
    <w:rsid w:val="00632AE5"/>
    <w:rsid w:val="00644EF5"/>
    <w:rsid w:val="006540C1"/>
    <w:rsid w:val="0065769B"/>
    <w:rsid w:val="006640D2"/>
    <w:rsid w:val="00664DFF"/>
    <w:rsid w:val="00666F0C"/>
    <w:rsid w:val="0067346B"/>
    <w:rsid w:val="006A1419"/>
    <w:rsid w:val="006A2742"/>
    <w:rsid w:val="006A499C"/>
    <w:rsid w:val="006B0459"/>
    <w:rsid w:val="006B53D1"/>
    <w:rsid w:val="006B6366"/>
    <w:rsid w:val="006C6CE2"/>
    <w:rsid w:val="006D4DE2"/>
    <w:rsid w:val="006E0E75"/>
    <w:rsid w:val="006E7F88"/>
    <w:rsid w:val="006F0942"/>
    <w:rsid w:val="007063C5"/>
    <w:rsid w:val="0070779F"/>
    <w:rsid w:val="0071240B"/>
    <w:rsid w:val="007272F6"/>
    <w:rsid w:val="0073616F"/>
    <w:rsid w:val="007417E5"/>
    <w:rsid w:val="00741935"/>
    <w:rsid w:val="00743284"/>
    <w:rsid w:val="00744E3E"/>
    <w:rsid w:val="00752100"/>
    <w:rsid w:val="00760C10"/>
    <w:rsid w:val="007701EC"/>
    <w:rsid w:val="007807BA"/>
    <w:rsid w:val="00795F84"/>
    <w:rsid w:val="007A07E7"/>
    <w:rsid w:val="007A119C"/>
    <w:rsid w:val="007A3972"/>
    <w:rsid w:val="007B0F6A"/>
    <w:rsid w:val="007B1D3E"/>
    <w:rsid w:val="007B267D"/>
    <w:rsid w:val="007B323E"/>
    <w:rsid w:val="007B73B8"/>
    <w:rsid w:val="007C52A5"/>
    <w:rsid w:val="007D2EDD"/>
    <w:rsid w:val="007F1439"/>
    <w:rsid w:val="007F2FF5"/>
    <w:rsid w:val="007F4A1A"/>
    <w:rsid w:val="00815268"/>
    <w:rsid w:val="00820043"/>
    <w:rsid w:val="0082209B"/>
    <w:rsid w:val="00827A58"/>
    <w:rsid w:val="00835FDB"/>
    <w:rsid w:val="00841EC8"/>
    <w:rsid w:val="00846804"/>
    <w:rsid w:val="00854E27"/>
    <w:rsid w:val="0086122E"/>
    <w:rsid w:val="008616B6"/>
    <w:rsid w:val="008639A7"/>
    <w:rsid w:val="0086615A"/>
    <w:rsid w:val="008708C9"/>
    <w:rsid w:val="0087537D"/>
    <w:rsid w:val="0087698C"/>
    <w:rsid w:val="00881074"/>
    <w:rsid w:val="00883661"/>
    <w:rsid w:val="008B103A"/>
    <w:rsid w:val="008B6451"/>
    <w:rsid w:val="008B6C85"/>
    <w:rsid w:val="008C0127"/>
    <w:rsid w:val="008D1233"/>
    <w:rsid w:val="008E562F"/>
    <w:rsid w:val="008F7838"/>
    <w:rsid w:val="00902FCD"/>
    <w:rsid w:val="00903454"/>
    <w:rsid w:val="009100BA"/>
    <w:rsid w:val="00913B4E"/>
    <w:rsid w:val="009447A7"/>
    <w:rsid w:val="00945221"/>
    <w:rsid w:val="009461B2"/>
    <w:rsid w:val="0095096E"/>
    <w:rsid w:val="00960AD6"/>
    <w:rsid w:val="00964E81"/>
    <w:rsid w:val="00965BDE"/>
    <w:rsid w:val="00966F99"/>
    <w:rsid w:val="00972DDA"/>
    <w:rsid w:val="00973AB1"/>
    <w:rsid w:val="00994BDF"/>
    <w:rsid w:val="009955B4"/>
    <w:rsid w:val="00996995"/>
    <w:rsid w:val="00996DE6"/>
    <w:rsid w:val="009A2C32"/>
    <w:rsid w:val="009A5D30"/>
    <w:rsid w:val="009C467C"/>
    <w:rsid w:val="009D10B9"/>
    <w:rsid w:val="009D3AAB"/>
    <w:rsid w:val="009E2786"/>
    <w:rsid w:val="009E7361"/>
    <w:rsid w:val="009F33D2"/>
    <w:rsid w:val="00A00F5F"/>
    <w:rsid w:val="00A02323"/>
    <w:rsid w:val="00A11740"/>
    <w:rsid w:val="00A1191C"/>
    <w:rsid w:val="00A12014"/>
    <w:rsid w:val="00A12D1A"/>
    <w:rsid w:val="00A12FC1"/>
    <w:rsid w:val="00A13404"/>
    <w:rsid w:val="00A162FE"/>
    <w:rsid w:val="00A17660"/>
    <w:rsid w:val="00A24A31"/>
    <w:rsid w:val="00A3399D"/>
    <w:rsid w:val="00A361C2"/>
    <w:rsid w:val="00A36BD2"/>
    <w:rsid w:val="00A37894"/>
    <w:rsid w:val="00A4431E"/>
    <w:rsid w:val="00A45056"/>
    <w:rsid w:val="00A51471"/>
    <w:rsid w:val="00A64EB6"/>
    <w:rsid w:val="00A70882"/>
    <w:rsid w:val="00A74FA3"/>
    <w:rsid w:val="00A82D52"/>
    <w:rsid w:val="00A851E9"/>
    <w:rsid w:val="00A85338"/>
    <w:rsid w:val="00A870EA"/>
    <w:rsid w:val="00AB147A"/>
    <w:rsid w:val="00AB377E"/>
    <w:rsid w:val="00AB49AF"/>
    <w:rsid w:val="00AB566C"/>
    <w:rsid w:val="00AC6211"/>
    <w:rsid w:val="00AD48F3"/>
    <w:rsid w:val="00AE1D16"/>
    <w:rsid w:val="00AE24C5"/>
    <w:rsid w:val="00AE4B35"/>
    <w:rsid w:val="00AE4D58"/>
    <w:rsid w:val="00AE6199"/>
    <w:rsid w:val="00AF0507"/>
    <w:rsid w:val="00AF23C3"/>
    <w:rsid w:val="00AF59CC"/>
    <w:rsid w:val="00B01C04"/>
    <w:rsid w:val="00B04FCC"/>
    <w:rsid w:val="00B057F4"/>
    <w:rsid w:val="00B17B64"/>
    <w:rsid w:val="00B22978"/>
    <w:rsid w:val="00B232AC"/>
    <w:rsid w:val="00B24151"/>
    <w:rsid w:val="00B374A8"/>
    <w:rsid w:val="00B3792D"/>
    <w:rsid w:val="00B42E5D"/>
    <w:rsid w:val="00B45999"/>
    <w:rsid w:val="00B5403B"/>
    <w:rsid w:val="00B57787"/>
    <w:rsid w:val="00B610A5"/>
    <w:rsid w:val="00B62A34"/>
    <w:rsid w:val="00B721D4"/>
    <w:rsid w:val="00B75EB9"/>
    <w:rsid w:val="00B870DD"/>
    <w:rsid w:val="00B946EE"/>
    <w:rsid w:val="00BA43B1"/>
    <w:rsid w:val="00BA6242"/>
    <w:rsid w:val="00BC2710"/>
    <w:rsid w:val="00BC4B4B"/>
    <w:rsid w:val="00BD3450"/>
    <w:rsid w:val="00BE0455"/>
    <w:rsid w:val="00BF6318"/>
    <w:rsid w:val="00C0188E"/>
    <w:rsid w:val="00C02342"/>
    <w:rsid w:val="00C171C9"/>
    <w:rsid w:val="00C23BD4"/>
    <w:rsid w:val="00C25BC9"/>
    <w:rsid w:val="00C27F70"/>
    <w:rsid w:val="00C32B97"/>
    <w:rsid w:val="00C35F97"/>
    <w:rsid w:val="00C46C97"/>
    <w:rsid w:val="00C479B4"/>
    <w:rsid w:val="00C510D7"/>
    <w:rsid w:val="00C5520F"/>
    <w:rsid w:val="00C55DA6"/>
    <w:rsid w:val="00C6090A"/>
    <w:rsid w:val="00C63FDF"/>
    <w:rsid w:val="00C65912"/>
    <w:rsid w:val="00C74A9D"/>
    <w:rsid w:val="00C87A0F"/>
    <w:rsid w:val="00C924DB"/>
    <w:rsid w:val="00CA3C18"/>
    <w:rsid w:val="00CA48FD"/>
    <w:rsid w:val="00CA6707"/>
    <w:rsid w:val="00CB4DF6"/>
    <w:rsid w:val="00CC5D56"/>
    <w:rsid w:val="00CD1655"/>
    <w:rsid w:val="00CD2DCB"/>
    <w:rsid w:val="00CD3415"/>
    <w:rsid w:val="00CD59C8"/>
    <w:rsid w:val="00CE10BF"/>
    <w:rsid w:val="00CE1BB7"/>
    <w:rsid w:val="00CE203F"/>
    <w:rsid w:val="00CE6D69"/>
    <w:rsid w:val="00CF0C0E"/>
    <w:rsid w:val="00CF168E"/>
    <w:rsid w:val="00CF5E8B"/>
    <w:rsid w:val="00D00742"/>
    <w:rsid w:val="00D04CF8"/>
    <w:rsid w:val="00D07325"/>
    <w:rsid w:val="00D12756"/>
    <w:rsid w:val="00D22195"/>
    <w:rsid w:val="00D30D32"/>
    <w:rsid w:val="00D4062A"/>
    <w:rsid w:val="00D61985"/>
    <w:rsid w:val="00D619EA"/>
    <w:rsid w:val="00D626B4"/>
    <w:rsid w:val="00D62896"/>
    <w:rsid w:val="00D63A04"/>
    <w:rsid w:val="00D67716"/>
    <w:rsid w:val="00D863C0"/>
    <w:rsid w:val="00D92B42"/>
    <w:rsid w:val="00D92B52"/>
    <w:rsid w:val="00D9432C"/>
    <w:rsid w:val="00D94E9F"/>
    <w:rsid w:val="00D975EE"/>
    <w:rsid w:val="00DA2FAA"/>
    <w:rsid w:val="00DB045F"/>
    <w:rsid w:val="00DB0E8E"/>
    <w:rsid w:val="00DB1BE5"/>
    <w:rsid w:val="00DC1993"/>
    <w:rsid w:val="00DC242D"/>
    <w:rsid w:val="00DC2467"/>
    <w:rsid w:val="00DC6060"/>
    <w:rsid w:val="00DD13BE"/>
    <w:rsid w:val="00DD40A3"/>
    <w:rsid w:val="00DE03D8"/>
    <w:rsid w:val="00DE1F76"/>
    <w:rsid w:val="00DE62BE"/>
    <w:rsid w:val="00DF5E7A"/>
    <w:rsid w:val="00E0071C"/>
    <w:rsid w:val="00E00F46"/>
    <w:rsid w:val="00E00FD5"/>
    <w:rsid w:val="00E01CD0"/>
    <w:rsid w:val="00E054FB"/>
    <w:rsid w:val="00E073C9"/>
    <w:rsid w:val="00E150EF"/>
    <w:rsid w:val="00E32F9F"/>
    <w:rsid w:val="00E330A2"/>
    <w:rsid w:val="00E40DA1"/>
    <w:rsid w:val="00E43D43"/>
    <w:rsid w:val="00E43F11"/>
    <w:rsid w:val="00E44911"/>
    <w:rsid w:val="00E4624A"/>
    <w:rsid w:val="00E640E6"/>
    <w:rsid w:val="00E72ABB"/>
    <w:rsid w:val="00E731AA"/>
    <w:rsid w:val="00E936F5"/>
    <w:rsid w:val="00EA04BD"/>
    <w:rsid w:val="00EA0792"/>
    <w:rsid w:val="00EA1DEB"/>
    <w:rsid w:val="00EA7945"/>
    <w:rsid w:val="00EB48D6"/>
    <w:rsid w:val="00EB4947"/>
    <w:rsid w:val="00EB6CB2"/>
    <w:rsid w:val="00EC452C"/>
    <w:rsid w:val="00ED40D8"/>
    <w:rsid w:val="00ED4934"/>
    <w:rsid w:val="00ED5D6A"/>
    <w:rsid w:val="00ED772C"/>
    <w:rsid w:val="00EF07C1"/>
    <w:rsid w:val="00F0040D"/>
    <w:rsid w:val="00F01BD8"/>
    <w:rsid w:val="00F11596"/>
    <w:rsid w:val="00F164E4"/>
    <w:rsid w:val="00F25CFC"/>
    <w:rsid w:val="00F3502E"/>
    <w:rsid w:val="00F4193B"/>
    <w:rsid w:val="00F42F10"/>
    <w:rsid w:val="00F452EE"/>
    <w:rsid w:val="00F50A02"/>
    <w:rsid w:val="00F51AC5"/>
    <w:rsid w:val="00F533AB"/>
    <w:rsid w:val="00F54D54"/>
    <w:rsid w:val="00F57EC6"/>
    <w:rsid w:val="00F61368"/>
    <w:rsid w:val="00F664E9"/>
    <w:rsid w:val="00F857C2"/>
    <w:rsid w:val="00F90406"/>
    <w:rsid w:val="00F93D5C"/>
    <w:rsid w:val="00F9657A"/>
    <w:rsid w:val="00F978F1"/>
    <w:rsid w:val="00F97C7B"/>
    <w:rsid w:val="00FA0A6E"/>
    <w:rsid w:val="00FA10D0"/>
    <w:rsid w:val="00FA51DE"/>
    <w:rsid w:val="00FA5547"/>
    <w:rsid w:val="00FA58ED"/>
    <w:rsid w:val="00FB2288"/>
    <w:rsid w:val="00FB5898"/>
    <w:rsid w:val="00FC29DD"/>
    <w:rsid w:val="00FC7760"/>
    <w:rsid w:val="00FD0AC3"/>
    <w:rsid w:val="00FE2F34"/>
    <w:rsid w:val="00FE57FD"/>
    <w:rsid w:val="00FE628B"/>
    <w:rsid w:val="00FE7F2F"/>
    <w:rsid w:val="00FF2CA1"/>
    <w:rsid w:val="00FF55FD"/>
    <w:rsid w:val="00FF7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AE8E"/>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7894"/>
  </w:style>
  <w:style w:type="paragraph" w:styleId="Heading1">
    <w:name w:val="heading 1"/>
    <w:basedOn w:val="Normal"/>
    <w:next w:val="Normal"/>
    <w:link w:val="Heading1Char"/>
    <w:uiPriority w:val="9"/>
    <w:qFormat/>
    <w:rsid w:val="00096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60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995"/>
    <w:rPr>
      <w:strike w:val="0"/>
      <w:dstrike w:val="0"/>
      <w:color w:val="0066CC"/>
      <w:u w:val="none"/>
      <w:effect w:val="none"/>
    </w:rPr>
  </w:style>
  <w:style w:type="paragraph" w:styleId="NormalWeb">
    <w:name w:val="Normal (Web)"/>
    <w:basedOn w:val="Normal"/>
    <w:uiPriority w:val="99"/>
    <w:unhideWhenUsed/>
    <w:rsid w:val="00996995"/>
    <w:pPr>
      <w:spacing w:before="100" w:beforeAutospacing="1" w:after="240" w:line="240" w:lineRule="auto"/>
    </w:pPr>
    <w:rPr>
      <w:rFonts w:ascii="Verdana" w:eastAsia="Times New Roman" w:hAnsi="Verdana" w:cs="Times New Roman"/>
      <w:color w:val="000000"/>
      <w:sz w:val="29"/>
      <w:szCs w:val="29"/>
      <w:lang w:eastAsia="en-GB"/>
    </w:rPr>
  </w:style>
  <w:style w:type="table" w:styleId="TableGrid">
    <w:name w:val="Table Grid"/>
    <w:basedOn w:val="TableNormal"/>
    <w:uiPriority w:val="59"/>
    <w:rsid w:val="009969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96995"/>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996995"/>
    <w:rPr>
      <w:color w:val="800080" w:themeColor="followedHyperlink"/>
      <w:u w:val="single"/>
    </w:rPr>
  </w:style>
  <w:style w:type="paragraph" w:customStyle="1" w:styleId="Default">
    <w:name w:val="Default"/>
    <w:rsid w:val="00996995"/>
    <w:pPr>
      <w:autoSpaceDE w:val="0"/>
      <w:autoSpaceDN w:val="0"/>
      <w:adjustRightInd w:val="0"/>
      <w:spacing w:after="0" w:line="240" w:lineRule="auto"/>
    </w:pPr>
    <w:rPr>
      <w:rFonts w:ascii="Verdana" w:hAnsi="Verdana" w:cs="Verdana"/>
      <w:color w:val="000000"/>
      <w:sz w:val="24"/>
      <w:szCs w:val="24"/>
    </w:rPr>
  </w:style>
  <w:style w:type="character" w:customStyle="1" w:styleId="hps">
    <w:name w:val="hps"/>
    <w:basedOn w:val="DefaultParagraphFont"/>
    <w:rsid w:val="00996995"/>
  </w:style>
  <w:style w:type="paragraph" w:styleId="BalloonText">
    <w:name w:val="Balloon Text"/>
    <w:basedOn w:val="Normal"/>
    <w:link w:val="BalloonTextChar"/>
    <w:uiPriority w:val="99"/>
    <w:semiHidden/>
    <w:unhideWhenUsed/>
    <w:rsid w:val="00996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95"/>
    <w:rPr>
      <w:rFonts w:ascii="Tahoma" w:hAnsi="Tahoma" w:cs="Tahoma"/>
      <w:sz w:val="16"/>
      <w:szCs w:val="16"/>
    </w:rPr>
  </w:style>
  <w:style w:type="character" w:customStyle="1" w:styleId="sfbbfee58">
    <w:name w:val="sfbbfee58"/>
    <w:basedOn w:val="DefaultParagraphFont"/>
    <w:rsid w:val="00996995"/>
  </w:style>
  <w:style w:type="character" w:customStyle="1" w:styleId="sb8d990e2">
    <w:name w:val="sb8d990e2"/>
    <w:basedOn w:val="DefaultParagraphFont"/>
    <w:rsid w:val="00996995"/>
  </w:style>
  <w:style w:type="paragraph" w:styleId="ListParagraph">
    <w:name w:val="List Paragraph"/>
    <w:basedOn w:val="Normal"/>
    <w:uiPriority w:val="34"/>
    <w:qFormat/>
    <w:rsid w:val="00CD1655"/>
    <w:pPr>
      <w:ind w:left="720"/>
      <w:contextualSpacing/>
    </w:pPr>
  </w:style>
  <w:style w:type="paragraph" w:customStyle="1" w:styleId="s746c8714">
    <w:name w:val="s746c8714"/>
    <w:basedOn w:val="Normal"/>
    <w:rsid w:val="003677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73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AB1"/>
  </w:style>
  <w:style w:type="paragraph" w:styleId="Footer">
    <w:name w:val="footer"/>
    <w:basedOn w:val="Normal"/>
    <w:link w:val="FooterChar"/>
    <w:uiPriority w:val="99"/>
    <w:unhideWhenUsed/>
    <w:rsid w:val="00973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AB1"/>
  </w:style>
  <w:style w:type="paragraph" w:styleId="z-TopofForm">
    <w:name w:val="HTML Top of Form"/>
    <w:basedOn w:val="Normal"/>
    <w:next w:val="Normal"/>
    <w:link w:val="z-TopofFormChar"/>
    <w:hidden/>
    <w:uiPriority w:val="99"/>
    <w:semiHidden/>
    <w:unhideWhenUsed/>
    <w:rsid w:val="00263B1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63B1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263B1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263B10"/>
    <w:rPr>
      <w:rFonts w:ascii="Arial" w:eastAsia="Times New Roman" w:hAnsi="Arial" w:cs="Arial"/>
      <w:vanish/>
      <w:sz w:val="16"/>
      <w:szCs w:val="16"/>
      <w:lang w:eastAsia="en-GB"/>
    </w:rPr>
  </w:style>
  <w:style w:type="character" w:customStyle="1" w:styleId="gt-ft-text">
    <w:name w:val="gt-ft-text"/>
    <w:basedOn w:val="DefaultParagraphFont"/>
    <w:rsid w:val="00263B10"/>
  </w:style>
  <w:style w:type="character" w:customStyle="1" w:styleId="Heading1Char">
    <w:name w:val="Heading 1 Char"/>
    <w:basedOn w:val="DefaultParagraphFont"/>
    <w:link w:val="Heading1"/>
    <w:uiPriority w:val="9"/>
    <w:rsid w:val="00096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60E7"/>
    <w:rPr>
      <w:rFonts w:asciiTheme="majorHAnsi" w:eastAsiaTheme="majorEastAsia" w:hAnsiTheme="majorHAnsi" w:cstheme="majorBidi"/>
      <w:b/>
      <w:bCs/>
      <w:color w:val="4F81BD" w:themeColor="accent1"/>
      <w:sz w:val="26"/>
      <w:szCs w:val="26"/>
    </w:rPr>
  </w:style>
  <w:style w:type="paragraph" w:customStyle="1" w:styleId="Header1">
    <w:name w:val="Header1"/>
    <w:basedOn w:val="Normal"/>
    <w:next w:val="Header"/>
    <w:uiPriority w:val="99"/>
    <w:unhideWhenUsed/>
    <w:rsid w:val="00A870EA"/>
    <w:pPr>
      <w:tabs>
        <w:tab w:val="center" w:pos="4513"/>
        <w:tab w:val="right" w:pos="9026"/>
      </w:tabs>
      <w:spacing w:after="0" w:line="240" w:lineRule="auto"/>
    </w:pPr>
  </w:style>
  <w:style w:type="character" w:customStyle="1" w:styleId="HeaderChar1">
    <w:name w:val="Header Char1"/>
    <w:basedOn w:val="DefaultParagraphFont"/>
    <w:uiPriority w:val="99"/>
    <w:semiHidden/>
    <w:rsid w:val="00A8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1767">
      <w:bodyDiv w:val="1"/>
      <w:marLeft w:val="0"/>
      <w:marRight w:val="0"/>
      <w:marTop w:val="0"/>
      <w:marBottom w:val="0"/>
      <w:divBdr>
        <w:top w:val="none" w:sz="0" w:space="0" w:color="auto"/>
        <w:left w:val="none" w:sz="0" w:space="0" w:color="auto"/>
        <w:bottom w:val="none" w:sz="0" w:space="0" w:color="auto"/>
        <w:right w:val="none" w:sz="0" w:space="0" w:color="auto"/>
      </w:divBdr>
    </w:div>
    <w:div w:id="121071924">
      <w:bodyDiv w:val="1"/>
      <w:marLeft w:val="0"/>
      <w:marRight w:val="0"/>
      <w:marTop w:val="0"/>
      <w:marBottom w:val="0"/>
      <w:divBdr>
        <w:top w:val="none" w:sz="0" w:space="0" w:color="auto"/>
        <w:left w:val="none" w:sz="0" w:space="0" w:color="auto"/>
        <w:bottom w:val="none" w:sz="0" w:space="0" w:color="auto"/>
        <w:right w:val="none" w:sz="0" w:space="0" w:color="auto"/>
      </w:divBdr>
      <w:divsChild>
        <w:div w:id="658575651">
          <w:marLeft w:val="0"/>
          <w:marRight w:val="0"/>
          <w:marTop w:val="0"/>
          <w:marBottom w:val="0"/>
          <w:divBdr>
            <w:top w:val="none" w:sz="0" w:space="0" w:color="auto"/>
            <w:left w:val="none" w:sz="0" w:space="0" w:color="auto"/>
            <w:bottom w:val="none" w:sz="0" w:space="0" w:color="auto"/>
            <w:right w:val="none" w:sz="0" w:space="0" w:color="auto"/>
          </w:divBdr>
          <w:divsChild>
            <w:div w:id="5065441">
              <w:marLeft w:val="0"/>
              <w:marRight w:val="0"/>
              <w:marTop w:val="0"/>
              <w:marBottom w:val="0"/>
              <w:divBdr>
                <w:top w:val="none" w:sz="0" w:space="0" w:color="auto"/>
                <w:left w:val="none" w:sz="0" w:space="0" w:color="auto"/>
                <w:bottom w:val="none" w:sz="0" w:space="0" w:color="auto"/>
                <w:right w:val="none" w:sz="0" w:space="0" w:color="auto"/>
              </w:divBdr>
              <w:divsChild>
                <w:div w:id="225533848">
                  <w:marLeft w:val="0"/>
                  <w:marRight w:val="0"/>
                  <w:marTop w:val="0"/>
                  <w:marBottom w:val="0"/>
                  <w:divBdr>
                    <w:top w:val="none" w:sz="0" w:space="0" w:color="auto"/>
                    <w:left w:val="none" w:sz="0" w:space="0" w:color="auto"/>
                    <w:bottom w:val="none" w:sz="0" w:space="0" w:color="auto"/>
                    <w:right w:val="none" w:sz="0" w:space="0" w:color="auto"/>
                  </w:divBdr>
                  <w:divsChild>
                    <w:div w:id="4282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4987">
      <w:bodyDiv w:val="1"/>
      <w:marLeft w:val="0"/>
      <w:marRight w:val="0"/>
      <w:marTop w:val="0"/>
      <w:marBottom w:val="0"/>
      <w:divBdr>
        <w:top w:val="none" w:sz="0" w:space="0" w:color="auto"/>
        <w:left w:val="none" w:sz="0" w:space="0" w:color="auto"/>
        <w:bottom w:val="none" w:sz="0" w:space="0" w:color="auto"/>
        <w:right w:val="none" w:sz="0" w:space="0" w:color="auto"/>
      </w:divBdr>
      <w:divsChild>
        <w:div w:id="794563275">
          <w:marLeft w:val="0"/>
          <w:marRight w:val="0"/>
          <w:marTop w:val="0"/>
          <w:marBottom w:val="0"/>
          <w:divBdr>
            <w:top w:val="none" w:sz="0" w:space="0" w:color="auto"/>
            <w:left w:val="none" w:sz="0" w:space="0" w:color="auto"/>
            <w:bottom w:val="none" w:sz="0" w:space="0" w:color="auto"/>
            <w:right w:val="none" w:sz="0" w:space="0" w:color="auto"/>
          </w:divBdr>
          <w:divsChild>
            <w:div w:id="1740788599">
              <w:marLeft w:val="0"/>
              <w:marRight w:val="0"/>
              <w:marTop w:val="0"/>
              <w:marBottom w:val="0"/>
              <w:divBdr>
                <w:top w:val="none" w:sz="0" w:space="0" w:color="auto"/>
                <w:left w:val="none" w:sz="0" w:space="0" w:color="auto"/>
                <w:bottom w:val="none" w:sz="0" w:space="0" w:color="auto"/>
                <w:right w:val="none" w:sz="0" w:space="0" w:color="auto"/>
              </w:divBdr>
              <w:divsChild>
                <w:div w:id="1530222594">
                  <w:marLeft w:val="0"/>
                  <w:marRight w:val="0"/>
                  <w:marTop w:val="0"/>
                  <w:marBottom w:val="0"/>
                  <w:divBdr>
                    <w:top w:val="none" w:sz="0" w:space="0" w:color="auto"/>
                    <w:left w:val="none" w:sz="0" w:space="0" w:color="auto"/>
                    <w:bottom w:val="none" w:sz="0" w:space="0" w:color="auto"/>
                    <w:right w:val="none" w:sz="0" w:space="0" w:color="auto"/>
                  </w:divBdr>
                  <w:divsChild>
                    <w:div w:id="1327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3756">
      <w:bodyDiv w:val="1"/>
      <w:marLeft w:val="0"/>
      <w:marRight w:val="0"/>
      <w:marTop w:val="0"/>
      <w:marBottom w:val="0"/>
      <w:divBdr>
        <w:top w:val="none" w:sz="0" w:space="0" w:color="auto"/>
        <w:left w:val="none" w:sz="0" w:space="0" w:color="auto"/>
        <w:bottom w:val="none" w:sz="0" w:space="0" w:color="auto"/>
        <w:right w:val="none" w:sz="0" w:space="0" w:color="auto"/>
      </w:divBdr>
      <w:divsChild>
        <w:div w:id="1933852063">
          <w:marLeft w:val="0"/>
          <w:marRight w:val="0"/>
          <w:marTop w:val="0"/>
          <w:marBottom w:val="0"/>
          <w:divBdr>
            <w:top w:val="none" w:sz="0" w:space="0" w:color="auto"/>
            <w:left w:val="none" w:sz="0" w:space="0" w:color="auto"/>
            <w:bottom w:val="none" w:sz="0" w:space="0" w:color="auto"/>
            <w:right w:val="none" w:sz="0" w:space="0" w:color="auto"/>
          </w:divBdr>
          <w:divsChild>
            <w:div w:id="1671904920">
              <w:marLeft w:val="0"/>
              <w:marRight w:val="0"/>
              <w:marTop w:val="0"/>
              <w:marBottom w:val="0"/>
              <w:divBdr>
                <w:top w:val="none" w:sz="0" w:space="0" w:color="auto"/>
                <w:left w:val="none" w:sz="0" w:space="0" w:color="auto"/>
                <w:bottom w:val="none" w:sz="0" w:space="0" w:color="auto"/>
                <w:right w:val="none" w:sz="0" w:space="0" w:color="auto"/>
              </w:divBdr>
              <w:divsChild>
                <w:div w:id="534660981">
                  <w:marLeft w:val="0"/>
                  <w:marRight w:val="0"/>
                  <w:marTop w:val="0"/>
                  <w:marBottom w:val="0"/>
                  <w:divBdr>
                    <w:top w:val="none" w:sz="0" w:space="0" w:color="auto"/>
                    <w:left w:val="none" w:sz="0" w:space="0" w:color="auto"/>
                    <w:bottom w:val="none" w:sz="0" w:space="0" w:color="auto"/>
                    <w:right w:val="none" w:sz="0" w:space="0" w:color="auto"/>
                  </w:divBdr>
                  <w:divsChild>
                    <w:div w:id="6096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922059">
      <w:bodyDiv w:val="1"/>
      <w:marLeft w:val="0"/>
      <w:marRight w:val="0"/>
      <w:marTop w:val="0"/>
      <w:marBottom w:val="0"/>
      <w:divBdr>
        <w:top w:val="none" w:sz="0" w:space="0" w:color="auto"/>
        <w:left w:val="none" w:sz="0" w:space="0" w:color="auto"/>
        <w:bottom w:val="none" w:sz="0" w:space="0" w:color="auto"/>
        <w:right w:val="none" w:sz="0" w:space="0" w:color="auto"/>
      </w:divBdr>
    </w:div>
    <w:div w:id="428427273">
      <w:bodyDiv w:val="1"/>
      <w:marLeft w:val="0"/>
      <w:marRight w:val="0"/>
      <w:marTop w:val="0"/>
      <w:marBottom w:val="0"/>
      <w:divBdr>
        <w:top w:val="none" w:sz="0" w:space="0" w:color="auto"/>
        <w:left w:val="none" w:sz="0" w:space="0" w:color="auto"/>
        <w:bottom w:val="none" w:sz="0" w:space="0" w:color="auto"/>
        <w:right w:val="none" w:sz="0" w:space="0" w:color="auto"/>
      </w:divBdr>
      <w:divsChild>
        <w:div w:id="1105072996">
          <w:marLeft w:val="0"/>
          <w:marRight w:val="0"/>
          <w:marTop w:val="0"/>
          <w:marBottom w:val="0"/>
          <w:divBdr>
            <w:top w:val="none" w:sz="0" w:space="0" w:color="auto"/>
            <w:left w:val="none" w:sz="0" w:space="0" w:color="auto"/>
            <w:bottom w:val="none" w:sz="0" w:space="0" w:color="auto"/>
            <w:right w:val="none" w:sz="0" w:space="0" w:color="auto"/>
          </w:divBdr>
          <w:divsChild>
            <w:div w:id="1267422629">
              <w:marLeft w:val="0"/>
              <w:marRight w:val="0"/>
              <w:marTop w:val="0"/>
              <w:marBottom w:val="0"/>
              <w:divBdr>
                <w:top w:val="none" w:sz="0" w:space="0" w:color="auto"/>
                <w:left w:val="none" w:sz="0" w:space="0" w:color="auto"/>
                <w:bottom w:val="none" w:sz="0" w:space="0" w:color="auto"/>
                <w:right w:val="none" w:sz="0" w:space="0" w:color="auto"/>
              </w:divBdr>
              <w:divsChild>
                <w:div w:id="818421087">
                  <w:marLeft w:val="0"/>
                  <w:marRight w:val="0"/>
                  <w:marTop w:val="0"/>
                  <w:marBottom w:val="0"/>
                  <w:divBdr>
                    <w:top w:val="none" w:sz="0" w:space="0" w:color="auto"/>
                    <w:left w:val="none" w:sz="0" w:space="0" w:color="auto"/>
                    <w:bottom w:val="none" w:sz="0" w:space="0" w:color="auto"/>
                    <w:right w:val="none" w:sz="0" w:space="0" w:color="auto"/>
                  </w:divBdr>
                  <w:divsChild>
                    <w:div w:id="1745253012">
                      <w:marLeft w:val="0"/>
                      <w:marRight w:val="0"/>
                      <w:marTop w:val="0"/>
                      <w:marBottom w:val="0"/>
                      <w:divBdr>
                        <w:top w:val="none" w:sz="0" w:space="0" w:color="auto"/>
                        <w:left w:val="none" w:sz="0" w:space="0" w:color="auto"/>
                        <w:bottom w:val="none" w:sz="0" w:space="0" w:color="auto"/>
                        <w:right w:val="none" w:sz="0" w:space="0" w:color="auto"/>
                      </w:divBdr>
                      <w:divsChild>
                        <w:div w:id="1624382575">
                          <w:marLeft w:val="0"/>
                          <w:marRight w:val="0"/>
                          <w:marTop w:val="0"/>
                          <w:marBottom w:val="0"/>
                          <w:divBdr>
                            <w:top w:val="none" w:sz="0" w:space="0" w:color="auto"/>
                            <w:left w:val="none" w:sz="0" w:space="0" w:color="auto"/>
                            <w:bottom w:val="none" w:sz="0" w:space="0" w:color="auto"/>
                            <w:right w:val="none" w:sz="0" w:space="0" w:color="auto"/>
                          </w:divBdr>
                          <w:divsChild>
                            <w:div w:id="394016738">
                              <w:marLeft w:val="0"/>
                              <w:marRight w:val="0"/>
                              <w:marTop w:val="0"/>
                              <w:marBottom w:val="0"/>
                              <w:divBdr>
                                <w:top w:val="none" w:sz="0" w:space="0" w:color="auto"/>
                                <w:left w:val="none" w:sz="0" w:space="0" w:color="auto"/>
                                <w:bottom w:val="none" w:sz="0" w:space="0" w:color="auto"/>
                                <w:right w:val="none" w:sz="0" w:space="0" w:color="auto"/>
                              </w:divBdr>
                            </w:div>
                          </w:divsChild>
                        </w:div>
                        <w:div w:id="1864249978">
                          <w:marLeft w:val="0"/>
                          <w:marRight w:val="0"/>
                          <w:marTop w:val="0"/>
                          <w:marBottom w:val="0"/>
                          <w:divBdr>
                            <w:top w:val="none" w:sz="0" w:space="0" w:color="auto"/>
                            <w:left w:val="none" w:sz="0" w:space="0" w:color="auto"/>
                            <w:bottom w:val="none" w:sz="0" w:space="0" w:color="auto"/>
                            <w:right w:val="none" w:sz="0" w:space="0" w:color="auto"/>
                          </w:divBdr>
                        </w:div>
                      </w:divsChild>
                    </w:div>
                    <w:div w:id="19848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15">
          <w:marLeft w:val="0"/>
          <w:marRight w:val="0"/>
          <w:marTop w:val="0"/>
          <w:marBottom w:val="0"/>
          <w:divBdr>
            <w:top w:val="none" w:sz="0" w:space="0" w:color="auto"/>
            <w:left w:val="none" w:sz="0" w:space="0" w:color="auto"/>
            <w:bottom w:val="none" w:sz="0" w:space="0" w:color="auto"/>
            <w:right w:val="none" w:sz="0" w:space="0" w:color="auto"/>
          </w:divBdr>
          <w:divsChild>
            <w:div w:id="15997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0154">
      <w:bodyDiv w:val="1"/>
      <w:marLeft w:val="0"/>
      <w:marRight w:val="0"/>
      <w:marTop w:val="0"/>
      <w:marBottom w:val="0"/>
      <w:divBdr>
        <w:top w:val="none" w:sz="0" w:space="0" w:color="auto"/>
        <w:left w:val="none" w:sz="0" w:space="0" w:color="auto"/>
        <w:bottom w:val="none" w:sz="0" w:space="0" w:color="auto"/>
        <w:right w:val="none" w:sz="0" w:space="0" w:color="auto"/>
      </w:divBdr>
    </w:div>
    <w:div w:id="499931620">
      <w:bodyDiv w:val="1"/>
      <w:marLeft w:val="0"/>
      <w:marRight w:val="0"/>
      <w:marTop w:val="0"/>
      <w:marBottom w:val="0"/>
      <w:divBdr>
        <w:top w:val="none" w:sz="0" w:space="0" w:color="auto"/>
        <w:left w:val="none" w:sz="0" w:space="0" w:color="auto"/>
        <w:bottom w:val="none" w:sz="0" w:space="0" w:color="auto"/>
        <w:right w:val="none" w:sz="0" w:space="0" w:color="auto"/>
      </w:divBdr>
      <w:divsChild>
        <w:div w:id="1533224355">
          <w:marLeft w:val="0"/>
          <w:marRight w:val="0"/>
          <w:marTop w:val="0"/>
          <w:marBottom w:val="0"/>
          <w:divBdr>
            <w:top w:val="none" w:sz="0" w:space="0" w:color="auto"/>
            <w:left w:val="none" w:sz="0" w:space="0" w:color="auto"/>
            <w:bottom w:val="none" w:sz="0" w:space="0" w:color="auto"/>
            <w:right w:val="none" w:sz="0" w:space="0" w:color="auto"/>
          </w:divBdr>
        </w:div>
        <w:div w:id="1821531744">
          <w:marLeft w:val="0"/>
          <w:marRight w:val="0"/>
          <w:marTop w:val="0"/>
          <w:marBottom w:val="0"/>
          <w:divBdr>
            <w:top w:val="none" w:sz="0" w:space="0" w:color="auto"/>
            <w:left w:val="none" w:sz="0" w:space="0" w:color="auto"/>
            <w:bottom w:val="none" w:sz="0" w:space="0" w:color="auto"/>
            <w:right w:val="none" w:sz="0" w:space="0" w:color="auto"/>
          </w:divBdr>
        </w:div>
        <w:div w:id="844131509">
          <w:marLeft w:val="0"/>
          <w:marRight w:val="0"/>
          <w:marTop w:val="0"/>
          <w:marBottom w:val="0"/>
          <w:divBdr>
            <w:top w:val="none" w:sz="0" w:space="0" w:color="auto"/>
            <w:left w:val="none" w:sz="0" w:space="0" w:color="auto"/>
            <w:bottom w:val="none" w:sz="0" w:space="0" w:color="auto"/>
            <w:right w:val="none" w:sz="0" w:space="0" w:color="auto"/>
          </w:divBdr>
        </w:div>
        <w:div w:id="235555619">
          <w:marLeft w:val="0"/>
          <w:marRight w:val="0"/>
          <w:marTop w:val="0"/>
          <w:marBottom w:val="0"/>
          <w:divBdr>
            <w:top w:val="none" w:sz="0" w:space="0" w:color="auto"/>
            <w:left w:val="none" w:sz="0" w:space="0" w:color="auto"/>
            <w:bottom w:val="none" w:sz="0" w:space="0" w:color="auto"/>
            <w:right w:val="none" w:sz="0" w:space="0" w:color="auto"/>
          </w:divBdr>
        </w:div>
        <w:div w:id="224265342">
          <w:marLeft w:val="0"/>
          <w:marRight w:val="0"/>
          <w:marTop w:val="0"/>
          <w:marBottom w:val="0"/>
          <w:divBdr>
            <w:top w:val="none" w:sz="0" w:space="0" w:color="auto"/>
            <w:left w:val="none" w:sz="0" w:space="0" w:color="auto"/>
            <w:bottom w:val="none" w:sz="0" w:space="0" w:color="auto"/>
            <w:right w:val="none" w:sz="0" w:space="0" w:color="auto"/>
          </w:divBdr>
        </w:div>
        <w:div w:id="1577014677">
          <w:marLeft w:val="0"/>
          <w:marRight w:val="0"/>
          <w:marTop w:val="0"/>
          <w:marBottom w:val="0"/>
          <w:divBdr>
            <w:top w:val="none" w:sz="0" w:space="0" w:color="auto"/>
            <w:left w:val="none" w:sz="0" w:space="0" w:color="auto"/>
            <w:bottom w:val="none" w:sz="0" w:space="0" w:color="auto"/>
            <w:right w:val="none" w:sz="0" w:space="0" w:color="auto"/>
          </w:divBdr>
        </w:div>
        <w:div w:id="1754159125">
          <w:marLeft w:val="0"/>
          <w:marRight w:val="0"/>
          <w:marTop w:val="0"/>
          <w:marBottom w:val="0"/>
          <w:divBdr>
            <w:top w:val="none" w:sz="0" w:space="0" w:color="auto"/>
            <w:left w:val="none" w:sz="0" w:space="0" w:color="auto"/>
            <w:bottom w:val="none" w:sz="0" w:space="0" w:color="auto"/>
            <w:right w:val="none" w:sz="0" w:space="0" w:color="auto"/>
          </w:divBdr>
        </w:div>
        <w:div w:id="1261372377">
          <w:marLeft w:val="0"/>
          <w:marRight w:val="0"/>
          <w:marTop w:val="0"/>
          <w:marBottom w:val="0"/>
          <w:divBdr>
            <w:top w:val="none" w:sz="0" w:space="0" w:color="auto"/>
            <w:left w:val="none" w:sz="0" w:space="0" w:color="auto"/>
            <w:bottom w:val="none" w:sz="0" w:space="0" w:color="auto"/>
            <w:right w:val="none" w:sz="0" w:space="0" w:color="auto"/>
          </w:divBdr>
        </w:div>
        <w:div w:id="319651635">
          <w:marLeft w:val="0"/>
          <w:marRight w:val="0"/>
          <w:marTop w:val="0"/>
          <w:marBottom w:val="0"/>
          <w:divBdr>
            <w:top w:val="none" w:sz="0" w:space="0" w:color="auto"/>
            <w:left w:val="none" w:sz="0" w:space="0" w:color="auto"/>
            <w:bottom w:val="none" w:sz="0" w:space="0" w:color="auto"/>
            <w:right w:val="none" w:sz="0" w:space="0" w:color="auto"/>
          </w:divBdr>
        </w:div>
        <w:div w:id="1862234816">
          <w:marLeft w:val="0"/>
          <w:marRight w:val="0"/>
          <w:marTop w:val="0"/>
          <w:marBottom w:val="0"/>
          <w:divBdr>
            <w:top w:val="none" w:sz="0" w:space="0" w:color="auto"/>
            <w:left w:val="none" w:sz="0" w:space="0" w:color="auto"/>
            <w:bottom w:val="none" w:sz="0" w:space="0" w:color="auto"/>
            <w:right w:val="none" w:sz="0" w:space="0" w:color="auto"/>
          </w:divBdr>
        </w:div>
        <w:div w:id="1326519715">
          <w:marLeft w:val="0"/>
          <w:marRight w:val="0"/>
          <w:marTop w:val="0"/>
          <w:marBottom w:val="0"/>
          <w:divBdr>
            <w:top w:val="none" w:sz="0" w:space="0" w:color="auto"/>
            <w:left w:val="none" w:sz="0" w:space="0" w:color="auto"/>
            <w:bottom w:val="none" w:sz="0" w:space="0" w:color="auto"/>
            <w:right w:val="none" w:sz="0" w:space="0" w:color="auto"/>
          </w:divBdr>
        </w:div>
        <w:div w:id="790980344">
          <w:marLeft w:val="0"/>
          <w:marRight w:val="0"/>
          <w:marTop w:val="0"/>
          <w:marBottom w:val="0"/>
          <w:divBdr>
            <w:top w:val="none" w:sz="0" w:space="0" w:color="auto"/>
            <w:left w:val="none" w:sz="0" w:space="0" w:color="auto"/>
            <w:bottom w:val="none" w:sz="0" w:space="0" w:color="auto"/>
            <w:right w:val="none" w:sz="0" w:space="0" w:color="auto"/>
          </w:divBdr>
        </w:div>
        <w:div w:id="1439249965">
          <w:marLeft w:val="0"/>
          <w:marRight w:val="0"/>
          <w:marTop w:val="0"/>
          <w:marBottom w:val="0"/>
          <w:divBdr>
            <w:top w:val="none" w:sz="0" w:space="0" w:color="auto"/>
            <w:left w:val="none" w:sz="0" w:space="0" w:color="auto"/>
            <w:bottom w:val="none" w:sz="0" w:space="0" w:color="auto"/>
            <w:right w:val="none" w:sz="0" w:space="0" w:color="auto"/>
          </w:divBdr>
        </w:div>
        <w:div w:id="1678531116">
          <w:marLeft w:val="0"/>
          <w:marRight w:val="0"/>
          <w:marTop w:val="0"/>
          <w:marBottom w:val="0"/>
          <w:divBdr>
            <w:top w:val="none" w:sz="0" w:space="0" w:color="auto"/>
            <w:left w:val="none" w:sz="0" w:space="0" w:color="auto"/>
            <w:bottom w:val="none" w:sz="0" w:space="0" w:color="auto"/>
            <w:right w:val="none" w:sz="0" w:space="0" w:color="auto"/>
          </w:divBdr>
        </w:div>
        <w:div w:id="1974749987">
          <w:marLeft w:val="0"/>
          <w:marRight w:val="0"/>
          <w:marTop w:val="0"/>
          <w:marBottom w:val="0"/>
          <w:divBdr>
            <w:top w:val="none" w:sz="0" w:space="0" w:color="auto"/>
            <w:left w:val="none" w:sz="0" w:space="0" w:color="auto"/>
            <w:bottom w:val="none" w:sz="0" w:space="0" w:color="auto"/>
            <w:right w:val="none" w:sz="0" w:space="0" w:color="auto"/>
          </w:divBdr>
        </w:div>
        <w:div w:id="254636865">
          <w:marLeft w:val="0"/>
          <w:marRight w:val="0"/>
          <w:marTop w:val="0"/>
          <w:marBottom w:val="0"/>
          <w:divBdr>
            <w:top w:val="none" w:sz="0" w:space="0" w:color="auto"/>
            <w:left w:val="none" w:sz="0" w:space="0" w:color="auto"/>
            <w:bottom w:val="none" w:sz="0" w:space="0" w:color="auto"/>
            <w:right w:val="none" w:sz="0" w:space="0" w:color="auto"/>
          </w:divBdr>
        </w:div>
        <w:div w:id="649134201">
          <w:marLeft w:val="0"/>
          <w:marRight w:val="0"/>
          <w:marTop w:val="0"/>
          <w:marBottom w:val="0"/>
          <w:divBdr>
            <w:top w:val="none" w:sz="0" w:space="0" w:color="auto"/>
            <w:left w:val="none" w:sz="0" w:space="0" w:color="auto"/>
            <w:bottom w:val="none" w:sz="0" w:space="0" w:color="auto"/>
            <w:right w:val="none" w:sz="0" w:space="0" w:color="auto"/>
          </w:divBdr>
        </w:div>
        <w:div w:id="719324934">
          <w:marLeft w:val="0"/>
          <w:marRight w:val="0"/>
          <w:marTop w:val="0"/>
          <w:marBottom w:val="0"/>
          <w:divBdr>
            <w:top w:val="none" w:sz="0" w:space="0" w:color="auto"/>
            <w:left w:val="none" w:sz="0" w:space="0" w:color="auto"/>
            <w:bottom w:val="none" w:sz="0" w:space="0" w:color="auto"/>
            <w:right w:val="none" w:sz="0" w:space="0" w:color="auto"/>
          </w:divBdr>
        </w:div>
        <w:div w:id="1999646287">
          <w:marLeft w:val="0"/>
          <w:marRight w:val="0"/>
          <w:marTop w:val="0"/>
          <w:marBottom w:val="0"/>
          <w:divBdr>
            <w:top w:val="none" w:sz="0" w:space="0" w:color="auto"/>
            <w:left w:val="none" w:sz="0" w:space="0" w:color="auto"/>
            <w:bottom w:val="none" w:sz="0" w:space="0" w:color="auto"/>
            <w:right w:val="none" w:sz="0" w:space="0" w:color="auto"/>
          </w:divBdr>
        </w:div>
      </w:divsChild>
    </w:div>
    <w:div w:id="509876546">
      <w:bodyDiv w:val="1"/>
      <w:marLeft w:val="0"/>
      <w:marRight w:val="0"/>
      <w:marTop w:val="0"/>
      <w:marBottom w:val="0"/>
      <w:divBdr>
        <w:top w:val="none" w:sz="0" w:space="0" w:color="auto"/>
        <w:left w:val="none" w:sz="0" w:space="0" w:color="auto"/>
        <w:bottom w:val="none" w:sz="0" w:space="0" w:color="auto"/>
        <w:right w:val="none" w:sz="0" w:space="0" w:color="auto"/>
      </w:divBdr>
      <w:divsChild>
        <w:div w:id="448017529">
          <w:marLeft w:val="0"/>
          <w:marRight w:val="0"/>
          <w:marTop w:val="0"/>
          <w:marBottom w:val="0"/>
          <w:divBdr>
            <w:top w:val="none" w:sz="0" w:space="0" w:color="auto"/>
            <w:left w:val="none" w:sz="0" w:space="0" w:color="auto"/>
            <w:bottom w:val="none" w:sz="0" w:space="0" w:color="auto"/>
            <w:right w:val="none" w:sz="0" w:space="0" w:color="auto"/>
          </w:divBdr>
          <w:divsChild>
            <w:div w:id="1446198107">
              <w:marLeft w:val="0"/>
              <w:marRight w:val="0"/>
              <w:marTop w:val="0"/>
              <w:marBottom w:val="0"/>
              <w:divBdr>
                <w:top w:val="none" w:sz="0" w:space="0" w:color="auto"/>
                <w:left w:val="none" w:sz="0" w:space="0" w:color="auto"/>
                <w:bottom w:val="none" w:sz="0" w:space="0" w:color="auto"/>
                <w:right w:val="none" w:sz="0" w:space="0" w:color="auto"/>
              </w:divBdr>
              <w:divsChild>
                <w:div w:id="324625647">
                  <w:marLeft w:val="0"/>
                  <w:marRight w:val="0"/>
                  <w:marTop w:val="0"/>
                  <w:marBottom w:val="0"/>
                  <w:divBdr>
                    <w:top w:val="none" w:sz="0" w:space="0" w:color="auto"/>
                    <w:left w:val="none" w:sz="0" w:space="0" w:color="auto"/>
                    <w:bottom w:val="none" w:sz="0" w:space="0" w:color="auto"/>
                    <w:right w:val="none" w:sz="0" w:space="0" w:color="auto"/>
                  </w:divBdr>
                  <w:divsChild>
                    <w:div w:id="5239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87501">
      <w:bodyDiv w:val="1"/>
      <w:marLeft w:val="0"/>
      <w:marRight w:val="0"/>
      <w:marTop w:val="0"/>
      <w:marBottom w:val="0"/>
      <w:divBdr>
        <w:top w:val="none" w:sz="0" w:space="0" w:color="auto"/>
        <w:left w:val="none" w:sz="0" w:space="0" w:color="auto"/>
        <w:bottom w:val="none" w:sz="0" w:space="0" w:color="auto"/>
        <w:right w:val="none" w:sz="0" w:space="0" w:color="auto"/>
      </w:divBdr>
    </w:div>
    <w:div w:id="648822848">
      <w:bodyDiv w:val="1"/>
      <w:marLeft w:val="0"/>
      <w:marRight w:val="0"/>
      <w:marTop w:val="0"/>
      <w:marBottom w:val="0"/>
      <w:divBdr>
        <w:top w:val="none" w:sz="0" w:space="0" w:color="auto"/>
        <w:left w:val="none" w:sz="0" w:space="0" w:color="auto"/>
        <w:bottom w:val="none" w:sz="0" w:space="0" w:color="auto"/>
        <w:right w:val="none" w:sz="0" w:space="0" w:color="auto"/>
      </w:divBdr>
    </w:div>
    <w:div w:id="804736224">
      <w:bodyDiv w:val="1"/>
      <w:marLeft w:val="0"/>
      <w:marRight w:val="0"/>
      <w:marTop w:val="0"/>
      <w:marBottom w:val="0"/>
      <w:divBdr>
        <w:top w:val="none" w:sz="0" w:space="0" w:color="auto"/>
        <w:left w:val="none" w:sz="0" w:space="0" w:color="auto"/>
        <w:bottom w:val="none" w:sz="0" w:space="0" w:color="auto"/>
        <w:right w:val="none" w:sz="0" w:space="0" w:color="auto"/>
      </w:divBdr>
    </w:div>
    <w:div w:id="950941902">
      <w:bodyDiv w:val="1"/>
      <w:marLeft w:val="0"/>
      <w:marRight w:val="0"/>
      <w:marTop w:val="0"/>
      <w:marBottom w:val="0"/>
      <w:divBdr>
        <w:top w:val="none" w:sz="0" w:space="0" w:color="auto"/>
        <w:left w:val="none" w:sz="0" w:space="0" w:color="auto"/>
        <w:bottom w:val="none" w:sz="0" w:space="0" w:color="auto"/>
        <w:right w:val="none" w:sz="0" w:space="0" w:color="auto"/>
      </w:divBdr>
      <w:divsChild>
        <w:div w:id="38359813">
          <w:marLeft w:val="0"/>
          <w:marRight w:val="0"/>
          <w:marTop w:val="0"/>
          <w:marBottom w:val="0"/>
          <w:divBdr>
            <w:top w:val="none" w:sz="0" w:space="0" w:color="auto"/>
            <w:left w:val="none" w:sz="0" w:space="0" w:color="auto"/>
            <w:bottom w:val="none" w:sz="0" w:space="0" w:color="auto"/>
            <w:right w:val="none" w:sz="0" w:space="0" w:color="auto"/>
          </w:divBdr>
        </w:div>
        <w:div w:id="56631989">
          <w:marLeft w:val="0"/>
          <w:marRight w:val="0"/>
          <w:marTop w:val="0"/>
          <w:marBottom w:val="0"/>
          <w:divBdr>
            <w:top w:val="none" w:sz="0" w:space="0" w:color="auto"/>
            <w:left w:val="none" w:sz="0" w:space="0" w:color="auto"/>
            <w:bottom w:val="none" w:sz="0" w:space="0" w:color="auto"/>
            <w:right w:val="none" w:sz="0" w:space="0" w:color="auto"/>
          </w:divBdr>
        </w:div>
        <w:div w:id="187767085">
          <w:marLeft w:val="0"/>
          <w:marRight w:val="0"/>
          <w:marTop w:val="0"/>
          <w:marBottom w:val="0"/>
          <w:divBdr>
            <w:top w:val="none" w:sz="0" w:space="0" w:color="auto"/>
            <w:left w:val="none" w:sz="0" w:space="0" w:color="auto"/>
            <w:bottom w:val="none" w:sz="0" w:space="0" w:color="auto"/>
            <w:right w:val="none" w:sz="0" w:space="0" w:color="auto"/>
          </w:divBdr>
        </w:div>
        <w:div w:id="196819594">
          <w:marLeft w:val="0"/>
          <w:marRight w:val="0"/>
          <w:marTop w:val="0"/>
          <w:marBottom w:val="0"/>
          <w:divBdr>
            <w:top w:val="none" w:sz="0" w:space="0" w:color="auto"/>
            <w:left w:val="none" w:sz="0" w:space="0" w:color="auto"/>
            <w:bottom w:val="none" w:sz="0" w:space="0" w:color="auto"/>
            <w:right w:val="none" w:sz="0" w:space="0" w:color="auto"/>
          </w:divBdr>
        </w:div>
        <w:div w:id="218051468">
          <w:marLeft w:val="0"/>
          <w:marRight w:val="0"/>
          <w:marTop w:val="0"/>
          <w:marBottom w:val="0"/>
          <w:divBdr>
            <w:top w:val="none" w:sz="0" w:space="0" w:color="auto"/>
            <w:left w:val="none" w:sz="0" w:space="0" w:color="auto"/>
            <w:bottom w:val="none" w:sz="0" w:space="0" w:color="auto"/>
            <w:right w:val="none" w:sz="0" w:space="0" w:color="auto"/>
          </w:divBdr>
        </w:div>
        <w:div w:id="235750094">
          <w:marLeft w:val="0"/>
          <w:marRight w:val="0"/>
          <w:marTop w:val="0"/>
          <w:marBottom w:val="0"/>
          <w:divBdr>
            <w:top w:val="none" w:sz="0" w:space="0" w:color="auto"/>
            <w:left w:val="none" w:sz="0" w:space="0" w:color="auto"/>
            <w:bottom w:val="none" w:sz="0" w:space="0" w:color="auto"/>
            <w:right w:val="none" w:sz="0" w:space="0" w:color="auto"/>
          </w:divBdr>
        </w:div>
        <w:div w:id="303462506">
          <w:marLeft w:val="0"/>
          <w:marRight w:val="0"/>
          <w:marTop w:val="0"/>
          <w:marBottom w:val="0"/>
          <w:divBdr>
            <w:top w:val="none" w:sz="0" w:space="0" w:color="auto"/>
            <w:left w:val="none" w:sz="0" w:space="0" w:color="auto"/>
            <w:bottom w:val="none" w:sz="0" w:space="0" w:color="auto"/>
            <w:right w:val="none" w:sz="0" w:space="0" w:color="auto"/>
          </w:divBdr>
        </w:div>
        <w:div w:id="316998282">
          <w:marLeft w:val="0"/>
          <w:marRight w:val="0"/>
          <w:marTop w:val="0"/>
          <w:marBottom w:val="0"/>
          <w:divBdr>
            <w:top w:val="none" w:sz="0" w:space="0" w:color="auto"/>
            <w:left w:val="none" w:sz="0" w:space="0" w:color="auto"/>
            <w:bottom w:val="none" w:sz="0" w:space="0" w:color="auto"/>
            <w:right w:val="none" w:sz="0" w:space="0" w:color="auto"/>
          </w:divBdr>
        </w:div>
        <w:div w:id="359743141">
          <w:marLeft w:val="0"/>
          <w:marRight w:val="0"/>
          <w:marTop w:val="0"/>
          <w:marBottom w:val="0"/>
          <w:divBdr>
            <w:top w:val="none" w:sz="0" w:space="0" w:color="auto"/>
            <w:left w:val="none" w:sz="0" w:space="0" w:color="auto"/>
            <w:bottom w:val="none" w:sz="0" w:space="0" w:color="auto"/>
            <w:right w:val="none" w:sz="0" w:space="0" w:color="auto"/>
          </w:divBdr>
        </w:div>
        <w:div w:id="369040453">
          <w:marLeft w:val="0"/>
          <w:marRight w:val="0"/>
          <w:marTop w:val="0"/>
          <w:marBottom w:val="0"/>
          <w:divBdr>
            <w:top w:val="none" w:sz="0" w:space="0" w:color="auto"/>
            <w:left w:val="none" w:sz="0" w:space="0" w:color="auto"/>
            <w:bottom w:val="none" w:sz="0" w:space="0" w:color="auto"/>
            <w:right w:val="none" w:sz="0" w:space="0" w:color="auto"/>
          </w:divBdr>
        </w:div>
        <w:div w:id="398942974">
          <w:marLeft w:val="0"/>
          <w:marRight w:val="0"/>
          <w:marTop w:val="0"/>
          <w:marBottom w:val="0"/>
          <w:divBdr>
            <w:top w:val="none" w:sz="0" w:space="0" w:color="auto"/>
            <w:left w:val="none" w:sz="0" w:space="0" w:color="auto"/>
            <w:bottom w:val="none" w:sz="0" w:space="0" w:color="auto"/>
            <w:right w:val="none" w:sz="0" w:space="0" w:color="auto"/>
          </w:divBdr>
        </w:div>
        <w:div w:id="418523757">
          <w:marLeft w:val="0"/>
          <w:marRight w:val="0"/>
          <w:marTop w:val="0"/>
          <w:marBottom w:val="0"/>
          <w:divBdr>
            <w:top w:val="none" w:sz="0" w:space="0" w:color="auto"/>
            <w:left w:val="none" w:sz="0" w:space="0" w:color="auto"/>
            <w:bottom w:val="none" w:sz="0" w:space="0" w:color="auto"/>
            <w:right w:val="none" w:sz="0" w:space="0" w:color="auto"/>
          </w:divBdr>
        </w:div>
        <w:div w:id="519662792">
          <w:marLeft w:val="0"/>
          <w:marRight w:val="0"/>
          <w:marTop w:val="0"/>
          <w:marBottom w:val="0"/>
          <w:divBdr>
            <w:top w:val="none" w:sz="0" w:space="0" w:color="auto"/>
            <w:left w:val="none" w:sz="0" w:space="0" w:color="auto"/>
            <w:bottom w:val="none" w:sz="0" w:space="0" w:color="auto"/>
            <w:right w:val="none" w:sz="0" w:space="0" w:color="auto"/>
          </w:divBdr>
        </w:div>
        <w:div w:id="533008784">
          <w:marLeft w:val="0"/>
          <w:marRight w:val="0"/>
          <w:marTop w:val="0"/>
          <w:marBottom w:val="0"/>
          <w:divBdr>
            <w:top w:val="none" w:sz="0" w:space="0" w:color="auto"/>
            <w:left w:val="none" w:sz="0" w:space="0" w:color="auto"/>
            <w:bottom w:val="none" w:sz="0" w:space="0" w:color="auto"/>
            <w:right w:val="none" w:sz="0" w:space="0" w:color="auto"/>
          </w:divBdr>
        </w:div>
        <w:div w:id="540702603">
          <w:marLeft w:val="0"/>
          <w:marRight w:val="0"/>
          <w:marTop w:val="0"/>
          <w:marBottom w:val="0"/>
          <w:divBdr>
            <w:top w:val="none" w:sz="0" w:space="0" w:color="auto"/>
            <w:left w:val="none" w:sz="0" w:space="0" w:color="auto"/>
            <w:bottom w:val="none" w:sz="0" w:space="0" w:color="auto"/>
            <w:right w:val="none" w:sz="0" w:space="0" w:color="auto"/>
          </w:divBdr>
        </w:div>
        <w:div w:id="563028993">
          <w:marLeft w:val="0"/>
          <w:marRight w:val="0"/>
          <w:marTop w:val="0"/>
          <w:marBottom w:val="0"/>
          <w:divBdr>
            <w:top w:val="none" w:sz="0" w:space="0" w:color="auto"/>
            <w:left w:val="none" w:sz="0" w:space="0" w:color="auto"/>
            <w:bottom w:val="none" w:sz="0" w:space="0" w:color="auto"/>
            <w:right w:val="none" w:sz="0" w:space="0" w:color="auto"/>
          </w:divBdr>
        </w:div>
        <w:div w:id="632175845">
          <w:marLeft w:val="0"/>
          <w:marRight w:val="0"/>
          <w:marTop w:val="0"/>
          <w:marBottom w:val="0"/>
          <w:divBdr>
            <w:top w:val="none" w:sz="0" w:space="0" w:color="auto"/>
            <w:left w:val="none" w:sz="0" w:space="0" w:color="auto"/>
            <w:bottom w:val="none" w:sz="0" w:space="0" w:color="auto"/>
            <w:right w:val="none" w:sz="0" w:space="0" w:color="auto"/>
          </w:divBdr>
        </w:div>
        <w:div w:id="662008328">
          <w:marLeft w:val="0"/>
          <w:marRight w:val="0"/>
          <w:marTop w:val="0"/>
          <w:marBottom w:val="0"/>
          <w:divBdr>
            <w:top w:val="none" w:sz="0" w:space="0" w:color="auto"/>
            <w:left w:val="none" w:sz="0" w:space="0" w:color="auto"/>
            <w:bottom w:val="none" w:sz="0" w:space="0" w:color="auto"/>
            <w:right w:val="none" w:sz="0" w:space="0" w:color="auto"/>
          </w:divBdr>
        </w:div>
        <w:div w:id="735857250">
          <w:marLeft w:val="0"/>
          <w:marRight w:val="0"/>
          <w:marTop w:val="0"/>
          <w:marBottom w:val="0"/>
          <w:divBdr>
            <w:top w:val="none" w:sz="0" w:space="0" w:color="auto"/>
            <w:left w:val="none" w:sz="0" w:space="0" w:color="auto"/>
            <w:bottom w:val="none" w:sz="0" w:space="0" w:color="auto"/>
            <w:right w:val="none" w:sz="0" w:space="0" w:color="auto"/>
          </w:divBdr>
        </w:div>
        <w:div w:id="766853182">
          <w:marLeft w:val="0"/>
          <w:marRight w:val="0"/>
          <w:marTop w:val="0"/>
          <w:marBottom w:val="0"/>
          <w:divBdr>
            <w:top w:val="none" w:sz="0" w:space="0" w:color="auto"/>
            <w:left w:val="none" w:sz="0" w:space="0" w:color="auto"/>
            <w:bottom w:val="none" w:sz="0" w:space="0" w:color="auto"/>
            <w:right w:val="none" w:sz="0" w:space="0" w:color="auto"/>
          </w:divBdr>
        </w:div>
        <w:div w:id="774986541">
          <w:marLeft w:val="0"/>
          <w:marRight w:val="0"/>
          <w:marTop w:val="0"/>
          <w:marBottom w:val="0"/>
          <w:divBdr>
            <w:top w:val="none" w:sz="0" w:space="0" w:color="auto"/>
            <w:left w:val="none" w:sz="0" w:space="0" w:color="auto"/>
            <w:bottom w:val="none" w:sz="0" w:space="0" w:color="auto"/>
            <w:right w:val="none" w:sz="0" w:space="0" w:color="auto"/>
          </w:divBdr>
        </w:div>
        <w:div w:id="801072094">
          <w:marLeft w:val="0"/>
          <w:marRight w:val="0"/>
          <w:marTop w:val="0"/>
          <w:marBottom w:val="0"/>
          <w:divBdr>
            <w:top w:val="none" w:sz="0" w:space="0" w:color="auto"/>
            <w:left w:val="none" w:sz="0" w:space="0" w:color="auto"/>
            <w:bottom w:val="none" w:sz="0" w:space="0" w:color="auto"/>
            <w:right w:val="none" w:sz="0" w:space="0" w:color="auto"/>
          </w:divBdr>
        </w:div>
        <w:div w:id="812910610">
          <w:marLeft w:val="0"/>
          <w:marRight w:val="0"/>
          <w:marTop w:val="0"/>
          <w:marBottom w:val="0"/>
          <w:divBdr>
            <w:top w:val="none" w:sz="0" w:space="0" w:color="auto"/>
            <w:left w:val="none" w:sz="0" w:space="0" w:color="auto"/>
            <w:bottom w:val="none" w:sz="0" w:space="0" w:color="auto"/>
            <w:right w:val="none" w:sz="0" w:space="0" w:color="auto"/>
          </w:divBdr>
        </w:div>
        <w:div w:id="848132714">
          <w:marLeft w:val="0"/>
          <w:marRight w:val="0"/>
          <w:marTop w:val="0"/>
          <w:marBottom w:val="0"/>
          <w:divBdr>
            <w:top w:val="none" w:sz="0" w:space="0" w:color="auto"/>
            <w:left w:val="none" w:sz="0" w:space="0" w:color="auto"/>
            <w:bottom w:val="none" w:sz="0" w:space="0" w:color="auto"/>
            <w:right w:val="none" w:sz="0" w:space="0" w:color="auto"/>
          </w:divBdr>
        </w:div>
        <w:div w:id="895550006">
          <w:marLeft w:val="0"/>
          <w:marRight w:val="0"/>
          <w:marTop w:val="0"/>
          <w:marBottom w:val="0"/>
          <w:divBdr>
            <w:top w:val="none" w:sz="0" w:space="0" w:color="auto"/>
            <w:left w:val="none" w:sz="0" w:space="0" w:color="auto"/>
            <w:bottom w:val="none" w:sz="0" w:space="0" w:color="auto"/>
            <w:right w:val="none" w:sz="0" w:space="0" w:color="auto"/>
          </w:divBdr>
        </w:div>
        <w:div w:id="914894190">
          <w:marLeft w:val="0"/>
          <w:marRight w:val="0"/>
          <w:marTop w:val="0"/>
          <w:marBottom w:val="0"/>
          <w:divBdr>
            <w:top w:val="none" w:sz="0" w:space="0" w:color="auto"/>
            <w:left w:val="none" w:sz="0" w:space="0" w:color="auto"/>
            <w:bottom w:val="none" w:sz="0" w:space="0" w:color="auto"/>
            <w:right w:val="none" w:sz="0" w:space="0" w:color="auto"/>
          </w:divBdr>
        </w:div>
        <w:div w:id="1049113879">
          <w:marLeft w:val="0"/>
          <w:marRight w:val="0"/>
          <w:marTop w:val="0"/>
          <w:marBottom w:val="0"/>
          <w:divBdr>
            <w:top w:val="none" w:sz="0" w:space="0" w:color="auto"/>
            <w:left w:val="none" w:sz="0" w:space="0" w:color="auto"/>
            <w:bottom w:val="none" w:sz="0" w:space="0" w:color="auto"/>
            <w:right w:val="none" w:sz="0" w:space="0" w:color="auto"/>
          </w:divBdr>
        </w:div>
        <w:div w:id="1069039779">
          <w:marLeft w:val="0"/>
          <w:marRight w:val="0"/>
          <w:marTop w:val="0"/>
          <w:marBottom w:val="0"/>
          <w:divBdr>
            <w:top w:val="none" w:sz="0" w:space="0" w:color="auto"/>
            <w:left w:val="none" w:sz="0" w:space="0" w:color="auto"/>
            <w:bottom w:val="none" w:sz="0" w:space="0" w:color="auto"/>
            <w:right w:val="none" w:sz="0" w:space="0" w:color="auto"/>
          </w:divBdr>
        </w:div>
        <w:div w:id="1103916928">
          <w:marLeft w:val="0"/>
          <w:marRight w:val="0"/>
          <w:marTop w:val="0"/>
          <w:marBottom w:val="0"/>
          <w:divBdr>
            <w:top w:val="none" w:sz="0" w:space="0" w:color="auto"/>
            <w:left w:val="none" w:sz="0" w:space="0" w:color="auto"/>
            <w:bottom w:val="none" w:sz="0" w:space="0" w:color="auto"/>
            <w:right w:val="none" w:sz="0" w:space="0" w:color="auto"/>
          </w:divBdr>
        </w:div>
        <w:div w:id="1152059907">
          <w:marLeft w:val="0"/>
          <w:marRight w:val="0"/>
          <w:marTop w:val="0"/>
          <w:marBottom w:val="0"/>
          <w:divBdr>
            <w:top w:val="none" w:sz="0" w:space="0" w:color="auto"/>
            <w:left w:val="none" w:sz="0" w:space="0" w:color="auto"/>
            <w:bottom w:val="none" w:sz="0" w:space="0" w:color="auto"/>
            <w:right w:val="none" w:sz="0" w:space="0" w:color="auto"/>
          </w:divBdr>
        </w:div>
        <w:div w:id="1155536103">
          <w:marLeft w:val="0"/>
          <w:marRight w:val="0"/>
          <w:marTop w:val="0"/>
          <w:marBottom w:val="0"/>
          <w:divBdr>
            <w:top w:val="none" w:sz="0" w:space="0" w:color="auto"/>
            <w:left w:val="none" w:sz="0" w:space="0" w:color="auto"/>
            <w:bottom w:val="none" w:sz="0" w:space="0" w:color="auto"/>
            <w:right w:val="none" w:sz="0" w:space="0" w:color="auto"/>
          </w:divBdr>
        </w:div>
        <w:div w:id="1242913806">
          <w:marLeft w:val="0"/>
          <w:marRight w:val="0"/>
          <w:marTop w:val="0"/>
          <w:marBottom w:val="0"/>
          <w:divBdr>
            <w:top w:val="none" w:sz="0" w:space="0" w:color="auto"/>
            <w:left w:val="none" w:sz="0" w:space="0" w:color="auto"/>
            <w:bottom w:val="none" w:sz="0" w:space="0" w:color="auto"/>
            <w:right w:val="none" w:sz="0" w:space="0" w:color="auto"/>
          </w:divBdr>
        </w:div>
        <w:div w:id="1275985994">
          <w:marLeft w:val="0"/>
          <w:marRight w:val="0"/>
          <w:marTop w:val="0"/>
          <w:marBottom w:val="0"/>
          <w:divBdr>
            <w:top w:val="none" w:sz="0" w:space="0" w:color="auto"/>
            <w:left w:val="none" w:sz="0" w:space="0" w:color="auto"/>
            <w:bottom w:val="none" w:sz="0" w:space="0" w:color="auto"/>
            <w:right w:val="none" w:sz="0" w:space="0" w:color="auto"/>
          </w:divBdr>
        </w:div>
        <w:div w:id="1285119069">
          <w:marLeft w:val="0"/>
          <w:marRight w:val="0"/>
          <w:marTop w:val="0"/>
          <w:marBottom w:val="0"/>
          <w:divBdr>
            <w:top w:val="none" w:sz="0" w:space="0" w:color="auto"/>
            <w:left w:val="none" w:sz="0" w:space="0" w:color="auto"/>
            <w:bottom w:val="none" w:sz="0" w:space="0" w:color="auto"/>
            <w:right w:val="none" w:sz="0" w:space="0" w:color="auto"/>
          </w:divBdr>
        </w:div>
        <w:div w:id="1288048770">
          <w:marLeft w:val="0"/>
          <w:marRight w:val="0"/>
          <w:marTop w:val="0"/>
          <w:marBottom w:val="0"/>
          <w:divBdr>
            <w:top w:val="none" w:sz="0" w:space="0" w:color="auto"/>
            <w:left w:val="none" w:sz="0" w:space="0" w:color="auto"/>
            <w:bottom w:val="none" w:sz="0" w:space="0" w:color="auto"/>
            <w:right w:val="none" w:sz="0" w:space="0" w:color="auto"/>
          </w:divBdr>
        </w:div>
        <w:div w:id="1289823024">
          <w:marLeft w:val="0"/>
          <w:marRight w:val="0"/>
          <w:marTop w:val="0"/>
          <w:marBottom w:val="0"/>
          <w:divBdr>
            <w:top w:val="none" w:sz="0" w:space="0" w:color="auto"/>
            <w:left w:val="none" w:sz="0" w:space="0" w:color="auto"/>
            <w:bottom w:val="none" w:sz="0" w:space="0" w:color="auto"/>
            <w:right w:val="none" w:sz="0" w:space="0" w:color="auto"/>
          </w:divBdr>
        </w:div>
        <w:div w:id="1304385908">
          <w:marLeft w:val="0"/>
          <w:marRight w:val="0"/>
          <w:marTop w:val="0"/>
          <w:marBottom w:val="0"/>
          <w:divBdr>
            <w:top w:val="none" w:sz="0" w:space="0" w:color="auto"/>
            <w:left w:val="none" w:sz="0" w:space="0" w:color="auto"/>
            <w:bottom w:val="none" w:sz="0" w:space="0" w:color="auto"/>
            <w:right w:val="none" w:sz="0" w:space="0" w:color="auto"/>
          </w:divBdr>
        </w:div>
        <w:div w:id="1330477989">
          <w:marLeft w:val="0"/>
          <w:marRight w:val="0"/>
          <w:marTop w:val="0"/>
          <w:marBottom w:val="0"/>
          <w:divBdr>
            <w:top w:val="none" w:sz="0" w:space="0" w:color="auto"/>
            <w:left w:val="none" w:sz="0" w:space="0" w:color="auto"/>
            <w:bottom w:val="none" w:sz="0" w:space="0" w:color="auto"/>
            <w:right w:val="none" w:sz="0" w:space="0" w:color="auto"/>
          </w:divBdr>
        </w:div>
        <w:div w:id="1352147421">
          <w:marLeft w:val="0"/>
          <w:marRight w:val="0"/>
          <w:marTop w:val="0"/>
          <w:marBottom w:val="0"/>
          <w:divBdr>
            <w:top w:val="none" w:sz="0" w:space="0" w:color="auto"/>
            <w:left w:val="none" w:sz="0" w:space="0" w:color="auto"/>
            <w:bottom w:val="none" w:sz="0" w:space="0" w:color="auto"/>
            <w:right w:val="none" w:sz="0" w:space="0" w:color="auto"/>
          </w:divBdr>
        </w:div>
        <w:div w:id="1388993319">
          <w:marLeft w:val="0"/>
          <w:marRight w:val="0"/>
          <w:marTop w:val="0"/>
          <w:marBottom w:val="0"/>
          <w:divBdr>
            <w:top w:val="none" w:sz="0" w:space="0" w:color="auto"/>
            <w:left w:val="none" w:sz="0" w:space="0" w:color="auto"/>
            <w:bottom w:val="none" w:sz="0" w:space="0" w:color="auto"/>
            <w:right w:val="none" w:sz="0" w:space="0" w:color="auto"/>
          </w:divBdr>
        </w:div>
        <w:div w:id="1414161469">
          <w:marLeft w:val="0"/>
          <w:marRight w:val="0"/>
          <w:marTop w:val="0"/>
          <w:marBottom w:val="0"/>
          <w:divBdr>
            <w:top w:val="none" w:sz="0" w:space="0" w:color="auto"/>
            <w:left w:val="none" w:sz="0" w:space="0" w:color="auto"/>
            <w:bottom w:val="none" w:sz="0" w:space="0" w:color="auto"/>
            <w:right w:val="none" w:sz="0" w:space="0" w:color="auto"/>
          </w:divBdr>
        </w:div>
        <w:div w:id="1506700977">
          <w:marLeft w:val="0"/>
          <w:marRight w:val="0"/>
          <w:marTop w:val="0"/>
          <w:marBottom w:val="0"/>
          <w:divBdr>
            <w:top w:val="none" w:sz="0" w:space="0" w:color="auto"/>
            <w:left w:val="none" w:sz="0" w:space="0" w:color="auto"/>
            <w:bottom w:val="none" w:sz="0" w:space="0" w:color="auto"/>
            <w:right w:val="none" w:sz="0" w:space="0" w:color="auto"/>
          </w:divBdr>
        </w:div>
        <w:div w:id="1522860707">
          <w:marLeft w:val="0"/>
          <w:marRight w:val="0"/>
          <w:marTop w:val="0"/>
          <w:marBottom w:val="0"/>
          <w:divBdr>
            <w:top w:val="none" w:sz="0" w:space="0" w:color="auto"/>
            <w:left w:val="none" w:sz="0" w:space="0" w:color="auto"/>
            <w:bottom w:val="none" w:sz="0" w:space="0" w:color="auto"/>
            <w:right w:val="none" w:sz="0" w:space="0" w:color="auto"/>
          </w:divBdr>
        </w:div>
        <w:div w:id="1527133634">
          <w:marLeft w:val="0"/>
          <w:marRight w:val="0"/>
          <w:marTop w:val="0"/>
          <w:marBottom w:val="0"/>
          <w:divBdr>
            <w:top w:val="none" w:sz="0" w:space="0" w:color="auto"/>
            <w:left w:val="none" w:sz="0" w:space="0" w:color="auto"/>
            <w:bottom w:val="none" w:sz="0" w:space="0" w:color="auto"/>
            <w:right w:val="none" w:sz="0" w:space="0" w:color="auto"/>
          </w:divBdr>
        </w:div>
        <w:div w:id="1544903532">
          <w:marLeft w:val="0"/>
          <w:marRight w:val="0"/>
          <w:marTop w:val="0"/>
          <w:marBottom w:val="0"/>
          <w:divBdr>
            <w:top w:val="none" w:sz="0" w:space="0" w:color="auto"/>
            <w:left w:val="none" w:sz="0" w:space="0" w:color="auto"/>
            <w:bottom w:val="none" w:sz="0" w:space="0" w:color="auto"/>
            <w:right w:val="none" w:sz="0" w:space="0" w:color="auto"/>
          </w:divBdr>
        </w:div>
        <w:div w:id="1613778171">
          <w:marLeft w:val="0"/>
          <w:marRight w:val="0"/>
          <w:marTop w:val="0"/>
          <w:marBottom w:val="0"/>
          <w:divBdr>
            <w:top w:val="none" w:sz="0" w:space="0" w:color="auto"/>
            <w:left w:val="none" w:sz="0" w:space="0" w:color="auto"/>
            <w:bottom w:val="none" w:sz="0" w:space="0" w:color="auto"/>
            <w:right w:val="none" w:sz="0" w:space="0" w:color="auto"/>
          </w:divBdr>
        </w:div>
        <w:div w:id="1656377379">
          <w:marLeft w:val="0"/>
          <w:marRight w:val="0"/>
          <w:marTop w:val="0"/>
          <w:marBottom w:val="0"/>
          <w:divBdr>
            <w:top w:val="none" w:sz="0" w:space="0" w:color="auto"/>
            <w:left w:val="none" w:sz="0" w:space="0" w:color="auto"/>
            <w:bottom w:val="none" w:sz="0" w:space="0" w:color="auto"/>
            <w:right w:val="none" w:sz="0" w:space="0" w:color="auto"/>
          </w:divBdr>
        </w:div>
        <w:div w:id="1665277184">
          <w:marLeft w:val="0"/>
          <w:marRight w:val="0"/>
          <w:marTop w:val="0"/>
          <w:marBottom w:val="0"/>
          <w:divBdr>
            <w:top w:val="none" w:sz="0" w:space="0" w:color="auto"/>
            <w:left w:val="none" w:sz="0" w:space="0" w:color="auto"/>
            <w:bottom w:val="none" w:sz="0" w:space="0" w:color="auto"/>
            <w:right w:val="none" w:sz="0" w:space="0" w:color="auto"/>
          </w:divBdr>
        </w:div>
        <w:div w:id="1668315278">
          <w:marLeft w:val="0"/>
          <w:marRight w:val="0"/>
          <w:marTop w:val="0"/>
          <w:marBottom w:val="0"/>
          <w:divBdr>
            <w:top w:val="none" w:sz="0" w:space="0" w:color="auto"/>
            <w:left w:val="none" w:sz="0" w:space="0" w:color="auto"/>
            <w:bottom w:val="none" w:sz="0" w:space="0" w:color="auto"/>
            <w:right w:val="none" w:sz="0" w:space="0" w:color="auto"/>
          </w:divBdr>
        </w:div>
        <w:div w:id="1700619047">
          <w:marLeft w:val="0"/>
          <w:marRight w:val="0"/>
          <w:marTop w:val="0"/>
          <w:marBottom w:val="0"/>
          <w:divBdr>
            <w:top w:val="none" w:sz="0" w:space="0" w:color="auto"/>
            <w:left w:val="none" w:sz="0" w:space="0" w:color="auto"/>
            <w:bottom w:val="none" w:sz="0" w:space="0" w:color="auto"/>
            <w:right w:val="none" w:sz="0" w:space="0" w:color="auto"/>
          </w:divBdr>
        </w:div>
        <w:div w:id="1707565622">
          <w:marLeft w:val="0"/>
          <w:marRight w:val="0"/>
          <w:marTop w:val="0"/>
          <w:marBottom w:val="0"/>
          <w:divBdr>
            <w:top w:val="none" w:sz="0" w:space="0" w:color="auto"/>
            <w:left w:val="none" w:sz="0" w:space="0" w:color="auto"/>
            <w:bottom w:val="none" w:sz="0" w:space="0" w:color="auto"/>
            <w:right w:val="none" w:sz="0" w:space="0" w:color="auto"/>
          </w:divBdr>
        </w:div>
        <w:div w:id="1718771132">
          <w:marLeft w:val="0"/>
          <w:marRight w:val="0"/>
          <w:marTop w:val="0"/>
          <w:marBottom w:val="0"/>
          <w:divBdr>
            <w:top w:val="none" w:sz="0" w:space="0" w:color="auto"/>
            <w:left w:val="none" w:sz="0" w:space="0" w:color="auto"/>
            <w:bottom w:val="none" w:sz="0" w:space="0" w:color="auto"/>
            <w:right w:val="none" w:sz="0" w:space="0" w:color="auto"/>
          </w:divBdr>
        </w:div>
        <w:div w:id="1722361463">
          <w:marLeft w:val="0"/>
          <w:marRight w:val="0"/>
          <w:marTop w:val="0"/>
          <w:marBottom w:val="0"/>
          <w:divBdr>
            <w:top w:val="none" w:sz="0" w:space="0" w:color="auto"/>
            <w:left w:val="none" w:sz="0" w:space="0" w:color="auto"/>
            <w:bottom w:val="none" w:sz="0" w:space="0" w:color="auto"/>
            <w:right w:val="none" w:sz="0" w:space="0" w:color="auto"/>
          </w:divBdr>
        </w:div>
        <w:div w:id="1762794208">
          <w:marLeft w:val="0"/>
          <w:marRight w:val="0"/>
          <w:marTop w:val="0"/>
          <w:marBottom w:val="0"/>
          <w:divBdr>
            <w:top w:val="none" w:sz="0" w:space="0" w:color="auto"/>
            <w:left w:val="none" w:sz="0" w:space="0" w:color="auto"/>
            <w:bottom w:val="none" w:sz="0" w:space="0" w:color="auto"/>
            <w:right w:val="none" w:sz="0" w:space="0" w:color="auto"/>
          </w:divBdr>
        </w:div>
        <w:div w:id="1778400568">
          <w:marLeft w:val="0"/>
          <w:marRight w:val="0"/>
          <w:marTop w:val="0"/>
          <w:marBottom w:val="0"/>
          <w:divBdr>
            <w:top w:val="none" w:sz="0" w:space="0" w:color="auto"/>
            <w:left w:val="none" w:sz="0" w:space="0" w:color="auto"/>
            <w:bottom w:val="none" w:sz="0" w:space="0" w:color="auto"/>
            <w:right w:val="none" w:sz="0" w:space="0" w:color="auto"/>
          </w:divBdr>
        </w:div>
        <w:div w:id="1806118968">
          <w:marLeft w:val="0"/>
          <w:marRight w:val="0"/>
          <w:marTop w:val="0"/>
          <w:marBottom w:val="0"/>
          <w:divBdr>
            <w:top w:val="none" w:sz="0" w:space="0" w:color="auto"/>
            <w:left w:val="none" w:sz="0" w:space="0" w:color="auto"/>
            <w:bottom w:val="none" w:sz="0" w:space="0" w:color="auto"/>
            <w:right w:val="none" w:sz="0" w:space="0" w:color="auto"/>
          </w:divBdr>
        </w:div>
        <w:div w:id="1811626206">
          <w:marLeft w:val="0"/>
          <w:marRight w:val="0"/>
          <w:marTop w:val="0"/>
          <w:marBottom w:val="0"/>
          <w:divBdr>
            <w:top w:val="none" w:sz="0" w:space="0" w:color="auto"/>
            <w:left w:val="none" w:sz="0" w:space="0" w:color="auto"/>
            <w:bottom w:val="none" w:sz="0" w:space="0" w:color="auto"/>
            <w:right w:val="none" w:sz="0" w:space="0" w:color="auto"/>
          </w:divBdr>
        </w:div>
        <w:div w:id="1838885502">
          <w:marLeft w:val="0"/>
          <w:marRight w:val="0"/>
          <w:marTop w:val="0"/>
          <w:marBottom w:val="0"/>
          <w:divBdr>
            <w:top w:val="none" w:sz="0" w:space="0" w:color="auto"/>
            <w:left w:val="none" w:sz="0" w:space="0" w:color="auto"/>
            <w:bottom w:val="none" w:sz="0" w:space="0" w:color="auto"/>
            <w:right w:val="none" w:sz="0" w:space="0" w:color="auto"/>
          </w:divBdr>
        </w:div>
        <w:div w:id="1985161535">
          <w:marLeft w:val="0"/>
          <w:marRight w:val="0"/>
          <w:marTop w:val="0"/>
          <w:marBottom w:val="0"/>
          <w:divBdr>
            <w:top w:val="none" w:sz="0" w:space="0" w:color="auto"/>
            <w:left w:val="none" w:sz="0" w:space="0" w:color="auto"/>
            <w:bottom w:val="none" w:sz="0" w:space="0" w:color="auto"/>
            <w:right w:val="none" w:sz="0" w:space="0" w:color="auto"/>
          </w:divBdr>
        </w:div>
        <w:div w:id="2027754721">
          <w:marLeft w:val="0"/>
          <w:marRight w:val="0"/>
          <w:marTop w:val="0"/>
          <w:marBottom w:val="0"/>
          <w:divBdr>
            <w:top w:val="none" w:sz="0" w:space="0" w:color="auto"/>
            <w:left w:val="none" w:sz="0" w:space="0" w:color="auto"/>
            <w:bottom w:val="none" w:sz="0" w:space="0" w:color="auto"/>
            <w:right w:val="none" w:sz="0" w:space="0" w:color="auto"/>
          </w:divBdr>
        </w:div>
        <w:div w:id="2056083441">
          <w:marLeft w:val="0"/>
          <w:marRight w:val="0"/>
          <w:marTop w:val="0"/>
          <w:marBottom w:val="0"/>
          <w:divBdr>
            <w:top w:val="none" w:sz="0" w:space="0" w:color="auto"/>
            <w:left w:val="none" w:sz="0" w:space="0" w:color="auto"/>
            <w:bottom w:val="none" w:sz="0" w:space="0" w:color="auto"/>
            <w:right w:val="none" w:sz="0" w:space="0" w:color="auto"/>
          </w:divBdr>
        </w:div>
        <w:div w:id="2096855144">
          <w:marLeft w:val="0"/>
          <w:marRight w:val="0"/>
          <w:marTop w:val="0"/>
          <w:marBottom w:val="0"/>
          <w:divBdr>
            <w:top w:val="none" w:sz="0" w:space="0" w:color="auto"/>
            <w:left w:val="none" w:sz="0" w:space="0" w:color="auto"/>
            <w:bottom w:val="none" w:sz="0" w:space="0" w:color="auto"/>
            <w:right w:val="none" w:sz="0" w:space="0" w:color="auto"/>
          </w:divBdr>
        </w:div>
      </w:divsChild>
    </w:div>
    <w:div w:id="1028875831">
      <w:bodyDiv w:val="1"/>
      <w:marLeft w:val="0"/>
      <w:marRight w:val="0"/>
      <w:marTop w:val="0"/>
      <w:marBottom w:val="0"/>
      <w:divBdr>
        <w:top w:val="none" w:sz="0" w:space="0" w:color="auto"/>
        <w:left w:val="none" w:sz="0" w:space="0" w:color="auto"/>
        <w:bottom w:val="none" w:sz="0" w:space="0" w:color="auto"/>
        <w:right w:val="none" w:sz="0" w:space="0" w:color="auto"/>
      </w:divBdr>
    </w:div>
    <w:div w:id="1231424366">
      <w:bodyDiv w:val="1"/>
      <w:marLeft w:val="0"/>
      <w:marRight w:val="0"/>
      <w:marTop w:val="0"/>
      <w:marBottom w:val="0"/>
      <w:divBdr>
        <w:top w:val="none" w:sz="0" w:space="0" w:color="auto"/>
        <w:left w:val="none" w:sz="0" w:space="0" w:color="auto"/>
        <w:bottom w:val="none" w:sz="0" w:space="0" w:color="auto"/>
        <w:right w:val="none" w:sz="0" w:space="0" w:color="auto"/>
      </w:divBdr>
      <w:divsChild>
        <w:div w:id="1469399937">
          <w:marLeft w:val="0"/>
          <w:marRight w:val="0"/>
          <w:marTop w:val="0"/>
          <w:marBottom w:val="0"/>
          <w:divBdr>
            <w:top w:val="none" w:sz="0" w:space="0" w:color="auto"/>
            <w:left w:val="none" w:sz="0" w:space="0" w:color="auto"/>
            <w:bottom w:val="none" w:sz="0" w:space="0" w:color="auto"/>
            <w:right w:val="none" w:sz="0" w:space="0" w:color="auto"/>
          </w:divBdr>
          <w:divsChild>
            <w:div w:id="243271402">
              <w:marLeft w:val="0"/>
              <w:marRight w:val="0"/>
              <w:marTop w:val="0"/>
              <w:marBottom w:val="0"/>
              <w:divBdr>
                <w:top w:val="none" w:sz="0" w:space="0" w:color="auto"/>
                <w:left w:val="none" w:sz="0" w:space="0" w:color="auto"/>
                <w:bottom w:val="none" w:sz="0" w:space="0" w:color="auto"/>
                <w:right w:val="none" w:sz="0" w:space="0" w:color="auto"/>
              </w:divBdr>
              <w:divsChild>
                <w:div w:id="890311048">
                  <w:marLeft w:val="0"/>
                  <w:marRight w:val="0"/>
                  <w:marTop w:val="0"/>
                  <w:marBottom w:val="0"/>
                  <w:divBdr>
                    <w:top w:val="none" w:sz="0" w:space="0" w:color="auto"/>
                    <w:left w:val="none" w:sz="0" w:space="0" w:color="auto"/>
                    <w:bottom w:val="none" w:sz="0" w:space="0" w:color="auto"/>
                    <w:right w:val="none" w:sz="0" w:space="0" w:color="auto"/>
                  </w:divBdr>
                  <w:divsChild>
                    <w:div w:id="13060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6343">
      <w:bodyDiv w:val="1"/>
      <w:marLeft w:val="0"/>
      <w:marRight w:val="0"/>
      <w:marTop w:val="0"/>
      <w:marBottom w:val="0"/>
      <w:divBdr>
        <w:top w:val="none" w:sz="0" w:space="0" w:color="auto"/>
        <w:left w:val="none" w:sz="0" w:space="0" w:color="auto"/>
        <w:bottom w:val="none" w:sz="0" w:space="0" w:color="auto"/>
        <w:right w:val="none" w:sz="0" w:space="0" w:color="auto"/>
      </w:divBdr>
      <w:divsChild>
        <w:div w:id="1255474678">
          <w:marLeft w:val="0"/>
          <w:marRight w:val="0"/>
          <w:marTop w:val="0"/>
          <w:marBottom w:val="0"/>
          <w:divBdr>
            <w:top w:val="none" w:sz="0" w:space="0" w:color="auto"/>
            <w:left w:val="none" w:sz="0" w:space="0" w:color="auto"/>
            <w:bottom w:val="none" w:sz="0" w:space="0" w:color="auto"/>
            <w:right w:val="none" w:sz="0" w:space="0" w:color="auto"/>
          </w:divBdr>
          <w:divsChild>
            <w:div w:id="1627617967">
              <w:marLeft w:val="0"/>
              <w:marRight w:val="0"/>
              <w:marTop w:val="0"/>
              <w:marBottom w:val="0"/>
              <w:divBdr>
                <w:top w:val="none" w:sz="0" w:space="0" w:color="auto"/>
                <w:left w:val="none" w:sz="0" w:space="0" w:color="auto"/>
                <w:bottom w:val="none" w:sz="0" w:space="0" w:color="auto"/>
                <w:right w:val="none" w:sz="0" w:space="0" w:color="auto"/>
              </w:divBdr>
              <w:divsChild>
                <w:div w:id="1562981349">
                  <w:marLeft w:val="0"/>
                  <w:marRight w:val="0"/>
                  <w:marTop w:val="0"/>
                  <w:marBottom w:val="0"/>
                  <w:divBdr>
                    <w:top w:val="none" w:sz="0" w:space="0" w:color="auto"/>
                    <w:left w:val="none" w:sz="0" w:space="0" w:color="auto"/>
                    <w:bottom w:val="none" w:sz="0" w:space="0" w:color="auto"/>
                    <w:right w:val="none" w:sz="0" w:space="0" w:color="auto"/>
                  </w:divBdr>
                  <w:divsChild>
                    <w:div w:id="1947420512">
                      <w:marLeft w:val="0"/>
                      <w:marRight w:val="0"/>
                      <w:marTop w:val="0"/>
                      <w:marBottom w:val="0"/>
                      <w:divBdr>
                        <w:top w:val="none" w:sz="0" w:space="0" w:color="auto"/>
                        <w:left w:val="none" w:sz="0" w:space="0" w:color="auto"/>
                        <w:bottom w:val="none" w:sz="0" w:space="0" w:color="auto"/>
                        <w:right w:val="none" w:sz="0" w:space="0" w:color="auto"/>
                      </w:divBdr>
                      <w:divsChild>
                        <w:div w:id="986519016">
                          <w:marLeft w:val="0"/>
                          <w:marRight w:val="0"/>
                          <w:marTop w:val="0"/>
                          <w:marBottom w:val="0"/>
                          <w:divBdr>
                            <w:top w:val="none" w:sz="0" w:space="0" w:color="auto"/>
                            <w:left w:val="none" w:sz="0" w:space="0" w:color="auto"/>
                            <w:bottom w:val="none" w:sz="0" w:space="0" w:color="auto"/>
                            <w:right w:val="none" w:sz="0" w:space="0" w:color="auto"/>
                          </w:divBdr>
                          <w:divsChild>
                            <w:div w:id="1416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885076">
      <w:bodyDiv w:val="1"/>
      <w:marLeft w:val="0"/>
      <w:marRight w:val="0"/>
      <w:marTop w:val="0"/>
      <w:marBottom w:val="0"/>
      <w:divBdr>
        <w:top w:val="none" w:sz="0" w:space="0" w:color="auto"/>
        <w:left w:val="none" w:sz="0" w:space="0" w:color="auto"/>
        <w:bottom w:val="none" w:sz="0" w:space="0" w:color="auto"/>
        <w:right w:val="none" w:sz="0" w:space="0" w:color="auto"/>
      </w:divBdr>
      <w:divsChild>
        <w:div w:id="50885490">
          <w:marLeft w:val="0"/>
          <w:marRight w:val="0"/>
          <w:marTop w:val="0"/>
          <w:marBottom w:val="0"/>
          <w:divBdr>
            <w:top w:val="none" w:sz="0" w:space="0" w:color="auto"/>
            <w:left w:val="none" w:sz="0" w:space="0" w:color="auto"/>
            <w:bottom w:val="none" w:sz="0" w:space="0" w:color="auto"/>
            <w:right w:val="none" w:sz="0" w:space="0" w:color="auto"/>
          </w:divBdr>
          <w:divsChild>
            <w:div w:id="342972192">
              <w:marLeft w:val="0"/>
              <w:marRight w:val="0"/>
              <w:marTop w:val="0"/>
              <w:marBottom w:val="0"/>
              <w:divBdr>
                <w:top w:val="none" w:sz="0" w:space="0" w:color="auto"/>
                <w:left w:val="none" w:sz="0" w:space="0" w:color="auto"/>
                <w:bottom w:val="none" w:sz="0" w:space="0" w:color="auto"/>
                <w:right w:val="none" w:sz="0" w:space="0" w:color="auto"/>
              </w:divBdr>
              <w:divsChild>
                <w:div w:id="1944725928">
                  <w:marLeft w:val="0"/>
                  <w:marRight w:val="0"/>
                  <w:marTop w:val="0"/>
                  <w:marBottom w:val="0"/>
                  <w:divBdr>
                    <w:top w:val="none" w:sz="0" w:space="0" w:color="auto"/>
                    <w:left w:val="none" w:sz="0" w:space="0" w:color="auto"/>
                    <w:bottom w:val="none" w:sz="0" w:space="0" w:color="auto"/>
                    <w:right w:val="none" w:sz="0" w:space="0" w:color="auto"/>
                  </w:divBdr>
                  <w:divsChild>
                    <w:div w:id="1034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65250">
          <w:marLeft w:val="0"/>
          <w:marRight w:val="0"/>
          <w:marTop w:val="0"/>
          <w:marBottom w:val="0"/>
          <w:divBdr>
            <w:top w:val="none" w:sz="0" w:space="0" w:color="auto"/>
            <w:left w:val="none" w:sz="0" w:space="0" w:color="auto"/>
            <w:bottom w:val="none" w:sz="0" w:space="0" w:color="auto"/>
            <w:right w:val="none" w:sz="0" w:space="0" w:color="auto"/>
          </w:divBdr>
          <w:divsChild>
            <w:div w:id="1018581620">
              <w:marLeft w:val="0"/>
              <w:marRight w:val="0"/>
              <w:marTop w:val="0"/>
              <w:marBottom w:val="0"/>
              <w:divBdr>
                <w:top w:val="none" w:sz="0" w:space="0" w:color="auto"/>
                <w:left w:val="none" w:sz="0" w:space="0" w:color="auto"/>
                <w:bottom w:val="none" w:sz="0" w:space="0" w:color="auto"/>
                <w:right w:val="none" w:sz="0" w:space="0" w:color="auto"/>
              </w:divBdr>
              <w:divsChild>
                <w:div w:id="1989820202">
                  <w:marLeft w:val="0"/>
                  <w:marRight w:val="0"/>
                  <w:marTop w:val="0"/>
                  <w:marBottom w:val="0"/>
                  <w:divBdr>
                    <w:top w:val="none" w:sz="0" w:space="0" w:color="auto"/>
                    <w:left w:val="none" w:sz="0" w:space="0" w:color="auto"/>
                    <w:bottom w:val="none" w:sz="0" w:space="0" w:color="auto"/>
                    <w:right w:val="none" w:sz="0" w:space="0" w:color="auto"/>
                  </w:divBdr>
                  <w:divsChild>
                    <w:div w:id="809055148">
                      <w:marLeft w:val="0"/>
                      <w:marRight w:val="0"/>
                      <w:marTop w:val="0"/>
                      <w:marBottom w:val="0"/>
                      <w:divBdr>
                        <w:top w:val="none" w:sz="0" w:space="0" w:color="auto"/>
                        <w:left w:val="none" w:sz="0" w:space="0" w:color="auto"/>
                        <w:bottom w:val="none" w:sz="0" w:space="0" w:color="auto"/>
                        <w:right w:val="none" w:sz="0" w:space="0" w:color="auto"/>
                      </w:divBdr>
                      <w:divsChild>
                        <w:div w:id="1980525887">
                          <w:marLeft w:val="0"/>
                          <w:marRight w:val="0"/>
                          <w:marTop w:val="0"/>
                          <w:marBottom w:val="0"/>
                          <w:divBdr>
                            <w:top w:val="none" w:sz="0" w:space="0" w:color="auto"/>
                            <w:left w:val="none" w:sz="0" w:space="0" w:color="auto"/>
                            <w:bottom w:val="none" w:sz="0" w:space="0" w:color="auto"/>
                            <w:right w:val="none" w:sz="0" w:space="0" w:color="auto"/>
                          </w:divBdr>
                          <w:divsChild>
                            <w:div w:id="2147163925">
                              <w:marLeft w:val="0"/>
                              <w:marRight w:val="0"/>
                              <w:marTop w:val="0"/>
                              <w:marBottom w:val="0"/>
                              <w:divBdr>
                                <w:top w:val="none" w:sz="0" w:space="0" w:color="auto"/>
                                <w:left w:val="none" w:sz="0" w:space="0" w:color="auto"/>
                                <w:bottom w:val="none" w:sz="0" w:space="0" w:color="auto"/>
                                <w:right w:val="none" w:sz="0" w:space="0" w:color="auto"/>
                              </w:divBdr>
                              <w:divsChild>
                                <w:div w:id="1745642830">
                                  <w:marLeft w:val="0"/>
                                  <w:marRight w:val="0"/>
                                  <w:marTop w:val="0"/>
                                  <w:marBottom w:val="0"/>
                                  <w:divBdr>
                                    <w:top w:val="none" w:sz="0" w:space="0" w:color="auto"/>
                                    <w:left w:val="none" w:sz="0" w:space="0" w:color="auto"/>
                                    <w:bottom w:val="none" w:sz="0" w:space="0" w:color="auto"/>
                                    <w:right w:val="none" w:sz="0" w:space="0" w:color="auto"/>
                                  </w:divBdr>
                                  <w:divsChild>
                                    <w:div w:id="10885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174656">
              <w:marLeft w:val="0"/>
              <w:marRight w:val="0"/>
              <w:marTop w:val="0"/>
              <w:marBottom w:val="0"/>
              <w:divBdr>
                <w:top w:val="none" w:sz="0" w:space="0" w:color="auto"/>
                <w:left w:val="none" w:sz="0" w:space="0" w:color="auto"/>
                <w:bottom w:val="none" w:sz="0" w:space="0" w:color="auto"/>
                <w:right w:val="none" w:sz="0" w:space="0" w:color="auto"/>
              </w:divBdr>
            </w:div>
          </w:divsChild>
        </w:div>
        <w:div w:id="1177572960">
          <w:marLeft w:val="0"/>
          <w:marRight w:val="0"/>
          <w:marTop w:val="0"/>
          <w:marBottom w:val="0"/>
          <w:divBdr>
            <w:top w:val="none" w:sz="0" w:space="0" w:color="auto"/>
            <w:left w:val="none" w:sz="0" w:space="0" w:color="auto"/>
            <w:bottom w:val="none" w:sz="0" w:space="0" w:color="auto"/>
            <w:right w:val="none" w:sz="0" w:space="0" w:color="auto"/>
          </w:divBdr>
          <w:divsChild>
            <w:div w:id="1163934806">
              <w:marLeft w:val="0"/>
              <w:marRight w:val="0"/>
              <w:marTop w:val="0"/>
              <w:marBottom w:val="0"/>
              <w:divBdr>
                <w:top w:val="none" w:sz="0" w:space="0" w:color="auto"/>
                <w:left w:val="none" w:sz="0" w:space="0" w:color="auto"/>
                <w:bottom w:val="none" w:sz="0" w:space="0" w:color="auto"/>
                <w:right w:val="none" w:sz="0" w:space="0" w:color="auto"/>
              </w:divBdr>
              <w:divsChild>
                <w:div w:id="142158826">
                  <w:marLeft w:val="0"/>
                  <w:marRight w:val="0"/>
                  <w:marTop w:val="0"/>
                  <w:marBottom w:val="0"/>
                  <w:divBdr>
                    <w:top w:val="none" w:sz="0" w:space="0" w:color="auto"/>
                    <w:left w:val="none" w:sz="0" w:space="0" w:color="auto"/>
                    <w:bottom w:val="none" w:sz="0" w:space="0" w:color="auto"/>
                    <w:right w:val="none" w:sz="0" w:space="0" w:color="auto"/>
                  </w:divBdr>
                  <w:divsChild>
                    <w:div w:id="2115175901">
                      <w:marLeft w:val="0"/>
                      <w:marRight w:val="0"/>
                      <w:marTop w:val="0"/>
                      <w:marBottom w:val="0"/>
                      <w:divBdr>
                        <w:top w:val="none" w:sz="0" w:space="0" w:color="auto"/>
                        <w:left w:val="none" w:sz="0" w:space="0" w:color="auto"/>
                        <w:bottom w:val="none" w:sz="0" w:space="0" w:color="auto"/>
                        <w:right w:val="none" w:sz="0" w:space="0" w:color="auto"/>
                      </w:divBdr>
                      <w:divsChild>
                        <w:div w:id="770079969">
                          <w:marLeft w:val="0"/>
                          <w:marRight w:val="0"/>
                          <w:marTop w:val="0"/>
                          <w:marBottom w:val="0"/>
                          <w:divBdr>
                            <w:top w:val="none" w:sz="0" w:space="0" w:color="auto"/>
                            <w:left w:val="none" w:sz="0" w:space="0" w:color="auto"/>
                            <w:bottom w:val="none" w:sz="0" w:space="0" w:color="auto"/>
                            <w:right w:val="none" w:sz="0" w:space="0" w:color="auto"/>
                          </w:divBdr>
                          <w:divsChild>
                            <w:div w:id="20303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03575">
          <w:marLeft w:val="0"/>
          <w:marRight w:val="0"/>
          <w:marTop w:val="0"/>
          <w:marBottom w:val="0"/>
          <w:divBdr>
            <w:top w:val="none" w:sz="0" w:space="0" w:color="auto"/>
            <w:left w:val="none" w:sz="0" w:space="0" w:color="auto"/>
            <w:bottom w:val="none" w:sz="0" w:space="0" w:color="auto"/>
            <w:right w:val="none" w:sz="0" w:space="0" w:color="auto"/>
          </w:divBdr>
          <w:divsChild>
            <w:div w:id="647633536">
              <w:marLeft w:val="0"/>
              <w:marRight w:val="0"/>
              <w:marTop w:val="0"/>
              <w:marBottom w:val="0"/>
              <w:divBdr>
                <w:top w:val="none" w:sz="0" w:space="0" w:color="auto"/>
                <w:left w:val="none" w:sz="0" w:space="0" w:color="auto"/>
                <w:bottom w:val="none" w:sz="0" w:space="0" w:color="auto"/>
                <w:right w:val="none" w:sz="0" w:space="0" w:color="auto"/>
              </w:divBdr>
              <w:divsChild>
                <w:div w:id="982272546">
                  <w:marLeft w:val="0"/>
                  <w:marRight w:val="0"/>
                  <w:marTop w:val="0"/>
                  <w:marBottom w:val="0"/>
                  <w:divBdr>
                    <w:top w:val="none" w:sz="0" w:space="0" w:color="auto"/>
                    <w:left w:val="none" w:sz="0" w:space="0" w:color="auto"/>
                    <w:bottom w:val="none" w:sz="0" w:space="0" w:color="auto"/>
                    <w:right w:val="none" w:sz="0" w:space="0" w:color="auto"/>
                  </w:divBdr>
                  <w:divsChild>
                    <w:div w:id="17466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8570">
              <w:marLeft w:val="0"/>
              <w:marRight w:val="0"/>
              <w:marTop w:val="0"/>
              <w:marBottom w:val="0"/>
              <w:divBdr>
                <w:top w:val="none" w:sz="0" w:space="0" w:color="auto"/>
                <w:left w:val="none" w:sz="0" w:space="0" w:color="auto"/>
                <w:bottom w:val="none" w:sz="0" w:space="0" w:color="auto"/>
                <w:right w:val="none" w:sz="0" w:space="0" w:color="auto"/>
              </w:divBdr>
              <w:divsChild>
                <w:div w:id="1462990257">
                  <w:marLeft w:val="0"/>
                  <w:marRight w:val="0"/>
                  <w:marTop w:val="0"/>
                  <w:marBottom w:val="0"/>
                  <w:divBdr>
                    <w:top w:val="none" w:sz="0" w:space="0" w:color="auto"/>
                    <w:left w:val="none" w:sz="0" w:space="0" w:color="auto"/>
                    <w:bottom w:val="none" w:sz="0" w:space="0" w:color="auto"/>
                    <w:right w:val="none" w:sz="0" w:space="0" w:color="auto"/>
                  </w:divBdr>
                  <w:divsChild>
                    <w:div w:id="1927768971">
                      <w:marLeft w:val="0"/>
                      <w:marRight w:val="0"/>
                      <w:marTop w:val="0"/>
                      <w:marBottom w:val="0"/>
                      <w:divBdr>
                        <w:top w:val="none" w:sz="0" w:space="0" w:color="auto"/>
                        <w:left w:val="none" w:sz="0" w:space="0" w:color="auto"/>
                        <w:bottom w:val="none" w:sz="0" w:space="0" w:color="auto"/>
                        <w:right w:val="none" w:sz="0" w:space="0" w:color="auto"/>
                      </w:divBdr>
                      <w:divsChild>
                        <w:div w:id="15043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97788">
      <w:bodyDiv w:val="1"/>
      <w:marLeft w:val="0"/>
      <w:marRight w:val="0"/>
      <w:marTop w:val="0"/>
      <w:marBottom w:val="0"/>
      <w:divBdr>
        <w:top w:val="none" w:sz="0" w:space="0" w:color="auto"/>
        <w:left w:val="none" w:sz="0" w:space="0" w:color="auto"/>
        <w:bottom w:val="none" w:sz="0" w:space="0" w:color="auto"/>
        <w:right w:val="none" w:sz="0" w:space="0" w:color="auto"/>
      </w:divBdr>
    </w:div>
    <w:div w:id="1353535853">
      <w:bodyDiv w:val="1"/>
      <w:marLeft w:val="0"/>
      <w:marRight w:val="0"/>
      <w:marTop w:val="0"/>
      <w:marBottom w:val="0"/>
      <w:divBdr>
        <w:top w:val="none" w:sz="0" w:space="0" w:color="auto"/>
        <w:left w:val="none" w:sz="0" w:space="0" w:color="auto"/>
        <w:bottom w:val="none" w:sz="0" w:space="0" w:color="auto"/>
        <w:right w:val="none" w:sz="0" w:space="0" w:color="auto"/>
      </w:divBdr>
    </w:div>
    <w:div w:id="1442990989">
      <w:bodyDiv w:val="1"/>
      <w:marLeft w:val="0"/>
      <w:marRight w:val="0"/>
      <w:marTop w:val="0"/>
      <w:marBottom w:val="0"/>
      <w:divBdr>
        <w:top w:val="none" w:sz="0" w:space="0" w:color="auto"/>
        <w:left w:val="none" w:sz="0" w:space="0" w:color="auto"/>
        <w:bottom w:val="none" w:sz="0" w:space="0" w:color="auto"/>
        <w:right w:val="none" w:sz="0" w:space="0" w:color="auto"/>
      </w:divBdr>
      <w:divsChild>
        <w:div w:id="1376351125">
          <w:marLeft w:val="0"/>
          <w:marRight w:val="0"/>
          <w:marTop w:val="0"/>
          <w:marBottom w:val="0"/>
          <w:divBdr>
            <w:top w:val="none" w:sz="0" w:space="0" w:color="auto"/>
            <w:left w:val="none" w:sz="0" w:space="0" w:color="auto"/>
            <w:bottom w:val="none" w:sz="0" w:space="0" w:color="auto"/>
            <w:right w:val="none" w:sz="0" w:space="0" w:color="auto"/>
          </w:divBdr>
          <w:divsChild>
            <w:div w:id="936213128">
              <w:marLeft w:val="0"/>
              <w:marRight w:val="0"/>
              <w:marTop w:val="0"/>
              <w:marBottom w:val="0"/>
              <w:divBdr>
                <w:top w:val="none" w:sz="0" w:space="0" w:color="auto"/>
                <w:left w:val="none" w:sz="0" w:space="0" w:color="auto"/>
                <w:bottom w:val="none" w:sz="0" w:space="0" w:color="auto"/>
                <w:right w:val="none" w:sz="0" w:space="0" w:color="auto"/>
              </w:divBdr>
              <w:divsChild>
                <w:div w:id="655108080">
                  <w:marLeft w:val="0"/>
                  <w:marRight w:val="0"/>
                  <w:marTop w:val="0"/>
                  <w:marBottom w:val="0"/>
                  <w:divBdr>
                    <w:top w:val="none" w:sz="0" w:space="0" w:color="auto"/>
                    <w:left w:val="none" w:sz="0" w:space="0" w:color="auto"/>
                    <w:bottom w:val="none" w:sz="0" w:space="0" w:color="auto"/>
                    <w:right w:val="none" w:sz="0" w:space="0" w:color="auto"/>
                  </w:divBdr>
                  <w:divsChild>
                    <w:div w:id="14220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4819">
      <w:bodyDiv w:val="1"/>
      <w:marLeft w:val="0"/>
      <w:marRight w:val="0"/>
      <w:marTop w:val="0"/>
      <w:marBottom w:val="0"/>
      <w:divBdr>
        <w:top w:val="none" w:sz="0" w:space="0" w:color="auto"/>
        <w:left w:val="none" w:sz="0" w:space="0" w:color="auto"/>
        <w:bottom w:val="none" w:sz="0" w:space="0" w:color="auto"/>
        <w:right w:val="none" w:sz="0" w:space="0" w:color="auto"/>
      </w:divBdr>
      <w:divsChild>
        <w:div w:id="1580675131">
          <w:marLeft w:val="0"/>
          <w:marRight w:val="0"/>
          <w:marTop w:val="0"/>
          <w:marBottom w:val="0"/>
          <w:divBdr>
            <w:top w:val="none" w:sz="0" w:space="0" w:color="auto"/>
            <w:left w:val="none" w:sz="0" w:space="0" w:color="auto"/>
            <w:bottom w:val="none" w:sz="0" w:space="0" w:color="auto"/>
            <w:right w:val="none" w:sz="0" w:space="0" w:color="auto"/>
          </w:divBdr>
          <w:divsChild>
            <w:div w:id="736974022">
              <w:marLeft w:val="0"/>
              <w:marRight w:val="0"/>
              <w:marTop w:val="0"/>
              <w:marBottom w:val="0"/>
              <w:divBdr>
                <w:top w:val="none" w:sz="0" w:space="0" w:color="auto"/>
                <w:left w:val="none" w:sz="0" w:space="0" w:color="auto"/>
                <w:bottom w:val="none" w:sz="0" w:space="0" w:color="auto"/>
                <w:right w:val="none" w:sz="0" w:space="0" w:color="auto"/>
              </w:divBdr>
              <w:divsChild>
                <w:div w:id="1115293848">
                  <w:marLeft w:val="0"/>
                  <w:marRight w:val="0"/>
                  <w:marTop w:val="0"/>
                  <w:marBottom w:val="0"/>
                  <w:divBdr>
                    <w:top w:val="none" w:sz="0" w:space="0" w:color="auto"/>
                    <w:left w:val="none" w:sz="0" w:space="0" w:color="auto"/>
                    <w:bottom w:val="none" w:sz="0" w:space="0" w:color="auto"/>
                    <w:right w:val="none" w:sz="0" w:space="0" w:color="auto"/>
                  </w:divBdr>
                  <w:divsChild>
                    <w:div w:id="15228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5442">
      <w:bodyDiv w:val="1"/>
      <w:marLeft w:val="0"/>
      <w:marRight w:val="0"/>
      <w:marTop w:val="0"/>
      <w:marBottom w:val="0"/>
      <w:divBdr>
        <w:top w:val="none" w:sz="0" w:space="0" w:color="auto"/>
        <w:left w:val="none" w:sz="0" w:space="0" w:color="auto"/>
        <w:bottom w:val="none" w:sz="0" w:space="0" w:color="auto"/>
        <w:right w:val="none" w:sz="0" w:space="0" w:color="auto"/>
      </w:divBdr>
      <w:divsChild>
        <w:div w:id="409889805">
          <w:marLeft w:val="0"/>
          <w:marRight w:val="0"/>
          <w:marTop w:val="0"/>
          <w:marBottom w:val="0"/>
          <w:divBdr>
            <w:top w:val="none" w:sz="0" w:space="0" w:color="auto"/>
            <w:left w:val="none" w:sz="0" w:space="0" w:color="auto"/>
            <w:bottom w:val="none" w:sz="0" w:space="0" w:color="auto"/>
            <w:right w:val="none" w:sz="0" w:space="0" w:color="auto"/>
          </w:divBdr>
        </w:div>
        <w:div w:id="1504512978">
          <w:marLeft w:val="0"/>
          <w:marRight w:val="0"/>
          <w:marTop w:val="0"/>
          <w:marBottom w:val="0"/>
          <w:divBdr>
            <w:top w:val="none" w:sz="0" w:space="0" w:color="auto"/>
            <w:left w:val="none" w:sz="0" w:space="0" w:color="auto"/>
            <w:bottom w:val="none" w:sz="0" w:space="0" w:color="auto"/>
            <w:right w:val="none" w:sz="0" w:space="0" w:color="auto"/>
          </w:divBdr>
        </w:div>
        <w:div w:id="2117366631">
          <w:marLeft w:val="0"/>
          <w:marRight w:val="0"/>
          <w:marTop w:val="0"/>
          <w:marBottom w:val="0"/>
          <w:divBdr>
            <w:top w:val="none" w:sz="0" w:space="0" w:color="auto"/>
            <w:left w:val="none" w:sz="0" w:space="0" w:color="auto"/>
            <w:bottom w:val="none" w:sz="0" w:space="0" w:color="auto"/>
            <w:right w:val="none" w:sz="0" w:space="0" w:color="auto"/>
          </w:divBdr>
        </w:div>
        <w:div w:id="1706979069">
          <w:marLeft w:val="0"/>
          <w:marRight w:val="0"/>
          <w:marTop w:val="0"/>
          <w:marBottom w:val="0"/>
          <w:divBdr>
            <w:top w:val="none" w:sz="0" w:space="0" w:color="auto"/>
            <w:left w:val="none" w:sz="0" w:space="0" w:color="auto"/>
            <w:bottom w:val="none" w:sz="0" w:space="0" w:color="auto"/>
            <w:right w:val="none" w:sz="0" w:space="0" w:color="auto"/>
          </w:divBdr>
        </w:div>
        <w:div w:id="2102601497">
          <w:marLeft w:val="0"/>
          <w:marRight w:val="0"/>
          <w:marTop w:val="0"/>
          <w:marBottom w:val="0"/>
          <w:divBdr>
            <w:top w:val="none" w:sz="0" w:space="0" w:color="auto"/>
            <w:left w:val="none" w:sz="0" w:space="0" w:color="auto"/>
            <w:bottom w:val="none" w:sz="0" w:space="0" w:color="auto"/>
            <w:right w:val="none" w:sz="0" w:space="0" w:color="auto"/>
          </w:divBdr>
        </w:div>
        <w:div w:id="1893074031">
          <w:marLeft w:val="0"/>
          <w:marRight w:val="0"/>
          <w:marTop w:val="0"/>
          <w:marBottom w:val="0"/>
          <w:divBdr>
            <w:top w:val="none" w:sz="0" w:space="0" w:color="auto"/>
            <w:left w:val="none" w:sz="0" w:space="0" w:color="auto"/>
            <w:bottom w:val="none" w:sz="0" w:space="0" w:color="auto"/>
            <w:right w:val="none" w:sz="0" w:space="0" w:color="auto"/>
          </w:divBdr>
        </w:div>
        <w:div w:id="249893159">
          <w:marLeft w:val="0"/>
          <w:marRight w:val="0"/>
          <w:marTop w:val="0"/>
          <w:marBottom w:val="0"/>
          <w:divBdr>
            <w:top w:val="none" w:sz="0" w:space="0" w:color="auto"/>
            <w:left w:val="none" w:sz="0" w:space="0" w:color="auto"/>
            <w:bottom w:val="none" w:sz="0" w:space="0" w:color="auto"/>
            <w:right w:val="none" w:sz="0" w:space="0" w:color="auto"/>
          </w:divBdr>
        </w:div>
        <w:div w:id="574437084">
          <w:marLeft w:val="0"/>
          <w:marRight w:val="0"/>
          <w:marTop w:val="0"/>
          <w:marBottom w:val="0"/>
          <w:divBdr>
            <w:top w:val="none" w:sz="0" w:space="0" w:color="auto"/>
            <w:left w:val="none" w:sz="0" w:space="0" w:color="auto"/>
            <w:bottom w:val="none" w:sz="0" w:space="0" w:color="auto"/>
            <w:right w:val="none" w:sz="0" w:space="0" w:color="auto"/>
          </w:divBdr>
        </w:div>
        <w:div w:id="460879109">
          <w:marLeft w:val="0"/>
          <w:marRight w:val="0"/>
          <w:marTop w:val="0"/>
          <w:marBottom w:val="0"/>
          <w:divBdr>
            <w:top w:val="none" w:sz="0" w:space="0" w:color="auto"/>
            <w:left w:val="none" w:sz="0" w:space="0" w:color="auto"/>
            <w:bottom w:val="none" w:sz="0" w:space="0" w:color="auto"/>
            <w:right w:val="none" w:sz="0" w:space="0" w:color="auto"/>
          </w:divBdr>
        </w:div>
        <w:div w:id="2040160925">
          <w:marLeft w:val="0"/>
          <w:marRight w:val="0"/>
          <w:marTop w:val="0"/>
          <w:marBottom w:val="0"/>
          <w:divBdr>
            <w:top w:val="none" w:sz="0" w:space="0" w:color="auto"/>
            <w:left w:val="none" w:sz="0" w:space="0" w:color="auto"/>
            <w:bottom w:val="none" w:sz="0" w:space="0" w:color="auto"/>
            <w:right w:val="none" w:sz="0" w:space="0" w:color="auto"/>
          </w:divBdr>
        </w:div>
        <w:div w:id="1342396449">
          <w:marLeft w:val="0"/>
          <w:marRight w:val="0"/>
          <w:marTop w:val="0"/>
          <w:marBottom w:val="0"/>
          <w:divBdr>
            <w:top w:val="none" w:sz="0" w:space="0" w:color="auto"/>
            <w:left w:val="none" w:sz="0" w:space="0" w:color="auto"/>
            <w:bottom w:val="none" w:sz="0" w:space="0" w:color="auto"/>
            <w:right w:val="none" w:sz="0" w:space="0" w:color="auto"/>
          </w:divBdr>
        </w:div>
        <w:div w:id="2040082816">
          <w:marLeft w:val="0"/>
          <w:marRight w:val="0"/>
          <w:marTop w:val="0"/>
          <w:marBottom w:val="0"/>
          <w:divBdr>
            <w:top w:val="none" w:sz="0" w:space="0" w:color="auto"/>
            <w:left w:val="none" w:sz="0" w:space="0" w:color="auto"/>
            <w:bottom w:val="none" w:sz="0" w:space="0" w:color="auto"/>
            <w:right w:val="none" w:sz="0" w:space="0" w:color="auto"/>
          </w:divBdr>
        </w:div>
        <w:div w:id="37047187">
          <w:marLeft w:val="0"/>
          <w:marRight w:val="0"/>
          <w:marTop w:val="0"/>
          <w:marBottom w:val="0"/>
          <w:divBdr>
            <w:top w:val="none" w:sz="0" w:space="0" w:color="auto"/>
            <w:left w:val="none" w:sz="0" w:space="0" w:color="auto"/>
            <w:bottom w:val="none" w:sz="0" w:space="0" w:color="auto"/>
            <w:right w:val="none" w:sz="0" w:space="0" w:color="auto"/>
          </w:divBdr>
        </w:div>
      </w:divsChild>
    </w:div>
    <w:div w:id="1565335503">
      <w:bodyDiv w:val="1"/>
      <w:marLeft w:val="0"/>
      <w:marRight w:val="0"/>
      <w:marTop w:val="0"/>
      <w:marBottom w:val="0"/>
      <w:divBdr>
        <w:top w:val="none" w:sz="0" w:space="0" w:color="auto"/>
        <w:left w:val="none" w:sz="0" w:space="0" w:color="auto"/>
        <w:bottom w:val="none" w:sz="0" w:space="0" w:color="auto"/>
        <w:right w:val="none" w:sz="0" w:space="0" w:color="auto"/>
      </w:divBdr>
      <w:divsChild>
        <w:div w:id="163977440">
          <w:marLeft w:val="0"/>
          <w:marRight w:val="0"/>
          <w:marTop w:val="0"/>
          <w:marBottom w:val="0"/>
          <w:divBdr>
            <w:top w:val="none" w:sz="0" w:space="0" w:color="auto"/>
            <w:left w:val="none" w:sz="0" w:space="0" w:color="auto"/>
            <w:bottom w:val="none" w:sz="0" w:space="0" w:color="auto"/>
            <w:right w:val="none" w:sz="0" w:space="0" w:color="auto"/>
          </w:divBdr>
          <w:divsChild>
            <w:div w:id="1261718040">
              <w:marLeft w:val="0"/>
              <w:marRight w:val="0"/>
              <w:marTop w:val="0"/>
              <w:marBottom w:val="0"/>
              <w:divBdr>
                <w:top w:val="none" w:sz="0" w:space="0" w:color="auto"/>
                <w:left w:val="none" w:sz="0" w:space="0" w:color="auto"/>
                <w:bottom w:val="none" w:sz="0" w:space="0" w:color="auto"/>
                <w:right w:val="none" w:sz="0" w:space="0" w:color="auto"/>
              </w:divBdr>
              <w:divsChild>
                <w:div w:id="587813896">
                  <w:marLeft w:val="0"/>
                  <w:marRight w:val="0"/>
                  <w:marTop w:val="0"/>
                  <w:marBottom w:val="0"/>
                  <w:divBdr>
                    <w:top w:val="none" w:sz="0" w:space="0" w:color="auto"/>
                    <w:left w:val="none" w:sz="0" w:space="0" w:color="auto"/>
                    <w:bottom w:val="none" w:sz="0" w:space="0" w:color="auto"/>
                    <w:right w:val="none" w:sz="0" w:space="0" w:color="auto"/>
                  </w:divBdr>
                  <w:divsChild>
                    <w:div w:id="19673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5728">
      <w:bodyDiv w:val="1"/>
      <w:marLeft w:val="0"/>
      <w:marRight w:val="0"/>
      <w:marTop w:val="0"/>
      <w:marBottom w:val="0"/>
      <w:divBdr>
        <w:top w:val="none" w:sz="0" w:space="0" w:color="auto"/>
        <w:left w:val="none" w:sz="0" w:space="0" w:color="auto"/>
        <w:bottom w:val="none" w:sz="0" w:space="0" w:color="auto"/>
        <w:right w:val="none" w:sz="0" w:space="0" w:color="auto"/>
      </w:divBdr>
      <w:divsChild>
        <w:div w:id="1666670321">
          <w:marLeft w:val="0"/>
          <w:marRight w:val="0"/>
          <w:marTop w:val="0"/>
          <w:marBottom w:val="0"/>
          <w:divBdr>
            <w:top w:val="none" w:sz="0" w:space="0" w:color="auto"/>
            <w:left w:val="none" w:sz="0" w:space="0" w:color="auto"/>
            <w:bottom w:val="none" w:sz="0" w:space="0" w:color="auto"/>
            <w:right w:val="none" w:sz="0" w:space="0" w:color="auto"/>
          </w:divBdr>
          <w:divsChild>
            <w:div w:id="20161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5828">
      <w:bodyDiv w:val="1"/>
      <w:marLeft w:val="0"/>
      <w:marRight w:val="0"/>
      <w:marTop w:val="0"/>
      <w:marBottom w:val="0"/>
      <w:divBdr>
        <w:top w:val="none" w:sz="0" w:space="0" w:color="auto"/>
        <w:left w:val="none" w:sz="0" w:space="0" w:color="auto"/>
        <w:bottom w:val="none" w:sz="0" w:space="0" w:color="auto"/>
        <w:right w:val="none" w:sz="0" w:space="0" w:color="auto"/>
      </w:divBdr>
      <w:divsChild>
        <w:div w:id="165364433">
          <w:marLeft w:val="0"/>
          <w:marRight w:val="0"/>
          <w:marTop w:val="0"/>
          <w:marBottom w:val="0"/>
          <w:divBdr>
            <w:top w:val="none" w:sz="0" w:space="0" w:color="auto"/>
            <w:left w:val="none" w:sz="0" w:space="0" w:color="auto"/>
            <w:bottom w:val="none" w:sz="0" w:space="0" w:color="auto"/>
            <w:right w:val="none" w:sz="0" w:space="0" w:color="auto"/>
          </w:divBdr>
          <w:divsChild>
            <w:div w:id="1952349860">
              <w:marLeft w:val="0"/>
              <w:marRight w:val="0"/>
              <w:marTop w:val="0"/>
              <w:marBottom w:val="0"/>
              <w:divBdr>
                <w:top w:val="none" w:sz="0" w:space="0" w:color="auto"/>
                <w:left w:val="none" w:sz="0" w:space="0" w:color="auto"/>
                <w:bottom w:val="none" w:sz="0" w:space="0" w:color="auto"/>
                <w:right w:val="none" w:sz="0" w:space="0" w:color="auto"/>
              </w:divBdr>
              <w:divsChild>
                <w:div w:id="2016027663">
                  <w:marLeft w:val="0"/>
                  <w:marRight w:val="0"/>
                  <w:marTop w:val="0"/>
                  <w:marBottom w:val="0"/>
                  <w:divBdr>
                    <w:top w:val="none" w:sz="0" w:space="0" w:color="auto"/>
                    <w:left w:val="none" w:sz="0" w:space="0" w:color="auto"/>
                    <w:bottom w:val="none" w:sz="0" w:space="0" w:color="auto"/>
                    <w:right w:val="none" w:sz="0" w:space="0" w:color="auto"/>
                  </w:divBdr>
                  <w:divsChild>
                    <w:div w:id="14387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8687">
      <w:bodyDiv w:val="1"/>
      <w:marLeft w:val="0"/>
      <w:marRight w:val="0"/>
      <w:marTop w:val="0"/>
      <w:marBottom w:val="0"/>
      <w:divBdr>
        <w:top w:val="none" w:sz="0" w:space="0" w:color="auto"/>
        <w:left w:val="none" w:sz="0" w:space="0" w:color="auto"/>
        <w:bottom w:val="none" w:sz="0" w:space="0" w:color="auto"/>
        <w:right w:val="none" w:sz="0" w:space="0" w:color="auto"/>
      </w:divBdr>
      <w:divsChild>
        <w:div w:id="673849402">
          <w:marLeft w:val="0"/>
          <w:marRight w:val="0"/>
          <w:marTop w:val="0"/>
          <w:marBottom w:val="0"/>
          <w:divBdr>
            <w:top w:val="none" w:sz="0" w:space="0" w:color="auto"/>
            <w:left w:val="none" w:sz="0" w:space="0" w:color="auto"/>
            <w:bottom w:val="none" w:sz="0" w:space="0" w:color="auto"/>
            <w:right w:val="none" w:sz="0" w:space="0" w:color="auto"/>
          </w:divBdr>
          <w:divsChild>
            <w:div w:id="611282452">
              <w:marLeft w:val="0"/>
              <w:marRight w:val="0"/>
              <w:marTop w:val="0"/>
              <w:marBottom w:val="0"/>
              <w:divBdr>
                <w:top w:val="none" w:sz="0" w:space="0" w:color="auto"/>
                <w:left w:val="none" w:sz="0" w:space="0" w:color="auto"/>
                <w:bottom w:val="none" w:sz="0" w:space="0" w:color="auto"/>
                <w:right w:val="none" w:sz="0" w:space="0" w:color="auto"/>
              </w:divBdr>
              <w:divsChild>
                <w:div w:id="1759058213">
                  <w:marLeft w:val="0"/>
                  <w:marRight w:val="0"/>
                  <w:marTop w:val="0"/>
                  <w:marBottom w:val="0"/>
                  <w:divBdr>
                    <w:top w:val="none" w:sz="0" w:space="0" w:color="auto"/>
                    <w:left w:val="none" w:sz="0" w:space="0" w:color="auto"/>
                    <w:bottom w:val="none" w:sz="0" w:space="0" w:color="auto"/>
                    <w:right w:val="none" w:sz="0" w:space="0" w:color="auto"/>
                  </w:divBdr>
                  <w:divsChild>
                    <w:div w:id="18445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732">
      <w:bodyDiv w:val="1"/>
      <w:marLeft w:val="0"/>
      <w:marRight w:val="0"/>
      <w:marTop w:val="0"/>
      <w:marBottom w:val="0"/>
      <w:divBdr>
        <w:top w:val="none" w:sz="0" w:space="0" w:color="auto"/>
        <w:left w:val="none" w:sz="0" w:space="0" w:color="auto"/>
        <w:bottom w:val="none" w:sz="0" w:space="0" w:color="auto"/>
        <w:right w:val="none" w:sz="0" w:space="0" w:color="auto"/>
      </w:divBdr>
      <w:divsChild>
        <w:div w:id="43338233">
          <w:marLeft w:val="0"/>
          <w:marRight w:val="0"/>
          <w:marTop w:val="0"/>
          <w:marBottom w:val="0"/>
          <w:divBdr>
            <w:top w:val="none" w:sz="0" w:space="0" w:color="auto"/>
            <w:left w:val="none" w:sz="0" w:space="0" w:color="auto"/>
            <w:bottom w:val="none" w:sz="0" w:space="0" w:color="auto"/>
            <w:right w:val="none" w:sz="0" w:space="0" w:color="auto"/>
          </w:divBdr>
          <w:divsChild>
            <w:div w:id="10189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4915">
      <w:bodyDiv w:val="1"/>
      <w:marLeft w:val="0"/>
      <w:marRight w:val="0"/>
      <w:marTop w:val="0"/>
      <w:marBottom w:val="0"/>
      <w:divBdr>
        <w:top w:val="none" w:sz="0" w:space="0" w:color="auto"/>
        <w:left w:val="none" w:sz="0" w:space="0" w:color="auto"/>
        <w:bottom w:val="none" w:sz="0" w:space="0" w:color="auto"/>
        <w:right w:val="none" w:sz="0" w:space="0" w:color="auto"/>
      </w:divBdr>
      <w:divsChild>
        <w:div w:id="1007249818">
          <w:marLeft w:val="0"/>
          <w:marRight w:val="0"/>
          <w:marTop w:val="0"/>
          <w:marBottom w:val="0"/>
          <w:divBdr>
            <w:top w:val="none" w:sz="0" w:space="0" w:color="auto"/>
            <w:left w:val="none" w:sz="0" w:space="0" w:color="auto"/>
            <w:bottom w:val="none" w:sz="0" w:space="0" w:color="auto"/>
            <w:right w:val="none" w:sz="0" w:space="0" w:color="auto"/>
          </w:divBdr>
          <w:divsChild>
            <w:div w:id="733697869">
              <w:marLeft w:val="0"/>
              <w:marRight w:val="0"/>
              <w:marTop w:val="0"/>
              <w:marBottom w:val="0"/>
              <w:divBdr>
                <w:top w:val="none" w:sz="0" w:space="0" w:color="auto"/>
                <w:left w:val="none" w:sz="0" w:space="0" w:color="auto"/>
                <w:bottom w:val="none" w:sz="0" w:space="0" w:color="auto"/>
                <w:right w:val="none" w:sz="0" w:space="0" w:color="auto"/>
              </w:divBdr>
              <w:divsChild>
                <w:div w:id="1602562492">
                  <w:marLeft w:val="0"/>
                  <w:marRight w:val="0"/>
                  <w:marTop w:val="0"/>
                  <w:marBottom w:val="0"/>
                  <w:divBdr>
                    <w:top w:val="none" w:sz="0" w:space="0" w:color="auto"/>
                    <w:left w:val="none" w:sz="0" w:space="0" w:color="auto"/>
                    <w:bottom w:val="none" w:sz="0" w:space="0" w:color="auto"/>
                    <w:right w:val="none" w:sz="0" w:space="0" w:color="auto"/>
                  </w:divBdr>
                  <w:divsChild>
                    <w:div w:id="12266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9393">
      <w:bodyDiv w:val="1"/>
      <w:marLeft w:val="0"/>
      <w:marRight w:val="0"/>
      <w:marTop w:val="0"/>
      <w:marBottom w:val="0"/>
      <w:divBdr>
        <w:top w:val="none" w:sz="0" w:space="0" w:color="auto"/>
        <w:left w:val="none" w:sz="0" w:space="0" w:color="auto"/>
        <w:bottom w:val="none" w:sz="0" w:space="0" w:color="auto"/>
        <w:right w:val="none" w:sz="0" w:space="0" w:color="auto"/>
      </w:divBdr>
      <w:divsChild>
        <w:div w:id="382145065">
          <w:marLeft w:val="0"/>
          <w:marRight w:val="0"/>
          <w:marTop w:val="0"/>
          <w:marBottom w:val="0"/>
          <w:divBdr>
            <w:top w:val="none" w:sz="0" w:space="0" w:color="auto"/>
            <w:left w:val="none" w:sz="0" w:space="0" w:color="auto"/>
            <w:bottom w:val="none" w:sz="0" w:space="0" w:color="auto"/>
            <w:right w:val="none" w:sz="0" w:space="0" w:color="auto"/>
          </w:divBdr>
        </w:div>
        <w:div w:id="965283065">
          <w:marLeft w:val="0"/>
          <w:marRight w:val="0"/>
          <w:marTop w:val="0"/>
          <w:marBottom w:val="0"/>
          <w:divBdr>
            <w:top w:val="none" w:sz="0" w:space="0" w:color="auto"/>
            <w:left w:val="none" w:sz="0" w:space="0" w:color="auto"/>
            <w:bottom w:val="none" w:sz="0" w:space="0" w:color="auto"/>
            <w:right w:val="none" w:sz="0" w:space="0" w:color="auto"/>
          </w:divBdr>
        </w:div>
        <w:div w:id="1201476366">
          <w:marLeft w:val="0"/>
          <w:marRight w:val="0"/>
          <w:marTop w:val="0"/>
          <w:marBottom w:val="0"/>
          <w:divBdr>
            <w:top w:val="none" w:sz="0" w:space="0" w:color="auto"/>
            <w:left w:val="none" w:sz="0" w:space="0" w:color="auto"/>
            <w:bottom w:val="none" w:sz="0" w:space="0" w:color="auto"/>
            <w:right w:val="none" w:sz="0" w:space="0" w:color="auto"/>
          </w:divBdr>
        </w:div>
        <w:div w:id="408773127">
          <w:marLeft w:val="0"/>
          <w:marRight w:val="0"/>
          <w:marTop w:val="0"/>
          <w:marBottom w:val="0"/>
          <w:divBdr>
            <w:top w:val="none" w:sz="0" w:space="0" w:color="auto"/>
            <w:left w:val="none" w:sz="0" w:space="0" w:color="auto"/>
            <w:bottom w:val="none" w:sz="0" w:space="0" w:color="auto"/>
            <w:right w:val="none" w:sz="0" w:space="0" w:color="auto"/>
          </w:divBdr>
        </w:div>
        <w:div w:id="1126969143">
          <w:marLeft w:val="0"/>
          <w:marRight w:val="0"/>
          <w:marTop w:val="0"/>
          <w:marBottom w:val="0"/>
          <w:divBdr>
            <w:top w:val="none" w:sz="0" w:space="0" w:color="auto"/>
            <w:left w:val="none" w:sz="0" w:space="0" w:color="auto"/>
            <w:bottom w:val="none" w:sz="0" w:space="0" w:color="auto"/>
            <w:right w:val="none" w:sz="0" w:space="0" w:color="auto"/>
          </w:divBdr>
        </w:div>
      </w:divsChild>
    </w:div>
    <w:div w:id="1774665387">
      <w:bodyDiv w:val="1"/>
      <w:marLeft w:val="0"/>
      <w:marRight w:val="0"/>
      <w:marTop w:val="0"/>
      <w:marBottom w:val="0"/>
      <w:divBdr>
        <w:top w:val="none" w:sz="0" w:space="0" w:color="auto"/>
        <w:left w:val="none" w:sz="0" w:space="0" w:color="auto"/>
        <w:bottom w:val="none" w:sz="0" w:space="0" w:color="auto"/>
        <w:right w:val="none" w:sz="0" w:space="0" w:color="auto"/>
      </w:divBdr>
      <w:divsChild>
        <w:div w:id="1533566328">
          <w:marLeft w:val="0"/>
          <w:marRight w:val="0"/>
          <w:marTop w:val="0"/>
          <w:marBottom w:val="0"/>
          <w:divBdr>
            <w:top w:val="none" w:sz="0" w:space="0" w:color="auto"/>
            <w:left w:val="none" w:sz="0" w:space="0" w:color="auto"/>
            <w:bottom w:val="none" w:sz="0" w:space="0" w:color="auto"/>
            <w:right w:val="none" w:sz="0" w:space="0" w:color="auto"/>
          </w:divBdr>
          <w:divsChild>
            <w:div w:id="773131444">
              <w:marLeft w:val="0"/>
              <w:marRight w:val="0"/>
              <w:marTop w:val="0"/>
              <w:marBottom w:val="0"/>
              <w:divBdr>
                <w:top w:val="none" w:sz="0" w:space="0" w:color="auto"/>
                <w:left w:val="none" w:sz="0" w:space="0" w:color="auto"/>
                <w:bottom w:val="none" w:sz="0" w:space="0" w:color="auto"/>
                <w:right w:val="none" w:sz="0" w:space="0" w:color="auto"/>
              </w:divBdr>
              <w:divsChild>
                <w:div w:id="173887154">
                  <w:marLeft w:val="0"/>
                  <w:marRight w:val="0"/>
                  <w:marTop w:val="0"/>
                  <w:marBottom w:val="0"/>
                  <w:divBdr>
                    <w:top w:val="none" w:sz="0" w:space="0" w:color="auto"/>
                    <w:left w:val="none" w:sz="0" w:space="0" w:color="auto"/>
                    <w:bottom w:val="none" w:sz="0" w:space="0" w:color="auto"/>
                    <w:right w:val="none" w:sz="0" w:space="0" w:color="auto"/>
                  </w:divBdr>
                  <w:divsChild>
                    <w:div w:id="363945837">
                      <w:marLeft w:val="0"/>
                      <w:marRight w:val="0"/>
                      <w:marTop w:val="0"/>
                      <w:marBottom w:val="0"/>
                      <w:divBdr>
                        <w:top w:val="none" w:sz="0" w:space="0" w:color="auto"/>
                        <w:left w:val="none" w:sz="0" w:space="0" w:color="auto"/>
                        <w:bottom w:val="none" w:sz="0" w:space="0" w:color="auto"/>
                        <w:right w:val="none" w:sz="0" w:space="0" w:color="auto"/>
                      </w:divBdr>
                      <w:divsChild>
                        <w:div w:id="1315181326">
                          <w:marLeft w:val="0"/>
                          <w:marRight w:val="0"/>
                          <w:marTop w:val="0"/>
                          <w:marBottom w:val="0"/>
                          <w:divBdr>
                            <w:top w:val="none" w:sz="0" w:space="0" w:color="auto"/>
                            <w:left w:val="none" w:sz="0" w:space="0" w:color="auto"/>
                            <w:bottom w:val="none" w:sz="0" w:space="0" w:color="auto"/>
                            <w:right w:val="none" w:sz="0" w:space="0" w:color="auto"/>
                          </w:divBdr>
                          <w:divsChild>
                            <w:div w:id="21001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26569">
      <w:bodyDiv w:val="1"/>
      <w:marLeft w:val="0"/>
      <w:marRight w:val="0"/>
      <w:marTop w:val="0"/>
      <w:marBottom w:val="0"/>
      <w:divBdr>
        <w:top w:val="none" w:sz="0" w:space="0" w:color="auto"/>
        <w:left w:val="none" w:sz="0" w:space="0" w:color="auto"/>
        <w:bottom w:val="none" w:sz="0" w:space="0" w:color="auto"/>
        <w:right w:val="none" w:sz="0" w:space="0" w:color="auto"/>
      </w:divBdr>
      <w:divsChild>
        <w:div w:id="1297027186">
          <w:marLeft w:val="0"/>
          <w:marRight w:val="0"/>
          <w:marTop w:val="0"/>
          <w:marBottom w:val="0"/>
          <w:divBdr>
            <w:top w:val="none" w:sz="0" w:space="0" w:color="auto"/>
            <w:left w:val="none" w:sz="0" w:space="0" w:color="auto"/>
            <w:bottom w:val="none" w:sz="0" w:space="0" w:color="auto"/>
            <w:right w:val="none" w:sz="0" w:space="0" w:color="auto"/>
          </w:divBdr>
          <w:divsChild>
            <w:div w:id="526869213">
              <w:marLeft w:val="0"/>
              <w:marRight w:val="0"/>
              <w:marTop w:val="0"/>
              <w:marBottom w:val="0"/>
              <w:divBdr>
                <w:top w:val="none" w:sz="0" w:space="0" w:color="auto"/>
                <w:left w:val="none" w:sz="0" w:space="0" w:color="auto"/>
                <w:bottom w:val="none" w:sz="0" w:space="0" w:color="auto"/>
                <w:right w:val="none" w:sz="0" w:space="0" w:color="auto"/>
              </w:divBdr>
              <w:divsChild>
                <w:div w:id="589848403">
                  <w:marLeft w:val="0"/>
                  <w:marRight w:val="0"/>
                  <w:marTop w:val="0"/>
                  <w:marBottom w:val="0"/>
                  <w:divBdr>
                    <w:top w:val="none" w:sz="0" w:space="0" w:color="auto"/>
                    <w:left w:val="none" w:sz="0" w:space="0" w:color="auto"/>
                    <w:bottom w:val="none" w:sz="0" w:space="0" w:color="auto"/>
                    <w:right w:val="none" w:sz="0" w:space="0" w:color="auto"/>
                  </w:divBdr>
                  <w:divsChild>
                    <w:div w:id="985663936">
                      <w:marLeft w:val="0"/>
                      <w:marRight w:val="0"/>
                      <w:marTop w:val="0"/>
                      <w:marBottom w:val="0"/>
                      <w:divBdr>
                        <w:top w:val="none" w:sz="0" w:space="0" w:color="auto"/>
                        <w:left w:val="none" w:sz="0" w:space="0" w:color="auto"/>
                        <w:bottom w:val="none" w:sz="0" w:space="0" w:color="auto"/>
                        <w:right w:val="none" w:sz="0" w:space="0" w:color="auto"/>
                      </w:divBdr>
                      <w:divsChild>
                        <w:div w:id="1330909834">
                          <w:marLeft w:val="0"/>
                          <w:marRight w:val="0"/>
                          <w:marTop w:val="0"/>
                          <w:marBottom w:val="0"/>
                          <w:divBdr>
                            <w:top w:val="none" w:sz="0" w:space="0" w:color="auto"/>
                            <w:left w:val="none" w:sz="0" w:space="0" w:color="auto"/>
                            <w:bottom w:val="none" w:sz="0" w:space="0" w:color="auto"/>
                            <w:right w:val="none" w:sz="0" w:space="0" w:color="auto"/>
                          </w:divBdr>
                          <w:divsChild>
                            <w:div w:id="6823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4098">
      <w:bodyDiv w:val="1"/>
      <w:marLeft w:val="0"/>
      <w:marRight w:val="0"/>
      <w:marTop w:val="0"/>
      <w:marBottom w:val="0"/>
      <w:divBdr>
        <w:top w:val="none" w:sz="0" w:space="0" w:color="auto"/>
        <w:left w:val="none" w:sz="0" w:space="0" w:color="auto"/>
        <w:bottom w:val="none" w:sz="0" w:space="0" w:color="auto"/>
        <w:right w:val="none" w:sz="0" w:space="0" w:color="auto"/>
      </w:divBdr>
      <w:divsChild>
        <w:div w:id="1265769630">
          <w:marLeft w:val="0"/>
          <w:marRight w:val="0"/>
          <w:marTop w:val="0"/>
          <w:marBottom w:val="0"/>
          <w:divBdr>
            <w:top w:val="none" w:sz="0" w:space="0" w:color="auto"/>
            <w:left w:val="none" w:sz="0" w:space="0" w:color="auto"/>
            <w:bottom w:val="none" w:sz="0" w:space="0" w:color="auto"/>
            <w:right w:val="none" w:sz="0" w:space="0" w:color="auto"/>
          </w:divBdr>
          <w:divsChild>
            <w:div w:id="8162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90186">
      <w:bodyDiv w:val="1"/>
      <w:marLeft w:val="0"/>
      <w:marRight w:val="0"/>
      <w:marTop w:val="0"/>
      <w:marBottom w:val="0"/>
      <w:divBdr>
        <w:top w:val="none" w:sz="0" w:space="0" w:color="auto"/>
        <w:left w:val="none" w:sz="0" w:space="0" w:color="auto"/>
        <w:bottom w:val="none" w:sz="0" w:space="0" w:color="auto"/>
        <w:right w:val="none" w:sz="0" w:space="0" w:color="auto"/>
      </w:divBdr>
      <w:divsChild>
        <w:div w:id="2099254286">
          <w:marLeft w:val="0"/>
          <w:marRight w:val="0"/>
          <w:marTop w:val="0"/>
          <w:marBottom w:val="0"/>
          <w:divBdr>
            <w:top w:val="none" w:sz="0" w:space="0" w:color="auto"/>
            <w:left w:val="none" w:sz="0" w:space="0" w:color="auto"/>
            <w:bottom w:val="none" w:sz="0" w:space="0" w:color="auto"/>
            <w:right w:val="none" w:sz="0" w:space="0" w:color="auto"/>
          </w:divBdr>
          <w:divsChild>
            <w:div w:id="2641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cd.coe.int/ViewDoc.jsp?Ref=CM/ResDH(2015)146&amp;Language=lanEnglish&amp;Ver=original&amp;Site=CM&amp;BackColorInternet=DBDCF2&amp;BackColorIntranet=FDC864&amp;BackColorLogged=FDC864" TargetMode="External"/><Relationship Id="rId21" Type="http://schemas.openxmlformats.org/officeDocument/2006/relationships/hyperlink" Target="https://wcd.coe.int/ViewDoc.jsp?Ref=CM/ResDH(2015)84&amp;Language=lanEnglish&amp;Site=CM&amp;BackColorInternet=DBDCF2&amp;BackColorIntranet=FDC864&amp;BackColorLogged=FDC864" TargetMode="External"/><Relationship Id="rId42" Type="http://schemas.openxmlformats.org/officeDocument/2006/relationships/hyperlink" Target="https://wcd.coe.int/ViewDoc.jsp?Ref=CM/ResDH(2015)226&amp;Language=lanEnglish&amp;Ver=original&amp;Site=COE&amp;BackColorInternet=C3C3C3&amp;BackColorIntranet=EDB021&amp;BackColorLogged=F5D383" TargetMode="External"/><Relationship Id="rId63" Type="http://schemas.openxmlformats.org/officeDocument/2006/relationships/hyperlink" Target="https://wcd.coe.int/ViewDoc.jsp?Ref=CM/ResDH(2015)86&amp;Language=lanEnglish&amp;Site=CM&amp;BackColorInternet=DBDCF2&amp;BackColorIntranet=FDC864&amp;BackColorLogged=FDC864" TargetMode="External"/><Relationship Id="rId84" Type="http://schemas.openxmlformats.org/officeDocument/2006/relationships/hyperlink" Target="https://wcd.coe.int/ViewDoc.jsp?Ref=CM/ResDH(2015)176&amp;Language=lanEnglish&amp;Site=COE&amp;BackColorInternet=C3C3C3&amp;BackColorIntranet=EDB021&amp;BackColorLogged=F5D383" TargetMode="External"/><Relationship Id="rId138" Type="http://schemas.openxmlformats.org/officeDocument/2006/relationships/hyperlink" Target="https://wcd.coe.int/ViewDoc.jsp?Ref=CM/ResDH(2015)129&amp;Language=lanEnglish&amp;Site=COE&amp;BackColorInternet=C3C3C3&amp;BackColorIntranet=EDB021&amp;BackColorLogged=F5D383" TargetMode="External"/><Relationship Id="rId159" Type="http://schemas.openxmlformats.org/officeDocument/2006/relationships/hyperlink" Target="http://cmiskp.echr.coe.int/tkp197/view.asp?action=html&amp;documentId=860934&amp;portal=hbkm&amp;source=externalbydocnumber&amp;table=F69A27FD8FB86142BF01C1166DEA398649" TargetMode="External"/><Relationship Id="rId170" Type="http://schemas.openxmlformats.org/officeDocument/2006/relationships/hyperlink" Target="https://wcd.coe.int/ViewDoc.jsp?Ref=CM/ResDH(2015)249&amp;Language=lanEnglish&amp;Ver=original&amp;Site=COE&amp;BackColorInternet=C3C3C3&amp;BackColorIntranet=EDB021&amp;BackColorLogged=F5D383" TargetMode="External"/><Relationship Id="rId191" Type="http://schemas.openxmlformats.org/officeDocument/2006/relationships/hyperlink" Target="https://wcd.coe.int/ViewDoc.jsp?Ref=CM/ResDH(2015)242&amp;Language=lanEnglish&amp;Ver=original&amp;Site=COE&amp;BackColorInternet=C3C3C3&amp;BackColorIntranet=EDB021&amp;BackColorLogged=F5D383" TargetMode="External"/><Relationship Id="rId205" Type="http://schemas.openxmlformats.org/officeDocument/2006/relationships/footer" Target="footer3.xml"/><Relationship Id="rId16" Type="http://schemas.openxmlformats.org/officeDocument/2006/relationships/hyperlink" Target="https://wcd.coe.int/ViewDoc.jsp?id=2287707&amp;Site=CM" TargetMode="External"/><Relationship Id="rId107" Type="http://schemas.openxmlformats.org/officeDocument/2006/relationships/hyperlink" Target="https://wcd.coe.int/ViewDoc.jsp?Ref=CM/ResDH(2015)210&amp;Language=lanEnglish&amp;Site=COE&amp;BackColorInternet=C3C3C3&amp;BackColorIntranet=EDB021&amp;BackColorLogged=F5D383" TargetMode="External"/><Relationship Id="rId11" Type="http://schemas.openxmlformats.org/officeDocument/2006/relationships/hyperlink" Target="https://wcd.coe.int/ViewDoc.jsp?Ref=CM/ResDH(2015)142&amp;Language=lanEnglish&amp;Ver=original&amp;Site=CM&amp;BackColorInternet=DBDCF2&amp;BackColorIntranet=FDC864&amp;BackColorLogged=FDC864" TargetMode="External"/><Relationship Id="rId32" Type="http://schemas.openxmlformats.org/officeDocument/2006/relationships/hyperlink" Target="https://wcd.coe.int/ViewDoc.jsp?Ref=CM/ResDH(2015)224&amp;Language=lanEnglish&amp;Ver=original&amp;Site=COE&amp;BackColorInternet=C3C3C3&amp;BackColorIntranet=EDB021&amp;BackColorLogged=F5D383" TargetMode="External"/><Relationship Id="rId37" Type="http://schemas.openxmlformats.org/officeDocument/2006/relationships/hyperlink" Target="https://wcd.coe.int/ViewDoc.jsp?id=1799109&amp;Site=" TargetMode="External"/><Relationship Id="rId53" Type="http://schemas.openxmlformats.org/officeDocument/2006/relationships/hyperlink" Target="https://wcd.coe.int/ViewDoc.jsp?Ref=CM/ResDH(2015)75&amp;Language=lanEnglish&amp;Site=CM&amp;BackColorInternet=DBDCF2&amp;BackColorIntranet=FDC864&amp;BackColorLogged=FDC864" TargetMode="External"/><Relationship Id="rId58" Type="http://schemas.openxmlformats.org/officeDocument/2006/relationships/hyperlink" Target="https://wcd.coe.int/ViewDoc.jsp?id=2274483&amp;Site=CM" TargetMode="External"/><Relationship Id="rId74" Type="http://schemas.openxmlformats.org/officeDocument/2006/relationships/hyperlink" Target="https://wcd.coe.int/ViewDoc.jsp?Ref=CM/ResDH(2015)246&amp;Language=lanEnglish&amp;Ver=original&amp;Site=COE&amp;BackColorInternet=C3C3C3&amp;BackColorIntranet=EDB021&amp;BackColorLogged=F5D383" TargetMode="External"/><Relationship Id="rId79" Type="http://schemas.openxmlformats.org/officeDocument/2006/relationships/hyperlink" Target="http://www.google.fr/url?sa=t&amp;rct=j&amp;q=&amp;esrc=s&amp;frm=1&amp;source=web&amp;cd=1&amp;ved=0CCEQFjAAahUKEwj8nMTlwpTGAhUCVxQKHeeEANY&amp;url=http%3A%2F%2Fhudoc.echr.coe.int%2Fwebservices%2Fcontent%2Fpdf%2F001-87785%3FTID%3Dthkbhnilzk&amp;ei=vz-AVbzBA4KuUeeJgrAN&amp;usg=AFQjCNHPFKY6COvkXgI7f6TxIHlHXOXLHA&amp;bvm=bv.96041959,d.d24" TargetMode="External"/><Relationship Id="rId102" Type="http://schemas.openxmlformats.org/officeDocument/2006/relationships/hyperlink" Target="https://wcd.coe.int/ViewDoc.jsp?Ref=CM/ResDH(2015)145&amp;Language=lanEnglish&amp;Ver=original&amp;Site=CM&amp;BackColorInternet=DBDCF2&amp;BackColorIntranet=FDC864&amp;BackColorLogged=FDC864" TargetMode="External"/><Relationship Id="rId123" Type="http://schemas.openxmlformats.org/officeDocument/2006/relationships/hyperlink" Target="https://wcd.coe.int/ViewDoc.jsp?Ref=CM/ResDH(2015)212&amp;Language=lanEnglish&amp;Site=COE&amp;BackColorInternet=C3C3C3&amp;BackColorIntranet=EDB021&amp;BackColorLogged=F5D383" TargetMode="External"/><Relationship Id="rId128" Type="http://schemas.openxmlformats.org/officeDocument/2006/relationships/hyperlink" Target="https://wcd.coe.int/ViewDoc.jsp?Ref=CM/ResDH%282014%29238&amp;Language=lanEnglish&amp;Site=CM&amp;BackColorInternet=DBDCF2&amp;BackColorIntranet=FDC864&amp;BackColorLogged=FDC864" TargetMode="External"/><Relationship Id="rId144" Type="http://schemas.openxmlformats.org/officeDocument/2006/relationships/hyperlink" Target="https://wcd.coe.int/ViewDoc.jsp?Ref=CM/ResDH(2015)182&amp;Language=lanEnglish&amp;Site=COE&amp;BackColorInternet=C3C3C3&amp;BackColorIntranet=EDB021&amp;BackColorLogged=F5D383" TargetMode="External"/><Relationship Id="rId149" Type="http://schemas.openxmlformats.org/officeDocument/2006/relationships/hyperlink" Target="https://wcd.coe.int/ViewDoc.jsp?Ref=CM/ResDH(2015)111&amp;Language=lanEnglish&amp;Site=COE&amp;BackColorInternet=C3C3C3&amp;BackColorIntranet=EDB021&amp;BackColorLogged=F5D383" TargetMode="External"/><Relationship Id="rId5" Type="http://schemas.openxmlformats.org/officeDocument/2006/relationships/webSettings" Target="webSettings.xml"/><Relationship Id="rId90" Type="http://schemas.openxmlformats.org/officeDocument/2006/relationships/hyperlink" Target="http://hudoc.echr.coe.int/fre" TargetMode="External"/><Relationship Id="rId95" Type="http://schemas.openxmlformats.org/officeDocument/2006/relationships/hyperlink" Target="https://wcd.coe.int/ViewDoc.jsp?Ref=CM/ResDH(2015)123&amp;Language=lanEnglish&amp;Site=COE&amp;BackColorInternet=C3C3C3&amp;BackColorIntranet=EDB021&amp;BackColorLogged=F5D383" TargetMode="External"/><Relationship Id="rId160" Type="http://schemas.openxmlformats.org/officeDocument/2006/relationships/hyperlink" Target="https://wcd.coe.int/ViewDoc.jsp?Ref=CM/ResDH(2015)58&amp;Language=lanEnglish&amp;Site=CM&amp;BackColorInternet=DBDCF2&amp;BackColorIntranet=FDC864&amp;BackColorLogged=FDC864" TargetMode="External"/><Relationship Id="rId165" Type="http://schemas.openxmlformats.org/officeDocument/2006/relationships/hyperlink" Target="https://wcd.coe.int/ViewDoc.jsp?Ref=CM/ResDH(2015)238&amp;Language=lanEnglish&amp;Ver=original&amp;Site=COE&amp;BackColorInternet=C3C3C3&amp;BackColorIntranet=EDB021&amp;BackColorLogged=F5D383" TargetMode="External"/><Relationship Id="rId181" Type="http://schemas.openxmlformats.org/officeDocument/2006/relationships/hyperlink" Target="https://wcd.coe.int/ViewDoc.jsp?Ref=CM/ResDH(2015)72&amp;Language=lanEnglish&amp;Site=CM&amp;BackColorInternet=DBDCF2&amp;BackColorIntranet=FDC864&amp;BackColorLogged=FDC864" TargetMode="External"/><Relationship Id="rId186" Type="http://schemas.openxmlformats.org/officeDocument/2006/relationships/hyperlink" Target="https://wcd.coe.int/ViewDoc.jsp?Ref=CM/ResDH(2015)12&amp;Language=lanEnglish&amp;Ver=original&amp;Site=CM&amp;BackColorInternet=DBDCF2&amp;BackColorIntranet=FDC864&amp;BackColorLogged=FDC864" TargetMode="External"/><Relationship Id="rId22" Type="http://schemas.openxmlformats.org/officeDocument/2006/relationships/hyperlink" Target="https://wcd.coe.int/ViewDoc.jsp?Ref=CM/ResDH(2015)159&amp;Language=lanEnglish&amp;Site=COE&amp;BackColorInternet=C3C3C3&amp;BackColorIntranet=EDB021&amp;BackColorLogged=F5D383" TargetMode="External"/><Relationship Id="rId27" Type="http://schemas.openxmlformats.org/officeDocument/2006/relationships/hyperlink" Target="https://wcd.coe.int/ViewDoc.jsp?id=2302495&amp;Site=CM&amp;BackColorInternet=C3C3C3&amp;BackColorIntranet=EDB021&amp;BackColorLogged=F5D383" TargetMode="External"/><Relationship Id="rId43" Type="http://schemas.openxmlformats.org/officeDocument/2006/relationships/hyperlink" Target="https://wcd.coe.int/ViewDoc.jsp?Ref=CM/ResDH(2015)172&amp;Language=lanEnglish&amp;Site=COE&amp;BackColorInternet=C3C3C3&amp;BackColorIntranet=EDB021&amp;BackColorLogged=F5D383" TargetMode="External"/><Relationship Id="rId48" Type="http://schemas.openxmlformats.org/officeDocument/2006/relationships/hyperlink" Target="https://wcd.coe.int/ViewDoc.jsp?id=2284255&amp;Site=CM" TargetMode="External"/><Relationship Id="rId64" Type="http://schemas.openxmlformats.org/officeDocument/2006/relationships/hyperlink" Target="https://wcd.coe.int/ViewDoc.jsp?Ref=CM/ResDH(2015)198&amp;Language=lanEnglish&amp;Site=COE&amp;BackColorInternet=C3C3C3&amp;BackColorIntranet=EDB021&amp;BackColorLogged=F5D383" TargetMode="External"/><Relationship Id="rId69" Type="http://schemas.openxmlformats.org/officeDocument/2006/relationships/hyperlink" Target="https://wcd.coe.int/ViewDoc.jsp?Ref=CM/ResDH(2015)175&amp;Language=lanEnglish&amp;Site=COE&amp;BackColorInternet=C3C3C3&amp;BackColorIntranet=EDB021&amp;BackColorLogged=F5D383" TargetMode="External"/><Relationship Id="rId113" Type="http://schemas.openxmlformats.org/officeDocument/2006/relationships/hyperlink" Target="https://wcd.coe.int/ViewDoc.jsp?Ref=CM/ResDH(2015)236&amp;Language=lanEnglish&amp;Ver=original&amp;Site=COE&amp;BackColorInternet=C3C3C3&amp;BackColorIntranet=EDB021&amp;BackColorLogged=F5D383" TargetMode="External"/><Relationship Id="rId118" Type="http://schemas.openxmlformats.org/officeDocument/2006/relationships/hyperlink" Target="https://wcd.coe.int/ViewDoc.jsp?Ref=CM/ResDH(2015)165&amp;Language=lanEnglish&amp;Site=COE&amp;BackColorInternet=C3C3C3&amp;BackColorIntranet=EDB021&amp;BackColorLogged=F5D383" TargetMode="External"/><Relationship Id="rId134" Type="http://schemas.openxmlformats.org/officeDocument/2006/relationships/hyperlink" Target="https://wcd.coe.int/ViewDoc.jsp?Ref=CM/ResDH(2015)139&amp;Language=lanEnglish&amp;Site=COE&amp;BackColorInternet=C3C3C3&amp;BackColorIntranet=EDB021&amp;BackColorLogged=F5D383" TargetMode="External"/><Relationship Id="rId139" Type="http://schemas.openxmlformats.org/officeDocument/2006/relationships/hyperlink" Target="https://wcd.coe.int/ViewDoc.jsp?Ref=CM/ResDH(2015)213&amp;Language=lanEnglish&amp;Site=COE&amp;BackColorInternet=C3C3C3&amp;BackColorIntranet=EDB021&amp;BackColorLogged=F5D383" TargetMode="External"/><Relationship Id="rId80" Type="http://schemas.openxmlformats.org/officeDocument/2006/relationships/hyperlink" Target="http://www.coe.int/t/DGHL/Monitoring/Execution/Source/Documents/IntRes2008_fr.pdf" TargetMode="External"/><Relationship Id="rId85" Type="http://schemas.openxmlformats.org/officeDocument/2006/relationships/hyperlink" Target="https://wcd.coe.int/ViewDoc.jsp?Ref=CM/ResDH(2015)108&amp;Language=lanEnglish&amp;Site=COE&amp;BackColorInternet=C3C3C3&amp;BackColorIntranet=EDB021&amp;BackColorLogged=F5D383" TargetMode="External"/><Relationship Id="rId150" Type="http://schemas.openxmlformats.org/officeDocument/2006/relationships/hyperlink" Target="https://wcd.coe.int/ViewDoc.jsp?id=2013365&amp;Site=" TargetMode="External"/><Relationship Id="rId155" Type="http://schemas.openxmlformats.org/officeDocument/2006/relationships/hyperlink" Target="https://wcd.coe.int/ViewDoc.jsp?Ref=CM/ResDH(2015)216&amp;Language=lanEnglish&amp;Site=COE&amp;BackColorInternet=C3C3C3&amp;BackColorIntranet=EDB021&amp;BackColorLogged=F5D383" TargetMode="External"/><Relationship Id="rId171" Type="http://schemas.openxmlformats.org/officeDocument/2006/relationships/hyperlink" Target="https://wcd.coe.int/ViewDoc.jsp?Ref=CM/ResDH(2015)65&amp;Language=lanEnglish&amp;Site=CM&amp;BackColorInternet=DBDCF2&amp;BackColorIntranet=FDC864&amp;BackColorLogged=FDC864" TargetMode="External"/><Relationship Id="rId176" Type="http://schemas.openxmlformats.org/officeDocument/2006/relationships/hyperlink" Target="https://wcd.coe.int/ViewDoc.jsp?Ref=CM/ResDH(2015)95&amp;Language=lanEnglish&amp;Site=CM&amp;BackColorInternet=DBDCF2&amp;BackColorIntranet=FDC864&amp;BackColorLogged=FDC864" TargetMode="External"/><Relationship Id="rId192" Type="http://schemas.openxmlformats.org/officeDocument/2006/relationships/hyperlink" Target="https://wcd.coe.int/ViewDoc.jsp?Ref=CM/ResDH(2015)153&amp;Language=lanEnglish&amp;Ver=original&amp;Site=CM&amp;BackColorInternet=DBDCF2&amp;BackColorIntranet=FDC864&amp;BackColorLogged=FDC864" TargetMode="External"/><Relationship Id="rId197" Type="http://schemas.openxmlformats.org/officeDocument/2006/relationships/hyperlink" Target="file:///C:\Users\koprolin\AppData\Local\Microsoft\Windows\Temporary%20Internet%20Files\Content.Outlook\7R7HF6UT\CM\ResDH(2015)221" TargetMode="External"/><Relationship Id="rId206" Type="http://schemas.openxmlformats.org/officeDocument/2006/relationships/fontTable" Target="fontTable.xml"/><Relationship Id="rId201" Type="http://schemas.openxmlformats.org/officeDocument/2006/relationships/header" Target="header2.xml"/><Relationship Id="rId12" Type="http://schemas.openxmlformats.org/officeDocument/2006/relationships/hyperlink" Target="https://wcd.coe.int/ViewDoc.jsp?Ref=CM/ResDH(2015)191&amp;Language=lanEnglish&amp;Site=COE&amp;BackColorInternet=C3C3C3&amp;BackColorIntranet=EDB021&amp;BackColorLogged=F5D383" TargetMode="External"/><Relationship Id="rId17" Type="http://schemas.openxmlformats.org/officeDocument/2006/relationships/hyperlink" Target="https://wcd.coe.int/ViewDoc.jsp?id=2274435&amp;Site=CM" TargetMode="External"/><Relationship Id="rId33" Type="http://schemas.openxmlformats.org/officeDocument/2006/relationships/hyperlink" Target="https://wcd.coe.int/ViewDoc.jsp?Ref=CM/ResDH(2015)67&amp;Language=lanEnglish&amp;Site=CM&amp;BackColorInternet=DBDCF2&amp;BackColorIntranet=FDC864&amp;BackColorLogged=FDC864" TargetMode="External"/><Relationship Id="rId38" Type="http://schemas.openxmlformats.org/officeDocument/2006/relationships/hyperlink" Target="https://wcd.coe.int/ViewDoc.jsp?Ref=CM/ResDH(2015)170&amp;Language=lanEnglish&amp;Site=COE&amp;BackColorInternet=C3C3C3&amp;BackColorIntranet=EDB021&amp;BackColorLogged=F5D383" TargetMode="External"/><Relationship Id="rId59" Type="http://schemas.openxmlformats.org/officeDocument/2006/relationships/hyperlink" Target="https://wcd.coe.int/ViewDoc.jsp?Ref=CM/ResDH(2015)121&amp;Language=lanEnglish&amp;Site=COE&amp;BackColorInternet=C3C3C3&amp;BackColorIntranet=EDB021&amp;BackColorLogged=F5D383" TargetMode="External"/><Relationship Id="rId103" Type="http://schemas.openxmlformats.org/officeDocument/2006/relationships/hyperlink" Target="https://wcd.coe.int/ViewDoc.jsp?Ref=CM/ResDH(2015)91&amp;Language=lanEnglish&amp;Site=CM&amp;BackColorInternet=DBDCF2&amp;BackColorIntranet=FDC864&amp;BackColorLogged=FDC864" TargetMode="External"/><Relationship Id="rId108" Type="http://schemas.openxmlformats.org/officeDocument/2006/relationships/hyperlink" Target="https://wcd.coe.int/ViewDoc.jsp?Ref=CM/ResDH(2015)49&amp;Language=lanEnglish&amp;Site=CM&amp;BackColorInternet=DBDCF2&amp;BackColorIntranet=FDC864&amp;BackColorLogged=FDC864" TargetMode="External"/><Relationship Id="rId124" Type="http://schemas.openxmlformats.org/officeDocument/2006/relationships/hyperlink" Target="https://wcd.coe.int/ViewDoc.jsp?Ref=CM/ResDH(2015)180&amp;Language=lanEnglish&amp;Site=COE&amp;BackColorInternet=C3C3C3&amp;BackColorIntranet=EDB021&amp;BackColorLogged=F5D383" TargetMode="External"/><Relationship Id="rId129" Type="http://schemas.openxmlformats.org/officeDocument/2006/relationships/hyperlink" Target="https://wcd.coe.int/ViewDoc.jsp?id=2281915&amp;Site=CM" TargetMode="External"/><Relationship Id="rId54" Type="http://schemas.openxmlformats.org/officeDocument/2006/relationships/hyperlink" Target="https://wcd.coe.int/ViewDoc.jsp?Ref=CM/ResDH(2015)120&amp;Language=lanEnglish&amp;Site=COE&amp;BackColorInternet=C3C3C3&amp;BackColorIntranet=EDB021&amp;BackColorLogged=F5D383" TargetMode="External"/><Relationship Id="rId70" Type="http://schemas.openxmlformats.org/officeDocument/2006/relationships/hyperlink" Target="https://wcd.coe.int/ViewDoc.jsp?Ref=CM/ResDH(2015)201&amp;Language=lanEnglish&amp;Site=COE&amp;BackColorInternet=C3C3C3&amp;BackColorIntranet=EDB021&amp;BackColorLogged=F5D383" TargetMode="External"/><Relationship Id="rId75" Type="http://schemas.openxmlformats.org/officeDocument/2006/relationships/hyperlink" Target="https://wcd.coe.int/ViewDoc.jsp?Ref=CM/ResDH(2015)155&amp;Language=lanEnglish&amp;Ver=original&amp;Site=CM&amp;BackColorInternet=DBDCF2&amp;BackColorIntranet=FDC864&amp;BackColorLogged=FDC864" TargetMode="External"/><Relationship Id="rId91" Type="http://schemas.openxmlformats.org/officeDocument/2006/relationships/hyperlink" Target="http://hudoc.echr.coe.int/fre" TargetMode="External"/><Relationship Id="rId96" Type="http://schemas.openxmlformats.org/officeDocument/2006/relationships/hyperlink" Target="https://wcd.coe.int/ViewDoc.jsp?Ref=CM/ResDH(2015)233&amp;Language=lanEnglish&amp;Ver=original&amp;Site=COE&amp;BackColorInternet=C3C3C3&amp;BackColorIntranet=EDB021&amp;BackColorLogged=F5D383" TargetMode="External"/><Relationship Id="rId140" Type="http://schemas.openxmlformats.org/officeDocument/2006/relationships/hyperlink" Target="https://wcd.coe.int/ViewDoc.jsp?Ref=CM/ResDH(2015)185&amp;Language=lanEnglish&amp;Site=COE&amp;BackColorInternet=C3C3C3&amp;BackColorIntranet=EDB021&amp;BackColorLogged=F5D383" TargetMode="External"/><Relationship Id="rId145" Type="http://schemas.openxmlformats.org/officeDocument/2006/relationships/hyperlink" Target="https://wcd.coe.int/ViewDoc.jsp?Ref=CM/ResDH(2015)214&amp;Language=lanEnglish&amp;Site=COE&amp;BackColorInternet=C3C3C3&amp;BackColorIntranet=EDB021&amp;BackColorLogged=F5D383" TargetMode="External"/><Relationship Id="rId161" Type="http://schemas.openxmlformats.org/officeDocument/2006/relationships/hyperlink" Target="https://wcd.coe.int/ViewDoc.jsp?Ref=CM/ResDH(2015)113&amp;Language=lanEnglish&amp;Site=COE&amp;BackColorInternet=C3C3C3&amp;BackColorIntranet=EDB021&amp;BackColorLogged=F5D383" TargetMode="External"/><Relationship Id="rId166" Type="http://schemas.openxmlformats.org/officeDocument/2006/relationships/hyperlink" Target="https://wcd.coe.int/ViewDoc.jsp?Ref=CM/ResDH(2015)217&amp;Language=lanEnglish&amp;Site=COE&amp;BackColorInternet=C3C3C3&amp;BackColorIntranet=EDB021&amp;BackColorLogged=F5D383" TargetMode="External"/><Relationship Id="rId182" Type="http://schemas.openxmlformats.org/officeDocument/2006/relationships/hyperlink" Target="https://wcd.coe.int/ViewDoc.jsp?Ref=CM/ResDH(2015)73&amp;Language=lanEnglish&amp;Site=CM&amp;BackColorInternet=DBDCF2&amp;BackColorIntranet=FDC864&amp;BackColorLogged=FDC864" TargetMode="External"/><Relationship Id="rId187" Type="http://schemas.openxmlformats.org/officeDocument/2006/relationships/hyperlink" Target="https://wcd.coe.int/ViewDoc.jsp?Ref=CM/ResDH(2015)140&amp;Language=lanEnglish&amp;Site=COE&amp;BackColorInternet=C3C3C3&amp;BackColorIntranet=EDB021&amp;BackColorLogged=F5D38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cd.coe.int/ViewDoc.jsp?Ref=CM/ResDH(2015)66&amp;Language=lanEnglish&amp;Site=CM&amp;BackColorInternet=DBDCF2&amp;BackColorIntranet=FDC864&amp;BackColorLogged=FDC864" TargetMode="External"/><Relationship Id="rId28" Type="http://schemas.openxmlformats.org/officeDocument/2006/relationships/hyperlink" Target="https://wcd.coe.int/ViewDoc.jsp?Ref=CM/ResDH(2015)171&amp;Language=lanEnglish&amp;Site=COE&amp;BackColorInternet=C3C3C3&amp;BackColorIntranet=EDB021&amp;BackColorLogged=F5D383" TargetMode="External"/><Relationship Id="rId49" Type="http://schemas.openxmlformats.org/officeDocument/2006/relationships/hyperlink" Target="https://wcd.coe.int/ViewDoc.jsp?id=2284193&amp;Site=CM" TargetMode="External"/><Relationship Id="rId114" Type="http://schemas.openxmlformats.org/officeDocument/2006/relationships/hyperlink" Target="https://wcd.coe.int/ViewDoc.jsp?Ref=CM/ResDH(2015)235&amp;Language=lanEnglish&amp;Ver=original&amp;Site=COE&amp;BackColorInternet=C3C3C3&amp;BackColorIntranet=EDB021&amp;BackColorLogged=F5D383" TargetMode="External"/><Relationship Id="rId119" Type="http://schemas.openxmlformats.org/officeDocument/2006/relationships/hyperlink" Target="https://wcd.coe.int/ViewDoc.jsp?Ref=CM/ResDH(2015)211&amp;Language=lanEnglish&amp;Site=COE&amp;BackColorInternet=C3C3C3&amp;BackColorIntranet=EDB021&amp;BackColorLogged=F5D383" TargetMode="External"/><Relationship Id="rId44" Type="http://schemas.openxmlformats.org/officeDocument/2006/relationships/hyperlink" Target="https://wcd.coe.int/ViewDoc.jsp?Ref=CM/ResDH(2015)143&amp;Language=lanEnglish&amp;Ver=original&amp;Site=CM&amp;BackColorInternet=DBDCF2&amp;BackColorIntranet=FDC864&amp;BackColorLogged=FDC864" TargetMode="External"/><Relationship Id="rId60" Type="http://schemas.openxmlformats.org/officeDocument/2006/relationships/hyperlink" Target="https://wcd.coe.int/ViewDoc.jsp?id=2295053&amp;Site=CM" TargetMode="External"/><Relationship Id="rId65" Type="http://schemas.openxmlformats.org/officeDocument/2006/relationships/hyperlink" Target="https://wcd.coe.int/ViewDoc.jsp?Ref=CM/ResDH(2015)173&amp;Language=lanEnglish&amp;Site=COE&amp;BackColorInternet=C3C3C3&amp;BackColorIntranet=EDB021&amp;BackColorLogged=F5D383" TargetMode="External"/><Relationship Id="rId81" Type="http://schemas.openxmlformats.org/officeDocument/2006/relationships/hyperlink" Target="https://wcd.coe.int/ViewDoc.jsp?Ref=CM/ResDH(2015)203&amp;Language=lanEnglish&amp;Site=COE&amp;BackColorInternet=C3C3C3&amp;BackColorIntranet=EDB021&amp;BackColorLogged=F5D383" TargetMode="External"/><Relationship Id="rId86" Type="http://schemas.openxmlformats.org/officeDocument/2006/relationships/hyperlink" Target="https://wcd.coe.int/ViewDoc.jsp?id=1832325&amp;Site=" TargetMode="External"/><Relationship Id="rId130" Type="http://schemas.openxmlformats.org/officeDocument/2006/relationships/hyperlink" Target="http://hudoc.echr.coe.int/fre" TargetMode="External"/><Relationship Id="rId135" Type="http://schemas.openxmlformats.org/officeDocument/2006/relationships/hyperlink" Target="https://wcd.coe.int/ViewDoc.jsp?Ref=CM/ResDH(2015)128&amp;Language=lanEnglish&amp;Site=COE&amp;BackColorInternet=C3C3C3&amp;BackColorIntranet=EDB021&amp;BackColorLogged=F5D383" TargetMode="External"/><Relationship Id="rId151" Type="http://schemas.openxmlformats.org/officeDocument/2006/relationships/hyperlink" Target="https://wcd.coe.int/ViewDoc.jsp?Ref=CM/ResDH(2015)184&amp;Language=lanEnglish&amp;Site=COE&amp;BackColorInternet=C3C3C3&amp;BackColorIntranet=EDB021&amp;BackColorLogged=F5D383" TargetMode="External"/><Relationship Id="rId156" Type="http://schemas.openxmlformats.org/officeDocument/2006/relationships/hyperlink" Target="https://wcd.coe.int/ViewDoc.jsp?id=2292435&amp;Site=CM" TargetMode="External"/><Relationship Id="rId177" Type="http://schemas.openxmlformats.org/officeDocument/2006/relationships/hyperlink" Target="https://wcd.coe.int/ViewDoc.jsp?Ref=CM/ResDH(2015)187&amp;Language=lanEnglish&amp;Site=COE&amp;BackColorInternet=C3C3C3&amp;BackColorIntranet=EDB021&amp;BackColorLogged=F5D383" TargetMode="External"/><Relationship Id="rId198" Type="http://schemas.openxmlformats.org/officeDocument/2006/relationships/hyperlink" Target="https://wcd.coe.int/ViewDoc.jsp?id=2295065&amp;Site=CM" TargetMode="External"/><Relationship Id="rId172" Type="http://schemas.openxmlformats.org/officeDocument/2006/relationships/hyperlink" Target="https://wcd.coe.int/ViewDoc.jsp?Ref=CM/ResDH(2015)151&amp;Language=lanEnglish&amp;Ver=original&amp;Site=CM&amp;BackColorInternet=DBDCF2&amp;BackColorIntranet=FDC864&amp;BackColorLogged=FDC864" TargetMode="External"/><Relationship Id="rId193" Type="http://schemas.openxmlformats.org/officeDocument/2006/relationships/hyperlink" Target="https://wcd.coe.int/ViewDoc.jsp?Ref=CM/ResDH(2015)243&amp;Language=lanEnglish&amp;Ver=original&amp;Site=COE&amp;BackColorInternet=C3C3C3&amp;BackColorIntranet=EDB021&amp;BackColorLogged=F5D383" TargetMode="External"/><Relationship Id="rId202" Type="http://schemas.openxmlformats.org/officeDocument/2006/relationships/footer" Target="footer1.xml"/><Relationship Id="rId207" Type="http://schemas.openxmlformats.org/officeDocument/2006/relationships/theme" Target="theme/theme1.xml"/><Relationship Id="rId13" Type="http://schemas.openxmlformats.org/officeDocument/2006/relationships/hyperlink" Target="https://wcd.coe.int/ViewDoc.jsp?Ref=CM/ResDH(2015)116&amp;Language=lanEnglish&amp;Site=COE&amp;BackColorInternet=C3C3C3&amp;BackColorIntranet=EDB021&amp;BackColorLogged=F5D383" TargetMode="External"/><Relationship Id="rId18" Type="http://schemas.openxmlformats.org/officeDocument/2006/relationships/hyperlink" Target="https://wcd.coe.int/ViewDoc.jsp?Ref=CM/ResDH(2015)245&amp;Language=lanEnglish&amp;Ver=original&amp;Site=COE&amp;BackColorInternet=C3C3C3&amp;BackColorIntranet=EDB021&amp;BackColorLogged=F5D383" TargetMode="External"/><Relationship Id="rId39" Type="http://schemas.openxmlformats.org/officeDocument/2006/relationships/hyperlink" Target="https://wcd.coe.int/ViewDoc.jsp?Ref=CM/ResDH(2015)61&amp;Language=lanEnglish&amp;Site=CM&amp;BackColorInternet=DBDCF2&amp;BackColorIntranet=FDC864&amp;BackColorLogged=FDC864" TargetMode="External"/><Relationship Id="rId109" Type="http://schemas.openxmlformats.org/officeDocument/2006/relationships/hyperlink" Target="https://helpx.adobe.com/reader/11/using/protected-mode-windows.html" TargetMode="External"/><Relationship Id="rId34" Type="http://schemas.openxmlformats.org/officeDocument/2006/relationships/hyperlink" Target="https://wcd.coe.int/ViewDoc.jsp?Ref=CM/ResDH(2015)223&amp;Language=lanEnglish&amp;Ver=original&amp;Site=COE&amp;BackColorInternet=C3C3C3&amp;BackColorIntranet=EDB021&amp;BackColorLogged=F5D383" TargetMode="External"/><Relationship Id="rId50" Type="http://schemas.openxmlformats.org/officeDocument/2006/relationships/hyperlink" Target="https://wcd.coe.int/ViewDoc.jsp?id=1919029&amp;Site=" TargetMode="External"/><Relationship Id="rId55" Type="http://schemas.openxmlformats.org/officeDocument/2006/relationships/hyperlink" Target="https://wcd.coe.int/ViewDoc.jsp?Ref=CM/ResDH(2015)77&amp;Language=lanEnglish&amp;Site=CM&amp;BackColorInternet=DBDCF2&amp;BackColorIntranet=FDC864&amp;BackColorLogged=FDC864" TargetMode="External"/><Relationship Id="rId76" Type="http://schemas.openxmlformats.org/officeDocument/2006/relationships/hyperlink" Target="https://wcd.coe.int/ViewDoc.jsp?Ref=CM/ResDH(2015)204&amp;Language=lanEnglish&amp;Site=COE&amp;BackColorInternet=C3C3C3&amp;BackColorIntranet=EDB021&amp;BackColorLogged=F5D383" TargetMode="External"/><Relationship Id="rId97" Type="http://schemas.openxmlformats.org/officeDocument/2006/relationships/hyperlink" Target="https://wcd.coe.int/ViewDoc.jsp?Ref=CM/ResDH(2015)138&amp;Language=lanEnglish&amp;Site=COE&amp;BackColorInternet=C3C3C3&amp;BackColorIntranet=EDB021&amp;BackColorLogged=F5D383" TargetMode="External"/><Relationship Id="rId104" Type="http://schemas.openxmlformats.org/officeDocument/2006/relationships/hyperlink" Target="https://wcd.coe.int/ViewDoc.jsp?Ref=CM/ResDH(2015)82&amp;Language=lanEnglish&amp;Site=CM&amp;BackColorInternet=DBDCF2&amp;BackColorIntranet=FDC864&amp;BackColorLogged=FDC864" TargetMode="External"/><Relationship Id="rId120" Type="http://schemas.openxmlformats.org/officeDocument/2006/relationships/hyperlink" Target="https://wcd.coe.int/ViewDoc.jsp?Ref=CM/ResDH(2015)147&amp;Language=lanEnglish&amp;Ver=original&amp;Site=CM&amp;BackColorInternet=DBDCF2&amp;BackColorIntranet=FDC864&amp;BackColorLogged=FDC864" TargetMode="External"/><Relationship Id="rId125" Type="http://schemas.openxmlformats.org/officeDocument/2006/relationships/hyperlink" Target="https://wcd.coe.int/ViewDoc.jsp?id=2292343&amp;Site=CM" TargetMode="External"/><Relationship Id="rId141" Type="http://schemas.openxmlformats.org/officeDocument/2006/relationships/hyperlink" Target="https://wcd.coe.int/ViewDoc.jsp?Ref=CM/ResDH(2015)181&amp;Language=lanEnglish&amp;Site=COE&amp;BackColorInternet=C3C3C3&amp;BackColorIntranet=EDB021&amp;BackColorLogged=F5D383" TargetMode="External"/><Relationship Id="rId146" Type="http://schemas.openxmlformats.org/officeDocument/2006/relationships/hyperlink" Target="https://wcd.coe.int/ViewDoc.jsp?id=2292385&amp;Site=CM" TargetMode="External"/><Relationship Id="rId167" Type="http://schemas.openxmlformats.org/officeDocument/2006/relationships/hyperlink" Target="https://wcd.coe.int/ViewDoc.jsp?id=2281943&amp;Site=CM" TargetMode="External"/><Relationship Id="rId188" Type="http://schemas.openxmlformats.org/officeDocument/2006/relationships/hyperlink" Target="https://wcd.coe.int/ViewDoc.jsp?Ref=CM/ResDH(2015)219&amp;Language=lanEnglish&amp;Site=COE&amp;BackColorInternet=C3C3C3&amp;BackColorIntranet=EDB021&amp;BackColorLogged=F5D383" TargetMode="External"/><Relationship Id="rId7" Type="http://schemas.openxmlformats.org/officeDocument/2006/relationships/endnotes" Target="endnotes.xml"/><Relationship Id="rId71" Type="http://schemas.openxmlformats.org/officeDocument/2006/relationships/hyperlink" Target="https://wcd.coe.int/ViewDoc.jsp?Ref=CM/ResDH(2015)202&amp;Language=lanEnglish&amp;Site=COE&amp;BackColorInternet=C3C3C3&amp;BackColorIntranet=EDB021&amp;BackColorLogged=F5D383" TargetMode="External"/><Relationship Id="rId92" Type="http://schemas.openxmlformats.org/officeDocument/2006/relationships/hyperlink" Target="https://wcd.coe.int/ViewDoc.jsp?Ref=CM/ResDH(2015)177&amp;Language=lanEnglish&amp;Site=COE&amp;BackColorInternet=C3C3C3&amp;BackColorIntranet=EDB021&amp;BackColorLogged=F5D383" TargetMode="External"/><Relationship Id="rId162" Type="http://schemas.openxmlformats.org/officeDocument/2006/relationships/hyperlink" Target="https://wcd.coe.int/ViewDoc.jsp?id=2151487&amp;Site=CM" TargetMode="External"/><Relationship Id="rId183" Type="http://schemas.openxmlformats.org/officeDocument/2006/relationships/hyperlink" Target="https://wcd.coe.int/ViewDoc.jsp?Ref=CM/ResDH(2015)96&amp;Language=lanEnglish&amp;Site=CM&amp;BackColorInternet=DBDCF2&amp;BackColorIntranet=FDC864&amp;BackColorLogged=FDC864" TargetMode="External"/><Relationship Id="rId2" Type="http://schemas.openxmlformats.org/officeDocument/2006/relationships/numbering" Target="numbering.xml"/><Relationship Id="rId29" Type="http://schemas.openxmlformats.org/officeDocument/2006/relationships/hyperlink" Target="https://wcd.coe.int/ViewDoc.jsp?Ref=CM/ResDH(2015)154&amp;Language=lanEnglish&amp;Ver=original&amp;Site=CM&amp;BackColorInternet=DBDCF2&amp;BackColorIntranet=FDC864&amp;BackColorLogged=FDC864" TargetMode="External"/><Relationship Id="rId24" Type="http://schemas.openxmlformats.org/officeDocument/2006/relationships/hyperlink" Target="https://wcd.coe.int/ViewDoc.jsp?Ref=CM/ResDH(2015)44&amp;Language=lanEnglish&amp;Site=CM&amp;BackColorInternet=DBDCF2&amp;BackColorIntranet=FDC864&amp;BackColorLogged=FDC864" TargetMode="External"/><Relationship Id="rId40" Type="http://schemas.openxmlformats.org/officeDocument/2006/relationships/hyperlink" Target="https://wcd.coe.int/ViewDoc.jsp?Ref=CM/ResDH(2015)196&amp;Language=lanEnglish&amp;Site=COE&amp;BackColorInternet=C3C3C3&amp;BackColorIntranet=EDB021&amp;BackColorLogged=F5D383" TargetMode="External"/><Relationship Id="rId45" Type="http://schemas.openxmlformats.org/officeDocument/2006/relationships/hyperlink" Target="https://wcd.coe.int/ViewDoc.jsp?Ref=CM/ResDH(2015)134&amp;Language=lanEnglish&amp;Site=COE&amp;BackColorInternet=C3C3C3&amp;BackColorIntranet=EDB021&amp;BackColorLogged=F5D383" TargetMode="External"/><Relationship Id="rId66" Type="http://schemas.openxmlformats.org/officeDocument/2006/relationships/hyperlink" Target="https://wcd.coe.int/ViewDoc.jsp?Ref=CM/ResDH(2015)231&amp;Language=lanEnglish&amp;Ver=original&amp;Site=COE&amp;BackColorInternet=C3C3C3&amp;BackColorIntranet=EDB021&amp;BackColorLogged=F5D383" TargetMode="External"/><Relationship Id="rId87" Type="http://schemas.openxmlformats.org/officeDocument/2006/relationships/hyperlink" Target="https://wcd.coe.int/ViewDoc.jsp?Ref=CM/ResDH(2015)205&amp;Language=lanEnglish&amp;Site=COE&amp;BackColorInternet=C3C3C3&amp;BackColorIntranet=EDB021&amp;BackColorLogged=F5D383" TargetMode="External"/><Relationship Id="rId110" Type="http://schemas.openxmlformats.org/officeDocument/2006/relationships/hyperlink" Target="https://wcd.coe.int/ViewDoc.jsp?Ref=CM/ResDH(2015)92&amp;Language=lanEnglish&amp;Site=CM&amp;BackColorInternet=DBDCF2&amp;BackColorIntranet=FDC864&amp;BackColorLogged=FDC864" TargetMode="External"/><Relationship Id="rId115" Type="http://schemas.openxmlformats.org/officeDocument/2006/relationships/hyperlink" Target="https://wcd.coe.int/ViewDoc.jsp?id=2287721&amp;Site=CM" TargetMode="External"/><Relationship Id="rId131" Type="http://schemas.openxmlformats.org/officeDocument/2006/relationships/hyperlink" Target="https://wcd.coe.int/ViewDoc.jsp?id=2292357&amp;Site=CM" TargetMode="External"/><Relationship Id="rId136" Type="http://schemas.openxmlformats.org/officeDocument/2006/relationships/hyperlink" Target="https://wcd.coe.int/ViewDoc.jsp?Ref=CM/ResDH(2015)93&amp;Language=lanEnglish&amp;Site=CM&amp;BackColorInternet=DBDCF2&amp;BackColorIntranet=FDC864&amp;BackColorLogged=FDC864" TargetMode="External"/><Relationship Id="rId157" Type="http://schemas.openxmlformats.org/officeDocument/2006/relationships/hyperlink" Target="https://wcd.coe.int/ViewDoc.jsp?id=2281929&amp;Site=CM" TargetMode="External"/><Relationship Id="rId178" Type="http://schemas.openxmlformats.org/officeDocument/2006/relationships/hyperlink" Target="https://wcd.coe.int/ViewDoc.jsp?Ref=CM/ResDH(2015)94&amp;Language=lanEnglish&amp;Site=CM&amp;BackColorInternet=DBDCF2&amp;BackColorIntranet=FDC864&amp;BackColorLogged=FDC864" TargetMode="External"/><Relationship Id="rId61" Type="http://schemas.openxmlformats.org/officeDocument/2006/relationships/hyperlink" Target="https://wcd.coe.int/ViewDoc.jsp?Ref=CM/ResDH(2015)79&amp;Language=lanEnglish&amp;Site=CM&amp;BackColorInternet=DBDCF2&amp;BackColorIntranet=FDC864&amp;BackColorLogged=FDC864" TargetMode="External"/><Relationship Id="rId82" Type="http://schemas.openxmlformats.org/officeDocument/2006/relationships/hyperlink" Target="https://wcd.coe.int/ViewDoc.jsp?Ref=CM/ResDH(2015)107&amp;Language=lanEnglish&amp;Site=COE&amp;BackColorInternet=C3C3C3&amp;BackColorIntranet=EDB021&amp;BackColorLogged=F5D383" TargetMode="External"/><Relationship Id="rId152" Type="http://schemas.openxmlformats.org/officeDocument/2006/relationships/hyperlink" Target="https://wcd.coe.int/ViewDoc.jsp?Ref=CM/ResDH(2015)50&amp;Language=lanEnglish&amp;Site=CM&amp;BackColorInternet=DBDCF2&amp;BackColorIntranet=FDC864&amp;BackColorLogged=FDC864" TargetMode="External"/><Relationship Id="rId173" Type="http://schemas.openxmlformats.org/officeDocument/2006/relationships/hyperlink" Target="https://wcd.coe.int/ViewDoc.jsp?Ref=CM/ResDH(2015)62&amp;Language=lanEnglish&amp;Site=CM&amp;BackColorInternet=DBDCF2&amp;BackColorIntranet=FDC864&amp;BackColorLogged=FDC864" TargetMode="External"/><Relationship Id="rId194" Type="http://schemas.openxmlformats.org/officeDocument/2006/relationships/hyperlink" Target="https://wcd.coe.int/ViewDoc.jsp?Ref=CM/ResDH(2015)190&amp;Language=lanEnglish&amp;Site=COE&amp;BackColorInternet=C3C3C3&amp;BackColorIntranet=EDB021&amp;BackColorLogged=F5D383" TargetMode="External"/><Relationship Id="rId199" Type="http://schemas.openxmlformats.org/officeDocument/2006/relationships/hyperlink" Target="https://wcd.coe.int/ViewDoc.jsp?id=2284297&amp;Site=CM" TargetMode="External"/><Relationship Id="rId203" Type="http://schemas.openxmlformats.org/officeDocument/2006/relationships/footer" Target="footer2.xml"/><Relationship Id="rId19" Type="http://schemas.openxmlformats.org/officeDocument/2006/relationships/hyperlink" Target="https://wcd.coe.int/ViewDoc.jsp?Ref=CM/ResDH(2015)132&amp;Language=lanEnglish&amp;Site=COE&amp;BackColorInternet=C3C3C3&amp;BackColorIntranet=EDB021&amp;BackColorLogged=F5D383" TargetMode="External"/><Relationship Id="rId14" Type="http://schemas.openxmlformats.org/officeDocument/2006/relationships/hyperlink" Target="https://wcd.coe.int/ViewDoc.jsp?id=2295017&amp;Site=CM" TargetMode="External"/><Relationship Id="rId30" Type="http://schemas.openxmlformats.org/officeDocument/2006/relationships/hyperlink" Target="https://wcd.coe.int/ViewDoc.jsp?Ref=CM/ResDH(2015)252&amp;Language=lanEnglish&amp;Ver=original&amp;Site=COE&amp;BackColorInternet=C3C3C3&amp;BackColorIntranet=EDB021&amp;BackColorLogged=F5D383" TargetMode="External"/><Relationship Id="rId35" Type="http://schemas.openxmlformats.org/officeDocument/2006/relationships/hyperlink" Target="https://wcd.coe.int/ViewDoc.jsp?id=2295041&amp;Site=CM" TargetMode="External"/><Relationship Id="rId56" Type="http://schemas.openxmlformats.org/officeDocument/2006/relationships/hyperlink" Target="https://wcd.coe.int/ViewDoc.jsp?Ref=CM/ResDH(2015)100&amp;Language=lanEnglish&amp;Site=COE&amp;BackColorInternet=C3C3C3&amp;BackColorIntranet=EDB021&amp;BackColorLogged=F5D383" TargetMode="External"/><Relationship Id="rId77" Type="http://schemas.openxmlformats.org/officeDocument/2006/relationships/hyperlink" Target="https://wcd.coe.int/ViewDoc.jsp?Ref=CM/ResDH(2015)178&amp;Language=lanEnglish&amp;Site=COE&amp;BackColorInternet=C3C3C3&amp;BackColorIntranet=EDB021&amp;BackColorLogged=F5D383" TargetMode="External"/><Relationship Id="rId100" Type="http://schemas.openxmlformats.org/officeDocument/2006/relationships/hyperlink" Target="https://wcd.coe.int/ViewDoc.jsp?Ref=CM/ResDH(2015)189&amp;Language=lanEnglish&amp;Site=COE&amp;BackColorInternet=C3C3C3&amp;BackColorIntranet=EDB021&amp;BackColorLogged=F5D383" TargetMode="External"/><Relationship Id="rId105" Type="http://schemas.openxmlformats.org/officeDocument/2006/relationships/hyperlink" Target="https://wcd.coe.int/ViewDoc.jsp?Ref=CM/ResDH(2015)81&amp;Language=lanEnglish&amp;Site=CM&amp;BackColorInternet=DBDCF2&amp;BackColorIntranet=FDC864&amp;BackColorLogged=FDC864" TargetMode="External"/><Relationship Id="rId126" Type="http://schemas.openxmlformats.org/officeDocument/2006/relationships/hyperlink" Target="https://wcd.coe.int/ViewDoc.jsp?id=2274511&amp;Site=CM" TargetMode="External"/><Relationship Id="rId147" Type="http://schemas.openxmlformats.org/officeDocument/2006/relationships/hyperlink" Target="https://wcd.coe.int/ViewDoc.jsp?Ref=CM/ResDH(2014)13&amp;Language=lanEnglish&amp;Site=COE&amp;BackColorInternet=C3C3C3&amp;BackColorIntranet=EDB021&amp;BackColorLogged=F5D383" TargetMode="External"/><Relationship Id="rId168" Type="http://schemas.openxmlformats.org/officeDocument/2006/relationships/hyperlink" Target="http://hudoc.echr.coe.int/fre" TargetMode="External"/><Relationship Id="rId8" Type="http://schemas.openxmlformats.org/officeDocument/2006/relationships/hyperlink" Target="https://wcd.coe.int/ViewDoc.jsp?id=2286815&amp;Site=CM" TargetMode="External"/><Relationship Id="rId51" Type="http://schemas.openxmlformats.org/officeDocument/2006/relationships/hyperlink" Target="https://wcd.coe.int/ViewDoc.jsp?Ref=CM/ResDH(2015)227&amp;Language=lanEnglish&amp;Ver=original&amp;Site=COE&amp;BackColorInternet=C3C3C3&amp;BackColorIntranet=EDB021&amp;BackColorLogged=F5D383" TargetMode="External"/><Relationship Id="rId72" Type="http://schemas.openxmlformats.org/officeDocument/2006/relationships/hyperlink" Target="https://wcd.coe.int/ViewDoc.jsp?Ref=CM/ResDH(2015)200&amp;Language=lanEnglish&amp;Site=COE&amp;BackColorInternet=C3C3C3&amp;BackColorIntranet=EDB021&amp;BackColorLogged=F5D383" TargetMode="External"/><Relationship Id="rId93" Type="http://schemas.openxmlformats.org/officeDocument/2006/relationships/hyperlink" Target="https://wcd.coe.int/ViewDoc.jsp?Ref=CM/ResDH(2015)137&amp;Language=lanEnglish&amp;Site=COE&amp;BackColorInternet=C3C3C3&amp;BackColorIntranet=EDB021&amp;BackColorLogged=F5D383" TargetMode="External"/><Relationship Id="rId98" Type="http://schemas.openxmlformats.org/officeDocument/2006/relationships/hyperlink" Target="https://wcd.coe.int/ViewDoc.jsp?Ref=CM/ResDH(2015)89&amp;Language=lanEnglish&amp;Site=CM&amp;BackColorInternet=DBDCF2&amp;BackColorIntranet=FDC864&amp;BackColorLogged=FDC864" TargetMode="External"/><Relationship Id="rId121" Type="http://schemas.openxmlformats.org/officeDocument/2006/relationships/hyperlink" Target="https://wcd.coe.int/ViewDoc.jsp?Ref=CM/ResDH(2015)115&amp;Language=lanEnglish&amp;Site=COE&amp;BackColorInternet=C3C3C3&amp;BackColorIntranet=EDB021&amp;BackColorLogged=F5D383" TargetMode="External"/><Relationship Id="rId142" Type="http://schemas.openxmlformats.org/officeDocument/2006/relationships/hyperlink" Target="https://wcd.coe.int/ViewDoc.jsp?id=2308577&amp;Site=CM&amp;BackColorInternet=C3C3C3&amp;BackColorIntranet=EDB021&amp;BackColorLogged=F5D383" TargetMode="External"/><Relationship Id="rId163" Type="http://schemas.openxmlformats.org/officeDocument/2006/relationships/hyperlink" Target="https://wcd.coe.int/ViewDoc.jsp?id=2292449&amp;Site=CM" TargetMode="External"/><Relationship Id="rId184" Type="http://schemas.openxmlformats.org/officeDocument/2006/relationships/hyperlink" Target="https://wcd.coe.int/ViewDoc.jsp?Ref=CM/ResDH(2015)141&amp;Language=lanEnglish&amp;Site=COE&amp;BackColorInternet=C3C3C3&amp;BackColorIntranet=EDB021&amp;BackColorLogged=F5D383" TargetMode="External"/><Relationship Id="rId189" Type="http://schemas.openxmlformats.org/officeDocument/2006/relationships/hyperlink" Target="https://wcd.coe.int/ViewDoc.jsp?Ref=CM/ResDH(2015)253&amp;Language=lanEnglish&amp;Ver=original&amp;Site=COE&amp;BackColorInternet=C3C3C3&amp;BackColorIntranet=EDB021&amp;BackColorLogged=F5D383" TargetMode="External"/><Relationship Id="rId3" Type="http://schemas.openxmlformats.org/officeDocument/2006/relationships/styles" Target="styles.xml"/><Relationship Id="rId25" Type="http://schemas.openxmlformats.org/officeDocument/2006/relationships/hyperlink" Target="https://wcd.coe.int/ViewDoc.jsp?Ref=CM/ResDH(2015)54&amp;Language=lanEnglish&amp;Site=CM&amp;BackColorInternet=DBDCF2&amp;BackColorIntranet=FDC864&amp;BackColorLogged=FDC864" TargetMode="External"/><Relationship Id="rId46" Type="http://schemas.openxmlformats.org/officeDocument/2006/relationships/hyperlink" Target="https://wcd.coe.int/ViewDoc.jsp?Ref=CM/ResDH(2015)47&amp;Language=lanEnglish&amp;Site=CM&amp;BackColorInternet=DBDCF2&amp;BackColorIntranet=FDC864&amp;BackColorLogged=FDC864" TargetMode="External"/><Relationship Id="rId67" Type="http://schemas.openxmlformats.org/officeDocument/2006/relationships/hyperlink" Target="https://wcd.coe.int/ViewDoc.jsp?Ref=CM/ResDH(2015)174&amp;Language=lanEnglish&amp;Site=COE&amp;BackColorInternet=C3C3C3&amp;BackColorIntranet=EDB021&amp;BackColorLogged=F5D383" TargetMode="External"/><Relationship Id="rId116" Type="http://schemas.openxmlformats.org/officeDocument/2006/relationships/hyperlink" Target="https://wcd.coe.int/ViewDoc.jsp?Ref=CM/ResDH(2015)209&amp;Language=lanEnglish&amp;Site=COE&amp;BackColorInternet=C3C3C3&amp;BackColorIntranet=EDB021&amp;BackColorLogged=F5D383" TargetMode="External"/><Relationship Id="rId137" Type="http://schemas.openxmlformats.org/officeDocument/2006/relationships/hyperlink" Target="http://hudoc.echr.coe.int/fre" TargetMode="External"/><Relationship Id="rId158" Type="http://schemas.openxmlformats.org/officeDocument/2006/relationships/hyperlink" Target="file:///\\Bose-Share\home.KOPROLIN$\dans%20la%20r&#233;solution" TargetMode="External"/><Relationship Id="rId20" Type="http://schemas.openxmlformats.org/officeDocument/2006/relationships/hyperlink" Target="http://hudoc.echr.coe.int/fre" TargetMode="External"/><Relationship Id="rId41" Type="http://schemas.openxmlformats.org/officeDocument/2006/relationships/hyperlink" Target="https://wcd.coe.int/ViewDoc.jsp?Ref=CM/ResDH(2015)60&amp;Language=lanEnglish&amp;Site=CM&amp;BackColorInternet=DBDCF2&amp;BackColorIntranet=FDC864&amp;BackColorLogged=FDC864" TargetMode="External"/><Relationship Id="rId62" Type="http://schemas.openxmlformats.org/officeDocument/2006/relationships/hyperlink" Target="https://wcd.coe.int/ViewDoc.jsp?Ref=CM/ResDH(2015)78&amp;Language=lanEnglish&amp;Site=CM&amp;BackColorInternet=DBDCF2&amp;BackColorIntranet=FDC864&amp;BackColorLogged=FDC864" TargetMode="External"/><Relationship Id="rId83" Type="http://schemas.openxmlformats.org/officeDocument/2006/relationships/hyperlink" Target="http://hudoc.echr.coe.int/fre" TargetMode="External"/><Relationship Id="rId88" Type="http://schemas.openxmlformats.org/officeDocument/2006/relationships/hyperlink" Target="https://wcd.coe.int/ViewDoc.jsp?Ref=CM/ResDH(2015)206&amp;Language=lanEnglish&amp;Site=COE&amp;BackColorInternet=C3C3C3&amp;BackColorIntranet=EDB021&amp;BackColorLogged=F5D383" TargetMode="External"/><Relationship Id="rId111" Type="http://schemas.openxmlformats.org/officeDocument/2006/relationships/hyperlink" Target="https://wcd.coe.int/ViewDoc.jsp?Ref=CM/ResDH(2015)248&amp;Language=lanEnglish&amp;Ver=original&amp;Site=COE&amp;BackColorInternet=C3C3C3&amp;BackColorIntranet=EDB021&amp;BackColorLogged=F5D383" TargetMode="External"/><Relationship Id="rId132" Type="http://schemas.openxmlformats.org/officeDocument/2006/relationships/hyperlink" Target="https://wcd.coe.int/ViewDoc.jsp?id=2292371&amp;Site=CM" TargetMode="External"/><Relationship Id="rId153" Type="http://schemas.openxmlformats.org/officeDocument/2006/relationships/hyperlink" Target="https://wcd.coe.int/ViewDoc.jsp?Ref=CM/ResDH(2015)183&amp;Language=lanEnglish&amp;Site=COE&amp;BackColorInternet=C3C3C3&amp;BackColorIntranet=EDB021&amp;BackColorLogged=F5D383" TargetMode="External"/><Relationship Id="rId174" Type="http://schemas.openxmlformats.org/officeDocument/2006/relationships/hyperlink" Target="https://wcd.coe.int/ViewDoc.jsp?Ref=CM/ResDH(2015)63&amp;Language=lanEnglish&amp;Site=CM&amp;BackColorInternet=DBDCF2&amp;BackColorIntranet=FDC864&amp;BackColorLogged=FDC864" TargetMode="External"/><Relationship Id="rId179" Type="http://schemas.openxmlformats.org/officeDocument/2006/relationships/hyperlink" Target="https://wcd.coe.int/ViewDoc.jsp?Ref=CM/ResDH(2015)131&amp;Language=lanEnglish&amp;Site=COE&amp;BackColorInternet=C3C3C3&amp;BackColorIntranet=EDB021&amp;BackColorLogged=F5D383" TargetMode="External"/><Relationship Id="rId195" Type="http://schemas.openxmlformats.org/officeDocument/2006/relationships/hyperlink" Target="http://hudoc.echr.coe.int/eng" TargetMode="External"/><Relationship Id="rId190" Type="http://schemas.openxmlformats.org/officeDocument/2006/relationships/hyperlink" Target="http://hudoc.echr.coe.int/eng?i=001-147773" TargetMode="External"/><Relationship Id="rId204" Type="http://schemas.openxmlformats.org/officeDocument/2006/relationships/header" Target="header3.xml"/><Relationship Id="rId15" Type="http://schemas.openxmlformats.org/officeDocument/2006/relationships/hyperlink" Target="https://wcd.coe.int/ViewDoc.jsp?Ref=CM/ResDH(2015)222&amp;Language=lanEnglish&amp;Ver=original&amp;Site=COE&amp;BackColorInternet=C3C3C3&amp;BackColorIntranet=EDB021&amp;BackColorLogged=F5D383" TargetMode="External"/><Relationship Id="rId36" Type="http://schemas.openxmlformats.org/officeDocument/2006/relationships/hyperlink" Target="https://wcd.coe.int/ViewDoc.jsp?Ref=CM/ResDH(2015)119&amp;Language=lanEnglish&amp;Site=COE&amp;BackColorInternet=C3C3C3&amp;BackColorIntranet=EDB021&amp;BackColorLogged=F5D383" TargetMode="External"/><Relationship Id="rId57" Type="http://schemas.openxmlformats.org/officeDocument/2006/relationships/hyperlink" Target="https://wcd.coe.int/ViewDoc.jsp?Ref=CM/ResDH(2015)228&amp;Language=lanEnglish&amp;Ver=original&amp;Site=COE&amp;BackColorInternet=C3C3C3&amp;BackColorIntranet=EDB021&amp;BackColorLogged=F5D383" TargetMode="External"/><Relationship Id="rId106" Type="http://schemas.openxmlformats.org/officeDocument/2006/relationships/hyperlink" Target="https://wcd.coe.int/ViewDoc.jsp?Ref=CM/ResDH(2015)234&amp;Language=lanEnglish&amp;Ver=original&amp;Site=COE&amp;BackColorInternet=C3C3C3&amp;BackColorIntranet=EDB021&amp;BackColorLogged=F5D383" TargetMode="External"/><Relationship Id="rId127" Type="http://schemas.openxmlformats.org/officeDocument/2006/relationships/hyperlink" Target="https://wcd.coe.int/ViewDoc.jsp?id=2281765&amp;Site=CM" TargetMode="External"/><Relationship Id="rId10" Type="http://schemas.openxmlformats.org/officeDocument/2006/relationships/hyperlink" Target="https://wcd.coe.int/ViewDoc.jsp?Ref=CM/ResDH(2015)169&amp;Language=lanEnglish&amp;Site=COE&amp;BackColorInternet=C3C3C3&amp;BackColorIntranet=EDB021&amp;BackColorLogged=F5D383" TargetMode="External"/><Relationship Id="rId31" Type="http://schemas.openxmlformats.org/officeDocument/2006/relationships/hyperlink" Target="https://wcd.coe.int/ViewDoc.jsp?Ref=CM/ResDH(2015)194&amp;Language=lanEnglish&amp;Site=COE&amp;BackColorInternet=C3C3C3&amp;BackColorIntranet=EDB021&amp;BackColorLogged=F5D383" TargetMode="External"/><Relationship Id="rId52" Type="http://schemas.openxmlformats.org/officeDocument/2006/relationships/hyperlink" Target="https://wcd.coe.int/ViewDoc.jsp?id=2284269&amp;Site=CM" TargetMode="External"/><Relationship Id="rId73" Type="http://schemas.openxmlformats.org/officeDocument/2006/relationships/hyperlink" Target="https://wcd.coe.int/ViewDoc.jsp?Ref=CM/ResDH(2015)247&amp;Language=lanEnglish&amp;Ver=original&amp;Site=COE&amp;BackColorInternet=C3C3C3&amp;BackColorIntranet=EDB021&amp;BackColorLogged=F5D383" TargetMode="External"/><Relationship Id="rId78" Type="http://schemas.openxmlformats.org/officeDocument/2006/relationships/hyperlink" Target="https://wcd.coe.int/ViewDoc.jsp?Ref=CM/ResDH(2015)70&amp;Language=lanEnglish&amp;Site=CM&amp;BackColorInternet=DBDCF2&amp;BackColorIntranet=FDC864&amp;BackColorLogged=FDC864" TargetMode="External"/><Relationship Id="rId94" Type="http://schemas.openxmlformats.org/officeDocument/2006/relationships/hyperlink" Target="https://wcd.coe.int/ViewDoc.jsp?Ref=CM/ResDH(2015)124&amp;Language=lanEnglish&amp;Site=COE&amp;BackColorInternet=C3C3C3&amp;BackColorIntranet=EDB021&amp;BackColorLogged=F5D383https://wcd.coe.int/ViewDoc.jsp?Ref=CM/ResDH(2015)124&amp;Language=lanEnglish&amp;Site=COE&amp;BackColorInternet=C3C3C3&amp;BackColorIntranet=EDB021&amp;BackColorLogged=F5D383" TargetMode="External"/><Relationship Id="rId99" Type="http://schemas.openxmlformats.org/officeDocument/2006/relationships/hyperlink" Target="https://wcd.coe.int/ViewDoc.jsp?Ref=CM/ResDH(2015)152&amp;Language=lanEnglish&amp;Ver=original&amp;Site=CM&amp;BackColorInternet=DBDCF2&amp;BackColorIntranet=FDC864&amp;BackColorLogged=FDC864" TargetMode="External"/><Relationship Id="rId101" Type="http://schemas.openxmlformats.org/officeDocument/2006/relationships/hyperlink" Target="https://wcd.coe.int/ViewDoc.jsp?Ref=CM/ResDH(2015)90&amp;Language=lanEnglish&amp;Site=CM&amp;BackColorInternet=DBDCF2&amp;BackColorIntranet=FDC864&amp;BackColorLogged=FDC864" TargetMode="External"/><Relationship Id="rId122" Type="http://schemas.openxmlformats.org/officeDocument/2006/relationships/hyperlink" Target="https://wcd.coe.int/ViewDoc.jsp?id=2291799&amp;Site=CM" TargetMode="External"/><Relationship Id="rId143" Type="http://schemas.openxmlformats.org/officeDocument/2006/relationships/hyperlink" Target="https://wcd.coe.int/ViewDoc.jsp?id=2151487&amp;Site=CM" TargetMode="External"/><Relationship Id="rId148" Type="http://schemas.openxmlformats.org/officeDocument/2006/relationships/hyperlink" Target="https://wcd.coe.int/ViewDoc.jsp?id=2292515&amp;Site=CM" TargetMode="External"/><Relationship Id="rId164" Type="http://schemas.openxmlformats.org/officeDocument/2006/relationships/hyperlink" Target="https://wcd.coe.int/ViewDoc.jsp?id=2013365&amp;Site=" TargetMode="External"/><Relationship Id="rId169" Type="http://schemas.openxmlformats.org/officeDocument/2006/relationships/hyperlink" Target="https://wcd.coe.int/ViewDoc.jsp?id=2284283&amp;Site=CM" TargetMode="External"/><Relationship Id="rId185" Type="http://schemas.openxmlformats.org/officeDocument/2006/relationships/hyperlink" Target="http://hudoc.echr.coe.int/fre" TargetMode="External"/><Relationship Id="rId4" Type="http://schemas.openxmlformats.org/officeDocument/2006/relationships/settings" Target="settings.xml"/><Relationship Id="rId9" Type="http://schemas.openxmlformats.org/officeDocument/2006/relationships/hyperlink" Target="https://wcd.coe.int/ViewDoc.jsp?id=2295005&amp;Site=CM" TargetMode="External"/><Relationship Id="rId180" Type="http://schemas.openxmlformats.org/officeDocument/2006/relationships/hyperlink" Target="https://wcd.coe.int/ViewDoc.jsp?Ref=CM/ResDH(2015)186&amp;Language=lanEnglish&amp;Site=COE&amp;BackColorInternet=C3C3C3&amp;BackColorIntranet=EDB021&amp;BackColorLogged=F5D383" TargetMode="External"/><Relationship Id="rId26" Type="http://schemas.openxmlformats.org/officeDocument/2006/relationships/hyperlink" Target="https://wcd.coe.int/ViewDoc.jsp?id=2072891&amp;Site=" TargetMode="External"/><Relationship Id="rId47" Type="http://schemas.openxmlformats.org/officeDocument/2006/relationships/hyperlink" Target="https://wcd.coe.int/ViewDoc.jsp?Ref=CM/ResDH(2015)98&amp;Language=lanEnglish&amp;Site=COE&amp;BackColorInternet=C3C3C3&amp;BackColorIntranet=EDB021&amp;BackColorLogged=F5D383" TargetMode="External"/><Relationship Id="rId68" Type="http://schemas.openxmlformats.org/officeDocument/2006/relationships/hyperlink" Target="https://wcd.coe.int/ViewDoc.jsp?Ref=CM/ResDH(2015)230&amp;Language=lanEnglish&amp;Ver=original&amp;Site=COE&amp;BackColorInternet=C3C3C3&amp;BackColorIntranet=EDB021&amp;BackColorLogged=F5D383" TargetMode="External"/><Relationship Id="rId89" Type="http://schemas.openxmlformats.org/officeDocument/2006/relationships/hyperlink" Target="https://wcd.coe.int/ViewDoc.jsp?Ref=CM/ResDH(2015)69&amp;Language=lanEnglish&amp;Site=CM&amp;BackColorInternet=DBDCF2&amp;BackColorIntranet=FDC864&amp;BackColorLogged=FDC864" TargetMode="External"/><Relationship Id="rId112" Type="http://schemas.openxmlformats.org/officeDocument/2006/relationships/hyperlink" Target="https://wcd.coe.int/ViewDoc.jsp?Ref=CM/ResDH(2015)179&amp;Language=lanEnglish&amp;Site=COE&amp;BackColorInternet=C3C3C3&amp;BackColorIntranet=EDB021&amp;BackColorLogged=F5D383" TargetMode="External"/><Relationship Id="rId133" Type="http://schemas.openxmlformats.org/officeDocument/2006/relationships/hyperlink" Target="https://wcd.coe.int/ViewDoc.jsp?Ref=CM/ResDH(2014)13&amp;Language=lanEnglish&amp;Site=COE&amp;BackColorInternet=C3C3C3&amp;BackColorIntranet=EDB021&amp;BackColorLogged=F5D383" TargetMode="External"/><Relationship Id="rId154" Type="http://schemas.openxmlformats.org/officeDocument/2006/relationships/hyperlink" Target="https://wcd.coe.int/ViewDoc.jsp?Ref=CM/ResDH(2015)215&amp;Language=lanEnglish&amp;Site=COE&amp;BackColorInternet=C3C3C3&amp;BackColorIntranet=EDB021&amp;BackColorLogged=F5D383" TargetMode="External"/><Relationship Id="rId175" Type="http://schemas.openxmlformats.org/officeDocument/2006/relationships/hyperlink" Target="https://wcd.coe.int/ViewDoc.jsp?Ref=CM/ResDH(2015)64&amp;Language=lanEnglish&amp;Site=CM&amp;BackColorInternet=DBDCF2&amp;BackColorIntranet=FDC864&amp;BackColorLogged=FDC864" TargetMode="External"/><Relationship Id="rId196" Type="http://schemas.openxmlformats.org/officeDocument/2006/relationships/hyperlink" Target="https://wcd.coe.int/ViewDoc.jsp?Ref=CM/ResDH(2015)53&amp;Language=lanEnglish&amp;Site=CM&amp;BackColorInternet=DBDCF2&amp;BackColorIntranet=FDC864&amp;BackColorLogged=FDC864" TargetMode="External"/><Relationship Id="rId20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DB422-D2DE-4FD4-B687-DA3BD4AD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25146</Words>
  <Characters>143338</Characters>
  <Application>Microsoft Office Word</Application>
  <DocSecurity>0</DocSecurity>
  <Lines>1194</Lines>
  <Paragraphs>336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168148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KOPROLIN Eva</dc:creator>
  <cp:lastModifiedBy>BOULAIS Jean-Sebastien</cp:lastModifiedBy>
  <cp:revision>3</cp:revision>
  <cp:lastPrinted>2016-03-18T10:40:00Z</cp:lastPrinted>
  <dcterms:created xsi:type="dcterms:W3CDTF">2016-03-18T11:11:00Z</dcterms:created>
  <dcterms:modified xsi:type="dcterms:W3CDTF">2020-04-06T14:51:00Z</dcterms:modified>
</cp:coreProperties>
</file>