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EE" w:rsidRPr="00854118" w:rsidRDefault="001318EE" w:rsidP="001318EE">
      <w:pPr>
        <w:spacing w:before="480" w:after="0" w:line="240" w:lineRule="auto"/>
        <w:jc w:val="center"/>
        <w:rPr>
          <w:rFonts w:cstheme="minorHAnsi"/>
          <w:b/>
          <w:sz w:val="28"/>
          <w:szCs w:val="28"/>
          <w:lang w:val="fr-FR"/>
        </w:rPr>
      </w:pPr>
      <w:r w:rsidRPr="00854118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2009</w:t>
      </w:r>
    </w:p>
    <w:p w:rsidR="001318EE" w:rsidRPr="00854118" w:rsidRDefault="001318EE" w:rsidP="001318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  <w:r w:rsidRPr="00854118">
        <w:rPr>
          <w:rFonts w:ascii="Calibri" w:hAnsi="Calibri" w:cs="Calibri"/>
          <w:sz w:val="20"/>
          <w:szCs w:val="20"/>
          <w:lang w:val="fr-FR"/>
        </w:rPr>
        <w:t>(</w:t>
      </w:r>
      <w:proofErr w:type="gramStart"/>
      <w:r w:rsidRPr="00854118">
        <w:rPr>
          <w:rFonts w:ascii="Calibri" w:hAnsi="Calibri" w:cs="Calibri"/>
          <w:sz w:val="20"/>
          <w:szCs w:val="20"/>
          <w:lang w:val="fr-FR"/>
        </w:rPr>
        <w:t>à</w:t>
      </w:r>
      <w:proofErr w:type="gramEnd"/>
      <w:r w:rsidRPr="00854118">
        <w:rPr>
          <w:rFonts w:ascii="Calibri" w:hAnsi="Calibri" w:cs="Calibri"/>
          <w:sz w:val="20"/>
          <w:szCs w:val="20"/>
          <w:lang w:val="fr-FR"/>
        </w:rPr>
        <w:t xml:space="preserve"> l'exception de celles concernant les règlements amiables)</w:t>
      </w:r>
    </w:p>
    <w:p w:rsidR="001318EE" w:rsidRPr="00854118" w:rsidRDefault="001318EE" w:rsidP="001318EE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1318EE" w:rsidRPr="00854118" w:rsidRDefault="001318EE" w:rsidP="001318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854118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:rsidR="001318EE" w:rsidRPr="00854118" w:rsidRDefault="001318EE" w:rsidP="001318EE">
      <w:pPr>
        <w:spacing w:after="0" w:line="240" w:lineRule="auto"/>
        <w:ind w:left="-567" w:right="-567"/>
        <w:jc w:val="center"/>
        <w:rPr>
          <w:rFonts w:cstheme="minorHAnsi"/>
          <w:sz w:val="18"/>
          <w:szCs w:val="18"/>
          <w:lang w:val="fr-FR"/>
        </w:rPr>
      </w:pPr>
      <w:proofErr w:type="gramStart"/>
      <w:r w:rsidRPr="00854118">
        <w:rPr>
          <w:rFonts w:ascii="Calibri" w:hAnsi="Calibri" w:cs="Calibri"/>
          <w:sz w:val="18"/>
          <w:szCs w:val="18"/>
          <w:lang w:val="fr-FR"/>
        </w:rPr>
        <w:t>des</w:t>
      </w:r>
      <w:proofErr w:type="gramEnd"/>
      <w:r w:rsidRPr="00854118">
        <w:rPr>
          <w:rFonts w:ascii="Calibri" w:hAnsi="Calibri" w:cs="Calibri"/>
          <w:sz w:val="18"/>
          <w:szCs w:val="18"/>
          <w:lang w:val="fr-FR"/>
        </w:rPr>
        <w:t xml:space="preserve"> arrêts de la Cour européenne des droits d</w:t>
      </w:r>
      <w:bookmarkStart w:id="0" w:name="_GoBack"/>
      <w:bookmarkEnd w:id="0"/>
      <w:r w:rsidRPr="00854118">
        <w:rPr>
          <w:rFonts w:ascii="Calibri" w:hAnsi="Calibri" w:cs="Calibri"/>
          <w:sz w:val="18"/>
          <w:szCs w:val="18"/>
          <w:lang w:val="fr-FR"/>
        </w:rPr>
        <w:t>e l'homme et ne lient pas le Comité des Ministres.</w:t>
      </w:r>
    </w:p>
    <w:p w:rsidR="001318EE" w:rsidRPr="00854118" w:rsidRDefault="001318EE" w:rsidP="001318EE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1318EE" w:rsidRPr="00854118" w:rsidRDefault="001318EE" w:rsidP="001318EE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tbl>
      <w:tblPr>
        <w:tblStyle w:val="LightList-Accent1"/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15"/>
        <w:gridCol w:w="1120"/>
        <w:gridCol w:w="1334"/>
        <w:gridCol w:w="4962"/>
        <w:gridCol w:w="3969"/>
      </w:tblGrid>
      <w:tr w:rsidR="00DB41B7" w:rsidRPr="00854118" w:rsidTr="00774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:rsidR="00DB41B7" w:rsidRPr="00854118" w:rsidRDefault="00DB41B7" w:rsidP="00F57374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5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:rsidR="00DB41B7" w:rsidRPr="00854118" w:rsidRDefault="00DB41B7" w:rsidP="00F57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:rsidR="00DB41B7" w:rsidRPr="00854118" w:rsidRDefault="00DB41B7" w:rsidP="00F57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Requête</w:t>
            </w:r>
          </w:p>
          <w:p w:rsidR="00DB41B7" w:rsidRPr="00854118" w:rsidRDefault="00DB41B7" w:rsidP="00F57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1B7" w:rsidRPr="00854118" w:rsidRDefault="00DB41B7" w:rsidP="00F57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Arrêt définitif</w:t>
            </w:r>
          </w:p>
          <w:p w:rsidR="00DB41B7" w:rsidRPr="00854118" w:rsidRDefault="00DB41B7" w:rsidP="00F57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 xml:space="preserve">le / </w:t>
            </w:r>
            <w:r w:rsidRPr="00854118">
              <w:rPr>
                <w:rFonts w:cstheme="minorHAnsi"/>
                <w:b w:val="0"/>
                <w:sz w:val="20"/>
                <w:szCs w:val="20"/>
                <w:lang w:val="fr-FR"/>
              </w:rPr>
              <w:t>rendu le</w:t>
            </w:r>
          </w:p>
        </w:tc>
        <w:tc>
          <w:tcPr>
            <w:tcW w:w="4962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:rsidR="00DB41B7" w:rsidRPr="00854118" w:rsidRDefault="00DB41B7" w:rsidP="00F57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3969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:rsidR="00DB41B7" w:rsidRPr="00854118" w:rsidRDefault="00DB41B7" w:rsidP="00F57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auto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hyperlink r:id="rId7" w:anchor="{&quot;fulltext&quot;:[&quot;General measures&quot;],&quot;respondent&quot;:[&quot;AUT&quot;],&quot;documentcollectionid2&quot;:[&quot;EXECUTION&quot;],&quot;itemid&quot;:[&quot;001-96908&quot;]}" w:history="1"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(2009)118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bookmarkStart w:id="1" w:name="_Toc247365991"/>
            <w:bookmarkStart w:id="2" w:name="_Toc247443955"/>
            <w:bookmarkEnd w:id="1"/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 xml:space="preserve">AUT / </w:t>
            </w:r>
            <w:proofErr w:type="spellStart"/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>Schreder</w:t>
            </w:r>
            <w:proofErr w:type="spellEnd"/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 xml:space="preserve"> </w:t>
            </w:r>
            <w:bookmarkEnd w:id="2"/>
            <w:r w:rsidR="00F57374" w:rsidRPr="00854118">
              <w:rPr>
                <w:rStyle w:val="s7d2086b4"/>
                <w:b/>
                <w:sz w:val="20"/>
                <w:szCs w:val="20"/>
                <w:lang w:val="fr-FR"/>
              </w:rPr>
              <w:t>et 9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38536/97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13/03/2002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13/12/2001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F57374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"http://hudoc.echr.coe.int/fre" \l "{\"fulltext\":[\"General measures\"],\"respondent\":[\"AUT\"],\"documentcollectionid2\":[\"EXECUTION\"],\"itemid\":[\"001-97134\"]}"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(2009)146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AUT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Woditschka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F57374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Wilfing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F57374" w:rsidRPr="00854118">
              <w:rPr>
                <w:rStyle w:val="s7d2086b4"/>
                <w:b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69756/01+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21/01/2005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21/10/2004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F57374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 et familiale. Discrimination fondée sur l’appartenance sexuelle.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"http://hudoc.echr.coe.int/fre" \l "{\"fulltext\":[\"General measures\"],\"respondent\":[\"AUT\"],\"documentcollectionid2\":[\"EXECUTION\"],\"itemid\":[\"001-96907\"]}"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(2009)117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AUT / Yildiz </w:t>
            </w:r>
            <w:r w:rsidR="00F57374" w:rsidRPr="00854118">
              <w:rPr>
                <w:rStyle w:val="s7d2086b4"/>
                <w:b/>
                <w:sz w:val="20"/>
                <w:szCs w:val="20"/>
                <w:lang w:val="fr-FR"/>
              </w:rPr>
              <w:t>et 3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37295/97+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31/01/2003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31/10/2002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"http://hudoc.echr.coe.int/eng?i=001-95537"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(2009)110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BEL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Brichet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F57374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Bouzet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44899/98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24/07/2007</w:t>
            </w:r>
          </w:p>
          <w:p w:rsidR="001318EE" w:rsidRPr="00854118" w:rsidRDefault="00C246CD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"http://hudoc.echr.coe.int/fre" \l "{\"fulltext\":[\"General measures\"],\"sort\":[\"kpdate Descending\"],\"respondent\":[\"BEL\"],\"documentcollectionid2\":[\"EXECUTION\"],\"itemid\":[\"001-96909\"]}"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(2009)119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BEL / Da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Luz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Domingues Ferreira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50049/99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24/08/2007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fbbfee58"/>
                <w:sz w:val="20"/>
                <w:szCs w:val="20"/>
                <w:lang w:val="fr-FR"/>
              </w:rPr>
            </w:pPr>
            <w:r w:rsidRPr="00854118">
              <w:rPr>
                <w:rStyle w:val="sfbbfee58"/>
                <w:sz w:val="20"/>
                <w:szCs w:val="20"/>
                <w:lang w:val="fr-FR"/>
              </w:rPr>
              <w:t>24/05/2007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"http://hudoc.echr.coe.int/eng?i=001-93285"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(2009)65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F57374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BEL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Go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ktepe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50372/99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02/09/2005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02/06/2005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"http://hudoc.echr.coe.int/eng?i=001-95540"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(2009)111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BEL / Panier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2527/02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30/03/2006</w:t>
            </w:r>
          </w:p>
          <w:p w:rsidR="001318EE" w:rsidRPr="00854118" w:rsidRDefault="00C246CD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lastRenderedPageBreak/>
              <w:fldChar w:fldCharType="begin"/>
            </w:r>
            <w:r>
              <w:instrText xml:space="preserve"> HYPERLINK "http://hudoc.echr.coe.int/eng?i=001-95411"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(2009)77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Kuibishev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F57374" w:rsidRPr="00854118">
              <w:rPr>
                <w:rStyle w:val="s7d2086b4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39271/98+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12/04/2007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30/09/2004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5364D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"http://hudoc.echr.coe.int/eng?i=001-92324"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(2009)62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Lotter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F57374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Lotter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39015/97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19/05/2004</w:t>
            </w:r>
          </w:p>
          <w:p w:rsidR="001318EE" w:rsidRPr="00854118" w:rsidRDefault="00C246CD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5364D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religion.</w:t>
            </w:r>
            <w:r w:rsidRPr="00854118">
              <w:rPr>
                <w:lang w:val="fr-FR"/>
              </w:rPr>
              <w:t xml:space="preserve"> </w:t>
            </w: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"http://hudoc.echr.coe.int/eng?i=001-95406"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(2009)76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Mihailov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52367/99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21/10/2005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21/07/2005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"http://hudoc.echr.coe.int/eng?i=001-91248"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(2019)30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Padalov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54784/00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10/08/2006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10/11/2006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"http://hudoc.echr.coe.int/eng?i=001-96833"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(2009)120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United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Macedonian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Organisation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Ilinden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– PIRIN </w:t>
            </w:r>
            <w:r w:rsidR="00F57374" w:rsidRPr="00854118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59489/00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20/01/2006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20/10/2005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5364D6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d’association.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"http://hudoc.echr.coe.int/eng?i=001-96912"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(2009)121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="00F57374" w:rsidRPr="00854118">
              <w:rPr>
                <w:rFonts w:cstheme="minorHAnsi"/>
                <w:b/>
                <w:sz w:val="20"/>
                <w:szCs w:val="20"/>
                <w:lang w:val="fr-FR"/>
              </w:rPr>
              <w:t>Biondic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38355/05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02/06/2008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08/11/2007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"http://hudoc.echr.coe.int/eng?i=001-91250"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(2019)31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Camasso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15733/02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13/04/2005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13/01/2005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"http://hudoc.echr.coe.int/eng?i=001-91205"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(2019)21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Drazic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F57374" w:rsidRPr="00854118">
              <w:rPr>
                <w:rStyle w:val="s7d2086b4"/>
                <w:b/>
                <w:sz w:val="20"/>
                <w:szCs w:val="20"/>
                <w:lang w:val="fr-FR"/>
              </w:rPr>
              <w:t>et 6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11044/03+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06/01/2006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06/10/2005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"http://hudoc.echr.coe.int/eng?i=001-96913"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(2009)122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Bulena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F57374" w:rsidRPr="00854118">
              <w:rPr>
                <w:rStyle w:val="s7d2086b4"/>
                <w:b/>
                <w:sz w:val="20"/>
                <w:szCs w:val="20"/>
                <w:lang w:val="fr-FR"/>
              </w:rPr>
              <w:t>et 3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57567/00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20/07/2004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20/04/2004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"http://hudoc.echr.coe.int/eng?i=001-92198"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(2009)46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Linkov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10504/03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07/03/2007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07/12/2006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5364D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d’association.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lastRenderedPageBreak/>
              <w:fldChar w:fldCharType="begin"/>
            </w:r>
            <w:r>
              <w:instrText xml:space="preserve"> HYPERLINK "http://hudoc.echr.coe.int/eng?i=001-96980"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(2009)138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ESP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Olaechea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Cahuas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24668/03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11/12/2006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10/08/2006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5364D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i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i/>
                <w:sz w:val="20"/>
                <w:szCs w:val="20"/>
                <w:lang w:val="fr-FR"/>
              </w:rPr>
              <w:t>Extradition malgré le risque de mauvais traitements.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"https://hudoc.echr.coe.int/eng" \l "{\"documentcollectionid2\":[\"EXECUTION\"],\"resolutionnumber\":[\"CM/ResDH(2009)93\"],\"itemid\":[\"001-95493\"]}"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(2009)93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EST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Shchiglitsov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35062/03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18/04/2007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18/04/2007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"http://hudoc.echr.coe.int/eng?i=001-95495"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(2009)94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FIN / H.A.L.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38267/97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07/07/2004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27/01/2004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"http://hudoc.echr.coe.int/eng?i=001-91207"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(2019)22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FIN / H.K.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36065/97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26/12/2006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26/09/2006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5364D6" w:rsidP="005364D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"http://hudoc.echr.coe.int/eng?i=001-97136"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(2009)148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FIN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Lomaseita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Oy </w:t>
            </w:r>
            <w:r w:rsidR="00F57374" w:rsidRPr="00854118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45029/98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05/10/2005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05/07/2005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"http://hudoc.echr.coe.int/eng?i=001-96962"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(2009)123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FIN / M.S.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46601/99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22/06/2005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22/03/2005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"http://hudoc.echr.coe.int/eng?i=001-96963"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(2009)124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FIN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Mild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F57374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Virtanan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39841/98+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26/10/2005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26/07/2005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"http://hudoc.echr.coe.int/eng?i=001-95415"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(2009)78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FIN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Narinen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45027/98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01/09/2004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01/06/2004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5364D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"http://hudoc.echr.coe.int/eng?i=001-96966"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(2009)125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FIN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Possti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F57374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Rahko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27824/95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21/05/2003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24/09/2002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"http://hudoc.echr.coe.int/eng?i=001-97137"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(2009)149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FIN / R.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34141/96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30/08/2006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30/05/2006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5364D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"http://hudoc.echr.coe.int/eng?i=001-97135"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(2009)147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FIN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Tamminen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40847/98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05/07/2004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15/06/2004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"http://hudoc.echr.coe.int/eng?i=001-92257"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(2019)48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FRA / Augusto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71665/01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11/04/2007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11/01/2007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lastRenderedPageBreak/>
              <w:fldChar w:fldCharType="begin"/>
            </w:r>
            <w:r>
              <w:instrText xml:space="preserve"> HYPERLINK "http://hudoc.echr.coe.int/eng?i=001-92284"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(2009)56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Deshayes No. 1 </w:t>
            </w:r>
            <w:r w:rsidR="00F57374" w:rsidRPr="00854118">
              <w:rPr>
                <w:rStyle w:val="s7d2086b4"/>
                <w:b/>
                <w:sz w:val="20"/>
                <w:szCs w:val="20"/>
                <w:lang w:val="fr-FR"/>
              </w:rPr>
              <w:t>et 3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66701/01+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28/05/2006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28/02/2006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"http://hudoc.echr.coe.int/eng?i=001-92291"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(2009)57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FRA / Dumont-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Maliverg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57547/00+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31/08/2005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31/05/2005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"http://hudoc.echr.coe.int/eng?i=001-95420"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FRA / E.B.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43546/02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22/01/2008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Grand</w:t>
            </w:r>
            <w:r w:rsidR="00C246CD" w:rsidRPr="00854118">
              <w:rPr>
                <w:rFonts w:cstheme="minorHAnsi"/>
                <w:sz w:val="20"/>
                <w:szCs w:val="20"/>
                <w:lang w:val="fr-FR"/>
              </w:rPr>
              <w:t>e</w:t>
            </w:r>
            <w:r w:rsidRPr="00854118">
              <w:rPr>
                <w:rFonts w:cstheme="minorHAnsi"/>
                <w:sz w:val="20"/>
                <w:szCs w:val="20"/>
                <w:lang w:val="fr-FR"/>
              </w:rPr>
              <w:t xml:space="preserve"> Chambr</w:t>
            </w:r>
            <w:r w:rsidR="00C246CD" w:rsidRPr="00854118">
              <w:rPr>
                <w:rFonts w:cstheme="minorHAnsi"/>
                <w:sz w:val="20"/>
                <w:szCs w:val="20"/>
                <w:lang w:val="fr-FR"/>
              </w:rPr>
              <w:t>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Discrimination.</w:t>
            </w:r>
            <w:r w:rsidRPr="00854118">
              <w:rPr>
                <w:lang w:val="fr-FR"/>
              </w:rPr>
              <w:t xml:space="preserve"> </w:t>
            </w: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"http://hudoc.echr.coe.int/eng?i=001-91209"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(2019)23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Ezzouhdi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47160/99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13/05/2001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13/02/2001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"http://hudoc.echr.coe.int/eng?i=001-92315"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(2009)61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FRA / G</w:t>
            </w:r>
            <w:r w:rsidR="00F57374" w:rsidRPr="00854118">
              <w:rPr>
                <w:rFonts w:cstheme="minorHAnsi"/>
                <w:b/>
                <w:sz w:val="20"/>
                <w:szCs w:val="20"/>
                <w:lang w:val="fr-FR"/>
              </w:rPr>
              <w:t>e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rard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Bernand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27678/02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26/12/2006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26/09/2006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"http://hudoc.echr.coe.int/eng?i=001-92255"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(2009)47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Laberg</w:t>
            </w:r>
            <w:r w:rsidR="00F57374" w:rsidRPr="00854118">
              <w:rPr>
                <w:rFonts w:cstheme="minorHAnsi"/>
                <w:b/>
                <w:sz w:val="20"/>
                <w:szCs w:val="20"/>
                <w:lang w:val="fr-FR"/>
              </w:rPr>
              <w:t>e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re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16846/02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26/12/2006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26/09/2006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"http://hudoc.echr.coe.int/eng?i=001-92298"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(2009)59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Laidin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No. 2 </w:t>
            </w:r>
            <w:r w:rsidR="00F57374" w:rsidRPr="00854118">
              <w:rPr>
                <w:rStyle w:val="s7d2086b4"/>
                <w:b/>
                <w:sz w:val="20"/>
                <w:szCs w:val="20"/>
                <w:lang w:val="fr-FR"/>
              </w:rPr>
              <w:t>et 6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39282/98+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07/04/2003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07/01/2003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"http://hudoc.echr.coe.int/eng?i=001-93421"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(2009)67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F57374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FRA / Lai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39922/03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01/09/2006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01/06/2006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"http://hudoc.echr.coe.int/eng?i=001-93339"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(2009)66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Lambert </w:t>
            </w:r>
            <w:r w:rsidR="00F57374" w:rsidRPr="00854118">
              <w:rPr>
                <w:rStyle w:val="s7d2086b4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23618/94+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24/08/1998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24/08/1998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"http://hudoc.echr.coe.int/eng?i=001-91149"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Mehemi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25017/94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26/09/1997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26/09/1997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"http://hudoc.echr.coe.int/eng?i=001-92307"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(2009)60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FRA / Peter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32510/96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19/02/1999</w:t>
            </w:r>
          </w:p>
          <w:p w:rsidR="001318EE" w:rsidRPr="00854118" w:rsidRDefault="00C246CD" w:rsidP="00C24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Ré</w:t>
            </w:r>
            <w:r w:rsidR="001318EE" w:rsidRPr="00854118">
              <w:rPr>
                <w:rFonts w:cstheme="minorHAnsi"/>
                <w:sz w:val="20"/>
                <w:szCs w:val="20"/>
                <w:lang w:val="fr-FR"/>
              </w:rPr>
              <w:t xml:space="preserve">solution </w:t>
            </w:r>
            <w:r w:rsidRPr="00854118">
              <w:rPr>
                <w:rFonts w:cstheme="minorHAnsi"/>
                <w:sz w:val="20"/>
                <w:szCs w:val="20"/>
                <w:lang w:val="fr-FR"/>
              </w:rPr>
              <w:t>Fond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lastRenderedPageBreak/>
              <w:fldChar w:fldCharType="begin"/>
            </w:r>
            <w:r>
              <w:instrText xml:space="preserve"> HYPERLINK "http://hudoc.echr.coe.int/eng?i=001-91155"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Piron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Epoux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Marchard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36436/97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and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42928/02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14/02/2001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14/11/2000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  <w:r w:rsidRPr="00854118">
              <w:rPr>
                <w:lang w:val="fr-FR"/>
              </w:rPr>
              <w:t xml:space="preserve"> </w:t>
            </w: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"http://hudoc.echr.coe.int/eng?i=001-91151"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B6A61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Rivie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re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33834/03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11/10/2006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11/07/2006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435C0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Conditions de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"http://hudoc.echr.coe.int/eng?i=001-92282"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(2009)55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B6A61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FRA / Sarl du Parc d’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Activite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s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de Blotzheim </w:t>
            </w:r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>et 2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72377/01+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11/10/2006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11/07/2006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"http://hudoc.echr.coe.int/eng?i=001-92261"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(2019)49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FRA / Schmidt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35109/02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31/03/2008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26/07/2007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B55031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"http://hudoc.echr.coe.int/eng" \l "{\"fulltext\":[\"general measures law\"],\"sort\":[\"kpdate Ascending\"],\"respondent\":[\"FRA\"],\"documentcollectionid2\":[\"EXECUTION\"],\"itemid\":[\"001-96968\"]}"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(2009)126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Selmouni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25803/94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b/>
                <w:lang w:val="fr-FR"/>
              </w:rPr>
            </w:pPr>
            <w:r w:rsidRPr="00854118">
              <w:rPr>
                <w:rStyle w:val="sb8d990e2"/>
                <w:b/>
                <w:sz w:val="20"/>
                <w:lang w:val="fr-FR"/>
              </w:rPr>
              <w:t>28/07/1999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435C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contre les mauvais traitements en garde à vue.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"http://hudoc.echr.coe.int/eng?i=001-92295"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(2009)58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Simon </w:t>
            </w:r>
            <w:r w:rsidR="001B6A61" w:rsidRPr="00854118">
              <w:rPr>
                <w:rStyle w:val="s7d2086b4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66053/01+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08/09/2004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08/06/2004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"http://hudoc.echr.coe.int/eng?i=001-95418"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(2009)79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FRA / Vincent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6253/03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26/03/2007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24/10/2006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Détention - Protection contre les mauvais traitements.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"http://hudoc.echr.coe.int/eng?i=001-91153"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(2009)4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B6A61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Go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rg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ulu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74969/01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26/05/2004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26/02/2004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435C0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"http://hudoc.echr.coe.int/eng?i=001-93423"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(2009)68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Liakopoulou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Style w:val="s7d2086b4"/>
                <w:b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20627/04+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23/10/2006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24/05/2006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"http://hudoc.echr.coe.int/eng" \l "{\"fulltext\":[\"General measures law\"],\"sort\":[\"kpdate Ascending\"],\"respondent\":[\"GRC\"],\"documentcollectionid2\":[\"EXECUTION\"],\"itemid\":[\"001-96969\"]}"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</w:t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lastRenderedPageBreak/>
              <w:t>127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GRC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Peers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28524/95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854118">
              <w:rPr>
                <w:rStyle w:val="sdfc50a6a"/>
                <w:b/>
                <w:sz w:val="20"/>
                <w:szCs w:val="20"/>
                <w:lang w:val="fr-FR"/>
              </w:rPr>
              <w:t>16/10/2001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lang w:val="fr-FR"/>
              </w:rPr>
            </w:pPr>
            <w:r w:rsidRPr="00854118">
              <w:rPr>
                <w:rStyle w:val="sdfc50a6a"/>
                <w:sz w:val="20"/>
                <w:szCs w:val="20"/>
                <w:lang w:val="fr-FR"/>
              </w:rPr>
              <w:lastRenderedPageBreak/>
              <w:t>16/07/2001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435C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i/>
                <w:sz w:val="20"/>
                <w:szCs w:val="20"/>
                <w:lang w:val="fr-FR"/>
              </w:rPr>
              <w:lastRenderedPageBreak/>
              <w:t xml:space="preserve">Protection contre les mauvais traitements. Conditions de </w:t>
            </w:r>
            <w:r w:rsidRPr="00854118">
              <w:rPr>
                <w:rStyle w:val="sb8d990e2"/>
                <w:b/>
                <w:i/>
                <w:sz w:val="20"/>
                <w:szCs w:val="20"/>
                <w:lang w:val="fr-FR"/>
              </w:rPr>
              <w:lastRenderedPageBreak/>
              <w:t>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"http://hudoc.echr.coe.int/eng" \l "{\"fulltext\":[\"General measures law\"],\"sort\":[\"kpdate Ascending\"],\"respondent\":[\"GRC\"],\"documentcollectionid2\":[\"EXECUTION\"],\"itemid\":[\"001-96970\"]}"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(2009)128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GRC/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Dougoz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40907/98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854118">
              <w:rPr>
                <w:rStyle w:val="sdfc50a6a"/>
                <w:b/>
                <w:sz w:val="20"/>
                <w:szCs w:val="20"/>
                <w:lang w:val="fr-FR"/>
              </w:rPr>
              <w:t>06/06/2001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lang w:val="fr-FR"/>
              </w:rPr>
            </w:pPr>
            <w:r w:rsidRPr="00854118">
              <w:rPr>
                <w:rStyle w:val="sdfc50a6a"/>
                <w:sz w:val="20"/>
                <w:szCs w:val="20"/>
                <w:lang w:val="fr-FR"/>
              </w:rPr>
              <w:t>06/03/2001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435C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contre les mauvais traitements. Conditions de détention.</w:t>
            </w:r>
            <w:r w:rsidRPr="00854118">
              <w:rPr>
                <w:lang w:val="fr-FR"/>
              </w:rPr>
              <w:t xml:space="preserve"> </w:t>
            </w:r>
            <w:r w:rsidRPr="00854118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  <w:p w:rsidR="001318EE" w:rsidRPr="00854118" w:rsidRDefault="001318EE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"http://hudoc.echr.coe.int/eng" \l "{\"fulltext\":[\"general measure law\"],\"sort\":[\"kpdate Ascending\"],\"respondent\":[\"IRL\"],\"documentcollectionid2\":[\"RESOLUTIONS\"],\"itemid\":[\"001-96971\"]}"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(2009)129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IRL / Quinn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Heaney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McGuinness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34720/97+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21/03/2001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b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21/12/2000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pStyle w:val="se6b3a1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  <w:r w:rsidR="001318EE" w:rsidRPr="00854118">
              <w:rPr>
                <w:rStyle w:val="sb8d990e2"/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 </w:t>
            </w:r>
          </w:p>
          <w:p w:rsidR="001318EE" w:rsidRPr="00854118" w:rsidRDefault="001318EE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"http://hudoc.echr.coe.int/eng?i=001-95435"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Antonetto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15918/89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20/10/2000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20/07/2000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435C07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  <w:r w:rsidRPr="00854118">
              <w:rPr>
                <w:lang w:val="fr-FR"/>
              </w:rPr>
              <w:t xml:space="preserve"> </w:t>
            </w: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"http://hudoc.echr.coe.int/eng?i=001-91211"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(2019)24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Bova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Style w:val="s7d2086b4"/>
                <w:b/>
                <w:sz w:val="20"/>
                <w:szCs w:val="20"/>
                <w:lang w:val="fr-FR"/>
              </w:rPr>
              <w:t>et 12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25513/02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11/12/2006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24/05/2006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 Droits électoraux.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"http://hudoc.echr.coe.int/eng?i=001-91213"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(2019)25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Ciccolella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Lepore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314/04+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15/04/2008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15/01/2008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 Droits électoraux.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"http://hudoc.echr.coe.int/eng?i=001-95438"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Drassich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25575/04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11/03/2008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11/12/2007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"https://hudoc.echr.coe.int/eng" \l "{\"documentcollectionid2\":[\"EXECUTION\"],\"resolutionnumber\":[\"CM/ResDH(2009)81\"],\"itemid\":[\"001-95423\"]}http://hudoc.echr.coe.int/eng?i=001-95423"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Fodale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70148/01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23/10/2006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01/06/2006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"http://hudoc.echr.coe.int/eng?i=001-95430"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(2009)84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ITA / Kaufmann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14021/02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12/10/2005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19/05/2005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"http://hudoc.echr.coe.int/eng?i=001-95425"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ITA / L.M.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60033/00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08/05/2005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08/02/2005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0855E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"http://hudoc.echr.coe.int/eng?i=001-95428"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Labita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Style w:val="s7d2086b4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26772/95+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06/04/2000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Grand</w:t>
            </w:r>
            <w:r w:rsidR="00C246CD" w:rsidRPr="00854118">
              <w:rPr>
                <w:rFonts w:cstheme="minorHAnsi"/>
                <w:b/>
                <w:sz w:val="20"/>
                <w:szCs w:val="20"/>
                <w:lang w:val="fr-FR"/>
              </w:rPr>
              <w:t>e Chamb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r</w:t>
            </w:r>
            <w:r w:rsidR="00C246CD" w:rsidRPr="00854118">
              <w:rPr>
                <w:rFonts w:cstheme="minorHAnsi"/>
                <w:b/>
                <w:sz w:val="20"/>
                <w:szCs w:val="20"/>
                <w:lang w:val="fr-FR"/>
              </w:rPr>
              <w:t>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0855E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Détention - Protection contre les mauvais traitements. 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lastRenderedPageBreak/>
              <w:fldChar w:fldCharType="begin"/>
            </w:r>
            <w:r>
              <w:instrText xml:space="preserve"> HYPERLINK "http://hudoc.echr.coe.int/eng?i=001-93482"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(2009)72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Matteoni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Style w:val="s7d2086b4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42053/02+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08/09/2006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08/06/2006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 Liberté de circulation.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"http://hudoc.echr.coe.int/eng?i=001-95434"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Mattoccia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23969/94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25/07/2000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25/07/2000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"http://hudoc.echr.coe.int/eng?i=001-93480"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(2009)71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Ospina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Vargas </w:t>
            </w:r>
            <w:r w:rsidR="001B6A61" w:rsidRPr="00854118">
              <w:rPr>
                <w:rStyle w:val="s7d2086b4"/>
                <w:b/>
                <w:sz w:val="20"/>
                <w:szCs w:val="20"/>
                <w:lang w:val="fr-FR"/>
              </w:rPr>
              <w:t>et 5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40750/98+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14/01/2005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14/10/2004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"http://hudoc.echr.coe.int/eng?i=001-92272"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(2009)50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Quadrelli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28168/95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20/03/2000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11/01/2000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"http://hudoc.echr.coe.int/eng?i=001-97142"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(2009)154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Kambangu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59619/00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19/07/2007</w:t>
            </w:r>
          </w:p>
          <w:p w:rsidR="001318EE" w:rsidRPr="00854118" w:rsidRDefault="00C246CD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"http://hudoc.echr.coe.int/eng?i=001-97143"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(2009)155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Siaurusevičius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50551/99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04/12/2003</w:t>
            </w:r>
          </w:p>
          <w:p w:rsidR="001318EE" w:rsidRPr="00854118" w:rsidRDefault="00C246CD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"http://hudoc.echr.coe.int/eng?i=001-96974"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(2009)132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LUX / Pereira Henriques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60255/00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854118">
              <w:rPr>
                <w:rStyle w:val="sdfc50a6a"/>
                <w:b/>
                <w:sz w:val="20"/>
                <w:szCs w:val="20"/>
                <w:lang w:val="fr-FR"/>
              </w:rPr>
              <w:t>09/08/2006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sz w:val="20"/>
                <w:szCs w:val="20"/>
                <w:lang w:val="fr-FR"/>
              </w:rPr>
            </w:pPr>
            <w:r w:rsidRPr="00854118">
              <w:rPr>
                <w:rStyle w:val="sdfc50a6a"/>
                <w:sz w:val="20"/>
                <w:szCs w:val="20"/>
                <w:lang w:val="fr-FR"/>
              </w:rPr>
              <w:t>09/05/2006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pStyle w:val="s6e50bd9a"/>
              <w:spacing w:before="0" w:beforeAutospacing="0" w:after="20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854118">
              <w:rPr>
                <w:rStyle w:val="hps"/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"http://hudoc.echr.coe.int/eng?i=001-95542"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(2009)112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LUX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Thilgen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2196/05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10/03/2009</w:t>
            </w:r>
          </w:p>
          <w:p w:rsidR="001318EE" w:rsidRPr="00854118" w:rsidRDefault="00C246CD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085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"http://hudoc.echr.coe.int/eng" \l "{\"fulltext\":[\"general measures law\"],\"sort\":[\"kpdate Ascending\"],\"respondent\":[\"LVA\"],\"documentcollectionid2\":[\"EXECUTION\"],\"itemid\":[\"001-96973\"]}"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(2009)131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Lavents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Jurjevs</w:t>
            </w:r>
            <w:proofErr w:type="spellEnd"/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70923/01+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854118">
              <w:rPr>
                <w:rStyle w:val="sdfc50a6a"/>
                <w:b/>
                <w:sz w:val="20"/>
                <w:szCs w:val="20"/>
                <w:lang w:val="fr-FR"/>
              </w:rPr>
              <w:t>28/02/2003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lang w:val="fr-FR"/>
              </w:rPr>
            </w:pPr>
            <w:r w:rsidRPr="00854118">
              <w:rPr>
                <w:rStyle w:val="sdfc50a6a"/>
                <w:sz w:val="20"/>
                <w:szCs w:val="20"/>
                <w:lang w:val="fr-FR"/>
              </w:rPr>
              <w:t>28/11/2002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pStyle w:val="s6e50bd9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Style w:val="hps"/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Protection des droits en détention. Accès à la justice et fonctionnement effectif de celle-ci. </w:t>
            </w:r>
            <w:r w:rsidRPr="00854118">
              <w:rPr>
                <w:rStyle w:val="sb8d990e2"/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"http://hudoc.echr.coe.int/eng?i=001-96972"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(2009)130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Slivenko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Others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48321/99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lang w:val="fr-FR"/>
              </w:rPr>
              <w:t>09/10/2003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lang w:val="fr-FR"/>
              </w:rPr>
            </w:pPr>
            <w:r w:rsidRPr="00854118">
              <w:rPr>
                <w:rStyle w:val="sb8d990e2"/>
                <w:sz w:val="20"/>
                <w:lang w:val="fr-FR"/>
              </w:rPr>
              <w:t>Grand</w:t>
            </w:r>
            <w:r w:rsidR="00C246CD" w:rsidRPr="00854118">
              <w:rPr>
                <w:rStyle w:val="sb8d990e2"/>
                <w:sz w:val="20"/>
                <w:lang w:val="fr-FR"/>
              </w:rPr>
              <w:t>e Chamb</w:t>
            </w:r>
            <w:r w:rsidRPr="00854118">
              <w:rPr>
                <w:rStyle w:val="sb8d990e2"/>
                <w:sz w:val="20"/>
                <w:lang w:val="fr-FR"/>
              </w:rPr>
              <w:t>r</w:t>
            </w:r>
            <w:r w:rsidR="00C246CD" w:rsidRPr="00854118">
              <w:rPr>
                <w:rStyle w:val="sb8d990e2"/>
                <w:sz w:val="20"/>
                <w:lang w:val="fr-FR"/>
              </w:rPr>
              <w:t>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pStyle w:val="s6e50bd9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</w:pPr>
            <w:r w:rsidRPr="00854118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854118">
              <w:rPr>
                <w:b w:val="0"/>
                <w:bCs w:val="0"/>
                <w:sz w:val="20"/>
                <w:szCs w:val="20"/>
                <w:lang w:val="fr-FR"/>
              </w:rPr>
              <w:instrText xml:space="preserve"> HYPERLINK "http://hudoc.echr.coe.int/eng?i=001-91157" </w:instrText>
            </w:r>
            <w:r w:rsidRPr="00854118">
              <w:rPr>
                <w:sz w:val="20"/>
                <w:szCs w:val="20"/>
                <w:lang w:val="fr-FR"/>
              </w:rPr>
              <w:fldChar w:fldCharType="separate"/>
            </w:r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proofErr w:type="gramStart"/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2009)</w:t>
            </w:r>
          </w:p>
          <w:p w:rsidR="001318EE" w:rsidRPr="00854118" w:rsidRDefault="001318EE" w:rsidP="00F57374">
            <w:pPr>
              <w:jc w:val="center"/>
              <w:rPr>
                <w:lang w:val="fr-FR"/>
              </w:rPr>
            </w:pPr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5</w:t>
            </w:r>
            <w:r w:rsidRPr="00854118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Amihalachioaie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60115/00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20/07/2004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20/04/2004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"http://hudoc.echr.coe.int/eng?i=001-97138"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(2009)150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Ovciarov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31228/02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12/07/2007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12/04/2007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  <w:r w:rsidRPr="00854118">
              <w:rPr>
                <w:lang w:val="fr-FR"/>
              </w:rPr>
              <w:t xml:space="preserve"> </w:t>
            </w:r>
            <w:r w:rsidRPr="00854118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"http://hudoc.echr.coe.int/eng?i=001-95545"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(2009)113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Janeva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58185/00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03/10/2002</w:t>
            </w:r>
          </w:p>
          <w:p w:rsidR="001318EE" w:rsidRPr="00854118" w:rsidRDefault="00C246CD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"http://hudoc.echr.coe.int/eng?i=001-97127"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(2009)139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Stoimenov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17995/02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05/07/2007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05/04/2007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"http://hudoc.echr.coe.int/eng" \l "{\"fulltext\":[\"general measures\"],\"sort\":[\"kpdate Ascending\"],\"respondent\":[\"NLD\"],\"documentcollectionid2\":[\"EXECUTION\"],\"itemid\":[\"001-96975\"]}"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(2009)133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NLD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Lorse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Style w:val="s7d2086b4"/>
                <w:b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52750/99+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lang w:val="fr-FR"/>
              </w:rPr>
            </w:pPr>
            <w:r w:rsidRPr="00854118">
              <w:rPr>
                <w:rStyle w:val="sb8d990e2"/>
                <w:b/>
                <w:lang w:val="fr-FR"/>
              </w:rPr>
              <w:t>04/05/2003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b/>
                <w:lang w:val="fr-FR"/>
              </w:rPr>
            </w:pPr>
            <w:r w:rsidRPr="00854118">
              <w:rPr>
                <w:rStyle w:val="sb8d990e2"/>
                <w:lang w:val="fr-FR"/>
              </w:rPr>
              <w:t>04/02/2003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Conditions de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"http://hudoc.echr.coe.int/eng?i=001-91163"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NLD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Rutten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32605/96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24/10/2001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24/07/2001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"http://hudoc.echr.coe.int/eng?i=001-92274"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(2009)51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NLD / Sen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31465/96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21/03/2002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21/12/2001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0855EE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8C4BF6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"http://hudoc.echr.coe.int/eng?i=001-91174"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NOR / A.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E. Riis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9042/04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31/08/2007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31/05/2007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"https://hudoc.echr.coe.int/eng" \l "{\"documentcollectionid2\":[\"EXECUTION\"],\"resolutionnumber\":[\"CM/ResDH(2009)109\"],\"itemid\":[\"001-95534\"]}"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(2009)109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774B62" w:rsidRDefault="001318EE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74B62">
              <w:rPr>
                <w:rFonts w:cstheme="minorHAnsi"/>
                <w:b/>
                <w:sz w:val="20"/>
                <w:szCs w:val="20"/>
              </w:rPr>
              <w:t xml:space="preserve">NOR / A. </w:t>
            </w:r>
            <w:r w:rsidR="001B6A61" w:rsidRPr="00774B62">
              <w:rPr>
                <w:rFonts w:cstheme="minorHAnsi"/>
                <w:b/>
                <w:sz w:val="20"/>
                <w:szCs w:val="20"/>
              </w:rPr>
              <w:t>et</w:t>
            </w:r>
            <w:r w:rsidRPr="00774B62">
              <w:rPr>
                <w:rFonts w:cstheme="minorHAnsi"/>
                <w:b/>
                <w:sz w:val="20"/>
                <w:szCs w:val="20"/>
              </w:rPr>
              <w:t xml:space="preserve"> E. RiiS (No. 2)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16468/05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17/04/2008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17/01/2008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"http://hudoc.echr.coe.int/eng?i=001-91172"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NOR / Ekeberg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11106/04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31/10/2007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31/07/2007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"http://hudoc.echr.coe.int/eng?i=001-95439"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NOR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Kaste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Mathisen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18885/04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09/02/2007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09/11/2006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lastRenderedPageBreak/>
              <w:fldChar w:fldCharType="begin"/>
            </w:r>
            <w:r>
              <w:instrText xml:space="preserve"> HYPERLINK "http://hudoc.echr.coe.int/eng?i=001-91170"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NOR / O.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Y.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29327/95 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56568/00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11/05/2003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11/02/2003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"http://hudoc.echr.coe.int/eng?i=001-91166"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774B62" w:rsidRDefault="001B6A61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74B62">
              <w:rPr>
                <w:rFonts w:cstheme="minorHAnsi"/>
                <w:b/>
                <w:sz w:val="20"/>
                <w:szCs w:val="20"/>
              </w:rPr>
              <w:t>NOR / To</w:t>
            </w:r>
            <w:r w:rsidR="001318EE" w:rsidRPr="00774B62">
              <w:rPr>
                <w:rFonts w:cstheme="minorHAnsi"/>
                <w:b/>
                <w:sz w:val="20"/>
                <w:szCs w:val="20"/>
              </w:rPr>
              <w:t xml:space="preserve">nsbergs Blad As </w:t>
            </w:r>
            <w:r w:rsidRPr="00774B62">
              <w:rPr>
                <w:rFonts w:cstheme="minorHAnsi"/>
                <w:b/>
                <w:sz w:val="20"/>
                <w:szCs w:val="20"/>
              </w:rPr>
              <w:t>et</w:t>
            </w:r>
            <w:r w:rsidR="001318EE" w:rsidRPr="00774B62">
              <w:rPr>
                <w:rFonts w:cstheme="minorHAnsi"/>
                <w:b/>
                <w:sz w:val="20"/>
                <w:szCs w:val="20"/>
              </w:rPr>
              <w:t xml:space="preserve"> Haukom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510/04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01/06/2007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01/03/2007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"http://hudoc.echr.coe.int/eng?i=001-95484"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(2009)89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Broniowski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31443/96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22/06/2004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Grand</w:t>
            </w:r>
            <w:r w:rsidR="00031A80" w:rsidRPr="00854118">
              <w:rPr>
                <w:rFonts w:cstheme="minorHAnsi"/>
                <w:sz w:val="20"/>
                <w:szCs w:val="20"/>
                <w:lang w:val="fr-FR"/>
              </w:rPr>
              <w:t>e Chamb</w:t>
            </w:r>
            <w:r w:rsidRPr="00854118">
              <w:rPr>
                <w:rFonts w:cstheme="minorHAnsi"/>
                <w:sz w:val="20"/>
                <w:szCs w:val="20"/>
                <w:lang w:val="fr-FR"/>
              </w:rPr>
              <w:t>r</w:t>
            </w:r>
            <w:r w:rsidR="00031A80" w:rsidRPr="00854118">
              <w:rPr>
                <w:rFonts w:cstheme="minorHAnsi"/>
                <w:sz w:val="20"/>
                <w:szCs w:val="20"/>
                <w:lang w:val="fr-FR"/>
              </w:rPr>
              <w:t>e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28/09/2005</w:t>
            </w:r>
          </w:p>
          <w:p w:rsidR="001318EE" w:rsidRPr="00854118" w:rsidRDefault="00031A80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 sur la satisfaction équitable</w:t>
            </w:r>
          </w:p>
          <w:p w:rsidR="001318EE" w:rsidRPr="00854118" w:rsidRDefault="00031A80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color w:val="FF0000"/>
                <w:sz w:val="20"/>
                <w:szCs w:val="20"/>
                <w:lang w:val="fr-FR"/>
              </w:rPr>
              <w:t>Premier arrêt pilote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Fonts w:cstheme="minorHAnsi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"http://hudoc.echr.coe.int/eng?i=001-96976" </w:instrText>
            </w:r>
            <w:r>
              <w:fldChar w:fldCharType="separate"/>
            </w:r>
            <w:r w:rsidR="001318EE" w:rsidRPr="00854118">
              <w:rPr>
                <w:rStyle w:val="Hyperlink"/>
                <w:rFonts w:cstheme="minorHAnsi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rFonts w:cstheme="minorHAnsi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rFonts w:cstheme="minorHAnsi"/>
                <w:b w:val="0"/>
                <w:bCs w:val="0"/>
                <w:sz w:val="20"/>
                <w:szCs w:val="20"/>
                <w:lang w:val="fr-FR"/>
              </w:rPr>
              <w:t>(2009)134</w:t>
            </w:r>
            <w:r>
              <w:rPr>
                <w:rStyle w:val="Hyperlink"/>
                <w:rFonts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Sokolowski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75955/01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dfc50a6a"/>
                <w:rFonts w:cstheme="minorHAnsi"/>
                <w:b/>
                <w:sz w:val="20"/>
                <w:szCs w:val="20"/>
                <w:lang w:val="fr-FR"/>
              </w:rPr>
              <w:t>29/06/2005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dfc50a6a"/>
                <w:rFonts w:cstheme="minorHAnsi"/>
                <w:sz w:val="20"/>
                <w:szCs w:val="20"/>
                <w:lang w:val="fr-FR"/>
              </w:rPr>
              <w:t>29/03/2005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"http://hudoc.echr.coe.int/eng?i=001-95487"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(2009)90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PRT / Cruz de Carvalho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18223/04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30/01/2008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10/07/2007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"http://hudoc.echr.coe.int/eng?i=001-92276"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(2009)52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PRT / Gregorio de Andrade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41537/02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26/03/2007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14/11/2006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"http://hudoc.echr.coe.int/eng?i=001-92278"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(2009)53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Magalhães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Pereira No. 2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15996/02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20/03/2006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20/12/2005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Fonts w:cstheme="minorHAnsi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"http://hudoc.echr.coe.int/eng?i=001-96977" </w:instrText>
            </w:r>
            <w:r>
              <w:fldChar w:fldCharType="separate"/>
            </w:r>
            <w:r w:rsidR="001318EE" w:rsidRPr="00854118">
              <w:rPr>
                <w:rStyle w:val="Hyperlink"/>
                <w:rFonts w:cstheme="minorHAnsi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rFonts w:cstheme="minorHAnsi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rFonts w:cstheme="minorHAnsi"/>
                <w:b w:val="0"/>
                <w:bCs w:val="0"/>
                <w:sz w:val="20"/>
                <w:szCs w:val="20"/>
                <w:lang w:val="fr-FR"/>
              </w:rPr>
              <w:t>(2009)135</w:t>
            </w:r>
            <w:r>
              <w:rPr>
                <w:rStyle w:val="Hyperlink"/>
                <w:rFonts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B6A61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Lepojic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13909/05+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dfc50a6a"/>
                <w:rFonts w:cstheme="minorHAnsi"/>
                <w:b/>
                <w:sz w:val="20"/>
                <w:szCs w:val="20"/>
                <w:lang w:val="fr-FR"/>
              </w:rPr>
              <w:t>20/11/2007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dfc50a6a"/>
                <w:rFonts w:cstheme="minorHAnsi"/>
                <w:sz w:val="20"/>
                <w:szCs w:val="20"/>
                <w:lang w:val="fr-FR"/>
              </w:rPr>
              <w:t>06/11/2007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8C4BF6">
        <w:trPr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lastRenderedPageBreak/>
              <w:fldChar w:fldCharType="begin"/>
            </w:r>
            <w:r>
              <w:instrText xml:space="preserve"> HYPERLINK "http://hudoc.echr.coe.int/eng?i=001-91186"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SUI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Boultif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54273/00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02/11/2001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02/08/2001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8B3CD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"http://hudoc.echr.coe.int/eng?i=001-95491"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(2009)92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SUI / Kaiser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17073/04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15/06/2007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15/03/2007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"http://hudoc.echr.coe.int/eng?i=001-95496"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(2009)95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SUI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Ressegatti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Style w:val="s7d2086b4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17671/02+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13/10/2006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13/07/2006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"http://hudoc.echr.coe.int/eng?i=001-95489"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(2009)91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SUI / Weber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3688/04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26/10/2007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26/07/2007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"http://hudoc.echr.coe.int/eng?i=001-91184"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(2009)14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SUI / Wettstein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33958/96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21/03/2001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21/12/2000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"http://hudoc.echr.coe.int/eng?i=001-91176"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SVK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Berecova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74400/01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24/07/2007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24/04/2007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"http://hudoc.echr.coe.int/eng?i=001-93484"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(2009)73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SVK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Biro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46844/99+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15/02/2006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08/11/2005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"http://hudoc.echr.coe.int/eng" \l "{\"fulltext\":[\"general measures\"],\"sort\":[\"kpdate Descending\"],\"respondent\":[\"SVK\"],\"documentcollectionid2\":[\"EXECUTION\"],\"itemid\":[\"001-96978\"]}"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(2009)136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SVK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Nestak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65559/01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27/05/2007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27/02/2007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  <w:r w:rsidRPr="00854118">
              <w:rPr>
                <w:lang w:val="fr-FR"/>
              </w:rPr>
              <w:t xml:space="preserve"> </w:t>
            </w:r>
            <w:r w:rsidRPr="00854118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"http://hudoc.echr.coe.int/eng?i=001-92280"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(2009)54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774B62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74B62">
              <w:rPr>
                <w:rFonts w:cstheme="minorHAnsi"/>
                <w:b/>
                <w:sz w:val="20"/>
                <w:szCs w:val="20"/>
              </w:rPr>
              <w:t>SVK / Radio Twist, A.S.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62202/00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19/03/2007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19/12/2006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"http://hudoc.echr.coe.int/eng?i=001-93462"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(2009)69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SVK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Valovà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Slezàk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Slezàk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44925/98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01/09/2004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 xml:space="preserve">01/06/2004 </w:t>
            </w:r>
          </w:p>
          <w:p w:rsidR="001318EE" w:rsidRPr="00854118" w:rsidRDefault="00031A80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Fond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15/05/2005</w:t>
            </w:r>
          </w:p>
          <w:p w:rsidR="001318EE" w:rsidRPr="00854118" w:rsidRDefault="00031A80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 xml:space="preserve">Règlement </w:t>
            </w:r>
            <w:r w:rsidRPr="00854118">
              <w:rPr>
                <w:rFonts w:cstheme="minorHAnsi"/>
                <w:sz w:val="20"/>
                <w:szCs w:val="20"/>
                <w:lang w:val="fr-FR"/>
              </w:rPr>
              <w:lastRenderedPageBreak/>
              <w:t>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"http://hudoc.echr.coe.int/eng?i=001-97144"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(2009)156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SVN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Belinger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42320/98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13/02/2002</w:t>
            </w:r>
          </w:p>
          <w:p w:rsidR="001318EE" w:rsidRPr="00854118" w:rsidRDefault="00031A80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"http://hudoc.echr.coe.int/eng" \l "{\"fulltext\":[\"general measures\"],\"sort\":[\"kpdate Descending\"],\"respondent\":[\"SVN\"],\"documentcollectionid2\":[\"EXECUTION\"],\"itemid\":[\"001-96979\"]}"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(2009)137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SVN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Rehbock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29462/95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28/11/2000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28/11/2000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i/>
                <w:sz w:val="20"/>
                <w:szCs w:val="20"/>
                <w:lang w:val="fr-FR"/>
              </w:rPr>
              <w:t>Protection des droits en détention. Protection contre les mauvais traitements. Protection de la vie privée et de la correspondance.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"http://hudoc.echr.coe.int/eng?i=001-91178"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SWE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Evaldsson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75252/01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13/05/2007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13/02/2007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"http://hudoc.echr.coe.int/eng?i=001-93470"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(2009)70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SWE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Klemeco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Nord AB </w:t>
            </w:r>
            <w:r w:rsidR="001B6A61" w:rsidRPr="00854118">
              <w:rPr>
                <w:rStyle w:val="s7d2086b4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73841/01+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19/03/2007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19/12/2006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"http://hudoc.echr.coe.int/eng?i=001-91216"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(2019)26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SWE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Lilja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Wassdahl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36689/02+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23/04/2007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23/01/2007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"http://hudoc.echr.coe.int/eng?i=001-91219"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(2019)27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SWE / Miller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55853/00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08/05/2005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08/02/2005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"http://hudoc.echr.coe.int/eng?i=001-91180"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774B62" w:rsidRDefault="001B6A61" w:rsidP="001B6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74B62">
              <w:rPr>
                <w:rFonts w:cstheme="minorHAnsi"/>
                <w:b/>
                <w:sz w:val="20"/>
                <w:szCs w:val="20"/>
              </w:rPr>
              <w:t>SWE / Stockholms Fo</w:t>
            </w:r>
            <w:r w:rsidR="001318EE" w:rsidRPr="00774B62">
              <w:rPr>
                <w:rFonts w:cstheme="minorHAnsi"/>
                <w:b/>
                <w:sz w:val="20"/>
                <w:szCs w:val="20"/>
              </w:rPr>
              <w:t>rs</w:t>
            </w:r>
            <w:r w:rsidRPr="00774B62">
              <w:rPr>
                <w:rFonts w:cstheme="minorHAnsi"/>
                <w:b/>
                <w:sz w:val="20"/>
                <w:szCs w:val="20"/>
              </w:rPr>
              <w:t>a</w:t>
            </w:r>
            <w:r w:rsidR="001318EE" w:rsidRPr="00774B62">
              <w:rPr>
                <w:rFonts w:cstheme="minorHAnsi"/>
                <w:b/>
                <w:sz w:val="20"/>
                <w:szCs w:val="20"/>
              </w:rPr>
              <w:t>krings- och Skadest</w:t>
            </w:r>
            <w:r w:rsidRPr="00774B62">
              <w:rPr>
                <w:rFonts w:cstheme="minorHAnsi"/>
                <w:b/>
                <w:sz w:val="20"/>
                <w:szCs w:val="20"/>
              </w:rPr>
              <w:t>a</w:t>
            </w:r>
            <w:r w:rsidR="001318EE" w:rsidRPr="00774B62">
              <w:rPr>
                <w:rFonts w:cstheme="minorHAnsi"/>
                <w:b/>
                <w:sz w:val="20"/>
                <w:szCs w:val="20"/>
              </w:rPr>
              <w:t>ndsjuridik Ab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38993/97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16/12/2003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16/09/2003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"http://hudoc.echr.coe.int/eng?i=001-91269"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(2009)40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1B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TUR / Abdulkadir Ayd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i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n </w:t>
            </w:r>
            <w:r w:rsidR="001B6A61" w:rsidRPr="00854118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53909/00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20/09/2005</w:t>
            </w:r>
          </w:p>
          <w:p w:rsidR="001318EE" w:rsidRPr="00854118" w:rsidRDefault="00031A80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circulation.</w:t>
            </w:r>
            <w:r w:rsidRPr="00854118">
              <w:rPr>
                <w:lang w:val="fr-FR"/>
              </w:rPr>
              <w:t xml:space="preserve"> </w:t>
            </w: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"http://hudoc.echr.coe.int/eng?i=001-95500"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</w:t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lastRenderedPageBreak/>
              <w:t>97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B57F87" w:rsidP="00B57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Aktas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Abdu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lkadir </w:t>
            </w:r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38851/02+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30/04/2008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lastRenderedPageBreak/>
              <w:t>31/01/2008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"http://hudoc.echr.coe.int/eng?i=001-95546"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(2009)114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B57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Ali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Alfati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B57F87" w:rsidRPr="00854118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32984/96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02/10/2003</w:t>
            </w:r>
          </w:p>
          <w:p w:rsidR="001318EE" w:rsidRPr="00854118" w:rsidRDefault="00031A80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"http://hudoc.echr.coe.int/eng?i=001-95526"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(2009)106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B57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Aslan </w:t>
            </w:r>
            <w:r w:rsidR="00B57F87" w:rsidRPr="00854118">
              <w:rPr>
                <w:rFonts w:cstheme="minorHAnsi"/>
                <w:b/>
                <w:sz w:val="20"/>
                <w:szCs w:val="20"/>
                <w:lang w:val="fr-FR"/>
              </w:rPr>
              <w:t>et autres et 12</w:t>
            </w:r>
            <w:r w:rsidR="00B57F87" w:rsidRPr="00854118">
              <w:rPr>
                <w:rStyle w:val="s7d2086b4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75202/01+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31/03/2008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11/12/2007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"http://hudoc.echr.coe.int/eng?i=001-95499"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(2009)96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B57F87" w:rsidP="00B57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Avci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(</w:t>
            </w:r>
            <w:proofErr w:type="spellStart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Cabat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) 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et autres </w:t>
            </w:r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>et 11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77191/01+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16/04/2007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16/01/2007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"http://hudoc.echr.coe.int/eng?i=001-95549"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(2009)115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Barut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29863/96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24/06/2003</w:t>
            </w:r>
          </w:p>
          <w:p w:rsidR="001318EE" w:rsidRPr="00854118" w:rsidRDefault="00031A80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"http://hudoc.echr.coe.int/eng?i=001-95509"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(2009)99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B57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r w:rsidR="00B57F87" w:rsidRPr="00854118">
              <w:rPr>
                <w:rFonts w:cstheme="minorHAnsi"/>
                <w:b/>
                <w:sz w:val="20"/>
                <w:szCs w:val="20"/>
                <w:lang w:val="fr-FR"/>
              </w:rPr>
              <w:t>C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em </w:t>
            </w:r>
            <w:r w:rsidR="00B57F87" w:rsidRPr="00854118">
              <w:rPr>
                <w:rStyle w:val="s7d2086b4"/>
                <w:b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4819/02+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4CC4" w:rsidRPr="00854118" w:rsidRDefault="00D14CC4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13/03/2008</w:t>
            </w:r>
          </w:p>
          <w:p w:rsidR="001318EE" w:rsidRPr="00854118" w:rsidRDefault="00D14CC4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13/12/2007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"http://hudoc.echr.coe.int/eng?i=001-91191"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(2019)17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TUR / Emir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10054/03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03/08/2007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03/05/2007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"http://hudoc.echr.coe.int/eng?i=001-91189"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774B62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74B62">
              <w:rPr>
                <w:rFonts w:cstheme="minorHAnsi"/>
                <w:b/>
                <w:sz w:val="20"/>
                <w:szCs w:val="20"/>
              </w:rPr>
              <w:t xml:space="preserve">TUR / Ern Makina Sanayi </w:t>
            </w:r>
            <w:r w:rsidR="00B57F87" w:rsidRPr="00774B62">
              <w:rPr>
                <w:rFonts w:cstheme="minorHAnsi"/>
                <w:b/>
                <w:sz w:val="20"/>
                <w:szCs w:val="20"/>
              </w:rPr>
              <w:t>ve Ticaret A.S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70830/01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03/08/2007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03/05/2007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"http://hudoc.echr.coe.int/eng?i=001-97139"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(2009)151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B57F87" w:rsidP="00B57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Eytisim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Basin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Yayi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n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Reklam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Sanat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Hizmetleri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Ticaret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Limited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irketi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 xml:space="preserve">et 1 </w:t>
            </w:r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lastRenderedPageBreak/>
              <w:t>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69763/01+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22/06/2006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22/09/2006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tabs>
                <w:tab w:val="left" w:pos="11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  <w:r w:rsidR="001318EE" w:rsidRPr="00854118">
              <w:rPr>
                <w:rFonts w:cstheme="minorHAnsi"/>
                <w:sz w:val="20"/>
                <w:szCs w:val="20"/>
                <w:lang w:val="fr-FR"/>
              </w:rPr>
              <w:tab/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1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"http://hudoc.echr.coe.int/eng?i=001-97128"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(2009)140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B57F87" w:rsidP="00B57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Go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k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71867/01+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27/10/2006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27/07/2006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</w:p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hyperlink r:id="rId8" w:history="1"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(2009)101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B57F87" w:rsidP="00B57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Halis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Dog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an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et autres </w:t>
            </w:r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>et 7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50693/99+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D14CC4" w:rsidRPr="00854118" w:rsidRDefault="00D14CC4" w:rsidP="00D14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10/04/2006</w:t>
            </w:r>
          </w:p>
          <w:p w:rsidR="001318EE" w:rsidRPr="00854118" w:rsidRDefault="00D14CC4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10/01/2006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"http://hudoc.echr.coe.int/eng?i=001-95518"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(2009)103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Kalem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70145/01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05/03/2007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05/12/2006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"http://hudoc.echr.coe.int/eng?i=001-91266"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(2019)39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Karakoc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28294/95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02/11/2004</w:t>
            </w:r>
          </w:p>
          <w:p w:rsidR="001318EE" w:rsidRPr="00854118" w:rsidRDefault="00031A80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  <w:r w:rsidRPr="00854118">
              <w:rPr>
                <w:lang w:val="fr-FR"/>
              </w:rPr>
              <w:t xml:space="preserve"> </w:t>
            </w: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"http://hudoc.echr.coe.int/eng?i=001-95503"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(2009)98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B57F87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Karakoc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Refik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53919/00+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10/04/2006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10/01/2006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"http://hudoc.echr.coe.int/eng?i=001-95532"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(2009)108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B57F87" w:rsidP="00B57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Ki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z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i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lyaprak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9844/02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04/06/2008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04/03/2008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"http://hudoc.echr.coe.int/eng?i=001-95550"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(2009)116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B57F87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Ku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lter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42560/98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04/12/2003</w:t>
            </w:r>
          </w:p>
          <w:p w:rsidR="001318EE" w:rsidRPr="00854118" w:rsidRDefault="00031A80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</w:pPr>
            <w:r w:rsidRPr="00854118">
              <w:rPr>
                <w:rStyle w:val="s7d2086b4"/>
                <w:sz w:val="20"/>
                <w:szCs w:val="20"/>
                <w:lang w:val="fr-FR"/>
              </w:rPr>
              <w:fldChar w:fldCharType="begin"/>
            </w:r>
            <w:r w:rsidRPr="00854118">
              <w:rPr>
                <w:rStyle w:val="s7d2086b4"/>
                <w:sz w:val="20"/>
                <w:szCs w:val="20"/>
                <w:lang w:val="fr-FR"/>
              </w:rPr>
              <w:instrText xml:space="preserve"> HYPERLINK "http://hudoc.echr.coe.int/eng?i=001-95513" </w:instrText>
            </w:r>
            <w:r w:rsidRPr="00854118">
              <w:rPr>
                <w:rStyle w:val="s7d2086b4"/>
                <w:sz w:val="20"/>
                <w:szCs w:val="20"/>
                <w:lang w:val="fr-FR"/>
              </w:rPr>
              <w:fldChar w:fldCharType="separate"/>
            </w:r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proofErr w:type="gramStart"/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2009)</w:t>
            </w:r>
          </w:p>
          <w:p w:rsidR="001318EE" w:rsidRPr="00854118" w:rsidRDefault="001318EE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100</w:t>
            </w:r>
            <w:r w:rsidRPr="00854118">
              <w:rPr>
                <w:rStyle w:val="s7d2086b4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Metin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Turan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20868/02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14/02/2007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14/11/2006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Liberté d’association.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"http://hudoc.echr.coe.int/eng?i=001-95517"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(2009)102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B57F87" w:rsidP="00B57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TUR / O</w:t>
            </w:r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nder </w:t>
            </w:r>
            <w:proofErr w:type="spellStart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>Faik</w:t>
            </w:r>
            <w:proofErr w:type="spellEnd"/>
            <w:r w:rsidR="001318EE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854118">
              <w:rPr>
                <w:rStyle w:val="s7d2086b4"/>
                <w:b/>
                <w:sz w:val="20"/>
                <w:szCs w:val="20"/>
                <w:lang w:val="fr-FR"/>
              </w:rPr>
              <w:t>et 8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53918/00+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02/01/2005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02/08/2004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"http://hudoc.echr.coe.int/eng?i=001-95525"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</w:t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lastRenderedPageBreak/>
              <w:t>105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Sak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4644/03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20/08/2008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lastRenderedPageBreak/>
              <w:t>20/05/2008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"http://hudoc.echr.coe.int/eng?i=001-95522"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(2009)104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Salgin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B57F87" w:rsidRPr="00854118">
              <w:rPr>
                <w:rStyle w:val="s7d2086b4"/>
                <w:b/>
                <w:sz w:val="20"/>
                <w:szCs w:val="20"/>
                <w:lang w:val="fr-FR"/>
              </w:rPr>
              <w:t>et 3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46748/99+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20/05/2007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27/02/2007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D13F4B" w:rsidP="00F57374">
            <w:pPr>
              <w:jc w:val="center"/>
              <w:rPr>
                <w:rStyle w:val="s7d2086b4"/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"http://hudoc.echr.coe.int/eng?i=001-95530"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(2009)107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Soysal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8A072D" w:rsidRPr="00854118">
              <w:rPr>
                <w:rStyle w:val="s7d2086b4"/>
                <w:b/>
                <w:sz w:val="20"/>
                <w:szCs w:val="20"/>
                <w:lang w:val="fr-FR"/>
              </w:rPr>
              <w:t>et 5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54461/00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15/05/2007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rFonts w:cstheme="minorHAnsi"/>
                <w:sz w:val="20"/>
                <w:szCs w:val="20"/>
                <w:lang w:val="fr-FR"/>
              </w:rPr>
              <w:t>15/02/2007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"http://hudoc.echr.coe.int/eng?i=001-91224"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(2019)29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8A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TUR / Tu</w:t>
            </w:r>
            <w:r w:rsidR="008A072D" w:rsidRPr="00854118">
              <w:rPr>
                <w:rFonts w:cstheme="minorHAnsi"/>
                <w:b/>
                <w:sz w:val="20"/>
                <w:szCs w:val="20"/>
                <w:lang w:val="fr-FR"/>
              </w:rPr>
              <w:t>s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8A072D"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et autres </w:t>
            </w:r>
            <w:r w:rsidR="008A072D" w:rsidRPr="00854118">
              <w:rPr>
                <w:rStyle w:val="s7d2086b4"/>
                <w:b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7144/02+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19/10/2007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19/07/2007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"http://hudoc.echr.coe.int/eng?i=001-91221"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(2019)28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Yener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62633/00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05/12/2006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05/03/2007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B3CD3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rPr>
                <w:lang w:val="fr-FR"/>
              </w:rPr>
            </w:pPr>
          </w:p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hyperlink r:id="rId9" w:history="1"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(2019)18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774B62" w:rsidRDefault="008A072D" w:rsidP="008A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74B62">
              <w:rPr>
                <w:rFonts w:cstheme="minorHAnsi"/>
                <w:b/>
                <w:sz w:val="20"/>
                <w:szCs w:val="20"/>
              </w:rPr>
              <w:t>TUR / Yiltas Yi</w:t>
            </w:r>
            <w:r w:rsidR="001318EE" w:rsidRPr="00774B62">
              <w:rPr>
                <w:rFonts w:cstheme="minorHAnsi"/>
                <w:b/>
                <w:sz w:val="20"/>
                <w:szCs w:val="20"/>
              </w:rPr>
              <w:t>ld</w:t>
            </w:r>
            <w:r w:rsidRPr="00774B62">
              <w:rPr>
                <w:rFonts w:cstheme="minorHAnsi"/>
                <w:b/>
                <w:sz w:val="20"/>
                <w:szCs w:val="20"/>
              </w:rPr>
              <w:t>iz Turistik Tesisleri A.S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30502/96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24/09/2003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24/04/2003</w:t>
            </w:r>
          </w:p>
          <w:p w:rsidR="001318EE" w:rsidRPr="00854118" w:rsidRDefault="00031A80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Fond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23/10/2006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27/04/2006</w:t>
            </w:r>
          </w:p>
          <w:p w:rsidR="001318EE" w:rsidRPr="00854118" w:rsidRDefault="00031A80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Satisfaction équitable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633F6A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"https://hudoc.echr.coe.int/eng" \l "{\"documentcollectionid2\":[\"EXECUTION\"],\"resolutionnumber\":[\"CM/ResDH(2009)75\"],\"itemid\":[\"001-95404\"]}"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(2009)75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UK / A.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25599/94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23/09/1998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23/09/1998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633F6A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"http://hudoc.echr.coe.int/eng?i=001-97140"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(2009)152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UK / Anderson </w:t>
            </w:r>
            <w:r w:rsidR="008A072D" w:rsidRPr="00854118">
              <w:rPr>
                <w:rStyle w:val="s7d2086b4"/>
                <w:b/>
                <w:sz w:val="20"/>
                <w:szCs w:val="20"/>
                <w:lang w:val="fr-FR"/>
              </w:rPr>
              <w:t>et 13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73652/01+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20/02/2008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20/11/2007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633F6A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Discrimination. 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"http://hudoc.echr.coe.int/eng?i=001-91195"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(2019)19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8A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Brecknell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8A072D" w:rsidRPr="00854118">
              <w:rPr>
                <w:rStyle w:val="s7d2086b4"/>
                <w:b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32457/04+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27/02/2008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27/11/2007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633F6A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  <w:r w:rsidRPr="00854118">
              <w:rPr>
                <w:lang w:val="fr-FR"/>
              </w:rPr>
              <w:t xml:space="preserve"> </w:t>
            </w: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Actions des forces de sécurité.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</w:pPr>
            <w:r w:rsidRPr="00854118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854118">
              <w:rPr>
                <w:b w:val="0"/>
                <w:sz w:val="20"/>
                <w:szCs w:val="20"/>
                <w:lang w:val="fr-FR"/>
              </w:rPr>
              <w:instrText xml:space="preserve"> HYPERLINK "http://hudoc.echr.coe.int/eng?i=001-91271" </w:instrText>
            </w:r>
            <w:r w:rsidRPr="00854118">
              <w:rPr>
                <w:sz w:val="20"/>
                <w:szCs w:val="20"/>
                <w:lang w:val="fr-FR"/>
              </w:rPr>
              <w:fldChar w:fldCharType="separate"/>
            </w:r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proofErr w:type="gramStart"/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2009)</w:t>
            </w:r>
          </w:p>
          <w:p w:rsidR="001318EE" w:rsidRPr="00854118" w:rsidRDefault="001318EE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41</w:t>
            </w:r>
            <w:r w:rsidRPr="00854118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Cairney</w:t>
            </w:r>
            <w:proofErr w:type="spellEnd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="008A072D" w:rsidRPr="00854118">
              <w:rPr>
                <w:rStyle w:val="s7d2086b4"/>
                <w:b/>
                <w:sz w:val="20"/>
                <w:szCs w:val="20"/>
                <w:lang w:val="fr-FR"/>
              </w:rPr>
              <w:t>et 16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45779/99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20/11/2007</w:t>
            </w:r>
          </w:p>
          <w:p w:rsidR="001318EE" w:rsidRPr="00854118" w:rsidRDefault="00031A80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54118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Discrimination. 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</w:p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10" w:history="1"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="001318EE" w:rsidRPr="00854118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(2009)144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UK / Keegan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28867/03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18/10/2006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18/07/2006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54118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i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i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"http://hudoc.echr.coe.int/eng?i=001-97131"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(2009)143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UK / P.M.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6638/03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19/10/2005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19/07/2005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54118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Discrimination. 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"http://hudoc.echr.coe.int/eng?i=001-97133"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(2009)145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8A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UK / Paul </w:t>
            </w:r>
            <w:r w:rsidR="008A072D" w:rsidRPr="0085411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Audrey Edwards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46477/99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14/06/2002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14/03/2002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54118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i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"http://hudoc.echr.coe.int/eng?i=001-97145"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(2009)157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UK / Robertson </w:t>
            </w:r>
            <w:r w:rsidR="008A072D" w:rsidRPr="00854118">
              <w:rPr>
                <w:rStyle w:val="s7d2086b4"/>
                <w:b/>
                <w:sz w:val="20"/>
                <w:szCs w:val="20"/>
                <w:lang w:val="fr-FR"/>
              </w:rPr>
              <w:t>et 6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12828/02+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01/04/2008</w:t>
            </w:r>
          </w:p>
          <w:p w:rsidR="001318EE" w:rsidRPr="00854118" w:rsidRDefault="00031A80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54118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Discrimination. 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"http://hudoc.echr.coe.int/eng?i=001-91197"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(2019)20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UK / Roche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32555/96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19/10/2005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Grand</w:t>
            </w:r>
            <w:r w:rsidR="00031A80" w:rsidRPr="00854118">
              <w:rPr>
                <w:rFonts w:cstheme="minorHAnsi"/>
                <w:sz w:val="20"/>
                <w:szCs w:val="20"/>
                <w:lang w:val="fr-FR"/>
              </w:rPr>
              <w:t>e</w:t>
            </w:r>
            <w:r w:rsidRPr="0085411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031A80" w:rsidRPr="00854118">
              <w:rPr>
                <w:rFonts w:cstheme="minorHAnsi"/>
                <w:sz w:val="20"/>
                <w:szCs w:val="20"/>
                <w:lang w:val="fr-FR"/>
              </w:rPr>
              <w:t>Chamb</w:t>
            </w:r>
            <w:r w:rsidRPr="00854118">
              <w:rPr>
                <w:rFonts w:cstheme="minorHAnsi"/>
                <w:sz w:val="20"/>
                <w:szCs w:val="20"/>
                <w:lang w:val="fr-FR"/>
              </w:rPr>
              <w:t>r</w:t>
            </w:r>
            <w:r w:rsidR="00031A80" w:rsidRPr="00854118">
              <w:rPr>
                <w:rFonts w:cstheme="minorHAnsi"/>
                <w:sz w:val="20"/>
                <w:szCs w:val="20"/>
                <w:lang w:val="fr-FR"/>
              </w:rPr>
              <w:t>e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54118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– accès à l’information.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"http://hudoc.echr.coe.int/eng?i=001-97129"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(2009)141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UK / Shannon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6563/03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04/01/2006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04/10/2005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"http://hudoc.echr.coe.int/eng?i=001-97141"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(2009)153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8A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UK / Stark </w:t>
            </w:r>
            <w:r w:rsidR="008A072D" w:rsidRPr="00854118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39559/02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09/01/2008</w:t>
            </w:r>
          </w:p>
          <w:p w:rsidR="001318EE" w:rsidRPr="00854118" w:rsidRDefault="001318EE" w:rsidP="00F57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sz w:val="20"/>
                <w:szCs w:val="20"/>
                <w:lang w:val="fr-FR"/>
              </w:rPr>
              <w:t>09/10/2007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1318EE" w:rsidRPr="00774B62" w:rsidTr="00DB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1318EE" w:rsidRPr="00854118" w:rsidRDefault="00D13F4B" w:rsidP="00F57374">
            <w:pPr>
              <w:jc w:val="center"/>
              <w:rPr>
                <w:b w:val="0"/>
                <w:sz w:val="20"/>
                <w:szCs w:val="20"/>
                <w:lang w:val="fr-FR"/>
              </w:rPr>
            </w:pPr>
            <w:r>
              <w:fldChar w:fldCharType="begin"/>
            </w:r>
            <w:r>
              <w:instrText xml:space="preserve"> HYPERLINK "http://hudoc.echr.coe.int/eng?i=001-97130" </w:instrText>
            </w:r>
            <w:r>
              <w:fldChar w:fldCharType="separate"/>
            </w:r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="001318EE" w:rsidRPr="00854118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(2009)142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Yetkinsekerci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sz w:val="20"/>
                <w:szCs w:val="20"/>
                <w:lang w:val="fr-FR"/>
              </w:rPr>
              <w:t>71841/01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b/>
                <w:sz w:val="20"/>
                <w:szCs w:val="20"/>
                <w:lang w:val="fr-FR"/>
              </w:rPr>
              <w:t>15/02/2006</w:t>
            </w:r>
          </w:p>
          <w:p w:rsidR="001318EE" w:rsidRPr="00854118" w:rsidRDefault="001318EE" w:rsidP="00F57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854118">
              <w:rPr>
                <w:rStyle w:val="sb8d990e2"/>
                <w:sz w:val="20"/>
                <w:szCs w:val="20"/>
                <w:lang w:val="fr-FR"/>
              </w:rPr>
              <w:t>20/10/2005</w:t>
            </w:r>
          </w:p>
        </w:tc>
        <w:tc>
          <w:tcPr>
            <w:tcW w:w="4962" w:type="dxa"/>
            <w:tcMar>
              <w:top w:w="113" w:type="dxa"/>
              <w:bottom w:w="113" w:type="dxa"/>
            </w:tcMar>
          </w:tcPr>
          <w:p w:rsidR="001318EE" w:rsidRPr="00854118" w:rsidRDefault="008C4BF6" w:rsidP="00F573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i/>
                <w:sz w:val="20"/>
                <w:szCs w:val="20"/>
                <w:lang w:val="fr-FR"/>
              </w:rPr>
            </w:pPr>
            <w:r w:rsidRPr="00854118">
              <w:rPr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1318EE" w:rsidRPr="00854118" w:rsidRDefault="00131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854118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:rsidR="001318EE" w:rsidRPr="00854118" w:rsidRDefault="001318EE" w:rsidP="001318EE">
      <w:pPr>
        <w:rPr>
          <w:lang w:val="fr-FR"/>
        </w:rPr>
      </w:pPr>
    </w:p>
    <w:p w:rsidR="00990E35" w:rsidRPr="00854118" w:rsidRDefault="00990E35">
      <w:pPr>
        <w:rPr>
          <w:lang w:val="fr-FR"/>
        </w:rPr>
      </w:pPr>
    </w:p>
    <w:sectPr w:rsidR="00990E35" w:rsidRPr="00854118" w:rsidSect="00F573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F4B" w:rsidRDefault="00D13F4B">
      <w:pPr>
        <w:spacing w:after="0" w:line="240" w:lineRule="auto"/>
      </w:pPr>
      <w:r>
        <w:separator/>
      </w:r>
    </w:p>
  </w:endnote>
  <w:endnote w:type="continuationSeparator" w:id="0">
    <w:p w:rsidR="00D13F4B" w:rsidRDefault="00D1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374" w:rsidRDefault="00F57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374" w:rsidRDefault="00F57374" w:rsidP="00F57374">
        <w:pPr>
          <w:pStyle w:val="Footer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1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7374" w:rsidRDefault="00F57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374" w:rsidRDefault="00F57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F4B" w:rsidRDefault="00D13F4B">
      <w:pPr>
        <w:spacing w:after="0" w:line="240" w:lineRule="auto"/>
      </w:pPr>
      <w:r>
        <w:separator/>
      </w:r>
    </w:p>
  </w:footnote>
  <w:footnote w:type="continuationSeparator" w:id="0">
    <w:p w:rsidR="00D13F4B" w:rsidRDefault="00D1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374" w:rsidRDefault="00F57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374" w:rsidRDefault="00F573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00C26C" wp14:editId="1A2F7344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7374" w:rsidRDefault="00F57374" w:rsidP="00F57374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en-GB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en-GB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en-GB"/>
                            </w:rPr>
                            <w:t>S</w:t>
                          </w:r>
                        </w:p>
                        <w:p w:rsidR="00F57374" w:rsidRPr="004363F1" w:rsidRDefault="00F57374" w:rsidP="00F57374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00C26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v/igIAAIwFAAAOAAAAZHJzL2Uyb0RvYy54bWysVEtv2zAMvg/YfxB0X51nuwZxiqxFhwFF&#10;W6wZelZkKREmiZqkxM5+fSnZeazrpcNycCjyIyl+Ijm9aowmW+GDAlvS/lmPEmE5VMquSvpjcfvp&#10;MyUhMlsxDVaUdCcCvZp9/DCt3UQMYA26Ep5gEBsmtSvpOkY3KYrA18KwcAZOWDRK8IZFPPpVUXlW&#10;Y3Sji0Gvd17U4CvngYsQUHvTGuksx5dS8PggZRCR6JLi3WL++vxdpm8xm7LJyjO3Vry7BvuHWxim&#10;LCY9hLphkZGNV3+FMop7CCDjGQdTgJSKi1wDVtPvvarmac2cyLUgOcEdaAr/Lyy/3z56oip8uzEl&#10;lhl8o4VoIvkCDUEV8lO7MEHYk0NgbFCP2L0+oDKV3Uhv0j8WRNCOTO8O7KZoHJXDy/Me/ijhaBte&#10;XowHoxSmOHo7H+JXAYYkoaQeXy+TyrZ3IbbQPSQlC6BVdau0zofUMeJae7Jl+NY65jti8D9Q2pK6&#10;pOfDcS8HtpDc28japjAi90yXLlXeVpiluNMiYbT9LiRylgt9IzfjXNhD/oxOKImp3uPY4Y+3eo9z&#10;Wwd65Mxg48HZKAs+V5+H7EhZ9XNPmWzx+DYndScxNsum64glVDtsCA/tSAXHbxW+2h0L8ZF5nCF8&#10;aNwL8QE/UgOyDp1EyRr877f0CY+tjVZKapzJkoZfG+YFJfqbxaa/7I9GaYjzYTS+GODBn1qWpxa7&#10;MdeArdDHDeR4FhM+6r0oPZhnXB/zlBVNzHLMXdK4F69juylw/XAxn2cQjq1j8c4+OZ5CJ3pTTy6a&#10;Z+Zd17gRW/4e9tPLJq/6t8UmTwvzTQSpcnMngltWO+Jx5PN4dOsp7ZTTc0Ydl+jsBQAA//8DAFBL&#10;AwQUAAYACAAAACEA8tzu2uMAAAALAQAADwAAAGRycy9kb3ducmV2LnhtbEyPy07DMBBF90j8gzWV&#10;2CDqNKVuE+JUCPGQ2NEAFTs3niYR8TiK3ST8Pe4KdjOaozvnZtvJtGzA3jWWJCzmETCk0uqGKgnv&#10;xdPNBpjzirRqLaGEH3SwzS8vMpVqO9IbDjtfsRBCLlUSau+7lHNX1miUm9sOKdyOtjfKh7WvuO7V&#10;GMJNy+MoEtyohsKHWnX4UGP5vTsZCV/X1f7VTc8f43K17B5fhmL9qQspr2bT/R0wj5P/g+GsH9Qh&#10;D04HeyLtWCthncQioBKESICdgduFiIEdwhQnK+B5xv93yH8BAAD//wMAUEsBAi0AFAAGAAgAAAAh&#10;ALaDOJL+AAAA4QEAABMAAAAAAAAAAAAAAAAAAAAAAFtDb250ZW50X1R5cGVzXS54bWxQSwECLQAU&#10;AAYACAAAACEAOP0h/9YAAACUAQAACwAAAAAAAAAAAAAAAAAvAQAAX3JlbHMvLnJlbHNQSwECLQAU&#10;AAYACAAAACEABD3L/4oCAACMBQAADgAAAAAAAAAAAAAAAAAuAgAAZHJzL2Uyb0RvYy54bWxQSwEC&#10;LQAUAAYACAAAACEA8tzu2uMAAAALAQAADwAAAAAAAAAAAAAAAADkBAAAZHJzL2Rvd25yZXYueG1s&#10;UEsFBgAAAAAEAAQA8wAAAPQFAAAAAA==&#10;" fillcolor="white [3201]" stroked="f" strokeweight=".5pt">
              <v:textbox>
                <w:txbxContent>
                  <w:p w:rsidR="00F57374" w:rsidRDefault="00F57374" w:rsidP="00F57374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en-GB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en-GB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en-GB"/>
                      </w:rPr>
                      <w:t>S</w:t>
                    </w:r>
                  </w:p>
                  <w:p w:rsidR="00F57374" w:rsidRPr="004363F1" w:rsidRDefault="00F57374" w:rsidP="00F57374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B62" w:rsidRDefault="00774B62" w:rsidP="00774B6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21B0A2" wp14:editId="0181FC3D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4B62" w:rsidRPr="002207B6" w:rsidRDefault="00774B62" w:rsidP="00774B62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DEPARTMENT FOR THE EXECUTION OF JUDGMENTS OF THE EUROPEAN 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1B0A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:rsidR="00774B62" w:rsidRPr="002207B6" w:rsidRDefault="00774B62" w:rsidP="00774B62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DEPARTMENT FOR THE EXECUTION OF JUDGMENTS OF THE EUROPEAN 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B66B47" wp14:editId="5B3E68B2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4B62" w:rsidRPr="002207B6" w:rsidRDefault="00774B62" w:rsidP="00774B62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66B47" id="Text Box 1" o:spid="_x0000_s1028" type="#_x0000_t202" style="position:absolute;margin-left:591.25pt;margin-top:8.1pt;width:101pt;height:5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:rsidR="00774B62" w:rsidRPr="002207B6" w:rsidRDefault="00774B62" w:rsidP="00774B62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435B3F" wp14:editId="2710268D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40C62C" id="Rectangle 7" o:spid="_x0000_s1026" style="position:absolute;margin-left:-199.75pt;margin-top:-.3pt;width:13in;height:65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:rsidR="00774B62" w:rsidRPr="00BB6267" w:rsidRDefault="00774B62" w:rsidP="00774B62">
    <w:pPr>
      <w:pStyle w:val="Header"/>
    </w:pPr>
  </w:p>
  <w:p w:rsidR="00F57374" w:rsidRPr="00774B62" w:rsidRDefault="00F57374" w:rsidP="00774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8EE"/>
    <w:rsid w:val="00031A80"/>
    <w:rsid w:val="000855EE"/>
    <w:rsid w:val="001318EE"/>
    <w:rsid w:val="001B6A61"/>
    <w:rsid w:val="00435C07"/>
    <w:rsid w:val="005364D6"/>
    <w:rsid w:val="00633F6A"/>
    <w:rsid w:val="00735E27"/>
    <w:rsid w:val="00774B62"/>
    <w:rsid w:val="00854118"/>
    <w:rsid w:val="008A072D"/>
    <w:rsid w:val="008B3CD3"/>
    <w:rsid w:val="008C4BF6"/>
    <w:rsid w:val="00990E35"/>
    <w:rsid w:val="00B55031"/>
    <w:rsid w:val="00B57F87"/>
    <w:rsid w:val="00C246CD"/>
    <w:rsid w:val="00D13F4B"/>
    <w:rsid w:val="00D14CC4"/>
    <w:rsid w:val="00DB41B7"/>
    <w:rsid w:val="00F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3BE93"/>
  <w15:docId w15:val="{E5D3786D-F9C6-41AF-A954-815BFD72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1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1318EE"/>
    <w:pPr>
      <w:tabs>
        <w:tab w:val="left" w:pos="1134"/>
        <w:tab w:val="right" w:pos="9062"/>
      </w:tabs>
      <w:spacing w:after="0"/>
      <w:ind w:left="1134" w:hanging="567"/>
    </w:pPr>
    <w:rPr>
      <w:rFonts w:cstheme="minorHAnsi"/>
      <w:bCs/>
      <w:smallCaps/>
      <w:sz w:val="24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8E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1318EE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1318EE"/>
  </w:style>
  <w:style w:type="table" w:styleId="LightList-Accent1">
    <w:name w:val="Light List Accent 1"/>
    <w:basedOn w:val="TableNormal"/>
    <w:uiPriority w:val="61"/>
    <w:rsid w:val="001318EE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318E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1318E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8EE"/>
    <w:rPr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8EE"/>
    <w:pPr>
      <w:spacing w:line="240" w:lineRule="auto"/>
    </w:pPr>
    <w:rPr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uiPriority w:val="99"/>
    <w:semiHidden/>
    <w:rsid w:val="001318E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EE"/>
    <w:rPr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E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318EE"/>
    <w:rPr>
      <w:b/>
      <w:bCs/>
      <w:sz w:val="20"/>
      <w:szCs w:val="20"/>
    </w:rPr>
  </w:style>
  <w:style w:type="character" w:customStyle="1" w:styleId="sfbbfee58">
    <w:name w:val="sfbbfee58"/>
    <w:basedOn w:val="DefaultParagraphFont"/>
    <w:rsid w:val="001318EE"/>
  </w:style>
  <w:style w:type="paragraph" w:styleId="NoSpacing">
    <w:name w:val="No Spacing"/>
    <w:uiPriority w:val="1"/>
    <w:qFormat/>
    <w:rsid w:val="001318EE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1318EE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val="en-GB" w:eastAsia="en-GB"/>
    </w:rPr>
  </w:style>
  <w:style w:type="character" w:customStyle="1" w:styleId="sb8d990e2">
    <w:name w:val="sb8d990e2"/>
    <w:basedOn w:val="DefaultParagraphFont"/>
    <w:rsid w:val="001318EE"/>
  </w:style>
  <w:style w:type="paragraph" w:styleId="Header">
    <w:name w:val="header"/>
    <w:basedOn w:val="Normal"/>
    <w:link w:val="HeaderChar"/>
    <w:uiPriority w:val="99"/>
    <w:unhideWhenUsed/>
    <w:rsid w:val="001318EE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318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18EE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318EE"/>
    <w:rPr>
      <w:lang w:val="en-GB"/>
    </w:rPr>
  </w:style>
  <w:style w:type="character" w:styleId="Strong">
    <w:name w:val="Strong"/>
    <w:basedOn w:val="DefaultParagraphFont"/>
    <w:qFormat/>
    <w:rsid w:val="001318EE"/>
    <w:rPr>
      <w:b/>
      <w:bCs/>
    </w:rPr>
  </w:style>
  <w:style w:type="character" w:customStyle="1" w:styleId="vsmall">
    <w:name w:val="vsmall"/>
    <w:basedOn w:val="DefaultParagraphFont"/>
    <w:rsid w:val="001318EE"/>
  </w:style>
  <w:style w:type="character" w:customStyle="1" w:styleId="s7d2086b4">
    <w:name w:val="s7d2086b4"/>
    <w:basedOn w:val="DefaultParagraphFont"/>
    <w:rsid w:val="001318EE"/>
  </w:style>
  <w:style w:type="paragraph" w:customStyle="1" w:styleId="s50c0b1c7">
    <w:name w:val="s50c0b1c7"/>
    <w:basedOn w:val="Normal"/>
    <w:rsid w:val="0013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dfc50a6a">
    <w:name w:val="sdfc50a6a"/>
    <w:basedOn w:val="DefaultParagraphFont"/>
    <w:rsid w:val="001318EE"/>
  </w:style>
  <w:style w:type="paragraph" w:customStyle="1" w:styleId="s6e50bd9a">
    <w:name w:val="s6e50bd9a"/>
    <w:basedOn w:val="Normal"/>
    <w:rsid w:val="0013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1318EE"/>
    <w:rPr>
      <w:i/>
      <w:iCs/>
    </w:rPr>
  </w:style>
  <w:style w:type="character" w:customStyle="1" w:styleId="s4f807e54">
    <w:name w:val="s4f807e54"/>
    <w:basedOn w:val="DefaultParagraphFont"/>
    <w:rsid w:val="001318EE"/>
  </w:style>
  <w:style w:type="paragraph" w:customStyle="1" w:styleId="Default">
    <w:name w:val="Default"/>
    <w:rsid w:val="001318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318E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18E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18EE"/>
    <w:rPr>
      <w:rFonts w:ascii="Calibri" w:eastAsia="Calibri" w:hAnsi="Calibri" w:cs="Times New Roman"/>
      <w:sz w:val="20"/>
      <w:szCs w:val="20"/>
      <w:lang w:val="en-GB" w:eastAsia="ru-RU"/>
    </w:rPr>
  </w:style>
  <w:style w:type="character" w:customStyle="1" w:styleId="apple-converted-space">
    <w:name w:val="apple-converted-space"/>
    <w:basedOn w:val="DefaultParagraphFont"/>
    <w:rsid w:val="001318EE"/>
  </w:style>
  <w:style w:type="character" w:customStyle="1" w:styleId="JuParaChar">
    <w:name w:val="Ju_Para Char"/>
    <w:aliases w:val="ECHR_Para Char"/>
    <w:link w:val="JuPara"/>
    <w:uiPriority w:val="12"/>
    <w:locked/>
    <w:rsid w:val="001318EE"/>
    <w:rPr>
      <w:sz w:val="24"/>
      <w:lang w:val="en-GB"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1318EE"/>
    <w:pPr>
      <w:spacing w:after="0" w:line="240" w:lineRule="auto"/>
      <w:ind w:firstLine="284"/>
      <w:jc w:val="both"/>
    </w:pPr>
    <w:rPr>
      <w:sz w:val="24"/>
      <w:lang w:val="en-GB" w:eastAsia="fr-FR"/>
    </w:rPr>
  </w:style>
  <w:style w:type="character" w:customStyle="1" w:styleId="sae070d1d">
    <w:name w:val="sae070d1d"/>
    <w:basedOn w:val="DefaultParagraphFont"/>
    <w:rsid w:val="001318EE"/>
  </w:style>
  <w:style w:type="character" w:customStyle="1" w:styleId="s2359e37b">
    <w:name w:val="s2359e37b"/>
    <w:basedOn w:val="DefaultParagraphFont"/>
    <w:rsid w:val="001318EE"/>
  </w:style>
  <w:style w:type="character" w:customStyle="1" w:styleId="s1a844bc0">
    <w:name w:val="s1a844bc0"/>
    <w:basedOn w:val="DefaultParagraphFont"/>
    <w:rsid w:val="001318EE"/>
  </w:style>
  <w:style w:type="character" w:customStyle="1" w:styleId="sf8bfa2bc">
    <w:name w:val="sf8bfa2bc"/>
    <w:basedOn w:val="DefaultParagraphFont"/>
    <w:rsid w:val="001318EE"/>
  </w:style>
  <w:style w:type="character" w:customStyle="1" w:styleId="stl25">
    <w:name w:val="stl_25"/>
    <w:basedOn w:val="DefaultParagraphFont"/>
    <w:rsid w:val="001318EE"/>
  </w:style>
  <w:style w:type="character" w:customStyle="1" w:styleId="stl31">
    <w:name w:val="stl_31"/>
    <w:basedOn w:val="DefaultParagraphFont"/>
    <w:rsid w:val="001318EE"/>
  </w:style>
  <w:style w:type="character" w:customStyle="1" w:styleId="stl27">
    <w:name w:val="stl_27"/>
    <w:basedOn w:val="DefaultParagraphFont"/>
    <w:rsid w:val="001318EE"/>
  </w:style>
  <w:style w:type="character" w:customStyle="1" w:styleId="stl10">
    <w:name w:val="stl_10"/>
    <w:basedOn w:val="DefaultParagraphFont"/>
    <w:rsid w:val="001318EE"/>
  </w:style>
  <w:style w:type="character" w:customStyle="1" w:styleId="stl33">
    <w:name w:val="stl_33"/>
    <w:basedOn w:val="DefaultParagraphFont"/>
    <w:rsid w:val="001318EE"/>
  </w:style>
  <w:style w:type="character" w:customStyle="1" w:styleId="stl34">
    <w:name w:val="stl_34"/>
    <w:basedOn w:val="DefaultParagraphFont"/>
    <w:rsid w:val="001318EE"/>
  </w:style>
  <w:style w:type="character" w:customStyle="1" w:styleId="s2a6cf492">
    <w:name w:val="s2a6cf492"/>
    <w:basedOn w:val="DefaultParagraphFont"/>
    <w:rsid w:val="001318EE"/>
  </w:style>
  <w:style w:type="character" w:customStyle="1" w:styleId="stl21">
    <w:name w:val="stl_21"/>
    <w:basedOn w:val="DefaultParagraphFont"/>
    <w:rsid w:val="001318EE"/>
  </w:style>
  <w:style w:type="character" w:customStyle="1" w:styleId="stl26">
    <w:name w:val="stl_26"/>
    <w:basedOn w:val="DefaultParagraphFont"/>
    <w:rsid w:val="001318EE"/>
  </w:style>
  <w:style w:type="character" w:customStyle="1" w:styleId="stl22">
    <w:name w:val="stl_22"/>
    <w:basedOn w:val="DefaultParagraphFont"/>
    <w:rsid w:val="001318EE"/>
  </w:style>
  <w:style w:type="character" w:customStyle="1" w:styleId="sd522c6fe">
    <w:name w:val="sd522c6fe"/>
    <w:basedOn w:val="DefaultParagraphFont"/>
    <w:rsid w:val="001318EE"/>
  </w:style>
  <w:style w:type="paragraph" w:customStyle="1" w:styleId="ClinContent">
    <w:name w:val="ClinContent"/>
    <w:basedOn w:val="Normal"/>
    <w:rsid w:val="001318EE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318EE"/>
    <w:rPr>
      <w:color w:val="800080" w:themeColor="followedHyperlink"/>
      <w:u w:val="single"/>
    </w:rPr>
  </w:style>
  <w:style w:type="character" w:customStyle="1" w:styleId="stl41">
    <w:name w:val="stl_41"/>
    <w:basedOn w:val="DefaultParagraphFont"/>
    <w:rsid w:val="001318EE"/>
  </w:style>
  <w:style w:type="character" w:customStyle="1" w:styleId="stl39">
    <w:name w:val="stl_39"/>
    <w:basedOn w:val="DefaultParagraphFont"/>
    <w:rsid w:val="001318EE"/>
  </w:style>
  <w:style w:type="character" w:customStyle="1" w:styleId="stl24">
    <w:name w:val="stl_24"/>
    <w:basedOn w:val="DefaultParagraphFont"/>
    <w:rsid w:val="001318EE"/>
  </w:style>
  <w:style w:type="character" w:customStyle="1" w:styleId="stl28">
    <w:name w:val="stl_28"/>
    <w:basedOn w:val="DefaultParagraphFont"/>
    <w:rsid w:val="001318EE"/>
  </w:style>
  <w:style w:type="character" w:customStyle="1" w:styleId="wordhighlighted">
    <w:name w:val="wordhighlighted"/>
    <w:basedOn w:val="DefaultParagraphFont"/>
    <w:rsid w:val="001318EE"/>
  </w:style>
  <w:style w:type="character" w:customStyle="1" w:styleId="s6b621b36">
    <w:name w:val="s6b621b36"/>
    <w:basedOn w:val="DefaultParagraphFont"/>
    <w:rsid w:val="001318EE"/>
  </w:style>
  <w:style w:type="character" w:customStyle="1" w:styleId="s38c10080">
    <w:name w:val="s38c10080"/>
    <w:basedOn w:val="DefaultParagraphFont"/>
    <w:rsid w:val="001318EE"/>
  </w:style>
  <w:style w:type="character" w:customStyle="1" w:styleId="sf97c7c07">
    <w:name w:val="sf97c7c07"/>
    <w:basedOn w:val="DefaultParagraphFont"/>
    <w:rsid w:val="001318EE"/>
  </w:style>
  <w:style w:type="paragraph" w:customStyle="1" w:styleId="s746c8714">
    <w:name w:val="s746c8714"/>
    <w:basedOn w:val="Normal"/>
    <w:rsid w:val="0013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e6b3a174">
    <w:name w:val="se6b3a174"/>
    <w:basedOn w:val="Normal"/>
    <w:rsid w:val="0013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e5a9259d">
    <w:name w:val="se5a9259d"/>
    <w:basedOn w:val="DefaultParagraphFont"/>
    <w:rsid w:val="001318EE"/>
  </w:style>
  <w:style w:type="character" w:customStyle="1" w:styleId="HeaderChar1">
    <w:name w:val="Header Char1"/>
    <w:basedOn w:val="DefaultParagraphFont"/>
    <w:uiPriority w:val="99"/>
    <w:semiHidden/>
    <w:rsid w:val="0077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doc.echr.coe.int/eng?i=001-9551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udoc.echr.coe.int/fr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hudoc.echr.coe.int/eng?i=001-97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9119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5284</Words>
  <Characters>30123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BOULAIS Jean-Sebastien</dc:creator>
  <cp:lastModifiedBy>BOULAIS Jean-Sebastien</cp:lastModifiedBy>
  <cp:revision>12</cp:revision>
  <dcterms:created xsi:type="dcterms:W3CDTF">2019-05-28T07:18:00Z</dcterms:created>
  <dcterms:modified xsi:type="dcterms:W3CDTF">2020-04-06T14:16:00Z</dcterms:modified>
</cp:coreProperties>
</file>