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648F645" w:rsidR="003122C0" w:rsidRPr="009B28AD"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FC262FE" w:rsidR="003122C0" w:rsidRPr="009B28AD" w:rsidRDefault="007E0937">
            <w:pPr>
              <w:rPr>
                <w:rFonts w:ascii="Tahoma" w:hAnsi="Tahoma" w:cs="Tahoma"/>
                <w:caps/>
                <w:color w:val="000000" w:themeColor="text1"/>
                <w:sz w:val="18"/>
                <w:szCs w:val="18"/>
              </w:rPr>
            </w:pPr>
            <w:r w:rsidRPr="009B28AD">
              <w:rPr>
                <w:rFonts w:ascii="Tahoma" w:hAnsi="Tahoma" w:cs="Tahoma"/>
                <w:caps/>
                <w:color w:val="000000" w:themeColor="text1"/>
                <w:sz w:val="18"/>
                <w:szCs w:val="18"/>
              </w:rPr>
              <w:t>2867 / Justice reform</w:t>
            </w:r>
          </w:p>
        </w:tc>
      </w:tr>
      <w:tr w:rsidR="007E0937" w:rsidRPr="00ED74B8"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7E0937" w:rsidRPr="002A092A" w:rsidRDefault="007E0937" w:rsidP="007E0937">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DC2414F" w14:textId="77777777" w:rsidR="007E0937" w:rsidRPr="009B28AD" w:rsidRDefault="007E0937" w:rsidP="007E0937">
            <w:pPr>
              <w:rPr>
                <w:rFonts w:ascii="Tahoma" w:hAnsi="Tahoma" w:cs="Tahoma"/>
                <w:color w:val="000000" w:themeColor="text1"/>
                <w:sz w:val="18"/>
                <w:szCs w:val="18"/>
                <w:lang w:val="fr-FR"/>
              </w:rPr>
            </w:pPr>
            <w:r w:rsidRPr="009B28AD">
              <w:rPr>
                <w:rFonts w:ascii="Tahoma" w:hAnsi="Tahoma" w:cs="Tahoma"/>
                <w:color w:val="000000" w:themeColor="text1"/>
                <w:sz w:val="18"/>
                <w:szCs w:val="18"/>
                <w:lang w:val="fr-FR"/>
              </w:rPr>
              <w:t>Simin Yalcintas Deli</w:t>
            </w:r>
          </w:p>
          <w:p w14:paraId="14BEAED4" w14:textId="40502D65" w:rsidR="007E0937" w:rsidRPr="009B28AD" w:rsidRDefault="00A3142B" w:rsidP="007E0937">
            <w:pPr>
              <w:rPr>
                <w:rFonts w:ascii="Tahoma" w:hAnsi="Tahoma" w:cs="Tahoma"/>
                <w:b/>
                <w:caps/>
                <w:color w:val="000000" w:themeColor="text1"/>
                <w:sz w:val="18"/>
                <w:szCs w:val="18"/>
                <w:lang w:val="fr-FR"/>
              </w:rPr>
            </w:pPr>
            <w:hyperlink r:id="rId11" w:history="1">
              <w:r w:rsidR="007E0937" w:rsidRPr="009B28AD">
                <w:rPr>
                  <w:rStyle w:val="Hyperlink"/>
                  <w:rFonts w:ascii="Tahoma" w:hAnsi="Tahoma" w:cs="Tahoma"/>
                  <w:sz w:val="18"/>
                  <w:szCs w:val="18"/>
                  <w:lang w:val="fr-FR"/>
                </w:rPr>
                <w:t>simin.yalcintas-deli@coe.int</w:t>
              </w:r>
            </w:hyperlink>
          </w:p>
        </w:tc>
      </w:tr>
    </w:tbl>
    <w:p w14:paraId="2002E72B" w14:textId="77777777" w:rsidR="000013DF" w:rsidRPr="000018AE"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EFE7624" w14:textId="42267412" w:rsidR="007E0937" w:rsidRPr="00EA2362" w:rsidRDefault="00BD6B89" w:rsidP="007E0937">
      <w:pPr>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0018AE">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315B57">
        <w:rPr>
          <w:rFonts w:ascii="Tahoma" w:hAnsi="Tahoma" w:cs="Tahoma"/>
          <w:b/>
        </w:rPr>
        <w:t xml:space="preserve">services in the area of </w:t>
      </w:r>
      <w:r w:rsidR="007E0937">
        <w:rPr>
          <w:rFonts w:ascii="Tahoma" w:hAnsi="Tahoma" w:cs="Tahoma"/>
          <w:b/>
        </w:rPr>
        <w:t>communication and visibility under the Project Improving the Effectiveness of Family Courts: Better Protection of the Rights of Family Members.</w:t>
      </w:r>
    </w:p>
    <w:p w14:paraId="14DCC81D" w14:textId="330741A2" w:rsidR="003840F5" w:rsidRPr="002A092A" w:rsidRDefault="003840F5" w:rsidP="00BD6B89">
      <w:pPr>
        <w:spacing w:before="60" w:after="120"/>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A3142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A3142B"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A3142B"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2896C3A8" w:rsidR="0084353C" w:rsidRPr="002A092A" w:rsidRDefault="00ED74B8" w:rsidP="00B55134">
            <w:pPr>
              <w:rPr>
                <w:rFonts w:ascii="Tahoma" w:hAnsi="Tahoma" w:cs="Tahoma"/>
                <w:sz w:val="20"/>
                <w:szCs w:val="20"/>
              </w:rPr>
            </w:pPr>
            <w:r>
              <w:rPr>
                <w:rFonts w:ascii="Tahoma" w:hAnsi="Tahoma" w:cs="Tahoma"/>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60DE9BF" w:rsidR="003F5BE6" w:rsidRPr="002A092A" w:rsidRDefault="007E0937" w:rsidP="009877ED">
      <w:pPr>
        <w:spacing w:line="276" w:lineRule="auto"/>
        <w:ind w:left="-142"/>
        <w:jc w:val="both"/>
        <w:rPr>
          <w:rFonts w:ascii="Tahoma" w:hAnsi="Tahoma" w:cs="Tahoma"/>
          <w:sz w:val="20"/>
          <w:szCs w:val="20"/>
        </w:rPr>
      </w:pPr>
      <w:r w:rsidRPr="007E0937">
        <w:rPr>
          <w:rFonts w:ascii="Tahoma" w:hAnsi="Tahoma" w:cs="Tahoma"/>
          <w:sz w:val="20"/>
          <w:szCs w:val="20"/>
        </w:rPr>
        <w:t xml:space="preserve">The Council of Europe (CoE) is currently implementing a Project on Improving the Effectiveness of Family Courts: Better Protection of the Rights of Family Members. </w:t>
      </w:r>
      <w:r w:rsidR="003F5BE6" w:rsidRPr="002A092A">
        <w:rPr>
          <w:rFonts w:ascii="Tahoma" w:hAnsi="Tahoma" w:cs="Tahoma"/>
          <w:sz w:val="20"/>
          <w:szCs w:val="20"/>
        </w:rPr>
        <w:t xml:space="preserve">In that context, it is </w:t>
      </w:r>
      <w:r w:rsidR="003F5BE6" w:rsidRPr="009B5B2B">
        <w:rPr>
          <w:rFonts w:ascii="Tahoma" w:hAnsi="Tahoma" w:cs="Tahoma"/>
          <w:sz w:val="20"/>
          <w:szCs w:val="20"/>
        </w:rPr>
        <w:t>looking for a maximum of</w:t>
      </w:r>
      <w:r w:rsidRPr="009B5B2B">
        <w:rPr>
          <w:rFonts w:ascii="Tahoma" w:hAnsi="Tahoma" w:cs="Tahoma"/>
          <w:sz w:val="20"/>
          <w:szCs w:val="20"/>
        </w:rPr>
        <w:t xml:space="preserve"> </w:t>
      </w:r>
      <w:r w:rsidR="009B5B2B" w:rsidRPr="009B5B2B">
        <w:rPr>
          <w:rFonts w:ascii="Tahoma" w:hAnsi="Tahoma" w:cs="Tahoma"/>
          <w:sz w:val="20"/>
          <w:szCs w:val="20"/>
        </w:rPr>
        <w:t>4</w:t>
      </w:r>
      <w:r w:rsidR="003F5BE6" w:rsidRPr="009B5B2B">
        <w:rPr>
          <w:rFonts w:ascii="Tahoma" w:hAnsi="Tahoma" w:cs="Tahoma"/>
          <w:sz w:val="20"/>
          <w:szCs w:val="20"/>
        </w:rPr>
        <w:t xml:space="preserve"> Providers for the provision of </w:t>
      </w:r>
      <w:r w:rsidR="00315B57" w:rsidRPr="009B5B2B">
        <w:rPr>
          <w:rFonts w:ascii="Tahoma" w:hAnsi="Tahoma" w:cs="Tahoma"/>
          <w:sz w:val="20"/>
          <w:szCs w:val="20"/>
        </w:rPr>
        <w:t>services in the area of communication and visibility</w:t>
      </w:r>
      <w:r w:rsidRPr="009B5B2B">
        <w:rPr>
          <w:rFonts w:ascii="Tahoma" w:hAnsi="Tahoma" w:cs="Tahoma"/>
          <w:sz w:val="20"/>
          <w:szCs w:val="20"/>
        </w:rPr>
        <w:t xml:space="preserve"> in line with the project objectives</w:t>
      </w:r>
      <w:r w:rsidRPr="007E0937">
        <w:rPr>
          <w:rFonts w:ascii="Tahoma" w:hAnsi="Tahoma" w:cs="Tahoma"/>
          <w:sz w:val="20"/>
          <w:szCs w:val="20"/>
        </w:rPr>
        <w:t xml:space="preserve"> and the EC-CoE Agreement on Visual Identity of Joint Programmes</w:t>
      </w:r>
      <w:r>
        <w:rPr>
          <w:rFonts w:ascii="Tahoma" w:hAnsi="Tahoma" w:cs="Tahoma"/>
          <w:sz w:val="20"/>
          <w:szCs w:val="20"/>
        </w:rPr>
        <w:t>,</w:t>
      </w:r>
      <w:r w:rsidRPr="007E0937">
        <w:rPr>
          <w:rFonts w:ascii="Tahoma" w:hAnsi="Tahoma" w:cs="Tahoma"/>
          <w:sz w:val="20"/>
          <w:szCs w:val="20"/>
        </w:rPr>
        <w:t xml:space="preserve"> </w:t>
      </w:r>
      <w:r w:rsidR="003F5BE6" w:rsidRPr="002A092A">
        <w:rPr>
          <w:rFonts w:ascii="Tahoma" w:hAnsi="Tahoma" w:cs="Tahoma"/>
          <w:sz w:val="20"/>
          <w:szCs w:val="20"/>
        </w:rPr>
        <w:t>to be requested by the Council on an as needed basis, in compliance with the ordering procedure defined in the Framework Contract.</w:t>
      </w:r>
    </w:p>
    <w:p w14:paraId="51C31F20" w14:textId="78EFEDF7" w:rsidR="003F5BE6" w:rsidRDefault="003F5BE6" w:rsidP="003F5BE6">
      <w:pPr>
        <w:spacing w:line="276" w:lineRule="auto"/>
        <w:ind w:left="-142"/>
        <w:jc w:val="both"/>
        <w:rPr>
          <w:rFonts w:ascii="Tahoma" w:hAnsi="Tahoma" w:cs="Tahoma"/>
          <w:sz w:val="20"/>
          <w:szCs w:val="20"/>
        </w:rPr>
      </w:pPr>
    </w:p>
    <w:p w14:paraId="1F3A25D4" w14:textId="77777777" w:rsidR="00315B57" w:rsidRPr="009D75F9" w:rsidRDefault="00315B57" w:rsidP="00315B57">
      <w:pPr>
        <w:shd w:val="clear" w:color="auto" w:fill="FFFFFF" w:themeFill="background1"/>
        <w:autoSpaceDE w:val="0"/>
        <w:autoSpaceDN w:val="0"/>
        <w:adjustRightInd w:val="0"/>
        <w:ind w:left="-142"/>
        <w:jc w:val="both"/>
        <w:rPr>
          <w:rFonts w:ascii="Tahoma" w:eastAsiaTheme="minorHAnsi" w:hAnsi="Tahoma" w:cs="Tahoma"/>
          <w:noProof/>
          <w:sz w:val="20"/>
          <w:szCs w:val="20"/>
          <w:lang w:eastAsia="fr-FR"/>
        </w:rPr>
      </w:pPr>
      <w:r w:rsidRPr="009D75F9">
        <w:rPr>
          <w:rFonts w:ascii="Tahoma" w:eastAsiaTheme="minorHAnsi" w:hAnsi="Tahoma" w:cs="Tahoma"/>
          <w:noProof/>
          <w:sz w:val="20"/>
          <w:szCs w:val="20"/>
          <w:lang w:eastAsia="fr-FR"/>
        </w:rPr>
        <w:t>Throughout the duration of the Framework Contract, pre-selected Providers may be asked to:</w:t>
      </w:r>
    </w:p>
    <w:p w14:paraId="14C9FE19" w14:textId="58F119B5" w:rsidR="00315B57" w:rsidRPr="000E3CA8" w:rsidRDefault="006D2C30"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F</w:t>
      </w:r>
      <w:r w:rsidR="000E3CA8">
        <w:rPr>
          <w:rFonts w:ascii="Tahoma" w:hAnsi="Tahoma" w:cs="Tahoma"/>
          <w:noProof/>
          <w:sz w:val="20"/>
          <w:szCs w:val="20"/>
          <w:lang w:eastAsia="fr-FR"/>
        </w:rPr>
        <w:t>ine-tune and finalise</w:t>
      </w:r>
      <w:r w:rsidR="00315B57" w:rsidRPr="009D75F9">
        <w:rPr>
          <w:rFonts w:ascii="Tahoma" w:hAnsi="Tahoma" w:cs="Tahoma"/>
          <w:noProof/>
          <w:sz w:val="20"/>
          <w:szCs w:val="20"/>
          <w:lang w:eastAsia="fr-FR"/>
        </w:rPr>
        <w:t xml:space="preserve"> the </w:t>
      </w:r>
      <w:r w:rsidR="00315B57">
        <w:rPr>
          <w:rFonts w:ascii="Tahoma" w:hAnsi="Tahoma" w:cs="Tahoma"/>
          <w:noProof/>
          <w:sz w:val="20"/>
          <w:szCs w:val="20"/>
          <w:lang w:eastAsia="fr-FR"/>
        </w:rPr>
        <w:t xml:space="preserve">Project </w:t>
      </w:r>
      <w:r w:rsidR="00315B57" w:rsidRPr="009D75F9">
        <w:rPr>
          <w:rFonts w:ascii="Tahoma" w:hAnsi="Tahoma" w:cs="Tahoma"/>
          <w:noProof/>
          <w:sz w:val="20"/>
          <w:szCs w:val="20"/>
          <w:lang w:eastAsia="fr-FR"/>
        </w:rPr>
        <w:t>Communication and Visibility Plan</w:t>
      </w:r>
      <w:r w:rsidR="000E3CA8">
        <w:rPr>
          <w:rFonts w:ascii="Tahoma" w:hAnsi="Tahoma" w:cs="Tahoma"/>
          <w:noProof/>
          <w:sz w:val="20"/>
          <w:szCs w:val="20"/>
          <w:lang w:eastAsia="fr-FR"/>
        </w:rPr>
        <w:t xml:space="preserve"> </w:t>
      </w:r>
      <w:r w:rsidR="000E3CA8" w:rsidRPr="000E3CA8">
        <w:rPr>
          <w:rFonts w:ascii="Tahoma" w:hAnsi="Tahoma" w:cs="Tahoma"/>
          <w:noProof/>
          <w:sz w:val="20"/>
          <w:szCs w:val="20"/>
          <w:lang w:eastAsia="fr-FR"/>
        </w:rPr>
        <w:t>annexed to the Grant Agreement of the Project, in line with the overall Project objectives and specific communication goals, which requires development of strategies and recommendations</w:t>
      </w:r>
      <w:r w:rsidR="000E3CA8">
        <w:rPr>
          <w:rFonts w:ascii="Tahoma" w:hAnsi="Tahoma" w:cs="Tahoma"/>
          <w:noProof/>
          <w:sz w:val="20"/>
          <w:szCs w:val="20"/>
          <w:lang w:eastAsia="fr-FR"/>
        </w:rPr>
        <w:t>,</w:t>
      </w:r>
      <w:r w:rsidR="000E3CA8" w:rsidRPr="000E3CA8">
        <w:rPr>
          <w:rFonts w:ascii="Tahoma" w:hAnsi="Tahoma" w:cs="Tahoma"/>
          <w:noProof/>
          <w:sz w:val="20"/>
          <w:szCs w:val="20"/>
          <w:lang w:eastAsia="fr-FR"/>
        </w:rPr>
        <w:t xml:space="preserve"> </w:t>
      </w:r>
      <w:r w:rsidR="000E3CA8" w:rsidRPr="000E3CA8">
        <w:rPr>
          <w:rFonts w:ascii="Tahoma" w:hAnsi="Tahoma" w:cs="Tahoma"/>
          <w:i/>
          <w:iCs/>
          <w:noProof/>
          <w:sz w:val="20"/>
          <w:szCs w:val="20"/>
          <w:lang w:eastAsia="fr-FR"/>
        </w:rPr>
        <w:t>inter alia</w:t>
      </w:r>
      <w:r w:rsidR="000E3CA8">
        <w:rPr>
          <w:rFonts w:ascii="Tahoma" w:hAnsi="Tahoma" w:cs="Tahoma"/>
          <w:noProof/>
          <w:sz w:val="20"/>
          <w:szCs w:val="20"/>
          <w:lang w:eastAsia="fr-FR"/>
        </w:rPr>
        <w:t>, t</w:t>
      </w:r>
      <w:r w:rsidR="000E3CA8" w:rsidRPr="000E3CA8">
        <w:rPr>
          <w:rFonts w:ascii="Tahoma" w:hAnsi="Tahoma" w:cs="Tahoma"/>
          <w:noProof/>
          <w:sz w:val="20"/>
          <w:szCs w:val="20"/>
          <w:lang w:eastAsia="fr-FR"/>
        </w:rPr>
        <w:t>o identify and examine the perceptions and expectations of the general public about the deficiencies and possible areas for improvement in the effectiveness of family courts and to develop effective public relations and communication policies</w:t>
      </w:r>
      <w:r w:rsidR="00407B0E">
        <w:rPr>
          <w:rFonts w:ascii="Tahoma" w:hAnsi="Tahoma" w:cs="Tahoma"/>
          <w:noProof/>
          <w:sz w:val="20"/>
          <w:szCs w:val="20"/>
          <w:lang w:eastAsia="fr-FR"/>
        </w:rPr>
        <w:t>;</w:t>
      </w:r>
    </w:p>
    <w:p w14:paraId="35512C1E" w14:textId="18AB7803" w:rsidR="000E3CA8" w:rsidRDefault="00315B57"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 xml:space="preserve">Develop and implement </w:t>
      </w:r>
      <w:r w:rsidR="000E3CA8">
        <w:rPr>
          <w:rFonts w:ascii="Tahoma" w:hAnsi="Tahoma" w:cs="Tahoma"/>
          <w:noProof/>
          <w:sz w:val="20"/>
          <w:szCs w:val="20"/>
          <w:lang w:eastAsia="fr-FR"/>
        </w:rPr>
        <w:t xml:space="preserve">a </w:t>
      </w:r>
      <w:r>
        <w:rPr>
          <w:rFonts w:ascii="Tahoma" w:hAnsi="Tahoma" w:cs="Tahoma"/>
          <w:noProof/>
          <w:sz w:val="20"/>
          <w:szCs w:val="20"/>
          <w:lang w:eastAsia="fr-FR"/>
        </w:rPr>
        <w:t xml:space="preserve">Project </w:t>
      </w:r>
      <w:r w:rsidR="000E3CA8">
        <w:rPr>
          <w:rFonts w:ascii="Tahoma" w:hAnsi="Tahoma" w:cs="Tahoma"/>
          <w:noProof/>
          <w:sz w:val="20"/>
          <w:szCs w:val="20"/>
          <w:lang w:eastAsia="fr-FR"/>
        </w:rPr>
        <w:t>C</w:t>
      </w:r>
      <w:r w:rsidRPr="009D75F9">
        <w:rPr>
          <w:rFonts w:ascii="Tahoma" w:hAnsi="Tahoma" w:cs="Tahoma"/>
          <w:noProof/>
          <w:sz w:val="20"/>
          <w:szCs w:val="20"/>
          <w:lang w:eastAsia="fr-FR"/>
        </w:rPr>
        <w:t xml:space="preserve">ommunications </w:t>
      </w:r>
      <w:r w:rsidR="000E3CA8">
        <w:rPr>
          <w:rFonts w:ascii="Tahoma" w:hAnsi="Tahoma" w:cs="Tahoma"/>
          <w:noProof/>
          <w:sz w:val="20"/>
          <w:szCs w:val="20"/>
          <w:lang w:eastAsia="fr-FR"/>
        </w:rPr>
        <w:t>S</w:t>
      </w:r>
      <w:r w:rsidRPr="009D75F9">
        <w:rPr>
          <w:rFonts w:ascii="Tahoma" w:hAnsi="Tahoma" w:cs="Tahoma"/>
          <w:noProof/>
          <w:sz w:val="20"/>
          <w:szCs w:val="20"/>
          <w:lang w:eastAsia="fr-FR"/>
        </w:rPr>
        <w:t xml:space="preserve">trategy with </w:t>
      </w:r>
      <w:r>
        <w:rPr>
          <w:rFonts w:ascii="Tahoma" w:hAnsi="Tahoma" w:cs="Tahoma"/>
          <w:noProof/>
          <w:sz w:val="20"/>
          <w:szCs w:val="20"/>
          <w:lang w:eastAsia="fr-FR"/>
        </w:rPr>
        <w:t>the</w:t>
      </w:r>
      <w:r w:rsidRPr="009D75F9">
        <w:rPr>
          <w:rFonts w:ascii="Tahoma" w:hAnsi="Tahoma" w:cs="Tahoma"/>
          <w:noProof/>
          <w:sz w:val="20"/>
          <w:szCs w:val="20"/>
          <w:lang w:eastAsia="fr-FR"/>
        </w:rPr>
        <w:t xml:space="preserve"> aim </w:t>
      </w:r>
      <w:r>
        <w:rPr>
          <w:rFonts w:ascii="Tahoma" w:hAnsi="Tahoma" w:cs="Tahoma"/>
          <w:noProof/>
          <w:sz w:val="20"/>
          <w:szCs w:val="20"/>
          <w:lang w:eastAsia="fr-FR"/>
        </w:rPr>
        <w:t>of securing</w:t>
      </w:r>
      <w:r w:rsidRPr="009D75F9">
        <w:rPr>
          <w:rFonts w:ascii="Tahoma" w:hAnsi="Tahoma" w:cs="Tahoma"/>
          <w:noProof/>
          <w:sz w:val="20"/>
          <w:szCs w:val="20"/>
          <w:lang w:eastAsia="fr-FR"/>
        </w:rPr>
        <w:t xml:space="preserve"> maximum public attention to it, through</w:t>
      </w:r>
      <w:r>
        <w:rPr>
          <w:rFonts w:ascii="Tahoma" w:hAnsi="Tahoma" w:cs="Tahoma"/>
          <w:noProof/>
          <w:sz w:val="20"/>
          <w:szCs w:val="20"/>
          <w:lang w:eastAsia="fr-FR"/>
        </w:rPr>
        <w:t>, for example,</w:t>
      </w:r>
      <w:r w:rsidR="00407B0E">
        <w:rPr>
          <w:rFonts w:ascii="Tahoma" w:hAnsi="Tahoma" w:cs="Tahoma"/>
          <w:noProof/>
          <w:sz w:val="20"/>
          <w:szCs w:val="20"/>
          <w:lang w:eastAsia="fr-FR"/>
        </w:rPr>
        <w:t xml:space="preserve"> </w:t>
      </w:r>
      <w:r w:rsidRPr="009D75F9">
        <w:rPr>
          <w:rFonts w:ascii="Tahoma" w:hAnsi="Tahoma" w:cs="Tahoma"/>
          <w:noProof/>
          <w:sz w:val="20"/>
          <w:szCs w:val="20"/>
          <w:lang w:eastAsia="fr-FR"/>
        </w:rPr>
        <w:t xml:space="preserve">press releases, special events, </w:t>
      </w:r>
      <w:r>
        <w:rPr>
          <w:rFonts w:ascii="Tahoma" w:hAnsi="Tahoma" w:cs="Tahoma"/>
          <w:noProof/>
          <w:sz w:val="20"/>
          <w:szCs w:val="20"/>
          <w:lang w:eastAsia="fr-FR"/>
        </w:rPr>
        <w:t xml:space="preserve">and </w:t>
      </w:r>
      <w:r w:rsidRPr="009D75F9">
        <w:rPr>
          <w:rFonts w:ascii="Tahoma" w:hAnsi="Tahoma" w:cs="Tahoma"/>
          <w:noProof/>
          <w:sz w:val="20"/>
          <w:szCs w:val="20"/>
          <w:lang w:eastAsia="fr-FR"/>
        </w:rPr>
        <w:t>press interview</w:t>
      </w:r>
      <w:r>
        <w:rPr>
          <w:rFonts w:ascii="Tahoma" w:hAnsi="Tahoma" w:cs="Tahoma"/>
          <w:noProof/>
          <w:sz w:val="20"/>
          <w:szCs w:val="20"/>
          <w:lang w:eastAsia="fr-FR"/>
        </w:rPr>
        <w:t>s</w:t>
      </w:r>
      <w:r w:rsidRPr="009D75F9">
        <w:rPr>
          <w:rFonts w:ascii="Tahoma" w:hAnsi="Tahoma" w:cs="Tahoma"/>
          <w:noProof/>
          <w:sz w:val="20"/>
          <w:szCs w:val="20"/>
          <w:lang w:eastAsia="fr-FR"/>
        </w:rPr>
        <w:t xml:space="preserve"> either through traditional (broadcast/pring) or electronic media</w:t>
      </w:r>
      <w:r>
        <w:rPr>
          <w:rFonts w:ascii="Tahoma" w:hAnsi="Tahoma" w:cs="Tahoma"/>
          <w:noProof/>
          <w:sz w:val="20"/>
          <w:szCs w:val="20"/>
          <w:lang w:eastAsia="fr-FR"/>
        </w:rPr>
        <w:t>;</w:t>
      </w:r>
    </w:p>
    <w:p w14:paraId="65FE67F9" w14:textId="2288898A" w:rsidR="000E3CA8" w:rsidRPr="000E3CA8" w:rsidRDefault="000E3CA8"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0E3CA8">
        <w:rPr>
          <w:rFonts w:ascii="Tahoma" w:hAnsi="Tahoma" w:cs="Tahoma"/>
          <w:noProof/>
          <w:sz w:val="20"/>
          <w:szCs w:val="20"/>
          <w:lang w:eastAsia="fr-FR"/>
        </w:rPr>
        <w:t>Develop and implement</w:t>
      </w:r>
      <w:r>
        <w:rPr>
          <w:rFonts w:ascii="Tahoma" w:hAnsi="Tahoma" w:cs="Tahoma"/>
          <w:noProof/>
          <w:sz w:val="20"/>
          <w:szCs w:val="20"/>
          <w:lang w:eastAsia="fr-FR"/>
        </w:rPr>
        <w:t xml:space="preserve"> a pro-active communication strategy</w:t>
      </w:r>
      <w:r w:rsidRPr="000E3CA8">
        <w:rPr>
          <w:rFonts w:ascii="Tahoma" w:hAnsi="Tahoma" w:cs="Tahoma"/>
          <w:noProof/>
          <w:sz w:val="20"/>
          <w:szCs w:val="20"/>
          <w:lang w:eastAsia="fr-FR"/>
        </w:rPr>
        <w:t xml:space="preserve"> </w:t>
      </w:r>
      <w:r w:rsidRPr="000E3CA8">
        <w:rPr>
          <w:rFonts w:ascii="Tahoma" w:hAnsi="Tahoma" w:cs="Tahoma"/>
          <w:bCs/>
          <w:sz w:val="20"/>
          <w:szCs w:val="20"/>
          <w:lang w:eastAsia="en-US"/>
        </w:rPr>
        <w:t>that should be maintained with the partners and stakeholders</w:t>
      </w:r>
      <w:r>
        <w:rPr>
          <w:rFonts w:ascii="Tahoma" w:hAnsi="Tahoma" w:cs="Tahoma"/>
          <w:bCs/>
          <w:sz w:val="20"/>
          <w:szCs w:val="20"/>
          <w:lang w:eastAsia="en-US"/>
        </w:rPr>
        <w:t xml:space="preserve"> of the Project;</w:t>
      </w:r>
    </w:p>
    <w:p w14:paraId="58E839E6" w14:textId="633EF5E5" w:rsidR="004E4BBC" w:rsidRDefault="004E4BBC"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bCs/>
          <w:sz w:val="20"/>
          <w:szCs w:val="20"/>
          <w:lang w:eastAsia="en-US"/>
        </w:rPr>
        <w:t>Provide</w:t>
      </w:r>
      <w:r w:rsidRPr="00830E5F">
        <w:rPr>
          <w:rFonts w:ascii="Tahoma" w:hAnsi="Tahoma" w:cs="Tahoma"/>
          <w:bCs/>
          <w:sz w:val="20"/>
          <w:szCs w:val="20"/>
          <w:lang w:eastAsia="en-US"/>
        </w:rPr>
        <w:t xml:space="preserve"> strategic recommendations on the establishment of a dedicated web-page that will be set up in Turkish to provide regular and updated information about the Project and its activities and outcomes via press releases, news on conferences, meetings, workshops, seminars, conferences and reports and translated versions of the main reference documents, tools and links</w:t>
      </w:r>
      <w:r w:rsidR="00407B0E">
        <w:rPr>
          <w:rFonts w:ascii="Tahoma" w:hAnsi="Tahoma" w:cs="Tahoma"/>
          <w:bCs/>
          <w:sz w:val="20"/>
          <w:szCs w:val="20"/>
          <w:lang w:eastAsia="en-US"/>
        </w:rPr>
        <w:t>;</w:t>
      </w:r>
    </w:p>
    <w:p w14:paraId="5A64A6BC" w14:textId="34742A3E"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Advis</w:t>
      </w:r>
      <w:r>
        <w:rPr>
          <w:rFonts w:ascii="Tahoma" w:hAnsi="Tahoma" w:cs="Tahoma"/>
          <w:noProof/>
          <w:sz w:val="20"/>
          <w:szCs w:val="20"/>
          <w:lang w:eastAsia="fr-FR"/>
        </w:rPr>
        <w:t>e on</w:t>
      </w:r>
      <w:r w:rsidRPr="009D75F9">
        <w:rPr>
          <w:rFonts w:ascii="Tahoma" w:hAnsi="Tahoma" w:cs="Tahoma"/>
          <w:noProof/>
          <w:sz w:val="20"/>
          <w:szCs w:val="20"/>
          <w:lang w:eastAsia="fr-FR"/>
        </w:rPr>
        <w:t xml:space="preserve"> and/or support the implementation of all communication and visibility activities included in the </w:t>
      </w:r>
      <w:r>
        <w:rPr>
          <w:rFonts w:ascii="Tahoma" w:hAnsi="Tahoma" w:cs="Tahoma"/>
          <w:noProof/>
          <w:sz w:val="20"/>
          <w:szCs w:val="20"/>
          <w:lang w:eastAsia="fr-FR"/>
        </w:rPr>
        <w:t xml:space="preserve">Project </w:t>
      </w:r>
      <w:r w:rsidRPr="009D75F9">
        <w:rPr>
          <w:rFonts w:ascii="Tahoma" w:hAnsi="Tahoma" w:cs="Tahoma"/>
          <w:noProof/>
          <w:sz w:val="20"/>
          <w:szCs w:val="20"/>
          <w:lang w:eastAsia="fr-FR"/>
        </w:rPr>
        <w:t>Communication and Visibility Plan in close co-ordination with the project team, the other project consultants and the relevant service providers;</w:t>
      </w:r>
    </w:p>
    <w:p w14:paraId="625D62D2" w14:textId="67855F2B"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Develop</w:t>
      </w:r>
      <w:r>
        <w:rPr>
          <w:rFonts w:ascii="Tahoma" w:hAnsi="Tahoma" w:cs="Tahoma"/>
          <w:noProof/>
          <w:sz w:val="20"/>
          <w:szCs w:val="20"/>
          <w:lang w:eastAsia="fr-FR"/>
        </w:rPr>
        <w:t>,</w:t>
      </w:r>
      <w:r w:rsidRPr="009D75F9">
        <w:rPr>
          <w:rFonts w:ascii="Tahoma" w:hAnsi="Tahoma" w:cs="Tahoma"/>
          <w:noProof/>
          <w:sz w:val="20"/>
          <w:szCs w:val="20"/>
          <w:lang w:eastAsia="fr-FR"/>
        </w:rPr>
        <w:t xml:space="preserve"> pre-test</w:t>
      </w:r>
      <w:r>
        <w:rPr>
          <w:rFonts w:ascii="Tahoma" w:hAnsi="Tahoma" w:cs="Tahoma"/>
          <w:noProof/>
          <w:sz w:val="20"/>
          <w:szCs w:val="20"/>
          <w:lang w:eastAsia="fr-FR"/>
        </w:rPr>
        <w:t>, review and periodically update on the basis of feedback and need</w:t>
      </w:r>
      <w:r w:rsidRPr="009D75F9">
        <w:rPr>
          <w:rFonts w:ascii="Tahoma" w:hAnsi="Tahoma" w:cs="Tahoma"/>
          <w:noProof/>
          <w:sz w:val="20"/>
          <w:szCs w:val="20"/>
          <w:lang w:eastAsia="fr-FR"/>
        </w:rPr>
        <w:t xml:space="preserve"> appropriate messages, tools and materials</w:t>
      </w:r>
      <w:r>
        <w:rPr>
          <w:rFonts w:ascii="Tahoma" w:hAnsi="Tahoma" w:cs="Tahoma"/>
          <w:noProof/>
          <w:sz w:val="20"/>
          <w:szCs w:val="20"/>
          <w:lang w:eastAsia="fr-FR"/>
        </w:rPr>
        <w:t xml:space="preserve"> (such as</w:t>
      </w:r>
      <w:r w:rsidR="000E3CA8">
        <w:rPr>
          <w:rFonts w:ascii="Tahoma" w:hAnsi="Tahoma" w:cs="Tahoma"/>
          <w:noProof/>
          <w:sz w:val="20"/>
          <w:szCs w:val="20"/>
          <w:lang w:eastAsia="fr-FR"/>
        </w:rPr>
        <w:t xml:space="preserve"> </w:t>
      </w:r>
      <w:r w:rsidRPr="009D75F9">
        <w:rPr>
          <w:rFonts w:ascii="Tahoma" w:hAnsi="Tahoma" w:cs="Tahoma"/>
          <w:noProof/>
          <w:sz w:val="20"/>
          <w:szCs w:val="20"/>
          <w:lang w:eastAsia="fr-FR"/>
        </w:rPr>
        <w:t>materials for different media/target audience</w:t>
      </w:r>
      <w:r>
        <w:rPr>
          <w:rFonts w:ascii="Tahoma" w:hAnsi="Tahoma" w:cs="Tahoma"/>
          <w:noProof/>
          <w:sz w:val="20"/>
          <w:szCs w:val="20"/>
          <w:lang w:eastAsia="fr-FR"/>
        </w:rPr>
        <w:t>s</w:t>
      </w:r>
      <w:r w:rsidRPr="009D75F9">
        <w:rPr>
          <w:rFonts w:ascii="Tahoma" w:hAnsi="Tahoma" w:cs="Tahoma"/>
          <w:noProof/>
          <w:sz w:val="20"/>
          <w:szCs w:val="20"/>
          <w:lang w:eastAsia="fr-FR"/>
        </w:rPr>
        <w:t>, information scripts, TV/radio spots, illustrative leaflets, posters, infographics and other materials</w:t>
      </w:r>
      <w:r>
        <w:rPr>
          <w:rFonts w:ascii="Tahoma" w:hAnsi="Tahoma" w:cs="Tahoma"/>
          <w:noProof/>
          <w:sz w:val="20"/>
          <w:szCs w:val="20"/>
          <w:lang w:eastAsia="fr-FR"/>
        </w:rPr>
        <w:t>)</w:t>
      </w:r>
      <w:r w:rsidRPr="009D75F9">
        <w:rPr>
          <w:rFonts w:ascii="Tahoma" w:hAnsi="Tahoma" w:cs="Tahoma"/>
          <w:noProof/>
          <w:sz w:val="20"/>
          <w:szCs w:val="20"/>
          <w:lang w:eastAsia="fr-FR"/>
        </w:rPr>
        <w:t xml:space="preserve"> in close co-ordination with the project team, the other project consultants and the relevant service providers</w:t>
      </w:r>
      <w:r>
        <w:rPr>
          <w:rFonts w:ascii="Tahoma" w:hAnsi="Tahoma" w:cs="Tahoma"/>
          <w:noProof/>
          <w:sz w:val="20"/>
          <w:szCs w:val="20"/>
          <w:lang w:eastAsia="fr-FR"/>
        </w:rPr>
        <w:t>;</w:t>
      </w:r>
    </w:p>
    <w:p w14:paraId="33A4FB0A" w14:textId="77777777"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Supervis</w:t>
      </w:r>
      <w:r>
        <w:rPr>
          <w:rFonts w:ascii="Tahoma" w:hAnsi="Tahoma" w:cs="Tahoma"/>
          <w:noProof/>
          <w:sz w:val="20"/>
          <w:szCs w:val="20"/>
          <w:lang w:eastAsia="fr-FR"/>
        </w:rPr>
        <w:t>e</w:t>
      </w:r>
      <w:r w:rsidRPr="009D75F9">
        <w:rPr>
          <w:rFonts w:ascii="Tahoma" w:hAnsi="Tahoma" w:cs="Tahoma"/>
          <w:noProof/>
          <w:sz w:val="20"/>
          <w:szCs w:val="20"/>
          <w:lang w:eastAsia="fr-FR"/>
        </w:rPr>
        <w:t xml:space="preserve"> the design </w:t>
      </w:r>
      <w:r>
        <w:rPr>
          <w:rFonts w:ascii="Tahoma" w:hAnsi="Tahoma" w:cs="Tahoma"/>
          <w:noProof/>
          <w:sz w:val="20"/>
          <w:szCs w:val="20"/>
          <w:lang w:eastAsia="fr-FR"/>
        </w:rPr>
        <w:t xml:space="preserve">and production </w:t>
      </w:r>
      <w:r w:rsidRPr="009D75F9">
        <w:rPr>
          <w:rFonts w:ascii="Tahoma" w:hAnsi="Tahoma" w:cs="Tahoma"/>
          <w:noProof/>
          <w:sz w:val="20"/>
          <w:szCs w:val="20"/>
          <w:lang w:eastAsia="fr-FR"/>
        </w:rPr>
        <w:t xml:space="preserve">of </w:t>
      </w:r>
      <w:r>
        <w:rPr>
          <w:rFonts w:ascii="Tahoma" w:hAnsi="Tahoma" w:cs="Tahoma"/>
          <w:noProof/>
          <w:sz w:val="20"/>
          <w:szCs w:val="20"/>
          <w:lang w:eastAsia="fr-FR"/>
        </w:rPr>
        <w:t xml:space="preserve">high-quality </w:t>
      </w:r>
      <w:r w:rsidRPr="009D75F9">
        <w:rPr>
          <w:rFonts w:ascii="Tahoma" w:hAnsi="Tahoma" w:cs="Tahoma"/>
          <w:noProof/>
          <w:sz w:val="20"/>
          <w:szCs w:val="20"/>
          <w:lang w:eastAsia="fr-FR"/>
        </w:rPr>
        <w:t xml:space="preserve">visibility and communication material </w:t>
      </w:r>
      <w:r>
        <w:rPr>
          <w:rFonts w:ascii="Tahoma" w:hAnsi="Tahoma" w:cs="Tahoma"/>
          <w:noProof/>
          <w:sz w:val="20"/>
          <w:szCs w:val="20"/>
          <w:lang w:eastAsia="fr-FR"/>
        </w:rPr>
        <w:t>in a</w:t>
      </w:r>
      <w:r w:rsidRPr="009D75F9">
        <w:rPr>
          <w:rFonts w:ascii="Tahoma" w:hAnsi="Tahoma" w:cs="Tahoma"/>
          <w:noProof/>
          <w:sz w:val="20"/>
          <w:szCs w:val="20"/>
          <w:lang w:eastAsia="fr-FR"/>
        </w:rPr>
        <w:t xml:space="preserve"> timely</w:t>
      </w:r>
      <w:r>
        <w:rPr>
          <w:rFonts w:ascii="Tahoma" w:hAnsi="Tahoma" w:cs="Tahoma"/>
          <w:noProof/>
          <w:sz w:val="20"/>
          <w:szCs w:val="20"/>
          <w:lang w:eastAsia="fr-FR"/>
        </w:rPr>
        <w:t xml:space="preserve"> manner</w:t>
      </w:r>
      <w:r w:rsidRPr="009D75F9">
        <w:rPr>
          <w:rFonts w:ascii="Tahoma" w:hAnsi="Tahoma" w:cs="Tahoma"/>
          <w:noProof/>
          <w:sz w:val="20"/>
          <w:szCs w:val="20"/>
          <w:lang w:eastAsia="fr-FR"/>
        </w:rPr>
        <w:t xml:space="preserve"> in coordination with the project team and the beneficiaries;</w:t>
      </w:r>
    </w:p>
    <w:p w14:paraId="5B3F85EC" w14:textId="77777777"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Advis</w:t>
      </w:r>
      <w:r>
        <w:rPr>
          <w:rFonts w:ascii="Tahoma" w:hAnsi="Tahoma" w:cs="Tahoma"/>
          <w:noProof/>
          <w:sz w:val="20"/>
          <w:szCs w:val="20"/>
          <w:lang w:eastAsia="fr-FR"/>
        </w:rPr>
        <w:t>e</w:t>
      </w:r>
      <w:r w:rsidRPr="009D75F9">
        <w:rPr>
          <w:rFonts w:ascii="Tahoma" w:hAnsi="Tahoma" w:cs="Tahoma"/>
          <w:noProof/>
          <w:sz w:val="20"/>
          <w:szCs w:val="20"/>
          <w:lang w:eastAsia="fr-FR"/>
        </w:rPr>
        <w:t xml:space="preserve"> on innovative communication approaches via social media platforms, especially through the established Council of Europe and beneficiary institution’s social media accounts</w:t>
      </w:r>
      <w:r>
        <w:rPr>
          <w:rFonts w:ascii="Tahoma" w:hAnsi="Tahoma" w:cs="Tahoma"/>
          <w:noProof/>
          <w:sz w:val="20"/>
          <w:szCs w:val="20"/>
          <w:lang w:eastAsia="fr-FR"/>
        </w:rPr>
        <w:t>;</w:t>
      </w:r>
    </w:p>
    <w:p w14:paraId="2F01A007" w14:textId="18CF0ADB"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 xml:space="preserve">Track and report </w:t>
      </w:r>
      <w:r>
        <w:rPr>
          <w:rFonts w:ascii="Tahoma" w:hAnsi="Tahoma" w:cs="Tahoma"/>
          <w:noProof/>
          <w:sz w:val="20"/>
          <w:szCs w:val="20"/>
          <w:lang w:eastAsia="fr-FR"/>
        </w:rPr>
        <w:t xml:space="preserve">regularly web and social media statistics </w:t>
      </w:r>
      <w:r w:rsidRPr="009D75F9">
        <w:rPr>
          <w:rFonts w:ascii="Tahoma" w:hAnsi="Tahoma" w:cs="Tahoma"/>
          <w:noProof/>
          <w:sz w:val="20"/>
          <w:szCs w:val="20"/>
          <w:lang w:eastAsia="fr-FR"/>
        </w:rPr>
        <w:t>on project visibility</w:t>
      </w:r>
      <w:r>
        <w:rPr>
          <w:rFonts w:ascii="Tahoma" w:hAnsi="Tahoma" w:cs="Tahoma"/>
          <w:noProof/>
          <w:sz w:val="20"/>
          <w:szCs w:val="20"/>
          <w:lang w:eastAsia="fr-FR"/>
        </w:rPr>
        <w:t>;</w:t>
      </w:r>
    </w:p>
    <w:p w14:paraId="6C64F898" w14:textId="02A0DBE0"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Liais</w:t>
      </w:r>
      <w:r>
        <w:rPr>
          <w:rFonts w:ascii="Tahoma" w:hAnsi="Tahoma" w:cs="Tahoma"/>
          <w:noProof/>
          <w:sz w:val="20"/>
          <w:szCs w:val="20"/>
          <w:lang w:eastAsia="fr-FR"/>
        </w:rPr>
        <w:t>e</w:t>
      </w:r>
      <w:r w:rsidRPr="009D75F9">
        <w:rPr>
          <w:rFonts w:ascii="Tahoma" w:hAnsi="Tahoma" w:cs="Tahoma"/>
          <w:noProof/>
          <w:sz w:val="20"/>
          <w:szCs w:val="20"/>
          <w:lang w:eastAsia="fr-FR"/>
        </w:rPr>
        <w:t xml:space="preserve"> with the communication and information departme</w:t>
      </w:r>
      <w:r w:rsidR="006D2C30">
        <w:rPr>
          <w:rFonts w:ascii="Tahoma" w:hAnsi="Tahoma" w:cs="Tahoma"/>
          <w:noProof/>
          <w:sz w:val="20"/>
          <w:szCs w:val="20"/>
          <w:lang w:eastAsia="fr-FR"/>
        </w:rPr>
        <w:t>nt</w:t>
      </w:r>
      <w:r w:rsidRPr="009D75F9">
        <w:rPr>
          <w:rFonts w:ascii="Tahoma" w:hAnsi="Tahoma" w:cs="Tahoma"/>
          <w:noProof/>
          <w:sz w:val="20"/>
          <w:szCs w:val="20"/>
          <w:lang w:eastAsia="fr-FR"/>
        </w:rPr>
        <w:t>s of the beneficiary institutions, and the EU Delegation in Turkey for joint approaches and activities</w:t>
      </w:r>
      <w:r>
        <w:rPr>
          <w:rFonts w:ascii="Tahoma" w:hAnsi="Tahoma" w:cs="Tahoma"/>
          <w:noProof/>
          <w:sz w:val="20"/>
          <w:szCs w:val="20"/>
          <w:lang w:eastAsia="fr-FR"/>
        </w:rPr>
        <w:t>;</w:t>
      </w:r>
    </w:p>
    <w:p w14:paraId="78A1C711" w14:textId="385A4641"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Ensur</w:t>
      </w:r>
      <w:r>
        <w:rPr>
          <w:rFonts w:ascii="Tahoma" w:hAnsi="Tahoma" w:cs="Tahoma"/>
          <w:noProof/>
          <w:sz w:val="20"/>
          <w:szCs w:val="20"/>
          <w:lang w:eastAsia="fr-FR"/>
        </w:rPr>
        <w:t>e</w:t>
      </w:r>
      <w:r w:rsidRPr="009D75F9">
        <w:rPr>
          <w:rFonts w:ascii="Tahoma" w:hAnsi="Tahoma" w:cs="Tahoma"/>
          <w:noProof/>
          <w:sz w:val="20"/>
          <w:szCs w:val="20"/>
          <w:lang w:eastAsia="fr-FR"/>
        </w:rPr>
        <w:t xml:space="preserve"> timely and quality implementation of communication and visibility activities, tools and outputs including but not limited to public events</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conferences, media events/press conferences, publications</w:t>
      </w:r>
      <w:r w:rsidR="006D2C30">
        <w:rPr>
          <w:rFonts w:ascii="Tahoma" w:hAnsi="Tahoma" w:cs="Tahoma"/>
          <w:noProof/>
          <w:sz w:val="20"/>
          <w:szCs w:val="20"/>
          <w:lang w:eastAsia="fr-FR"/>
        </w:rPr>
        <w:t>,</w:t>
      </w:r>
      <w:r w:rsidRPr="009D75F9">
        <w:rPr>
          <w:rFonts w:ascii="Tahoma" w:hAnsi="Tahoma" w:cs="Tahoma"/>
          <w:noProof/>
          <w:sz w:val="20"/>
          <w:szCs w:val="20"/>
          <w:lang w:eastAsia="fr-FR"/>
        </w:rPr>
        <w:t xml:space="preserve"> visual instruments</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information and visibility material</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website</w:t>
      </w:r>
      <w:r>
        <w:rPr>
          <w:rFonts w:ascii="Tahoma" w:hAnsi="Tahoma" w:cs="Tahoma"/>
          <w:noProof/>
          <w:sz w:val="20"/>
          <w:szCs w:val="20"/>
          <w:lang w:eastAsia="fr-FR"/>
        </w:rPr>
        <w:t>;</w:t>
      </w:r>
    </w:p>
    <w:p w14:paraId="715ECE16" w14:textId="7A45EED2" w:rsidR="00315B57" w:rsidRPr="009D75F9" w:rsidRDefault="00315B57" w:rsidP="00315B57">
      <w:pPr>
        <w:numPr>
          <w:ilvl w:val="0"/>
          <w:numId w:val="37"/>
        </w:numPr>
        <w:rPr>
          <w:rFonts w:ascii="Tahoma" w:hAnsi="Tahoma" w:cs="Tahoma"/>
          <w:noProof/>
          <w:sz w:val="20"/>
          <w:szCs w:val="20"/>
          <w:lang w:eastAsia="fr-FR"/>
        </w:rPr>
      </w:pPr>
      <w:r w:rsidRPr="009D75F9">
        <w:rPr>
          <w:rFonts w:ascii="Tahoma" w:hAnsi="Tahoma" w:cs="Tahoma"/>
          <w:noProof/>
          <w:sz w:val="20"/>
          <w:szCs w:val="20"/>
          <w:lang w:eastAsia="fr-FR"/>
        </w:rPr>
        <w:t xml:space="preserve">Effectively monitor and evaluate various communication tools and activities, to measure the impact on achieving the overall </w:t>
      </w:r>
      <w:r>
        <w:rPr>
          <w:rFonts w:ascii="Tahoma" w:hAnsi="Tahoma" w:cs="Tahoma"/>
          <w:noProof/>
          <w:sz w:val="20"/>
          <w:szCs w:val="20"/>
          <w:lang w:eastAsia="fr-FR"/>
        </w:rPr>
        <w:t xml:space="preserve">Project </w:t>
      </w:r>
      <w:r w:rsidRPr="009D75F9">
        <w:rPr>
          <w:rFonts w:ascii="Tahoma" w:hAnsi="Tahoma" w:cs="Tahoma"/>
          <w:noProof/>
          <w:sz w:val="20"/>
          <w:szCs w:val="20"/>
          <w:lang w:eastAsia="fr-FR"/>
        </w:rPr>
        <w:t>objective;</w:t>
      </w:r>
    </w:p>
    <w:p w14:paraId="0D70A844" w14:textId="77777777" w:rsidR="004E4BBC" w:rsidRDefault="00315B57"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Ensur</w:t>
      </w:r>
      <w:r>
        <w:rPr>
          <w:rFonts w:ascii="Tahoma" w:hAnsi="Tahoma" w:cs="Tahoma"/>
          <w:noProof/>
          <w:sz w:val="20"/>
          <w:szCs w:val="20"/>
          <w:lang w:eastAsia="fr-FR"/>
        </w:rPr>
        <w:t>e</w:t>
      </w:r>
      <w:r w:rsidRPr="009D75F9">
        <w:rPr>
          <w:rFonts w:ascii="Tahoma" w:hAnsi="Tahoma" w:cs="Tahoma"/>
          <w:noProof/>
          <w:sz w:val="20"/>
          <w:szCs w:val="20"/>
          <w:lang w:eastAsia="fr-FR"/>
        </w:rPr>
        <w:t xml:space="preserve"> that all necessary measures are taken to ensure the visibility of the European Union and the Republic of Turkey in line with the Communication and Visibility Manual of EU and Council of Europe</w:t>
      </w:r>
      <w:r w:rsidR="004E4BBC">
        <w:rPr>
          <w:rFonts w:ascii="Tahoma" w:hAnsi="Tahoma" w:cs="Tahoma"/>
          <w:noProof/>
          <w:sz w:val="20"/>
          <w:szCs w:val="20"/>
          <w:lang w:eastAsia="fr-FR"/>
        </w:rPr>
        <w:t>;</w:t>
      </w:r>
    </w:p>
    <w:p w14:paraId="0A94DA8A" w14:textId="34745680" w:rsidR="00315B57" w:rsidRPr="004E4BBC" w:rsidRDefault="000E3CA8" w:rsidP="004E4BBC">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Draft reports</w:t>
      </w:r>
      <w:r w:rsidR="004E4BBC">
        <w:rPr>
          <w:rFonts w:ascii="Tahoma" w:hAnsi="Tahoma" w:cs="Tahoma"/>
          <w:noProof/>
          <w:sz w:val="20"/>
          <w:szCs w:val="20"/>
          <w:lang w:eastAsia="fr-FR"/>
        </w:rPr>
        <w:t>.</w:t>
      </w:r>
    </w:p>
    <w:p w14:paraId="27890867" w14:textId="2724860F" w:rsidR="00315B57" w:rsidRDefault="00315B57" w:rsidP="003F5BE6">
      <w:pPr>
        <w:spacing w:line="276" w:lineRule="auto"/>
        <w:ind w:left="-142"/>
        <w:jc w:val="both"/>
        <w:rPr>
          <w:rFonts w:ascii="Tahoma" w:hAnsi="Tahoma" w:cs="Tahoma"/>
          <w:sz w:val="20"/>
          <w:szCs w:val="20"/>
        </w:rPr>
      </w:pPr>
    </w:p>
    <w:p w14:paraId="3F37AE90" w14:textId="151A4A1A" w:rsidR="000E3CA8" w:rsidRDefault="000E3CA8" w:rsidP="003F5BE6">
      <w:pPr>
        <w:spacing w:line="276" w:lineRule="auto"/>
        <w:ind w:left="-142"/>
        <w:jc w:val="both"/>
        <w:rPr>
          <w:rFonts w:ascii="Tahoma" w:hAnsi="Tahoma" w:cs="Tahoma"/>
          <w:sz w:val="20"/>
          <w:szCs w:val="20"/>
        </w:rPr>
      </w:pPr>
      <w:r w:rsidRPr="000E3CA8">
        <w:rPr>
          <w:rFonts w:ascii="Tahoma" w:hAnsi="Tahoma" w:cs="Tahoma"/>
          <w:sz w:val="20"/>
          <w:szCs w:val="20"/>
        </w:rPr>
        <w:t xml:space="preserve">The above list is not considered exhaustive. </w:t>
      </w:r>
      <w:bookmarkStart w:id="0" w:name="_Hlk71291258"/>
      <w:r w:rsidRPr="000E3CA8">
        <w:rPr>
          <w:rFonts w:ascii="Tahoma" w:hAnsi="Tahoma" w:cs="Tahoma"/>
          <w:sz w:val="20"/>
          <w:szCs w:val="20"/>
        </w:rPr>
        <w:t>The Council reserves the right to request deliverables not explicitly mentioned in the above list of expected services, but related to the field of expertise which is the object of the Framework Contract.</w:t>
      </w:r>
    </w:p>
    <w:bookmarkEnd w:id="0"/>
    <w:p w14:paraId="54CF415B" w14:textId="77777777" w:rsidR="00315B57" w:rsidRPr="002A092A" w:rsidRDefault="00315B57"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7E0937" w:rsidRDefault="003F5BE6" w:rsidP="003F5BE6">
      <w:pPr>
        <w:spacing w:line="276" w:lineRule="auto"/>
        <w:ind w:left="-142"/>
        <w:jc w:val="both"/>
        <w:rPr>
          <w:rFonts w:ascii="Tahoma" w:hAnsi="Tahoma" w:cs="Tahoma"/>
          <w:b/>
          <w:sz w:val="20"/>
          <w:szCs w:val="20"/>
        </w:rPr>
      </w:pPr>
      <w:r w:rsidRPr="007E0937">
        <w:rPr>
          <w:rFonts w:ascii="Tahoma" w:hAnsi="Tahoma" w:cs="Tahoma"/>
          <w:b/>
          <w:sz w:val="20"/>
          <w:szCs w:val="20"/>
        </w:rPr>
        <w:t>Pooling</w:t>
      </w:r>
    </w:p>
    <w:p w14:paraId="3B3206BF" w14:textId="6A0C70BE" w:rsidR="003F5BE6" w:rsidRPr="007E0937" w:rsidRDefault="003F5BE6" w:rsidP="003F5BE6">
      <w:pPr>
        <w:spacing w:line="276" w:lineRule="auto"/>
        <w:ind w:left="-142"/>
        <w:jc w:val="both"/>
        <w:rPr>
          <w:rFonts w:ascii="Tahoma" w:hAnsi="Tahoma" w:cs="Tahoma"/>
          <w:sz w:val="20"/>
          <w:szCs w:val="20"/>
        </w:rPr>
      </w:pPr>
      <w:r w:rsidRPr="007E0937">
        <w:rPr>
          <w:rFonts w:ascii="Tahoma" w:hAnsi="Tahoma" w:cs="Tahoma"/>
          <w:sz w:val="20"/>
          <w:szCs w:val="20"/>
        </w:rPr>
        <w:t>For each order, the Council will select from the pool of pre-selected tenderers the Provider who demonstrably offers best value for money for its requirement when assessed – for the Order concerned – against the criteria of:</w:t>
      </w:r>
    </w:p>
    <w:p w14:paraId="09399A6B"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t>availability (including, without limitation, capacity to meet required deadlines and, where relevant, geographical location); and</w:t>
      </w:r>
    </w:p>
    <w:p w14:paraId="61CBF01C"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lastRenderedPageBreak/>
        <w:t>price.</w:t>
      </w:r>
    </w:p>
    <w:p w14:paraId="67C73D0F" w14:textId="011E5C96" w:rsidR="003F5BE6" w:rsidRPr="007E0937" w:rsidRDefault="003F5BE6" w:rsidP="003F5BE6">
      <w:pPr>
        <w:spacing w:line="276" w:lineRule="auto"/>
        <w:ind w:left="-142"/>
        <w:jc w:val="both"/>
        <w:rPr>
          <w:rFonts w:ascii="Tahoma" w:hAnsi="Tahoma" w:cs="Tahoma"/>
          <w:sz w:val="20"/>
          <w:szCs w:val="20"/>
        </w:rPr>
      </w:pPr>
      <w:r w:rsidRPr="007E0937">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6D0F32C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7E0937">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7E0937">
        <w:rPr>
          <w:rFonts w:ascii="Tahoma" w:hAnsi="Tahoma" w:cs="Tahoma"/>
          <w:color w:val="000000"/>
          <w:sz w:val="20"/>
          <w:szCs w:val="20"/>
          <w:lang w:eastAsia="en-US"/>
        </w:rPr>
        <w:t xml:space="preserve">). </w:t>
      </w:r>
      <w:r w:rsidRPr="007E0937">
        <w:rPr>
          <w:rFonts w:ascii="Tahoma" w:hAnsi="Tahoma" w:cs="Tahoma"/>
          <w:b/>
          <w:color w:val="000000"/>
          <w:sz w:val="20"/>
          <w:szCs w:val="20"/>
          <w:lang w:eastAsia="en-US"/>
        </w:rPr>
        <w:t xml:space="preserve"> </w:t>
      </w:r>
      <w:r w:rsidRPr="007E0937">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74EE50DC" w:rsidR="003F5BE6" w:rsidRPr="002A092A" w:rsidRDefault="007E0937" w:rsidP="003F5BE6">
            <w:pPr>
              <w:spacing w:line="276" w:lineRule="auto"/>
              <w:ind w:left="34"/>
              <w:rPr>
                <w:rFonts w:ascii="Tahoma" w:hAnsi="Tahoma" w:cs="Tahoma"/>
                <w:sz w:val="18"/>
                <w:szCs w:val="18"/>
                <w:highlight w:val="yellow"/>
                <w:lang w:eastAsia="en-US"/>
              </w:rPr>
            </w:pPr>
            <w:r w:rsidRPr="009B5B2B">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5BEE5F2" w:rsidR="003F5BE6" w:rsidRPr="002A092A" w:rsidRDefault="007E0937" w:rsidP="003F5BE6">
            <w:pPr>
              <w:spacing w:line="276" w:lineRule="auto"/>
              <w:ind w:left="-142" w:right="-91"/>
              <w:jc w:val="center"/>
              <w:rPr>
                <w:rFonts w:ascii="Tahoma" w:hAnsi="Tahoma" w:cs="Tahoma"/>
                <w:sz w:val="18"/>
                <w:szCs w:val="18"/>
                <w:highlight w:val="yellow"/>
                <w:lang w:eastAsia="en-US"/>
              </w:rPr>
            </w:pPr>
            <w:r w:rsidRPr="009B5B2B">
              <w:rPr>
                <w:rFonts w:ascii="Tahoma" w:hAnsi="Tahoma" w:cs="Tahoma"/>
                <w:sz w:val="18"/>
                <w:szCs w:val="18"/>
                <w:lang w:eastAsia="en-US"/>
              </w:rPr>
              <w:t>200 EUR</w:t>
            </w:r>
          </w:p>
        </w:tc>
      </w:tr>
    </w:tbl>
    <w:p w14:paraId="01676524" w14:textId="77777777" w:rsidR="009E64B7" w:rsidRDefault="009E64B7" w:rsidP="009E64B7">
      <w:pPr>
        <w:ind w:left="-142"/>
        <w:rPr>
          <w:rFonts w:ascii="Tahoma" w:hAnsi="Tahoma" w:cs="Tahoma"/>
          <w:b/>
        </w:rPr>
      </w:pPr>
      <w:bookmarkStart w:id="1" w:name="_Hlk62556255"/>
    </w:p>
    <w:p w14:paraId="3C810C6E" w14:textId="78861179" w:rsidR="009E64B7" w:rsidRPr="00026E8A" w:rsidRDefault="009E64B7" w:rsidP="009E64B7">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1D4DE88E" w14:textId="77777777" w:rsidTr="00B37702">
        <w:tc>
          <w:tcPr>
            <w:tcW w:w="9105" w:type="dxa"/>
            <w:shd w:val="clear" w:color="auto" w:fill="DBE5F1" w:themeFill="accent1" w:themeFillTint="33"/>
            <w:vAlign w:val="center"/>
          </w:tcPr>
          <w:p w14:paraId="3DC6B40C" w14:textId="77777777" w:rsidR="009E64B7" w:rsidRPr="009B5B2B" w:rsidRDefault="009E64B7" w:rsidP="00B37702">
            <w:pPr>
              <w:spacing w:before="120" w:after="120"/>
              <w:rPr>
                <w:rFonts w:ascii="Tahoma" w:hAnsi="Tahoma" w:cs="Tahoma"/>
                <w:sz w:val="20"/>
                <w:szCs w:val="20"/>
              </w:rPr>
            </w:pPr>
            <w:r w:rsidRPr="009B5B2B">
              <w:rPr>
                <w:rFonts w:ascii="Tahoma" w:hAnsi="Tahoma" w:cs="Tahoma"/>
                <w:sz w:val="20"/>
                <w:szCs w:val="20"/>
              </w:rPr>
              <w:t>This Framework Contract</w:t>
            </w:r>
            <w:r w:rsidRPr="009B5B2B">
              <w:rPr>
                <w:rFonts w:ascii="Tahoma" w:eastAsia="Calibri" w:hAnsi="Tahoma" w:cs="Tahoma"/>
                <w:sz w:val="20"/>
                <w:szCs w:val="20"/>
                <w:lang w:val="en-US" w:eastAsia="en-US"/>
              </w:rPr>
              <w:t xml:space="preserve"> takes effect as from the date of its signature by both parties</w:t>
            </w:r>
            <w:r w:rsidRPr="009B5B2B">
              <w:rPr>
                <w:rFonts w:ascii="Tahoma" w:hAnsi="Tahoma" w:cs="Tahoma"/>
                <w:sz w:val="20"/>
                <w:szCs w:val="20"/>
              </w:rPr>
              <w:t xml:space="preserve"> </w:t>
            </w:r>
            <w:r w:rsidRPr="009B5B2B">
              <w:rPr>
                <w:rFonts w:ascii="Tahoma" w:hAnsi="Tahoma" w:cs="Tahoma"/>
                <w:color w:val="C00000"/>
                <w:sz w:val="20"/>
                <w:szCs w:val="20"/>
              </w:rPr>
              <w:t xml:space="preserve">and </w:t>
            </w:r>
            <w:r w:rsidRPr="009B5B2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3-12-19T00:00:00Z">
                <w:dateFormat w:val="dd/MM/yyyy"/>
                <w:lid w:val="fr-FR"/>
                <w:storeMappedDataAs w:val="dateTime"/>
                <w:calendar w:val="gregorian"/>
              </w:date>
            </w:sdtPr>
            <w:sdtEndPr>
              <w:rPr>
                <w:rStyle w:val="Style71"/>
              </w:rPr>
            </w:sdtEndPr>
            <w:sdtContent>
              <w:p w14:paraId="0AF61345" w14:textId="2A72959C" w:rsidR="009E64B7" w:rsidRPr="00EB511B" w:rsidRDefault="00AE1B17" w:rsidP="00B37702">
                <w:pPr>
                  <w:spacing w:before="120" w:after="120"/>
                  <w:rPr>
                    <w:rFonts w:ascii="Tahoma" w:hAnsi="Tahoma" w:cs="Tahoma"/>
                    <w:sz w:val="20"/>
                    <w:szCs w:val="20"/>
                  </w:rPr>
                </w:pPr>
                <w:r w:rsidRPr="00EB511B">
                  <w:rPr>
                    <w:rStyle w:val="Style71"/>
                    <w:rFonts w:ascii="Tahoma" w:hAnsi="Tahoma" w:cs="Tahoma"/>
                    <w:szCs w:val="20"/>
                  </w:rPr>
                  <w:t>1</w:t>
                </w:r>
                <w:r w:rsidRPr="00EB511B">
                  <w:rPr>
                    <w:rStyle w:val="Style71"/>
                    <w:rFonts w:ascii="Tahoma" w:hAnsi="Tahoma" w:cs="Tahoma"/>
                  </w:rPr>
                  <w:t>9</w:t>
                </w:r>
                <w:r w:rsidR="007E0937" w:rsidRPr="00EB511B">
                  <w:rPr>
                    <w:rStyle w:val="Style71"/>
                    <w:rFonts w:ascii="Tahoma" w:hAnsi="Tahoma" w:cs="Tahoma"/>
                    <w:szCs w:val="20"/>
                  </w:rPr>
                  <w:t>/</w:t>
                </w:r>
                <w:r w:rsidRPr="00EB511B">
                  <w:rPr>
                    <w:rStyle w:val="Style71"/>
                    <w:rFonts w:ascii="Tahoma" w:hAnsi="Tahoma" w:cs="Tahoma"/>
                    <w:szCs w:val="20"/>
                  </w:rPr>
                  <w:t>1</w:t>
                </w:r>
                <w:r w:rsidRPr="00EB511B">
                  <w:rPr>
                    <w:rStyle w:val="Style71"/>
                    <w:rFonts w:ascii="Tahoma" w:hAnsi="Tahoma" w:cs="Tahoma"/>
                  </w:rPr>
                  <w:t>2</w:t>
                </w:r>
                <w:r w:rsidR="007E0937" w:rsidRPr="00EB511B">
                  <w:rPr>
                    <w:rStyle w:val="Style71"/>
                    <w:rFonts w:ascii="Tahoma" w:hAnsi="Tahoma" w:cs="Tahoma"/>
                    <w:szCs w:val="20"/>
                  </w:rPr>
                  <w:t>/202</w:t>
                </w:r>
                <w:r w:rsidR="009B5B2B" w:rsidRPr="00EB511B">
                  <w:rPr>
                    <w:rStyle w:val="Style71"/>
                    <w:rFonts w:ascii="Tahoma" w:hAnsi="Tahoma" w:cs="Tahoma"/>
                    <w:szCs w:val="20"/>
                  </w:rPr>
                  <w:t>3</w:t>
                </w:r>
              </w:p>
            </w:sdtContent>
          </w:sdt>
        </w:tc>
      </w:tr>
      <w:tr w:rsidR="00ED74B8" w:rsidRPr="00026E8A" w14:paraId="5B32F2FB" w14:textId="77777777" w:rsidTr="0079332D">
        <w:tc>
          <w:tcPr>
            <w:tcW w:w="10449" w:type="dxa"/>
            <w:gridSpan w:val="2"/>
            <w:shd w:val="clear" w:color="auto" w:fill="DBE5F1" w:themeFill="accent1" w:themeFillTint="33"/>
            <w:vAlign w:val="center"/>
          </w:tcPr>
          <w:p w14:paraId="200E2F22" w14:textId="12298E6F" w:rsidR="00ED74B8" w:rsidRPr="00EB511B" w:rsidRDefault="00ED74B8" w:rsidP="00B37702">
            <w:pPr>
              <w:spacing w:before="120" w:after="120"/>
              <w:rPr>
                <w:rStyle w:val="Style71"/>
                <w:rFonts w:ascii="Tahoma" w:hAnsi="Tahoma" w:cs="Tahoma"/>
              </w:rPr>
            </w:pPr>
            <w:r w:rsidRPr="009B5B2B">
              <w:rPr>
                <w:rFonts w:ascii="Tahoma" w:hAnsi="Tahoma" w:cs="Tahoma"/>
                <w:sz w:val="20"/>
                <w:szCs w:val="20"/>
              </w:rPr>
              <w:t xml:space="preserve">The Framework Contract </w:t>
            </w:r>
            <w:r>
              <w:rPr>
                <w:rFonts w:ascii="Tahoma" w:hAnsi="Tahoma" w:cs="Tahoma"/>
                <w:sz w:val="20"/>
                <w:szCs w:val="20"/>
              </w:rPr>
              <w:t>cannot</w:t>
            </w:r>
            <w:r w:rsidRPr="009B5B2B">
              <w:rPr>
                <w:rFonts w:ascii="Tahoma" w:hAnsi="Tahoma" w:cs="Tahoma"/>
                <w:sz w:val="20"/>
                <w:szCs w:val="20"/>
              </w:rPr>
              <w:t xml:space="preserve"> be renewed</w:t>
            </w:r>
            <w:r>
              <w:rPr>
                <w:rFonts w:ascii="Tahoma" w:hAnsi="Tahoma" w:cs="Tahoma"/>
                <w:sz w:val="20"/>
                <w:szCs w:val="20"/>
              </w:rPr>
              <w:t>.</w:t>
            </w:r>
          </w:p>
        </w:tc>
      </w:tr>
      <w:bookmarkEnd w:id="1"/>
      <w:bookmarkEnd w:id="2"/>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67E7EBDE"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r w:rsidR="006D2C30">
        <w:rPr>
          <w:rFonts w:ascii="Tahoma" w:hAnsi="Tahoma" w:cs="Tahoma"/>
          <w:sz w:val="20"/>
          <w:szCs w:val="20"/>
        </w:rPr>
        <w:t>;</w:t>
      </w:r>
    </w:p>
    <w:p w14:paraId="39771E63" w14:textId="47508DF9" w:rsidR="003A0F5F" w:rsidRPr="002A092A" w:rsidRDefault="006D2C30" w:rsidP="00976B6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A</w:t>
      </w:r>
      <w:r w:rsidR="003A0F5F" w:rsidRPr="002A092A">
        <w:rPr>
          <w:rFonts w:ascii="Tahoma" w:hAnsi="Tahoma" w:cs="Tahoma"/>
          <w:sz w:val="20"/>
          <w:szCs w:val="20"/>
        </w:rPr>
        <w:t>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003A0F5F"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87C81AA" w:rsidR="003A0F5F" w:rsidRPr="002A092A" w:rsidRDefault="00ED74B8" w:rsidP="003A0F5F">
            <w:pPr>
              <w:rPr>
                <w:rFonts w:ascii="Tahoma" w:hAnsi="Tahoma" w:cs="Tahoma"/>
                <w:sz w:val="20"/>
                <w:szCs w:val="20"/>
              </w:rPr>
            </w:pPr>
            <w:r>
              <w:rPr>
                <w:rFonts w:ascii="Tahoma" w:hAnsi="Tahoma" w:cs="Tahoma"/>
                <w:sz w:val="20"/>
                <w:szCs w:val="20"/>
              </w:rPr>
              <w:t xml:space="preserve">Mr </w:t>
            </w:r>
            <w:r w:rsidR="007E0937">
              <w:rPr>
                <w:rFonts w:ascii="Tahoma" w:hAnsi="Tahoma" w:cs="Tahoma"/>
                <w:sz w:val="20"/>
                <w:szCs w:val="20"/>
              </w:rPr>
              <w:t>Cristian URSE</w:t>
            </w:r>
          </w:p>
          <w:p w14:paraId="54C5E3A0" w14:textId="6DED2B7B" w:rsidR="003A0F5F" w:rsidRPr="002A092A" w:rsidRDefault="007E0937" w:rsidP="003A0F5F">
            <w:pPr>
              <w:rPr>
                <w:rFonts w:ascii="Tahoma" w:hAnsi="Tahoma" w:cs="Tahoma"/>
                <w:sz w:val="20"/>
                <w:szCs w:val="20"/>
              </w:rPr>
            </w:pPr>
            <w:r>
              <w:rPr>
                <w:rFonts w:ascii="Tahoma" w:hAnsi="Tahoma" w:cs="Tahoma"/>
                <w:sz w:val="20"/>
                <w:szCs w:val="20"/>
              </w:rPr>
              <w:t>Head of Ankara Programme Office</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2E29602" w:rsidR="003A0F5F" w:rsidRPr="002A092A" w:rsidRDefault="00DD4C16" w:rsidP="003A0F5F">
            <w:pPr>
              <w:rPr>
                <w:rFonts w:ascii="Tahoma" w:hAnsi="Tahoma" w:cs="Tahoma"/>
                <w:sz w:val="20"/>
                <w:szCs w:val="20"/>
              </w:rPr>
            </w:pPr>
            <w:r w:rsidRPr="002A092A">
              <w:rPr>
                <w:rFonts w:ascii="Tahoma" w:hAnsi="Tahoma" w:cs="Tahoma"/>
                <w:sz w:val="20"/>
                <w:szCs w:val="20"/>
              </w:rPr>
              <w:t>In</w:t>
            </w:r>
            <w:r w:rsidR="007E0937">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3"/>
          <w:headerReference w:type="default" r:id="rId14"/>
          <w:footerReference w:type="even" r:id="rId15"/>
          <w:footerReference w:type="default" r:id="rId16"/>
          <w:headerReference w:type="first" r:id="rId17"/>
          <w:footerReference w:type="first" r:id="rId18"/>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A4923" w14:textId="77777777" w:rsidR="00A3142B" w:rsidRDefault="00A3142B" w:rsidP="00D50F13">
      <w:r>
        <w:separator/>
      </w:r>
    </w:p>
  </w:endnote>
  <w:endnote w:type="continuationSeparator" w:id="0">
    <w:p w14:paraId="4BF4D9AA" w14:textId="77777777" w:rsidR="00A3142B" w:rsidRDefault="00A3142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B253" w14:textId="77777777" w:rsidR="00EB511B" w:rsidRDefault="00EB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66F2F81"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E798" w14:textId="77777777" w:rsidR="00EB511B" w:rsidRDefault="00EB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A7522" w14:textId="77777777" w:rsidR="00A3142B" w:rsidRDefault="00A3142B" w:rsidP="00D50F13">
      <w:r>
        <w:separator/>
      </w:r>
    </w:p>
  </w:footnote>
  <w:footnote w:type="continuationSeparator" w:id="0">
    <w:p w14:paraId="516561A8" w14:textId="77777777" w:rsidR="00A3142B" w:rsidRDefault="00A3142B"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9B5B2B"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9B5B2B">
        <w:rPr>
          <w:rFonts w:ascii="Tahoma" w:hAnsi="Tahoma" w:cs="Tahoma"/>
          <w:sz w:val="18"/>
          <w:szCs w:val="18"/>
          <w:lang w:val="it-IT"/>
        </w:rPr>
        <w:t xml:space="preserve"> CM/Del/Dec(2010)1089/11.3 appendix 9 </w:t>
      </w:r>
      <w:hyperlink r:id="rId1" w:history="1">
        <w:r w:rsidRPr="009B5B2B">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677C" w14:textId="77777777" w:rsidR="00EB511B" w:rsidRDefault="00EB5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D0EFE"/>
    <w:multiLevelType w:val="hybridMultilevel"/>
    <w:tmpl w:val="C33698FA"/>
    <w:lvl w:ilvl="0" w:tplc="BEE2955C">
      <w:start w:val="1"/>
      <w:numFmt w:val="bullet"/>
      <w:lvlText w:val="-"/>
      <w:lvlJc w:val="left"/>
      <w:pPr>
        <w:ind w:left="720" w:hanging="360"/>
      </w:pPr>
      <w:rPr>
        <w:rFonts w:ascii="Arial Narrow" w:eastAsia="Times New Roman" w:hAnsi="Arial Narrow" w:cs="Aria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300CF"/>
    <w:multiLevelType w:val="hybridMultilevel"/>
    <w:tmpl w:val="23DAD82C"/>
    <w:lvl w:ilvl="0" w:tplc="6EAC4406">
      <w:numFmt w:val="bullet"/>
      <w:lvlText w:val="-"/>
      <w:lvlJc w:val="left"/>
      <w:pPr>
        <w:ind w:left="1080" w:hanging="360"/>
      </w:pPr>
      <w:rPr>
        <w:rFonts w:ascii="Tahoma" w:eastAsia="Times New Roman"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9"/>
  </w:num>
  <w:num w:numId="11">
    <w:abstractNumId w:val="0"/>
  </w:num>
  <w:num w:numId="12">
    <w:abstractNumId w:val="17"/>
  </w:num>
  <w:num w:numId="13">
    <w:abstractNumId w:val="22"/>
  </w:num>
  <w:num w:numId="14">
    <w:abstractNumId w:val="32"/>
  </w:num>
  <w:num w:numId="15">
    <w:abstractNumId w:val="8"/>
  </w:num>
  <w:num w:numId="16">
    <w:abstractNumId w:val="31"/>
  </w:num>
  <w:num w:numId="17">
    <w:abstractNumId w:val="26"/>
  </w:num>
  <w:num w:numId="18">
    <w:abstractNumId w:val="20"/>
  </w:num>
  <w:num w:numId="19">
    <w:abstractNumId w:val="18"/>
  </w:num>
  <w:num w:numId="20">
    <w:abstractNumId w:val="5"/>
  </w:num>
  <w:num w:numId="21">
    <w:abstractNumId w:val="16"/>
  </w:num>
  <w:num w:numId="22">
    <w:abstractNumId w:val="9"/>
  </w:num>
  <w:num w:numId="23">
    <w:abstractNumId w:val="7"/>
  </w:num>
  <w:num w:numId="24">
    <w:abstractNumId w:val="30"/>
  </w:num>
  <w:num w:numId="25">
    <w:abstractNumId w:val="23"/>
  </w:num>
  <w:num w:numId="26">
    <w:abstractNumId w:val="2"/>
  </w:num>
  <w:num w:numId="27">
    <w:abstractNumId w:val="10"/>
  </w:num>
  <w:num w:numId="28">
    <w:abstractNumId w:val="13"/>
  </w:num>
  <w:num w:numId="29">
    <w:abstractNumId w:val="36"/>
  </w:num>
  <w:num w:numId="30">
    <w:abstractNumId w:val="11"/>
  </w:num>
  <w:num w:numId="31">
    <w:abstractNumId w:val="27"/>
  </w:num>
  <w:num w:numId="32">
    <w:abstractNumId w:val="3"/>
  </w:num>
  <w:num w:numId="33">
    <w:abstractNumId w:val="28"/>
  </w:num>
  <w:num w:numId="34">
    <w:abstractNumId w:val="25"/>
  </w:num>
  <w:num w:numId="35">
    <w:abstractNumId w:val="14"/>
  </w:num>
  <w:num w:numId="36">
    <w:abstractNumId w:val="24"/>
  </w:num>
  <w:num w:numId="37">
    <w:abstractNumId w:val="35"/>
  </w:num>
  <w:num w:numId="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18AE"/>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CA8"/>
    <w:rsid w:val="000E3E9A"/>
    <w:rsid w:val="000E59BC"/>
    <w:rsid w:val="000E59DC"/>
    <w:rsid w:val="000E5DF5"/>
    <w:rsid w:val="000F1520"/>
    <w:rsid w:val="000F18A2"/>
    <w:rsid w:val="000F3067"/>
    <w:rsid w:val="000F3CB2"/>
    <w:rsid w:val="000F448F"/>
    <w:rsid w:val="000F5561"/>
    <w:rsid w:val="0010042E"/>
    <w:rsid w:val="00113108"/>
    <w:rsid w:val="0011556A"/>
    <w:rsid w:val="00117B5C"/>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15B57"/>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07B0E"/>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4BBC"/>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1854"/>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2C30"/>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A6410"/>
    <w:rsid w:val="007B0925"/>
    <w:rsid w:val="007B768B"/>
    <w:rsid w:val="007C267B"/>
    <w:rsid w:val="007C4BED"/>
    <w:rsid w:val="007D46B2"/>
    <w:rsid w:val="007D4E81"/>
    <w:rsid w:val="007D5BE8"/>
    <w:rsid w:val="007E0937"/>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99D"/>
    <w:rsid w:val="00901C1A"/>
    <w:rsid w:val="00904B93"/>
    <w:rsid w:val="009058FD"/>
    <w:rsid w:val="009214B5"/>
    <w:rsid w:val="0093185B"/>
    <w:rsid w:val="00940A57"/>
    <w:rsid w:val="00944332"/>
    <w:rsid w:val="0095095F"/>
    <w:rsid w:val="00956F45"/>
    <w:rsid w:val="0097037F"/>
    <w:rsid w:val="00973EF1"/>
    <w:rsid w:val="00976B60"/>
    <w:rsid w:val="0098229E"/>
    <w:rsid w:val="009877ED"/>
    <w:rsid w:val="00987B83"/>
    <w:rsid w:val="00990987"/>
    <w:rsid w:val="009A100B"/>
    <w:rsid w:val="009A5B27"/>
    <w:rsid w:val="009B28AD"/>
    <w:rsid w:val="009B5B2B"/>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142B"/>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1B17"/>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11B"/>
    <w:rsid w:val="00EB550D"/>
    <w:rsid w:val="00EB6C90"/>
    <w:rsid w:val="00EC08A1"/>
    <w:rsid w:val="00EC5F9A"/>
    <w:rsid w:val="00ED74B8"/>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D776F"/>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in.yalcintas-deli@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470B46"/>
    <w:rsid w:val="004F21E4"/>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2021-06-01T14:31:00Z</dcterms:created>
  <dcterms:modified xsi:type="dcterms:W3CDTF">2021-06-01T14:31:00Z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