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E2267" w14:textId="77777777" w:rsidR="00F90761" w:rsidRDefault="00F90761" w:rsidP="0078149E">
      <w:pPr>
        <w:spacing w:before="120" w:after="120" w:line="260" w:lineRule="atLeast"/>
        <w:jc w:val="center"/>
        <w:rPr>
          <w:rFonts w:ascii="Verdana" w:hAnsi="Verdana"/>
          <w:color w:val="2F618F"/>
          <w:sz w:val="15"/>
          <w:szCs w:val="15"/>
          <w:lang w:val="en-US"/>
        </w:rPr>
      </w:pPr>
    </w:p>
    <w:p w14:paraId="2EDBE874" w14:textId="77777777" w:rsidR="00F90761" w:rsidRDefault="00F90761" w:rsidP="0078149E">
      <w:pPr>
        <w:spacing w:before="120" w:after="120" w:line="260" w:lineRule="atLeast"/>
        <w:jc w:val="center"/>
        <w:rPr>
          <w:rFonts w:ascii="Verdana" w:hAnsi="Verdana"/>
          <w:color w:val="2F618F"/>
          <w:sz w:val="15"/>
          <w:szCs w:val="15"/>
          <w:lang w:val="en-US"/>
        </w:rPr>
      </w:pPr>
    </w:p>
    <w:p w14:paraId="6050F918" w14:textId="45718734" w:rsidR="00F90761" w:rsidRPr="00F90761" w:rsidRDefault="001E66E3" w:rsidP="00F9076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  <w:r w:rsidRPr="00505E98">
        <w:rPr>
          <w:rFonts w:ascii="Verdana" w:hAnsi="Verdana"/>
          <w:color w:val="2F618F"/>
          <w:sz w:val="15"/>
          <w:szCs w:val="15"/>
          <w:lang w:val="en-US"/>
        </w:rPr>
        <w:t>Version</w:t>
      </w:r>
      <w:r w:rsidR="001034E2">
        <w:rPr>
          <w:rFonts w:ascii="Verdana" w:hAnsi="Verdana"/>
          <w:color w:val="2F618F"/>
          <w:sz w:val="15"/>
          <w:szCs w:val="15"/>
          <w:lang w:val="en-US"/>
        </w:rPr>
        <w:t xml:space="preserve"> 15 October 2020</w:t>
      </w:r>
    </w:p>
    <w:p w14:paraId="78BCBA2C" w14:textId="551D4E48" w:rsidR="0045442C" w:rsidRPr="00505E98" w:rsidRDefault="009C7AFF" w:rsidP="007102F1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 w:val="32"/>
          <w:szCs w:val="32"/>
          <w:lang w:val="en-US"/>
        </w:rPr>
      </w:pPr>
      <w:r>
        <w:rPr>
          <w:rFonts w:ascii="Verdana" w:hAnsi="Verdana"/>
          <w:b/>
          <w:sz w:val="32"/>
          <w:szCs w:val="32"/>
          <w:lang w:val="en-US"/>
        </w:rPr>
        <w:t>Introductory Judicial Training on Cybercrime and Electronic Evidence</w:t>
      </w:r>
    </w:p>
    <w:p w14:paraId="5E43246D" w14:textId="3C08E301" w:rsidR="00062250" w:rsidRPr="00505E98" w:rsidRDefault="009C7AFF" w:rsidP="007102F1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  <w:lang w:val="en-US"/>
        </w:rPr>
      </w:pPr>
      <w:r>
        <w:rPr>
          <w:rFonts w:ascii="Verdana" w:hAnsi="Verdana"/>
          <w:b/>
          <w:szCs w:val="40"/>
          <w:lang w:val="en-US"/>
        </w:rPr>
        <w:t>P</w:t>
      </w:r>
      <w:r w:rsidR="0078149E">
        <w:rPr>
          <w:rFonts w:ascii="Verdana" w:hAnsi="Verdana"/>
          <w:b/>
          <w:szCs w:val="40"/>
          <w:lang w:val="en-US"/>
        </w:rPr>
        <w:t>ost</w:t>
      </w:r>
      <w:r>
        <w:rPr>
          <w:rFonts w:ascii="Verdana" w:hAnsi="Verdana"/>
          <w:b/>
          <w:szCs w:val="40"/>
          <w:lang w:val="en-US"/>
        </w:rPr>
        <w:t>-Survey</w:t>
      </w:r>
    </w:p>
    <w:p w14:paraId="64069897" w14:textId="77777777" w:rsidR="007102F1" w:rsidRPr="00505E98" w:rsidRDefault="007102F1" w:rsidP="00A36FF5">
      <w:pPr>
        <w:pStyle w:val="Heading1"/>
        <w:spacing w:before="120" w:line="260" w:lineRule="atLeast"/>
        <w:rPr>
          <w:rFonts w:ascii="Verdana" w:hAnsi="Verdana"/>
          <w:lang w:val="en-US"/>
        </w:rPr>
      </w:pPr>
    </w:p>
    <w:p w14:paraId="170CF79C" w14:textId="133269B0" w:rsidR="003C409F" w:rsidRPr="0078149E" w:rsidRDefault="003C409F" w:rsidP="0078149E">
      <w:pPr>
        <w:spacing w:before="120" w:after="120" w:line="260" w:lineRule="atLeast"/>
        <w:jc w:val="left"/>
        <w:rPr>
          <w:rFonts w:ascii="Verdana" w:eastAsiaTheme="majorEastAsia" w:hAnsi="Verdana" w:cstheme="majorBidi"/>
          <w:b/>
          <w:bCs/>
          <w:color w:val="2F618F"/>
          <w:sz w:val="24"/>
          <w:szCs w:val="24"/>
          <w:lang w:val="en-US"/>
        </w:rPr>
      </w:pPr>
    </w:p>
    <w:p w14:paraId="6E48A004" w14:textId="36851CE6" w:rsidR="00A94784" w:rsidRPr="00F90761" w:rsidRDefault="003C409F" w:rsidP="003C409F">
      <w:pPr>
        <w:pStyle w:val="Heading1"/>
        <w:spacing w:before="120" w:line="260" w:lineRule="atLeast"/>
        <w:rPr>
          <w:rFonts w:ascii="Verdana" w:hAnsi="Verdana"/>
          <w:sz w:val="24"/>
          <w:szCs w:val="24"/>
          <w:lang w:val="en-US"/>
        </w:rPr>
      </w:pPr>
      <w:r w:rsidRPr="00F90761">
        <w:rPr>
          <w:rFonts w:ascii="Verdana" w:hAnsi="Verdana"/>
          <w:sz w:val="24"/>
          <w:szCs w:val="24"/>
          <w:lang w:val="en-US"/>
        </w:rPr>
        <w:t>P</w:t>
      </w:r>
      <w:r w:rsidR="0078149E" w:rsidRPr="00F90761">
        <w:rPr>
          <w:rFonts w:ascii="Verdana" w:hAnsi="Verdana"/>
          <w:sz w:val="24"/>
          <w:szCs w:val="24"/>
          <w:lang w:val="en-US"/>
        </w:rPr>
        <w:t>ost</w:t>
      </w:r>
      <w:r w:rsidRPr="00F90761">
        <w:rPr>
          <w:rFonts w:ascii="Verdana" w:hAnsi="Verdana"/>
          <w:sz w:val="24"/>
          <w:szCs w:val="24"/>
          <w:lang w:val="en-US"/>
        </w:rPr>
        <w:t>-Survey</w:t>
      </w:r>
      <w:r w:rsidR="00404EF9" w:rsidRPr="00F90761">
        <w:rPr>
          <w:rFonts w:ascii="Verdana" w:hAnsi="Verdana"/>
          <w:sz w:val="24"/>
          <w:szCs w:val="24"/>
          <w:lang w:val="en-US"/>
        </w:rPr>
        <w:t xml:space="preserve"> – Questions </w:t>
      </w:r>
    </w:p>
    <w:p w14:paraId="2C268E74" w14:textId="77777777" w:rsidR="00852226" w:rsidRPr="00F90761" w:rsidRDefault="00852226" w:rsidP="00852226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</w:p>
    <w:p w14:paraId="015C8647" w14:textId="4488B99D" w:rsidR="00852226" w:rsidRPr="0090148A" w:rsidRDefault="003C409F" w:rsidP="00852226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  <w:r w:rsidRPr="0090148A">
        <w:rPr>
          <w:rFonts w:ascii="Verdana" w:eastAsia="Times New Roman" w:hAnsi="Verdana"/>
          <w:sz w:val="18"/>
          <w:szCs w:val="18"/>
          <w:lang w:val="en-US"/>
        </w:rPr>
        <w:t>Please reply to the following questions (YES or NO):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"/>
        <w:gridCol w:w="6874"/>
        <w:gridCol w:w="617"/>
        <w:gridCol w:w="536"/>
      </w:tblGrid>
      <w:tr w:rsidR="00DD3525" w:rsidRPr="0090148A" w14:paraId="23BEDA3C" w14:textId="77777777" w:rsidTr="0090148A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EE2FD2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8B4AA" w14:textId="7FE06E23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7D4D2" w14:textId="4093A5E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YES</w:t>
            </w:r>
          </w:p>
        </w:tc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3EDC47E4" w14:textId="549965A0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NO</w:t>
            </w:r>
          </w:p>
        </w:tc>
      </w:tr>
      <w:tr w:rsidR="00DD3525" w:rsidRPr="0090148A" w14:paraId="0E260514" w14:textId="77777777" w:rsidTr="0090148A">
        <w:tc>
          <w:tcPr>
            <w:tcW w:w="42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9157B1" w14:textId="401457D5" w:rsidR="00DD3525" w:rsidRPr="0090148A" w:rsidRDefault="00DD3525" w:rsidP="00404EF9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20" w:type="dxa"/>
            <w:tcBorders>
              <w:top w:val="single" w:sz="4" w:space="0" w:color="auto"/>
            </w:tcBorders>
            <w:vAlign w:val="center"/>
          </w:tcPr>
          <w:p w14:paraId="6BC6F28E" w14:textId="677A525B" w:rsidR="00DD3525" w:rsidRPr="0090148A" w:rsidRDefault="00DD3525" w:rsidP="00404EF9">
            <w:pPr>
              <w:spacing w:before="120" w:after="12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In a computer system, the CPU is where data are stored</w:t>
            </w:r>
          </w:p>
        </w:tc>
        <w:tc>
          <w:tcPr>
            <w:tcW w:w="617" w:type="dxa"/>
            <w:vAlign w:val="center"/>
          </w:tcPr>
          <w:p w14:paraId="4A542BB8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A1E0EAF" w14:textId="68F6FB88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DD3525" w:rsidRPr="0090148A" w14:paraId="222836F5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48B2AAB" w14:textId="5AB64DF1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6920" w:type="dxa"/>
            <w:vAlign w:val="center"/>
          </w:tcPr>
          <w:p w14:paraId="7754DFAE" w14:textId="6601F39B" w:rsidR="00DD3525" w:rsidRPr="0090148A" w:rsidRDefault="00DD3525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Microsoft Office is an operating system</w:t>
            </w:r>
          </w:p>
        </w:tc>
        <w:tc>
          <w:tcPr>
            <w:tcW w:w="617" w:type="dxa"/>
            <w:vAlign w:val="center"/>
          </w:tcPr>
          <w:p w14:paraId="0E161B23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11BCA30" w14:textId="661C8F2F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DD3525" w:rsidRPr="0090148A" w14:paraId="421C66F6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2D02692" w14:textId="56A6CC40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6920" w:type="dxa"/>
            <w:vAlign w:val="center"/>
          </w:tcPr>
          <w:p w14:paraId="56646210" w14:textId="590884D3" w:rsidR="00DD3525" w:rsidRPr="0090148A" w:rsidRDefault="00DD3525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213.43.112.45 is an IP address</w:t>
            </w:r>
          </w:p>
        </w:tc>
        <w:tc>
          <w:tcPr>
            <w:tcW w:w="617" w:type="dxa"/>
            <w:vAlign w:val="center"/>
          </w:tcPr>
          <w:p w14:paraId="6412F466" w14:textId="70ADE4CC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636DF2C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DD3525" w:rsidRPr="0090148A" w14:paraId="689FBDA4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B8C3957" w14:textId="533B2268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6920" w:type="dxa"/>
            <w:vAlign w:val="center"/>
          </w:tcPr>
          <w:p w14:paraId="3D807DC5" w14:textId="3CA23BA9" w:rsidR="00DD3525" w:rsidRPr="0090148A" w:rsidRDefault="003D2CD1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An e-mail header can provide evidence of the origin of the message</w:t>
            </w:r>
          </w:p>
        </w:tc>
        <w:tc>
          <w:tcPr>
            <w:tcW w:w="617" w:type="dxa"/>
            <w:vAlign w:val="center"/>
          </w:tcPr>
          <w:p w14:paraId="0565CD21" w14:textId="5A2F676F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2D7B274F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D2CD1" w:rsidRPr="0090148A" w14:paraId="34BFD54D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1477CE5" w14:textId="3E66C27D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6920" w:type="dxa"/>
            <w:vAlign w:val="center"/>
          </w:tcPr>
          <w:p w14:paraId="0E8F4B31" w14:textId="22984898" w:rsidR="003D2CD1" w:rsidRPr="0090148A" w:rsidRDefault="003D2CD1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Social media are used by more than 50% of the world population</w:t>
            </w:r>
          </w:p>
        </w:tc>
        <w:tc>
          <w:tcPr>
            <w:tcW w:w="617" w:type="dxa"/>
            <w:vAlign w:val="center"/>
          </w:tcPr>
          <w:p w14:paraId="2A443CCB" w14:textId="679FFAF1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6DCEEBF" w14:textId="77777777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D2CD1" w:rsidRPr="0090148A" w14:paraId="6A4BA36D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A4910BC" w14:textId="72C97562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6920" w:type="dxa"/>
            <w:vAlign w:val="center"/>
          </w:tcPr>
          <w:p w14:paraId="3013BEE9" w14:textId="1B18E9A0" w:rsidR="003D2CD1" w:rsidRPr="0090148A" w:rsidRDefault="003D2CD1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The Budapest Convention</w:t>
            </w:r>
            <w:r w:rsidR="00D413A6" w:rsidRPr="0090148A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="00404EF9" w:rsidRPr="0090148A">
              <w:rPr>
                <w:rFonts w:ascii="Verdana" w:hAnsi="Verdana"/>
                <w:sz w:val="18"/>
                <w:szCs w:val="18"/>
                <w:lang w:val="en-US"/>
              </w:rPr>
              <w:t>is the only international treaty on</w:t>
            </w:r>
            <w:r w:rsidR="00D413A6" w:rsidRPr="0090148A">
              <w:rPr>
                <w:rFonts w:ascii="Verdana" w:hAnsi="Verdana"/>
                <w:sz w:val="18"/>
                <w:szCs w:val="18"/>
                <w:lang w:val="en-US"/>
              </w:rPr>
              <w:t xml:space="preserve"> cybercrime and electronic evidence</w:t>
            </w:r>
          </w:p>
        </w:tc>
        <w:tc>
          <w:tcPr>
            <w:tcW w:w="617" w:type="dxa"/>
            <w:vAlign w:val="center"/>
          </w:tcPr>
          <w:p w14:paraId="008FB67B" w14:textId="7F6AE5C9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24584B40" w14:textId="77777777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D413A6" w:rsidRPr="0090148A" w14:paraId="675C9837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5331E5F" w14:textId="66485DE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6920" w:type="dxa"/>
            <w:vAlign w:val="center"/>
          </w:tcPr>
          <w:p w14:paraId="5520FBE6" w14:textId="7EDA4158" w:rsidR="00D413A6" w:rsidRPr="0090148A" w:rsidRDefault="00D413A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40% of countries worldwide are either parties, or signatories or invited to accede to the Budapest Convention</w:t>
            </w:r>
          </w:p>
        </w:tc>
        <w:tc>
          <w:tcPr>
            <w:tcW w:w="617" w:type="dxa"/>
            <w:vAlign w:val="center"/>
          </w:tcPr>
          <w:p w14:paraId="6D6C9B24" w14:textId="42FE41FC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7A88A631" w14:textId="7777777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D413A6" w:rsidRPr="0090148A" w14:paraId="1704CFB6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C487A07" w14:textId="1609D5B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6920" w:type="dxa"/>
            <w:vAlign w:val="center"/>
          </w:tcPr>
          <w:p w14:paraId="137E4DE4" w14:textId="58F3C880" w:rsidR="00D413A6" w:rsidRPr="0090148A" w:rsidRDefault="00404EF9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The DDoS is a malicious software used to steal digital identities</w:t>
            </w:r>
          </w:p>
        </w:tc>
        <w:tc>
          <w:tcPr>
            <w:tcW w:w="617" w:type="dxa"/>
            <w:vAlign w:val="center"/>
          </w:tcPr>
          <w:p w14:paraId="6F7ED428" w14:textId="7777777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F9DE270" w14:textId="2F36450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404EF9" w:rsidRPr="0090148A" w14:paraId="1F888BAE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D72A68D" w14:textId="54635353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20" w:type="dxa"/>
            <w:vAlign w:val="center"/>
          </w:tcPr>
          <w:p w14:paraId="526C326F" w14:textId="136A510E" w:rsidR="00404EF9" w:rsidRPr="0090148A" w:rsidRDefault="00404EF9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A botnet is a network of compromised computers used for malicious purposes</w:t>
            </w:r>
          </w:p>
        </w:tc>
        <w:tc>
          <w:tcPr>
            <w:tcW w:w="617" w:type="dxa"/>
            <w:vAlign w:val="center"/>
          </w:tcPr>
          <w:p w14:paraId="1BD7A38B" w14:textId="5002E746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AA9CF75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404EF9" w:rsidRPr="0090148A" w14:paraId="01ED0694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C4F9124" w14:textId="1F19EA6A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6920" w:type="dxa"/>
            <w:vAlign w:val="center"/>
          </w:tcPr>
          <w:p w14:paraId="13801462" w14:textId="576E579A" w:rsidR="00404EF9" w:rsidRPr="0090148A" w:rsidRDefault="00404EF9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A defacement is an attack on a website that changes the visual appearance of the site or of a webpage</w:t>
            </w:r>
          </w:p>
        </w:tc>
        <w:tc>
          <w:tcPr>
            <w:tcW w:w="617" w:type="dxa"/>
            <w:vAlign w:val="center"/>
          </w:tcPr>
          <w:p w14:paraId="339AA248" w14:textId="1A6F3815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E508437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404EF9" w:rsidRPr="0090148A" w14:paraId="623BFF4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79C5859" w14:textId="23258D21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11</w:t>
            </w:r>
          </w:p>
        </w:tc>
        <w:tc>
          <w:tcPr>
            <w:tcW w:w="6920" w:type="dxa"/>
            <w:vAlign w:val="center"/>
          </w:tcPr>
          <w:p w14:paraId="63F61477" w14:textId="7F8572F4" w:rsidR="00404EF9" w:rsidRPr="0090148A" w:rsidRDefault="00404EF9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The Budapest Convention criminalizes the online sexual exploitation and abuse of children</w:t>
            </w:r>
          </w:p>
        </w:tc>
        <w:tc>
          <w:tcPr>
            <w:tcW w:w="617" w:type="dxa"/>
            <w:vAlign w:val="center"/>
          </w:tcPr>
          <w:p w14:paraId="727BF3AB" w14:textId="37C73454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83FCA2E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404EF9" w:rsidRPr="0090148A" w14:paraId="577AE36A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6399B06" w14:textId="02EC7C50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6920" w:type="dxa"/>
            <w:vAlign w:val="center"/>
          </w:tcPr>
          <w:p w14:paraId="2AFD2280" w14:textId="1BFF4F52" w:rsidR="00404EF9" w:rsidRPr="0090148A" w:rsidRDefault="00404EF9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Online defamation is a criminal offence under the Budapest Convention</w:t>
            </w:r>
          </w:p>
        </w:tc>
        <w:tc>
          <w:tcPr>
            <w:tcW w:w="617" w:type="dxa"/>
            <w:vAlign w:val="center"/>
          </w:tcPr>
          <w:p w14:paraId="4C2162DD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7DA945F" w14:textId="702F44EB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404EF9" w:rsidRPr="0090148A" w14:paraId="6E5915CE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A0F9139" w14:textId="0F4BBFAA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lastRenderedPageBreak/>
              <w:t>13</w:t>
            </w:r>
          </w:p>
        </w:tc>
        <w:tc>
          <w:tcPr>
            <w:tcW w:w="6920" w:type="dxa"/>
            <w:vAlign w:val="center"/>
          </w:tcPr>
          <w:p w14:paraId="4243348A" w14:textId="62EAE334" w:rsidR="00404EF9" w:rsidRPr="0090148A" w:rsidRDefault="00404EF9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Skimming and shimming are two forms of malware</w:t>
            </w:r>
          </w:p>
        </w:tc>
        <w:tc>
          <w:tcPr>
            <w:tcW w:w="617" w:type="dxa"/>
            <w:vAlign w:val="center"/>
          </w:tcPr>
          <w:p w14:paraId="27435D4A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5E5E9A7A" w14:textId="6073D35F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404EF9" w:rsidRPr="0090148A" w14:paraId="04999329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8C89A6C" w14:textId="6602897F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6920" w:type="dxa"/>
            <w:vAlign w:val="center"/>
          </w:tcPr>
          <w:p w14:paraId="62D8D4B5" w14:textId="74B154E0" w:rsidR="00404EF9" w:rsidRPr="0090148A" w:rsidRDefault="00404EF9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 xml:space="preserve">All the services </w:t>
            </w:r>
            <w:r w:rsidR="00852226" w:rsidRPr="0090148A">
              <w:rPr>
                <w:rFonts w:ascii="Verdana" w:hAnsi="Verdana"/>
                <w:sz w:val="18"/>
                <w:szCs w:val="18"/>
                <w:lang w:val="en-US"/>
              </w:rPr>
              <w:t>provided on the Darkweb are illegal</w:t>
            </w:r>
          </w:p>
        </w:tc>
        <w:tc>
          <w:tcPr>
            <w:tcW w:w="617" w:type="dxa"/>
            <w:vAlign w:val="center"/>
          </w:tcPr>
          <w:p w14:paraId="33651BCA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8E7EDC6" w14:textId="5680C1D8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3F24CB99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38CDD0C" w14:textId="7B00DC8A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15</w:t>
            </w:r>
          </w:p>
        </w:tc>
        <w:tc>
          <w:tcPr>
            <w:tcW w:w="6920" w:type="dxa"/>
            <w:vAlign w:val="center"/>
          </w:tcPr>
          <w:p w14:paraId="7E08FE1B" w14:textId="65F01A80" w:rsidR="00852226" w:rsidRPr="0090148A" w:rsidRDefault="0085222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Electronic evidence is any information generated, stored or transmitted in digital form that may later be needed to prove or disprove a fact disputed in legal proceedings</w:t>
            </w:r>
          </w:p>
        </w:tc>
        <w:tc>
          <w:tcPr>
            <w:tcW w:w="617" w:type="dxa"/>
            <w:vAlign w:val="center"/>
          </w:tcPr>
          <w:p w14:paraId="3A094F9D" w14:textId="24996F9C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24012FA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7EBBEC3D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421B0F4" w14:textId="0E06E461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6920" w:type="dxa"/>
            <w:vAlign w:val="center"/>
          </w:tcPr>
          <w:p w14:paraId="2B8E5623" w14:textId="4CB1EDD6" w:rsidR="00852226" w:rsidRPr="0090148A" w:rsidRDefault="0085222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Manipulating electronic evidence is more difficult than tampering with physical evidence</w:t>
            </w:r>
          </w:p>
        </w:tc>
        <w:tc>
          <w:tcPr>
            <w:tcW w:w="617" w:type="dxa"/>
            <w:vAlign w:val="center"/>
          </w:tcPr>
          <w:p w14:paraId="0E8B39DC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E3768CB" w14:textId="2D5B7BFB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0A832A95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F61F38F" w14:textId="15FCBB75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17</w:t>
            </w:r>
          </w:p>
        </w:tc>
        <w:tc>
          <w:tcPr>
            <w:tcW w:w="6920" w:type="dxa"/>
            <w:vAlign w:val="center"/>
          </w:tcPr>
          <w:p w14:paraId="5BC984D2" w14:textId="3EAEFE63" w:rsidR="00852226" w:rsidRPr="0090148A" w:rsidRDefault="0085222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All electronic devices can potentially be sources of electronic evidence</w:t>
            </w:r>
          </w:p>
        </w:tc>
        <w:tc>
          <w:tcPr>
            <w:tcW w:w="617" w:type="dxa"/>
            <w:vAlign w:val="center"/>
          </w:tcPr>
          <w:p w14:paraId="5CF95E41" w14:textId="29B00A8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5A1C804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04BFD28F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A682AC0" w14:textId="0C379B7C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6920" w:type="dxa"/>
            <w:vAlign w:val="center"/>
          </w:tcPr>
          <w:p w14:paraId="593CC69D" w14:textId="42463258" w:rsidR="00852226" w:rsidRPr="0090148A" w:rsidRDefault="0085222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The Budapest Convention provides tools to deal with electronic evidence</w:t>
            </w:r>
          </w:p>
        </w:tc>
        <w:tc>
          <w:tcPr>
            <w:tcW w:w="617" w:type="dxa"/>
            <w:vAlign w:val="center"/>
          </w:tcPr>
          <w:p w14:paraId="0B9C5E17" w14:textId="61909550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8D23ECC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4B79FE8F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B95E6C9" w14:textId="64153D6E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19</w:t>
            </w:r>
          </w:p>
        </w:tc>
        <w:tc>
          <w:tcPr>
            <w:tcW w:w="6920" w:type="dxa"/>
            <w:vAlign w:val="center"/>
          </w:tcPr>
          <w:p w14:paraId="10C357CF" w14:textId="76D427A0" w:rsidR="00852226" w:rsidRPr="0090148A" w:rsidRDefault="0085222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The Budapest Convention doesn’t include provisions to address international criminal justice cooperation in the field of cybercrime</w:t>
            </w:r>
          </w:p>
        </w:tc>
        <w:tc>
          <w:tcPr>
            <w:tcW w:w="617" w:type="dxa"/>
            <w:vAlign w:val="center"/>
          </w:tcPr>
          <w:p w14:paraId="310C48D0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F521846" w14:textId="02BD07B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704EC61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7BE91E2" w14:textId="73C3E073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6920" w:type="dxa"/>
            <w:vAlign w:val="center"/>
          </w:tcPr>
          <w:p w14:paraId="14EF7A4C" w14:textId="5BDB96A7" w:rsidR="00852226" w:rsidRPr="0090148A" w:rsidRDefault="0085222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The Second Additional Protocol will replace the Budapest Convention</w:t>
            </w:r>
          </w:p>
        </w:tc>
        <w:tc>
          <w:tcPr>
            <w:tcW w:w="617" w:type="dxa"/>
            <w:vAlign w:val="center"/>
          </w:tcPr>
          <w:p w14:paraId="42337E5D" w14:textId="3F0A0A3C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C839DEF" w14:textId="28DDAF4E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3CD2E69A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7909891" w14:textId="5C491A00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21</w:t>
            </w:r>
          </w:p>
        </w:tc>
        <w:tc>
          <w:tcPr>
            <w:tcW w:w="6920" w:type="dxa"/>
            <w:vAlign w:val="center"/>
          </w:tcPr>
          <w:p w14:paraId="7139CB3D" w14:textId="7A6ACFC4" w:rsidR="00852226" w:rsidRPr="0090148A" w:rsidRDefault="0085222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In the framework of the Budapest Convention, Facebook is to be considered a service provider</w:t>
            </w:r>
          </w:p>
        </w:tc>
        <w:tc>
          <w:tcPr>
            <w:tcW w:w="617" w:type="dxa"/>
            <w:vAlign w:val="center"/>
          </w:tcPr>
          <w:p w14:paraId="5136D7D3" w14:textId="5B9B032D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0028C73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107E8236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0E1DB43" w14:textId="218C5019" w:rsidR="00852226" w:rsidRPr="0090148A" w:rsidRDefault="0021465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6920" w:type="dxa"/>
            <w:vAlign w:val="center"/>
          </w:tcPr>
          <w:p w14:paraId="33A563E5" w14:textId="0BEDBFF7" w:rsidR="00852226" w:rsidRPr="0090148A" w:rsidRDefault="0021465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Traffic data are relevant to the content of the communication</w:t>
            </w:r>
          </w:p>
        </w:tc>
        <w:tc>
          <w:tcPr>
            <w:tcW w:w="617" w:type="dxa"/>
            <w:vAlign w:val="center"/>
          </w:tcPr>
          <w:p w14:paraId="6AF617C3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7DFA904B" w14:textId="64D5BCE6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214656" w:rsidRPr="0090148A" w14:paraId="077A9BE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A57ACBC" w14:textId="1231B638" w:rsidR="00214656" w:rsidRPr="0090148A" w:rsidRDefault="0021465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23</w:t>
            </w:r>
          </w:p>
        </w:tc>
        <w:tc>
          <w:tcPr>
            <w:tcW w:w="6920" w:type="dxa"/>
            <w:vAlign w:val="center"/>
          </w:tcPr>
          <w:p w14:paraId="008A6B49" w14:textId="64B3253D" w:rsidR="00214656" w:rsidRPr="0090148A" w:rsidRDefault="0090148A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Interception of content data is not allowed during a criminal investigation</w:t>
            </w:r>
          </w:p>
        </w:tc>
        <w:tc>
          <w:tcPr>
            <w:tcW w:w="617" w:type="dxa"/>
            <w:vAlign w:val="center"/>
          </w:tcPr>
          <w:p w14:paraId="594291D4" w14:textId="77777777" w:rsidR="00214656" w:rsidRPr="0090148A" w:rsidRDefault="0021465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9E168B3" w14:textId="76BC9E71" w:rsidR="00214656" w:rsidRPr="0090148A" w:rsidRDefault="0021465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90148A" w:rsidRPr="0090148A" w14:paraId="21BDAEAE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A24B016" w14:textId="14C8094F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6920" w:type="dxa"/>
            <w:vAlign w:val="center"/>
          </w:tcPr>
          <w:p w14:paraId="5C840353" w14:textId="648FDEC7" w:rsidR="0090148A" w:rsidRPr="0090148A" w:rsidRDefault="0090148A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Cybercrime is always committed within the victim’s country</w:t>
            </w:r>
          </w:p>
        </w:tc>
        <w:tc>
          <w:tcPr>
            <w:tcW w:w="617" w:type="dxa"/>
            <w:vAlign w:val="center"/>
          </w:tcPr>
          <w:p w14:paraId="4F805DFE" w14:textId="77777777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AA2C71F" w14:textId="3D173B8E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90148A" w:rsidRPr="0090148A" w14:paraId="1FEE97A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A818C7B" w14:textId="7BBAF050" w:rsid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25</w:t>
            </w:r>
          </w:p>
        </w:tc>
        <w:tc>
          <w:tcPr>
            <w:tcW w:w="6920" w:type="dxa"/>
            <w:vAlign w:val="center"/>
          </w:tcPr>
          <w:p w14:paraId="66F71AB4" w14:textId="31CA21EE" w:rsidR="0090148A" w:rsidRPr="0090148A" w:rsidRDefault="0090148A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The 24/7 Point of Contact is mandatorily established in all countries that are Parties to the Budapest Convention</w:t>
            </w:r>
          </w:p>
        </w:tc>
        <w:tc>
          <w:tcPr>
            <w:tcW w:w="617" w:type="dxa"/>
            <w:vAlign w:val="center"/>
          </w:tcPr>
          <w:p w14:paraId="30C86B4B" w14:textId="3F547CA5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3C8F869" w14:textId="77777777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</w:tbl>
    <w:p w14:paraId="235854F5" w14:textId="1D901BED" w:rsidR="003C409F" w:rsidRDefault="003C409F" w:rsidP="003C409F">
      <w:pPr>
        <w:rPr>
          <w:lang w:val="en-US"/>
        </w:rPr>
      </w:pPr>
    </w:p>
    <w:p w14:paraId="3C8C1F3A" w14:textId="6696BC86" w:rsidR="0090148A" w:rsidRDefault="0090148A" w:rsidP="003C409F">
      <w:pPr>
        <w:rPr>
          <w:lang w:val="en-US"/>
        </w:rPr>
      </w:pPr>
    </w:p>
    <w:p w14:paraId="3FCB5352" w14:textId="2C833536" w:rsidR="0090148A" w:rsidRDefault="0090148A">
      <w:pPr>
        <w:jc w:val="left"/>
        <w:rPr>
          <w:lang w:val="en-US"/>
        </w:rPr>
      </w:pPr>
    </w:p>
    <w:sectPr w:rsidR="0090148A" w:rsidSect="00A36FF5">
      <w:footerReference w:type="default" r:id="rId8"/>
      <w:headerReference w:type="first" r:id="rId9"/>
      <w:footerReference w:type="first" r:id="rId10"/>
      <w:pgSz w:w="11906" w:h="16838" w:code="9"/>
      <w:pgMar w:top="1276" w:right="1701" w:bottom="1560" w:left="1701" w:header="426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C9E78" w14:textId="77777777" w:rsidR="006A413F" w:rsidRDefault="006A413F" w:rsidP="00EB08CB">
      <w:pPr>
        <w:spacing w:after="0" w:line="240" w:lineRule="auto"/>
      </w:pPr>
      <w:r>
        <w:separator/>
      </w:r>
    </w:p>
    <w:p w14:paraId="4C281E49" w14:textId="77777777" w:rsidR="006A413F" w:rsidRDefault="006A413F"/>
  </w:endnote>
  <w:endnote w:type="continuationSeparator" w:id="0">
    <w:p w14:paraId="471E428F" w14:textId="77777777" w:rsidR="006A413F" w:rsidRDefault="006A413F" w:rsidP="00EB08CB">
      <w:pPr>
        <w:spacing w:after="0" w:line="240" w:lineRule="auto"/>
      </w:pPr>
      <w:r>
        <w:continuationSeparator/>
      </w:r>
    </w:p>
    <w:p w14:paraId="6EEC3DE4" w14:textId="77777777" w:rsidR="006A413F" w:rsidRDefault="006A41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3010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069EB7" w14:textId="0228234F" w:rsidR="00072750" w:rsidRDefault="000727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0E5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52C0156" w14:textId="77777777" w:rsidR="00072750" w:rsidRDefault="000727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93900" w14:textId="30D14E29" w:rsidR="005D0E99" w:rsidRDefault="00104B60" w:rsidP="005D0E99">
    <w:pPr>
      <w:pStyle w:val="Footer"/>
      <w:spacing w:before="240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8B053D5" wp14:editId="0B345118">
          <wp:simplePos x="0" y="0"/>
          <wp:positionH relativeFrom="column">
            <wp:posOffset>367665</wp:posOffset>
          </wp:positionH>
          <wp:positionV relativeFrom="paragraph">
            <wp:posOffset>-953135</wp:posOffset>
          </wp:positionV>
          <wp:extent cx="4657090" cy="780415"/>
          <wp:effectExtent l="0" t="0" r="0" b="635"/>
          <wp:wrapTopAndBottom/>
          <wp:docPr id="8" name="Picture 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94AE4" w14:textId="77777777" w:rsidR="006A413F" w:rsidRDefault="006A413F" w:rsidP="00EB08CB">
      <w:pPr>
        <w:spacing w:after="0" w:line="240" w:lineRule="auto"/>
      </w:pPr>
      <w:r>
        <w:separator/>
      </w:r>
    </w:p>
    <w:p w14:paraId="1C4AF79A" w14:textId="77777777" w:rsidR="006A413F" w:rsidRDefault="006A413F"/>
  </w:footnote>
  <w:footnote w:type="continuationSeparator" w:id="0">
    <w:p w14:paraId="23AE636D" w14:textId="77777777" w:rsidR="006A413F" w:rsidRDefault="006A413F" w:rsidP="00EB08CB">
      <w:pPr>
        <w:spacing w:after="0" w:line="240" w:lineRule="auto"/>
      </w:pPr>
      <w:r>
        <w:continuationSeparator/>
      </w:r>
    </w:p>
    <w:p w14:paraId="742922C4" w14:textId="77777777" w:rsidR="006A413F" w:rsidRDefault="006A41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37716" w14:textId="5441A70E" w:rsidR="005D0E99" w:rsidRDefault="00F90761">
    <w:pPr>
      <w:pStyle w:val="Header"/>
    </w:pPr>
    <w:r w:rsidRPr="00000197">
      <w:rPr>
        <w:noProof/>
        <w:szCs w:val="18"/>
      </w:rPr>
      <w:drawing>
        <wp:anchor distT="0" distB="0" distL="114300" distR="114300" simplePos="0" relativeHeight="251662336" behindDoc="0" locked="0" layoutInCell="1" allowOverlap="1" wp14:anchorId="75B29BAD" wp14:editId="600B22A6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1224280" cy="10668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0197">
      <w:rPr>
        <w:noProof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53C38F" wp14:editId="5782302C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686425" cy="1066800"/>
              <wp:effectExtent l="0" t="0" r="9525" b="0"/>
              <wp:wrapNone/>
              <wp:docPr id="1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5686425" cy="1066800"/>
                      </a:xfrm>
                      <a:prstGeom prst="rect">
                        <a:avLst/>
                      </a:prstGeom>
                      <a:solidFill>
                        <a:srgbClr val="2F618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14225C37" w14:textId="77777777" w:rsidR="00F90761" w:rsidRPr="007B5138" w:rsidRDefault="00F90761" w:rsidP="00F90761">
                          <w:pPr>
                            <w:pStyle w:val="NormalWeb"/>
                            <w:spacing w:before="0" w:beforeAutospacing="0" w:after="120" w:afterAutospacing="0" w:line="260" w:lineRule="atLeast"/>
                            <w:ind w:left="1890"/>
                            <w:jc w:val="right"/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</w:pPr>
                          <w:r w:rsidRPr="007B5138"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  <w:t>iPROCEEDS-2</w:t>
                          </w:r>
                        </w:p>
                        <w:p w14:paraId="05385944" w14:textId="77777777" w:rsidR="00F90761" w:rsidRDefault="00F90761" w:rsidP="00F90761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 xml:space="preserve">Project of the European Union and the Council of Europe on </w:t>
                          </w:r>
                        </w:p>
                        <w:p w14:paraId="5DC52A6B" w14:textId="77777777" w:rsidR="00F90761" w:rsidRPr="007B5138" w:rsidRDefault="00F90761" w:rsidP="00F90761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>targeting crime proceeds on the Internet and securing electronic evidence in South East Europe and Turkey</w:t>
                          </w:r>
                        </w:p>
                        <w:p w14:paraId="6FF924DB" w14:textId="77777777" w:rsidR="00F90761" w:rsidRPr="00A21C6E" w:rsidRDefault="00F90761" w:rsidP="00F90761">
                          <w:pPr>
                            <w:ind w:left="1980"/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B53C38F" id="Rectangle 14" o:spid="_x0000_s1026" style="position:absolute;left:0;text-align:left;margin-left:0;margin-top:0;width:447.7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" fillcolor="#2f618f" stroked="f" strokeweight="2pt">
              <v:textbox>
                <w:txbxContent>
                  <w:p w14:paraId="14225C37" w14:textId="77777777" w:rsidR="00F90761" w:rsidRPr="007B5138" w:rsidRDefault="00F90761" w:rsidP="00F90761">
                    <w:pPr>
                      <w:pStyle w:val="NormalWeb"/>
                      <w:spacing w:before="0" w:beforeAutospacing="0" w:after="120" w:afterAutospacing="0" w:line="260" w:lineRule="atLeast"/>
                      <w:ind w:left="1890"/>
                      <w:jc w:val="right"/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</w:pPr>
                    <w:r w:rsidRPr="007B5138"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  <w:t>iPROCEEDS-2</w:t>
                    </w:r>
                  </w:p>
                  <w:p w14:paraId="05385944" w14:textId="77777777" w:rsidR="00F90761" w:rsidRDefault="00F90761" w:rsidP="00F90761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 xml:space="preserve">Project of the European Union and the Council of Europe on </w:t>
                    </w:r>
                  </w:p>
                  <w:p w14:paraId="5DC52A6B" w14:textId="77777777" w:rsidR="00F90761" w:rsidRPr="007B5138" w:rsidRDefault="00F90761" w:rsidP="00F90761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>targeting crime proceeds on the Internet and securing electronic evidence in South East Europe and Turkey</w:t>
                    </w:r>
                  </w:p>
                  <w:p w14:paraId="6FF924DB" w14:textId="77777777" w:rsidR="00F90761" w:rsidRPr="00A21C6E" w:rsidRDefault="00F90761" w:rsidP="00F90761">
                    <w:pPr>
                      <w:ind w:left="1980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91A42"/>
    <w:multiLevelType w:val="hybridMultilevel"/>
    <w:tmpl w:val="C6A8D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57CC7"/>
    <w:multiLevelType w:val="hybridMultilevel"/>
    <w:tmpl w:val="7CB46512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A2BF1"/>
    <w:multiLevelType w:val="hybridMultilevel"/>
    <w:tmpl w:val="4F68A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A173FB"/>
    <w:multiLevelType w:val="hybridMultilevel"/>
    <w:tmpl w:val="48EAA9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F2688"/>
    <w:multiLevelType w:val="hybridMultilevel"/>
    <w:tmpl w:val="08D8A812"/>
    <w:lvl w:ilvl="0" w:tplc="7B86493C">
      <w:start w:val="28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94980"/>
    <w:multiLevelType w:val="hybridMultilevel"/>
    <w:tmpl w:val="F79CC5BA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2308D"/>
    <w:multiLevelType w:val="hybridMultilevel"/>
    <w:tmpl w:val="DE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AF343E"/>
    <w:multiLevelType w:val="hybridMultilevel"/>
    <w:tmpl w:val="B7D01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94DFD"/>
    <w:multiLevelType w:val="hybridMultilevel"/>
    <w:tmpl w:val="66CE6406"/>
    <w:lvl w:ilvl="0" w:tplc="0136C64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330641"/>
    <w:multiLevelType w:val="hybridMultilevel"/>
    <w:tmpl w:val="4AB09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C51EB7"/>
    <w:multiLevelType w:val="hybridMultilevel"/>
    <w:tmpl w:val="0274838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145DC4"/>
    <w:multiLevelType w:val="hybridMultilevel"/>
    <w:tmpl w:val="8A00BD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3"/>
  </w:num>
  <w:num w:numId="3">
    <w:abstractNumId w:val="25"/>
  </w:num>
  <w:num w:numId="4">
    <w:abstractNumId w:val="37"/>
  </w:num>
  <w:num w:numId="5">
    <w:abstractNumId w:val="4"/>
  </w:num>
  <w:num w:numId="6">
    <w:abstractNumId w:val="34"/>
  </w:num>
  <w:num w:numId="7">
    <w:abstractNumId w:val="3"/>
  </w:num>
  <w:num w:numId="8">
    <w:abstractNumId w:val="21"/>
  </w:num>
  <w:num w:numId="9">
    <w:abstractNumId w:val="27"/>
  </w:num>
  <w:num w:numId="10">
    <w:abstractNumId w:val="38"/>
  </w:num>
  <w:num w:numId="11">
    <w:abstractNumId w:val="18"/>
  </w:num>
  <w:num w:numId="12">
    <w:abstractNumId w:val="9"/>
  </w:num>
  <w:num w:numId="13">
    <w:abstractNumId w:val="31"/>
  </w:num>
  <w:num w:numId="14">
    <w:abstractNumId w:val="22"/>
  </w:num>
  <w:num w:numId="15">
    <w:abstractNumId w:val="2"/>
  </w:num>
  <w:num w:numId="16">
    <w:abstractNumId w:val="6"/>
  </w:num>
  <w:num w:numId="17">
    <w:abstractNumId w:val="36"/>
  </w:num>
  <w:num w:numId="18">
    <w:abstractNumId w:val="16"/>
  </w:num>
  <w:num w:numId="19">
    <w:abstractNumId w:val="35"/>
  </w:num>
  <w:num w:numId="20">
    <w:abstractNumId w:val="17"/>
  </w:num>
  <w:num w:numId="21">
    <w:abstractNumId w:val="8"/>
  </w:num>
  <w:num w:numId="22">
    <w:abstractNumId w:val="7"/>
  </w:num>
  <w:num w:numId="23">
    <w:abstractNumId w:val="5"/>
  </w:num>
  <w:num w:numId="24">
    <w:abstractNumId w:val="13"/>
  </w:num>
  <w:num w:numId="25">
    <w:abstractNumId w:val="20"/>
  </w:num>
  <w:num w:numId="26">
    <w:abstractNumId w:val="0"/>
  </w:num>
  <w:num w:numId="27">
    <w:abstractNumId w:val="32"/>
  </w:num>
  <w:num w:numId="28">
    <w:abstractNumId w:val="24"/>
  </w:num>
  <w:num w:numId="29">
    <w:abstractNumId w:val="19"/>
  </w:num>
  <w:num w:numId="30">
    <w:abstractNumId w:val="10"/>
  </w:num>
  <w:num w:numId="31">
    <w:abstractNumId w:val="29"/>
  </w:num>
  <w:num w:numId="32">
    <w:abstractNumId w:val="15"/>
  </w:num>
  <w:num w:numId="33">
    <w:abstractNumId w:val="12"/>
  </w:num>
  <w:num w:numId="34">
    <w:abstractNumId w:val="26"/>
  </w:num>
  <w:num w:numId="35">
    <w:abstractNumId w:val="1"/>
  </w:num>
  <w:num w:numId="36">
    <w:abstractNumId w:val="23"/>
  </w:num>
  <w:num w:numId="37">
    <w:abstractNumId w:val="11"/>
  </w:num>
  <w:num w:numId="38">
    <w:abstractNumId w:val="28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8B"/>
    <w:rsid w:val="000014A6"/>
    <w:rsid w:val="00006144"/>
    <w:rsid w:val="00013276"/>
    <w:rsid w:val="00013BBE"/>
    <w:rsid w:val="00034EBE"/>
    <w:rsid w:val="00034FF6"/>
    <w:rsid w:val="0004566D"/>
    <w:rsid w:val="000540C5"/>
    <w:rsid w:val="00055427"/>
    <w:rsid w:val="000556FF"/>
    <w:rsid w:val="00056180"/>
    <w:rsid w:val="00056EDD"/>
    <w:rsid w:val="00060529"/>
    <w:rsid w:val="00060F19"/>
    <w:rsid w:val="00062250"/>
    <w:rsid w:val="000624B2"/>
    <w:rsid w:val="00072750"/>
    <w:rsid w:val="000800D4"/>
    <w:rsid w:val="000867B6"/>
    <w:rsid w:val="00087993"/>
    <w:rsid w:val="00090541"/>
    <w:rsid w:val="00092ECF"/>
    <w:rsid w:val="000A2C86"/>
    <w:rsid w:val="000A3120"/>
    <w:rsid w:val="000A4EC6"/>
    <w:rsid w:val="000B75F4"/>
    <w:rsid w:val="000B776A"/>
    <w:rsid w:val="000C02EB"/>
    <w:rsid w:val="000C1AD6"/>
    <w:rsid w:val="000C5B35"/>
    <w:rsid w:val="000D02C7"/>
    <w:rsid w:val="000D4E03"/>
    <w:rsid w:val="000F0351"/>
    <w:rsid w:val="000F0EDF"/>
    <w:rsid w:val="000F1E99"/>
    <w:rsid w:val="001034E2"/>
    <w:rsid w:val="00104B60"/>
    <w:rsid w:val="0010652D"/>
    <w:rsid w:val="001255FE"/>
    <w:rsid w:val="001269E5"/>
    <w:rsid w:val="0013204D"/>
    <w:rsid w:val="00135016"/>
    <w:rsid w:val="001366C6"/>
    <w:rsid w:val="00165229"/>
    <w:rsid w:val="001667F3"/>
    <w:rsid w:val="001730A4"/>
    <w:rsid w:val="00190B95"/>
    <w:rsid w:val="00192547"/>
    <w:rsid w:val="001A0239"/>
    <w:rsid w:val="001A7E73"/>
    <w:rsid w:val="001B349F"/>
    <w:rsid w:val="001B621D"/>
    <w:rsid w:val="001C3FF4"/>
    <w:rsid w:val="001D0C21"/>
    <w:rsid w:val="001D73A8"/>
    <w:rsid w:val="001E0AD0"/>
    <w:rsid w:val="001E3B38"/>
    <w:rsid w:val="001E66E3"/>
    <w:rsid w:val="001F4AB7"/>
    <w:rsid w:val="001F4AFA"/>
    <w:rsid w:val="001F72B8"/>
    <w:rsid w:val="00201DB2"/>
    <w:rsid w:val="00214656"/>
    <w:rsid w:val="00214822"/>
    <w:rsid w:val="002163CA"/>
    <w:rsid w:val="00216AC5"/>
    <w:rsid w:val="00217DF1"/>
    <w:rsid w:val="00226386"/>
    <w:rsid w:val="002276FF"/>
    <w:rsid w:val="002306AC"/>
    <w:rsid w:val="00236C3A"/>
    <w:rsid w:val="00244695"/>
    <w:rsid w:val="00247B5B"/>
    <w:rsid w:val="0025121F"/>
    <w:rsid w:val="002516C6"/>
    <w:rsid w:val="0025721E"/>
    <w:rsid w:val="0026498F"/>
    <w:rsid w:val="00266188"/>
    <w:rsid w:val="00276182"/>
    <w:rsid w:val="00283273"/>
    <w:rsid w:val="002867BF"/>
    <w:rsid w:val="00294522"/>
    <w:rsid w:val="00294F91"/>
    <w:rsid w:val="002970F9"/>
    <w:rsid w:val="002A1606"/>
    <w:rsid w:val="002B19FD"/>
    <w:rsid w:val="002B3D4A"/>
    <w:rsid w:val="002B5030"/>
    <w:rsid w:val="002D6F52"/>
    <w:rsid w:val="002D7D42"/>
    <w:rsid w:val="002E6B39"/>
    <w:rsid w:val="002F6EEF"/>
    <w:rsid w:val="0030321D"/>
    <w:rsid w:val="00307FB0"/>
    <w:rsid w:val="003373AE"/>
    <w:rsid w:val="003444AF"/>
    <w:rsid w:val="003460CF"/>
    <w:rsid w:val="00346151"/>
    <w:rsid w:val="003521D9"/>
    <w:rsid w:val="00354F71"/>
    <w:rsid w:val="003618F5"/>
    <w:rsid w:val="00363EB8"/>
    <w:rsid w:val="00372D1B"/>
    <w:rsid w:val="00375AFF"/>
    <w:rsid w:val="0038191B"/>
    <w:rsid w:val="00381C1A"/>
    <w:rsid w:val="003836A6"/>
    <w:rsid w:val="003862CE"/>
    <w:rsid w:val="00393390"/>
    <w:rsid w:val="003B19BA"/>
    <w:rsid w:val="003B5860"/>
    <w:rsid w:val="003C04F6"/>
    <w:rsid w:val="003C409F"/>
    <w:rsid w:val="003C49E0"/>
    <w:rsid w:val="003C4A48"/>
    <w:rsid w:val="003D1E64"/>
    <w:rsid w:val="003D2CD1"/>
    <w:rsid w:val="003F1493"/>
    <w:rsid w:val="00404EF9"/>
    <w:rsid w:val="00407E28"/>
    <w:rsid w:val="00413859"/>
    <w:rsid w:val="00425401"/>
    <w:rsid w:val="00425435"/>
    <w:rsid w:val="00437BAE"/>
    <w:rsid w:val="0044292D"/>
    <w:rsid w:val="00446863"/>
    <w:rsid w:val="00450730"/>
    <w:rsid w:val="0045442C"/>
    <w:rsid w:val="0045543E"/>
    <w:rsid w:val="004568DA"/>
    <w:rsid w:val="00457341"/>
    <w:rsid w:val="0046365C"/>
    <w:rsid w:val="00463E93"/>
    <w:rsid w:val="00471609"/>
    <w:rsid w:val="00474129"/>
    <w:rsid w:val="00474DE8"/>
    <w:rsid w:val="004815EC"/>
    <w:rsid w:val="00481962"/>
    <w:rsid w:val="004846BC"/>
    <w:rsid w:val="00486D7A"/>
    <w:rsid w:val="00490D65"/>
    <w:rsid w:val="0049142F"/>
    <w:rsid w:val="00497011"/>
    <w:rsid w:val="00497A01"/>
    <w:rsid w:val="004A2046"/>
    <w:rsid w:val="004B5AD0"/>
    <w:rsid w:val="004C0763"/>
    <w:rsid w:val="004C5C15"/>
    <w:rsid w:val="004D58B1"/>
    <w:rsid w:val="004D6DEC"/>
    <w:rsid w:val="004E1CAC"/>
    <w:rsid w:val="004E4C93"/>
    <w:rsid w:val="004E704C"/>
    <w:rsid w:val="004F598B"/>
    <w:rsid w:val="00505E98"/>
    <w:rsid w:val="005068F4"/>
    <w:rsid w:val="00517167"/>
    <w:rsid w:val="0052358D"/>
    <w:rsid w:val="0052382A"/>
    <w:rsid w:val="00532937"/>
    <w:rsid w:val="00533CFD"/>
    <w:rsid w:val="00536873"/>
    <w:rsid w:val="00536A4E"/>
    <w:rsid w:val="00542671"/>
    <w:rsid w:val="00542801"/>
    <w:rsid w:val="005522B3"/>
    <w:rsid w:val="00553040"/>
    <w:rsid w:val="00557CAB"/>
    <w:rsid w:val="005614DE"/>
    <w:rsid w:val="005615AA"/>
    <w:rsid w:val="005705E4"/>
    <w:rsid w:val="00571D2A"/>
    <w:rsid w:val="00574C4A"/>
    <w:rsid w:val="00580BFD"/>
    <w:rsid w:val="005906F6"/>
    <w:rsid w:val="00595DA9"/>
    <w:rsid w:val="00597F30"/>
    <w:rsid w:val="005A0E8C"/>
    <w:rsid w:val="005A1400"/>
    <w:rsid w:val="005A1EEA"/>
    <w:rsid w:val="005A69B3"/>
    <w:rsid w:val="005A6DBC"/>
    <w:rsid w:val="005B3753"/>
    <w:rsid w:val="005B7D1F"/>
    <w:rsid w:val="005C2709"/>
    <w:rsid w:val="005D0E99"/>
    <w:rsid w:val="005D5A17"/>
    <w:rsid w:val="005E3840"/>
    <w:rsid w:val="005E4B25"/>
    <w:rsid w:val="005E7D64"/>
    <w:rsid w:val="005F4E0E"/>
    <w:rsid w:val="00611726"/>
    <w:rsid w:val="00612992"/>
    <w:rsid w:val="00616470"/>
    <w:rsid w:val="00623B5D"/>
    <w:rsid w:val="00623D41"/>
    <w:rsid w:val="00624201"/>
    <w:rsid w:val="00626E46"/>
    <w:rsid w:val="0063085D"/>
    <w:rsid w:val="00636C6A"/>
    <w:rsid w:val="006431C4"/>
    <w:rsid w:val="00643EE0"/>
    <w:rsid w:val="0065145D"/>
    <w:rsid w:val="006515F2"/>
    <w:rsid w:val="00653EF2"/>
    <w:rsid w:val="006552C7"/>
    <w:rsid w:val="006619EE"/>
    <w:rsid w:val="00661D14"/>
    <w:rsid w:val="00666239"/>
    <w:rsid w:val="00672AF0"/>
    <w:rsid w:val="00681EDC"/>
    <w:rsid w:val="0068528E"/>
    <w:rsid w:val="006908CA"/>
    <w:rsid w:val="00695627"/>
    <w:rsid w:val="00695CF8"/>
    <w:rsid w:val="00697990"/>
    <w:rsid w:val="006A413F"/>
    <w:rsid w:val="006A62EE"/>
    <w:rsid w:val="006B01B6"/>
    <w:rsid w:val="006B114B"/>
    <w:rsid w:val="006D15F9"/>
    <w:rsid w:val="006D1D78"/>
    <w:rsid w:val="006D79F2"/>
    <w:rsid w:val="006E1B07"/>
    <w:rsid w:val="006E5DE2"/>
    <w:rsid w:val="00701D10"/>
    <w:rsid w:val="0070259E"/>
    <w:rsid w:val="00707486"/>
    <w:rsid w:val="007102F1"/>
    <w:rsid w:val="00711198"/>
    <w:rsid w:val="00714DED"/>
    <w:rsid w:val="00721CA4"/>
    <w:rsid w:val="00730D8F"/>
    <w:rsid w:val="00731641"/>
    <w:rsid w:val="00733938"/>
    <w:rsid w:val="0073417A"/>
    <w:rsid w:val="00761DFC"/>
    <w:rsid w:val="00767452"/>
    <w:rsid w:val="00770AF8"/>
    <w:rsid w:val="00776D2E"/>
    <w:rsid w:val="0078149E"/>
    <w:rsid w:val="00792442"/>
    <w:rsid w:val="007933FD"/>
    <w:rsid w:val="007958FC"/>
    <w:rsid w:val="007A1400"/>
    <w:rsid w:val="007A215B"/>
    <w:rsid w:val="007A753B"/>
    <w:rsid w:val="007B1BA4"/>
    <w:rsid w:val="007B70F9"/>
    <w:rsid w:val="007B7CCF"/>
    <w:rsid w:val="007C28EB"/>
    <w:rsid w:val="007C4D03"/>
    <w:rsid w:val="007C6FD7"/>
    <w:rsid w:val="007D2441"/>
    <w:rsid w:val="007D38AB"/>
    <w:rsid w:val="007D6461"/>
    <w:rsid w:val="007E4345"/>
    <w:rsid w:val="007E5784"/>
    <w:rsid w:val="007F05D7"/>
    <w:rsid w:val="007F77D8"/>
    <w:rsid w:val="00801CFA"/>
    <w:rsid w:val="0080788C"/>
    <w:rsid w:val="0081063F"/>
    <w:rsid w:val="008113A4"/>
    <w:rsid w:val="0081195B"/>
    <w:rsid w:val="00815AF2"/>
    <w:rsid w:val="008223AE"/>
    <w:rsid w:val="00826BDA"/>
    <w:rsid w:val="008304F2"/>
    <w:rsid w:val="008320F7"/>
    <w:rsid w:val="00835636"/>
    <w:rsid w:val="00836E67"/>
    <w:rsid w:val="00840635"/>
    <w:rsid w:val="00842E3F"/>
    <w:rsid w:val="0084306D"/>
    <w:rsid w:val="00844B71"/>
    <w:rsid w:val="00844C23"/>
    <w:rsid w:val="00846BBE"/>
    <w:rsid w:val="00852226"/>
    <w:rsid w:val="008701A6"/>
    <w:rsid w:val="00870859"/>
    <w:rsid w:val="0088135E"/>
    <w:rsid w:val="0088210F"/>
    <w:rsid w:val="00883A37"/>
    <w:rsid w:val="00891394"/>
    <w:rsid w:val="008A0484"/>
    <w:rsid w:val="008A1BBB"/>
    <w:rsid w:val="008A4213"/>
    <w:rsid w:val="008A75FF"/>
    <w:rsid w:val="008B50F1"/>
    <w:rsid w:val="008C075C"/>
    <w:rsid w:val="008C226A"/>
    <w:rsid w:val="008C62E6"/>
    <w:rsid w:val="008D10DF"/>
    <w:rsid w:val="008E2008"/>
    <w:rsid w:val="008E2281"/>
    <w:rsid w:val="0090148A"/>
    <w:rsid w:val="0091430A"/>
    <w:rsid w:val="00914F68"/>
    <w:rsid w:val="009161D4"/>
    <w:rsid w:val="00921667"/>
    <w:rsid w:val="00924BA0"/>
    <w:rsid w:val="0092733A"/>
    <w:rsid w:val="009329BC"/>
    <w:rsid w:val="00934692"/>
    <w:rsid w:val="00946ADB"/>
    <w:rsid w:val="0095111E"/>
    <w:rsid w:val="0095442D"/>
    <w:rsid w:val="00954EC5"/>
    <w:rsid w:val="00966FD3"/>
    <w:rsid w:val="0097700F"/>
    <w:rsid w:val="00977961"/>
    <w:rsid w:val="00980F37"/>
    <w:rsid w:val="00981CFE"/>
    <w:rsid w:val="00990614"/>
    <w:rsid w:val="009B1228"/>
    <w:rsid w:val="009C1E99"/>
    <w:rsid w:val="009C5EB2"/>
    <w:rsid w:val="009C7AFF"/>
    <w:rsid w:val="009D0516"/>
    <w:rsid w:val="009D26CF"/>
    <w:rsid w:val="009D2F93"/>
    <w:rsid w:val="009E39EE"/>
    <w:rsid w:val="009F1FE4"/>
    <w:rsid w:val="009F6228"/>
    <w:rsid w:val="009F7454"/>
    <w:rsid w:val="00A01311"/>
    <w:rsid w:val="00A01594"/>
    <w:rsid w:val="00A066A0"/>
    <w:rsid w:val="00A113B2"/>
    <w:rsid w:val="00A11D1F"/>
    <w:rsid w:val="00A1280F"/>
    <w:rsid w:val="00A15AD1"/>
    <w:rsid w:val="00A1673C"/>
    <w:rsid w:val="00A27C4C"/>
    <w:rsid w:val="00A36F5B"/>
    <w:rsid w:val="00A36FF5"/>
    <w:rsid w:val="00A470A8"/>
    <w:rsid w:val="00A507F3"/>
    <w:rsid w:val="00A65F8B"/>
    <w:rsid w:val="00A75A76"/>
    <w:rsid w:val="00A82B4E"/>
    <w:rsid w:val="00A84408"/>
    <w:rsid w:val="00A92FB3"/>
    <w:rsid w:val="00A94784"/>
    <w:rsid w:val="00A94FC1"/>
    <w:rsid w:val="00AA21C1"/>
    <w:rsid w:val="00AA4A9F"/>
    <w:rsid w:val="00AC0B2E"/>
    <w:rsid w:val="00AC2AD3"/>
    <w:rsid w:val="00AD0EB2"/>
    <w:rsid w:val="00AD5F4B"/>
    <w:rsid w:val="00AE4C28"/>
    <w:rsid w:val="00AE5BCA"/>
    <w:rsid w:val="00AF4510"/>
    <w:rsid w:val="00AF624D"/>
    <w:rsid w:val="00B03E1F"/>
    <w:rsid w:val="00B06023"/>
    <w:rsid w:val="00B1025D"/>
    <w:rsid w:val="00B17085"/>
    <w:rsid w:val="00B1716E"/>
    <w:rsid w:val="00B2444A"/>
    <w:rsid w:val="00B2624F"/>
    <w:rsid w:val="00B27D4D"/>
    <w:rsid w:val="00B30BF5"/>
    <w:rsid w:val="00B36D17"/>
    <w:rsid w:val="00B54FD9"/>
    <w:rsid w:val="00B5564D"/>
    <w:rsid w:val="00B57544"/>
    <w:rsid w:val="00B60015"/>
    <w:rsid w:val="00B71BC3"/>
    <w:rsid w:val="00B71DF4"/>
    <w:rsid w:val="00B73A5C"/>
    <w:rsid w:val="00B809ED"/>
    <w:rsid w:val="00B86868"/>
    <w:rsid w:val="00B9080C"/>
    <w:rsid w:val="00B90888"/>
    <w:rsid w:val="00B909BE"/>
    <w:rsid w:val="00B95567"/>
    <w:rsid w:val="00BA5D9D"/>
    <w:rsid w:val="00BB0529"/>
    <w:rsid w:val="00BB1DE7"/>
    <w:rsid w:val="00BB247E"/>
    <w:rsid w:val="00BC12C8"/>
    <w:rsid w:val="00BC46C4"/>
    <w:rsid w:val="00BD32B8"/>
    <w:rsid w:val="00BD3D16"/>
    <w:rsid w:val="00BE0784"/>
    <w:rsid w:val="00BE103B"/>
    <w:rsid w:val="00BF0CE9"/>
    <w:rsid w:val="00BF0E52"/>
    <w:rsid w:val="00BF5726"/>
    <w:rsid w:val="00C010E3"/>
    <w:rsid w:val="00C10750"/>
    <w:rsid w:val="00C129E6"/>
    <w:rsid w:val="00C31831"/>
    <w:rsid w:val="00C41A8F"/>
    <w:rsid w:val="00C5533D"/>
    <w:rsid w:val="00C57DF6"/>
    <w:rsid w:val="00C61010"/>
    <w:rsid w:val="00C67EA9"/>
    <w:rsid w:val="00C741EE"/>
    <w:rsid w:val="00C76A60"/>
    <w:rsid w:val="00C774F5"/>
    <w:rsid w:val="00C77DD8"/>
    <w:rsid w:val="00C806CE"/>
    <w:rsid w:val="00C80AD4"/>
    <w:rsid w:val="00C92FD8"/>
    <w:rsid w:val="00C94E56"/>
    <w:rsid w:val="00C9727A"/>
    <w:rsid w:val="00C97FCA"/>
    <w:rsid w:val="00CA506C"/>
    <w:rsid w:val="00CA79DA"/>
    <w:rsid w:val="00CC6F2C"/>
    <w:rsid w:val="00CD7CD2"/>
    <w:rsid w:val="00CE4BD4"/>
    <w:rsid w:val="00CF095C"/>
    <w:rsid w:val="00CF5BD7"/>
    <w:rsid w:val="00CF6A4C"/>
    <w:rsid w:val="00D01D1F"/>
    <w:rsid w:val="00D0359B"/>
    <w:rsid w:val="00D0615F"/>
    <w:rsid w:val="00D15AE6"/>
    <w:rsid w:val="00D22CC7"/>
    <w:rsid w:val="00D24A6E"/>
    <w:rsid w:val="00D2620A"/>
    <w:rsid w:val="00D2760A"/>
    <w:rsid w:val="00D3669B"/>
    <w:rsid w:val="00D413A6"/>
    <w:rsid w:val="00D47276"/>
    <w:rsid w:val="00D51598"/>
    <w:rsid w:val="00D56D05"/>
    <w:rsid w:val="00D57608"/>
    <w:rsid w:val="00D62D11"/>
    <w:rsid w:val="00D62E16"/>
    <w:rsid w:val="00D67762"/>
    <w:rsid w:val="00D72DE2"/>
    <w:rsid w:val="00D87183"/>
    <w:rsid w:val="00D9575F"/>
    <w:rsid w:val="00D95B78"/>
    <w:rsid w:val="00D95D41"/>
    <w:rsid w:val="00DA39E6"/>
    <w:rsid w:val="00DA6279"/>
    <w:rsid w:val="00DA7490"/>
    <w:rsid w:val="00DB0F94"/>
    <w:rsid w:val="00DB39CF"/>
    <w:rsid w:val="00DC41D0"/>
    <w:rsid w:val="00DD29DF"/>
    <w:rsid w:val="00DD3525"/>
    <w:rsid w:val="00DF2730"/>
    <w:rsid w:val="00E01274"/>
    <w:rsid w:val="00E151A4"/>
    <w:rsid w:val="00E2448A"/>
    <w:rsid w:val="00E248D7"/>
    <w:rsid w:val="00E26D19"/>
    <w:rsid w:val="00E27110"/>
    <w:rsid w:val="00E3783B"/>
    <w:rsid w:val="00E41CBC"/>
    <w:rsid w:val="00E46674"/>
    <w:rsid w:val="00E51873"/>
    <w:rsid w:val="00E52CC5"/>
    <w:rsid w:val="00E61380"/>
    <w:rsid w:val="00E63571"/>
    <w:rsid w:val="00E75311"/>
    <w:rsid w:val="00E81BFF"/>
    <w:rsid w:val="00E977DD"/>
    <w:rsid w:val="00EA466B"/>
    <w:rsid w:val="00EA756F"/>
    <w:rsid w:val="00EB08CB"/>
    <w:rsid w:val="00EB4032"/>
    <w:rsid w:val="00EB463A"/>
    <w:rsid w:val="00EB47E3"/>
    <w:rsid w:val="00EC05D2"/>
    <w:rsid w:val="00EC3C6D"/>
    <w:rsid w:val="00EC7248"/>
    <w:rsid w:val="00ED23C2"/>
    <w:rsid w:val="00ED3A78"/>
    <w:rsid w:val="00EF58C6"/>
    <w:rsid w:val="00EF65DB"/>
    <w:rsid w:val="00F12E16"/>
    <w:rsid w:val="00F141E9"/>
    <w:rsid w:val="00F14FC3"/>
    <w:rsid w:val="00F209BF"/>
    <w:rsid w:val="00F215F6"/>
    <w:rsid w:val="00F24267"/>
    <w:rsid w:val="00F2438F"/>
    <w:rsid w:val="00F32396"/>
    <w:rsid w:val="00F327AF"/>
    <w:rsid w:val="00F35AF7"/>
    <w:rsid w:val="00F4045D"/>
    <w:rsid w:val="00F45382"/>
    <w:rsid w:val="00F4581E"/>
    <w:rsid w:val="00F475E9"/>
    <w:rsid w:val="00F512CE"/>
    <w:rsid w:val="00F60773"/>
    <w:rsid w:val="00F652D5"/>
    <w:rsid w:val="00F65FDE"/>
    <w:rsid w:val="00F80F64"/>
    <w:rsid w:val="00F83C3B"/>
    <w:rsid w:val="00F90761"/>
    <w:rsid w:val="00F915A5"/>
    <w:rsid w:val="00F93205"/>
    <w:rsid w:val="00FB060D"/>
    <w:rsid w:val="00FB10ED"/>
    <w:rsid w:val="00FB4505"/>
    <w:rsid w:val="00FB5F6C"/>
    <w:rsid w:val="00FC7AFE"/>
    <w:rsid w:val="00FD7A7A"/>
    <w:rsid w:val="00FE0001"/>
    <w:rsid w:val="00FE3063"/>
    <w:rsid w:val="00FE5BB0"/>
    <w:rsid w:val="00FF2E39"/>
    <w:rsid w:val="00FF459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D073511"/>
  <w15:docId w15:val="{8B928ED8-2C71-F043-820A-7D14762D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B5D"/>
    <w:pPr>
      <w:jc w:val="both"/>
    </w:pPr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64D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D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598B"/>
    <w:pPr>
      <w:spacing w:after="0" w:line="260" w:lineRule="atLeast"/>
      <w:ind w:left="720"/>
      <w:contextualSpacing/>
    </w:pPr>
    <w:rPr>
      <w:rFonts w:ascii="Verdana" w:eastAsia="Calibri" w:hAnsi="Verdana" w:cs="Times New Roman"/>
      <w:sz w:val="17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F598B"/>
    <w:rPr>
      <w:rFonts w:ascii="Verdana" w:eastAsia="Calibri" w:hAnsi="Verdana" w:cs="Times New Roman"/>
      <w:sz w:val="17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159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US"/>
    </w:rPr>
  </w:style>
  <w:style w:type="character" w:customStyle="1" w:styleId="bullet1Char">
    <w:name w:val="bullet1 Char"/>
    <w:basedOn w:val="DefaultParagraphFont"/>
    <w:link w:val="bullet1"/>
    <w:locked/>
    <w:rsid w:val="00636C6A"/>
    <w:rPr>
      <w:rFonts w:ascii="Myriad Pro" w:hAnsi="Myriad Pro"/>
      <w:snapToGrid w:val="0"/>
      <w:sz w:val="20"/>
      <w:szCs w:val="20"/>
      <w:lang w:eastAsia="en-GB"/>
    </w:rPr>
  </w:style>
  <w:style w:type="paragraph" w:customStyle="1" w:styleId="bullet1">
    <w:name w:val="bullet1"/>
    <w:basedOn w:val="ListParagraph"/>
    <w:link w:val="bullet1Char"/>
    <w:qFormat/>
    <w:rsid w:val="00636C6A"/>
    <w:pPr>
      <w:numPr>
        <w:numId w:val="9"/>
      </w:numPr>
      <w:snapToGrid w:val="0"/>
    </w:pPr>
    <w:rPr>
      <w:rFonts w:ascii="Myriad Pro" w:eastAsiaTheme="minorHAnsi" w:hAnsi="Myriad Pro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5564D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64D"/>
    <w:rPr>
      <w:rFonts w:ascii="Myriad Pro" w:eastAsiaTheme="majorEastAsia" w:hAnsi="Myriad Pro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B38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3B38"/>
    <w:rPr>
      <w:rFonts w:ascii="Myriad Pro" w:eastAsiaTheme="majorEastAsia" w:hAnsi="Myriad Pro" w:cstheme="majorBidi"/>
      <w:b/>
      <w:iCs/>
      <w:color w:val="2F618F"/>
      <w:spacing w:val="15"/>
      <w:sz w:val="28"/>
      <w:szCs w:val="24"/>
    </w:rPr>
  </w:style>
  <w:style w:type="character" w:styleId="Strong">
    <w:name w:val="Strong"/>
    <w:basedOn w:val="DefaultParagraphFont"/>
    <w:uiPriority w:val="22"/>
    <w:qFormat/>
    <w:rsid w:val="001E3B38"/>
    <w:rPr>
      <w:rFonts w:ascii="Myriad Pro" w:hAnsi="Myriad Pro"/>
      <w:b/>
      <w:bCs/>
      <w:color w:val="2F618F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564D"/>
    <w:rPr>
      <w:rFonts w:ascii="Myriad Pro" w:eastAsiaTheme="majorEastAsia" w:hAnsi="Myriad Pro" w:cstheme="majorBidi"/>
      <w:b/>
      <w:bCs/>
      <w:color w:val="2F618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4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64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64"/>
    <w:rPr>
      <w:sz w:val="20"/>
      <w:szCs w:val="20"/>
    </w:rPr>
  </w:style>
  <w:style w:type="paragraph" w:styleId="Revision">
    <w:name w:val="Revision"/>
    <w:hidden/>
    <w:uiPriority w:val="99"/>
    <w:semiHidden/>
    <w:rsid w:val="003D1E64"/>
    <w:pPr>
      <w:spacing w:after="0" w:line="240" w:lineRule="auto"/>
    </w:pPr>
    <w:rPr>
      <w:rFonts w:ascii="Myriad Pro" w:hAnsi="Myriad Pro"/>
    </w:rPr>
  </w:style>
  <w:style w:type="character" w:styleId="FollowedHyperlink">
    <w:name w:val="FollowedHyperlink"/>
    <w:basedOn w:val="DefaultParagraphFont"/>
    <w:uiPriority w:val="99"/>
    <w:semiHidden/>
    <w:unhideWhenUsed/>
    <w:rsid w:val="00A82B4E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602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98"/>
    <w:pPr>
      <w:jc w:val="both"/>
    </w:pPr>
    <w:rPr>
      <w:rFonts w:ascii="Myriad Pro" w:hAnsi="Myriad Pr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98"/>
    <w:rPr>
      <w:rFonts w:ascii="Myriad Pro" w:hAnsi="Myriad Pro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0D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D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490D65"/>
    <w:pPr>
      <w:spacing w:after="0" w:line="240" w:lineRule="auto"/>
      <w:jc w:val="both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ABC37-08EA-4EA8-B15E-1E6D8A91A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 Steven David</dc:creator>
  <cp:lastModifiedBy>TURCAN Aliona</cp:lastModifiedBy>
  <cp:revision>7</cp:revision>
  <cp:lastPrinted>2020-05-27T13:44:00Z</cp:lastPrinted>
  <dcterms:created xsi:type="dcterms:W3CDTF">2020-10-19T00:01:00Z</dcterms:created>
  <dcterms:modified xsi:type="dcterms:W3CDTF">2021-01-19T11:33:00Z</dcterms:modified>
</cp:coreProperties>
</file>