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2D36F" w14:textId="77777777" w:rsidR="008E3CBC" w:rsidRPr="00BA7772" w:rsidRDefault="003C4710" w:rsidP="000E7304">
      <w:pPr>
        <w:jc w:val="both"/>
        <w:rPr>
          <w:b/>
          <w:lang w:val="tr-TR"/>
        </w:rPr>
      </w:pPr>
      <w:bookmarkStart w:id="0" w:name="_GoBack"/>
      <w:bookmarkEnd w:id="0"/>
    </w:p>
    <w:p w14:paraId="1B85FBE7" w14:textId="725FC72D" w:rsidR="008E3CBC" w:rsidRPr="00BA7772" w:rsidRDefault="00D773E5" w:rsidP="008E3CBC">
      <w:pPr>
        <w:jc w:val="center"/>
        <w:rPr>
          <w:b/>
          <w:sz w:val="36"/>
          <w:szCs w:val="36"/>
          <w:lang w:val="tr-TR"/>
        </w:rPr>
      </w:pPr>
      <w:r>
        <w:rPr>
          <w:b/>
          <w:sz w:val="36"/>
          <w:szCs w:val="36"/>
          <w:lang w:val="tr-TR"/>
        </w:rPr>
        <w:t>UZMANLIK</w:t>
      </w:r>
      <w:r w:rsidR="0034007F" w:rsidRPr="00BA7772">
        <w:rPr>
          <w:b/>
          <w:sz w:val="36"/>
          <w:szCs w:val="36"/>
          <w:lang w:val="tr-TR"/>
        </w:rPr>
        <w:t xml:space="preserve"> KOORDİNASYON MEKANİZMASI </w:t>
      </w:r>
    </w:p>
    <w:p w14:paraId="7E1D97B2" w14:textId="77777777" w:rsidR="00C836F8" w:rsidRPr="00BA7772" w:rsidRDefault="0034007F" w:rsidP="008E3CBC">
      <w:pPr>
        <w:jc w:val="center"/>
        <w:rPr>
          <w:b/>
          <w:sz w:val="36"/>
          <w:szCs w:val="36"/>
          <w:lang w:val="tr-TR"/>
        </w:rPr>
      </w:pPr>
      <w:r w:rsidRPr="00BA7772">
        <w:rPr>
          <w:b/>
          <w:sz w:val="36"/>
          <w:szCs w:val="36"/>
          <w:lang w:val="tr-TR"/>
        </w:rPr>
        <w:t>GENEL BAKIŞ</w:t>
      </w:r>
    </w:p>
    <w:p w14:paraId="50518325" w14:textId="779520EF" w:rsidR="00E4650C" w:rsidRPr="00BA7772" w:rsidRDefault="0034007F" w:rsidP="008E3CBC">
      <w:pPr>
        <w:jc w:val="center"/>
        <w:rPr>
          <w:b/>
          <w:sz w:val="36"/>
          <w:szCs w:val="36"/>
          <w:lang w:val="tr-TR"/>
        </w:rPr>
      </w:pPr>
      <w:r w:rsidRPr="00BA7772">
        <w:rPr>
          <w:b/>
          <w:sz w:val="36"/>
          <w:szCs w:val="36"/>
          <w:lang w:val="tr-TR"/>
        </w:rPr>
        <w:t>Batı Balkanlar ve Türkiye</w:t>
      </w:r>
      <w:r w:rsidR="00BA7772">
        <w:rPr>
          <w:b/>
          <w:sz w:val="36"/>
          <w:szCs w:val="36"/>
          <w:lang w:val="tr-TR"/>
        </w:rPr>
        <w:t>’</w:t>
      </w:r>
      <w:r w:rsidRPr="00BA7772">
        <w:rPr>
          <w:b/>
          <w:sz w:val="36"/>
          <w:szCs w:val="36"/>
          <w:lang w:val="tr-TR"/>
        </w:rPr>
        <w:t xml:space="preserve">ye </w:t>
      </w:r>
      <w:r w:rsidR="00D910B2">
        <w:rPr>
          <w:b/>
          <w:sz w:val="36"/>
          <w:szCs w:val="36"/>
          <w:lang w:val="tr-TR"/>
        </w:rPr>
        <w:t>Y</w:t>
      </w:r>
      <w:r w:rsidRPr="00BA7772">
        <w:rPr>
          <w:b/>
          <w:sz w:val="36"/>
          <w:szCs w:val="36"/>
          <w:lang w:val="tr-TR"/>
        </w:rPr>
        <w:t>önelik Yatay</w:t>
      </w:r>
      <w:r w:rsidR="000A493E">
        <w:rPr>
          <w:b/>
          <w:sz w:val="36"/>
          <w:szCs w:val="36"/>
          <w:lang w:val="tr-TR"/>
        </w:rPr>
        <w:t xml:space="preserve"> </w:t>
      </w:r>
      <w:r w:rsidR="00C2140C">
        <w:rPr>
          <w:b/>
          <w:sz w:val="36"/>
          <w:szCs w:val="36"/>
          <w:lang w:val="tr-TR"/>
        </w:rPr>
        <w:t>Destek</w:t>
      </w:r>
      <w:r w:rsidR="00C2140C" w:rsidRPr="00BA7772">
        <w:rPr>
          <w:b/>
          <w:sz w:val="36"/>
          <w:szCs w:val="36"/>
          <w:lang w:val="tr-TR"/>
        </w:rPr>
        <w:t xml:space="preserve"> </w:t>
      </w:r>
      <w:r w:rsidR="000A493E">
        <w:rPr>
          <w:b/>
          <w:sz w:val="36"/>
          <w:szCs w:val="36"/>
          <w:lang w:val="tr-TR"/>
        </w:rPr>
        <w:t>(Horizontal</w:t>
      </w:r>
      <w:r w:rsidR="00C2140C">
        <w:rPr>
          <w:b/>
          <w:sz w:val="36"/>
          <w:szCs w:val="36"/>
          <w:lang w:val="tr-TR"/>
        </w:rPr>
        <w:t xml:space="preserve"> Facility</w:t>
      </w:r>
      <w:r w:rsidR="000A493E">
        <w:rPr>
          <w:b/>
          <w:sz w:val="36"/>
          <w:szCs w:val="36"/>
          <w:lang w:val="tr-TR"/>
        </w:rPr>
        <w:t>)</w:t>
      </w:r>
      <w:r w:rsidRPr="00BA7772">
        <w:rPr>
          <w:b/>
          <w:sz w:val="36"/>
          <w:szCs w:val="36"/>
          <w:lang w:val="tr-TR"/>
        </w:rPr>
        <w:t xml:space="preserve"> </w:t>
      </w:r>
    </w:p>
    <w:p w14:paraId="62210977" w14:textId="77777777" w:rsidR="00CB1150" w:rsidRPr="00BA7772" w:rsidRDefault="003C4710" w:rsidP="00E67B6F">
      <w:pPr>
        <w:jc w:val="right"/>
        <w:rPr>
          <w:b/>
          <w:bCs/>
          <w:lang w:val="tr-TR"/>
        </w:rPr>
      </w:pPr>
      <w:hyperlink r:id="rId8" w:history="1">
        <w:r w:rsidR="0034007F" w:rsidRPr="00BA7772">
          <w:rPr>
            <w:rStyle w:val="Hyperlink"/>
            <w:b/>
            <w:bCs/>
            <w:lang w:val="tr-TR"/>
          </w:rPr>
          <w:t>http://horizontal-facility-eu.coe.int</w:t>
        </w:r>
      </w:hyperlink>
    </w:p>
    <w:p w14:paraId="28751112" w14:textId="77777777" w:rsidR="00E67B6F" w:rsidRPr="00BA7772" w:rsidRDefault="003C4710" w:rsidP="000E7304">
      <w:pPr>
        <w:autoSpaceDE w:val="0"/>
        <w:autoSpaceDN w:val="0"/>
        <w:adjustRightInd w:val="0"/>
        <w:spacing w:after="0" w:line="360" w:lineRule="auto"/>
        <w:jc w:val="both"/>
        <w:rPr>
          <w:rFonts w:cs="MyriadPro-BoldCond"/>
          <w:b/>
          <w:bCs/>
          <w:lang w:val="tr-TR"/>
        </w:rPr>
      </w:pPr>
    </w:p>
    <w:p w14:paraId="2E1C962A" w14:textId="77777777" w:rsidR="00032E5C" w:rsidRPr="00BA7772" w:rsidRDefault="003C4710" w:rsidP="000E7304">
      <w:pPr>
        <w:autoSpaceDE w:val="0"/>
        <w:autoSpaceDN w:val="0"/>
        <w:adjustRightInd w:val="0"/>
        <w:spacing w:after="0" w:line="360" w:lineRule="auto"/>
        <w:jc w:val="both"/>
        <w:rPr>
          <w:rFonts w:cs="MyriadPro-BoldCond"/>
          <w:b/>
          <w:bCs/>
          <w:color w:val="FF0000"/>
          <w:lang w:val="tr-TR"/>
        </w:rPr>
      </w:pPr>
    </w:p>
    <w:tbl>
      <w:tblPr>
        <w:tblW w:w="991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15"/>
      </w:tblGrid>
      <w:tr w:rsidR="00CA36F3" w:rsidRPr="00820415" w14:paraId="5F17E1CD" w14:textId="77777777" w:rsidTr="00316195">
        <w:trPr>
          <w:trHeight w:val="5193"/>
        </w:trPr>
        <w:tc>
          <w:tcPr>
            <w:tcW w:w="9915" w:type="dxa"/>
          </w:tcPr>
          <w:p w14:paraId="19B98CB2" w14:textId="331DA053" w:rsidR="00316195" w:rsidRPr="00BA7772" w:rsidRDefault="0034007F" w:rsidP="00316195">
            <w:pPr>
              <w:shd w:val="clear" w:color="auto" w:fill="FFFFFF"/>
              <w:spacing w:after="150"/>
              <w:ind w:left="180"/>
              <w:jc w:val="both"/>
              <w:rPr>
                <w:rFonts w:ascii="Calibri" w:hAnsi="Calibri" w:cs="MyriadPro-BoldCond"/>
                <w:bCs/>
                <w:lang w:val="tr-TR"/>
              </w:rPr>
            </w:pPr>
            <w:r w:rsidRPr="00A96D0B">
              <w:rPr>
                <w:rFonts w:ascii="Calibri" w:eastAsia="Times New Roman" w:hAnsi="Calibri" w:cstheme="minorHAnsi"/>
                <w:b/>
                <w:color w:val="161616"/>
                <w:lang w:val="tr-TR"/>
              </w:rPr>
              <w:t>Batı Balkanlar ve Türkiye</w:t>
            </w:r>
            <w:r w:rsidR="00BA7772" w:rsidRPr="00A96D0B">
              <w:rPr>
                <w:rFonts w:ascii="Calibri" w:eastAsia="Times New Roman" w:hAnsi="Calibri" w:cstheme="minorHAnsi"/>
                <w:b/>
                <w:color w:val="161616"/>
                <w:lang w:val="tr-TR"/>
              </w:rPr>
              <w:t>’</w:t>
            </w:r>
            <w:r w:rsidRPr="00A96D0B">
              <w:rPr>
                <w:rFonts w:ascii="Calibri" w:eastAsia="Times New Roman" w:hAnsi="Calibri" w:cstheme="minorHAnsi"/>
                <w:b/>
                <w:color w:val="161616"/>
                <w:lang w:val="tr-TR"/>
              </w:rPr>
              <w:t xml:space="preserve">ye </w:t>
            </w:r>
            <w:r w:rsidR="00D910B2" w:rsidRPr="00A96D0B">
              <w:rPr>
                <w:rFonts w:ascii="Calibri" w:eastAsia="Times New Roman" w:hAnsi="Calibri" w:cstheme="minorHAnsi"/>
                <w:b/>
                <w:color w:val="161616"/>
                <w:lang w:val="tr-TR"/>
              </w:rPr>
              <w:t>Y</w:t>
            </w:r>
            <w:r w:rsidRPr="00A96D0B">
              <w:rPr>
                <w:rFonts w:ascii="Calibri" w:eastAsia="Times New Roman" w:hAnsi="Calibri" w:cstheme="minorHAnsi"/>
                <w:b/>
                <w:color w:val="161616"/>
                <w:lang w:val="tr-TR"/>
              </w:rPr>
              <w:t xml:space="preserve">önelik Yatay </w:t>
            </w:r>
            <w:r w:rsidR="000A493E" w:rsidRPr="00A96D0B">
              <w:rPr>
                <w:rFonts w:ascii="Calibri" w:eastAsia="Times New Roman" w:hAnsi="Calibri" w:cstheme="minorHAnsi"/>
                <w:b/>
                <w:color w:val="161616"/>
                <w:lang w:val="tr-TR"/>
              </w:rPr>
              <w:t>Destek</w:t>
            </w:r>
            <w:r w:rsidRPr="00A96D0B">
              <w:rPr>
                <w:rFonts w:ascii="Calibri" w:eastAsia="Times New Roman" w:hAnsi="Calibri" w:cstheme="minorHAnsi"/>
                <w:b/>
                <w:color w:val="161616"/>
                <w:lang w:val="tr-TR"/>
              </w:rPr>
              <w:t xml:space="preserve"> (Yatay </w:t>
            </w:r>
            <w:r w:rsidR="000A493E" w:rsidRPr="00A96D0B">
              <w:rPr>
                <w:rFonts w:ascii="Calibri" w:eastAsia="Times New Roman" w:hAnsi="Calibri" w:cstheme="minorHAnsi"/>
                <w:b/>
                <w:color w:val="161616"/>
                <w:lang w:val="tr-TR"/>
              </w:rPr>
              <w:t>Destek</w:t>
            </w:r>
            <w:r w:rsidRPr="00A96D0B">
              <w:rPr>
                <w:rFonts w:ascii="Calibri" w:eastAsia="Times New Roman" w:hAnsi="Calibri" w:cstheme="minorHAnsi"/>
                <w:b/>
                <w:color w:val="161616"/>
                <w:lang w:val="tr-TR"/>
              </w:rPr>
              <w:t xml:space="preserve"> II) </w:t>
            </w:r>
            <w:r w:rsidRPr="00A96D0B">
              <w:rPr>
                <w:rFonts w:ascii="Calibri" w:eastAsia="Times New Roman" w:hAnsi="Calibri" w:cstheme="minorHAnsi"/>
                <w:iCs/>
                <w:color w:val="161616"/>
                <w:lang w:val="tr-TR"/>
              </w:rPr>
              <w:t>2019-2022</w:t>
            </w:r>
            <w:r w:rsidRPr="00A96D0B">
              <w:rPr>
                <w:rFonts w:ascii="Calibri" w:hAnsi="Calibri"/>
                <w:lang w:val="tr-TR"/>
              </w:rPr>
              <w:t xml:space="preserve">, </w:t>
            </w:r>
            <w:r w:rsidR="00D773E5">
              <w:rPr>
                <w:rFonts w:ascii="Calibri" w:hAnsi="Calibri"/>
                <w:lang w:val="tr-TR"/>
              </w:rPr>
              <w:t xml:space="preserve">Uzmanlık </w:t>
            </w:r>
            <w:r w:rsidRPr="00A96D0B">
              <w:rPr>
                <w:rFonts w:ascii="Calibri" w:hAnsi="Calibri"/>
                <w:lang w:val="tr-TR"/>
              </w:rPr>
              <w:t>Koordinasyon Mekanizması</w:t>
            </w:r>
            <w:r w:rsidR="00E50FD7" w:rsidRPr="00A96D0B">
              <w:rPr>
                <w:rFonts w:ascii="Calibri" w:hAnsi="Calibri"/>
                <w:lang w:val="tr-TR"/>
              </w:rPr>
              <w:t>nı</w:t>
            </w:r>
            <w:r w:rsidRPr="00A96D0B">
              <w:rPr>
                <w:rFonts w:ascii="Calibri" w:hAnsi="Calibri"/>
                <w:lang w:val="tr-TR"/>
              </w:rPr>
              <w:t xml:space="preserve"> kapsa</w:t>
            </w:r>
            <w:r w:rsidR="00E50FD7" w:rsidRPr="00A96D0B">
              <w:rPr>
                <w:rFonts w:ascii="Calibri" w:hAnsi="Calibri"/>
                <w:lang w:val="tr-TR"/>
              </w:rPr>
              <w:t>yan</w:t>
            </w:r>
            <w:r w:rsidRPr="00A96D0B">
              <w:rPr>
                <w:rFonts w:ascii="Calibri" w:hAnsi="Calibri"/>
                <w:lang w:val="tr-TR"/>
              </w:rPr>
              <w:t xml:space="preserve"> bir programdır.</w:t>
            </w:r>
            <w:r w:rsidRPr="00BA7772">
              <w:rPr>
                <w:rFonts w:ascii="Calibri" w:hAnsi="Calibri"/>
                <w:lang w:val="tr-TR"/>
              </w:rPr>
              <w:t xml:space="preserve"> </w:t>
            </w:r>
          </w:p>
          <w:p w14:paraId="7E574E6B" w14:textId="202E526B" w:rsidR="00316195" w:rsidRPr="00BA7772" w:rsidRDefault="0034007F" w:rsidP="00316195">
            <w:pPr>
              <w:pStyle w:val="NormalWeb"/>
              <w:shd w:val="clear" w:color="auto" w:fill="FFFFFF"/>
              <w:spacing w:before="0" w:beforeAutospacing="0" w:after="240" w:afterAutospacing="0"/>
              <w:ind w:left="180"/>
              <w:jc w:val="both"/>
              <w:rPr>
                <w:rFonts w:ascii="Calibri" w:hAnsi="Calibri" w:cstheme="minorHAnsi"/>
                <w:color w:val="161616"/>
                <w:sz w:val="22"/>
                <w:szCs w:val="22"/>
                <w:lang w:val="tr-TR"/>
              </w:rPr>
            </w:pPr>
            <w:r w:rsidRPr="00BA7772">
              <w:rPr>
                <w:rFonts w:ascii="Calibri" w:hAnsi="Calibri" w:cs="MyriadPro-BoldCond"/>
                <w:bCs/>
                <w:sz w:val="22"/>
                <w:szCs w:val="22"/>
                <w:lang w:val="tr-TR"/>
              </w:rPr>
              <w:t xml:space="preserve">Yatay </w:t>
            </w:r>
            <w:r w:rsidR="000A493E">
              <w:rPr>
                <w:rFonts w:ascii="Calibri" w:hAnsi="Calibri" w:cs="MyriadPro-BoldCond"/>
                <w:bCs/>
                <w:sz w:val="22"/>
                <w:szCs w:val="22"/>
                <w:lang w:val="tr-TR"/>
              </w:rPr>
              <w:t>Destek</w:t>
            </w:r>
            <w:r w:rsidRPr="00BA7772">
              <w:rPr>
                <w:rFonts w:ascii="Calibri" w:hAnsi="Calibri" w:cs="MyriadPro-BoldCond"/>
                <w:bCs/>
                <w:sz w:val="22"/>
                <w:szCs w:val="22"/>
                <w:lang w:val="tr-TR"/>
              </w:rPr>
              <w:t xml:space="preserve"> II</w:t>
            </w:r>
            <w:r w:rsidR="00D043E9">
              <w:rPr>
                <w:rFonts w:ascii="Calibri" w:hAnsi="Calibri" w:cs="MyriadPro-BoldCond"/>
                <w:bCs/>
                <w:sz w:val="22"/>
                <w:szCs w:val="22"/>
                <w:lang w:val="tr-TR"/>
              </w:rPr>
              <w:t>;</w:t>
            </w:r>
            <w:r w:rsidRPr="00BA7772">
              <w:rPr>
                <w:rFonts w:ascii="Calibri" w:hAnsi="Calibri" w:cstheme="minorHAnsi"/>
                <w:color w:val="161616"/>
                <w:sz w:val="22"/>
                <w:szCs w:val="22"/>
                <w:lang w:val="tr-TR"/>
              </w:rPr>
              <w:t xml:space="preserve"> </w:t>
            </w:r>
            <w:r w:rsidRPr="00BA7772">
              <w:rPr>
                <w:rFonts w:ascii="Calibri" w:hAnsi="Calibri" w:cs="MyriadPro-Regular"/>
                <w:color w:val="000000"/>
                <w:sz w:val="22"/>
                <w:szCs w:val="22"/>
                <w:lang w:val="tr-TR"/>
              </w:rPr>
              <w:t>Arnavutluk, Bosna Hersek, Kosova</w:t>
            </w:r>
            <w:r w:rsidRPr="00BA7772">
              <w:rPr>
                <w:rFonts w:ascii="Symbol" w:hAnsi="Symbol" w:cs="MyriadPro-Regular"/>
                <w:color w:val="000000"/>
                <w:sz w:val="22"/>
                <w:szCs w:val="22"/>
                <w:vertAlign w:val="superscript"/>
                <w:lang w:val="tr-TR"/>
              </w:rPr>
              <w:footnoteReference w:customMarkFollows="1" w:id="1"/>
              <w:t></w:t>
            </w:r>
            <w:r w:rsidRPr="00BA7772">
              <w:rPr>
                <w:rFonts w:ascii="Calibri" w:hAnsi="Calibri" w:cs="MyriadPro-Regular"/>
                <w:color w:val="000000"/>
                <w:sz w:val="22"/>
                <w:szCs w:val="22"/>
                <w:lang w:val="tr-TR"/>
              </w:rPr>
              <w:t>, Karadağ, Kuzey Makedonya, Sırbistan ve Türkiye</w:t>
            </w:r>
            <w:r w:rsidR="00BA7772">
              <w:rPr>
                <w:rFonts w:ascii="Calibri" w:hAnsi="Calibri" w:cs="MyriadPro-Regular"/>
                <w:color w:val="000000"/>
                <w:sz w:val="22"/>
                <w:szCs w:val="22"/>
                <w:lang w:val="tr-TR"/>
              </w:rPr>
              <w:t>’</w:t>
            </w:r>
            <w:r w:rsidRPr="00BA7772">
              <w:rPr>
                <w:rFonts w:ascii="Calibri" w:hAnsi="Calibri" w:cs="MyriadPro-Regular"/>
                <w:color w:val="000000"/>
                <w:sz w:val="22"/>
                <w:szCs w:val="22"/>
                <w:lang w:val="tr-TR"/>
              </w:rPr>
              <w:t>nin</w:t>
            </w:r>
            <w:r w:rsidRPr="00BA7772">
              <w:rPr>
                <w:rFonts w:ascii="Calibri" w:hAnsi="Calibri" w:cstheme="minorHAnsi"/>
                <w:color w:val="161616"/>
                <w:sz w:val="22"/>
                <w:szCs w:val="22"/>
                <w:lang w:val="tr-TR"/>
              </w:rPr>
              <w:t>, genişleme süreci çerçevesinde, Avrupa Konseyi standartları ve A</w:t>
            </w:r>
            <w:r w:rsidR="00D043E9">
              <w:rPr>
                <w:rFonts w:ascii="Calibri" w:hAnsi="Calibri" w:cstheme="minorHAnsi"/>
                <w:color w:val="161616"/>
                <w:sz w:val="22"/>
                <w:szCs w:val="22"/>
                <w:lang w:val="tr-TR"/>
              </w:rPr>
              <w:t xml:space="preserve">vrupa </w:t>
            </w:r>
            <w:r w:rsidRPr="00BA7772">
              <w:rPr>
                <w:rFonts w:ascii="Calibri" w:hAnsi="Calibri" w:cstheme="minorHAnsi"/>
                <w:color w:val="161616"/>
                <w:sz w:val="22"/>
                <w:szCs w:val="22"/>
                <w:lang w:val="tr-TR"/>
              </w:rPr>
              <w:t>B</w:t>
            </w:r>
            <w:r w:rsidR="00D043E9">
              <w:rPr>
                <w:rFonts w:ascii="Calibri" w:hAnsi="Calibri" w:cstheme="minorHAnsi"/>
                <w:color w:val="161616"/>
                <w:sz w:val="22"/>
                <w:szCs w:val="22"/>
                <w:lang w:val="tr-TR"/>
              </w:rPr>
              <w:t>irliği</w:t>
            </w:r>
            <w:r w:rsidRPr="00BA7772">
              <w:rPr>
                <w:rFonts w:ascii="Calibri" w:hAnsi="Calibri" w:cstheme="minorHAnsi"/>
                <w:color w:val="161616"/>
                <w:sz w:val="22"/>
                <w:szCs w:val="22"/>
                <w:lang w:val="tr-TR"/>
              </w:rPr>
              <w:t xml:space="preserve"> </w:t>
            </w:r>
            <w:r w:rsidRPr="00A96D0B">
              <w:rPr>
                <w:rFonts w:ascii="Calibri" w:hAnsi="Calibri" w:cstheme="minorHAnsi"/>
                <w:iCs/>
                <w:color w:val="161616"/>
                <w:sz w:val="22"/>
                <w:szCs w:val="22"/>
                <w:lang w:val="tr-TR"/>
              </w:rPr>
              <w:t>müktesebatına</w:t>
            </w:r>
            <w:r w:rsidRPr="00BA7772">
              <w:rPr>
                <w:rFonts w:ascii="Calibri" w:hAnsi="Calibri" w:cstheme="minorHAnsi"/>
                <w:color w:val="161616"/>
                <w:sz w:val="22"/>
                <w:szCs w:val="22"/>
                <w:lang w:val="tr-TR"/>
              </w:rPr>
              <w:t xml:space="preserve"> uyum sağlamalarına yardımcı olunmasını amaçlayan Avrupa Birliği ve Avrupa Konseyi işbirliği girişiminin ikinci aşamasını oluşturmaktadır. </w:t>
            </w:r>
          </w:p>
          <w:p w14:paraId="76686331" w14:textId="14A269CA" w:rsidR="00316195" w:rsidRPr="00BA7772" w:rsidRDefault="0034007F" w:rsidP="00316195">
            <w:pPr>
              <w:shd w:val="clear" w:color="auto" w:fill="FFFFFF"/>
              <w:spacing w:after="150"/>
              <w:ind w:left="180"/>
              <w:jc w:val="both"/>
              <w:rPr>
                <w:rFonts w:ascii="Calibri" w:eastAsia="Times New Roman" w:hAnsi="Calibri" w:cstheme="minorHAnsi"/>
                <w:lang w:val="tr-TR"/>
              </w:rPr>
            </w:pPr>
            <w:r w:rsidRPr="00BA7772">
              <w:rPr>
                <w:rFonts w:ascii="Calibri" w:hAnsi="Calibri" w:cstheme="minorHAnsi"/>
                <w:color w:val="161616"/>
                <w:lang w:val="tr-TR"/>
              </w:rPr>
              <w:t xml:space="preserve">Söz konusu </w:t>
            </w:r>
            <w:r w:rsidR="00D043E9">
              <w:rPr>
                <w:rFonts w:ascii="Calibri" w:hAnsi="Calibri" w:cstheme="minorHAnsi"/>
                <w:color w:val="161616"/>
                <w:lang w:val="tr-TR"/>
              </w:rPr>
              <w:t>Destek;</w:t>
            </w:r>
            <w:r w:rsidRPr="00BA7772">
              <w:rPr>
                <w:rFonts w:ascii="Calibri" w:hAnsi="Calibri" w:cstheme="minorHAnsi"/>
                <w:color w:val="161616"/>
                <w:lang w:val="tr-TR"/>
              </w:rPr>
              <w:t xml:space="preserve"> </w:t>
            </w:r>
            <w:r w:rsidRPr="00BA7772">
              <w:rPr>
                <w:rFonts w:ascii="Calibri" w:eastAsia="Times New Roman" w:hAnsi="Calibri" w:cstheme="minorHAnsi"/>
                <w:lang w:val="tr-TR"/>
              </w:rPr>
              <w:t xml:space="preserve">adaletin </w:t>
            </w:r>
            <w:r w:rsidR="00D043E9">
              <w:rPr>
                <w:rFonts w:ascii="Calibri" w:eastAsia="Times New Roman" w:hAnsi="Calibri" w:cstheme="minorHAnsi"/>
                <w:lang w:val="tr-TR"/>
              </w:rPr>
              <w:t>tesis edilmesi</w:t>
            </w:r>
            <w:r w:rsidRPr="00BA7772">
              <w:rPr>
                <w:rFonts w:ascii="Calibri" w:eastAsia="Times New Roman" w:hAnsi="Calibri" w:cstheme="minorHAnsi"/>
                <w:lang w:val="tr-TR"/>
              </w:rPr>
              <w:t xml:space="preserve">, ekonomik suç ile mücadele, ayrımcılıkla mücadele ve </w:t>
            </w:r>
            <w:r w:rsidR="00D043E9">
              <w:rPr>
                <w:rFonts w:ascii="Calibri" w:eastAsia="Times New Roman" w:hAnsi="Calibri" w:cstheme="minorHAnsi"/>
                <w:lang w:val="tr-TR"/>
              </w:rPr>
              <w:t xml:space="preserve">hassas </w:t>
            </w:r>
            <w:r w:rsidRPr="00BA7772">
              <w:rPr>
                <w:rFonts w:ascii="Calibri" w:eastAsia="Times New Roman" w:hAnsi="Calibri" w:cstheme="minorHAnsi"/>
                <w:lang w:val="tr-TR"/>
              </w:rPr>
              <w:t>grupların (LGBT</w:t>
            </w:r>
            <w:r w:rsidR="00A21CC0">
              <w:rPr>
                <w:rFonts w:ascii="Calibri" w:eastAsia="Times New Roman" w:hAnsi="Calibri" w:cstheme="minorHAnsi"/>
                <w:lang w:val="tr-TR"/>
              </w:rPr>
              <w:t>I</w:t>
            </w:r>
            <w:r w:rsidR="00D043E9">
              <w:rPr>
                <w:rFonts w:ascii="Calibri" w:eastAsia="Times New Roman" w:hAnsi="Calibri" w:cstheme="minorHAnsi"/>
                <w:lang w:val="tr-TR"/>
              </w:rPr>
              <w:t xml:space="preserve"> bireyler</w:t>
            </w:r>
            <w:r w:rsidRPr="00BA7772">
              <w:rPr>
                <w:rFonts w:ascii="Calibri" w:eastAsia="Times New Roman" w:hAnsi="Calibri" w:cstheme="minorHAnsi"/>
                <w:lang w:val="tr-TR"/>
              </w:rPr>
              <w:t xml:space="preserve">, azınlıklar </w:t>
            </w:r>
            <w:r w:rsidR="00D043E9">
              <w:rPr>
                <w:rFonts w:ascii="Calibri" w:eastAsia="Times New Roman" w:hAnsi="Calibri" w:cstheme="minorHAnsi"/>
                <w:lang w:val="tr-TR"/>
              </w:rPr>
              <w:t xml:space="preserve">ve </w:t>
            </w:r>
            <w:r w:rsidRPr="00BA7772">
              <w:rPr>
                <w:rFonts w:ascii="Calibri" w:eastAsia="Times New Roman" w:hAnsi="Calibri" w:cstheme="minorHAnsi"/>
                <w:lang w:val="tr-TR"/>
              </w:rPr>
              <w:t>Romanlar</w:t>
            </w:r>
            <w:r w:rsidR="00D043E9">
              <w:rPr>
                <w:rFonts w:ascii="Calibri" w:eastAsia="Times New Roman" w:hAnsi="Calibri" w:cstheme="minorHAnsi"/>
                <w:lang w:val="tr-TR"/>
              </w:rPr>
              <w:t xml:space="preserve"> dâhil</w:t>
            </w:r>
            <w:r w:rsidRPr="00BA7772">
              <w:rPr>
                <w:rFonts w:ascii="Calibri" w:eastAsia="Times New Roman" w:hAnsi="Calibri" w:cstheme="minorHAnsi"/>
                <w:lang w:val="tr-TR"/>
              </w:rPr>
              <w:t xml:space="preserve">) korunmasını içeren daha kapsamlı tematik alanlar ile, 2016 </w:t>
            </w:r>
            <w:r w:rsidR="00D043E9">
              <w:rPr>
                <w:rFonts w:ascii="Calibri" w:eastAsia="Times New Roman" w:hAnsi="Calibri" w:cstheme="minorHAnsi"/>
                <w:lang w:val="tr-TR"/>
              </w:rPr>
              <w:t>ve</w:t>
            </w:r>
            <w:r w:rsidRPr="00BA7772">
              <w:rPr>
                <w:rFonts w:ascii="Calibri" w:eastAsia="Times New Roman" w:hAnsi="Calibri" w:cstheme="minorHAnsi"/>
                <w:lang w:val="tr-TR"/>
              </w:rPr>
              <w:t xml:space="preserve"> 2019 yılları arasında uygulanan ilk aşamanın sonuçlarını temel almaktadır.</w:t>
            </w:r>
          </w:p>
          <w:p w14:paraId="1DB2469D" w14:textId="2B850607" w:rsidR="00316195" w:rsidRPr="00BA7772" w:rsidRDefault="0034007F" w:rsidP="00316195">
            <w:pPr>
              <w:autoSpaceDE w:val="0"/>
              <w:autoSpaceDN w:val="0"/>
              <w:adjustRightInd w:val="0"/>
              <w:spacing w:after="0" w:line="360" w:lineRule="auto"/>
              <w:ind w:left="180"/>
              <w:jc w:val="both"/>
              <w:rPr>
                <w:rFonts w:ascii="Calibri" w:hAnsi="Calibri" w:cs="MyriadPro-Regular"/>
                <w:color w:val="000000"/>
                <w:lang w:val="tr-TR"/>
              </w:rPr>
            </w:pPr>
            <w:r w:rsidRPr="00BA7772">
              <w:rPr>
                <w:rFonts w:ascii="Calibri" w:hAnsi="Calibri" w:cs="MyriadPro-Regular"/>
                <w:color w:val="000000"/>
                <w:lang w:val="tr-TR"/>
              </w:rPr>
              <w:t xml:space="preserve">Yatay </w:t>
            </w:r>
            <w:r w:rsidR="000A493E">
              <w:rPr>
                <w:rFonts w:ascii="Calibri" w:hAnsi="Calibri" w:cs="MyriadPro-Regular"/>
                <w:color w:val="000000"/>
                <w:lang w:val="tr-TR"/>
              </w:rPr>
              <w:t>Destek</w:t>
            </w:r>
            <w:r w:rsidRPr="00BA7772">
              <w:rPr>
                <w:rFonts w:ascii="Calibri" w:hAnsi="Calibri" w:cs="MyriadPro-Regular"/>
                <w:color w:val="000000"/>
                <w:lang w:val="tr-TR"/>
              </w:rPr>
              <w:t xml:space="preserve"> II, </w:t>
            </w:r>
            <w:r w:rsidR="00D043E9">
              <w:rPr>
                <w:rFonts w:ascii="Calibri" w:hAnsi="Calibri" w:cs="MyriadPro-Regular"/>
                <w:color w:val="000000"/>
                <w:lang w:val="tr-TR"/>
              </w:rPr>
              <w:t>tamamlayıcı</w:t>
            </w:r>
            <w:r w:rsidRPr="00BA7772">
              <w:rPr>
                <w:rFonts w:ascii="Calibri" w:hAnsi="Calibri" w:cs="MyriadPro-Regular"/>
                <w:color w:val="000000"/>
                <w:lang w:val="tr-TR"/>
              </w:rPr>
              <w:t xml:space="preserve"> iki katmanlı bir yaklaşım sunarak ilgili yararlanıcıyı desteklemektedir: </w:t>
            </w:r>
          </w:p>
          <w:p w14:paraId="5B4BB998" w14:textId="29450506" w:rsidR="00316195" w:rsidRPr="00BA7772" w:rsidRDefault="0034007F" w:rsidP="00316195">
            <w:pPr>
              <w:pStyle w:val="ListParagraph"/>
              <w:numPr>
                <w:ilvl w:val="0"/>
                <w:numId w:val="4"/>
              </w:numPr>
              <w:autoSpaceDE w:val="0"/>
              <w:autoSpaceDN w:val="0"/>
              <w:adjustRightInd w:val="0"/>
              <w:spacing w:after="0" w:line="360" w:lineRule="auto"/>
              <w:ind w:left="900"/>
              <w:jc w:val="both"/>
              <w:rPr>
                <w:rFonts w:ascii="Calibri" w:hAnsi="Calibri" w:cs="MyriadPro-Regular"/>
                <w:color w:val="000000"/>
                <w:lang w:val="tr-TR"/>
              </w:rPr>
            </w:pPr>
            <w:r w:rsidRPr="00BA7772">
              <w:rPr>
                <w:rFonts w:ascii="Calibri" w:hAnsi="Calibri" w:cs="MyriadPro-Regular"/>
                <w:color w:val="000000"/>
                <w:lang w:val="tr-TR"/>
              </w:rPr>
              <w:t xml:space="preserve">Avrupa standartları ile daha fazla uyum </w:t>
            </w:r>
            <w:r w:rsidR="00D043E9">
              <w:rPr>
                <w:rFonts w:ascii="Calibri" w:hAnsi="Calibri" w:cs="MyriadPro-Regular"/>
                <w:color w:val="000000"/>
                <w:lang w:val="tr-TR"/>
              </w:rPr>
              <w:t>sağlanmasına</w:t>
            </w:r>
            <w:r w:rsidRPr="00BA7772">
              <w:rPr>
                <w:rFonts w:ascii="Calibri" w:hAnsi="Calibri" w:cs="MyriadPro-Regular"/>
                <w:color w:val="000000"/>
                <w:lang w:val="tr-TR"/>
              </w:rPr>
              <w:t xml:space="preserve"> yönelik teknik işbirliği ve </w:t>
            </w:r>
          </w:p>
          <w:p w14:paraId="031BDDC8" w14:textId="2EE5EE4B" w:rsidR="00316195" w:rsidRPr="00BA7772" w:rsidRDefault="00D773E5" w:rsidP="007A182B">
            <w:pPr>
              <w:pStyle w:val="ListParagraph"/>
              <w:numPr>
                <w:ilvl w:val="0"/>
                <w:numId w:val="4"/>
              </w:numPr>
              <w:autoSpaceDE w:val="0"/>
              <w:autoSpaceDN w:val="0"/>
              <w:adjustRightInd w:val="0"/>
              <w:spacing w:after="0" w:line="360" w:lineRule="auto"/>
              <w:ind w:left="900"/>
              <w:jc w:val="both"/>
              <w:rPr>
                <w:rFonts w:eastAsia="Times New Roman" w:cstheme="minorHAnsi"/>
                <w:b/>
                <w:color w:val="161616"/>
                <w:lang w:val="tr-TR"/>
              </w:rPr>
            </w:pPr>
            <w:r>
              <w:rPr>
                <w:rFonts w:ascii="Calibri" w:hAnsi="Calibri" w:cs="MyriadPro-Regular"/>
                <w:b/>
                <w:color w:val="000000"/>
                <w:lang w:val="tr-TR"/>
              </w:rPr>
              <w:t>Uzmanlık</w:t>
            </w:r>
            <w:r w:rsidR="0034007F" w:rsidRPr="00BA7772">
              <w:rPr>
                <w:rFonts w:ascii="Calibri" w:hAnsi="Calibri" w:cs="MyriadPro-Regular"/>
                <w:b/>
                <w:color w:val="000000"/>
                <w:lang w:val="tr-TR"/>
              </w:rPr>
              <w:t xml:space="preserve"> Koordinasyon Mekanizması (</w:t>
            </w:r>
            <w:r>
              <w:rPr>
                <w:rFonts w:ascii="Calibri" w:hAnsi="Calibri" w:cs="MyriadPro-Regular"/>
                <w:b/>
                <w:color w:val="000000"/>
                <w:lang w:val="tr-TR"/>
              </w:rPr>
              <w:t>U</w:t>
            </w:r>
            <w:r w:rsidR="0034007F" w:rsidRPr="00BA7772">
              <w:rPr>
                <w:rFonts w:ascii="Calibri" w:hAnsi="Calibri" w:cs="MyriadPro-Regular"/>
                <w:b/>
                <w:color w:val="000000"/>
                <w:lang w:val="tr-TR"/>
              </w:rPr>
              <w:t>KM)</w:t>
            </w:r>
            <w:r w:rsidR="0034007F" w:rsidRPr="00BA7772">
              <w:rPr>
                <w:rFonts w:ascii="Calibri" w:hAnsi="Calibri" w:cs="MyriadPro-Regular"/>
                <w:color w:val="000000"/>
                <w:lang w:val="tr-TR"/>
              </w:rPr>
              <w:t xml:space="preserve"> aracılığıyla, hukuki analiz ve ilgili destek taleplerine yönelik olarak </w:t>
            </w:r>
            <w:r w:rsidR="005224A2">
              <w:rPr>
                <w:rFonts w:ascii="Calibri" w:hAnsi="Calibri" w:cs="MyriadPro-Regular"/>
                <w:color w:val="000000"/>
                <w:lang w:val="tr-TR"/>
              </w:rPr>
              <w:t xml:space="preserve"> duruma mahsus </w:t>
            </w:r>
            <w:r w:rsidR="0034007F" w:rsidRPr="00BA7772">
              <w:rPr>
                <w:rFonts w:ascii="Calibri" w:hAnsi="Calibri" w:cs="MyriadPro-Regular"/>
                <w:color w:val="000000"/>
                <w:lang w:val="tr-TR"/>
              </w:rPr>
              <w:t xml:space="preserve">tavsiye ve </w:t>
            </w:r>
            <w:r>
              <w:rPr>
                <w:rFonts w:ascii="Calibri" w:hAnsi="Calibri" w:cs="MyriadPro-Regular"/>
                <w:color w:val="000000"/>
                <w:lang w:val="tr-TR"/>
              </w:rPr>
              <w:t>uzmanlık</w:t>
            </w:r>
            <w:r w:rsidR="0034007F" w:rsidRPr="00BA7772">
              <w:rPr>
                <w:rFonts w:ascii="Calibri" w:hAnsi="Calibri" w:cs="MyriadPro-Regular"/>
                <w:color w:val="000000"/>
                <w:lang w:val="tr-TR"/>
              </w:rPr>
              <w:t xml:space="preserve"> sunulması.</w:t>
            </w:r>
          </w:p>
        </w:tc>
      </w:tr>
    </w:tbl>
    <w:p w14:paraId="323E4C65" w14:textId="77777777" w:rsidR="00A92BDB" w:rsidRPr="00BA7772" w:rsidRDefault="003C4710" w:rsidP="001D4E19">
      <w:pPr>
        <w:shd w:val="clear" w:color="auto" w:fill="FFFFFF"/>
        <w:spacing w:after="150"/>
        <w:jc w:val="both"/>
        <w:rPr>
          <w:rFonts w:eastAsia="Times New Roman" w:cstheme="minorHAnsi"/>
          <w:lang w:val="tr-TR"/>
        </w:rPr>
      </w:pPr>
    </w:p>
    <w:p w14:paraId="1B057DC9" w14:textId="77777777" w:rsidR="008E3CBC" w:rsidRPr="00BA7772" w:rsidRDefault="0034007F">
      <w:pPr>
        <w:rPr>
          <w:rFonts w:cs="MyriadPro-BoldCond"/>
          <w:b/>
          <w:bCs/>
          <w:lang w:val="tr-TR"/>
        </w:rPr>
      </w:pPr>
      <w:r w:rsidRPr="00BA7772">
        <w:rPr>
          <w:rFonts w:cs="MyriadPro-BoldCond"/>
          <w:b/>
          <w:bCs/>
          <w:lang w:val="tr-TR"/>
        </w:rPr>
        <w:br w:type="page"/>
      </w:r>
    </w:p>
    <w:p w14:paraId="3CB7393F" w14:textId="44A1DD06" w:rsidR="00CB1150" w:rsidRPr="00BA7772" w:rsidRDefault="00D773E5" w:rsidP="000E7304">
      <w:pPr>
        <w:autoSpaceDE w:val="0"/>
        <w:autoSpaceDN w:val="0"/>
        <w:adjustRightInd w:val="0"/>
        <w:spacing w:after="0" w:line="360" w:lineRule="auto"/>
        <w:jc w:val="both"/>
        <w:rPr>
          <w:rFonts w:cs="MyriadPro-BoldCond"/>
          <w:b/>
          <w:bCs/>
          <w:lang w:val="tr-TR"/>
        </w:rPr>
      </w:pPr>
      <w:r>
        <w:rPr>
          <w:rFonts w:cs="MyriadPro-BoldCond"/>
          <w:b/>
          <w:bCs/>
          <w:lang w:val="tr-TR"/>
        </w:rPr>
        <w:lastRenderedPageBreak/>
        <w:t>UZMANLIK</w:t>
      </w:r>
      <w:r w:rsidR="0034007F" w:rsidRPr="00BA7772">
        <w:rPr>
          <w:rFonts w:cs="MyriadPro-BoldCond"/>
          <w:b/>
          <w:bCs/>
          <w:lang w:val="tr-TR"/>
        </w:rPr>
        <w:t xml:space="preserve"> KOORDİNASYON MEKANİZMASI NEDİR?</w:t>
      </w:r>
    </w:p>
    <w:p w14:paraId="5C1C0CB0" w14:textId="77777777" w:rsidR="00CB1150" w:rsidRPr="00BA7772" w:rsidRDefault="003C4710" w:rsidP="000E7304">
      <w:pPr>
        <w:autoSpaceDE w:val="0"/>
        <w:autoSpaceDN w:val="0"/>
        <w:adjustRightInd w:val="0"/>
        <w:spacing w:after="0" w:line="360" w:lineRule="auto"/>
        <w:jc w:val="both"/>
        <w:rPr>
          <w:rFonts w:cs="MyriadPro-BoldCond"/>
          <w:b/>
          <w:bCs/>
          <w:color w:val="FFFFFF"/>
          <w:lang w:val="tr-TR"/>
        </w:rPr>
      </w:pPr>
    </w:p>
    <w:p w14:paraId="3B1F9DDF" w14:textId="611A7BEE" w:rsidR="00440B26" w:rsidRPr="00BA7772" w:rsidRDefault="00D773E5" w:rsidP="000E7304">
      <w:pPr>
        <w:autoSpaceDE w:val="0"/>
        <w:autoSpaceDN w:val="0"/>
        <w:adjustRightInd w:val="0"/>
        <w:spacing w:after="0" w:line="360" w:lineRule="auto"/>
        <w:jc w:val="both"/>
        <w:rPr>
          <w:rFonts w:cs="MyriadPro-Regular"/>
          <w:color w:val="000000"/>
          <w:lang w:val="tr-TR"/>
        </w:rPr>
      </w:pPr>
      <w:r>
        <w:rPr>
          <w:rFonts w:cs="MyriadPro-Regular"/>
          <w:color w:val="000000"/>
          <w:lang w:val="tr-TR"/>
        </w:rPr>
        <w:t xml:space="preserve">Uzmanlık </w:t>
      </w:r>
      <w:r w:rsidR="0034007F" w:rsidRPr="00BA7772">
        <w:rPr>
          <w:rFonts w:cs="MyriadPro-Regular"/>
          <w:color w:val="000000"/>
          <w:lang w:val="tr-TR"/>
        </w:rPr>
        <w:t>Koordinasyon Mekanizması (</w:t>
      </w:r>
      <w:r>
        <w:rPr>
          <w:rFonts w:cs="MyriadPro-Regular"/>
          <w:color w:val="000000"/>
          <w:lang w:val="tr-TR"/>
        </w:rPr>
        <w:t>U</w:t>
      </w:r>
      <w:r w:rsidR="0034007F" w:rsidRPr="00BA7772">
        <w:rPr>
          <w:rFonts w:cs="MyriadPro-Regular"/>
          <w:color w:val="000000"/>
          <w:lang w:val="tr-TR"/>
        </w:rPr>
        <w:t xml:space="preserve">KM), belirli taleplere yönelik olarak Avrupa Konseyi tarafından hukuki anlamda </w:t>
      </w:r>
      <w:r>
        <w:rPr>
          <w:rFonts w:cs="MyriadPro-Regular"/>
          <w:color w:val="000000"/>
          <w:lang w:val="tr-TR"/>
        </w:rPr>
        <w:t xml:space="preserve">uzmanlık </w:t>
      </w:r>
      <w:r w:rsidR="0034007F" w:rsidRPr="00BA7772">
        <w:rPr>
          <w:rFonts w:cs="MyriadPro-Regular"/>
          <w:color w:val="000000"/>
          <w:lang w:val="tr-TR"/>
        </w:rPr>
        <w:t xml:space="preserve">ve politika </w:t>
      </w:r>
      <w:r w:rsidR="005224A2">
        <w:rPr>
          <w:rFonts w:cs="MyriadPro-Regular"/>
          <w:color w:val="000000"/>
          <w:lang w:val="tr-TR"/>
        </w:rPr>
        <w:t xml:space="preserve"> tavsiyesi</w:t>
      </w:r>
      <w:r w:rsidR="0034007F" w:rsidRPr="00BA7772">
        <w:rPr>
          <w:rFonts w:cs="MyriadPro-Regular"/>
          <w:color w:val="000000"/>
          <w:lang w:val="tr-TR"/>
        </w:rPr>
        <w:t xml:space="preserve"> sunulmasına yönelik bir araçtır. </w:t>
      </w:r>
      <w:r>
        <w:rPr>
          <w:rFonts w:cs="MyriadPro-Regular"/>
          <w:color w:val="000000"/>
          <w:lang w:val="tr-TR"/>
        </w:rPr>
        <w:t>U</w:t>
      </w:r>
      <w:r w:rsidR="0034007F" w:rsidRPr="00BA7772">
        <w:rPr>
          <w:rFonts w:cs="MyriadPro-Regular"/>
          <w:color w:val="000000"/>
          <w:lang w:val="tr-TR"/>
        </w:rPr>
        <w:t>KM, Avrupa Birliği ve Avrupa Konseyi işbirliği programı olan Batı Balkanlar ve Türkiye</w:t>
      </w:r>
      <w:r w:rsidR="00BA7772">
        <w:rPr>
          <w:rFonts w:cs="MyriadPro-Regular"/>
          <w:color w:val="000000"/>
          <w:lang w:val="tr-TR"/>
        </w:rPr>
        <w:t>’</w:t>
      </w:r>
      <w:r w:rsidR="0034007F" w:rsidRPr="00BA7772">
        <w:rPr>
          <w:rFonts w:cs="MyriadPro-Regular"/>
          <w:color w:val="000000"/>
          <w:lang w:val="tr-TR"/>
        </w:rPr>
        <w:t xml:space="preserve">ye </w:t>
      </w:r>
      <w:r w:rsidR="00E50FD7">
        <w:rPr>
          <w:rFonts w:cs="MyriadPro-Regular"/>
          <w:color w:val="000000"/>
          <w:lang w:val="tr-TR"/>
        </w:rPr>
        <w:t>Y</w:t>
      </w:r>
      <w:r w:rsidR="0034007F" w:rsidRPr="00BA7772">
        <w:rPr>
          <w:rFonts w:cs="MyriadPro-Regular"/>
          <w:color w:val="000000"/>
          <w:lang w:val="tr-TR"/>
        </w:rPr>
        <w:t xml:space="preserve">önelik Yatay </w:t>
      </w:r>
      <w:r w:rsidR="000A493E">
        <w:rPr>
          <w:rFonts w:cs="MyriadPro-Regular"/>
          <w:color w:val="000000"/>
          <w:lang w:val="tr-TR"/>
        </w:rPr>
        <w:t>Destek</w:t>
      </w:r>
      <w:r w:rsidR="0034007F" w:rsidRPr="00BA7772">
        <w:rPr>
          <w:rFonts w:cs="MyriadPro-Regular"/>
          <w:color w:val="000000"/>
          <w:lang w:val="tr-TR"/>
        </w:rPr>
        <w:t xml:space="preserve"> II</w:t>
      </w:r>
      <w:r w:rsidR="00BA7772">
        <w:rPr>
          <w:rFonts w:cs="MyriadPro-Regular"/>
          <w:color w:val="000000"/>
          <w:lang w:val="tr-TR"/>
        </w:rPr>
        <w:t>’</w:t>
      </w:r>
      <w:r w:rsidR="0034007F" w:rsidRPr="00BA7772">
        <w:rPr>
          <w:rFonts w:cs="MyriadPro-Regular"/>
          <w:color w:val="000000"/>
          <w:lang w:val="tr-TR"/>
        </w:rPr>
        <w:t xml:space="preserve">nin (bundan böyle Yatay </w:t>
      </w:r>
      <w:r w:rsidR="000A493E">
        <w:rPr>
          <w:rFonts w:cs="MyriadPro-Regular"/>
          <w:color w:val="000000"/>
          <w:lang w:val="tr-TR"/>
        </w:rPr>
        <w:t>Destek</w:t>
      </w:r>
      <w:r w:rsidR="0034007F" w:rsidRPr="00BA7772">
        <w:rPr>
          <w:rFonts w:cs="MyriadPro-Regular"/>
          <w:color w:val="000000"/>
          <w:lang w:val="tr-TR"/>
        </w:rPr>
        <w:t xml:space="preserve"> II olarak anılacaktır) bir parçasını oluşturmaktadır.</w:t>
      </w:r>
    </w:p>
    <w:p w14:paraId="46F836FF" w14:textId="77777777" w:rsidR="00A77BB3" w:rsidRPr="00BA7772" w:rsidRDefault="003C4710" w:rsidP="000E7304">
      <w:pPr>
        <w:autoSpaceDE w:val="0"/>
        <w:autoSpaceDN w:val="0"/>
        <w:adjustRightInd w:val="0"/>
        <w:spacing w:after="0" w:line="360" w:lineRule="auto"/>
        <w:jc w:val="both"/>
        <w:rPr>
          <w:rFonts w:cs="MyriadPro-Regular"/>
          <w:color w:val="000000"/>
          <w:lang w:val="tr-TR"/>
        </w:rPr>
      </w:pPr>
    </w:p>
    <w:p w14:paraId="3B62BD50" w14:textId="4145877C" w:rsidR="00CB1150" w:rsidRPr="00BA7772" w:rsidRDefault="00D773E5" w:rsidP="000E7304">
      <w:pPr>
        <w:autoSpaceDE w:val="0"/>
        <w:autoSpaceDN w:val="0"/>
        <w:adjustRightInd w:val="0"/>
        <w:spacing w:after="0" w:line="360" w:lineRule="auto"/>
        <w:jc w:val="both"/>
        <w:rPr>
          <w:rFonts w:cs="MyriadPro-Regular"/>
          <w:b/>
          <w:color w:val="000000"/>
          <w:lang w:val="tr-TR"/>
        </w:rPr>
      </w:pPr>
      <w:r>
        <w:rPr>
          <w:rFonts w:cs="MyriadPro-Regular"/>
          <w:b/>
          <w:color w:val="000000"/>
          <w:lang w:val="tr-TR"/>
        </w:rPr>
        <w:t>U</w:t>
      </w:r>
      <w:r w:rsidR="0034007F" w:rsidRPr="00BA7772">
        <w:rPr>
          <w:rFonts w:cs="MyriadPro-Regular"/>
          <w:b/>
          <w:color w:val="000000"/>
          <w:lang w:val="tr-TR"/>
        </w:rPr>
        <w:t>KM</w:t>
      </w:r>
      <w:r w:rsidR="00BA7772">
        <w:rPr>
          <w:rFonts w:cs="MyriadPro-Regular"/>
          <w:b/>
          <w:color w:val="000000"/>
          <w:lang w:val="tr-TR"/>
        </w:rPr>
        <w:t>’</w:t>
      </w:r>
      <w:r w:rsidR="0034007F" w:rsidRPr="00BA7772">
        <w:rPr>
          <w:rFonts w:cs="MyriadPro-Regular"/>
          <w:b/>
          <w:color w:val="000000"/>
          <w:lang w:val="tr-TR"/>
        </w:rPr>
        <w:t xml:space="preserve">NİN KAPSAMI NEDİR? </w:t>
      </w:r>
    </w:p>
    <w:p w14:paraId="56057662" w14:textId="6FA82EAF" w:rsidR="00A77BB3" w:rsidRPr="00BA7772" w:rsidRDefault="00D773E5" w:rsidP="000E7304">
      <w:pPr>
        <w:autoSpaceDE w:val="0"/>
        <w:autoSpaceDN w:val="0"/>
        <w:adjustRightInd w:val="0"/>
        <w:spacing w:after="0" w:line="360" w:lineRule="auto"/>
        <w:jc w:val="both"/>
        <w:rPr>
          <w:rFonts w:cs="MyriadPro-Regular"/>
          <w:color w:val="000000"/>
          <w:lang w:val="tr-TR"/>
        </w:rPr>
      </w:pPr>
      <w:r>
        <w:rPr>
          <w:rFonts w:cs="MyriadPro-Regular"/>
          <w:color w:val="000000"/>
          <w:lang w:val="tr-TR"/>
        </w:rPr>
        <w:t>U</w:t>
      </w:r>
      <w:r w:rsidR="0034007F" w:rsidRPr="00BA7772">
        <w:rPr>
          <w:rFonts w:cs="MyriadPro-Regular"/>
          <w:color w:val="000000"/>
          <w:lang w:val="tr-TR"/>
        </w:rPr>
        <w:t>KM</w:t>
      </w:r>
      <w:r w:rsidR="00E50FD7">
        <w:rPr>
          <w:rFonts w:cs="MyriadPro-Regular"/>
          <w:color w:val="000000"/>
          <w:lang w:val="tr-TR"/>
        </w:rPr>
        <w:t>,</w:t>
      </w:r>
      <w:r w:rsidR="0034007F" w:rsidRPr="00BA7772">
        <w:rPr>
          <w:rFonts w:cs="MyriadPro-Regular"/>
          <w:color w:val="000000"/>
          <w:lang w:val="tr-TR"/>
        </w:rPr>
        <w:t xml:space="preserve"> coğrafi olarak Arnavutluk, Bosna Hersek, Kosova, Karadağ, Kuzey Makedonya, Sırbistan ve Türkiye</w:t>
      </w:r>
      <w:r w:rsidR="00BA7772">
        <w:rPr>
          <w:rFonts w:cs="MyriadPro-Regular"/>
          <w:color w:val="000000"/>
          <w:lang w:val="tr-TR"/>
        </w:rPr>
        <w:t>’</w:t>
      </w:r>
      <w:r w:rsidR="0034007F" w:rsidRPr="00BA7772">
        <w:rPr>
          <w:rFonts w:cs="MyriadPro-Regular"/>
          <w:color w:val="000000"/>
          <w:lang w:val="tr-TR"/>
        </w:rPr>
        <w:t xml:space="preserve">yi kapsamaktadır. </w:t>
      </w:r>
    </w:p>
    <w:p w14:paraId="2A9B8304" w14:textId="61C69FCB" w:rsidR="00CB1150" w:rsidRPr="00BA7772" w:rsidRDefault="00D773E5" w:rsidP="000E7304">
      <w:pPr>
        <w:autoSpaceDE w:val="0"/>
        <w:autoSpaceDN w:val="0"/>
        <w:adjustRightInd w:val="0"/>
        <w:spacing w:after="0" w:line="360" w:lineRule="auto"/>
        <w:jc w:val="both"/>
        <w:rPr>
          <w:rFonts w:cs="MyriadPro-Regular"/>
          <w:color w:val="000000"/>
          <w:lang w:val="tr-TR"/>
        </w:rPr>
      </w:pPr>
      <w:r>
        <w:rPr>
          <w:rFonts w:cs="MyriadPro-Regular"/>
          <w:color w:val="000000"/>
          <w:lang w:val="tr-TR"/>
        </w:rPr>
        <w:t>U</w:t>
      </w:r>
      <w:r w:rsidR="0034007F" w:rsidRPr="00BA7772">
        <w:rPr>
          <w:rFonts w:cs="MyriadPro-Regular"/>
          <w:color w:val="000000"/>
          <w:lang w:val="tr-TR"/>
        </w:rPr>
        <w:t>KM</w:t>
      </w:r>
      <w:r w:rsidR="00BA7772">
        <w:rPr>
          <w:rFonts w:cs="MyriadPro-Regular"/>
          <w:color w:val="000000"/>
          <w:lang w:val="tr-TR"/>
        </w:rPr>
        <w:t>’</w:t>
      </w:r>
      <w:r w:rsidR="0034007F" w:rsidRPr="00BA7772">
        <w:rPr>
          <w:rFonts w:cs="MyriadPro-Regular"/>
          <w:color w:val="000000"/>
          <w:lang w:val="tr-TR"/>
        </w:rPr>
        <w:t xml:space="preserve">nin </w:t>
      </w:r>
      <w:r w:rsidR="00C31D87">
        <w:rPr>
          <w:rFonts w:cs="MyriadPro-Regular"/>
          <w:color w:val="000000"/>
          <w:lang w:val="tr-TR"/>
        </w:rPr>
        <w:t>çalışma</w:t>
      </w:r>
      <w:r w:rsidR="0034007F" w:rsidRPr="00BA7772">
        <w:rPr>
          <w:rFonts w:cs="MyriadPro-Regular"/>
          <w:color w:val="000000"/>
          <w:lang w:val="tr-TR"/>
        </w:rPr>
        <w:t xml:space="preserve"> kapsamı, aşağıdaki alanlarda, mevzuat ve/veya politika belgelerinin Avrupa Konseyi standartları ile uyumunun değerlendirilmesi dâhil olmak üzere, yasama ve politika konularında </w:t>
      </w:r>
      <w:r>
        <w:rPr>
          <w:rFonts w:cs="MyriadPro-Regular"/>
          <w:color w:val="000000"/>
          <w:lang w:val="tr-TR"/>
        </w:rPr>
        <w:t>uzman</w:t>
      </w:r>
      <w:r w:rsidR="0034007F" w:rsidRPr="00BA7772">
        <w:rPr>
          <w:rFonts w:cs="MyriadPro-Regular"/>
          <w:color w:val="000000"/>
          <w:lang w:val="tr-TR"/>
        </w:rPr>
        <w:t xml:space="preserve"> tavsiyesini içermektedir: </w:t>
      </w:r>
    </w:p>
    <w:p w14:paraId="2AFDFC22" w14:textId="39632079" w:rsidR="00CB1150" w:rsidRPr="00BA7772" w:rsidRDefault="0034007F" w:rsidP="000E7304">
      <w:pPr>
        <w:pStyle w:val="ListParagraph"/>
        <w:numPr>
          <w:ilvl w:val="0"/>
          <w:numId w:val="1"/>
        </w:numPr>
        <w:autoSpaceDE w:val="0"/>
        <w:autoSpaceDN w:val="0"/>
        <w:adjustRightInd w:val="0"/>
        <w:spacing w:after="0" w:line="360" w:lineRule="auto"/>
        <w:jc w:val="both"/>
        <w:rPr>
          <w:rFonts w:cs="MyriadPro-Regular"/>
          <w:color w:val="000000"/>
          <w:lang w:val="tr-TR"/>
        </w:rPr>
      </w:pPr>
      <w:r w:rsidRPr="00BA7772">
        <w:rPr>
          <w:rFonts w:cs="MyriadPro-Regular"/>
          <w:color w:val="000000"/>
          <w:lang w:val="tr-TR"/>
        </w:rPr>
        <w:t xml:space="preserve">adaletin </w:t>
      </w:r>
      <w:r w:rsidR="00C31D87">
        <w:rPr>
          <w:rFonts w:cs="MyriadPro-Regular"/>
          <w:color w:val="000000"/>
          <w:lang w:val="tr-TR"/>
        </w:rPr>
        <w:t>tesis edilmesi,</w:t>
      </w:r>
    </w:p>
    <w:p w14:paraId="6CBE695C" w14:textId="77777777" w:rsidR="00CB1150" w:rsidRPr="00BA7772" w:rsidRDefault="0034007F" w:rsidP="000E7304">
      <w:pPr>
        <w:pStyle w:val="ListParagraph"/>
        <w:numPr>
          <w:ilvl w:val="0"/>
          <w:numId w:val="1"/>
        </w:numPr>
        <w:autoSpaceDE w:val="0"/>
        <w:autoSpaceDN w:val="0"/>
        <w:adjustRightInd w:val="0"/>
        <w:spacing w:after="0" w:line="360" w:lineRule="auto"/>
        <w:jc w:val="both"/>
        <w:rPr>
          <w:rFonts w:cs="MyriadPro-Regular"/>
          <w:color w:val="000000"/>
          <w:lang w:val="tr-TR"/>
        </w:rPr>
      </w:pPr>
      <w:r w:rsidRPr="00BA7772">
        <w:rPr>
          <w:rFonts w:cs="MyriadPro-Regular"/>
          <w:color w:val="000000"/>
          <w:lang w:val="tr-TR"/>
        </w:rPr>
        <w:t>ekonomik suç ile mücadele</w:t>
      </w:r>
      <w:r w:rsidR="00C31D87">
        <w:rPr>
          <w:rFonts w:cs="MyriadPro-Regular"/>
          <w:color w:val="000000"/>
          <w:lang w:val="tr-TR"/>
        </w:rPr>
        <w:t>,</w:t>
      </w:r>
    </w:p>
    <w:p w14:paraId="5FDCD36C" w14:textId="30EF4E57" w:rsidR="00CB1150" w:rsidRPr="00BA7772" w:rsidRDefault="0034007F" w:rsidP="000E7304">
      <w:pPr>
        <w:pStyle w:val="ListParagraph"/>
        <w:numPr>
          <w:ilvl w:val="0"/>
          <w:numId w:val="1"/>
        </w:numPr>
        <w:autoSpaceDE w:val="0"/>
        <w:autoSpaceDN w:val="0"/>
        <w:adjustRightInd w:val="0"/>
        <w:spacing w:after="0" w:line="360" w:lineRule="auto"/>
        <w:jc w:val="both"/>
        <w:rPr>
          <w:rFonts w:cs="MyriadPro-Regular"/>
          <w:color w:val="000000"/>
          <w:lang w:val="tr-TR"/>
        </w:rPr>
      </w:pPr>
      <w:r w:rsidRPr="00BA7772">
        <w:rPr>
          <w:rFonts w:cs="MyriadPro-Regular"/>
          <w:color w:val="000000"/>
          <w:lang w:val="tr-TR"/>
        </w:rPr>
        <w:t xml:space="preserve">ayrımcılıkla mücadele ve </w:t>
      </w:r>
      <w:r w:rsidR="00C31D87">
        <w:rPr>
          <w:rFonts w:cs="MyriadPro-Regular"/>
          <w:color w:val="000000"/>
          <w:lang w:val="tr-TR"/>
        </w:rPr>
        <w:t xml:space="preserve">hassas </w:t>
      </w:r>
      <w:r w:rsidRPr="00BA7772">
        <w:rPr>
          <w:rFonts w:cs="MyriadPro-Regular"/>
          <w:color w:val="000000"/>
          <w:lang w:val="tr-TR"/>
        </w:rPr>
        <w:t>grupların</w:t>
      </w:r>
      <w:r w:rsidR="00BA7772">
        <w:rPr>
          <w:rFonts w:cs="MyriadPro-Regular"/>
          <w:color w:val="000000"/>
          <w:lang w:val="tr-TR"/>
        </w:rPr>
        <w:t xml:space="preserve"> </w:t>
      </w:r>
      <w:r w:rsidRPr="00BA7772">
        <w:rPr>
          <w:rFonts w:cs="MyriadPro-Regular"/>
          <w:color w:val="000000"/>
          <w:lang w:val="tr-TR"/>
        </w:rPr>
        <w:t>korunması</w:t>
      </w:r>
      <w:r w:rsidR="00C31D87">
        <w:rPr>
          <w:rFonts w:cs="MyriadPro-Regular"/>
          <w:color w:val="000000"/>
          <w:lang w:val="tr-TR"/>
        </w:rPr>
        <w:t>,</w:t>
      </w:r>
    </w:p>
    <w:p w14:paraId="35A7D0BE" w14:textId="77777777" w:rsidR="00CB1150" w:rsidRPr="00BA7772" w:rsidRDefault="0034007F" w:rsidP="000E7304">
      <w:pPr>
        <w:pStyle w:val="ListParagraph"/>
        <w:numPr>
          <w:ilvl w:val="0"/>
          <w:numId w:val="1"/>
        </w:numPr>
        <w:autoSpaceDE w:val="0"/>
        <w:autoSpaceDN w:val="0"/>
        <w:adjustRightInd w:val="0"/>
        <w:spacing w:after="0" w:line="360" w:lineRule="auto"/>
        <w:jc w:val="both"/>
        <w:rPr>
          <w:rFonts w:cs="MyriadPro-Regular"/>
          <w:color w:val="000000"/>
          <w:lang w:val="tr-TR"/>
        </w:rPr>
      </w:pPr>
      <w:r w:rsidRPr="00BA7772">
        <w:rPr>
          <w:rFonts w:cs="MyriadPro-Regular"/>
          <w:color w:val="000000"/>
          <w:lang w:val="tr-TR"/>
        </w:rPr>
        <w:t>ifade ve basın özgürlüğü</w:t>
      </w:r>
      <w:r w:rsidR="00C31D87">
        <w:rPr>
          <w:rFonts w:cs="MyriadPro-Regular"/>
          <w:color w:val="000000"/>
          <w:lang w:val="tr-TR"/>
        </w:rPr>
        <w:t>,</w:t>
      </w:r>
    </w:p>
    <w:p w14:paraId="01FFE231" w14:textId="1C69CB79" w:rsidR="00CB1150" w:rsidRPr="00BA7772" w:rsidRDefault="0034007F" w:rsidP="000E7304">
      <w:pPr>
        <w:pStyle w:val="ListParagraph"/>
        <w:numPr>
          <w:ilvl w:val="0"/>
          <w:numId w:val="1"/>
        </w:numPr>
        <w:autoSpaceDE w:val="0"/>
        <w:autoSpaceDN w:val="0"/>
        <w:adjustRightInd w:val="0"/>
        <w:spacing w:after="0" w:line="360" w:lineRule="auto"/>
        <w:jc w:val="both"/>
        <w:rPr>
          <w:rFonts w:cs="MyriadPro-Regular"/>
          <w:color w:val="000000"/>
          <w:lang w:val="tr-TR"/>
        </w:rPr>
      </w:pPr>
      <w:r w:rsidRPr="00BA7772">
        <w:rPr>
          <w:rFonts w:cs="MyriadPro-Regular"/>
          <w:color w:val="000000"/>
          <w:lang w:val="tr-TR"/>
        </w:rPr>
        <w:t>Avrupa</w:t>
      </w:r>
      <w:r w:rsidR="00820415">
        <w:rPr>
          <w:rFonts w:cs="MyriadPro-Regular"/>
          <w:color w:val="000000"/>
          <w:lang w:val="tr-TR"/>
        </w:rPr>
        <w:t xml:space="preserve"> </w:t>
      </w:r>
      <w:r w:rsidRPr="00BA7772">
        <w:rPr>
          <w:rFonts w:cs="MyriadPro-Regular"/>
          <w:color w:val="000000"/>
          <w:lang w:val="tr-TR"/>
        </w:rPr>
        <w:t>Hukuk Yoluyla Demokrasi Komisyonunun (</w:t>
      </w:r>
      <w:r w:rsidR="00C2713D">
        <w:rPr>
          <w:rFonts w:cs="MyriadPro-Regular"/>
          <w:color w:val="000000"/>
          <w:lang w:val="tr-TR"/>
        </w:rPr>
        <w:t>genellikle</w:t>
      </w:r>
      <w:r w:rsidRPr="00BA7772">
        <w:rPr>
          <w:rFonts w:cs="MyriadPro-Regular"/>
          <w:color w:val="000000"/>
          <w:lang w:val="tr-TR"/>
        </w:rPr>
        <w:t xml:space="preserve"> Venedik Komisyonu olarak </w:t>
      </w:r>
      <w:r w:rsidR="00C2713D">
        <w:rPr>
          <w:rFonts w:cs="MyriadPro-Regular"/>
          <w:color w:val="000000"/>
          <w:lang w:val="tr-TR"/>
        </w:rPr>
        <w:t>bilinmektedir</w:t>
      </w:r>
      <w:r w:rsidRPr="00BA7772">
        <w:rPr>
          <w:rFonts w:cs="MyriadPro-Regular"/>
          <w:color w:val="000000"/>
          <w:lang w:val="tr-TR"/>
        </w:rPr>
        <w:t>) yetki alanında bulunan anayasal konular</w:t>
      </w:r>
      <w:r w:rsidR="003A125D">
        <w:rPr>
          <w:rFonts w:cs="MyriadPro-Regular"/>
          <w:color w:val="000000"/>
          <w:lang w:val="tr-TR"/>
        </w:rPr>
        <w:t>.</w:t>
      </w:r>
    </w:p>
    <w:p w14:paraId="50952B1F" w14:textId="77777777" w:rsidR="00A92BDB" w:rsidRPr="00BA7772" w:rsidRDefault="003C4710" w:rsidP="000E7304">
      <w:pPr>
        <w:autoSpaceDE w:val="0"/>
        <w:autoSpaceDN w:val="0"/>
        <w:adjustRightInd w:val="0"/>
        <w:spacing w:after="0" w:line="360" w:lineRule="auto"/>
        <w:jc w:val="both"/>
        <w:rPr>
          <w:rFonts w:cs="MyriadPro-Regular"/>
          <w:b/>
          <w:color w:val="FF0000"/>
          <w:lang w:val="tr-TR"/>
        </w:rPr>
      </w:pPr>
    </w:p>
    <w:p w14:paraId="05A41C62" w14:textId="36D06977" w:rsidR="000E7304" w:rsidRPr="00BA7772" w:rsidRDefault="003A125D" w:rsidP="000E7304">
      <w:pPr>
        <w:autoSpaceDE w:val="0"/>
        <w:autoSpaceDN w:val="0"/>
        <w:adjustRightInd w:val="0"/>
        <w:spacing w:after="0" w:line="360" w:lineRule="auto"/>
        <w:jc w:val="both"/>
        <w:rPr>
          <w:rFonts w:cs="MyriadPro-Regular"/>
          <w:b/>
          <w:color w:val="000000"/>
          <w:lang w:val="tr-TR"/>
        </w:rPr>
      </w:pPr>
      <w:r>
        <w:rPr>
          <w:rFonts w:cs="MyriadPro-Regular"/>
          <w:b/>
          <w:color w:val="000000"/>
          <w:lang w:val="tr-TR"/>
        </w:rPr>
        <w:t xml:space="preserve">KİMLER </w:t>
      </w:r>
      <w:r w:rsidR="00D773E5">
        <w:rPr>
          <w:rFonts w:cs="MyriadPro-Regular"/>
          <w:b/>
          <w:color w:val="000000"/>
          <w:lang w:val="tr-TR"/>
        </w:rPr>
        <w:t>U</w:t>
      </w:r>
      <w:r w:rsidR="0034007F" w:rsidRPr="00BA7772">
        <w:rPr>
          <w:rFonts w:cs="MyriadPro-Regular"/>
          <w:b/>
          <w:color w:val="000000"/>
          <w:lang w:val="tr-TR"/>
        </w:rPr>
        <w:t>KM KAPSAMINDA TALEPTE BULUNABİLİRLER?</w:t>
      </w:r>
    </w:p>
    <w:p w14:paraId="03E19719" w14:textId="40FA8C5A" w:rsidR="006B2DC2" w:rsidRPr="00BA7772" w:rsidRDefault="0034007F" w:rsidP="000E7304">
      <w:pPr>
        <w:autoSpaceDE w:val="0"/>
        <w:autoSpaceDN w:val="0"/>
        <w:adjustRightInd w:val="0"/>
        <w:spacing w:after="0" w:line="360" w:lineRule="auto"/>
        <w:jc w:val="both"/>
        <w:rPr>
          <w:rFonts w:cs="MyriadPro-Regular"/>
          <w:color w:val="000000"/>
          <w:lang w:val="tr-TR"/>
        </w:rPr>
      </w:pPr>
      <w:r w:rsidRPr="00BA7772">
        <w:rPr>
          <w:rFonts w:cs="MyriadPro-Regular"/>
          <w:color w:val="000000"/>
          <w:lang w:val="tr-TR"/>
        </w:rPr>
        <w:t>Bakanlar (ve diğer hük</w:t>
      </w:r>
      <w:r w:rsidR="003A125D">
        <w:rPr>
          <w:rFonts w:cs="MyriadPro-Regular"/>
          <w:color w:val="000000"/>
          <w:lang w:val="tr-TR"/>
        </w:rPr>
        <w:t>ü</w:t>
      </w:r>
      <w:r w:rsidRPr="00BA7772">
        <w:rPr>
          <w:rFonts w:cs="MyriadPro-Regular"/>
          <w:color w:val="000000"/>
          <w:lang w:val="tr-TR"/>
        </w:rPr>
        <w:t xml:space="preserve">met yetkilileri) veya ilgili Yararlanıcının meclis başkanı, </w:t>
      </w:r>
      <w:r w:rsidR="00D773E5">
        <w:rPr>
          <w:rFonts w:cs="MyriadPro-Regular"/>
          <w:color w:val="000000"/>
          <w:lang w:val="tr-TR"/>
        </w:rPr>
        <w:t>U</w:t>
      </w:r>
      <w:r w:rsidRPr="00BA7772">
        <w:rPr>
          <w:rFonts w:cs="MyriadPro-Regular"/>
          <w:color w:val="000000"/>
          <w:lang w:val="tr-TR"/>
        </w:rPr>
        <w:t xml:space="preserve">KM kapsamında uzman görüşü için talepte bulunabilirler. </w:t>
      </w:r>
    </w:p>
    <w:p w14:paraId="006E561B" w14:textId="619EF321" w:rsidR="000E7304" w:rsidRPr="00BA7772" w:rsidRDefault="0034007F" w:rsidP="000E7304">
      <w:pPr>
        <w:autoSpaceDE w:val="0"/>
        <w:autoSpaceDN w:val="0"/>
        <w:adjustRightInd w:val="0"/>
        <w:spacing w:after="0" w:line="360" w:lineRule="auto"/>
        <w:jc w:val="both"/>
        <w:rPr>
          <w:rFonts w:cs="MyriadPro-Regular"/>
          <w:color w:val="000000"/>
          <w:lang w:val="tr-TR"/>
        </w:rPr>
      </w:pPr>
      <w:r w:rsidRPr="00BA7772">
        <w:rPr>
          <w:rFonts w:cs="MyriadPro-Regular"/>
          <w:color w:val="000000"/>
          <w:lang w:val="tr-TR"/>
        </w:rPr>
        <w:t>Ayrıca, özellikle Venedik Komisyonunun yetki alanına giren konularda, Avrupa Birliği ve Avrupa Konseyi yapıları (örneğin</w:t>
      </w:r>
      <w:r w:rsidR="003A125D">
        <w:rPr>
          <w:rFonts w:cs="MyriadPro-Regular"/>
          <w:color w:val="000000"/>
          <w:lang w:val="tr-TR"/>
        </w:rPr>
        <w:t>;</w:t>
      </w:r>
      <w:r w:rsidRPr="00BA7772">
        <w:rPr>
          <w:rFonts w:cs="MyriadPro-Regular"/>
          <w:color w:val="000000"/>
          <w:lang w:val="tr-TR"/>
        </w:rPr>
        <w:t xml:space="preserve"> Genel Sekreter, Bakanlar Komitesi, Parlamenterler Meclisi ile Yerel ve Bölgesel Yönetimler Kongresi), </w:t>
      </w:r>
      <w:r w:rsidR="00D773E5">
        <w:rPr>
          <w:rFonts w:cs="MyriadPro-Regular"/>
          <w:color w:val="000000"/>
          <w:lang w:val="tr-TR"/>
        </w:rPr>
        <w:t>U</w:t>
      </w:r>
      <w:r w:rsidRPr="00BA7772">
        <w:rPr>
          <w:rFonts w:cs="MyriadPro-Regular"/>
          <w:color w:val="000000"/>
          <w:lang w:val="tr-TR"/>
        </w:rPr>
        <w:t xml:space="preserve">KM </w:t>
      </w:r>
      <w:r w:rsidR="00D773E5">
        <w:rPr>
          <w:rFonts w:cs="MyriadPro-Regular"/>
          <w:color w:val="000000"/>
          <w:lang w:val="tr-TR"/>
        </w:rPr>
        <w:t>destegi</w:t>
      </w:r>
      <w:r w:rsidRPr="00BA7772">
        <w:rPr>
          <w:rFonts w:cs="MyriadPro-Regular"/>
          <w:color w:val="000000"/>
          <w:lang w:val="tr-TR"/>
        </w:rPr>
        <w:t xml:space="preserve"> için talepte bulunabilirler. Bunlara ilaveten, anayasa mahkemeleri, Venedik Komisyonu tarafından </w:t>
      </w:r>
      <w:r w:rsidRPr="00BA7772">
        <w:rPr>
          <w:rFonts w:cs="MyriadPro-Regular"/>
          <w:i/>
          <w:color w:val="000000"/>
          <w:lang w:val="tr-TR"/>
        </w:rPr>
        <w:t>amicus curiae</w:t>
      </w:r>
      <w:r w:rsidRPr="00BA7772">
        <w:rPr>
          <w:rFonts w:cs="MyriadPro-Regular"/>
          <w:color w:val="000000"/>
          <w:lang w:val="tr-TR"/>
        </w:rPr>
        <w:t xml:space="preserve"> (</w:t>
      </w:r>
      <w:r w:rsidR="00BE38D2">
        <w:rPr>
          <w:rFonts w:cs="MyriadPro-Regular"/>
          <w:color w:val="000000"/>
          <w:lang w:val="tr-TR"/>
        </w:rPr>
        <w:t>mahkeme dostu</w:t>
      </w:r>
      <w:r w:rsidRPr="00BA7772">
        <w:rPr>
          <w:rFonts w:cs="MyriadPro-Regular"/>
          <w:color w:val="000000"/>
          <w:lang w:val="tr-TR"/>
        </w:rPr>
        <w:t>) açıklaması talebinde bulunabilir.</w:t>
      </w:r>
    </w:p>
    <w:p w14:paraId="23E9E9E1" w14:textId="77777777" w:rsidR="008E3CBC" w:rsidRPr="00BA7772" w:rsidRDefault="0034007F">
      <w:pPr>
        <w:rPr>
          <w:rFonts w:cs="MyriadPro-Regular"/>
          <w:color w:val="000000"/>
          <w:lang w:val="tr-TR"/>
        </w:rPr>
      </w:pPr>
      <w:r w:rsidRPr="00BA7772">
        <w:rPr>
          <w:rFonts w:cs="MyriadPro-Regular"/>
          <w:color w:val="000000"/>
          <w:lang w:val="tr-TR"/>
        </w:rPr>
        <w:br w:type="page"/>
      </w:r>
    </w:p>
    <w:p w14:paraId="5FBE2CB0" w14:textId="77777777" w:rsidR="00973B70" w:rsidRPr="00BA7772" w:rsidRDefault="003C4710" w:rsidP="000E7304">
      <w:pPr>
        <w:autoSpaceDE w:val="0"/>
        <w:autoSpaceDN w:val="0"/>
        <w:adjustRightInd w:val="0"/>
        <w:spacing w:after="0" w:line="360" w:lineRule="auto"/>
        <w:jc w:val="both"/>
        <w:rPr>
          <w:rFonts w:cs="MyriadPro-Regular"/>
          <w:color w:val="000000"/>
          <w:lang w:val="tr-TR"/>
        </w:rPr>
      </w:pPr>
    </w:p>
    <w:p w14:paraId="1DC53A03" w14:textId="77777777" w:rsidR="0015622D" w:rsidRPr="00BA7772" w:rsidRDefault="0034007F" w:rsidP="0015622D">
      <w:pPr>
        <w:jc w:val="both"/>
        <w:rPr>
          <w:b/>
          <w:lang w:val="tr-TR"/>
        </w:rPr>
      </w:pPr>
      <w:r w:rsidRPr="00BA7772">
        <w:rPr>
          <w:b/>
          <w:lang w:val="tr-TR"/>
        </w:rPr>
        <w:t>TALEP NASIL HAZIRLANIR VE İŞLEME ALINIR?</w:t>
      </w:r>
    </w:p>
    <w:p w14:paraId="324F4D9F" w14:textId="77777777" w:rsidR="000E7304" w:rsidRPr="00BA7772" w:rsidRDefault="003C4710" w:rsidP="000E7304">
      <w:pPr>
        <w:autoSpaceDE w:val="0"/>
        <w:autoSpaceDN w:val="0"/>
        <w:adjustRightInd w:val="0"/>
        <w:spacing w:after="0" w:line="360" w:lineRule="auto"/>
        <w:jc w:val="both"/>
        <w:rPr>
          <w:rFonts w:cs="MyriadPro-Regular"/>
          <w:b/>
          <w:color w:val="000000"/>
          <w:lang w:val="tr-TR"/>
        </w:rPr>
      </w:pPr>
    </w:p>
    <w:p w14:paraId="2761A002" w14:textId="0FDAFC47" w:rsidR="0015622D" w:rsidRPr="00BA7772" w:rsidRDefault="0034007F" w:rsidP="000E7304">
      <w:pPr>
        <w:autoSpaceDE w:val="0"/>
        <w:autoSpaceDN w:val="0"/>
        <w:adjustRightInd w:val="0"/>
        <w:spacing w:after="0" w:line="360" w:lineRule="auto"/>
        <w:jc w:val="both"/>
        <w:rPr>
          <w:rFonts w:cs="MyriadPro-Regular"/>
          <w:color w:val="000000"/>
          <w:lang w:val="tr-TR"/>
        </w:rPr>
      </w:pPr>
      <w:r w:rsidRPr="00BA7772">
        <w:rPr>
          <w:rFonts w:cs="MyriadPro-Regular"/>
          <w:color w:val="000000"/>
          <w:lang w:val="tr-TR"/>
        </w:rPr>
        <w:t>Talepler, Avrupa Konseyi Genel Sekreteri Marija Pejčinović Burić</w:t>
      </w:r>
      <w:r w:rsidR="00BA7772">
        <w:rPr>
          <w:rFonts w:cs="MyriadPro-Regular"/>
          <w:color w:val="000000"/>
          <w:lang w:val="tr-TR"/>
        </w:rPr>
        <w:t>’</w:t>
      </w:r>
      <w:r w:rsidR="00045AE8">
        <w:rPr>
          <w:rFonts w:cs="MyriadPro-Regular"/>
          <w:color w:val="000000"/>
          <w:lang w:val="tr-TR"/>
        </w:rPr>
        <w:t>e</w:t>
      </w:r>
      <w:r w:rsidRPr="00BA7772">
        <w:rPr>
          <w:rFonts w:cs="MyriadPro-Regular"/>
          <w:color w:val="000000"/>
          <w:lang w:val="tr-TR"/>
        </w:rPr>
        <w:t xml:space="preserve"> yazılı olarak mektup veya faks ile iletilebilir. Venedik Komisyonu </w:t>
      </w:r>
      <w:r w:rsidR="00D773E5">
        <w:rPr>
          <w:rFonts w:cs="MyriadPro-Regular"/>
          <w:color w:val="000000"/>
          <w:lang w:val="tr-TR"/>
        </w:rPr>
        <w:t xml:space="preserve">uzmanlığına </w:t>
      </w:r>
      <w:r w:rsidRPr="00BA7772">
        <w:rPr>
          <w:rFonts w:cs="MyriadPro-Regular"/>
          <w:color w:val="000000"/>
          <w:lang w:val="tr-TR"/>
        </w:rPr>
        <w:t>ilişkin talepler ise, doğrudan Venedik Komisyonu Başkanı Gianni Buquicchio</w:t>
      </w:r>
      <w:r w:rsidR="00BA7772">
        <w:rPr>
          <w:rFonts w:cs="MyriadPro-Regular"/>
          <w:color w:val="000000"/>
          <w:lang w:val="tr-TR"/>
        </w:rPr>
        <w:t>’</w:t>
      </w:r>
      <w:r w:rsidR="00045AE8">
        <w:rPr>
          <w:rFonts w:cs="MyriadPro-Regular"/>
          <w:color w:val="000000"/>
          <w:lang w:val="tr-TR"/>
        </w:rPr>
        <w:t>y</w:t>
      </w:r>
      <w:r w:rsidRPr="00BA7772">
        <w:rPr>
          <w:rFonts w:cs="MyriadPro-Regular"/>
          <w:color w:val="000000"/>
          <w:lang w:val="tr-TR"/>
        </w:rPr>
        <w:t xml:space="preserve">a iletilebilir. </w:t>
      </w:r>
    </w:p>
    <w:p w14:paraId="67443EFF" w14:textId="77777777" w:rsidR="0015622D" w:rsidRPr="00BA7772" w:rsidRDefault="003C4710" w:rsidP="000E7304">
      <w:pPr>
        <w:autoSpaceDE w:val="0"/>
        <w:autoSpaceDN w:val="0"/>
        <w:adjustRightInd w:val="0"/>
        <w:spacing w:after="0" w:line="360" w:lineRule="auto"/>
        <w:jc w:val="both"/>
        <w:rPr>
          <w:rFonts w:cs="MyriadPro-Regular"/>
          <w:color w:val="000000"/>
          <w:lang w:val="tr-TR"/>
        </w:rPr>
      </w:pPr>
    </w:p>
    <w:p w14:paraId="4031A769" w14:textId="6152475C" w:rsidR="000E7304" w:rsidRPr="00BA7772" w:rsidRDefault="0034007F" w:rsidP="000E7304">
      <w:pPr>
        <w:autoSpaceDE w:val="0"/>
        <w:autoSpaceDN w:val="0"/>
        <w:adjustRightInd w:val="0"/>
        <w:spacing w:after="0" w:line="360" w:lineRule="auto"/>
        <w:jc w:val="both"/>
        <w:rPr>
          <w:rFonts w:cs="MyriadPro-Regular"/>
          <w:color w:val="000000"/>
          <w:lang w:val="tr-TR"/>
        </w:rPr>
      </w:pPr>
      <w:r w:rsidRPr="00BA7772">
        <w:rPr>
          <w:rFonts w:cs="MyriadPro-Regular"/>
          <w:color w:val="000000"/>
          <w:lang w:val="tr-TR"/>
        </w:rPr>
        <w:t xml:space="preserve">Talep edilen </w:t>
      </w:r>
      <w:r w:rsidR="00D773E5">
        <w:rPr>
          <w:rFonts w:cs="MyriadPro-Regular"/>
          <w:color w:val="000000"/>
          <w:lang w:val="tr-TR"/>
        </w:rPr>
        <w:t xml:space="preserve">uzmanlığın </w:t>
      </w:r>
      <w:r w:rsidRPr="00BA7772">
        <w:rPr>
          <w:rFonts w:cs="MyriadPro-Regular"/>
          <w:color w:val="000000"/>
          <w:lang w:val="tr-TR"/>
        </w:rPr>
        <w:t xml:space="preserve">sunulmasını takiben, tercihen taleplerin, hakkında </w:t>
      </w:r>
      <w:r w:rsidR="00D773E5">
        <w:rPr>
          <w:rFonts w:cs="MyriadPro-Regular"/>
          <w:color w:val="000000"/>
          <w:lang w:val="tr-TR"/>
        </w:rPr>
        <w:t>uzmanlık</w:t>
      </w:r>
      <w:r w:rsidRPr="00BA7772">
        <w:rPr>
          <w:rFonts w:cs="MyriadPro-Regular"/>
          <w:color w:val="000000"/>
          <w:lang w:val="tr-TR"/>
        </w:rPr>
        <w:t xml:space="preserve"> talep edilen mevzuatın veya politika belgesinin adı ve türü, </w:t>
      </w:r>
      <w:r w:rsidR="00D773E5">
        <w:rPr>
          <w:rFonts w:cs="MyriadPro-Regular"/>
          <w:color w:val="000000"/>
          <w:lang w:val="tr-TR"/>
        </w:rPr>
        <w:t xml:space="preserve">uzmanlık </w:t>
      </w:r>
      <w:r w:rsidRPr="00BA7772">
        <w:rPr>
          <w:rFonts w:cs="MyriadPro-Regular"/>
          <w:color w:val="000000"/>
          <w:lang w:val="tr-TR"/>
        </w:rPr>
        <w:t>talebinin veya mevzuat ya da politikaların değiştirilme gerekçeleri ile yeni mevzuatın veya politika belgelerinin kabul edilmesi (veya mevcut mevzuat ve politika belgelerin</w:t>
      </w:r>
      <w:r w:rsidR="00045AE8">
        <w:rPr>
          <w:rFonts w:cs="MyriadPro-Regular"/>
          <w:color w:val="000000"/>
          <w:lang w:val="tr-TR"/>
        </w:rPr>
        <w:t>d</w:t>
      </w:r>
      <w:r w:rsidRPr="00BA7772">
        <w:rPr>
          <w:rFonts w:cs="MyriadPro-Regular"/>
          <w:color w:val="000000"/>
          <w:lang w:val="tr-TR"/>
        </w:rPr>
        <w:t>e</w:t>
      </w:r>
      <w:r w:rsidR="00BA7772">
        <w:rPr>
          <w:rFonts w:cs="MyriadPro-Regular"/>
          <w:color w:val="000000"/>
          <w:lang w:val="tr-TR"/>
        </w:rPr>
        <w:t xml:space="preserve"> yapılacak değişiklikler) için </w:t>
      </w:r>
      <w:r w:rsidRPr="00BA7772">
        <w:rPr>
          <w:rFonts w:cs="MyriadPro-Regular"/>
          <w:color w:val="000000"/>
          <w:lang w:val="tr-TR"/>
        </w:rPr>
        <w:t xml:space="preserve">öngörülen süre de dâhil, mümkün olduğu kadar çok </w:t>
      </w:r>
      <w:r w:rsidR="00D95DD8">
        <w:rPr>
          <w:rFonts w:cs="MyriadPro-Regular"/>
          <w:color w:val="000000"/>
          <w:lang w:val="tr-TR"/>
        </w:rPr>
        <w:t>ayrıntı</w:t>
      </w:r>
      <w:r w:rsidRPr="00BA7772">
        <w:rPr>
          <w:rFonts w:cs="MyriadPro-Regular"/>
          <w:color w:val="000000"/>
          <w:lang w:val="tr-TR"/>
        </w:rPr>
        <w:t xml:space="preserve"> içermesi gerekmektedir.</w:t>
      </w:r>
    </w:p>
    <w:p w14:paraId="4BF03AC4" w14:textId="77777777" w:rsidR="0015622D" w:rsidRPr="00BA7772" w:rsidRDefault="003C4710" w:rsidP="0015622D">
      <w:pPr>
        <w:autoSpaceDE w:val="0"/>
        <w:autoSpaceDN w:val="0"/>
        <w:adjustRightInd w:val="0"/>
        <w:spacing w:after="0" w:line="360" w:lineRule="auto"/>
        <w:jc w:val="both"/>
        <w:rPr>
          <w:rFonts w:cstheme="minorHAnsi"/>
          <w:color w:val="000000"/>
          <w:lang w:val="tr-TR"/>
        </w:rPr>
      </w:pPr>
    </w:p>
    <w:p w14:paraId="5A0B3FF4" w14:textId="04C7D8DE" w:rsidR="0015622D" w:rsidRPr="00BA7772" w:rsidRDefault="0034007F" w:rsidP="0015622D">
      <w:pPr>
        <w:autoSpaceDE w:val="0"/>
        <w:autoSpaceDN w:val="0"/>
        <w:adjustRightInd w:val="0"/>
        <w:spacing w:after="0" w:line="360" w:lineRule="auto"/>
        <w:jc w:val="both"/>
        <w:rPr>
          <w:rFonts w:cs="MyriadPro-Regular"/>
          <w:color w:val="000000"/>
          <w:lang w:val="tr-TR"/>
        </w:rPr>
      </w:pPr>
      <w:r w:rsidRPr="00BA7772">
        <w:rPr>
          <w:rFonts w:cstheme="minorHAnsi"/>
          <w:color w:val="000000"/>
          <w:lang w:val="tr-TR"/>
        </w:rPr>
        <w:t>Alınan talepler, i</w:t>
      </w:r>
      <w:r w:rsidR="00BA7772">
        <w:rPr>
          <w:rFonts w:cstheme="minorHAnsi"/>
          <w:color w:val="000000"/>
          <w:lang w:val="tr-TR"/>
        </w:rPr>
        <w:t xml:space="preserve">lgili Avrupa Konseyi kurumları </w:t>
      </w:r>
      <w:r w:rsidRPr="00BA7772">
        <w:rPr>
          <w:rFonts w:cstheme="minorHAnsi"/>
          <w:color w:val="000000"/>
          <w:lang w:val="tr-TR"/>
        </w:rPr>
        <w:t xml:space="preserve">tarafından işleme alınacaktır. Avrupa Konseyi talep edilen </w:t>
      </w:r>
      <w:r w:rsidR="00D773E5">
        <w:rPr>
          <w:rFonts w:cstheme="minorHAnsi"/>
          <w:color w:val="000000"/>
          <w:lang w:val="tr-TR"/>
        </w:rPr>
        <w:t xml:space="preserve">uzmanlığın </w:t>
      </w:r>
      <w:r w:rsidRPr="00BA7772">
        <w:rPr>
          <w:rFonts w:cstheme="minorHAnsi"/>
          <w:color w:val="000000"/>
          <w:lang w:val="tr-TR"/>
        </w:rPr>
        <w:t xml:space="preserve">mümkün olan en kısa süre içerisinde sunulmasını </w:t>
      </w:r>
      <w:r w:rsidR="00BE38D2">
        <w:rPr>
          <w:rFonts w:cstheme="minorHAnsi"/>
          <w:color w:val="000000"/>
          <w:lang w:val="tr-TR"/>
        </w:rPr>
        <w:t xml:space="preserve">amaçlamakla </w:t>
      </w:r>
      <w:r w:rsidRPr="00BA7772">
        <w:rPr>
          <w:rFonts w:cstheme="minorHAnsi"/>
          <w:color w:val="000000"/>
          <w:lang w:val="tr-TR"/>
        </w:rPr>
        <w:t>birlikte, kesin süre, talepte bulunan makamlara danışılarak belirlenmektedir.</w:t>
      </w:r>
    </w:p>
    <w:p w14:paraId="7CA149CE" w14:textId="77777777" w:rsidR="00316195" w:rsidRPr="00BA7772" w:rsidRDefault="003C4710" w:rsidP="00316195">
      <w:pPr>
        <w:autoSpaceDE w:val="0"/>
        <w:autoSpaceDN w:val="0"/>
        <w:adjustRightInd w:val="0"/>
        <w:spacing w:after="0" w:line="360" w:lineRule="auto"/>
        <w:jc w:val="both"/>
        <w:rPr>
          <w:rFonts w:cs="MyriadPro-Regular"/>
          <w:b/>
          <w:color w:val="FF0000"/>
          <w:lang w:val="tr-TR"/>
        </w:rPr>
      </w:pPr>
    </w:p>
    <w:p w14:paraId="52995FB1" w14:textId="62E9B982" w:rsidR="000E7304" w:rsidRPr="00BA7772" w:rsidRDefault="0034007F" w:rsidP="000E7304">
      <w:pPr>
        <w:autoSpaceDE w:val="0"/>
        <w:autoSpaceDN w:val="0"/>
        <w:adjustRightInd w:val="0"/>
        <w:spacing w:after="0" w:line="360" w:lineRule="auto"/>
        <w:jc w:val="both"/>
        <w:rPr>
          <w:rFonts w:cs="MyriadPro-Regular"/>
          <w:b/>
          <w:color w:val="000000"/>
          <w:lang w:val="tr-TR"/>
        </w:rPr>
      </w:pPr>
      <w:r w:rsidRPr="00BA7772">
        <w:rPr>
          <w:rFonts w:cs="MyriadPro-Regular"/>
          <w:b/>
          <w:color w:val="000000"/>
          <w:lang w:val="tr-TR"/>
        </w:rPr>
        <w:t>TALEBİN KABUL EDİLMESİNE İLİŞKİN KRİTERLER NELERDİR?</w:t>
      </w:r>
    </w:p>
    <w:p w14:paraId="60F8ECE1" w14:textId="142AE6A3" w:rsidR="000E7304" w:rsidRPr="00BA7772" w:rsidRDefault="00D773E5" w:rsidP="000E7304">
      <w:pPr>
        <w:autoSpaceDE w:val="0"/>
        <w:autoSpaceDN w:val="0"/>
        <w:adjustRightInd w:val="0"/>
        <w:spacing w:after="0" w:line="360" w:lineRule="auto"/>
        <w:jc w:val="both"/>
        <w:rPr>
          <w:rFonts w:cs="MyriadPro-Regular"/>
          <w:color w:val="000000"/>
          <w:lang w:val="tr-TR"/>
        </w:rPr>
      </w:pPr>
      <w:r>
        <w:rPr>
          <w:rFonts w:cs="MyriadPro-Regular"/>
          <w:color w:val="000000"/>
          <w:lang w:val="tr-TR"/>
        </w:rPr>
        <w:t>UKM</w:t>
      </w:r>
      <w:r w:rsidR="0034007F" w:rsidRPr="00BA7772">
        <w:rPr>
          <w:rFonts w:cs="MyriadPro-Regular"/>
          <w:color w:val="000000"/>
          <w:lang w:val="tr-TR"/>
        </w:rPr>
        <w:t xml:space="preserve"> talebi, aşağıdaki krit</w:t>
      </w:r>
      <w:r w:rsidR="00BA7772">
        <w:rPr>
          <w:rFonts w:cs="MyriadPro-Regular"/>
          <w:color w:val="000000"/>
          <w:lang w:val="tr-TR"/>
        </w:rPr>
        <w:t>erlerin tamamını karşılamalıdır.</w:t>
      </w:r>
      <w:r w:rsidR="0034007F" w:rsidRPr="00BA7772">
        <w:rPr>
          <w:rFonts w:cs="MyriadPro-Regular"/>
          <w:color w:val="000000"/>
          <w:lang w:val="tr-TR"/>
        </w:rPr>
        <w:t xml:space="preserve"> Talep</w:t>
      </w:r>
      <w:r w:rsidR="00D95DD8">
        <w:rPr>
          <w:rFonts w:cs="MyriadPro-Regular"/>
          <w:color w:val="000000"/>
          <w:lang w:val="tr-TR"/>
        </w:rPr>
        <w:t>;</w:t>
      </w:r>
      <w:r w:rsidR="0034007F" w:rsidRPr="00BA7772">
        <w:rPr>
          <w:rFonts w:cs="MyriadPro-Regular"/>
          <w:color w:val="000000"/>
          <w:lang w:val="tr-TR"/>
        </w:rPr>
        <w:t xml:space="preserve"> </w:t>
      </w:r>
    </w:p>
    <w:p w14:paraId="48A45CF0" w14:textId="7B91D1FB" w:rsidR="000E7304" w:rsidRPr="00BA7772" w:rsidRDefault="0034007F" w:rsidP="000E7304">
      <w:pPr>
        <w:pStyle w:val="ListParagraph"/>
        <w:numPr>
          <w:ilvl w:val="0"/>
          <w:numId w:val="2"/>
        </w:numPr>
        <w:autoSpaceDE w:val="0"/>
        <w:autoSpaceDN w:val="0"/>
        <w:adjustRightInd w:val="0"/>
        <w:spacing w:after="0" w:line="360" w:lineRule="auto"/>
        <w:jc w:val="both"/>
        <w:rPr>
          <w:rFonts w:cs="MyriadPro-Regular"/>
          <w:color w:val="000000"/>
          <w:lang w:val="tr-TR"/>
        </w:rPr>
      </w:pPr>
      <w:r w:rsidRPr="00BA7772">
        <w:rPr>
          <w:rFonts w:cs="MyriadPro-Regular"/>
          <w:color w:val="000000"/>
          <w:lang w:val="tr-TR"/>
        </w:rPr>
        <w:t>Arnavutluk, Bosna Hersek, Kosova, Karadağ, Kuzey Makedonya, Sırbistan veya Türkiye</w:t>
      </w:r>
      <w:r w:rsidR="00BA7772">
        <w:rPr>
          <w:rFonts w:cs="MyriadPro-Regular"/>
          <w:color w:val="000000"/>
          <w:lang w:val="tr-TR"/>
        </w:rPr>
        <w:t>’</w:t>
      </w:r>
      <w:r w:rsidRPr="00BA7772">
        <w:rPr>
          <w:rFonts w:cs="MyriadPro-Regular"/>
          <w:color w:val="000000"/>
          <w:lang w:val="tr-TR"/>
        </w:rPr>
        <w:t>nin hük</w:t>
      </w:r>
      <w:r w:rsidR="00D95DD8">
        <w:rPr>
          <w:rFonts w:cs="MyriadPro-Regular"/>
          <w:color w:val="000000"/>
          <w:lang w:val="tr-TR"/>
        </w:rPr>
        <w:t>ü</w:t>
      </w:r>
      <w:r w:rsidRPr="00BA7772">
        <w:rPr>
          <w:rFonts w:cs="MyriadPro-Regular"/>
          <w:color w:val="000000"/>
          <w:lang w:val="tr-TR"/>
        </w:rPr>
        <w:t xml:space="preserve">met yetkilisi ya da meclis başkanı veya </w:t>
      </w:r>
      <w:r w:rsidRPr="00BA7772">
        <w:rPr>
          <w:rFonts w:cs="MyriadPro-Regular"/>
          <w:i/>
          <w:color w:val="000000"/>
          <w:lang w:val="tr-TR"/>
        </w:rPr>
        <w:t>amicus curiae</w:t>
      </w:r>
      <w:r w:rsidRPr="00BA7772">
        <w:rPr>
          <w:rFonts w:cs="MyriadPro-Regular"/>
          <w:color w:val="000000"/>
          <w:lang w:val="tr-TR"/>
        </w:rPr>
        <w:t xml:space="preserve"> görüşü söz konusu olduğunda, anayasa mahkemesi tarafından sunulmalıdır (veya talebin Venedik Komisyonunun </w:t>
      </w:r>
      <w:r w:rsidR="00D773E5">
        <w:rPr>
          <w:rFonts w:cs="MyriadPro-Regular"/>
          <w:color w:val="000000"/>
          <w:lang w:val="tr-TR"/>
        </w:rPr>
        <w:t xml:space="preserve">uzmanlığı </w:t>
      </w:r>
      <w:r w:rsidRPr="00BA7772">
        <w:rPr>
          <w:rFonts w:cs="MyriadPro-Regular"/>
          <w:color w:val="000000"/>
          <w:lang w:val="tr-TR"/>
        </w:rPr>
        <w:t>ile ilgili olması durumunda, Avrupa Birliği veya Genel Sekreter, Bakanlar Komitesi, Parlamenterler Meclisi ya da Yerel ve Bölgesel Yönetimler Kongresi tarafından iletilebilir)</w:t>
      </w:r>
      <w:r w:rsidR="00D95DD8">
        <w:rPr>
          <w:rFonts w:cs="MyriadPro-Regular"/>
          <w:color w:val="000000"/>
          <w:lang w:val="tr-TR"/>
        </w:rPr>
        <w:t>,</w:t>
      </w:r>
    </w:p>
    <w:p w14:paraId="648E3DEC" w14:textId="11A78AC5" w:rsidR="000E7304" w:rsidRPr="00BA7772" w:rsidRDefault="0034007F" w:rsidP="000E7304">
      <w:pPr>
        <w:pStyle w:val="ListParagraph"/>
        <w:numPr>
          <w:ilvl w:val="0"/>
          <w:numId w:val="2"/>
        </w:numPr>
        <w:autoSpaceDE w:val="0"/>
        <w:autoSpaceDN w:val="0"/>
        <w:adjustRightInd w:val="0"/>
        <w:spacing w:after="0" w:line="360" w:lineRule="auto"/>
        <w:jc w:val="both"/>
        <w:rPr>
          <w:rFonts w:cs="MyriadPro-Regular"/>
          <w:color w:val="000000"/>
          <w:lang w:val="tr-TR"/>
        </w:rPr>
      </w:pPr>
      <w:r w:rsidRPr="00BA7772">
        <w:rPr>
          <w:rFonts w:cs="MyriadPro-Regular"/>
          <w:color w:val="000000"/>
          <w:lang w:val="tr-TR"/>
        </w:rPr>
        <w:t>Avrupa Konseyinin uzmanlık alanına girmelidir</w:t>
      </w:r>
      <w:r w:rsidR="00D95DD8">
        <w:rPr>
          <w:rFonts w:cs="MyriadPro-Regular"/>
          <w:color w:val="000000"/>
          <w:lang w:val="tr-TR"/>
        </w:rPr>
        <w:t>,</w:t>
      </w:r>
      <w:r w:rsidRPr="00BA7772">
        <w:rPr>
          <w:rFonts w:cs="MyriadPro-Regular"/>
          <w:color w:val="000000"/>
          <w:lang w:val="tr-TR"/>
        </w:rPr>
        <w:t xml:space="preserve"> </w:t>
      </w:r>
    </w:p>
    <w:p w14:paraId="3FEA85AA" w14:textId="72B881C3" w:rsidR="000E7304" w:rsidRPr="00BA7772" w:rsidRDefault="0034007F" w:rsidP="000E7304">
      <w:pPr>
        <w:pStyle w:val="ListParagraph"/>
        <w:numPr>
          <w:ilvl w:val="0"/>
          <w:numId w:val="2"/>
        </w:numPr>
        <w:autoSpaceDE w:val="0"/>
        <w:autoSpaceDN w:val="0"/>
        <w:adjustRightInd w:val="0"/>
        <w:spacing w:after="0" w:line="360" w:lineRule="auto"/>
        <w:jc w:val="both"/>
        <w:rPr>
          <w:rFonts w:cs="MyriadPro-Regular"/>
          <w:color w:val="000000"/>
          <w:lang w:val="tr-TR"/>
        </w:rPr>
      </w:pPr>
      <w:r w:rsidRPr="00BA7772">
        <w:rPr>
          <w:rFonts w:cs="MyriadPro-Regular"/>
          <w:color w:val="000000"/>
          <w:lang w:val="tr-TR"/>
        </w:rPr>
        <w:t xml:space="preserve">Şu tematik alanlar kapsamında olmalıdır: adaletin </w:t>
      </w:r>
      <w:r w:rsidR="00D95DD8">
        <w:rPr>
          <w:rFonts w:cs="MyriadPro-Regular"/>
          <w:color w:val="000000"/>
          <w:lang w:val="tr-TR"/>
        </w:rPr>
        <w:t>tesis edilmesi</w:t>
      </w:r>
      <w:r w:rsidRPr="00BA7772">
        <w:rPr>
          <w:rFonts w:cs="MyriadPro-Regular"/>
          <w:color w:val="000000"/>
          <w:lang w:val="tr-TR"/>
        </w:rPr>
        <w:t xml:space="preserve">, ekonomik suç ile mücadele, ayrımcılık ile mücadele ve </w:t>
      </w:r>
      <w:r w:rsidR="00D95DD8">
        <w:rPr>
          <w:rFonts w:cs="MyriadPro-Regular"/>
          <w:color w:val="000000"/>
          <w:lang w:val="tr-TR"/>
        </w:rPr>
        <w:t xml:space="preserve">hassas </w:t>
      </w:r>
      <w:r w:rsidRPr="00BA7772">
        <w:rPr>
          <w:rFonts w:cs="MyriadPro-Regular"/>
          <w:color w:val="000000"/>
          <w:lang w:val="tr-TR"/>
        </w:rPr>
        <w:t xml:space="preserve"> grupların korunması, ifade ve basın özgürlüğü, Venedik Komisyonunun yetki alanında bulunan anayasal konular</w:t>
      </w:r>
      <w:r w:rsidR="00D95DD8">
        <w:rPr>
          <w:rFonts w:cs="MyriadPro-Regular"/>
          <w:color w:val="000000"/>
          <w:lang w:val="tr-TR"/>
        </w:rPr>
        <w:t>,</w:t>
      </w:r>
    </w:p>
    <w:p w14:paraId="2316990F" w14:textId="458E25FC" w:rsidR="000E7304" w:rsidRPr="00BA7772" w:rsidRDefault="0034007F" w:rsidP="000E7304">
      <w:pPr>
        <w:pStyle w:val="ListParagraph"/>
        <w:numPr>
          <w:ilvl w:val="0"/>
          <w:numId w:val="2"/>
        </w:numPr>
        <w:autoSpaceDE w:val="0"/>
        <w:autoSpaceDN w:val="0"/>
        <w:adjustRightInd w:val="0"/>
        <w:spacing w:after="0" w:line="360" w:lineRule="auto"/>
        <w:jc w:val="both"/>
        <w:rPr>
          <w:rFonts w:cs="MyriadPro-Regular"/>
          <w:color w:val="000000"/>
          <w:lang w:val="tr-TR"/>
        </w:rPr>
      </w:pPr>
      <w:r w:rsidRPr="00BA7772">
        <w:rPr>
          <w:rFonts w:cs="MyriadPro-Regular"/>
          <w:color w:val="000000"/>
          <w:lang w:val="tr-TR"/>
        </w:rPr>
        <w:t xml:space="preserve">Yatay </w:t>
      </w:r>
      <w:r w:rsidR="000A493E">
        <w:rPr>
          <w:rFonts w:cs="MyriadPro-Regular"/>
          <w:color w:val="000000"/>
          <w:lang w:val="tr-TR"/>
        </w:rPr>
        <w:t>Desteğin</w:t>
      </w:r>
      <w:r w:rsidRPr="00BA7772">
        <w:rPr>
          <w:rFonts w:cs="MyriadPro-Regular"/>
          <w:color w:val="000000"/>
          <w:lang w:val="tr-TR"/>
        </w:rPr>
        <w:t xml:space="preserve"> teknik işbirliği bileşeni kapsamında </w:t>
      </w:r>
      <w:r w:rsidR="00D95DD8">
        <w:rPr>
          <w:rFonts w:cs="MyriadPro-Regular"/>
          <w:color w:val="000000"/>
          <w:lang w:val="tr-TR"/>
        </w:rPr>
        <w:t>süregelen</w:t>
      </w:r>
      <w:r w:rsidRPr="00BA7772">
        <w:rPr>
          <w:rFonts w:cs="MyriadPro-Regular"/>
          <w:color w:val="000000"/>
          <w:lang w:val="tr-TR"/>
        </w:rPr>
        <w:t xml:space="preserve"> faaliyetlerinden herhangi birinin formatında olmamalıdır.</w:t>
      </w:r>
    </w:p>
    <w:p w14:paraId="34FAA72C" w14:textId="77777777" w:rsidR="00377CEC" w:rsidRPr="00BA7772" w:rsidRDefault="003C4710" w:rsidP="00E67B6F">
      <w:pPr>
        <w:pStyle w:val="ListParagraph"/>
        <w:autoSpaceDE w:val="0"/>
        <w:autoSpaceDN w:val="0"/>
        <w:adjustRightInd w:val="0"/>
        <w:spacing w:after="0" w:line="360" w:lineRule="auto"/>
        <w:jc w:val="both"/>
        <w:rPr>
          <w:rFonts w:cs="MyriadPro-Regular"/>
          <w:color w:val="000000"/>
          <w:lang w:val="tr-TR"/>
        </w:rPr>
      </w:pPr>
    </w:p>
    <w:p w14:paraId="0EEC0AD8" w14:textId="77777777" w:rsidR="00BA7772" w:rsidRDefault="00BA7772" w:rsidP="00377CEC">
      <w:pPr>
        <w:autoSpaceDE w:val="0"/>
        <w:autoSpaceDN w:val="0"/>
        <w:adjustRightInd w:val="0"/>
        <w:spacing w:after="0" w:line="360" w:lineRule="auto"/>
        <w:jc w:val="both"/>
        <w:rPr>
          <w:rFonts w:cs="MyriadPro-Regular"/>
          <w:b/>
          <w:color w:val="000000"/>
          <w:lang w:val="tr-TR"/>
        </w:rPr>
      </w:pPr>
    </w:p>
    <w:p w14:paraId="1068BB5E" w14:textId="77777777" w:rsidR="00377CEC" w:rsidRPr="00BA7772" w:rsidRDefault="0034007F" w:rsidP="00377CEC">
      <w:pPr>
        <w:autoSpaceDE w:val="0"/>
        <w:autoSpaceDN w:val="0"/>
        <w:adjustRightInd w:val="0"/>
        <w:spacing w:after="0" w:line="360" w:lineRule="auto"/>
        <w:jc w:val="both"/>
        <w:rPr>
          <w:rFonts w:cs="MyriadPro-Regular"/>
          <w:b/>
          <w:color w:val="000000"/>
          <w:lang w:val="tr-TR"/>
        </w:rPr>
      </w:pPr>
      <w:r w:rsidRPr="00BA7772">
        <w:rPr>
          <w:rFonts w:cs="MyriadPro-Regular"/>
          <w:b/>
          <w:color w:val="000000"/>
          <w:lang w:val="tr-TR"/>
        </w:rPr>
        <w:lastRenderedPageBreak/>
        <w:t>TALEP NEREYE İLETİLMELİDİR?</w:t>
      </w:r>
    </w:p>
    <w:p w14:paraId="1CE8AFC9" w14:textId="795405EA" w:rsidR="00377CEC" w:rsidRPr="00BA7772" w:rsidRDefault="0034007F" w:rsidP="00377CEC">
      <w:pPr>
        <w:autoSpaceDE w:val="0"/>
        <w:autoSpaceDN w:val="0"/>
        <w:adjustRightInd w:val="0"/>
        <w:spacing w:after="0" w:line="360" w:lineRule="auto"/>
        <w:jc w:val="both"/>
        <w:rPr>
          <w:rFonts w:cs="MyriadPro-Regular"/>
          <w:color w:val="000000"/>
          <w:lang w:val="tr-TR"/>
        </w:rPr>
      </w:pPr>
      <w:r w:rsidRPr="00BA7772">
        <w:rPr>
          <w:rFonts w:cs="MyriadPro-Regular"/>
          <w:color w:val="000000"/>
          <w:lang w:val="tr-TR"/>
        </w:rPr>
        <w:t xml:space="preserve">Talepler, Avrupa Konseyi Genel Sekreterine yazılı olarak mektup veya faks </w:t>
      </w:r>
      <w:r w:rsidR="00D95DD8">
        <w:rPr>
          <w:rFonts w:cs="MyriadPro-Regular"/>
          <w:color w:val="000000"/>
          <w:lang w:val="tr-TR"/>
        </w:rPr>
        <w:t>yoluyla</w:t>
      </w:r>
      <w:r w:rsidRPr="00BA7772">
        <w:rPr>
          <w:rFonts w:cs="MyriadPro-Regular"/>
          <w:color w:val="000000"/>
          <w:lang w:val="tr-TR"/>
        </w:rPr>
        <w:t xml:space="preserve"> iletilebilir.</w:t>
      </w:r>
    </w:p>
    <w:p w14:paraId="25AC730F" w14:textId="77777777" w:rsidR="00377CEC" w:rsidRPr="00BA7772" w:rsidRDefault="003C4710" w:rsidP="00377CEC">
      <w:pPr>
        <w:autoSpaceDE w:val="0"/>
        <w:autoSpaceDN w:val="0"/>
        <w:adjustRightInd w:val="0"/>
        <w:spacing w:after="0" w:line="360" w:lineRule="auto"/>
        <w:jc w:val="both"/>
        <w:rPr>
          <w:rFonts w:cs="MyriadPro-Regular"/>
          <w:color w:val="000000"/>
          <w:lang w:val="tr-TR"/>
        </w:rPr>
      </w:pPr>
    </w:p>
    <w:p w14:paraId="63C6D366" w14:textId="77777777" w:rsidR="00377CEC" w:rsidRPr="00BA7772" w:rsidRDefault="0034007F" w:rsidP="00377CEC">
      <w:pPr>
        <w:autoSpaceDE w:val="0"/>
        <w:autoSpaceDN w:val="0"/>
        <w:adjustRightInd w:val="0"/>
        <w:spacing w:after="0" w:line="360" w:lineRule="auto"/>
        <w:jc w:val="both"/>
        <w:rPr>
          <w:rFonts w:cs="MyriadPro-Regular"/>
          <w:color w:val="000000"/>
          <w:lang w:val="tr-TR"/>
        </w:rPr>
      </w:pPr>
      <w:r w:rsidRPr="00BA7772">
        <w:rPr>
          <w:rFonts w:cs="MyriadPro-Regular"/>
          <w:color w:val="000000"/>
          <w:lang w:val="tr-TR"/>
        </w:rPr>
        <w:t>Marija Pejčinović Burić</w:t>
      </w:r>
    </w:p>
    <w:p w14:paraId="5DA8DECC" w14:textId="77777777" w:rsidR="00377CEC" w:rsidRPr="00BA7772" w:rsidRDefault="00097759" w:rsidP="00377CEC">
      <w:pPr>
        <w:autoSpaceDE w:val="0"/>
        <w:autoSpaceDN w:val="0"/>
        <w:adjustRightInd w:val="0"/>
        <w:spacing w:after="0" w:line="360" w:lineRule="auto"/>
        <w:jc w:val="both"/>
        <w:rPr>
          <w:rFonts w:cs="MyriadPro-Regular"/>
          <w:color w:val="000000"/>
          <w:lang w:val="tr-TR"/>
        </w:rPr>
      </w:pPr>
      <w:r>
        <w:rPr>
          <w:rFonts w:cs="MyriadPro-Regular"/>
          <w:color w:val="000000"/>
          <w:lang w:val="tr-TR"/>
        </w:rPr>
        <w:t>Avrupa Konseyi Genel Sekreteri (</w:t>
      </w:r>
      <w:r w:rsidR="0034007F" w:rsidRPr="00BA7772">
        <w:rPr>
          <w:rFonts w:cs="MyriadPro-Regular"/>
          <w:color w:val="000000"/>
          <w:lang w:val="tr-TR"/>
        </w:rPr>
        <w:t>Secretary General of the Council of Europe</w:t>
      </w:r>
      <w:r>
        <w:rPr>
          <w:rFonts w:cs="MyriadPro-Regular"/>
          <w:color w:val="000000"/>
          <w:lang w:val="tr-TR"/>
        </w:rPr>
        <w:t>)</w:t>
      </w:r>
    </w:p>
    <w:p w14:paraId="327823C8" w14:textId="77777777" w:rsidR="00377CEC" w:rsidRPr="00BA7772" w:rsidRDefault="0034007F" w:rsidP="00377CEC">
      <w:pPr>
        <w:autoSpaceDE w:val="0"/>
        <w:autoSpaceDN w:val="0"/>
        <w:adjustRightInd w:val="0"/>
        <w:spacing w:after="0" w:line="360" w:lineRule="auto"/>
        <w:jc w:val="both"/>
        <w:rPr>
          <w:rFonts w:cs="MyriadPro-Regular"/>
          <w:color w:val="000000"/>
          <w:lang w:val="tr-TR"/>
        </w:rPr>
      </w:pPr>
      <w:r w:rsidRPr="00BA7772">
        <w:rPr>
          <w:rFonts w:cs="MyriadPro-Regular"/>
          <w:color w:val="000000"/>
          <w:lang w:val="tr-TR"/>
        </w:rPr>
        <w:t>Council of Europe</w:t>
      </w:r>
    </w:p>
    <w:p w14:paraId="46018A2B" w14:textId="77777777" w:rsidR="00377CEC" w:rsidRPr="00BA7772" w:rsidRDefault="0034007F" w:rsidP="00377CEC">
      <w:pPr>
        <w:autoSpaceDE w:val="0"/>
        <w:autoSpaceDN w:val="0"/>
        <w:adjustRightInd w:val="0"/>
        <w:spacing w:after="0" w:line="360" w:lineRule="auto"/>
        <w:jc w:val="both"/>
        <w:rPr>
          <w:rFonts w:cs="MyriadPro-Regular"/>
          <w:color w:val="000000"/>
          <w:lang w:val="tr-TR"/>
        </w:rPr>
      </w:pPr>
      <w:r w:rsidRPr="00BA7772">
        <w:rPr>
          <w:rFonts w:cs="MyriadPro-Regular"/>
          <w:color w:val="000000"/>
          <w:lang w:val="tr-TR"/>
        </w:rPr>
        <w:t>F-67075 Strasbourg Cedex</w:t>
      </w:r>
    </w:p>
    <w:p w14:paraId="441E7DA5" w14:textId="77777777" w:rsidR="002E4284" w:rsidRPr="00BA7772" w:rsidRDefault="0034007F" w:rsidP="00377CEC">
      <w:pPr>
        <w:autoSpaceDE w:val="0"/>
        <w:autoSpaceDN w:val="0"/>
        <w:adjustRightInd w:val="0"/>
        <w:spacing w:after="0" w:line="360" w:lineRule="auto"/>
        <w:jc w:val="both"/>
        <w:rPr>
          <w:rFonts w:cs="MyriadPro-Regular"/>
          <w:color w:val="000000"/>
          <w:lang w:val="tr-TR"/>
        </w:rPr>
      </w:pPr>
      <w:r w:rsidRPr="00BA7772">
        <w:rPr>
          <w:rFonts w:cs="MyriadPro-Regular"/>
          <w:color w:val="000000"/>
          <w:lang w:val="tr-TR"/>
        </w:rPr>
        <w:t>France</w:t>
      </w:r>
      <w:r w:rsidRPr="00BA7772">
        <w:rPr>
          <w:rFonts w:cs="MyriadPro-Regular"/>
          <w:color w:val="000000"/>
          <w:lang w:val="tr-TR"/>
        </w:rPr>
        <w:br/>
        <w:t xml:space="preserve">Faks: + 33 3 88 41 27 99 </w:t>
      </w:r>
    </w:p>
    <w:p w14:paraId="60C6FD9A" w14:textId="77777777" w:rsidR="00377CEC" w:rsidRPr="00BA7772" w:rsidRDefault="0034007F" w:rsidP="00377CEC">
      <w:pPr>
        <w:autoSpaceDE w:val="0"/>
        <w:autoSpaceDN w:val="0"/>
        <w:adjustRightInd w:val="0"/>
        <w:spacing w:after="0" w:line="360" w:lineRule="auto"/>
        <w:jc w:val="both"/>
        <w:rPr>
          <w:rFonts w:cs="MyriadPro-Regular"/>
          <w:color w:val="000000"/>
          <w:lang w:val="tr-TR"/>
        </w:rPr>
      </w:pPr>
      <w:r w:rsidRPr="00BA7772">
        <w:rPr>
          <w:rFonts w:cs="MyriadPro-Regular"/>
          <w:color w:val="000000"/>
          <w:lang w:val="tr-TR"/>
        </w:rPr>
        <w:t xml:space="preserve">İnternet sitesi: </w:t>
      </w:r>
      <w:hyperlink r:id="rId9" w:history="1">
        <w:r w:rsidRPr="00BA7772">
          <w:rPr>
            <w:rStyle w:val="Hyperlink"/>
            <w:lang w:val="tr-TR"/>
          </w:rPr>
          <w:t>www.coe.int/en/web/secretary-general/private-office</w:t>
        </w:r>
      </w:hyperlink>
    </w:p>
    <w:p w14:paraId="4CFBF4E8" w14:textId="77777777" w:rsidR="00377CEC" w:rsidRPr="00BA7772" w:rsidRDefault="003C4710" w:rsidP="00377CEC">
      <w:pPr>
        <w:autoSpaceDE w:val="0"/>
        <w:autoSpaceDN w:val="0"/>
        <w:adjustRightInd w:val="0"/>
        <w:spacing w:after="0" w:line="360" w:lineRule="auto"/>
        <w:jc w:val="both"/>
        <w:rPr>
          <w:rFonts w:cs="MyriadPro-Regular"/>
          <w:color w:val="000000"/>
          <w:lang w:val="tr-TR"/>
        </w:rPr>
      </w:pPr>
    </w:p>
    <w:p w14:paraId="78EF3AB3" w14:textId="49D00193" w:rsidR="00377CEC" w:rsidRPr="00BA7772" w:rsidRDefault="0034007F" w:rsidP="00377CEC">
      <w:pPr>
        <w:autoSpaceDE w:val="0"/>
        <w:autoSpaceDN w:val="0"/>
        <w:adjustRightInd w:val="0"/>
        <w:spacing w:after="0" w:line="360" w:lineRule="auto"/>
        <w:jc w:val="both"/>
        <w:rPr>
          <w:rFonts w:cs="MyriadPro-Regular"/>
          <w:color w:val="000000"/>
          <w:lang w:val="tr-TR"/>
        </w:rPr>
      </w:pPr>
      <w:r w:rsidRPr="00BA7772">
        <w:rPr>
          <w:rFonts w:cs="MyriadPro-Regular"/>
          <w:color w:val="000000"/>
          <w:lang w:val="tr-TR"/>
        </w:rPr>
        <w:t xml:space="preserve">Venedik Komisyonu </w:t>
      </w:r>
      <w:r w:rsidR="00D773E5">
        <w:rPr>
          <w:rFonts w:cs="MyriadPro-Regular"/>
          <w:color w:val="000000"/>
          <w:lang w:val="tr-TR"/>
        </w:rPr>
        <w:t>uzmanlığına</w:t>
      </w:r>
      <w:r w:rsidRPr="00BA7772">
        <w:rPr>
          <w:rFonts w:cs="MyriadPro-Regular"/>
          <w:color w:val="000000"/>
          <w:lang w:val="tr-TR"/>
        </w:rPr>
        <w:t xml:space="preserve"> ilişkin </w:t>
      </w:r>
      <w:r w:rsidR="00D773E5">
        <w:rPr>
          <w:rFonts w:cs="MyriadPro-Regular"/>
          <w:color w:val="000000"/>
          <w:lang w:val="tr-TR"/>
        </w:rPr>
        <w:t>U</w:t>
      </w:r>
      <w:r w:rsidRPr="00BA7772">
        <w:rPr>
          <w:rFonts w:cs="MyriadPro-Regular"/>
          <w:color w:val="000000"/>
          <w:lang w:val="tr-TR"/>
        </w:rPr>
        <w:t xml:space="preserve">KM talepleri ise, mektup, e-posta veya faks </w:t>
      </w:r>
      <w:r w:rsidR="00D95DD8">
        <w:rPr>
          <w:rFonts w:cs="MyriadPro-Regular"/>
          <w:color w:val="000000"/>
          <w:lang w:val="tr-TR"/>
        </w:rPr>
        <w:t>yoluyla</w:t>
      </w:r>
      <w:r w:rsidRPr="00BA7772">
        <w:rPr>
          <w:rFonts w:cs="MyriadPro-Regular"/>
          <w:color w:val="000000"/>
          <w:lang w:val="tr-TR"/>
        </w:rPr>
        <w:t xml:space="preserve"> Venedik Komisyonu Başkanına iletilebilir:</w:t>
      </w:r>
    </w:p>
    <w:p w14:paraId="0CABDDBE" w14:textId="77777777" w:rsidR="00377CEC" w:rsidRPr="00BA7772" w:rsidRDefault="003C4710" w:rsidP="00377CEC">
      <w:pPr>
        <w:autoSpaceDE w:val="0"/>
        <w:autoSpaceDN w:val="0"/>
        <w:adjustRightInd w:val="0"/>
        <w:spacing w:after="0" w:line="360" w:lineRule="auto"/>
        <w:jc w:val="both"/>
        <w:rPr>
          <w:rFonts w:cs="MyriadPro-Regular"/>
          <w:color w:val="000000"/>
          <w:lang w:val="tr-TR"/>
        </w:rPr>
      </w:pPr>
    </w:p>
    <w:p w14:paraId="3866671D" w14:textId="77777777" w:rsidR="00377CEC" w:rsidRPr="00BA7772" w:rsidRDefault="0034007F" w:rsidP="00377CEC">
      <w:pPr>
        <w:autoSpaceDE w:val="0"/>
        <w:autoSpaceDN w:val="0"/>
        <w:adjustRightInd w:val="0"/>
        <w:spacing w:after="0" w:line="360" w:lineRule="auto"/>
        <w:jc w:val="both"/>
        <w:rPr>
          <w:rFonts w:cs="MyriadPro-Regular"/>
          <w:color w:val="000000"/>
          <w:lang w:val="tr-TR"/>
        </w:rPr>
      </w:pPr>
      <w:r w:rsidRPr="00BA7772">
        <w:rPr>
          <w:rFonts w:cs="MyriadPro-Regular"/>
          <w:color w:val="000000"/>
          <w:lang w:val="tr-TR"/>
        </w:rPr>
        <w:t>Gianni Buquicchio</w:t>
      </w:r>
    </w:p>
    <w:p w14:paraId="4B8E9A01" w14:textId="77777777" w:rsidR="00377CEC" w:rsidRPr="00BA7772" w:rsidRDefault="00097759" w:rsidP="00377CEC">
      <w:pPr>
        <w:autoSpaceDE w:val="0"/>
        <w:autoSpaceDN w:val="0"/>
        <w:adjustRightInd w:val="0"/>
        <w:spacing w:after="0" w:line="360" w:lineRule="auto"/>
        <w:jc w:val="both"/>
        <w:rPr>
          <w:rFonts w:cs="MyriadPro-Regular"/>
          <w:color w:val="000000"/>
          <w:lang w:val="tr-TR"/>
        </w:rPr>
      </w:pPr>
      <w:r>
        <w:rPr>
          <w:rFonts w:cs="MyriadPro-Regular"/>
          <w:color w:val="000000"/>
          <w:lang w:val="tr-TR"/>
        </w:rPr>
        <w:t>Venedik Komisyonu Başkanı (</w:t>
      </w:r>
      <w:r w:rsidR="0034007F" w:rsidRPr="00BA7772">
        <w:rPr>
          <w:rFonts w:cs="MyriadPro-Regular"/>
          <w:color w:val="000000"/>
          <w:lang w:val="tr-TR"/>
        </w:rPr>
        <w:t>President of the Venice Commission</w:t>
      </w:r>
      <w:r>
        <w:rPr>
          <w:rFonts w:cs="MyriadPro-Regular"/>
          <w:color w:val="000000"/>
          <w:lang w:val="tr-TR"/>
        </w:rPr>
        <w:t>)</w:t>
      </w:r>
    </w:p>
    <w:p w14:paraId="38B6E35E" w14:textId="77777777" w:rsidR="00377CEC" w:rsidRPr="00BA7772" w:rsidRDefault="0034007F" w:rsidP="00377CEC">
      <w:pPr>
        <w:autoSpaceDE w:val="0"/>
        <w:autoSpaceDN w:val="0"/>
        <w:adjustRightInd w:val="0"/>
        <w:spacing w:after="0" w:line="360" w:lineRule="auto"/>
        <w:jc w:val="both"/>
        <w:rPr>
          <w:rFonts w:cs="MyriadPro-Regular"/>
          <w:color w:val="000000"/>
          <w:lang w:val="tr-TR"/>
        </w:rPr>
      </w:pPr>
      <w:r w:rsidRPr="00BA7772">
        <w:rPr>
          <w:rFonts w:cs="MyriadPro-Regular"/>
          <w:color w:val="000000"/>
          <w:lang w:val="tr-TR"/>
        </w:rPr>
        <w:t>Council of Europe</w:t>
      </w:r>
    </w:p>
    <w:p w14:paraId="5B3D602B" w14:textId="77777777" w:rsidR="00377CEC" w:rsidRPr="00BA7772" w:rsidRDefault="0034007F" w:rsidP="00377CEC">
      <w:pPr>
        <w:autoSpaceDE w:val="0"/>
        <w:autoSpaceDN w:val="0"/>
        <w:adjustRightInd w:val="0"/>
        <w:spacing w:after="0" w:line="360" w:lineRule="auto"/>
        <w:jc w:val="both"/>
        <w:rPr>
          <w:rFonts w:cs="MyriadPro-Regular"/>
          <w:color w:val="000000"/>
          <w:lang w:val="tr-TR"/>
        </w:rPr>
      </w:pPr>
      <w:r w:rsidRPr="00BA7772">
        <w:rPr>
          <w:rFonts w:cs="MyriadPro-Regular"/>
          <w:color w:val="000000"/>
          <w:lang w:val="tr-TR"/>
        </w:rPr>
        <w:t>67075 Strasbourg Cedex</w:t>
      </w:r>
    </w:p>
    <w:p w14:paraId="5C9F3559" w14:textId="77777777" w:rsidR="00377CEC" w:rsidRPr="00BA7772" w:rsidRDefault="0034007F" w:rsidP="00377CEC">
      <w:pPr>
        <w:autoSpaceDE w:val="0"/>
        <w:autoSpaceDN w:val="0"/>
        <w:adjustRightInd w:val="0"/>
        <w:spacing w:after="0" w:line="360" w:lineRule="auto"/>
        <w:jc w:val="both"/>
        <w:rPr>
          <w:rFonts w:cs="MyriadPro-Regular"/>
          <w:color w:val="000000"/>
          <w:lang w:val="tr-TR"/>
        </w:rPr>
      </w:pPr>
      <w:r w:rsidRPr="00BA7772">
        <w:rPr>
          <w:rFonts w:cs="MyriadPro-Regular"/>
          <w:color w:val="000000"/>
          <w:lang w:val="tr-TR"/>
        </w:rPr>
        <w:t>France</w:t>
      </w:r>
    </w:p>
    <w:p w14:paraId="62CE8E77" w14:textId="77777777" w:rsidR="00377CEC" w:rsidRPr="00BA7772" w:rsidRDefault="0034007F" w:rsidP="00377CEC">
      <w:pPr>
        <w:autoSpaceDE w:val="0"/>
        <w:autoSpaceDN w:val="0"/>
        <w:adjustRightInd w:val="0"/>
        <w:spacing w:after="0" w:line="360" w:lineRule="auto"/>
        <w:jc w:val="both"/>
        <w:rPr>
          <w:rFonts w:cs="MyriadPro-Regular"/>
          <w:color w:val="000000"/>
          <w:lang w:val="tr-TR"/>
        </w:rPr>
      </w:pPr>
      <w:r w:rsidRPr="00BA7772">
        <w:rPr>
          <w:rFonts w:cs="MyriadPro-Regular"/>
          <w:color w:val="000000"/>
          <w:lang w:val="tr-TR"/>
        </w:rPr>
        <w:t>Faks: +33 3 88 41 37 38</w:t>
      </w:r>
    </w:p>
    <w:p w14:paraId="293C6417" w14:textId="77777777" w:rsidR="00377CEC" w:rsidRPr="00BA7772" w:rsidRDefault="00BA7772" w:rsidP="00377CEC">
      <w:pPr>
        <w:autoSpaceDE w:val="0"/>
        <w:autoSpaceDN w:val="0"/>
        <w:adjustRightInd w:val="0"/>
        <w:spacing w:after="0" w:line="360" w:lineRule="auto"/>
        <w:jc w:val="both"/>
        <w:rPr>
          <w:rFonts w:cs="MyriadPro-Regular"/>
          <w:color w:val="000000"/>
          <w:lang w:val="tr-TR"/>
        </w:rPr>
      </w:pPr>
      <w:r w:rsidRPr="00BA7772">
        <w:rPr>
          <w:rFonts w:cs="MyriadPro-Regular"/>
          <w:color w:val="000000"/>
          <w:lang w:val="tr-TR"/>
        </w:rPr>
        <w:t>E</w:t>
      </w:r>
      <w:r w:rsidR="0034007F" w:rsidRPr="00BA7772">
        <w:rPr>
          <w:rFonts w:cs="MyriadPro-Regular"/>
          <w:color w:val="000000"/>
          <w:lang w:val="tr-TR"/>
        </w:rPr>
        <w:t xml:space="preserve">-posta: </w:t>
      </w:r>
      <w:hyperlink r:id="rId10" w:history="1">
        <w:r w:rsidR="0034007F" w:rsidRPr="00BA7772">
          <w:rPr>
            <w:rStyle w:val="Hyperlink"/>
            <w:rFonts w:cs="MyriadPro-Regular"/>
            <w:lang w:val="tr-TR"/>
          </w:rPr>
          <w:t>venice@coe.int</w:t>
        </w:r>
      </w:hyperlink>
    </w:p>
    <w:p w14:paraId="0CD89FAC" w14:textId="77777777" w:rsidR="008E3CBC" w:rsidRPr="00BA7772" w:rsidRDefault="0034007F">
      <w:pPr>
        <w:rPr>
          <w:rFonts w:cs="MyriadPro-Regular"/>
          <w:color w:val="000000"/>
          <w:lang w:val="tr-TR"/>
        </w:rPr>
      </w:pPr>
      <w:r w:rsidRPr="00BA7772">
        <w:rPr>
          <w:rFonts w:cs="MyriadPro-Regular"/>
          <w:color w:val="000000"/>
          <w:lang w:val="tr-TR"/>
        </w:rPr>
        <w:br w:type="page"/>
      </w:r>
    </w:p>
    <w:p w14:paraId="6D7250BD" w14:textId="77777777" w:rsidR="00377CEC" w:rsidRPr="00BA7772" w:rsidRDefault="003C4710" w:rsidP="00377CEC">
      <w:pPr>
        <w:autoSpaceDE w:val="0"/>
        <w:autoSpaceDN w:val="0"/>
        <w:adjustRightInd w:val="0"/>
        <w:spacing w:after="0" w:line="360" w:lineRule="auto"/>
        <w:jc w:val="both"/>
        <w:rPr>
          <w:rFonts w:cs="MyriadPro-Regular"/>
          <w:color w:val="000000"/>
          <w:lang w:val="tr-TR"/>
        </w:rPr>
      </w:pPr>
    </w:p>
    <w:p w14:paraId="559058E5" w14:textId="77777777" w:rsidR="008E3CBC" w:rsidRPr="00BA7772" w:rsidRDefault="003C4710" w:rsidP="008E3CBC">
      <w:pPr>
        <w:autoSpaceDE w:val="0"/>
        <w:autoSpaceDN w:val="0"/>
        <w:adjustRightInd w:val="0"/>
        <w:spacing w:after="0" w:line="360" w:lineRule="auto"/>
        <w:jc w:val="both"/>
        <w:rPr>
          <w:rFonts w:cs="MyriadPro-Regular"/>
          <w:color w:val="000000"/>
          <w:lang w:val="tr-TR"/>
        </w:rPr>
      </w:pPr>
    </w:p>
    <w:p w14:paraId="1DAF3B4F" w14:textId="77777777" w:rsidR="008E3CBC" w:rsidRPr="00BA7772" w:rsidRDefault="003C4710" w:rsidP="008E3CBC">
      <w:pPr>
        <w:rPr>
          <w:rFonts w:cs="MyriadPro-Regular"/>
          <w:b/>
          <w:color w:val="FF0000"/>
          <w:lang w:val="tr-TR"/>
        </w:rPr>
      </w:pPr>
    </w:p>
    <w:p w14:paraId="668311AD" w14:textId="77777777" w:rsidR="008E3CBC" w:rsidRPr="00BA7772" w:rsidRDefault="0034007F" w:rsidP="008E3CBC">
      <w:pPr>
        <w:autoSpaceDE w:val="0"/>
        <w:autoSpaceDN w:val="0"/>
        <w:adjustRightInd w:val="0"/>
        <w:spacing w:after="0" w:line="360" w:lineRule="auto"/>
        <w:jc w:val="both"/>
        <w:rPr>
          <w:rFonts w:cs="MyriadPro-Regular"/>
          <w:b/>
          <w:color w:val="FF0000"/>
          <w:lang w:val="tr-TR"/>
        </w:rPr>
      </w:pPr>
      <w:r w:rsidRPr="00BA7772">
        <w:rPr>
          <w:rFonts w:cs="MyriadPro-Regular"/>
          <w:noProof/>
          <w:color w:val="000000"/>
          <w:lang w:val="tr-TR" w:eastAsia="tr-TR"/>
        </w:rPr>
        <mc:AlternateContent>
          <mc:Choice Requires="wps">
            <w:drawing>
              <wp:anchor distT="0" distB="0" distL="114300" distR="114300" simplePos="0" relativeHeight="251659264" behindDoc="0" locked="0" layoutInCell="1" allowOverlap="1" wp14:anchorId="3A8AC62B" wp14:editId="78E136E9">
                <wp:simplePos x="0" y="0"/>
                <wp:positionH relativeFrom="column">
                  <wp:posOffset>0</wp:posOffset>
                </wp:positionH>
                <wp:positionV relativeFrom="paragraph">
                  <wp:posOffset>-438150</wp:posOffset>
                </wp:positionV>
                <wp:extent cx="6286500" cy="47148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714875"/>
                        </a:xfrm>
                        <a:prstGeom prst="rect">
                          <a:avLst/>
                        </a:prstGeom>
                        <a:solidFill>
                          <a:srgbClr val="FFFFFF"/>
                        </a:solidFill>
                        <a:ln w="9525">
                          <a:solidFill>
                            <a:srgbClr val="000000"/>
                          </a:solidFill>
                          <a:miter lim="800000"/>
                          <a:headEnd/>
                          <a:tailEnd/>
                        </a:ln>
                      </wps:spPr>
                      <wps:txbx>
                        <w:txbxContent>
                          <w:p w14:paraId="4A00C4DA" w14:textId="3BCB9732" w:rsidR="008E3CBC" w:rsidRPr="007A182B" w:rsidRDefault="00D773E5" w:rsidP="008E3CBC">
                            <w:pPr>
                              <w:jc w:val="both"/>
                              <w:rPr>
                                <w:b/>
                              </w:rPr>
                            </w:pPr>
                            <w:r>
                              <w:rPr>
                                <w:b/>
                                <w:lang w:val="tr-TR"/>
                              </w:rPr>
                              <w:t>U</w:t>
                            </w:r>
                            <w:r w:rsidR="0034007F" w:rsidRPr="007A182B">
                              <w:rPr>
                                <w:b/>
                                <w:lang w:val="tr-TR"/>
                              </w:rPr>
                              <w:t>KM kapsamında sunulan desteklere ilişkin örnekler (2016-2019)</w:t>
                            </w:r>
                          </w:p>
                          <w:p w14:paraId="1A8CB25E" w14:textId="4CA60974" w:rsidR="008E3CBC" w:rsidRPr="00A96D0B" w:rsidRDefault="0034007F" w:rsidP="008E3CBC">
                            <w:pPr>
                              <w:jc w:val="both"/>
                              <w:rPr>
                                <w:rFonts w:eastAsia="Times New Roman"/>
                                <w:lang w:val="tr-TR" w:eastAsia="en-GB"/>
                              </w:rPr>
                            </w:pPr>
                            <w:r>
                              <w:rPr>
                                <w:lang w:val="tr-TR"/>
                              </w:rPr>
                              <w:t xml:space="preserve">Arnavutluk Anayasa Mahkemesi, </w:t>
                            </w:r>
                            <w:r w:rsidRPr="00A96D0B">
                              <w:rPr>
                                <w:b/>
                                <w:lang w:val="tr-TR"/>
                              </w:rPr>
                              <w:t>Gayrimenkulün Değerlendirilmesi ve Gayrimenkulün Tazmin Sürecinin Sonlandırılması Kanunu ile ilgili olarak</w:t>
                            </w:r>
                            <w:r>
                              <w:rPr>
                                <w:lang w:val="tr-TR"/>
                              </w:rPr>
                              <w:t xml:space="preserve"> </w:t>
                            </w:r>
                            <w:r w:rsidRPr="003C2871">
                              <w:rPr>
                                <w:rFonts w:eastAsia="Times New Roman"/>
                                <w:b/>
                                <w:lang w:val="tr-TR" w:eastAsia="en-GB"/>
                              </w:rPr>
                              <w:t xml:space="preserve">amicus curiae </w:t>
                            </w:r>
                            <w:r w:rsidR="00AC582E">
                              <w:rPr>
                                <w:rFonts w:eastAsia="Times New Roman"/>
                                <w:b/>
                                <w:lang w:val="tr-TR" w:eastAsia="en-GB"/>
                              </w:rPr>
                              <w:t xml:space="preserve">özeti </w:t>
                            </w:r>
                            <w:r w:rsidRPr="00A96D0B">
                              <w:rPr>
                                <w:rFonts w:eastAsia="Times New Roman"/>
                                <w:lang w:val="tr-TR" w:eastAsia="en-GB"/>
                              </w:rPr>
                              <w:t>talep etmiştir</w:t>
                            </w:r>
                            <w:r>
                              <w:rPr>
                                <w:lang w:val="tr-TR"/>
                              </w:rPr>
                              <w:t xml:space="preserve">. </w:t>
                            </w:r>
                            <w:r w:rsidR="00AC582E">
                              <w:rPr>
                                <w:lang w:val="tr-TR"/>
                              </w:rPr>
                              <w:t>Özet</w:t>
                            </w:r>
                            <w:r>
                              <w:rPr>
                                <w:lang w:val="tr-TR"/>
                              </w:rPr>
                              <w:t xml:space="preserve">, 14-15 Ekim 2016 tarihinde Venedik Komisyonu tarafından kabul edilmiş ve bu konuda kilit bir mevzuatın kabul edilerek uygulanmasının yolunu açmıştır. </w:t>
                            </w:r>
                          </w:p>
                          <w:p w14:paraId="22A38B74" w14:textId="77777777" w:rsidR="008E3CBC" w:rsidRPr="00A96D0B" w:rsidRDefault="00BA7772" w:rsidP="00A46151">
                            <w:pPr>
                              <w:spacing w:after="0" w:line="240" w:lineRule="auto"/>
                              <w:jc w:val="both"/>
                              <w:rPr>
                                <w:rFonts w:eastAsia="Times New Roman"/>
                                <w:lang w:val="tr-TR" w:eastAsia="en-GB"/>
                              </w:rPr>
                            </w:pPr>
                            <w:r>
                              <w:rPr>
                                <w:rFonts w:eastAsia="Times New Roman"/>
                                <w:lang w:val="tr-TR" w:eastAsia="en-GB"/>
                              </w:rPr>
                              <w:t>Nisan 2018’</w:t>
                            </w:r>
                            <w:r w:rsidR="0034007F">
                              <w:rPr>
                                <w:rFonts w:eastAsia="Times New Roman"/>
                                <w:lang w:val="tr-TR" w:eastAsia="en-GB"/>
                              </w:rPr>
                              <w:t>de, Bosna Hersek</w:t>
                            </w:r>
                            <w:r>
                              <w:rPr>
                                <w:rFonts w:eastAsia="Times New Roman"/>
                                <w:lang w:val="tr-TR" w:eastAsia="en-GB"/>
                              </w:rPr>
                              <w:t>’</w:t>
                            </w:r>
                            <w:r w:rsidR="0034007F">
                              <w:rPr>
                                <w:rFonts w:eastAsia="Times New Roman"/>
                                <w:lang w:val="tr-TR" w:eastAsia="en-GB"/>
                              </w:rPr>
                              <w:t>te, İnsan Hakları ve Mülteciler Bakanlığının talebi üzerine,</w:t>
                            </w:r>
                            <w:r w:rsidR="00A46151">
                              <w:rPr>
                                <w:rFonts w:eastAsia="Times New Roman"/>
                                <w:lang w:val="tr-TR" w:eastAsia="en-GB"/>
                              </w:rPr>
                              <w:t xml:space="preserve"> </w:t>
                            </w:r>
                            <w:r w:rsidR="00A46151" w:rsidRPr="00A46151">
                              <w:rPr>
                                <w:rFonts w:eastAsia="Times New Roman"/>
                                <w:b/>
                                <w:lang w:val="tr-TR" w:eastAsia="en-GB"/>
                              </w:rPr>
                              <w:t>işkence mağdurlarının</w:t>
                            </w:r>
                            <w:r w:rsidR="0034007F">
                              <w:rPr>
                                <w:rFonts w:eastAsia="Times New Roman"/>
                                <w:b/>
                                <w:bCs/>
                                <w:lang w:val="tr-TR"/>
                              </w:rPr>
                              <w:t xml:space="preserve"> haklarına ilişkin Kanun</w:t>
                            </w:r>
                            <w:r w:rsidR="0034007F">
                              <w:rPr>
                                <w:rFonts w:eastAsia="Times New Roman"/>
                                <w:lang w:val="tr-TR"/>
                              </w:rPr>
                              <w:t xml:space="preserve"> ile ilgili olarak Avrupa Konseyinin hukuki uzmanlığına başvurulmuştur.</w:t>
                            </w:r>
                          </w:p>
                          <w:p w14:paraId="7729A9AB" w14:textId="77777777" w:rsidR="00A46151" w:rsidRDefault="00A46151" w:rsidP="008E3CBC">
                            <w:pPr>
                              <w:spacing w:after="0" w:line="240" w:lineRule="auto"/>
                              <w:jc w:val="both"/>
                              <w:rPr>
                                <w:rFonts w:eastAsia="Times New Roman"/>
                                <w:lang w:val="tr-TR"/>
                              </w:rPr>
                            </w:pPr>
                          </w:p>
                          <w:p w14:paraId="145EFEBC" w14:textId="18C57871" w:rsidR="008E3CBC" w:rsidRPr="00A96D0B" w:rsidRDefault="0034007F" w:rsidP="008E3CBC">
                            <w:pPr>
                              <w:spacing w:after="0" w:line="240" w:lineRule="auto"/>
                              <w:jc w:val="both"/>
                              <w:rPr>
                                <w:rFonts w:eastAsia="Times New Roman"/>
                                <w:lang w:val="tr-TR"/>
                              </w:rPr>
                            </w:pPr>
                            <w:r>
                              <w:rPr>
                                <w:rFonts w:eastAsia="Times New Roman"/>
                                <w:lang w:val="tr-TR"/>
                              </w:rPr>
                              <w:t>Karadağ</w:t>
                            </w:r>
                            <w:r w:rsidR="00BA7772">
                              <w:rPr>
                                <w:rFonts w:eastAsia="Times New Roman"/>
                                <w:lang w:val="tr-TR"/>
                              </w:rPr>
                              <w:t>’</w:t>
                            </w:r>
                            <w:r>
                              <w:rPr>
                                <w:rFonts w:eastAsia="Times New Roman"/>
                                <w:lang w:val="tr-TR"/>
                              </w:rPr>
                              <w:t xml:space="preserve">da, taslak </w:t>
                            </w:r>
                            <w:r w:rsidRPr="00B97CFE">
                              <w:rPr>
                                <w:rFonts w:eastAsia="Times New Roman"/>
                                <w:b/>
                                <w:lang w:val="tr-TR"/>
                              </w:rPr>
                              <w:t>Yabancılar Kanunu</w:t>
                            </w:r>
                            <w:r w:rsidR="00BA7772" w:rsidRPr="00A96D0B">
                              <w:rPr>
                                <w:rFonts w:eastAsia="Times New Roman"/>
                                <w:lang w:val="tr-TR"/>
                              </w:rPr>
                              <w:t>’</w:t>
                            </w:r>
                            <w:r w:rsidRPr="00A96D0B">
                              <w:rPr>
                                <w:rFonts w:eastAsia="Times New Roman"/>
                                <w:lang w:val="tr-TR"/>
                              </w:rPr>
                              <w:t>nun</w:t>
                            </w:r>
                            <w:r>
                              <w:rPr>
                                <w:rFonts w:eastAsia="Times New Roman"/>
                                <w:lang w:val="tr-TR"/>
                              </w:rPr>
                              <w:t xml:space="preserve"> insan hakları ile ilgili hükümle</w:t>
                            </w:r>
                            <w:r w:rsidR="00BA7772">
                              <w:rPr>
                                <w:rFonts w:eastAsia="Times New Roman"/>
                                <w:lang w:val="tr-TR"/>
                              </w:rPr>
                              <w:t xml:space="preserve">ri hakkında görüş verilmiştir. </w:t>
                            </w:r>
                            <w:r>
                              <w:rPr>
                                <w:rFonts w:eastAsia="Times New Roman"/>
                                <w:lang w:val="tr-TR"/>
                              </w:rPr>
                              <w:t>Şubat 2018</w:t>
                            </w:r>
                            <w:r w:rsidR="00BA7772">
                              <w:rPr>
                                <w:rFonts w:eastAsia="Times New Roman"/>
                                <w:lang w:val="tr-TR"/>
                              </w:rPr>
                              <w:t>’</w:t>
                            </w:r>
                            <w:r>
                              <w:rPr>
                                <w:rFonts w:eastAsia="Times New Roman"/>
                                <w:lang w:val="tr-TR"/>
                              </w:rPr>
                              <w:t>de kabul edilen Kanun ile, Avrupa İnsan Hakları Sözleşmesi ve Avrupa İnsan Hakları Mahkemesi içtihadına uygun olarak, göç h</w:t>
                            </w:r>
                            <w:r w:rsidR="00A46151">
                              <w:rPr>
                                <w:rFonts w:eastAsia="Times New Roman"/>
                                <w:lang w:val="tr-TR"/>
                              </w:rPr>
                              <w:t>â</w:t>
                            </w:r>
                            <w:r>
                              <w:rPr>
                                <w:rFonts w:eastAsia="Times New Roman"/>
                                <w:lang w:val="tr-TR"/>
                              </w:rPr>
                              <w:t xml:space="preserve">lindeki kişilerin insan haklarını güvence altına alan hükümler ile güvenlik hükümleri arasında daha iyi bir denge sağlanmıştır. </w:t>
                            </w:r>
                          </w:p>
                          <w:p w14:paraId="1B5F1E48" w14:textId="77777777" w:rsidR="008E3CBC" w:rsidRPr="00A96D0B" w:rsidRDefault="003C4710" w:rsidP="008E3CBC">
                            <w:pPr>
                              <w:spacing w:after="0" w:line="240" w:lineRule="auto"/>
                              <w:jc w:val="both"/>
                              <w:rPr>
                                <w:rFonts w:eastAsia="Times New Roman"/>
                                <w:lang w:val="tr-TR"/>
                              </w:rPr>
                            </w:pPr>
                          </w:p>
                          <w:p w14:paraId="2B197B89" w14:textId="6AAA3D99" w:rsidR="008E3CBC" w:rsidRPr="00A96D0B" w:rsidRDefault="0034007F" w:rsidP="008E3CBC">
                            <w:pPr>
                              <w:spacing w:after="0" w:line="240" w:lineRule="auto"/>
                              <w:jc w:val="both"/>
                              <w:rPr>
                                <w:rFonts w:eastAsia="Times New Roman"/>
                                <w:lang w:val="tr-TR"/>
                              </w:rPr>
                            </w:pPr>
                            <w:r w:rsidRPr="00D92383">
                              <w:rPr>
                                <w:rFonts w:eastAsia="Times New Roman"/>
                                <w:lang w:val="tr-TR"/>
                              </w:rPr>
                              <w:t xml:space="preserve">Kuzey Makedonya Çalışma ve Sosyal Politika Bakanlığı, </w:t>
                            </w:r>
                            <w:r w:rsidRPr="00D92383">
                              <w:rPr>
                                <w:rFonts w:eastAsia="Times New Roman"/>
                                <w:b/>
                                <w:lang w:val="tr-TR"/>
                              </w:rPr>
                              <w:t>Ayrımcılığın Önlenmesi ve Ayrımcılığa Karşı Koruma Kanunu</w:t>
                            </w:r>
                            <w:r w:rsidR="00BA7772" w:rsidRPr="00A96D0B">
                              <w:rPr>
                                <w:rFonts w:eastAsia="Times New Roman"/>
                                <w:lang w:val="tr-TR"/>
                              </w:rPr>
                              <w:t>’</w:t>
                            </w:r>
                            <w:r w:rsidRPr="00A96D0B">
                              <w:rPr>
                                <w:rFonts w:eastAsia="Times New Roman"/>
                                <w:lang w:val="tr-TR"/>
                              </w:rPr>
                              <w:t>nu</w:t>
                            </w:r>
                            <w:r w:rsidR="00A46151">
                              <w:rPr>
                                <w:rFonts w:eastAsia="Times New Roman"/>
                                <w:lang w:val="tr-TR"/>
                              </w:rPr>
                              <w:t>n</w:t>
                            </w:r>
                            <w:r w:rsidRPr="00D92383">
                              <w:rPr>
                                <w:rFonts w:eastAsia="Times New Roman"/>
                                <w:lang w:val="tr-TR"/>
                              </w:rPr>
                              <w:t xml:space="preserve"> hazırlanması konusunda</w:t>
                            </w:r>
                            <w:r w:rsidR="00BA7772">
                              <w:rPr>
                                <w:rFonts w:eastAsia="Times New Roman"/>
                                <w:lang w:val="tr-TR"/>
                              </w:rPr>
                              <w:t xml:space="preserve"> destek talebinde bulunmuştur. </w:t>
                            </w:r>
                            <w:r w:rsidRPr="00D92383">
                              <w:rPr>
                                <w:rFonts w:eastAsia="Times New Roman"/>
                                <w:lang w:val="tr-TR"/>
                              </w:rPr>
                              <w:t xml:space="preserve">Venedik Komisyonu tarafından 16-17 Mart 2018 tarihli Genel Kurulunda kabul edilen görüşü (CDL-AD(2018)001) </w:t>
                            </w:r>
                            <w:r w:rsidR="00A46151">
                              <w:rPr>
                                <w:rFonts w:eastAsia="Times New Roman"/>
                                <w:lang w:val="tr-TR"/>
                              </w:rPr>
                              <w:t>takiben</w:t>
                            </w:r>
                            <w:r w:rsidRPr="00D92383">
                              <w:rPr>
                                <w:rFonts w:eastAsia="Times New Roman"/>
                                <w:lang w:val="tr-TR"/>
                              </w:rPr>
                              <w:t xml:space="preserve">, özellikle </w:t>
                            </w:r>
                            <w:r w:rsidR="00A46151">
                              <w:rPr>
                                <w:rFonts w:eastAsia="Times New Roman"/>
                                <w:lang w:val="tr-TR"/>
                              </w:rPr>
                              <w:t xml:space="preserve">toplumsal </w:t>
                            </w:r>
                            <w:r w:rsidRPr="00D92383">
                              <w:rPr>
                                <w:rFonts w:eastAsia="Times New Roman"/>
                                <w:lang w:val="tr-TR"/>
                              </w:rPr>
                              <w:t>cinsiyet kimliğini ayrımcılık gerekçesi olarak tanıyan Kanun Mart 201</w:t>
                            </w:r>
                            <w:r w:rsidR="00BA7772">
                              <w:rPr>
                                <w:rFonts w:eastAsia="Times New Roman"/>
                                <w:lang w:val="tr-TR"/>
                              </w:rPr>
                              <w:t>9’da kabul edilmiştir.</w:t>
                            </w:r>
                          </w:p>
                          <w:p w14:paraId="0BA50646" w14:textId="77777777" w:rsidR="008E3CBC" w:rsidRPr="00A96D0B" w:rsidRDefault="003C4710" w:rsidP="008E3CBC">
                            <w:pPr>
                              <w:spacing w:after="0" w:line="240" w:lineRule="auto"/>
                              <w:jc w:val="both"/>
                              <w:rPr>
                                <w:rFonts w:eastAsia="Times New Roman"/>
                                <w:lang w:val="tr-TR"/>
                              </w:rPr>
                            </w:pPr>
                          </w:p>
                          <w:p w14:paraId="54EE5431" w14:textId="7EFCE60A" w:rsidR="008E3CBC" w:rsidRPr="00A96D0B" w:rsidRDefault="00BA7772" w:rsidP="008E3CBC">
                            <w:pPr>
                              <w:spacing w:after="0" w:line="240" w:lineRule="auto"/>
                              <w:jc w:val="both"/>
                              <w:rPr>
                                <w:rFonts w:eastAsia="Times New Roman"/>
                                <w:lang w:val="tr-TR"/>
                              </w:rPr>
                            </w:pPr>
                            <w:r>
                              <w:rPr>
                                <w:rFonts w:eastAsia="Times New Roman"/>
                                <w:lang w:val="tr-TR"/>
                              </w:rPr>
                              <w:t>Sırbistan’</w:t>
                            </w:r>
                            <w:r w:rsidR="0034007F" w:rsidRPr="00D92383">
                              <w:rPr>
                                <w:rFonts w:eastAsia="Times New Roman"/>
                                <w:lang w:val="tr-TR"/>
                              </w:rPr>
                              <w:t xml:space="preserve">da, </w:t>
                            </w:r>
                            <w:r w:rsidR="0034007F" w:rsidRPr="00D92383">
                              <w:rPr>
                                <w:rFonts w:eastAsia="Times New Roman"/>
                                <w:b/>
                                <w:lang w:val="tr-TR"/>
                              </w:rPr>
                              <w:t xml:space="preserve">yargı ile ilgili anayasa hükümlerinde </w:t>
                            </w:r>
                            <w:r w:rsidR="0034007F" w:rsidRPr="00D92383">
                              <w:rPr>
                                <w:rFonts w:eastAsia="Times New Roman"/>
                                <w:lang w:val="tr-TR"/>
                              </w:rPr>
                              <w:t>değişiklik yapılmasına ilişkin taslak ça</w:t>
                            </w:r>
                            <w:r>
                              <w:rPr>
                                <w:rFonts w:eastAsia="Times New Roman"/>
                                <w:lang w:val="tr-TR"/>
                              </w:rPr>
                              <w:t>lışma için destek sunulmuştur.</w:t>
                            </w:r>
                            <w:r w:rsidR="0034007F" w:rsidRPr="00D92383">
                              <w:rPr>
                                <w:rFonts w:eastAsia="Times New Roman"/>
                                <w:lang w:val="tr-TR"/>
                              </w:rPr>
                              <w:t xml:space="preserve"> Haziran 2018</w:t>
                            </w:r>
                            <w:r>
                              <w:rPr>
                                <w:rFonts w:eastAsia="Times New Roman"/>
                                <w:lang w:val="tr-TR"/>
                              </w:rPr>
                              <w:t>’</w:t>
                            </w:r>
                            <w:r w:rsidR="0034007F" w:rsidRPr="00D92383">
                              <w:rPr>
                                <w:rFonts w:eastAsia="Times New Roman"/>
                                <w:lang w:val="tr-TR"/>
                              </w:rPr>
                              <w:t>de Venedik Komisyonu görüşü (</w:t>
                            </w:r>
                            <w:hyperlink r:id="rId11" w:history="1">
                              <w:r w:rsidR="0034007F" w:rsidRPr="00D92383">
                                <w:rPr>
                                  <w:rFonts w:eastAsia="Times New Roman"/>
                                  <w:lang w:val="tr-TR"/>
                                </w:rPr>
                                <w:t>CDL-AD(2018)011</w:t>
                              </w:r>
                            </w:hyperlink>
                            <w:r>
                              <w:rPr>
                                <w:rFonts w:eastAsia="Times New Roman"/>
                                <w:lang w:val="tr-TR"/>
                              </w:rPr>
                              <w:t xml:space="preserve">) </w:t>
                            </w:r>
                            <w:r w:rsidR="0034007F" w:rsidRPr="00D92383">
                              <w:rPr>
                                <w:rFonts w:eastAsia="Times New Roman"/>
                                <w:lang w:val="tr-TR"/>
                              </w:rPr>
                              <w:t>kabul edilmiş</w:t>
                            </w:r>
                            <w:r w:rsidR="00097759">
                              <w:rPr>
                                <w:rFonts w:eastAsia="Times New Roman"/>
                                <w:lang w:val="tr-TR"/>
                              </w:rPr>
                              <w:t>,</w:t>
                            </w:r>
                            <w:r w:rsidR="0034007F" w:rsidRPr="00D92383">
                              <w:rPr>
                                <w:rFonts w:eastAsia="Times New Roman"/>
                                <w:lang w:val="tr-TR"/>
                              </w:rPr>
                              <w:t xml:space="preserve"> bu görüş ile çok sayıda konunun e</w:t>
                            </w:r>
                            <w:r>
                              <w:rPr>
                                <w:rFonts w:eastAsia="Times New Roman"/>
                                <w:lang w:val="tr-TR"/>
                              </w:rPr>
                              <w:t xml:space="preserve">le alınması gündeme gelmiştir. </w:t>
                            </w:r>
                            <w:r w:rsidR="0034007F" w:rsidRPr="00D92383">
                              <w:rPr>
                                <w:rFonts w:eastAsia="Times New Roman"/>
                                <w:lang w:val="tr-TR"/>
                              </w:rPr>
                              <w:t xml:space="preserve">Ekim 2018 tarihli </w:t>
                            </w:r>
                            <w:r w:rsidR="00097759">
                              <w:rPr>
                                <w:rFonts w:eastAsia="Times New Roman"/>
                                <w:lang w:val="tr-TR"/>
                              </w:rPr>
                              <w:t>G</w:t>
                            </w:r>
                            <w:r w:rsidR="0034007F" w:rsidRPr="00D92383">
                              <w:rPr>
                                <w:rFonts w:eastAsia="Times New Roman"/>
                                <w:lang w:val="tr-TR"/>
                              </w:rPr>
                              <w:t xml:space="preserve">enel </w:t>
                            </w:r>
                            <w:r w:rsidR="00097759">
                              <w:rPr>
                                <w:rFonts w:eastAsia="Times New Roman"/>
                                <w:lang w:val="tr-TR"/>
                              </w:rPr>
                              <w:t>K</w:t>
                            </w:r>
                            <w:r w:rsidR="0034007F" w:rsidRPr="00D92383">
                              <w:rPr>
                                <w:rFonts w:eastAsia="Times New Roman"/>
                                <w:lang w:val="tr-TR"/>
                              </w:rPr>
                              <w:t>urulunda Venedik Komisyonu, Sırbistan hük</w:t>
                            </w:r>
                            <w:r w:rsidR="00097759">
                              <w:rPr>
                                <w:rFonts w:eastAsia="Times New Roman"/>
                                <w:lang w:val="tr-TR"/>
                              </w:rPr>
                              <w:t>ü</w:t>
                            </w:r>
                            <w:r w:rsidR="0034007F" w:rsidRPr="00D92383">
                              <w:rPr>
                                <w:rFonts w:eastAsia="Times New Roman"/>
                                <w:lang w:val="tr-TR"/>
                              </w:rPr>
                              <w:t>metinin gözden geçirilmiş Anayasa taslağında tavsiyelerini di</w:t>
                            </w:r>
                            <w:r>
                              <w:rPr>
                                <w:rFonts w:eastAsia="Times New Roman"/>
                                <w:lang w:val="tr-TR"/>
                              </w:rPr>
                              <w:t>kkate aldığını gözlemlemiştir.</w:t>
                            </w:r>
                          </w:p>
                          <w:p w14:paraId="5620AE72" w14:textId="77777777" w:rsidR="008E3CBC" w:rsidRPr="00A96D0B" w:rsidRDefault="003C4710" w:rsidP="008E3CBC">
                            <w:pPr>
                              <w:rPr>
                                <w:lang w:val="tr-TR"/>
                              </w:rPr>
                            </w:pPr>
                          </w:p>
                        </w:txbxContent>
                      </wps:txbx>
                      <wps:bodyPr rot="0" vert="horz" wrap="square" anchor="t" anchorCtr="0"/>
                    </wps:wsp>
                  </a:graphicData>
                </a:graphic>
              </wp:anchor>
            </w:drawing>
          </mc:Choice>
          <mc:Fallback>
            <w:pict>
              <v:shapetype w14:anchorId="3A8AC62B" id="_x0000_t202" coordsize="21600,21600" o:spt="202" path="m,l,21600r21600,l21600,xe">
                <v:stroke joinstyle="miter"/>
                <v:path gradientshapeok="t" o:connecttype="rect"/>
              </v:shapetype>
              <v:shape id="Text Box 2" o:spid="_x0000_s1026" type="#_x0000_t202" style="position:absolute;left:0;text-align:left;margin-left:0;margin-top:-34.5pt;width:495pt;height:37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">
                <v:textbox>
                  <w:txbxContent>
                    <w:p w14:paraId="4A00C4DA" w14:textId="3BCB9732" w:rsidR="008E3CBC" w:rsidRPr="007A182B" w:rsidRDefault="00D773E5" w:rsidP="008E3CBC">
                      <w:pPr>
                        <w:jc w:val="both"/>
                        <w:rPr>
                          <w:b/>
                        </w:rPr>
                      </w:pPr>
                      <w:r>
                        <w:rPr>
                          <w:b/>
                          <w:lang w:val="tr-TR"/>
                        </w:rPr>
                        <w:t>U</w:t>
                      </w:r>
                      <w:r w:rsidR="0034007F" w:rsidRPr="007A182B">
                        <w:rPr>
                          <w:b/>
                          <w:lang w:val="tr-TR"/>
                        </w:rPr>
                        <w:t>KM kapsamında sunulan desteklere ilişkin örnekler (2016-2019)</w:t>
                      </w:r>
                    </w:p>
                    <w:p w14:paraId="1A8CB25E" w14:textId="4CA60974" w:rsidR="008E3CBC" w:rsidRPr="00A96D0B" w:rsidRDefault="0034007F" w:rsidP="008E3CBC">
                      <w:pPr>
                        <w:jc w:val="both"/>
                        <w:rPr>
                          <w:rFonts w:eastAsia="Times New Roman"/>
                          <w:lang w:val="tr-TR" w:eastAsia="en-GB"/>
                        </w:rPr>
                      </w:pPr>
                      <w:r>
                        <w:rPr>
                          <w:lang w:val="tr-TR"/>
                        </w:rPr>
                        <w:t xml:space="preserve">Arnavutluk Anayasa Mahkemesi, </w:t>
                      </w:r>
                      <w:r w:rsidRPr="00A96D0B">
                        <w:rPr>
                          <w:b/>
                          <w:lang w:val="tr-TR"/>
                        </w:rPr>
                        <w:t>Gayrimenkulün Değerlendirilmesi ve Gayrimenkulün Tazmin Sürecinin Sonlandırılması Kanunu ile ilgili olarak</w:t>
                      </w:r>
                      <w:r>
                        <w:rPr>
                          <w:lang w:val="tr-TR"/>
                        </w:rPr>
                        <w:t xml:space="preserve"> </w:t>
                      </w:r>
                      <w:r w:rsidRPr="003C2871">
                        <w:rPr>
                          <w:rFonts w:eastAsia="Times New Roman"/>
                          <w:b/>
                          <w:lang w:val="tr-TR" w:eastAsia="en-GB"/>
                        </w:rPr>
                        <w:t xml:space="preserve">amicus curiae </w:t>
                      </w:r>
                      <w:r w:rsidR="00AC582E">
                        <w:rPr>
                          <w:rFonts w:eastAsia="Times New Roman"/>
                          <w:b/>
                          <w:lang w:val="tr-TR" w:eastAsia="en-GB"/>
                        </w:rPr>
                        <w:t xml:space="preserve">özeti </w:t>
                      </w:r>
                      <w:r w:rsidRPr="00A96D0B">
                        <w:rPr>
                          <w:rFonts w:eastAsia="Times New Roman"/>
                          <w:lang w:val="tr-TR" w:eastAsia="en-GB"/>
                        </w:rPr>
                        <w:t>talep etmiştir</w:t>
                      </w:r>
                      <w:r>
                        <w:rPr>
                          <w:lang w:val="tr-TR"/>
                        </w:rPr>
                        <w:t xml:space="preserve">. </w:t>
                      </w:r>
                      <w:r w:rsidR="00AC582E">
                        <w:rPr>
                          <w:lang w:val="tr-TR"/>
                        </w:rPr>
                        <w:t>Özet</w:t>
                      </w:r>
                      <w:r>
                        <w:rPr>
                          <w:lang w:val="tr-TR"/>
                        </w:rPr>
                        <w:t xml:space="preserve">, 14-15 Ekim 2016 tarihinde Venedik Komisyonu tarafından kabul edilmiş ve bu konuda kilit bir mevzuatın kabul edilerek uygulanmasının yolunu açmıştır. </w:t>
                      </w:r>
                    </w:p>
                    <w:p w14:paraId="22A38B74" w14:textId="77777777" w:rsidR="008E3CBC" w:rsidRPr="00A96D0B" w:rsidRDefault="00BA7772" w:rsidP="00A46151">
                      <w:pPr>
                        <w:spacing w:after="0" w:line="240" w:lineRule="auto"/>
                        <w:jc w:val="both"/>
                        <w:rPr>
                          <w:rFonts w:eastAsia="Times New Roman"/>
                          <w:lang w:val="tr-TR" w:eastAsia="en-GB"/>
                        </w:rPr>
                      </w:pPr>
                      <w:r>
                        <w:rPr>
                          <w:rFonts w:eastAsia="Times New Roman"/>
                          <w:lang w:val="tr-TR" w:eastAsia="en-GB"/>
                        </w:rPr>
                        <w:t>Nisan 2018’</w:t>
                      </w:r>
                      <w:r w:rsidR="0034007F">
                        <w:rPr>
                          <w:rFonts w:eastAsia="Times New Roman"/>
                          <w:lang w:val="tr-TR" w:eastAsia="en-GB"/>
                        </w:rPr>
                        <w:t>de, Bosna Hersek</w:t>
                      </w:r>
                      <w:r>
                        <w:rPr>
                          <w:rFonts w:eastAsia="Times New Roman"/>
                          <w:lang w:val="tr-TR" w:eastAsia="en-GB"/>
                        </w:rPr>
                        <w:t>’</w:t>
                      </w:r>
                      <w:r w:rsidR="0034007F">
                        <w:rPr>
                          <w:rFonts w:eastAsia="Times New Roman"/>
                          <w:lang w:val="tr-TR" w:eastAsia="en-GB"/>
                        </w:rPr>
                        <w:t>te, İnsan Hakları ve Mülteciler Bakanlığının talebi üzerine,</w:t>
                      </w:r>
                      <w:r w:rsidR="00A46151">
                        <w:rPr>
                          <w:rFonts w:eastAsia="Times New Roman"/>
                          <w:lang w:val="tr-TR" w:eastAsia="en-GB"/>
                        </w:rPr>
                        <w:t xml:space="preserve"> </w:t>
                      </w:r>
                      <w:r w:rsidR="00A46151" w:rsidRPr="00A46151">
                        <w:rPr>
                          <w:rFonts w:eastAsia="Times New Roman"/>
                          <w:b/>
                          <w:lang w:val="tr-TR" w:eastAsia="en-GB"/>
                        </w:rPr>
                        <w:t>işkence mağdurlarının</w:t>
                      </w:r>
                      <w:r w:rsidR="0034007F">
                        <w:rPr>
                          <w:rFonts w:eastAsia="Times New Roman"/>
                          <w:b/>
                          <w:bCs/>
                          <w:lang w:val="tr-TR"/>
                        </w:rPr>
                        <w:t xml:space="preserve"> haklarına ilişkin Kanun</w:t>
                      </w:r>
                      <w:r w:rsidR="0034007F">
                        <w:rPr>
                          <w:rFonts w:eastAsia="Times New Roman"/>
                          <w:lang w:val="tr-TR"/>
                        </w:rPr>
                        <w:t xml:space="preserve"> ile ilgili olarak Avrupa Konseyinin hukuki uzmanlığına başvurulmuştur.</w:t>
                      </w:r>
                    </w:p>
                    <w:p w14:paraId="7729A9AB" w14:textId="77777777" w:rsidR="00A46151" w:rsidRDefault="00A46151" w:rsidP="008E3CBC">
                      <w:pPr>
                        <w:spacing w:after="0" w:line="240" w:lineRule="auto"/>
                        <w:jc w:val="both"/>
                        <w:rPr>
                          <w:rFonts w:eastAsia="Times New Roman"/>
                          <w:lang w:val="tr-TR"/>
                        </w:rPr>
                      </w:pPr>
                    </w:p>
                    <w:p w14:paraId="145EFEBC" w14:textId="18C57871" w:rsidR="008E3CBC" w:rsidRPr="00A96D0B" w:rsidRDefault="0034007F" w:rsidP="008E3CBC">
                      <w:pPr>
                        <w:spacing w:after="0" w:line="240" w:lineRule="auto"/>
                        <w:jc w:val="both"/>
                        <w:rPr>
                          <w:rFonts w:eastAsia="Times New Roman"/>
                          <w:lang w:val="tr-TR"/>
                        </w:rPr>
                      </w:pPr>
                      <w:r>
                        <w:rPr>
                          <w:rFonts w:eastAsia="Times New Roman"/>
                          <w:lang w:val="tr-TR"/>
                        </w:rPr>
                        <w:t>Karadağ</w:t>
                      </w:r>
                      <w:r w:rsidR="00BA7772">
                        <w:rPr>
                          <w:rFonts w:eastAsia="Times New Roman"/>
                          <w:lang w:val="tr-TR"/>
                        </w:rPr>
                        <w:t>’</w:t>
                      </w:r>
                      <w:r>
                        <w:rPr>
                          <w:rFonts w:eastAsia="Times New Roman"/>
                          <w:lang w:val="tr-TR"/>
                        </w:rPr>
                        <w:t xml:space="preserve">da, taslak </w:t>
                      </w:r>
                      <w:r w:rsidRPr="00B97CFE">
                        <w:rPr>
                          <w:rFonts w:eastAsia="Times New Roman"/>
                          <w:b/>
                          <w:lang w:val="tr-TR"/>
                        </w:rPr>
                        <w:t>Yabancılar Kanunu</w:t>
                      </w:r>
                      <w:r w:rsidR="00BA7772" w:rsidRPr="00A96D0B">
                        <w:rPr>
                          <w:rFonts w:eastAsia="Times New Roman"/>
                          <w:lang w:val="tr-TR"/>
                        </w:rPr>
                        <w:t>’</w:t>
                      </w:r>
                      <w:r w:rsidRPr="00A96D0B">
                        <w:rPr>
                          <w:rFonts w:eastAsia="Times New Roman"/>
                          <w:lang w:val="tr-TR"/>
                        </w:rPr>
                        <w:t>nun</w:t>
                      </w:r>
                      <w:r>
                        <w:rPr>
                          <w:rFonts w:eastAsia="Times New Roman"/>
                          <w:lang w:val="tr-TR"/>
                        </w:rPr>
                        <w:t xml:space="preserve"> insan hakları ile ilgili hükümle</w:t>
                      </w:r>
                      <w:r w:rsidR="00BA7772">
                        <w:rPr>
                          <w:rFonts w:eastAsia="Times New Roman"/>
                          <w:lang w:val="tr-TR"/>
                        </w:rPr>
                        <w:t xml:space="preserve">ri hakkında görüş verilmiştir. </w:t>
                      </w:r>
                      <w:r>
                        <w:rPr>
                          <w:rFonts w:eastAsia="Times New Roman"/>
                          <w:lang w:val="tr-TR"/>
                        </w:rPr>
                        <w:t>Şubat 2018</w:t>
                      </w:r>
                      <w:r w:rsidR="00BA7772">
                        <w:rPr>
                          <w:rFonts w:eastAsia="Times New Roman"/>
                          <w:lang w:val="tr-TR"/>
                        </w:rPr>
                        <w:t>’</w:t>
                      </w:r>
                      <w:r>
                        <w:rPr>
                          <w:rFonts w:eastAsia="Times New Roman"/>
                          <w:lang w:val="tr-TR"/>
                        </w:rPr>
                        <w:t>de kabul edilen Kanun ile, Avrupa İnsan Hakları Sözleşmesi ve Avrupa İnsan Hakları Mahkemesi içtihadına uygun olarak, göç h</w:t>
                      </w:r>
                      <w:r w:rsidR="00A46151">
                        <w:rPr>
                          <w:rFonts w:eastAsia="Times New Roman"/>
                          <w:lang w:val="tr-TR"/>
                        </w:rPr>
                        <w:t>â</w:t>
                      </w:r>
                      <w:r>
                        <w:rPr>
                          <w:rFonts w:eastAsia="Times New Roman"/>
                          <w:lang w:val="tr-TR"/>
                        </w:rPr>
                        <w:t xml:space="preserve">lindeki kişilerin insan haklarını güvence altına alan hükümler ile güvenlik hükümleri arasında daha iyi bir denge sağlanmıştır. </w:t>
                      </w:r>
                    </w:p>
                    <w:p w14:paraId="1B5F1E48" w14:textId="77777777" w:rsidR="008E3CBC" w:rsidRPr="00A96D0B" w:rsidRDefault="003F6D2D" w:rsidP="008E3CBC">
                      <w:pPr>
                        <w:spacing w:after="0" w:line="240" w:lineRule="auto"/>
                        <w:jc w:val="both"/>
                        <w:rPr>
                          <w:rFonts w:eastAsia="Times New Roman"/>
                          <w:lang w:val="tr-TR"/>
                        </w:rPr>
                      </w:pPr>
                    </w:p>
                    <w:p w14:paraId="2B197B89" w14:textId="6AAA3D99" w:rsidR="008E3CBC" w:rsidRPr="00A96D0B" w:rsidRDefault="0034007F" w:rsidP="008E3CBC">
                      <w:pPr>
                        <w:spacing w:after="0" w:line="240" w:lineRule="auto"/>
                        <w:jc w:val="both"/>
                        <w:rPr>
                          <w:rFonts w:eastAsia="Times New Roman"/>
                          <w:lang w:val="tr-TR"/>
                        </w:rPr>
                      </w:pPr>
                      <w:r w:rsidRPr="00D92383">
                        <w:rPr>
                          <w:rFonts w:eastAsia="Times New Roman"/>
                          <w:lang w:val="tr-TR"/>
                        </w:rPr>
                        <w:t xml:space="preserve">Kuzey Makedonya Çalışma ve Sosyal Politika Bakanlığı, </w:t>
                      </w:r>
                      <w:r w:rsidRPr="00D92383">
                        <w:rPr>
                          <w:rFonts w:eastAsia="Times New Roman"/>
                          <w:b/>
                          <w:lang w:val="tr-TR"/>
                        </w:rPr>
                        <w:t>Ayrımcılığın Önlenmesi ve Ayrımcılığa Karşı Koruma Kanunu</w:t>
                      </w:r>
                      <w:r w:rsidR="00BA7772" w:rsidRPr="00A96D0B">
                        <w:rPr>
                          <w:rFonts w:eastAsia="Times New Roman"/>
                          <w:lang w:val="tr-TR"/>
                        </w:rPr>
                        <w:t>’</w:t>
                      </w:r>
                      <w:r w:rsidRPr="00A96D0B">
                        <w:rPr>
                          <w:rFonts w:eastAsia="Times New Roman"/>
                          <w:lang w:val="tr-TR"/>
                        </w:rPr>
                        <w:t>nu</w:t>
                      </w:r>
                      <w:r w:rsidR="00A46151">
                        <w:rPr>
                          <w:rFonts w:eastAsia="Times New Roman"/>
                          <w:lang w:val="tr-TR"/>
                        </w:rPr>
                        <w:t>n</w:t>
                      </w:r>
                      <w:r w:rsidRPr="00D92383">
                        <w:rPr>
                          <w:rFonts w:eastAsia="Times New Roman"/>
                          <w:lang w:val="tr-TR"/>
                        </w:rPr>
                        <w:t xml:space="preserve"> hazırlanması konusunda</w:t>
                      </w:r>
                      <w:r w:rsidR="00BA7772">
                        <w:rPr>
                          <w:rFonts w:eastAsia="Times New Roman"/>
                          <w:lang w:val="tr-TR"/>
                        </w:rPr>
                        <w:t xml:space="preserve"> destek talebinde bulunmuştur. </w:t>
                      </w:r>
                      <w:r w:rsidRPr="00D92383">
                        <w:rPr>
                          <w:rFonts w:eastAsia="Times New Roman"/>
                          <w:lang w:val="tr-TR"/>
                        </w:rPr>
                        <w:t xml:space="preserve">Venedik Komisyonu tarafından 16-17 Mart 2018 tarihli Genel Kurulunda kabul edilen görüşü (CDL-AD(2018)001) </w:t>
                      </w:r>
                      <w:r w:rsidR="00A46151">
                        <w:rPr>
                          <w:rFonts w:eastAsia="Times New Roman"/>
                          <w:lang w:val="tr-TR"/>
                        </w:rPr>
                        <w:t>takiben</w:t>
                      </w:r>
                      <w:r w:rsidRPr="00D92383">
                        <w:rPr>
                          <w:rFonts w:eastAsia="Times New Roman"/>
                          <w:lang w:val="tr-TR"/>
                        </w:rPr>
                        <w:t xml:space="preserve">, özellikle </w:t>
                      </w:r>
                      <w:r w:rsidR="00A46151">
                        <w:rPr>
                          <w:rFonts w:eastAsia="Times New Roman"/>
                          <w:lang w:val="tr-TR"/>
                        </w:rPr>
                        <w:t xml:space="preserve">toplumsal </w:t>
                      </w:r>
                      <w:r w:rsidRPr="00D92383">
                        <w:rPr>
                          <w:rFonts w:eastAsia="Times New Roman"/>
                          <w:lang w:val="tr-TR"/>
                        </w:rPr>
                        <w:t>cinsiyet kimliğini ayrımcılık gerekçesi olarak tanıyan Kanun Mart 201</w:t>
                      </w:r>
                      <w:r w:rsidR="00BA7772">
                        <w:rPr>
                          <w:rFonts w:eastAsia="Times New Roman"/>
                          <w:lang w:val="tr-TR"/>
                        </w:rPr>
                        <w:t>9’da kabul edilmiştir.</w:t>
                      </w:r>
                    </w:p>
                    <w:p w14:paraId="0BA50646" w14:textId="77777777" w:rsidR="008E3CBC" w:rsidRPr="00A96D0B" w:rsidRDefault="003F6D2D" w:rsidP="008E3CBC">
                      <w:pPr>
                        <w:spacing w:after="0" w:line="240" w:lineRule="auto"/>
                        <w:jc w:val="both"/>
                        <w:rPr>
                          <w:rFonts w:eastAsia="Times New Roman"/>
                          <w:lang w:val="tr-TR"/>
                        </w:rPr>
                      </w:pPr>
                    </w:p>
                    <w:p w14:paraId="54EE5431" w14:textId="7EFCE60A" w:rsidR="008E3CBC" w:rsidRPr="00A96D0B" w:rsidRDefault="00BA7772" w:rsidP="008E3CBC">
                      <w:pPr>
                        <w:spacing w:after="0" w:line="240" w:lineRule="auto"/>
                        <w:jc w:val="both"/>
                        <w:rPr>
                          <w:rFonts w:eastAsia="Times New Roman"/>
                          <w:lang w:val="tr-TR"/>
                        </w:rPr>
                      </w:pPr>
                      <w:r>
                        <w:rPr>
                          <w:rFonts w:eastAsia="Times New Roman"/>
                          <w:lang w:val="tr-TR"/>
                        </w:rPr>
                        <w:t>Sırbistan’</w:t>
                      </w:r>
                      <w:r w:rsidR="0034007F" w:rsidRPr="00D92383">
                        <w:rPr>
                          <w:rFonts w:eastAsia="Times New Roman"/>
                          <w:lang w:val="tr-TR"/>
                        </w:rPr>
                        <w:t xml:space="preserve">da, </w:t>
                      </w:r>
                      <w:r w:rsidR="0034007F" w:rsidRPr="00D92383">
                        <w:rPr>
                          <w:rFonts w:eastAsia="Times New Roman"/>
                          <w:b/>
                          <w:lang w:val="tr-TR"/>
                        </w:rPr>
                        <w:t xml:space="preserve">yargı ile ilgili anayasa hükümlerinde </w:t>
                      </w:r>
                      <w:r w:rsidR="0034007F" w:rsidRPr="00D92383">
                        <w:rPr>
                          <w:rFonts w:eastAsia="Times New Roman"/>
                          <w:lang w:val="tr-TR"/>
                        </w:rPr>
                        <w:t>değişiklik yapılmasına ilişkin taslak ça</w:t>
                      </w:r>
                      <w:r>
                        <w:rPr>
                          <w:rFonts w:eastAsia="Times New Roman"/>
                          <w:lang w:val="tr-TR"/>
                        </w:rPr>
                        <w:t>lışma için destek sunulmuştur.</w:t>
                      </w:r>
                      <w:r w:rsidR="0034007F" w:rsidRPr="00D92383">
                        <w:rPr>
                          <w:rFonts w:eastAsia="Times New Roman"/>
                          <w:lang w:val="tr-TR"/>
                        </w:rPr>
                        <w:t xml:space="preserve"> Haziran 2018</w:t>
                      </w:r>
                      <w:r>
                        <w:rPr>
                          <w:rFonts w:eastAsia="Times New Roman"/>
                          <w:lang w:val="tr-TR"/>
                        </w:rPr>
                        <w:t>’</w:t>
                      </w:r>
                      <w:r w:rsidR="0034007F" w:rsidRPr="00D92383">
                        <w:rPr>
                          <w:rFonts w:eastAsia="Times New Roman"/>
                          <w:lang w:val="tr-TR"/>
                        </w:rPr>
                        <w:t>de Venedik Komisyonu görüşü (</w:t>
                      </w:r>
                      <w:hyperlink r:id="rId12" w:history="1">
                        <w:r w:rsidR="0034007F" w:rsidRPr="00D92383">
                          <w:rPr>
                            <w:rFonts w:eastAsia="Times New Roman"/>
                            <w:lang w:val="tr-TR"/>
                          </w:rPr>
                          <w:t>CDL-AD(2018)011</w:t>
                        </w:r>
                      </w:hyperlink>
                      <w:r>
                        <w:rPr>
                          <w:rFonts w:eastAsia="Times New Roman"/>
                          <w:lang w:val="tr-TR"/>
                        </w:rPr>
                        <w:t xml:space="preserve">) </w:t>
                      </w:r>
                      <w:r w:rsidR="0034007F" w:rsidRPr="00D92383">
                        <w:rPr>
                          <w:rFonts w:eastAsia="Times New Roman"/>
                          <w:lang w:val="tr-TR"/>
                        </w:rPr>
                        <w:t>kabul edilmiş</w:t>
                      </w:r>
                      <w:r w:rsidR="00097759">
                        <w:rPr>
                          <w:rFonts w:eastAsia="Times New Roman"/>
                          <w:lang w:val="tr-TR"/>
                        </w:rPr>
                        <w:t>,</w:t>
                      </w:r>
                      <w:r w:rsidR="0034007F" w:rsidRPr="00D92383">
                        <w:rPr>
                          <w:rFonts w:eastAsia="Times New Roman"/>
                          <w:lang w:val="tr-TR"/>
                        </w:rPr>
                        <w:t xml:space="preserve"> bu görüş ile çok sayıda konunun e</w:t>
                      </w:r>
                      <w:r>
                        <w:rPr>
                          <w:rFonts w:eastAsia="Times New Roman"/>
                          <w:lang w:val="tr-TR"/>
                        </w:rPr>
                        <w:t xml:space="preserve">le alınması gündeme gelmiştir. </w:t>
                      </w:r>
                      <w:r w:rsidR="0034007F" w:rsidRPr="00D92383">
                        <w:rPr>
                          <w:rFonts w:eastAsia="Times New Roman"/>
                          <w:lang w:val="tr-TR"/>
                        </w:rPr>
                        <w:t xml:space="preserve">Ekim 2018 tarihli </w:t>
                      </w:r>
                      <w:r w:rsidR="00097759">
                        <w:rPr>
                          <w:rFonts w:eastAsia="Times New Roman"/>
                          <w:lang w:val="tr-TR"/>
                        </w:rPr>
                        <w:t>G</w:t>
                      </w:r>
                      <w:r w:rsidR="0034007F" w:rsidRPr="00D92383">
                        <w:rPr>
                          <w:rFonts w:eastAsia="Times New Roman"/>
                          <w:lang w:val="tr-TR"/>
                        </w:rPr>
                        <w:t xml:space="preserve">enel </w:t>
                      </w:r>
                      <w:r w:rsidR="00097759">
                        <w:rPr>
                          <w:rFonts w:eastAsia="Times New Roman"/>
                          <w:lang w:val="tr-TR"/>
                        </w:rPr>
                        <w:t>K</w:t>
                      </w:r>
                      <w:r w:rsidR="0034007F" w:rsidRPr="00D92383">
                        <w:rPr>
                          <w:rFonts w:eastAsia="Times New Roman"/>
                          <w:lang w:val="tr-TR"/>
                        </w:rPr>
                        <w:t>urulunda Venedik Komisyonu, Sırbistan hük</w:t>
                      </w:r>
                      <w:r w:rsidR="00097759">
                        <w:rPr>
                          <w:rFonts w:eastAsia="Times New Roman"/>
                          <w:lang w:val="tr-TR"/>
                        </w:rPr>
                        <w:t>ü</w:t>
                      </w:r>
                      <w:r w:rsidR="0034007F" w:rsidRPr="00D92383">
                        <w:rPr>
                          <w:rFonts w:eastAsia="Times New Roman"/>
                          <w:lang w:val="tr-TR"/>
                        </w:rPr>
                        <w:t>metinin gözden geçirilmiş Anayasa taslağında tavsiyelerini di</w:t>
                      </w:r>
                      <w:r>
                        <w:rPr>
                          <w:rFonts w:eastAsia="Times New Roman"/>
                          <w:lang w:val="tr-TR"/>
                        </w:rPr>
                        <w:t>kkate aldığını gözlemlemiştir.</w:t>
                      </w:r>
                    </w:p>
                    <w:p w14:paraId="5620AE72" w14:textId="77777777" w:rsidR="008E3CBC" w:rsidRPr="00A96D0B" w:rsidRDefault="003F6D2D" w:rsidP="008E3CBC">
                      <w:pPr>
                        <w:rPr>
                          <w:lang w:val="tr-TR"/>
                        </w:rPr>
                      </w:pPr>
                    </w:p>
                  </w:txbxContent>
                </v:textbox>
              </v:shape>
            </w:pict>
          </mc:Fallback>
        </mc:AlternateContent>
      </w:r>
    </w:p>
    <w:p w14:paraId="4D49FABB" w14:textId="77777777" w:rsidR="008E3CBC" w:rsidRPr="00BA7772" w:rsidRDefault="003C4710" w:rsidP="008E3CBC">
      <w:pPr>
        <w:autoSpaceDE w:val="0"/>
        <w:autoSpaceDN w:val="0"/>
        <w:adjustRightInd w:val="0"/>
        <w:spacing w:after="0" w:line="360" w:lineRule="auto"/>
        <w:jc w:val="both"/>
        <w:rPr>
          <w:rFonts w:cs="MyriadPro-Regular"/>
          <w:b/>
          <w:color w:val="FF0000"/>
          <w:lang w:val="tr-TR"/>
        </w:rPr>
      </w:pPr>
    </w:p>
    <w:p w14:paraId="2A24AC74" w14:textId="77777777" w:rsidR="008E3CBC" w:rsidRPr="00BA7772" w:rsidRDefault="003C4710" w:rsidP="008E3CBC">
      <w:pPr>
        <w:autoSpaceDE w:val="0"/>
        <w:autoSpaceDN w:val="0"/>
        <w:adjustRightInd w:val="0"/>
        <w:spacing w:after="0" w:line="360" w:lineRule="auto"/>
        <w:jc w:val="both"/>
        <w:rPr>
          <w:rFonts w:cs="MyriadPro-Regular"/>
          <w:b/>
          <w:color w:val="FF0000"/>
          <w:lang w:val="tr-TR"/>
        </w:rPr>
      </w:pPr>
    </w:p>
    <w:p w14:paraId="5BF8B3C8" w14:textId="77777777" w:rsidR="008E3CBC" w:rsidRPr="00BA7772" w:rsidRDefault="003C4710" w:rsidP="008E3CBC">
      <w:pPr>
        <w:autoSpaceDE w:val="0"/>
        <w:autoSpaceDN w:val="0"/>
        <w:adjustRightInd w:val="0"/>
        <w:spacing w:after="0" w:line="360" w:lineRule="auto"/>
        <w:jc w:val="both"/>
        <w:rPr>
          <w:rFonts w:cs="MyriadPro-Regular"/>
          <w:b/>
          <w:color w:val="FF0000"/>
          <w:lang w:val="tr-TR"/>
        </w:rPr>
      </w:pPr>
    </w:p>
    <w:p w14:paraId="6F15F118" w14:textId="77777777" w:rsidR="008E3CBC" w:rsidRPr="00BA7772" w:rsidRDefault="003C4710" w:rsidP="008E3CBC">
      <w:pPr>
        <w:autoSpaceDE w:val="0"/>
        <w:autoSpaceDN w:val="0"/>
        <w:adjustRightInd w:val="0"/>
        <w:spacing w:after="0" w:line="360" w:lineRule="auto"/>
        <w:jc w:val="both"/>
        <w:rPr>
          <w:rFonts w:cs="MyriadPro-Regular"/>
          <w:b/>
          <w:color w:val="FF0000"/>
          <w:lang w:val="tr-TR"/>
        </w:rPr>
      </w:pPr>
    </w:p>
    <w:p w14:paraId="37CF2612" w14:textId="77777777" w:rsidR="008E3CBC" w:rsidRPr="00BA7772" w:rsidRDefault="003C4710" w:rsidP="008E3CBC">
      <w:pPr>
        <w:autoSpaceDE w:val="0"/>
        <w:autoSpaceDN w:val="0"/>
        <w:adjustRightInd w:val="0"/>
        <w:spacing w:after="0" w:line="360" w:lineRule="auto"/>
        <w:jc w:val="both"/>
        <w:rPr>
          <w:rFonts w:cs="MyriadPro-Regular"/>
          <w:b/>
          <w:color w:val="FF0000"/>
          <w:lang w:val="tr-TR"/>
        </w:rPr>
      </w:pPr>
    </w:p>
    <w:p w14:paraId="20F4603A" w14:textId="77777777" w:rsidR="008E3CBC" w:rsidRPr="00BA7772" w:rsidRDefault="003C4710" w:rsidP="008E3CBC">
      <w:pPr>
        <w:autoSpaceDE w:val="0"/>
        <w:autoSpaceDN w:val="0"/>
        <w:adjustRightInd w:val="0"/>
        <w:spacing w:after="0" w:line="360" w:lineRule="auto"/>
        <w:jc w:val="both"/>
        <w:rPr>
          <w:rFonts w:cs="MyriadPro-Regular"/>
          <w:b/>
          <w:color w:val="FF0000"/>
          <w:lang w:val="tr-TR"/>
        </w:rPr>
      </w:pPr>
    </w:p>
    <w:p w14:paraId="5A1C42D2" w14:textId="77777777" w:rsidR="008E3CBC" w:rsidRPr="00BA7772" w:rsidRDefault="003C4710" w:rsidP="008E3CBC">
      <w:pPr>
        <w:autoSpaceDE w:val="0"/>
        <w:autoSpaceDN w:val="0"/>
        <w:adjustRightInd w:val="0"/>
        <w:spacing w:after="0" w:line="360" w:lineRule="auto"/>
        <w:jc w:val="both"/>
        <w:rPr>
          <w:rFonts w:cs="MyriadPro-Regular"/>
          <w:b/>
          <w:color w:val="FF0000"/>
          <w:lang w:val="tr-TR"/>
        </w:rPr>
      </w:pPr>
    </w:p>
    <w:p w14:paraId="093C6382" w14:textId="77777777" w:rsidR="008E3CBC" w:rsidRPr="00BA7772" w:rsidRDefault="003C4710" w:rsidP="00377CEC">
      <w:pPr>
        <w:autoSpaceDE w:val="0"/>
        <w:autoSpaceDN w:val="0"/>
        <w:adjustRightInd w:val="0"/>
        <w:spacing w:after="0" w:line="360" w:lineRule="auto"/>
        <w:jc w:val="both"/>
        <w:rPr>
          <w:rFonts w:cs="MyriadPro-Regular"/>
          <w:color w:val="000000"/>
          <w:lang w:val="tr-TR"/>
        </w:rPr>
      </w:pPr>
    </w:p>
    <w:p w14:paraId="6CC2374F" w14:textId="77777777" w:rsidR="008E3CBC" w:rsidRPr="00BA7772" w:rsidRDefault="0034007F">
      <w:pPr>
        <w:rPr>
          <w:rFonts w:cs="MyriadPro-Regular"/>
          <w:b/>
          <w:color w:val="FF0000"/>
          <w:lang w:val="tr-TR"/>
        </w:rPr>
      </w:pPr>
      <w:r w:rsidRPr="00BA7772">
        <w:rPr>
          <w:rFonts w:cs="MyriadPro-Regular"/>
          <w:b/>
          <w:color w:val="FF0000"/>
          <w:lang w:val="tr-TR"/>
        </w:rPr>
        <w:br w:type="page"/>
      </w:r>
    </w:p>
    <w:p w14:paraId="71D0BDAB" w14:textId="77777777" w:rsidR="00B97CFE" w:rsidRPr="00BA7772" w:rsidRDefault="003C4710" w:rsidP="00377CEC">
      <w:pPr>
        <w:autoSpaceDE w:val="0"/>
        <w:autoSpaceDN w:val="0"/>
        <w:adjustRightInd w:val="0"/>
        <w:spacing w:after="0" w:line="360" w:lineRule="auto"/>
        <w:jc w:val="both"/>
        <w:rPr>
          <w:rFonts w:cs="MyriadPro-Regular"/>
          <w:b/>
          <w:color w:val="FF0000"/>
          <w:lang w:val="tr-TR"/>
        </w:rPr>
      </w:pPr>
    </w:p>
    <w:p w14:paraId="70093F95" w14:textId="77777777" w:rsidR="00D27A7F" w:rsidRPr="00BA7772" w:rsidRDefault="0034007F" w:rsidP="00D27A7F">
      <w:pPr>
        <w:autoSpaceDE w:val="0"/>
        <w:autoSpaceDN w:val="0"/>
        <w:adjustRightInd w:val="0"/>
        <w:spacing w:after="0" w:line="360" w:lineRule="auto"/>
        <w:jc w:val="both"/>
        <w:rPr>
          <w:rFonts w:cs="MyriadPro-Regular"/>
          <w:b/>
          <w:bCs/>
          <w:color w:val="000000"/>
          <w:lang w:val="tr-TR"/>
        </w:rPr>
      </w:pPr>
      <w:r w:rsidRPr="00BA7772">
        <w:rPr>
          <w:rFonts w:cs="MyriadPro-Regular"/>
          <w:b/>
          <w:bCs/>
          <w:color w:val="000000"/>
          <w:lang w:val="tr-TR"/>
        </w:rPr>
        <w:t>DAHA FAZLA BİLGİ</w:t>
      </w:r>
    </w:p>
    <w:p w14:paraId="2DD917B7" w14:textId="77777777" w:rsidR="00D27A7F" w:rsidRPr="00BA7772" w:rsidRDefault="0034007F" w:rsidP="00E67B6F">
      <w:pPr>
        <w:pStyle w:val="ListParagraph"/>
        <w:numPr>
          <w:ilvl w:val="0"/>
          <w:numId w:val="3"/>
        </w:numPr>
        <w:autoSpaceDE w:val="0"/>
        <w:autoSpaceDN w:val="0"/>
        <w:adjustRightInd w:val="0"/>
        <w:spacing w:after="0" w:line="360" w:lineRule="auto"/>
        <w:jc w:val="both"/>
        <w:rPr>
          <w:rFonts w:cs="MyriadPro-Regular"/>
          <w:color w:val="000000"/>
          <w:lang w:val="tr-TR"/>
        </w:rPr>
      </w:pPr>
      <w:r w:rsidRPr="00BA7772">
        <w:rPr>
          <w:rFonts w:cs="MyriadPro-Regular"/>
          <w:color w:val="000000"/>
          <w:lang w:val="tr-TR"/>
        </w:rPr>
        <w:t>İnternet sitesi</w:t>
      </w:r>
    </w:p>
    <w:p w14:paraId="7C6F8033" w14:textId="77777777" w:rsidR="00D27A7F" w:rsidRPr="00BA7772" w:rsidRDefault="003C4710" w:rsidP="00E67B6F">
      <w:pPr>
        <w:autoSpaceDE w:val="0"/>
        <w:autoSpaceDN w:val="0"/>
        <w:adjustRightInd w:val="0"/>
        <w:spacing w:after="0" w:line="360" w:lineRule="auto"/>
        <w:ind w:firstLine="720"/>
        <w:jc w:val="both"/>
        <w:rPr>
          <w:rFonts w:cs="MyriadPro-Regular"/>
          <w:color w:val="000000"/>
          <w:lang w:val="tr-TR"/>
        </w:rPr>
      </w:pPr>
      <w:hyperlink r:id="rId13" w:history="1">
        <w:r w:rsidR="00097759" w:rsidRPr="003003A5">
          <w:rPr>
            <w:rStyle w:val="Hyperlink"/>
            <w:rFonts w:cs="MyriadPro-Regular"/>
            <w:lang w:val="tr-TR"/>
          </w:rPr>
          <w:t>http://horizontal-facility-eu.coe.int</w:t>
        </w:r>
      </w:hyperlink>
      <w:r w:rsidR="00097759">
        <w:rPr>
          <w:rFonts w:cs="MyriadPro-Regular"/>
          <w:color w:val="000000"/>
          <w:lang w:val="tr-TR"/>
        </w:rPr>
        <w:t xml:space="preserve"> </w:t>
      </w:r>
    </w:p>
    <w:p w14:paraId="5C96119F" w14:textId="77777777" w:rsidR="00D27A7F" w:rsidRPr="00BA7772" w:rsidRDefault="003C4710" w:rsidP="00D27A7F">
      <w:pPr>
        <w:autoSpaceDE w:val="0"/>
        <w:autoSpaceDN w:val="0"/>
        <w:adjustRightInd w:val="0"/>
        <w:spacing w:after="0" w:line="360" w:lineRule="auto"/>
        <w:jc w:val="both"/>
        <w:rPr>
          <w:rFonts w:cs="MyriadPro-Regular"/>
          <w:color w:val="000000"/>
          <w:lang w:val="tr-TR"/>
        </w:rPr>
      </w:pPr>
    </w:p>
    <w:p w14:paraId="042EEC96" w14:textId="77777777" w:rsidR="00D27A7F" w:rsidRPr="00BA7772" w:rsidRDefault="0034007F" w:rsidP="00E67B6F">
      <w:pPr>
        <w:pStyle w:val="ListParagraph"/>
        <w:numPr>
          <w:ilvl w:val="0"/>
          <w:numId w:val="3"/>
        </w:numPr>
        <w:autoSpaceDE w:val="0"/>
        <w:autoSpaceDN w:val="0"/>
        <w:adjustRightInd w:val="0"/>
        <w:spacing w:after="0" w:line="360" w:lineRule="auto"/>
        <w:jc w:val="both"/>
        <w:rPr>
          <w:rFonts w:cs="MyriadPro-Regular"/>
          <w:color w:val="000000"/>
          <w:lang w:val="tr-TR"/>
        </w:rPr>
      </w:pPr>
      <w:r w:rsidRPr="00BA7772">
        <w:rPr>
          <w:rFonts w:cs="MyriadPro-Regular"/>
          <w:color w:val="000000"/>
          <w:lang w:val="tr-TR"/>
        </w:rPr>
        <w:t>Facebook</w:t>
      </w:r>
    </w:p>
    <w:p w14:paraId="1736F895" w14:textId="77777777" w:rsidR="00D27A7F" w:rsidRPr="00BA7772" w:rsidRDefault="0034007F" w:rsidP="00E67B6F">
      <w:pPr>
        <w:autoSpaceDE w:val="0"/>
        <w:autoSpaceDN w:val="0"/>
        <w:adjustRightInd w:val="0"/>
        <w:spacing w:after="0" w:line="360" w:lineRule="auto"/>
        <w:ind w:firstLine="720"/>
        <w:jc w:val="both"/>
        <w:rPr>
          <w:rFonts w:cs="MyriadPro-Regular"/>
          <w:color w:val="000000"/>
          <w:lang w:val="tr-TR"/>
        </w:rPr>
      </w:pPr>
      <w:r w:rsidRPr="00BA7772">
        <w:rPr>
          <w:rFonts w:cs="MyriadPro-Regular"/>
          <w:color w:val="000000"/>
          <w:lang w:val="tr-TR"/>
        </w:rPr>
        <w:t>jp.horizontal.facility</w:t>
      </w:r>
    </w:p>
    <w:p w14:paraId="32EB278C" w14:textId="77777777" w:rsidR="00D27A7F" w:rsidRPr="00BA7772" w:rsidRDefault="003C4710" w:rsidP="00D27A7F">
      <w:pPr>
        <w:autoSpaceDE w:val="0"/>
        <w:autoSpaceDN w:val="0"/>
        <w:adjustRightInd w:val="0"/>
        <w:spacing w:after="0" w:line="360" w:lineRule="auto"/>
        <w:jc w:val="both"/>
        <w:rPr>
          <w:rFonts w:cs="MyriadPro-Regular"/>
          <w:color w:val="000000"/>
          <w:lang w:val="tr-TR"/>
        </w:rPr>
      </w:pPr>
    </w:p>
    <w:p w14:paraId="02590147" w14:textId="77777777" w:rsidR="00D27A7F" w:rsidRPr="00BA7772" w:rsidRDefault="0034007F" w:rsidP="00E67B6F">
      <w:pPr>
        <w:pStyle w:val="ListParagraph"/>
        <w:numPr>
          <w:ilvl w:val="0"/>
          <w:numId w:val="3"/>
        </w:numPr>
        <w:autoSpaceDE w:val="0"/>
        <w:autoSpaceDN w:val="0"/>
        <w:adjustRightInd w:val="0"/>
        <w:spacing w:after="0" w:line="360" w:lineRule="auto"/>
        <w:jc w:val="both"/>
        <w:rPr>
          <w:rFonts w:cs="MyriadPro-Regular"/>
          <w:color w:val="000000"/>
          <w:lang w:val="tr-TR"/>
        </w:rPr>
      </w:pPr>
      <w:r w:rsidRPr="00BA7772">
        <w:rPr>
          <w:rFonts w:cs="MyriadPro-Regular"/>
          <w:color w:val="000000"/>
          <w:lang w:val="tr-TR"/>
        </w:rPr>
        <w:t>Twitter</w:t>
      </w:r>
    </w:p>
    <w:p w14:paraId="2B92A4FC" w14:textId="77777777" w:rsidR="00D27A7F" w:rsidRPr="00BA7772" w:rsidRDefault="0034007F" w:rsidP="00E67B6F">
      <w:pPr>
        <w:autoSpaceDE w:val="0"/>
        <w:autoSpaceDN w:val="0"/>
        <w:adjustRightInd w:val="0"/>
        <w:spacing w:after="0" w:line="360" w:lineRule="auto"/>
        <w:ind w:firstLine="720"/>
        <w:jc w:val="both"/>
        <w:rPr>
          <w:rFonts w:cs="MyriadPro-Regular"/>
          <w:color w:val="000000"/>
          <w:lang w:val="tr-TR"/>
        </w:rPr>
      </w:pPr>
      <w:r w:rsidRPr="00BA7772">
        <w:rPr>
          <w:rFonts w:cs="MyriadPro-Regular"/>
          <w:color w:val="000000"/>
          <w:lang w:val="tr-TR"/>
        </w:rPr>
        <w:t>@CoE_EU_HF</w:t>
      </w:r>
    </w:p>
    <w:p w14:paraId="33D02720" w14:textId="77777777" w:rsidR="00D27A7F" w:rsidRPr="00BA7772" w:rsidRDefault="003C4710" w:rsidP="00D27A7F">
      <w:pPr>
        <w:autoSpaceDE w:val="0"/>
        <w:autoSpaceDN w:val="0"/>
        <w:adjustRightInd w:val="0"/>
        <w:spacing w:after="0" w:line="360" w:lineRule="auto"/>
        <w:jc w:val="both"/>
        <w:rPr>
          <w:rFonts w:cs="MyriadPro-Regular"/>
          <w:color w:val="000000"/>
          <w:lang w:val="tr-TR"/>
        </w:rPr>
      </w:pPr>
    </w:p>
    <w:p w14:paraId="5379BD5B" w14:textId="77777777" w:rsidR="00316195" w:rsidRPr="00820415" w:rsidRDefault="00BA7772" w:rsidP="00316195">
      <w:pPr>
        <w:autoSpaceDE w:val="0"/>
        <w:autoSpaceDN w:val="0"/>
        <w:adjustRightInd w:val="0"/>
        <w:spacing w:after="0" w:line="360" w:lineRule="auto"/>
        <w:jc w:val="both"/>
        <w:rPr>
          <w:rFonts w:cs="MyriadPro-Regular"/>
          <w:b/>
          <w:color w:val="000000"/>
          <w:lang w:val="tr-TR"/>
        </w:rPr>
      </w:pPr>
      <w:r w:rsidRPr="00820415">
        <w:rPr>
          <w:rFonts w:cs="MyriadPro-Regular"/>
          <w:b/>
          <w:color w:val="000000"/>
          <w:lang w:val="tr-TR"/>
        </w:rPr>
        <w:t>İletişim</w:t>
      </w:r>
    </w:p>
    <w:p w14:paraId="006237E2" w14:textId="77777777" w:rsidR="00316195" w:rsidRPr="00BA7772" w:rsidRDefault="00097759" w:rsidP="00316195">
      <w:pPr>
        <w:autoSpaceDE w:val="0"/>
        <w:autoSpaceDN w:val="0"/>
        <w:adjustRightInd w:val="0"/>
        <w:spacing w:after="0" w:line="360" w:lineRule="auto"/>
        <w:jc w:val="both"/>
        <w:rPr>
          <w:rFonts w:cs="MyriadPro-Regular"/>
          <w:color w:val="000000"/>
          <w:lang w:val="tr-TR"/>
        </w:rPr>
      </w:pPr>
      <w:r>
        <w:rPr>
          <w:rFonts w:cs="MyriadPro-Regular"/>
          <w:color w:val="000000"/>
          <w:lang w:val="tr-TR"/>
        </w:rPr>
        <w:t>Yatay Destek Koordinasyon Ekibi (</w:t>
      </w:r>
      <w:r w:rsidR="0034007F" w:rsidRPr="00BA7772">
        <w:rPr>
          <w:rFonts w:cs="MyriadPro-Regular"/>
          <w:color w:val="000000"/>
          <w:lang w:val="tr-TR"/>
        </w:rPr>
        <w:t>Horizontal Facility Co-ordination Team</w:t>
      </w:r>
      <w:r>
        <w:rPr>
          <w:rFonts w:cs="MyriadPro-Regular"/>
          <w:color w:val="000000"/>
          <w:lang w:val="tr-TR"/>
        </w:rPr>
        <w:t>)</w:t>
      </w:r>
    </w:p>
    <w:p w14:paraId="53069B30" w14:textId="77777777" w:rsidR="00316195" w:rsidRPr="00BA7772" w:rsidRDefault="0034007F" w:rsidP="00316195">
      <w:pPr>
        <w:autoSpaceDE w:val="0"/>
        <w:autoSpaceDN w:val="0"/>
        <w:adjustRightInd w:val="0"/>
        <w:spacing w:after="0" w:line="360" w:lineRule="auto"/>
        <w:jc w:val="both"/>
        <w:rPr>
          <w:rFonts w:cs="MyriadPro-Regular"/>
          <w:color w:val="000000"/>
          <w:lang w:val="tr-TR"/>
        </w:rPr>
      </w:pPr>
      <w:r w:rsidRPr="00BA7772">
        <w:rPr>
          <w:rFonts w:cs="MyriadPro-Regular"/>
          <w:color w:val="000000"/>
          <w:lang w:val="tr-TR"/>
        </w:rPr>
        <w:t>Office of the Directorate General of Programmes</w:t>
      </w:r>
    </w:p>
    <w:p w14:paraId="3F7C6239" w14:textId="77777777" w:rsidR="00316195" w:rsidRPr="00BA7772" w:rsidRDefault="0034007F" w:rsidP="00316195">
      <w:pPr>
        <w:autoSpaceDE w:val="0"/>
        <w:autoSpaceDN w:val="0"/>
        <w:adjustRightInd w:val="0"/>
        <w:spacing w:after="0" w:line="360" w:lineRule="auto"/>
        <w:jc w:val="both"/>
        <w:rPr>
          <w:rFonts w:cs="MyriadPro-Regular"/>
          <w:color w:val="000000"/>
          <w:lang w:val="tr-TR"/>
        </w:rPr>
      </w:pPr>
      <w:r w:rsidRPr="00BA7772">
        <w:rPr>
          <w:rFonts w:cs="MyriadPro-Regular"/>
          <w:color w:val="000000"/>
          <w:lang w:val="tr-TR"/>
        </w:rPr>
        <w:t>Council of Europe</w:t>
      </w:r>
    </w:p>
    <w:p w14:paraId="21D0E825" w14:textId="77777777" w:rsidR="00316195" w:rsidRPr="00BA7772" w:rsidRDefault="0034007F" w:rsidP="00316195">
      <w:pPr>
        <w:autoSpaceDE w:val="0"/>
        <w:autoSpaceDN w:val="0"/>
        <w:adjustRightInd w:val="0"/>
        <w:spacing w:after="0" w:line="360" w:lineRule="auto"/>
        <w:jc w:val="both"/>
        <w:rPr>
          <w:rFonts w:cs="MyriadPro-Regular"/>
          <w:color w:val="000000"/>
          <w:lang w:val="tr-TR"/>
        </w:rPr>
      </w:pPr>
      <w:r w:rsidRPr="00BA7772">
        <w:rPr>
          <w:rFonts w:cs="MyriadPro-Regular"/>
          <w:color w:val="000000"/>
          <w:lang w:val="tr-TR"/>
        </w:rPr>
        <w:t>Avenue de l</w:t>
      </w:r>
      <w:r w:rsidR="00BA7772">
        <w:rPr>
          <w:rFonts w:cs="MyriadPro-Regular"/>
          <w:color w:val="000000"/>
          <w:lang w:val="tr-TR"/>
        </w:rPr>
        <w:t>’</w:t>
      </w:r>
      <w:r w:rsidRPr="00BA7772">
        <w:rPr>
          <w:rFonts w:cs="MyriadPro-Regular"/>
          <w:color w:val="000000"/>
          <w:lang w:val="tr-TR"/>
        </w:rPr>
        <w:t>Europe</w:t>
      </w:r>
    </w:p>
    <w:p w14:paraId="66669933" w14:textId="77777777" w:rsidR="00316195" w:rsidRPr="00BA7772" w:rsidRDefault="0034007F" w:rsidP="00316195">
      <w:pPr>
        <w:autoSpaceDE w:val="0"/>
        <w:autoSpaceDN w:val="0"/>
        <w:adjustRightInd w:val="0"/>
        <w:spacing w:after="0" w:line="360" w:lineRule="auto"/>
        <w:jc w:val="both"/>
        <w:rPr>
          <w:rFonts w:cs="MyriadPro-Regular"/>
          <w:color w:val="000000"/>
          <w:lang w:val="tr-TR"/>
        </w:rPr>
      </w:pPr>
      <w:r w:rsidRPr="00BA7772">
        <w:rPr>
          <w:rFonts w:cs="MyriadPro-Regular"/>
          <w:color w:val="000000"/>
          <w:lang w:val="tr-TR"/>
        </w:rPr>
        <w:t>F-67075 Strasbourg Cedex</w:t>
      </w:r>
    </w:p>
    <w:p w14:paraId="0910177E" w14:textId="77777777" w:rsidR="00316195" w:rsidRPr="00BA7772" w:rsidRDefault="0034007F" w:rsidP="00316195">
      <w:pPr>
        <w:autoSpaceDE w:val="0"/>
        <w:autoSpaceDN w:val="0"/>
        <w:adjustRightInd w:val="0"/>
        <w:spacing w:after="0" w:line="360" w:lineRule="auto"/>
        <w:jc w:val="both"/>
        <w:rPr>
          <w:rFonts w:cs="MyriadPro-Regular"/>
          <w:color w:val="000000"/>
          <w:lang w:val="tr-TR"/>
        </w:rPr>
      </w:pPr>
      <w:r w:rsidRPr="00BA7772">
        <w:rPr>
          <w:rFonts w:cs="MyriadPro-Regular"/>
          <w:color w:val="000000"/>
          <w:lang w:val="tr-TR"/>
        </w:rPr>
        <w:t>France</w:t>
      </w:r>
    </w:p>
    <w:p w14:paraId="4961E7B5" w14:textId="77777777" w:rsidR="00316195" w:rsidRPr="00BA7772" w:rsidRDefault="0034007F" w:rsidP="00316195">
      <w:pPr>
        <w:autoSpaceDE w:val="0"/>
        <w:autoSpaceDN w:val="0"/>
        <w:adjustRightInd w:val="0"/>
        <w:spacing w:after="0" w:line="360" w:lineRule="auto"/>
        <w:jc w:val="both"/>
        <w:rPr>
          <w:rFonts w:cs="MyriadPro-Regular"/>
          <w:color w:val="000000"/>
          <w:lang w:val="tr-TR"/>
        </w:rPr>
      </w:pPr>
      <w:r w:rsidRPr="00BA7772">
        <w:rPr>
          <w:rFonts w:cs="MyriadPro-Regular"/>
          <w:color w:val="000000"/>
          <w:lang w:val="tr-TR"/>
        </w:rPr>
        <w:t xml:space="preserve">E-posta: </w:t>
      </w:r>
      <w:hyperlink r:id="rId14" w:history="1">
        <w:r w:rsidR="00BA7772" w:rsidRPr="00AD3709">
          <w:rPr>
            <w:rStyle w:val="Hyperlink"/>
            <w:rFonts w:cs="MyriadPro-Regular"/>
            <w:lang w:val="tr-TR"/>
          </w:rPr>
          <w:t>horizontal.facility@coe.int</w:t>
        </w:r>
      </w:hyperlink>
    </w:p>
    <w:p w14:paraId="4C02E7AA" w14:textId="77777777" w:rsidR="00D27A7F" w:rsidRPr="00BA7772" w:rsidRDefault="003C4710" w:rsidP="00D27A7F">
      <w:pPr>
        <w:autoSpaceDE w:val="0"/>
        <w:autoSpaceDN w:val="0"/>
        <w:adjustRightInd w:val="0"/>
        <w:spacing w:after="0" w:line="360" w:lineRule="auto"/>
        <w:jc w:val="both"/>
        <w:rPr>
          <w:rFonts w:cs="MyriadPro-Regular"/>
          <w:color w:val="000000"/>
          <w:lang w:val="tr-TR"/>
        </w:rPr>
      </w:pPr>
    </w:p>
    <w:p w14:paraId="267E4797" w14:textId="6330C281" w:rsidR="00BA7772" w:rsidRDefault="0034007F" w:rsidP="00B51F2B">
      <w:pPr>
        <w:widowControl w:val="0"/>
        <w:autoSpaceDE w:val="0"/>
        <w:autoSpaceDN w:val="0"/>
        <w:adjustRightInd w:val="0"/>
        <w:spacing w:after="0"/>
        <w:jc w:val="both"/>
        <w:rPr>
          <w:rFonts w:cs="Arial"/>
          <w:lang w:val="tr-TR"/>
        </w:rPr>
      </w:pPr>
      <w:r w:rsidRPr="00BA7772">
        <w:rPr>
          <w:rFonts w:cs="Arial"/>
          <w:lang w:val="tr-TR"/>
        </w:rPr>
        <w:t xml:space="preserve">Avrupa Birliği üye devletleri, teknik bilgilerini, kaynaklarını ve kaderlerini birleştirmeye karar vermişlerdir. Üye devletler hep birlikte, kültürel çeşitlilik, hoşgörü ve kişisel özgürlükler sağlayarak bir istikrar, demokrasi ve sürdürülebilir kalkınma </w:t>
      </w:r>
      <w:r w:rsidR="00BA7772">
        <w:rPr>
          <w:rFonts w:cs="Arial"/>
          <w:lang w:val="tr-TR"/>
        </w:rPr>
        <w:t xml:space="preserve">bölgesi inşa etmişlerdir. </w:t>
      </w:r>
      <w:r w:rsidRPr="00BA7772">
        <w:rPr>
          <w:rFonts w:cs="Arial"/>
          <w:lang w:val="tr-TR"/>
        </w:rPr>
        <w:t>Avrupa Birliği, kazanım ve değerlerini, sınırları ötesindeki ülkeler ve insanlarla paylaşmaya kararlıdır.</w:t>
      </w:r>
    </w:p>
    <w:p w14:paraId="558D35BC" w14:textId="77777777" w:rsidR="00B51F2B" w:rsidRPr="00BA7772" w:rsidRDefault="003C4710" w:rsidP="00B51F2B">
      <w:pPr>
        <w:widowControl w:val="0"/>
        <w:autoSpaceDE w:val="0"/>
        <w:autoSpaceDN w:val="0"/>
        <w:adjustRightInd w:val="0"/>
        <w:spacing w:after="0"/>
        <w:jc w:val="both"/>
        <w:rPr>
          <w:rFonts w:cs="Arial"/>
          <w:lang w:val="tr-TR"/>
        </w:rPr>
      </w:pPr>
      <w:hyperlink r:id="rId15" w:history="1">
        <w:r w:rsidR="0034007F" w:rsidRPr="00BA7772">
          <w:rPr>
            <w:rStyle w:val="Hyperlink"/>
            <w:rFonts w:cs="Arial"/>
            <w:lang w:val="tr-TR"/>
          </w:rPr>
          <w:t>www.europa.eu</w:t>
        </w:r>
      </w:hyperlink>
    </w:p>
    <w:p w14:paraId="25534AE2" w14:textId="77777777" w:rsidR="00B51F2B" w:rsidRPr="00BA7772" w:rsidRDefault="003C4710" w:rsidP="00D27A7F">
      <w:pPr>
        <w:autoSpaceDE w:val="0"/>
        <w:autoSpaceDN w:val="0"/>
        <w:adjustRightInd w:val="0"/>
        <w:spacing w:after="0" w:line="360" w:lineRule="auto"/>
        <w:jc w:val="both"/>
        <w:rPr>
          <w:rFonts w:cs="MyriadPro-Regular"/>
          <w:color w:val="000000"/>
          <w:lang w:val="tr-TR"/>
        </w:rPr>
      </w:pPr>
    </w:p>
    <w:p w14:paraId="076C94ED" w14:textId="60A2C5B3" w:rsidR="00B51F2B" w:rsidRPr="00BA7772" w:rsidRDefault="0034007F" w:rsidP="00B51F2B">
      <w:pPr>
        <w:widowControl w:val="0"/>
        <w:autoSpaceDE w:val="0"/>
        <w:autoSpaceDN w:val="0"/>
        <w:adjustRightInd w:val="0"/>
        <w:spacing w:after="0"/>
        <w:jc w:val="both"/>
        <w:rPr>
          <w:rFonts w:cs="Arial"/>
          <w:lang w:val="tr-TR"/>
        </w:rPr>
      </w:pPr>
      <w:r w:rsidRPr="00BA7772">
        <w:rPr>
          <w:rFonts w:cs="Arial"/>
          <w:lang w:val="tr-TR"/>
        </w:rPr>
        <w:t xml:space="preserve">Avrupa Konseyi, kıtanın </w:t>
      </w:r>
      <w:r w:rsidR="00BA7772">
        <w:rPr>
          <w:rFonts w:cs="Arial"/>
          <w:lang w:val="tr-TR"/>
        </w:rPr>
        <w:t xml:space="preserve">lider insan hakları kurumudur. </w:t>
      </w:r>
      <w:r w:rsidRPr="00BA7772">
        <w:rPr>
          <w:rFonts w:cs="Arial"/>
          <w:lang w:val="tr-TR"/>
        </w:rPr>
        <w:t xml:space="preserve">Konsey, Avrupa Birliği üyelerinin tamamı dâhil </w:t>
      </w:r>
      <w:r w:rsidR="00BA7772">
        <w:rPr>
          <w:rFonts w:cs="Arial"/>
          <w:lang w:val="tr-TR"/>
        </w:rPr>
        <w:t xml:space="preserve">47 üye devletten oluşmaktadır. </w:t>
      </w:r>
      <w:r w:rsidRPr="00BA7772">
        <w:rPr>
          <w:rFonts w:cs="Arial"/>
          <w:lang w:val="tr-TR"/>
        </w:rPr>
        <w:t>Avrupa Konseyi üye devletlerinin tamamı</w:t>
      </w:r>
      <w:r w:rsidR="00097759">
        <w:rPr>
          <w:rFonts w:cs="Arial"/>
          <w:lang w:val="tr-TR"/>
        </w:rPr>
        <w:t>;</w:t>
      </w:r>
      <w:r w:rsidRPr="00BA7772">
        <w:rPr>
          <w:rFonts w:cs="Arial"/>
          <w:lang w:val="tr-TR"/>
        </w:rPr>
        <w:t xml:space="preserve"> insan hakları, demokrasi ve hukukun üstünlüğünün korunmasını amaçlayan Avrupa İnsan Hakları </w:t>
      </w:r>
      <w:r w:rsidR="00BA7772">
        <w:rPr>
          <w:rFonts w:cs="Arial"/>
          <w:lang w:val="tr-TR"/>
        </w:rPr>
        <w:t xml:space="preserve">Sözleşmesi’ni imzalamışlardır. </w:t>
      </w:r>
      <w:r w:rsidRPr="00BA7772">
        <w:rPr>
          <w:rFonts w:cs="Arial"/>
          <w:lang w:val="tr-TR"/>
        </w:rPr>
        <w:t>Avrupa İnsan Hakları Mahkemesi, Sözleşme</w:t>
      </w:r>
      <w:r w:rsidR="00BA7772">
        <w:rPr>
          <w:rFonts w:cs="Arial"/>
          <w:lang w:val="tr-TR"/>
        </w:rPr>
        <w:t>’</w:t>
      </w:r>
      <w:r w:rsidRPr="00BA7772">
        <w:rPr>
          <w:rFonts w:cs="Arial"/>
          <w:lang w:val="tr-TR"/>
        </w:rPr>
        <w:t xml:space="preserve">nin üye devletlerdeki uygulamalarını denetlemektedir. </w:t>
      </w:r>
    </w:p>
    <w:p w14:paraId="6B99ECE3" w14:textId="77777777" w:rsidR="00B51F2B" w:rsidRPr="00BA7772" w:rsidRDefault="003C4710" w:rsidP="00B51F2B">
      <w:pPr>
        <w:widowControl w:val="0"/>
        <w:autoSpaceDE w:val="0"/>
        <w:autoSpaceDN w:val="0"/>
        <w:adjustRightInd w:val="0"/>
        <w:spacing w:after="0"/>
        <w:jc w:val="both"/>
        <w:rPr>
          <w:rFonts w:cs="Arial"/>
          <w:lang w:val="tr-TR"/>
        </w:rPr>
      </w:pPr>
      <w:hyperlink r:id="rId16" w:history="1">
        <w:r w:rsidR="0034007F" w:rsidRPr="00BA7772">
          <w:rPr>
            <w:rStyle w:val="Hyperlink"/>
            <w:rFonts w:cs="Arial"/>
            <w:lang w:val="tr-TR"/>
          </w:rPr>
          <w:t>www.coe.int</w:t>
        </w:r>
      </w:hyperlink>
    </w:p>
    <w:p w14:paraId="0B21A16D" w14:textId="77777777" w:rsidR="00B51F2B" w:rsidRPr="00BA7772" w:rsidRDefault="003C4710" w:rsidP="00D27A7F">
      <w:pPr>
        <w:autoSpaceDE w:val="0"/>
        <w:autoSpaceDN w:val="0"/>
        <w:adjustRightInd w:val="0"/>
        <w:spacing w:after="0" w:line="360" w:lineRule="auto"/>
        <w:jc w:val="both"/>
        <w:rPr>
          <w:rFonts w:cs="MyriadPro-Regular"/>
          <w:color w:val="000000"/>
          <w:lang w:val="tr-TR"/>
        </w:rPr>
      </w:pPr>
    </w:p>
    <w:p w14:paraId="243A87E0" w14:textId="77777777" w:rsidR="00D27A7F" w:rsidRPr="00BA7772" w:rsidRDefault="003C4710" w:rsidP="00D27A7F">
      <w:pPr>
        <w:autoSpaceDE w:val="0"/>
        <w:autoSpaceDN w:val="0"/>
        <w:adjustRightInd w:val="0"/>
        <w:spacing w:after="0" w:line="360" w:lineRule="auto"/>
        <w:jc w:val="both"/>
        <w:rPr>
          <w:rFonts w:cs="MyriadPro-Regular"/>
          <w:b/>
          <w:lang w:val="tr-TR"/>
        </w:rPr>
      </w:pPr>
    </w:p>
    <w:p w14:paraId="747B5578" w14:textId="77777777" w:rsidR="00D27A7F" w:rsidRPr="00BA7772" w:rsidRDefault="0034007F" w:rsidP="00D27A7F">
      <w:pPr>
        <w:autoSpaceDE w:val="0"/>
        <w:autoSpaceDN w:val="0"/>
        <w:adjustRightInd w:val="0"/>
        <w:spacing w:after="0" w:line="360" w:lineRule="auto"/>
        <w:jc w:val="both"/>
        <w:rPr>
          <w:rFonts w:cs="MyriadPro-Regular"/>
          <w:b/>
          <w:lang w:val="tr-TR"/>
        </w:rPr>
      </w:pPr>
      <w:r w:rsidRPr="00BA7772">
        <w:rPr>
          <w:rFonts w:cs="MyriadPro-Regular"/>
          <w:b/>
          <w:lang w:val="tr-TR"/>
        </w:rPr>
        <w:t xml:space="preserve"> </w:t>
      </w:r>
    </w:p>
    <w:sectPr w:rsidR="00D27A7F" w:rsidRPr="00BA7772" w:rsidSect="008E3CBC">
      <w:headerReference w:type="default" r:id="rId17"/>
      <w:headerReference w:type="first" r:id="rId18"/>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D09D2" w14:textId="77777777" w:rsidR="003C4710" w:rsidRDefault="003C4710">
      <w:pPr>
        <w:spacing w:after="0" w:line="240" w:lineRule="auto"/>
      </w:pPr>
      <w:r>
        <w:separator/>
      </w:r>
    </w:p>
  </w:endnote>
  <w:endnote w:type="continuationSeparator" w:id="0">
    <w:p w14:paraId="03827319" w14:textId="77777777" w:rsidR="003C4710" w:rsidRDefault="003C4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yriadPro-Regular">
    <w:panose1 w:val="00000000000000000000"/>
    <w:charset w:val="00"/>
    <w:family w:val="swiss"/>
    <w:notTrueType/>
    <w:pitch w:val="default"/>
    <w:sig w:usb0="00000000"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E1000AEF" w:usb1="5000A1FF" w:usb2="00000000" w:usb3="00000000" w:csb0="000001BF" w:csb1="00000000"/>
  </w:font>
  <w:font w:name="MyriadPro-Bold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ACB0E" w14:textId="77777777" w:rsidR="003C4710" w:rsidRDefault="003C4710" w:rsidP="00C75855">
      <w:pPr>
        <w:spacing w:after="0" w:line="240" w:lineRule="auto"/>
      </w:pPr>
      <w:r>
        <w:separator/>
      </w:r>
    </w:p>
  </w:footnote>
  <w:footnote w:type="continuationSeparator" w:id="0">
    <w:p w14:paraId="3DF7F089" w14:textId="77777777" w:rsidR="003C4710" w:rsidRDefault="003C4710" w:rsidP="00C75855">
      <w:pPr>
        <w:spacing w:after="0" w:line="240" w:lineRule="auto"/>
      </w:pPr>
      <w:r>
        <w:continuationSeparator/>
      </w:r>
    </w:p>
  </w:footnote>
  <w:footnote w:id="1">
    <w:p w14:paraId="5043770F" w14:textId="62D5F9E3" w:rsidR="00316195" w:rsidRPr="00C75855" w:rsidRDefault="00BA7772" w:rsidP="00316195">
      <w:pPr>
        <w:pStyle w:val="FootnoteText"/>
        <w:jc w:val="both"/>
      </w:pPr>
      <w:r w:rsidRPr="00C75855">
        <w:rPr>
          <w:rStyle w:val="FootnoteReference"/>
        </w:rPr>
        <w:sym w:font="Symbol" w:char="F02A"/>
      </w:r>
      <w:r w:rsidRPr="00C75855">
        <w:t xml:space="preserve"> </w:t>
      </w:r>
      <w:r w:rsidR="0034007F" w:rsidRPr="00C75855">
        <w:rPr>
          <w:lang w:val="tr-TR"/>
        </w:rPr>
        <w:t xml:space="preserve">Bu ifade, statüye </w:t>
      </w:r>
      <w:r w:rsidR="0034007F" w:rsidRPr="00A96D0B">
        <w:rPr>
          <w:lang w:val="tr-TR"/>
        </w:rPr>
        <w:t xml:space="preserve">ilişkin </w:t>
      </w:r>
      <w:r w:rsidR="00E50FD7" w:rsidRPr="00A96D0B">
        <w:rPr>
          <w:lang w:val="tr-TR"/>
        </w:rPr>
        <w:t>görüşlere</w:t>
      </w:r>
      <w:r w:rsidRPr="00A96D0B">
        <w:rPr>
          <w:lang w:val="tr-TR"/>
        </w:rPr>
        <w:t xml:space="preserve"> halel getirmez ve BM</w:t>
      </w:r>
      <w:r w:rsidR="00E50FD7" w:rsidRPr="00A96D0B">
        <w:rPr>
          <w:lang w:val="tr-TR"/>
        </w:rPr>
        <w:t xml:space="preserve"> </w:t>
      </w:r>
      <w:r w:rsidRPr="00A96D0B">
        <w:rPr>
          <w:lang w:val="tr-TR"/>
        </w:rPr>
        <w:t>G</w:t>
      </w:r>
      <w:r w:rsidR="00E50FD7" w:rsidRPr="00A96D0B">
        <w:rPr>
          <w:lang w:val="tr-TR"/>
        </w:rPr>
        <w:t xml:space="preserve">üvenlik </w:t>
      </w:r>
      <w:r w:rsidRPr="00A96D0B">
        <w:rPr>
          <w:lang w:val="tr-TR"/>
        </w:rPr>
        <w:t>K</w:t>
      </w:r>
      <w:r w:rsidR="00E50FD7" w:rsidRPr="00A96D0B">
        <w:rPr>
          <w:lang w:val="tr-TR"/>
        </w:rPr>
        <w:t>onseyi</w:t>
      </w:r>
      <w:r w:rsidRPr="00A96D0B">
        <w:rPr>
          <w:lang w:val="tr-TR"/>
        </w:rPr>
        <w:t>’</w:t>
      </w:r>
      <w:r w:rsidR="0034007F" w:rsidRPr="00A96D0B">
        <w:rPr>
          <w:lang w:val="tr-TR"/>
        </w:rPr>
        <w:t>nin 1244 sayılı Kararı ve Ulusl</w:t>
      </w:r>
      <w:r w:rsidRPr="00A96D0B">
        <w:rPr>
          <w:lang w:val="tr-TR"/>
        </w:rPr>
        <w:t>ararası Adalet Divanının Kosova’</w:t>
      </w:r>
      <w:r w:rsidR="0034007F" w:rsidRPr="00A96D0B">
        <w:rPr>
          <w:lang w:val="tr-TR"/>
        </w:rPr>
        <w:t>nın</w:t>
      </w:r>
      <w:r w:rsidR="0034007F" w:rsidRPr="00C75855">
        <w:rPr>
          <w:lang w:val="tr-TR"/>
        </w:rPr>
        <w:t xml:space="preserve"> Bağımsızlık Deklarasyonu hakkındaki Görüşü ile uyumludur.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23F09" w14:textId="77777777" w:rsidR="008E3CBC" w:rsidRDefault="003C4710" w:rsidP="008E3CB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C1258" w14:textId="77777777" w:rsidR="008E3CBC" w:rsidRDefault="0034007F" w:rsidP="008E3CBC">
    <w:pPr>
      <w:pStyle w:val="Header"/>
      <w:jc w:val="center"/>
    </w:pPr>
    <w:r w:rsidRPr="00DE7A8A">
      <w:rPr>
        <w:rFonts w:cs="MyriadPro-BoldCond"/>
        <w:b/>
        <w:bCs/>
        <w:noProof/>
        <w:lang w:val="tr-TR" w:eastAsia="tr-TR"/>
      </w:rPr>
      <w:drawing>
        <wp:inline distT="0" distB="0" distL="0" distR="0" wp14:anchorId="4079242F" wp14:editId="026DFB04">
          <wp:extent cx="5187950" cy="1225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 II logo.jpg"/>
                  <pic:cNvPicPr/>
                </pic:nvPicPr>
                <pic:blipFill>
                  <a:blip r:embed="rId1"/>
                  <a:stretch>
                    <a:fillRect/>
                  </a:stretch>
                </pic:blipFill>
                <pic:spPr>
                  <a:xfrm>
                    <a:off x="0" y="0"/>
                    <a:ext cx="5187950" cy="1225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91219"/>
    <w:multiLevelType w:val="hybridMultilevel"/>
    <w:tmpl w:val="99560D5E"/>
    <w:lvl w:ilvl="0" w:tplc="1960B8E0">
      <w:start w:val="5"/>
      <w:numFmt w:val="bullet"/>
      <w:lvlText w:val="-"/>
      <w:lvlJc w:val="left"/>
      <w:pPr>
        <w:ind w:left="720" w:hanging="360"/>
      </w:pPr>
      <w:rPr>
        <w:rFonts w:ascii="Calibri" w:eastAsiaTheme="minorHAnsi" w:hAnsi="Calibri" w:cs="MyriadPro-Regular" w:hint="default"/>
      </w:rPr>
    </w:lvl>
    <w:lvl w:ilvl="1" w:tplc="0A325BEA" w:tentative="1">
      <w:start w:val="1"/>
      <w:numFmt w:val="bullet"/>
      <w:lvlText w:val="o"/>
      <w:lvlJc w:val="left"/>
      <w:pPr>
        <w:ind w:left="1440" w:hanging="360"/>
      </w:pPr>
      <w:rPr>
        <w:rFonts w:ascii="Courier New" w:hAnsi="Courier New" w:cs="Courier New" w:hint="default"/>
      </w:rPr>
    </w:lvl>
    <w:lvl w:ilvl="2" w:tplc="AD8A13A6" w:tentative="1">
      <w:start w:val="1"/>
      <w:numFmt w:val="bullet"/>
      <w:lvlText w:val=""/>
      <w:lvlJc w:val="left"/>
      <w:pPr>
        <w:ind w:left="2160" w:hanging="360"/>
      </w:pPr>
      <w:rPr>
        <w:rFonts w:ascii="Wingdings" w:hAnsi="Wingdings" w:hint="default"/>
      </w:rPr>
    </w:lvl>
    <w:lvl w:ilvl="3" w:tplc="280234A8" w:tentative="1">
      <w:start w:val="1"/>
      <w:numFmt w:val="bullet"/>
      <w:lvlText w:val=""/>
      <w:lvlJc w:val="left"/>
      <w:pPr>
        <w:ind w:left="2880" w:hanging="360"/>
      </w:pPr>
      <w:rPr>
        <w:rFonts w:ascii="Symbol" w:hAnsi="Symbol" w:hint="default"/>
      </w:rPr>
    </w:lvl>
    <w:lvl w:ilvl="4" w:tplc="992C95FA" w:tentative="1">
      <w:start w:val="1"/>
      <w:numFmt w:val="bullet"/>
      <w:lvlText w:val="o"/>
      <w:lvlJc w:val="left"/>
      <w:pPr>
        <w:ind w:left="3600" w:hanging="360"/>
      </w:pPr>
      <w:rPr>
        <w:rFonts w:ascii="Courier New" w:hAnsi="Courier New" w:cs="Courier New" w:hint="default"/>
      </w:rPr>
    </w:lvl>
    <w:lvl w:ilvl="5" w:tplc="0A9EBE30" w:tentative="1">
      <w:start w:val="1"/>
      <w:numFmt w:val="bullet"/>
      <w:lvlText w:val=""/>
      <w:lvlJc w:val="left"/>
      <w:pPr>
        <w:ind w:left="4320" w:hanging="360"/>
      </w:pPr>
      <w:rPr>
        <w:rFonts w:ascii="Wingdings" w:hAnsi="Wingdings" w:hint="default"/>
      </w:rPr>
    </w:lvl>
    <w:lvl w:ilvl="6" w:tplc="AD365EFC" w:tentative="1">
      <w:start w:val="1"/>
      <w:numFmt w:val="bullet"/>
      <w:lvlText w:val=""/>
      <w:lvlJc w:val="left"/>
      <w:pPr>
        <w:ind w:left="5040" w:hanging="360"/>
      </w:pPr>
      <w:rPr>
        <w:rFonts w:ascii="Symbol" w:hAnsi="Symbol" w:hint="default"/>
      </w:rPr>
    </w:lvl>
    <w:lvl w:ilvl="7" w:tplc="6B3C330E" w:tentative="1">
      <w:start w:val="1"/>
      <w:numFmt w:val="bullet"/>
      <w:lvlText w:val="o"/>
      <w:lvlJc w:val="left"/>
      <w:pPr>
        <w:ind w:left="5760" w:hanging="360"/>
      </w:pPr>
      <w:rPr>
        <w:rFonts w:ascii="Courier New" w:hAnsi="Courier New" w:cs="Courier New" w:hint="default"/>
      </w:rPr>
    </w:lvl>
    <w:lvl w:ilvl="8" w:tplc="2D3EF326" w:tentative="1">
      <w:start w:val="1"/>
      <w:numFmt w:val="bullet"/>
      <w:lvlText w:val=""/>
      <w:lvlJc w:val="left"/>
      <w:pPr>
        <w:ind w:left="6480" w:hanging="360"/>
      </w:pPr>
      <w:rPr>
        <w:rFonts w:ascii="Wingdings" w:hAnsi="Wingdings" w:hint="default"/>
      </w:rPr>
    </w:lvl>
  </w:abstractNum>
  <w:abstractNum w:abstractNumId="1" w15:restartNumberingAfterBreak="0">
    <w:nsid w:val="34B41586"/>
    <w:multiLevelType w:val="hybridMultilevel"/>
    <w:tmpl w:val="0AD4D6D4"/>
    <w:lvl w:ilvl="0" w:tplc="7CD43338">
      <w:start w:val="1"/>
      <w:numFmt w:val="bullet"/>
      <w:lvlText w:val=""/>
      <w:lvlJc w:val="left"/>
      <w:pPr>
        <w:ind w:left="720" w:hanging="360"/>
      </w:pPr>
      <w:rPr>
        <w:rFonts w:ascii="Symbol" w:hAnsi="Symbol" w:hint="default"/>
      </w:rPr>
    </w:lvl>
    <w:lvl w:ilvl="1" w:tplc="4974413E" w:tentative="1">
      <w:start w:val="1"/>
      <w:numFmt w:val="bullet"/>
      <w:lvlText w:val="o"/>
      <w:lvlJc w:val="left"/>
      <w:pPr>
        <w:ind w:left="1440" w:hanging="360"/>
      </w:pPr>
      <w:rPr>
        <w:rFonts w:ascii="Courier New" w:hAnsi="Courier New" w:cs="Courier New" w:hint="default"/>
      </w:rPr>
    </w:lvl>
    <w:lvl w:ilvl="2" w:tplc="4C1C4BAC" w:tentative="1">
      <w:start w:val="1"/>
      <w:numFmt w:val="bullet"/>
      <w:lvlText w:val=""/>
      <w:lvlJc w:val="left"/>
      <w:pPr>
        <w:ind w:left="2160" w:hanging="360"/>
      </w:pPr>
      <w:rPr>
        <w:rFonts w:ascii="Wingdings" w:hAnsi="Wingdings" w:hint="default"/>
      </w:rPr>
    </w:lvl>
    <w:lvl w:ilvl="3" w:tplc="72048796" w:tentative="1">
      <w:start w:val="1"/>
      <w:numFmt w:val="bullet"/>
      <w:lvlText w:val=""/>
      <w:lvlJc w:val="left"/>
      <w:pPr>
        <w:ind w:left="2880" w:hanging="360"/>
      </w:pPr>
      <w:rPr>
        <w:rFonts w:ascii="Symbol" w:hAnsi="Symbol" w:hint="default"/>
      </w:rPr>
    </w:lvl>
    <w:lvl w:ilvl="4" w:tplc="063EF6EA" w:tentative="1">
      <w:start w:val="1"/>
      <w:numFmt w:val="bullet"/>
      <w:lvlText w:val="o"/>
      <w:lvlJc w:val="left"/>
      <w:pPr>
        <w:ind w:left="3600" w:hanging="360"/>
      </w:pPr>
      <w:rPr>
        <w:rFonts w:ascii="Courier New" w:hAnsi="Courier New" w:cs="Courier New" w:hint="default"/>
      </w:rPr>
    </w:lvl>
    <w:lvl w:ilvl="5" w:tplc="F002160A" w:tentative="1">
      <w:start w:val="1"/>
      <w:numFmt w:val="bullet"/>
      <w:lvlText w:val=""/>
      <w:lvlJc w:val="left"/>
      <w:pPr>
        <w:ind w:left="4320" w:hanging="360"/>
      </w:pPr>
      <w:rPr>
        <w:rFonts w:ascii="Wingdings" w:hAnsi="Wingdings" w:hint="default"/>
      </w:rPr>
    </w:lvl>
    <w:lvl w:ilvl="6" w:tplc="FED614CC" w:tentative="1">
      <w:start w:val="1"/>
      <w:numFmt w:val="bullet"/>
      <w:lvlText w:val=""/>
      <w:lvlJc w:val="left"/>
      <w:pPr>
        <w:ind w:left="5040" w:hanging="360"/>
      </w:pPr>
      <w:rPr>
        <w:rFonts w:ascii="Symbol" w:hAnsi="Symbol" w:hint="default"/>
      </w:rPr>
    </w:lvl>
    <w:lvl w:ilvl="7" w:tplc="25D6E46E" w:tentative="1">
      <w:start w:val="1"/>
      <w:numFmt w:val="bullet"/>
      <w:lvlText w:val="o"/>
      <w:lvlJc w:val="left"/>
      <w:pPr>
        <w:ind w:left="5760" w:hanging="360"/>
      </w:pPr>
      <w:rPr>
        <w:rFonts w:ascii="Courier New" w:hAnsi="Courier New" w:cs="Courier New" w:hint="default"/>
      </w:rPr>
    </w:lvl>
    <w:lvl w:ilvl="8" w:tplc="15581566" w:tentative="1">
      <w:start w:val="1"/>
      <w:numFmt w:val="bullet"/>
      <w:lvlText w:val=""/>
      <w:lvlJc w:val="left"/>
      <w:pPr>
        <w:ind w:left="6480" w:hanging="360"/>
      </w:pPr>
      <w:rPr>
        <w:rFonts w:ascii="Wingdings" w:hAnsi="Wingdings" w:hint="default"/>
      </w:rPr>
    </w:lvl>
  </w:abstractNum>
  <w:abstractNum w:abstractNumId="2" w15:restartNumberingAfterBreak="0">
    <w:nsid w:val="4DA86BDA"/>
    <w:multiLevelType w:val="hybridMultilevel"/>
    <w:tmpl w:val="DC146D5E"/>
    <w:lvl w:ilvl="0" w:tplc="AB7AF77C">
      <w:start w:val="1"/>
      <w:numFmt w:val="bullet"/>
      <w:lvlText w:val=""/>
      <w:lvlJc w:val="left"/>
      <w:pPr>
        <w:ind w:left="720" w:hanging="360"/>
      </w:pPr>
      <w:rPr>
        <w:rFonts w:ascii="Symbol" w:hAnsi="Symbol" w:hint="default"/>
      </w:rPr>
    </w:lvl>
    <w:lvl w:ilvl="1" w:tplc="0F383436" w:tentative="1">
      <w:start w:val="1"/>
      <w:numFmt w:val="bullet"/>
      <w:lvlText w:val="o"/>
      <w:lvlJc w:val="left"/>
      <w:pPr>
        <w:ind w:left="1440" w:hanging="360"/>
      </w:pPr>
      <w:rPr>
        <w:rFonts w:ascii="Courier New" w:hAnsi="Courier New" w:cs="Courier New" w:hint="default"/>
      </w:rPr>
    </w:lvl>
    <w:lvl w:ilvl="2" w:tplc="80920666" w:tentative="1">
      <w:start w:val="1"/>
      <w:numFmt w:val="bullet"/>
      <w:lvlText w:val=""/>
      <w:lvlJc w:val="left"/>
      <w:pPr>
        <w:ind w:left="2160" w:hanging="360"/>
      </w:pPr>
      <w:rPr>
        <w:rFonts w:ascii="Wingdings" w:hAnsi="Wingdings" w:hint="default"/>
      </w:rPr>
    </w:lvl>
    <w:lvl w:ilvl="3" w:tplc="C16E1C5A" w:tentative="1">
      <w:start w:val="1"/>
      <w:numFmt w:val="bullet"/>
      <w:lvlText w:val=""/>
      <w:lvlJc w:val="left"/>
      <w:pPr>
        <w:ind w:left="2880" w:hanging="360"/>
      </w:pPr>
      <w:rPr>
        <w:rFonts w:ascii="Symbol" w:hAnsi="Symbol" w:hint="default"/>
      </w:rPr>
    </w:lvl>
    <w:lvl w:ilvl="4" w:tplc="F52409C2" w:tentative="1">
      <w:start w:val="1"/>
      <w:numFmt w:val="bullet"/>
      <w:lvlText w:val="o"/>
      <w:lvlJc w:val="left"/>
      <w:pPr>
        <w:ind w:left="3600" w:hanging="360"/>
      </w:pPr>
      <w:rPr>
        <w:rFonts w:ascii="Courier New" w:hAnsi="Courier New" w:cs="Courier New" w:hint="default"/>
      </w:rPr>
    </w:lvl>
    <w:lvl w:ilvl="5" w:tplc="B7DC071A" w:tentative="1">
      <w:start w:val="1"/>
      <w:numFmt w:val="bullet"/>
      <w:lvlText w:val=""/>
      <w:lvlJc w:val="left"/>
      <w:pPr>
        <w:ind w:left="4320" w:hanging="360"/>
      </w:pPr>
      <w:rPr>
        <w:rFonts w:ascii="Wingdings" w:hAnsi="Wingdings" w:hint="default"/>
      </w:rPr>
    </w:lvl>
    <w:lvl w:ilvl="6" w:tplc="EC565A3C" w:tentative="1">
      <w:start w:val="1"/>
      <w:numFmt w:val="bullet"/>
      <w:lvlText w:val=""/>
      <w:lvlJc w:val="left"/>
      <w:pPr>
        <w:ind w:left="5040" w:hanging="360"/>
      </w:pPr>
      <w:rPr>
        <w:rFonts w:ascii="Symbol" w:hAnsi="Symbol" w:hint="default"/>
      </w:rPr>
    </w:lvl>
    <w:lvl w:ilvl="7" w:tplc="10A600F0" w:tentative="1">
      <w:start w:val="1"/>
      <w:numFmt w:val="bullet"/>
      <w:lvlText w:val="o"/>
      <w:lvlJc w:val="left"/>
      <w:pPr>
        <w:ind w:left="5760" w:hanging="360"/>
      </w:pPr>
      <w:rPr>
        <w:rFonts w:ascii="Courier New" w:hAnsi="Courier New" w:cs="Courier New" w:hint="default"/>
      </w:rPr>
    </w:lvl>
    <w:lvl w:ilvl="8" w:tplc="49A4A498" w:tentative="1">
      <w:start w:val="1"/>
      <w:numFmt w:val="bullet"/>
      <w:lvlText w:val=""/>
      <w:lvlJc w:val="left"/>
      <w:pPr>
        <w:ind w:left="6480" w:hanging="360"/>
      </w:pPr>
      <w:rPr>
        <w:rFonts w:ascii="Wingdings" w:hAnsi="Wingdings" w:hint="default"/>
      </w:rPr>
    </w:lvl>
  </w:abstractNum>
  <w:abstractNum w:abstractNumId="3" w15:restartNumberingAfterBreak="0">
    <w:nsid w:val="520B36AF"/>
    <w:multiLevelType w:val="multilevel"/>
    <w:tmpl w:val="28D27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052BED"/>
    <w:multiLevelType w:val="hybridMultilevel"/>
    <w:tmpl w:val="9AFA0D86"/>
    <w:lvl w:ilvl="0" w:tplc="634E3B08">
      <w:start w:val="1"/>
      <w:numFmt w:val="bullet"/>
      <w:lvlText w:val=""/>
      <w:lvlJc w:val="left"/>
      <w:pPr>
        <w:ind w:left="720" w:hanging="360"/>
      </w:pPr>
      <w:rPr>
        <w:rFonts w:ascii="Symbol" w:hAnsi="Symbol" w:hint="default"/>
      </w:rPr>
    </w:lvl>
    <w:lvl w:ilvl="1" w:tplc="F8E88B1E" w:tentative="1">
      <w:start w:val="1"/>
      <w:numFmt w:val="bullet"/>
      <w:lvlText w:val="o"/>
      <w:lvlJc w:val="left"/>
      <w:pPr>
        <w:ind w:left="1440" w:hanging="360"/>
      </w:pPr>
      <w:rPr>
        <w:rFonts w:ascii="Courier New" w:hAnsi="Courier New" w:cs="Courier New" w:hint="default"/>
      </w:rPr>
    </w:lvl>
    <w:lvl w:ilvl="2" w:tplc="7F381E6C" w:tentative="1">
      <w:start w:val="1"/>
      <w:numFmt w:val="bullet"/>
      <w:lvlText w:val=""/>
      <w:lvlJc w:val="left"/>
      <w:pPr>
        <w:ind w:left="2160" w:hanging="360"/>
      </w:pPr>
      <w:rPr>
        <w:rFonts w:ascii="Wingdings" w:hAnsi="Wingdings" w:hint="default"/>
      </w:rPr>
    </w:lvl>
    <w:lvl w:ilvl="3" w:tplc="75687420" w:tentative="1">
      <w:start w:val="1"/>
      <w:numFmt w:val="bullet"/>
      <w:lvlText w:val=""/>
      <w:lvlJc w:val="left"/>
      <w:pPr>
        <w:ind w:left="2880" w:hanging="360"/>
      </w:pPr>
      <w:rPr>
        <w:rFonts w:ascii="Symbol" w:hAnsi="Symbol" w:hint="default"/>
      </w:rPr>
    </w:lvl>
    <w:lvl w:ilvl="4" w:tplc="7214CD12" w:tentative="1">
      <w:start w:val="1"/>
      <w:numFmt w:val="bullet"/>
      <w:lvlText w:val="o"/>
      <w:lvlJc w:val="left"/>
      <w:pPr>
        <w:ind w:left="3600" w:hanging="360"/>
      </w:pPr>
      <w:rPr>
        <w:rFonts w:ascii="Courier New" w:hAnsi="Courier New" w:cs="Courier New" w:hint="default"/>
      </w:rPr>
    </w:lvl>
    <w:lvl w:ilvl="5" w:tplc="A92C841A" w:tentative="1">
      <w:start w:val="1"/>
      <w:numFmt w:val="bullet"/>
      <w:lvlText w:val=""/>
      <w:lvlJc w:val="left"/>
      <w:pPr>
        <w:ind w:left="4320" w:hanging="360"/>
      </w:pPr>
      <w:rPr>
        <w:rFonts w:ascii="Wingdings" w:hAnsi="Wingdings" w:hint="default"/>
      </w:rPr>
    </w:lvl>
    <w:lvl w:ilvl="6" w:tplc="4F025B54" w:tentative="1">
      <w:start w:val="1"/>
      <w:numFmt w:val="bullet"/>
      <w:lvlText w:val=""/>
      <w:lvlJc w:val="left"/>
      <w:pPr>
        <w:ind w:left="5040" w:hanging="360"/>
      </w:pPr>
      <w:rPr>
        <w:rFonts w:ascii="Symbol" w:hAnsi="Symbol" w:hint="default"/>
      </w:rPr>
    </w:lvl>
    <w:lvl w:ilvl="7" w:tplc="02B07CA4" w:tentative="1">
      <w:start w:val="1"/>
      <w:numFmt w:val="bullet"/>
      <w:lvlText w:val="o"/>
      <w:lvlJc w:val="left"/>
      <w:pPr>
        <w:ind w:left="5760" w:hanging="360"/>
      </w:pPr>
      <w:rPr>
        <w:rFonts w:ascii="Courier New" w:hAnsi="Courier New" w:cs="Courier New" w:hint="default"/>
      </w:rPr>
    </w:lvl>
    <w:lvl w:ilvl="8" w:tplc="081428A2" w:tentative="1">
      <w:start w:val="1"/>
      <w:numFmt w:val="bullet"/>
      <w:lvlText w:val=""/>
      <w:lvlJc w:val="left"/>
      <w:pPr>
        <w:ind w:left="6480" w:hanging="360"/>
      </w:pPr>
      <w:rPr>
        <w:rFonts w:ascii="Wingdings" w:hAnsi="Wingdings" w:hint="default"/>
      </w:rPr>
    </w:lvl>
  </w:abstractNum>
  <w:abstractNum w:abstractNumId="5" w15:restartNumberingAfterBreak="0">
    <w:nsid w:val="7D241848"/>
    <w:multiLevelType w:val="hybridMultilevel"/>
    <w:tmpl w:val="05FCF61C"/>
    <w:lvl w:ilvl="0" w:tplc="DC5E8424">
      <w:start w:val="1"/>
      <w:numFmt w:val="bullet"/>
      <w:lvlText w:val=""/>
      <w:lvlJc w:val="left"/>
      <w:pPr>
        <w:ind w:left="720" w:hanging="360"/>
      </w:pPr>
      <w:rPr>
        <w:rFonts w:ascii="Symbol" w:hAnsi="Symbol" w:hint="default"/>
      </w:rPr>
    </w:lvl>
    <w:lvl w:ilvl="1" w:tplc="C0E83AF4" w:tentative="1">
      <w:start w:val="1"/>
      <w:numFmt w:val="bullet"/>
      <w:lvlText w:val="o"/>
      <w:lvlJc w:val="left"/>
      <w:pPr>
        <w:ind w:left="1440" w:hanging="360"/>
      </w:pPr>
      <w:rPr>
        <w:rFonts w:ascii="Courier New" w:hAnsi="Courier New" w:cs="Courier New" w:hint="default"/>
      </w:rPr>
    </w:lvl>
    <w:lvl w:ilvl="2" w:tplc="13142D4A" w:tentative="1">
      <w:start w:val="1"/>
      <w:numFmt w:val="bullet"/>
      <w:lvlText w:val=""/>
      <w:lvlJc w:val="left"/>
      <w:pPr>
        <w:ind w:left="2160" w:hanging="360"/>
      </w:pPr>
      <w:rPr>
        <w:rFonts w:ascii="Wingdings" w:hAnsi="Wingdings" w:hint="default"/>
      </w:rPr>
    </w:lvl>
    <w:lvl w:ilvl="3" w:tplc="F0C8E8CA" w:tentative="1">
      <w:start w:val="1"/>
      <w:numFmt w:val="bullet"/>
      <w:lvlText w:val=""/>
      <w:lvlJc w:val="left"/>
      <w:pPr>
        <w:ind w:left="2880" w:hanging="360"/>
      </w:pPr>
      <w:rPr>
        <w:rFonts w:ascii="Symbol" w:hAnsi="Symbol" w:hint="default"/>
      </w:rPr>
    </w:lvl>
    <w:lvl w:ilvl="4" w:tplc="2968DBDE" w:tentative="1">
      <w:start w:val="1"/>
      <w:numFmt w:val="bullet"/>
      <w:lvlText w:val="o"/>
      <w:lvlJc w:val="left"/>
      <w:pPr>
        <w:ind w:left="3600" w:hanging="360"/>
      </w:pPr>
      <w:rPr>
        <w:rFonts w:ascii="Courier New" w:hAnsi="Courier New" w:cs="Courier New" w:hint="default"/>
      </w:rPr>
    </w:lvl>
    <w:lvl w:ilvl="5" w:tplc="6E567C92" w:tentative="1">
      <w:start w:val="1"/>
      <w:numFmt w:val="bullet"/>
      <w:lvlText w:val=""/>
      <w:lvlJc w:val="left"/>
      <w:pPr>
        <w:ind w:left="4320" w:hanging="360"/>
      </w:pPr>
      <w:rPr>
        <w:rFonts w:ascii="Wingdings" w:hAnsi="Wingdings" w:hint="default"/>
      </w:rPr>
    </w:lvl>
    <w:lvl w:ilvl="6" w:tplc="76E21F5A" w:tentative="1">
      <w:start w:val="1"/>
      <w:numFmt w:val="bullet"/>
      <w:lvlText w:val=""/>
      <w:lvlJc w:val="left"/>
      <w:pPr>
        <w:ind w:left="5040" w:hanging="360"/>
      </w:pPr>
      <w:rPr>
        <w:rFonts w:ascii="Symbol" w:hAnsi="Symbol" w:hint="default"/>
      </w:rPr>
    </w:lvl>
    <w:lvl w:ilvl="7" w:tplc="0B284EE6" w:tentative="1">
      <w:start w:val="1"/>
      <w:numFmt w:val="bullet"/>
      <w:lvlText w:val="o"/>
      <w:lvlJc w:val="left"/>
      <w:pPr>
        <w:ind w:left="5760" w:hanging="360"/>
      </w:pPr>
      <w:rPr>
        <w:rFonts w:ascii="Courier New" w:hAnsi="Courier New" w:cs="Courier New" w:hint="default"/>
      </w:rPr>
    </w:lvl>
    <w:lvl w:ilvl="8" w:tplc="2A44D0BE"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6F3"/>
    <w:rsid w:val="000123AE"/>
    <w:rsid w:val="00032F5B"/>
    <w:rsid w:val="00045AE8"/>
    <w:rsid w:val="00097759"/>
    <w:rsid w:val="000A493E"/>
    <w:rsid w:val="00136C72"/>
    <w:rsid w:val="00137653"/>
    <w:rsid w:val="002D52A7"/>
    <w:rsid w:val="0034007F"/>
    <w:rsid w:val="003A125D"/>
    <w:rsid w:val="003C4710"/>
    <w:rsid w:val="003F6D2D"/>
    <w:rsid w:val="005224A2"/>
    <w:rsid w:val="007B672F"/>
    <w:rsid w:val="00820415"/>
    <w:rsid w:val="008F1E99"/>
    <w:rsid w:val="009A6F61"/>
    <w:rsid w:val="00A001EA"/>
    <w:rsid w:val="00A21CC0"/>
    <w:rsid w:val="00A46151"/>
    <w:rsid w:val="00A96D0B"/>
    <w:rsid w:val="00AC582E"/>
    <w:rsid w:val="00BA54DF"/>
    <w:rsid w:val="00BA7772"/>
    <w:rsid w:val="00BE38D2"/>
    <w:rsid w:val="00C2140C"/>
    <w:rsid w:val="00C2713D"/>
    <w:rsid w:val="00C31D87"/>
    <w:rsid w:val="00C95D14"/>
    <w:rsid w:val="00CA36F3"/>
    <w:rsid w:val="00D043E9"/>
    <w:rsid w:val="00D05324"/>
    <w:rsid w:val="00D773E5"/>
    <w:rsid w:val="00D910B2"/>
    <w:rsid w:val="00D95DD8"/>
    <w:rsid w:val="00E50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CD22B"/>
  <w15:docId w15:val="{7650876C-A4FF-4B1C-AC5C-C1BEBC487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1150"/>
    <w:rPr>
      <w:color w:val="0000FF" w:themeColor="hyperlink"/>
      <w:u w:val="single"/>
    </w:rPr>
  </w:style>
  <w:style w:type="paragraph" w:styleId="ListParagraph">
    <w:name w:val="List Paragraph"/>
    <w:basedOn w:val="Normal"/>
    <w:uiPriority w:val="34"/>
    <w:qFormat/>
    <w:rsid w:val="00C75855"/>
    <w:pPr>
      <w:ind w:left="720"/>
      <w:contextualSpacing/>
    </w:pPr>
  </w:style>
  <w:style w:type="paragraph" w:styleId="Header">
    <w:name w:val="header"/>
    <w:basedOn w:val="Normal"/>
    <w:link w:val="HeaderChar"/>
    <w:uiPriority w:val="99"/>
    <w:unhideWhenUsed/>
    <w:rsid w:val="00C75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855"/>
  </w:style>
  <w:style w:type="paragraph" w:styleId="Footer">
    <w:name w:val="footer"/>
    <w:basedOn w:val="Normal"/>
    <w:link w:val="FooterChar"/>
    <w:uiPriority w:val="99"/>
    <w:unhideWhenUsed/>
    <w:rsid w:val="00C75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855"/>
  </w:style>
  <w:style w:type="paragraph" w:styleId="FootnoteText">
    <w:name w:val="footnote text"/>
    <w:basedOn w:val="Normal"/>
    <w:link w:val="FootnoteTextChar"/>
    <w:uiPriority w:val="99"/>
    <w:semiHidden/>
    <w:unhideWhenUsed/>
    <w:rsid w:val="00C758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5855"/>
    <w:rPr>
      <w:sz w:val="20"/>
      <w:szCs w:val="20"/>
    </w:rPr>
  </w:style>
  <w:style w:type="character" w:styleId="FootnoteReference">
    <w:name w:val="footnote reference"/>
    <w:aliases w:val="BVI fnr Car Car Car Car,Footnotes refss Char Char Char Char Char Char Char Char1 Char Char Char Char Char Char Char Char Char Char Char Char Char,callout Char Char Char Char Char Char Char Char Char Char1 Char Char Char Char Char"/>
    <w:basedOn w:val="DefaultParagraphFont"/>
    <w:uiPriority w:val="99"/>
    <w:unhideWhenUsed/>
    <w:qFormat/>
    <w:rsid w:val="00C75855"/>
    <w:rPr>
      <w:vertAlign w:val="superscript"/>
    </w:rPr>
  </w:style>
  <w:style w:type="paragraph" w:styleId="BalloonText">
    <w:name w:val="Balloon Text"/>
    <w:basedOn w:val="Normal"/>
    <w:link w:val="BalloonTextChar"/>
    <w:uiPriority w:val="99"/>
    <w:semiHidden/>
    <w:unhideWhenUsed/>
    <w:rsid w:val="005F72C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72C8"/>
    <w:rPr>
      <w:rFonts w:ascii="Lucida Grande" w:hAnsi="Lucida Grande" w:cs="Lucida Grande"/>
      <w:sz w:val="18"/>
      <w:szCs w:val="18"/>
    </w:rPr>
  </w:style>
  <w:style w:type="character" w:styleId="CommentReference">
    <w:name w:val="annotation reference"/>
    <w:basedOn w:val="DefaultParagraphFont"/>
    <w:uiPriority w:val="99"/>
    <w:semiHidden/>
    <w:unhideWhenUsed/>
    <w:rsid w:val="005F72C8"/>
    <w:rPr>
      <w:sz w:val="18"/>
      <w:szCs w:val="18"/>
    </w:rPr>
  </w:style>
  <w:style w:type="paragraph" w:styleId="CommentText">
    <w:name w:val="annotation text"/>
    <w:basedOn w:val="Normal"/>
    <w:link w:val="CommentTextChar"/>
    <w:uiPriority w:val="99"/>
    <w:unhideWhenUsed/>
    <w:rsid w:val="005F72C8"/>
    <w:pPr>
      <w:spacing w:line="240" w:lineRule="auto"/>
    </w:pPr>
    <w:rPr>
      <w:sz w:val="24"/>
      <w:szCs w:val="24"/>
    </w:rPr>
  </w:style>
  <w:style w:type="character" w:customStyle="1" w:styleId="CommentTextChar">
    <w:name w:val="Comment Text Char"/>
    <w:basedOn w:val="DefaultParagraphFont"/>
    <w:link w:val="CommentText"/>
    <w:uiPriority w:val="99"/>
    <w:rsid w:val="005F72C8"/>
    <w:rPr>
      <w:sz w:val="24"/>
      <w:szCs w:val="24"/>
    </w:rPr>
  </w:style>
  <w:style w:type="paragraph" w:styleId="CommentSubject">
    <w:name w:val="annotation subject"/>
    <w:basedOn w:val="CommentText"/>
    <w:next w:val="CommentText"/>
    <w:link w:val="CommentSubjectChar"/>
    <w:uiPriority w:val="99"/>
    <w:semiHidden/>
    <w:unhideWhenUsed/>
    <w:rsid w:val="005F72C8"/>
    <w:rPr>
      <w:b/>
      <w:bCs/>
      <w:sz w:val="20"/>
      <w:szCs w:val="20"/>
    </w:rPr>
  </w:style>
  <w:style w:type="character" w:customStyle="1" w:styleId="CommentSubjectChar">
    <w:name w:val="Comment Subject Char"/>
    <w:basedOn w:val="CommentTextChar"/>
    <w:link w:val="CommentSubject"/>
    <w:uiPriority w:val="99"/>
    <w:semiHidden/>
    <w:rsid w:val="005F72C8"/>
    <w:rPr>
      <w:b/>
      <w:bCs/>
      <w:sz w:val="20"/>
      <w:szCs w:val="20"/>
    </w:rPr>
  </w:style>
  <w:style w:type="paragraph" w:styleId="Revision">
    <w:name w:val="Revision"/>
    <w:hidden/>
    <w:uiPriority w:val="99"/>
    <w:semiHidden/>
    <w:rsid w:val="005F72C8"/>
    <w:pPr>
      <w:spacing w:after="0" w:line="240" w:lineRule="auto"/>
    </w:pPr>
  </w:style>
  <w:style w:type="paragraph" w:styleId="NormalWeb">
    <w:name w:val="Normal (Web)"/>
    <w:basedOn w:val="Normal"/>
    <w:uiPriority w:val="99"/>
    <w:unhideWhenUsed/>
    <w:rsid w:val="004C6D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ref1">
    <w:name w:val="docref1"/>
    <w:basedOn w:val="DefaultParagraphFont"/>
    <w:rsid w:val="00D92383"/>
    <w:rPr>
      <w:b/>
      <w:bCs/>
    </w:rPr>
  </w:style>
  <w:style w:type="character" w:customStyle="1" w:styleId="UnresolvedMention1">
    <w:name w:val="Unresolved Mention1"/>
    <w:basedOn w:val="DefaultParagraphFont"/>
    <w:uiPriority w:val="99"/>
    <w:semiHidden/>
    <w:unhideWhenUsed/>
    <w:rsid w:val="002E4284"/>
    <w:rPr>
      <w:color w:val="605E5C"/>
      <w:shd w:val="clear" w:color="auto" w:fill="E1DFDD"/>
    </w:rPr>
  </w:style>
  <w:style w:type="character" w:styleId="UnresolvedMention">
    <w:name w:val="Unresolved Mention"/>
    <w:basedOn w:val="DefaultParagraphFont"/>
    <w:uiPriority w:val="99"/>
    <w:semiHidden/>
    <w:unhideWhenUsed/>
    <w:rsid w:val="00097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rizontal-facility-eu.coe.int" TargetMode="External"/><Relationship Id="rId13" Type="http://schemas.openxmlformats.org/officeDocument/2006/relationships/hyperlink" Target="http://horizontal-facility-eu.coe.int"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enice.coe.int/webforms/documents/default.aspx?pdffile=CDL-AD(2018)011-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e.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ice.coe.int/webforms/documents/default.aspx?pdffile=CDL-AD(2018)011-e" TargetMode="External"/><Relationship Id="rId5" Type="http://schemas.openxmlformats.org/officeDocument/2006/relationships/webSettings" Target="webSettings.xml"/><Relationship Id="rId15" Type="http://schemas.openxmlformats.org/officeDocument/2006/relationships/hyperlink" Target="http://www.europa.eu" TargetMode="External"/><Relationship Id="rId10" Type="http://schemas.openxmlformats.org/officeDocument/2006/relationships/hyperlink" Target="mailto:venice@coe.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e.int/en/web/secretary-general/private-office" TargetMode="External"/><Relationship Id="rId14" Type="http://schemas.openxmlformats.org/officeDocument/2006/relationships/hyperlink" Target="mailto:horizontal.facility@coe.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88B01-6776-4064-927F-523C6062F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MAJSTOROVIC Vedran</dc:creator>
  <cp:lastModifiedBy>PAPILA Serkan</cp:lastModifiedBy>
  <cp:revision>2</cp:revision>
  <dcterms:created xsi:type="dcterms:W3CDTF">2019-10-31T13:00:00Z</dcterms:created>
  <dcterms:modified xsi:type="dcterms:W3CDTF">2019-10-31T13:00:00Z</dcterms:modified>
</cp:coreProperties>
</file>