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Y="1"/>
        <w:tblOverlap w:val="never"/>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1809"/>
        <w:gridCol w:w="5387"/>
      </w:tblGrid>
      <w:tr w:rsidR="008713A9" w:rsidRPr="001872B5" w14:paraId="27D7664A" w14:textId="77777777" w:rsidTr="00504A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FA6CB6D" w14:textId="3FDCAF00" w:rsidR="008713A9" w:rsidRPr="001872B5" w:rsidRDefault="00E6464C" w:rsidP="00504A4C">
            <w:pPr>
              <w:jc w:val="right"/>
              <w:rPr>
                <w:rFonts w:ascii="Tahoma" w:hAnsi="Tahoma" w:cs="Tahoma"/>
                <w:b/>
                <w:caps/>
                <w:sz w:val="16"/>
                <w:szCs w:val="16"/>
                <w:lang w:val="fr-FR"/>
              </w:rPr>
            </w:pPr>
            <w:r w:rsidRPr="001872B5">
              <w:rPr>
                <w:rFonts w:ascii="Tahoma" w:hAnsi="Tahoma" w:cs="Tahoma"/>
                <w:sz w:val="16"/>
                <w:szCs w:val="16"/>
                <w:lang w:val="fr-FR"/>
              </w:rPr>
              <w:t>N°</w:t>
            </w:r>
            <w:r w:rsidR="001D6688" w:rsidRPr="001872B5">
              <w:rPr>
                <w:rFonts w:ascii="Tahoma" w:hAnsi="Tahoma" w:cs="Tahoma"/>
                <w:sz w:val="16"/>
                <w:szCs w:val="16"/>
                <w:lang w:val="fr-FR"/>
              </w:rPr>
              <w:t xml:space="preserve"> </w:t>
            </w:r>
            <w:r w:rsidRPr="001872B5">
              <w:rPr>
                <w:rFonts w:ascii="Tahoma" w:hAnsi="Tahoma" w:cs="Tahoma"/>
                <w:sz w:val="16"/>
                <w:szCs w:val="16"/>
                <w:lang w:val="fr-FR"/>
              </w:rPr>
              <w:t>d</w:t>
            </w:r>
            <w:r w:rsidR="001D6688" w:rsidRPr="001872B5">
              <w:rPr>
                <w:rFonts w:ascii="Tahoma" w:hAnsi="Tahoma" w:cs="Tahoma"/>
                <w:sz w:val="16"/>
                <w:szCs w:val="16"/>
                <w:lang w:val="fr-FR"/>
              </w:rPr>
              <w:t xml:space="preserve">e </w:t>
            </w:r>
            <w:r w:rsidR="00B017DB" w:rsidRPr="001872B5">
              <w:rPr>
                <w:rFonts w:ascii="Tahoma" w:hAnsi="Tahoma" w:cs="Tahoma"/>
                <w:sz w:val="16"/>
                <w:szCs w:val="16"/>
                <w:lang w:val="fr-FR"/>
              </w:rPr>
              <w:t>C</w:t>
            </w:r>
            <w:r w:rsidRPr="001872B5">
              <w:rPr>
                <w:rFonts w:ascii="Tahoma" w:hAnsi="Tahoma" w:cs="Tahoma"/>
                <w:sz w:val="16"/>
                <w:szCs w:val="16"/>
                <w:lang w:val="fr-FR"/>
              </w:rPr>
              <w:t>ontra</w:t>
            </w:r>
            <w:r w:rsidR="001D6688" w:rsidRPr="001872B5">
              <w:rPr>
                <w:rFonts w:ascii="Tahoma" w:hAnsi="Tahoma" w:cs="Tahoma"/>
                <w:sz w:val="16"/>
                <w:szCs w:val="16"/>
                <w:lang w:val="fr-FR"/>
              </w:rPr>
              <w:t xml:space="preserve">t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0CD6CF32" w14:textId="07D45B8C" w:rsidR="008713A9" w:rsidRPr="001872B5" w:rsidRDefault="008713A9" w:rsidP="00504A4C">
            <w:pPr>
              <w:rPr>
                <w:rFonts w:ascii="Tahoma" w:hAnsi="Tahoma" w:cs="Tahoma"/>
                <w:b/>
                <w:caps/>
                <w:sz w:val="18"/>
                <w:szCs w:val="18"/>
                <w:highlight w:val="cyan"/>
                <w:lang w:val="fr-FR"/>
              </w:rPr>
            </w:pPr>
            <w:r w:rsidRPr="001872B5">
              <w:rPr>
                <w:rFonts w:ascii="Tahoma" w:hAnsi="Tahoma" w:cs="Tahoma"/>
                <w:b/>
                <w:caps/>
                <w:sz w:val="18"/>
                <w:szCs w:val="18"/>
                <w:highlight w:val="cyan"/>
                <w:lang w:val="fr-FR"/>
              </w:rPr>
              <w:t>XX</w:t>
            </w:r>
            <w:r w:rsidR="00EB7FA3">
              <w:rPr>
                <w:rFonts w:ascii="Tahoma" w:hAnsi="Tahoma" w:cs="Tahoma"/>
                <w:b/>
                <w:caps/>
                <w:sz w:val="18"/>
                <w:szCs w:val="18"/>
                <w:highlight w:val="cyan"/>
                <w:lang w:val="fr-FR"/>
              </w:rPr>
              <w:t>x</w:t>
            </w:r>
          </w:p>
        </w:tc>
      </w:tr>
      <w:tr w:rsidR="008713A9" w:rsidRPr="00BF34D9" w14:paraId="4FBD3743" w14:textId="77777777" w:rsidTr="00504A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hideMark/>
          </w:tcPr>
          <w:p w14:paraId="0D7BF669" w14:textId="3316A194" w:rsidR="008713A9" w:rsidRPr="001872B5" w:rsidRDefault="0026342E" w:rsidP="00504A4C">
            <w:pPr>
              <w:jc w:val="right"/>
              <w:rPr>
                <w:rFonts w:ascii="Tahoma" w:hAnsi="Tahoma" w:cs="Tahoma"/>
                <w:b/>
                <w:caps/>
                <w:sz w:val="16"/>
                <w:szCs w:val="16"/>
                <w:lang w:val="fr-FR"/>
              </w:rPr>
            </w:pPr>
            <w:r w:rsidRPr="001872B5">
              <w:rPr>
                <w:rFonts w:ascii="Tahoma" w:hAnsi="Tahoma" w:cs="Tahoma"/>
                <w:sz w:val="16"/>
                <w:szCs w:val="16"/>
                <w:lang w:val="fr-FR"/>
              </w:rPr>
              <w:t>Projet ID / Secteur</w:t>
            </w:r>
            <w:r w:rsidR="008713A9"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EF33BCC" w14:textId="044265C2" w:rsidR="003B7DC9" w:rsidRPr="00EB7FA3" w:rsidRDefault="00523F32" w:rsidP="00504A4C">
            <w:pPr>
              <w:pStyle w:val="Default"/>
              <w:rPr>
                <w:rFonts w:ascii="Tahoma" w:hAnsi="Tahoma" w:cs="Tahoma"/>
                <w:b/>
                <w:caps/>
                <w:color w:val="FF0000"/>
                <w:sz w:val="18"/>
                <w:szCs w:val="18"/>
                <w:lang w:val="fr-FR"/>
              </w:rPr>
            </w:pPr>
            <w:r w:rsidRPr="00523F32">
              <w:rPr>
                <w:rFonts w:ascii="Tahoma" w:hAnsi="Tahoma" w:cs="Tahoma"/>
                <w:b/>
                <w:caps/>
                <w:sz w:val="18"/>
                <w:szCs w:val="18"/>
                <w:lang w:val="fr-FR"/>
              </w:rPr>
              <w:t xml:space="preserve">project </w:t>
            </w:r>
            <w:proofErr w:type="gramStart"/>
            <w:r w:rsidRPr="00523F32">
              <w:rPr>
                <w:rFonts w:ascii="Tahoma" w:hAnsi="Tahoma" w:cs="Tahoma"/>
                <w:b/>
                <w:caps/>
                <w:sz w:val="18"/>
                <w:szCs w:val="18"/>
                <w:lang w:val="fr-FR"/>
              </w:rPr>
              <w:t>ID:</w:t>
            </w:r>
            <w:proofErr w:type="gramEnd"/>
            <w:r w:rsidRPr="00523F32">
              <w:rPr>
                <w:rFonts w:ascii="Tahoma" w:hAnsi="Tahoma" w:cs="Tahoma"/>
                <w:b/>
                <w:caps/>
                <w:sz w:val="18"/>
                <w:szCs w:val="18"/>
                <w:lang w:val="fr-FR"/>
              </w:rPr>
              <w:t xml:space="preserve"> </w:t>
            </w:r>
            <w:r w:rsidR="00BF34D9">
              <w:rPr>
                <w:rFonts w:ascii="Tahoma" w:hAnsi="Tahoma" w:cs="Tahoma"/>
                <w:b/>
                <w:caps/>
                <w:sz w:val="18"/>
                <w:szCs w:val="18"/>
                <w:lang w:val="fr-FR"/>
              </w:rPr>
              <w:t>4738 – PAII-T</w:t>
            </w:r>
            <w:r w:rsidR="00EB7FA3">
              <w:rPr>
                <w:rFonts w:ascii="Tahoma" w:hAnsi="Tahoma" w:cs="Tahoma"/>
                <w:b/>
                <w:caps/>
                <w:sz w:val="18"/>
                <w:szCs w:val="18"/>
                <w:lang w:val="fr-FR"/>
              </w:rPr>
              <w:t xml:space="preserve"> </w:t>
            </w:r>
          </w:p>
          <w:p w14:paraId="67A8BF3B" w14:textId="5EB0C7F0" w:rsidR="008713A9" w:rsidRPr="001872B5" w:rsidRDefault="008713A9" w:rsidP="00504A4C">
            <w:pPr>
              <w:rPr>
                <w:rFonts w:ascii="Tahoma" w:hAnsi="Tahoma" w:cs="Tahoma"/>
                <w:b/>
                <w:caps/>
                <w:sz w:val="18"/>
                <w:szCs w:val="18"/>
                <w:highlight w:val="cyan"/>
                <w:lang w:val="fr-FR"/>
              </w:rPr>
            </w:pPr>
          </w:p>
        </w:tc>
      </w:tr>
      <w:tr w:rsidR="008713A9" w:rsidRPr="00EB7FA3" w14:paraId="1E9D9FA9" w14:textId="77777777" w:rsidTr="00504A4C">
        <w:trPr>
          <w:trHeight w:val="431"/>
        </w:trPr>
        <w:tc>
          <w:tcPr>
            <w:tcW w:w="1809" w:type="dxa"/>
            <w:tcBorders>
              <w:top w:val="single" w:sz="2" w:space="0" w:color="808080"/>
              <w:left w:val="single" w:sz="2" w:space="0" w:color="808080"/>
              <w:bottom w:val="single" w:sz="2" w:space="0" w:color="808080"/>
              <w:right w:val="nil"/>
            </w:tcBorders>
            <w:shd w:val="clear" w:color="auto" w:fill="DBE5F1"/>
            <w:vAlign w:val="center"/>
          </w:tcPr>
          <w:p w14:paraId="28FDF6B5" w14:textId="3B45A0E0" w:rsidR="008713A9" w:rsidRPr="001872B5" w:rsidRDefault="001D6688" w:rsidP="00504A4C">
            <w:pPr>
              <w:jc w:val="right"/>
              <w:rPr>
                <w:rFonts w:ascii="Tahoma" w:hAnsi="Tahoma" w:cs="Tahoma"/>
                <w:sz w:val="16"/>
                <w:szCs w:val="16"/>
                <w:highlight w:val="red"/>
                <w:lang w:val="fr-FR"/>
              </w:rPr>
            </w:pPr>
            <w:r w:rsidRPr="001872B5">
              <w:rPr>
                <w:rFonts w:ascii="Tahoma" w:hAnsi="Tahoma" w:cs="Tahoma"/>
                <w:sz w:val="16"/>
                <w:szCs w:val="16"/>
                <w:lang w:val="fr-FR"/>
              </w:rPr>
              <w:t xml:space="preserve">Point de contact </w:t>
            </w:r>
            <w:proofErr w:type="spellStart"/>
            <w:r w:rsidR="00E6464C" w:rsidRPr="001872B5">
              <w:rPr>
                <w:rFonts w:ascii="Tahoma" w:hAnsi="Tahoma" w:cs="Tahoma"/>
                <w:sz w:val="16"/>
                <w:szCs w:val="16"/>
                <w:lang w:val="fr-FR"/>
              </w:rPr>
              <w:t>CoE</w:t>
            </w:r>
            <w:proofErr w:type="spellEnd"/>
            <w:r w:rsidR="00E6464C" w:rsidRPr="001872B5">
              <w:rPr>
                <w:rFonts w:ascii="Tahoma" w:hAnsi="Tahoma" w:cs="Tahoma"/>
                <w:sz w:val="16"/>
                <w:szCs w:val="16"/>
                <w:lang w:val="fr-FR"/>
              </w:rPr>
              <w:t xml:space="preserve"> </w:t>
            </w:r>
            <w:r w:rsidR="008713A9" w:rsidRPr="001872B5">
              <w:rPr>
                <w:sz w:val="16"/>
                <w:szCs w:val="16"/>
                <w:lang w:val="fr-FR"/>
              </w:rPr>
              <w:t>►</w:t>
            </w:r>
          </w:p>
        </w:tc>
        <w:tc>
          <w:tcPr>
            <w:tcW w:w="5387" w:type="dxa"/>
            <w:tcBorders>
              <w:top w:val="single" w:sz="2" w:space="0" w:color="808080"/>
              <w:left w:val="nil"/>
              <w:bottom w:val="single" w:sz="2" w:space="0" w:color="808080"/>
              <w:right w:val="single" w:sz="2" w:space="0" w:color="808080"/>
            </w:tcBorders>
            <w:shd w:val="clear" w:color="auto" w:fill="auto"/>
            <w:vAlign w:val="center"/>
          </w:tcPr>
          <w:p w14:paraId="31EE50C7" w14:textId="5DE1EDB8" w:rsidR="008713A9" w:rsidRPr="00EB7FA3" w:rsidRDefault="00CB35E5" w:rsidP="00CB35E5">
            <w:pPr>
              <w:rPr>
                <w:rFonts w:ascii="Tahoma" w:hAnsi="Tahoma" w:cs="Tahoma"/>
                <w:sz w:val="18"/>
                <w:szCs w:val="18"/>
                <w:highlight w:val="cyan"/>
                <w:lang w:val="en-US"/>
              </w:rPr>
            </w:pPr>
            <w:r w:rsidRPr="00CB35E5">
              <w:rPr>
                <w:rFonts w:ascii="Tahoma" w:hAnsi="Tahoma" w:cs="Tahoma"/>
                <w:sz w:val="18"/>
                <w:szCs w:val="18"/>
                <w:highlight w:val="cyan"/>
                <w:lang w:val="en-US"/>
              </w:rPr>
              <w:t xml:space="preserve">Katharina </w:t>
            </w:r>
            <w:r>
              <w:rPr>
                <w:rFonts w:ascii="Tahoma" w:hAnsi="Tahoma" w:cs="Tahoma"/>
                <w:sz w:val="18"/>
                <w:szCs w:val="18"/>
                <w:highlight w:val="cyan"/>
                <w:lang w:val="en-US"/>
              </w:rPr>
              <w:t>EBNER</w:t>
            </w:r>
            <w:r w:rsidRPr="00CB35E5">
              <w:rPr>
                <w:rFonts w:ascii="Tahoma" w:hAnsi="Tahoma" w:cs="Tahoma"/>
                <w:sz w:val="18"/>
                <w:szCs w:val="18"/>
                <w:highlight w:val="cyan"/>
                <w:lang w:val="en-US"/>
              </w:rPr>
              <w:t xml:space="preserve"> (</w:t>
            </w:r>
            <w:hyperlink r:id="rId11" w:history="1">
              <w:r w:rsidRPr="00CB35E5">
                <w:rPr>
                  <w:rStyle w:val="Hyperlink"/>
                  <w:rFonts w:ascii="Tahoma" w:hAnsi="Tahoma" w:cs="Tahoma"/>
                  <w:sz w:val="18"/>
                  <w:szCs w:val="18"/>
                  <w:highlight w:val="cyan"/>
                  <w:lang w:val="en-US"/>
                </w:rPr>
                <w:t>katharina.EBNER@coe.int</w:t>
              </w:r>
            </w:hyperlink>
            <w:r w:rsidRPr="00CB35E5">
              <w:rPr>
                <w:rFonts w:ascii="Tahoma" w:hAnsi="Tahoma" w:cs="Tahoma"/>
                <w:sz w:val="18"/>
                <w:szCs w:val="18"/>
                <w:highlight w:val="cyan"/>
                <w:lang w:val="en-US"/>
              </w:rPr>
              <w:t xml:space="preserve">);                     </w:t>
            </w:r>
            <w:r w:rsidR="00EB7FA3" w:rsidRPr="00CB35E5">
              <w:rPr>
                <w:rFonts w:ascii="Tahoma" w:hAnsi="Tahoma" w:cs="Tahoma"/>
                <w:sz w:val="18"/>
                <w:szCs w:val="18"/>
                <w:highlight w:val="cyan"/>
                <w:lang w:val="en-US"/>
              </w:rPr>
              <w:t xml:space="preserve"> Ikram </w:t>
            </w:r>
            <w:r>
              <w:rPr>
                <w:rFonts w:ascii="Tahoma" w:hAnsi="Tahoma" w:cs="Tahoma"/>
                <w:sz w:val="18"/>
                <w:szCs w:val="18"/>
                <w:highlight w:val="cyan"/>
                <w:lang w:val="en-US"/>
              </w:rPr>
              <w:t>BEN SASSI</w:t>
            </w:r>
            <w:r w:rsidR="00EB7FA3" w:rsidRPr="00CB35E5">
              <w:rPr>
                <w:rFonts w:ascii="Tahoma" w:hAnsi="Tahoma" w:cs="Tahoma"/>
                <w:sz w:val="18"/>
                <w:szCs w:val="18"/>
                <w:highlight w:val="cyan"/>
                <w:lang w:val="en-US"/>
              </w:rPr>
              <w:t xml:space="preserve"> (</w:t>
            </w:r>
            <w:hyperlink r:id="rId12" w:history="1">
              <w:r w:rsidRPr="00AE4100">
                <w:rPr>
                  <w:rStyle w:val="Hyperlink"/>
                  <w:rFonts w:ascii="Tahoma" w:hAnsi="Tahoma" w:cs="Tahoma"/>
                  <w:sz w:val="18"/>
                  <w:szCs w:val="18"/>
                  <w:highlight w:val="cyan"/>
                  <w:lang w:val="en-US"/>
                </w:rPr>
                <w:t>Ikram.BEN-SASSI@coe.int</w:t>
              </w:r>
            </w:hyperlink>
            <w:r>
              <w:rPr>
                <w:rFonts w:ascii="Tahoma" w:hAnsi="Tahoma" w:cs="Tahoma"/>
                <w:sz w:val="18"/>
                <w:szCs w:val="18"/>
                <w:highlight w:val="cyan"/>
                <w:lang w:val="en-US"/>
              </w:rPr>
              <w:t>)</w:t>
            </w:r>
          </w:p>
        </w:tc>
      </w:tr>
    </w:tbl>
    <w:p w14:paraId="14AB9397" w14:textId="77777777" w:rsidR="00504A4C" w:rsidRDefault="00504A4C" w:rsidP="00E17F6A">
      <w:pPr>
        <w:rPr>
          <w:rFonts w:ascii="Tahoma" w:hAnsi="Tahoma" w:cs="Tahoma"/>
          <w:b/>
          <w:caps/>
          <w:sz w:val="28"/>
          <w:szCs w:val="28"/>
          <w:lang w:val="fr-FR"/>
        </w:rPr>
      </w:pPr>
    </w:p>
    <w:p w14:paraId="2A6B2F1E" w14:textId="07F31CFC" w:rsidR="00C20349" w:rsidRPr="001872B5" w:rsidRDefault="00C20832" w:rsidP="00E17F6A">
      <w:pPr>
        <w:rPr>
          <w:rFonts w:ascii="Tahoma" w:hAnsi="Tahoma" w:cs="Tahoma"/>
          <w:b/>
          <w:caps/>
          <w:sz w:val="28"/>
          <w:szCs w:val="28"/>
          <w:lang w:val="fr-FR"/>
        </w:rPr>
      </w:pPr>
      <w:r w:rsidRPr="001872B5">
        <w:rPr>
          <w:rFonts w:ascii="Tahoma" w:hAnsi="Tahoma" w:cs="Tahoma"/>
          <w:b/>
          <w:caps/>
          <w:sz w:val="28"/>
          <w:szCs w:val="28"/>
          <w:lang w:val="fr-FR"/>
        </w:rPr>
        <w:t>Acte D’</w:t>
      </w:r>
      <w:r w:rsidR="00C20349" w:rsidRPr="001872B5">
        <w:rPr>
          <w:rFonts w:ascii="Tahoma" w:hAnsi="Tahoma" w:cs="Tahoma"/>
          <w:b/>
          <w:caps/>
          <w:sz w:val="28"/>
          <w:szCs w:val="28"/>
          <w:lang w:val="fr-FR"/>
        </w:rPr>
        <w:t>Engagement</w:t>
      </w:r>
    </w:p>
    <w:p w14:paraId="6CFB6B36" w14:textId="52A0E726" w:rsidR="00C20349" w:rsidRPr="001872B5" w:rsidRDefault="00C20349" w:rsidP="00E17F6A">
      <w:pPr>
        <w:rPr>
          <w:rFonts w:ascii="Tahoma" w:hAnsi="Tahoma" w:cs="Tahoma"/>
          <w:b/>
          <w:lang w:val="fr-FR"/>
        </w:rPr>
      </w:pPr>
      <w:r w:rsidRPr="001872B5">
        <w:rPr>
          <w:rFonts w:ascii="Tahoma" w:hAnsi="Tahoma" w:cs="Tahoma"/>
          <w:b/>
          <w:lang w:val="fr-FR"/>
        </w:rPr>
        <w:t>(</w:t>
      </w:r>
      <w:r w:rsidR="006E0CCF">
        <w:rPr>
          <w:rFonts w:ascii="Tahoma" w:hAnsi="Tahoma" w:cs="Tahoma"/>
          <w:b/>
          <w:lang w:val="fr-FR"/>
        </w:rPr>
        <w:t>Mise en concurrence</w:t>
      </w:r>
      <w:r w:rsidR="0085784E" w:rsidRPr="001872B5">
        <w:rPr>
          <w:rFonts w:ascii="Tahoma" w:hAnsi="Tahoma" w:cs="Tahoma"/>
          <w:b/>
          <w:lang w:val="fr-FR"/>
        </w:rPr>
        <w:t xml:space="preserve"> / </w:t>
      </w:r>
      <w:r w:rsidR="00E93ADA" w:rsidRPr="001872B5">
        <w:rPr>
          <w:rFonts w:ascii="Tahoma" w:hAnsi="Tahoma" w:cs="Tahoma"/>
          <w:b/>
          <w:u w:val="single"/>
          <w:lang w:val="fr-FR"/>
        </w:rPr>
        <w:t>Contrat d’achat unique</w:t>
      </w:r>
      <w:r w:rsidR="0085784E" w:rsidRPr="001872B5">
        <w:rPr>
          <w:rFonts w:ascii="Tahoma" w:hAnsi="Tahoma" w:cs="Tahoma"/>
          <w:b/>
          <w:lang w:val="fr-FR"/>
        </w:rPr>
        <w:t>)</w:t>
      </w:r>
    </w:p>
    <w:p w14:paraId="044CE43E" w14:textId="77777777" w:rsidR="00BD6B89" w:rsidRPr="001872B5" w:rsidRDefault="00BD6B89" w:rsidP="00C20349">
      <w:pPr>
        <w:jc w:val="center"/>
        <w:rPr>
          <w:rFonts w:ascii="Tahoma" w:hAnsi="Tahoma" w:cs="Tahoma"/>
          <w:b/>
          <w:sz w:val="16"/>
          <w:szCs w:val="16"/>
          <w:lang w:val="fr-FR"/>
        </w:rPr>
      </w:pPr>
      <w:bookmarkStart w:id="0" w:name="_GoBack"/>
      <w:bookmarkEnd w:id="0"/>
    </w:p>
    <w:p w14:paraId="4DC7F0AD" w14:textId="77777777" w:rsidR="00154E01" w:rsidRPr="001872B5" w:rsidRDefault="00154E01" w:rsidP="00154E01">
      <w:pPr>
        <w:spacing w:before="60" w:after="120"/>
        <w:jc w:val="both"/>
        <w:rPr>
          <w:rFonts w:ascii="Tahoma" w:hAnsi="Tahoma" w:cs="Tahoma"/>
          <w:b/>
          <w:lang w:val="fr-FR"/>
        </w:rPr>
      </w:pPr>
      <w:r w:rsidRPr="001872B5">
        <w:rPr>
          <w:rFonts w:ascii="Tahoma" w:hAnsi="Tahoma" w:cs="Tahoma"/>
          <w:b/>
          <w:lang w:val="fr-FR"/>
        </w:rPr>
        <w:t>Le présent Acte d’Engagement régit les termes et conditions applicables au contrat entre le Prestataire (voir détails ci-dessous) et le Conseil de l’Europe</w:t>
      </w:r>
      <w:r w:rsidRPr="001872B5">
        <w:rPr>
          <w:rStyle w:val="FootnoteReference"/>
          <w:rFonts w:ascii="Tahoma" w:hAnsi="Tahoma" w:cs="Tahoma"/>
          <w:b/>
          <w:lang w:val="fr-FR"/>
        </w:rPr>
        <w:footnoteReference w:id="2"/>
      </w:r>
      <w:r w:rsidRPr="001872B5">
        <w:rPr>
          <w:rFonts w:ascii="Tahoma" w:hAnsi="Tahoma" w:cs="Tahoma"/>
          <w:b/>
          <w:lang w:val="fr-FR"/>
        </w:rPr>
        <w:t xml:space="preserve"> pour la fourniture de</w:t>
      </w:r>
      <w:r w:rsidRPr="0096452B">
        <w:rPr>
          <w:rFonts w:ascii="Tahoma" w:hAnsi="Tahoma" w:cs="Tahoma"/>
          <w:b/>
          <w:lang w:val="fr-FR"/>
        </w:rPr>
        <w:t xml:space="preserve"> </w:t>
      </w:r>
      <w:r w:rsidRPr="005570F1">
        <w:rPr>
          <w:rFonts w:ascii="Tahoma" w:hAnsi="Tahoma" w:cs="Tahoma"/>
          <w:b/>
          <w:lang w:val="fr-FR"/>
        </w:rPr>
        <w:t>prestation intellectuelle sous forme de consultance d’experts au profit de l’INAI</w:t>
      </w:r>
      <w:r>
        <w:rPr>
          <w:rFonts w:ascii="Tahoma" w:hAnsi="Tahoma" w:cs="Tahoma"/>
          <w:b/>
          <w:lang w:val="fr-FR"/>
        </w:rPr>
        <w:t xml:space="preserve"> sous le programme conjoint PAII-T</w:t>
      </w:r>
      <w:r w:rsidRPr="001872B5">
        <w:rPr>
          <w:rFonts w:ascii="Tahoma" w:hAnsi="Tahoma" w:cs="Tahoma"/>
          <w:b/>
          <w:lang w:val="fr-FR"/>
        </w:rPr>
        <w:t>.</w:t>
      </w:r>
    </w:p>
    <w:p w14:paraId="7BDB500D" w14:textId="2D373994" w:rsidR="001D6688" w:rsidRPr="001872B5" w:rsidRDefault="001D6688"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lang w:val="fr-FR"/>
        </w:rPr>
      </w:pPr>
      <w:r w:rsidRPr="001872B5">
        <w:rPr>
          <w:rFonts w:ascii="Tahoma" w:hAnsi="Tahoma" w:cs="Tahoma"/>
          <w:sz w:val="20"/>
          <w:szCs w:val="20"/>
          <w:lang w:val="fr-FR"/>
        </w:rPr>
        <w:t xml:space="preserve">La signature de cet Acte d’engagement </w:t>
      </w:r>
      <w:r w:rsidR="00AE797E" w:rsidRPr="001872B5">
        <w:rPr>
          <w:rFonts w:ascii="Tahoma" w:hAnsi="Tahoma" w:cs="Tahoma"/>
          <w:sz w:val="20"/>
          <w:szCs w:val="20"/>
          <w:lang w:val="fr-FR"/>
        </w:rPr>
        <w:t xml:space="preserve">seulement </w:t>
      </w:r>
      <w:r w:rsidRPr="001872B5">
        <w:rPr>
          <w:rFonts w:ascii="Tahoma" w:hAnsi="Tahoma" w:cs="Tahoma"/>
          <w:sz w:val="20"/>
          <w:szCs w:val="20"/>
          <w:lang w:val="fr-FR"/>
        </w:rPr>
        <w:t>par le Prestataire</w:t>
      </w:r>
      <w:r w:rsidR="00AE797E" w:rsidRPr="001872B5">
        <w:rPr>
          <w:rFonts w:ascii="Tahoma" w:hAnsi="Tahoma" w:cs="Tahoma"/>
          <w:sz w:val="20"/>
          <w:szCs w:val="20"/>
          <w:lang w:val="fr-FR"/>
        </w:rPr>
        <w:t xml:space="preserve"> ne constitue ni n’implique aucun engagement contractuel de la </w:t>
      </w:r>
      <w:r w:rsidR="005F4D6F" w:rsidRPr="001872B5">
        <w:rPr>
          <w:rFonts w:ascii="Tahoma" w:hAnsi="Tahoma" w:cs="Tahoma"/>
          <w:sz w:val="20"/>
          <w:szCs w:val="20"/>
          <w:lang w:val="fr-FR"/>
        </w:rPr>
        <w:t>part du Conseil de l’Europe. Le présent</w:t>
      </w:r>
      <w:r w:rsidR="00AE797E" w:rsidRPr="001872B5">
        <w:rPr>
          <w:rFonts w:ascii="Tahoma" w:hAnsi="Tahoma" w:cs="Tahoma"/>
          <w:sz w:val="20"/>
          <w:szCs w:val="20"/>
          <w:lang w:val="fr-FR"/>
        </w:rPr>
        <w:t xml:space="preserve"> Acte </w:t>
      </w:r>
      <w:r w:rsidR="005F4D6F" w:rsidRPr="001872B5">
        <w:rPr>
          <w:rFonts w:ascii="Tahoma" w:hAnsi="Tahoma" w:cs="Tahoma"/>
          <w:sz w:val="20"/>
          <w:szCs w:val="20"/>
          <w:lang w:val="fr-FR"/>
        </w:rPr>
        <w:t>n’a valeur contraignante que s’il est contresigné</w:t>
      </w:r>
      <w:r w:rsidR="00AE797E" w:rsidRPr="001872B5">
        <w:rPr>
          <w:rFonts w:ascii="Tahoma" w:hAnsi="Tahoma" w:cs="Tahoma"/>
          <w:sz w:val="20"/>
          <w:szCs w:val="20"/>
          <w:lang w:val="fr-FR"/>
        </w:rPr>
        <w:t xml:space="preserve"> par un responsable du Conseil de l’</w:t>
      </w:r>
      <w:r w:rsidR="0047031B" w:rsidRPr="001872B5">
        <w:rPr>
          <w:rFonts w:ascii="Tahoma" w:hAnsi="Tahoma" w:cs="Tahoma"/>
          <w:sz w:val="20"/>
          <w:szCs w:val="20"/>
          <w:lang w:val="fr-FR"/>
        </w:rPr>
        <w:t>Europe dû</w:t>
      </w:r>
      <w:r w:rsidR="00C63C98" w:rsidRPr="001872B5">
        <w:rPr>
          <w:rFonts w:ascii="Tahoma" w:hAnsi="Tahoma" w:cs="Tahoma"/>
          <w:sz w:val="20"/>
          <w:szCs w:val="20"/>
          <w:lang w:val="fr-FR"/>
        </w:rPr>
        <w:t>ment autorisé (Voir P</w:t>
      </w:r>
      <w:r w:rsidR="005F4D6F" w:rsidRPr="001872B5">
        <w:rPr>
          <w:rFonts w:ascii="Tahoma" w:hAnsi="Tahoma" w:cs="Tahoma"/>
          <w:sz w:val="20"/>
          <w:szCs w:val="20"/>
          <w:lang w:val="fr-FR"/>
        </w:rPr>
        <w:t>artie</w:t>
      </w:r>
      <w:r w:rsidR="005F31EE" w:rsidRPr="001872B5">
        <w:rPr>
          <w:rFonts w:ascii="Tahoma" w:hAnsi="Tahoma" w:cs="Tahoma"/>
          <w:sz w:val="20"/>
          <w:szCs w:val="20"/>
          <w:lang w:val="fr-FR"/>
        </w:rPr>
        <w:t xml:space="preserve"> B</w:t>
      </w:r>
      <w:r w:rsidR="00AE797E" w:rsidRPr="001872B5">
        <w:rPr>
          <w:rFonts w:ascii="Tahoma" w:hAnsi="Tahoma" w:cs="Tahoma"/>
          <w:sz w:val="20"/>
          <w:szCs w:val="20"/>
          <w:lang w:val="fr-FR"/>
        </w:rPr>
        <w:t>).</w:t>
      </w:r>
    </w:p>
    <w:p w14:paraId="0FF0D54F" w14:textId="77777777" w:rsidR="00371509" w:rsidRPr="001872B5" w:rsidRDefault="00371509" w:rsidP="00371509">
      <w:pPr>
        <w:rPr>
          <w:rFonts w:ascii="Tahoma" w:hAnsi="Tahoma" w:cs="Tahoma"/>
          <w:b/>
          <w:sz w:val="16"/>
          <w:szCs w:val="16"/>
          <w:lang w:val="fr-FR"/>
        </w:rPr>
      </w:pPr>
    </w:p>
    <w:p w14:paraId="7D8CD080" w14:textId="77777777" w:rsidR="00C63C98"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6469D36E" w14:textId="1E27C5D3" w:rsidR="00C63C98" w:rsidRPr="001872B5" w:rsidRDefault="00AE797E"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Les </w:t>
      </w:r>
      <w:r w:rsidR="005F4D6F" w:rsidRPr="001872B5">
        <w:rPr>
          <w:rFonts w:ascii="Tahoma" w:hAnsi="Tahoma" w:cs="Tahoma"/>
          <w:color w:val="FF0000"/>
          <w:sz w:val="18"/>
          <w:szCs w:val="18"/>
          <w:lang w:val="fr-FR"/>
        </w:rPr>
        <w:t>soumissionnaires</w:t>
      </w:r>
      <w:r w:rsidRPr="001872B5">
        <w:rPr>
          <w:rFonts w:ascii="Tahoma" w:hAnsi="Tahoma" w:cs="Tahoma"/>
          <w:color w:val="FF0000"/>
          <w:sz w:val="18"/>
          <w:szCs w:val="18"/>
          <w:lang w:val="fr-FR"/>
        </w:rPr>
        <w:t xml:space="preserve"> doivent</w:t>
      </w:r>
      <w:r w:rsidR="00C63C98"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w:t>
      </w:r>
    </w:p>
    <w:p w14:paraId="5CE41738" w14:textId="1E95E804"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1. </w:t>
      </w:r>
      <w:r w:rsidR="00711B7F" w:rsidRPr="001872B5">
        <w:rPr>
          <w:rFonts w:ascii="Tahoma" w:hAnsi="Tahoma" w:cs="Tahoma"/>
          <w:color w:val="FF0000"/>
          <w:sz w:val="18"/>
          <w:szCs w:val="18"/>
          <w:lang w:val="fr-FR"/>
        </w:rPr>
        <w:t xml:space="preserve">Remplir les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s </w:t>
      </w:r>
      <w:r w:rsidRPr="001872B5">
        <w:rPr>
          <w:rFonts w:ascii="Tahoma" w:hAnsi="Tahoma" w:cs="Tahoma"/>
          <w:b/>
          <w:i/>
          <w:color w:val="FF0000"/>
          <w:sz w:val="18"/>
          <w:szCs w:val="18"/>
          <w:lang w:val="fr-FR"/>
        </w:rPr>
        <w:t>Coordonnées personnelles</w:t>
      </w:r>
      <w:r w:rsidR="00711B7F" w:rsidRPr="001872B5">
        <w:rPr>
          <w:rFonts w:ascii="Tahoma" w:hAnsi="Tahoma" w:cs="Tahoma"/>
          <w:color w:val="FF0000"/>
          <w:sz w:val="18"/>
          <w:szCs w:val="18"/>
          <w:lang w:val="fr-FR"/>
        </w:rPr>
        <w:t xml:space="preserve"> et </w:t>
      </w:r>
      <w:r w:rsidR="00711B7F" w:rsidRPr="001872B5">
        <w:rPr>
          <w:rFonts w:ascii="Tahoma" w:hAnsi="Tahoma" w:cs="Tahoma"/>
          <w:b/>
          <w:i/>
          <w:color w:val="FF0000"/>
          <w:sz w:val="18"/>
          <w:szCs w:val="18"/>
          <w:lang w:val="fr-FR"/>
        </w:rPr>
        <w:t>Coordonnées bancaires</w:t>
      </w:r>
      <w:r w:rsidR="00A220B0" w:rsidRPr="001872B5">
        <w:rPr>
          <w:rFonts w:ascii="Tahoma" w:hAnsi="Tahoma" w:cs="Tahoma"/>
          <w:color w:val="FF0000"/>
          <w:sz w:val="18"/>
          <w:szCs w:val="18"/>
          <w:lang w:val="fr-FR"/>
        </w:rPr>
        <w:t>, ci-dessous</w:t>
      </w:r>
      <w:r w:rsidRPr="001872B5">
        <w:rPr>
          <w:rFonts w:ascii="Tahoma" w:hAnsi="Tahoma" w:cs="Tahoma"/>
          <w:color w:val="FF0000"/>
          <w:sz w:val="18"/>
          <w:szCs w:val="18"/>
          <w:lang w:val="fr-FR"/>
        </w:rPr>
        <w:t>.  Assurez-vous que le ‘Nom’ du prestataire et le ‘T</w:t>
      </w:r>
      <w:r w:rsidR="00711B7F" w:rsidRPr="001872B5">
        <w:rPr>
          <w:rFonts w:ascii="Tahoma" w:hAnsi="Tahoma" w:cs="Tahoma"/>
          <w:color w:val="FF0000"/>
          <w:sz w:val="18"/>
          <w:szCs w:val="18"/>
          <w:lang w:val="fr-FR"/>
        </w:rPr>
        <w:t>itulaire du compte’ soient identiques.</w:t>
      </w:r>
    </w:p>
    <w:p w14:paraId="47C186AC" w14:textId="0473EF4A"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2. </w:t>
      </w:r>
      <w:r w:rsidR="00711B7F" w:rsidRPr="001872B5">
        <w:rPr>
          <w:rFonts w:ascii="Tahoma" w:hAnsi="Tahoma" w:cs="Tahoma"/>
          <w:color w:val="FF0000"/>
          <w:sz w:val="18"/>
          <w:szCs w:val="18"/>
          <w:lang w:val="fr-FR"/>
        </w:rPr>
        <w:t>Remplir la colonne « </w:t>
      </w:r>
      <w:r w:rsidRPr="001872B5">
        <w:rPr>
          <w:rFonts w:ascii="Tahoma" w:hAnsi="Tahoma" w:cs="Tahoma"/>
          <w:color w:val="FF0000"/>
          <w:sz w:val="18"/>
          <w:szCs w:val="18"/>
          <w:lang w:val="fr-FR"/>
        </w:rPr>
        <w:t>Prix</w:t>
      </w:r>
      <w:r w:rsidR="005F31EE" w:rsidRPr="001872B5">
        <w:rPr>
          <w:rFonts w:ascii="Tahoma" w:hAnsi="Tahoma" w:cs="Tahoma"/>
          <w:color w:val="FF0000"/>
          <w:sz w:val="18"/>
          <w:szCs w:val="18"/>
          <w:lang w:val="fr-FR"/>
        </w:rPr>
        <w:t xml:space="preserve"> </w:t>
      </w:r>
      <w:r w:rsidRPr="001872B5">
        <w:rPr>
          <w:rFonts w:ascii="Tahoma" w:hAnsi="Tahoma" w:cs="Tahoma"/>
          <w:color w:val="FF0000"/>
          <w:sz w:val="18"/>
          <w:szCs w:val="18"/>
          <w:lang w:val="fr-FR"/>
        </w:rPr>
        <w:t>» du Tableau des honoraires</w:t>
      </w:r>
      <w:r w:rsidR="00711B7F" w:rsidRPr="001872B5">
        <w:rPr>
          <w:rFonts w:ascii="Tahoma" w:hAnsi="Tahoma" w:cs="Tahoma"/>
          <w:color w:val="FF0000"/>
          <w:sz w:val="18"/>
          <w:szCs w:val="18"/>
          <w:lang w:val="fr-FR"/>
        </w:rPr>
        <w:t xml:space="preserve"> (voir </w:t>
      </w:r>
      <w:r w:rsidRPr="001872B5">
        <w:rPr>
          <w:rFonts w:ascii="Tahoma" w:hAnsi="Tahoma" w:cs="Tahoma"/>
          <w:color w:val="FF0000"/>
          <w:sz w:val="18"/>
          <w:szCs w:val="18"/>
          <w:lang w:val="fr-FR"/>
        </w:rPr>
        <w:t>Partie</w:t>
      </w:r>
      <w:r w:rsidR="00711B7F" w:rsidRPr="001872B5">
        <w:rPr>
          <w:rFonts w:ascii="Tahoma" w:hAnsi="Tahoma" w:cs="Tahoma"/>
          <w:color w:val="FF0000"/>
          <w:sz w:val="18"/>
          <w:szCs w:val="18"/>
          <w:lang w:val="fr-FR"/>
        </w:rPr>
        <w:t xml:space="preserve"> A) ;</w:t>
      </w:r>
    </w:p>
    <w:p w14:paraId="0CB638E3" w14:textId="40C66342" w:rsidR="00711B7F" w:rsidRPr="001872B5" w:rsidRDefault="00C63C98"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8"/>
          <w:szCs w:val="18"/>
          <w:lang w:val="fr-FR"/>
        </w:rPr>
      </w:pPr>
      <w:r w:rsidRPr="001872B5">
        <w:rPr>
          <w:rFonts w:ascii="Tahoma" w:hAnsi="Tahoma" w:cs="Tahoma"/>
          <w:color w:val="FF0000"/>
          <w:sz w:val="18"/>
          <w:szCs w:val="18"/>
          <w:lang w:val="fr-FR"/>
        </w:rPr>
        <w:t xml:space="preserve">3.  </w:t>
      </w:r>
      <w:r w:rsidR="00711B7F" w:rsidRPr="001872B5">
        <w:rPr>
          <w:rFonts w:ascii="Tahoma" w:hAnsi="Tahoma" w:cs="Tahoma"/>
          <w:color w:val="FF0000"/>
          <w:sz w:val="18"/>
          <w:szCs w:val="18"/>
          <w:lang w:val="fr-FR"/>
        </w:rPr>
        <w:t>Signer l</w:t>
      </w:r>
      <w:r w:rsidRPr="001872B5">
        <w:rPr>
          <w:rFonts w:ascii="Tahoma" w:hAnsi="Tahoma" w:cs="Tahoma"/>
          <w:color w:val="FF0000"/>
          <w:sz w:val="18"/>
          <w:szCs w:val="18"/>
          <w:lang w:val="fr-FR"/>
        </w:rPr>
        <w:t>’Acte d’engagement (voir Partie</w:t>
      </w:r>
      <w:r w:rsidR="00711B7F" w:rsidRPr="001872B5">
        <w:rPr>
          <w:rFonts w:ascii="Tahoma" w:hAnsi="Tahoma" w:cs="Tahoma"/>
          <w:color w:val="FF0000"/>
          <w:sz w:val="18"/>
          <w:szCs w:val="18"/>
          <w:lang w:val="fr-FR"/>
        </w:rPr>
        <w:t xml:space="preserve"> B) et envoyer une copie si</w:t>
      </w:r>
      <w:r w:rsidRPr="001872B5">
        <w:rPr>
          <w:rFonts w:ascii="Tahoma" w:hAnsi="Tahoma" w:cs="Tahoma"/>
          <w:color w:val="FF0000"/>
          <w:sz w:val="18"/>
          <w:szCs w:val="18"/>
          <w:lang w:val="fr-FR"/>
        </w:rPr>
        <w:t xml:space="preserve">gnée et scannée au Conseil, accompagnée de </w:t>
      </w:r>
      <w:r w:rsidR="00711B7F" w:rsidRPr="001872B5">
        <w:rPr>
          <w:rFonts w:ascii="Tahoma" w:hAnsi="Tahoma" w:cs="Tahoma"/>
          <w:color w:val="FF0000"/>
          <w:sz w:val="18"/>
          <w:szCs w:val="18"/>
          <w:lang w:val="fr-FR"/>
        </w:rPr>
        <w:t>toute</w:t>
      </w:r>
      <w:r w:rsidRPr="001872B5">
        <w:rPr>
          <w:rFonts w:ascii="Tahoma" w:hAnsi="Tahoma" w:cs="Tahoma"/>
          <w:color w:val="FF0000"/>
          <w:sz w:val="18"/>
          <w:szCs w:val="18"/>
          <w:lang w:val="fr-FR"/>
        </w:rPr>
        <w:t>s les</w:t>
      </w:r>
      <w:r w:rsidR="00711B7F" w:rsidRPr="001872B5">
        <w:rPr>
          <w:rFonts w:ascii="Tahoma" w:hAnsi="Tahoma" w:cs="Tahoma"/>
          <w:color w:val="FF0000"/>
          <w:sz w:val="18"/>
          <w:szCs w:val="18"/>
          <w:lang w:val="fr-FR"/>
        </w:rPr>
        <w:t xml:space="preserve"> autre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pièce</w:t>
      </w:r>
      <w:r w:rsidRPr="001872B5">
        <w:rPr>
          <w:rFonts w:ascii="Tahoma" w:hAnsi="Tahoma" w:cs="Tahoma"/>
          <w:color w:val="FF0000"/>
          <w:sz w:val="18"/>
          <w:szCs w:val="18"/>
          <w:lang w:val="fr-FR"/>
        </w:rPr>
        <w:t>s</w:t>
      </w:r>
      <w:r w:rsidR="00711B7F" w:rsidRPr="001872B5">
        <w:rPr>
          <w:rFonts w:ascii="Tahoma" w:hAnsi="Tahoma" w:cs="Tahoma"/>
          <w:color w:val="FF0000"/>
          <w:sz w:val="18"/>
          <w:szCs w:val="18"/>
          <w:lang w:val="fr-FR"/>
        </w:rPr>
        <w:t xml:space="preserve"> justificative</w:t>
      </w:r>
      <w:r w:rsidRPr="001872B5">
        <w:rPr>
          <w:rFonts w:ascii="Tahoma" w:hAnsi="Tahoma" w:cs="Tahoma"/>
          <w:color w:val="FF0000"/>
          <w:sz w:val="18"/>
          <w:szCs w:val="18"/>
          <w:lang w:val="fr-FR"/>
        </w:rPr>
        <w:t>s</w:t>
      </w:r>
      <w:r w:rsidR="00BE0F5B" w:rsidRPr="001872B5">
        <w:rPr>
          <w:rFonts w:ascii="Tahoma" w:hAnsi="Tahoma" w:cs="Tahoma"/>
          <w:color w:val="FF0000"/>
          <w:sz w:val="18"/>
          <w:szCs w:val="18"/>
          <w:lang w:val="fr-FR"/>
        </w:rPr>
        <w:t xml:space="preserve"> (si besoin – voir Dossier </w:t>
      </w:r>
      <w:r w:rsidR="00A220B0" w:rsidRPr="001872B5">
        <w:rPr>
          <w:rFonts w:ascii="Tahoma" w:hAnsi="Tahoma" w:cs="Tahoma"/>
          <w:color w:val="FF0000"/>
          <w:sz w:val="18"/>
          <w:szCs w:val="18"/>
          <w:lang w:val="fr-FR"/>
        </w:rPr>
        <w:t>de consultation</w:t>
      </w:r>
      <w:r w:rsidRPr="001872B5">
        <w:rPr>
          <w:rFonts w:ascii="Tahoma" w:hAnsi="Tahoma" w:cs="Tahoma"/>
          <w:color w:val="FF0000"/>
          <w:sz w:val="18"/>
          <w:szCs w:val="18"/>
          <w:lang w:val="fr-FR"/>
        </w:rPr>
        <w:t>, Partie</w:t>
      </w:r>
      <w:r w:rsidR="00BE0F5B" w:rsidRPr="001872B5">
        <w:rPr>
          <w:rFonts w:ascii="Tahoma" w:hAnsi="Tahoma" w:cs="Tahoma"/>
          <w:color w:val="FF0000"/>
          <w:sz w:val="18"/>
          <w:szCs w:val="18"/>
          <w:lang w:val="fr-FR"/>
        </w:rPr>
        <w:t xml:space="preserve"> F)</w:t>
      </w:r>
      <w:r w:rsidR="00711B7F" w:rsidRPr="001872B5">
        <w:rPr>
          <w:rFonts w:ascii="Tahoma" w:hAnsi="Tahoma" w:cs="Tahoma"/>
          <w:color w:val="FF0000"/>
          <w:sz w:val="18"/>
          <w:szCs w:val="18"/>
          <w:lang w:val="fr-FR"/>
        </w:rPr>
        <w:t xml:space="preserve">. </w:t>
      </w:r>
    </w:p>
    <w:p w14:paraId="0623E212" w14:textId="77777777" w:rsidR="00711B7F" w:rsidRPr="001872B5" w:rsidRDefault="00711B7F" w:rsidP="00B017DB">
      <w:pPr>
        <w:pBdr>
          <w:top w:val="single" w:sz="2" w:space="1" w:color="FF0000"/>
          <w:left w:val="single" w:sz="2" w:space="4" w:color="FF0000"/>
          <w:bottom w:val="single" w:sz="2" w:space="0" w:color="FF0000"/>
          <w:right w:val="single" w:sz="2" w:space="0" w:color="FF0000"/>
        </w:pBdr>
        <w:rPr>
          <w:rFonts w:ascii="Tahoma" w:hAnsi="Tahoma" w:cs="Tahoma"/>
          <w:color w:val="FF0000"/>
          <w:sz w:val="10"/>
          <w:szCs w:val="10"/>
          <w:lang w:val="fr-FR"/>
        </w:rPr>
      </w:pPr>
    </w:p>
    <w:p w14:paraId="076714EE" w14:textId="77777777" w:rsidR="008713A9" w:rsidRPr="001872B5" w:rsidRDefault="008713A9" w:rsidP="008713A9">
      <w:pPr>
        <w:rPr>
          <w:rFonts w:ascii="Tahoma" w:hAnsi="Tahoma" w:cs="Tahoma"/>
          <w:sz w:val="16"/>
          <w:szCs w:val="16"/>
          <w:lang w:val="fr-FR"/>
        </w:rPr>
      </w:pPr>
    </w:p>
    <w:tbl>
      <w:tblPr>
        <w:tblW w:w="999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838"/>
        <w:gridCol w:w="1667"/>
        <w:gridCol w:w="3294"/>
      </w:tblGrid>
      <w:tr w:rsidR="008713A9" w:rsidRPr="001872B5" w14:paraId="18179D7D" w14:textId="77777777" w:rsidTr="00E6464C">
        <w:trPr>
          <w:trHeight w:val="804"/>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189A9C05" w14:textId="1972ABCF" w:rsidR="008713A9" w:rsidRPr="001872B5" w:rsidRDefault="00C63C98" w:rsidP="00FC3F2E">
            <w:pPr>
              <w:ind w:left="113" w:right="113"/>
              <w:jc w:val="center"/>
              <w:rPr>
                <w:rFonts w:ascii="Tahoma" w:hAnsi="Tahoma" w:cs="Tahoma"/>
                <w:b/>
                <w:sz w:val="18"/>
                <w:szCs w:val="18"/>
                <w:lang w:val="fr-FR"/>
              </w:rPr>
            </w:pPr>
            <w:r w:rsidRPr="001872B5">
              <w:rPr>
                <w:rFonts w:ascii="Tahoma" w:hAnsi="Tahoma" w:cs="Tahoma"/>
                <w:b/>
                <w:sz w:val="18"/>
                <w:szCs w:val="18"/>
                <w:lang w:val="fr-FR"/>
              </w:rPr>
              <w:t>Coordonnées personnelles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10C0D569"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Nom et adresse</w:t>
            </w:r>
          </w:p>
          <w:p w14:paraId="4B2134F3"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17DD4208" w:rsidR="00523F32" w:rsidRPr="00523F32" w:rsidRDefault="00523F32" w:rsidP="00523F32">
            <w:pPr>
              <w:rPr>
                <w:rFonts w:ascii="Tahoma" w:hAnsi="Tahoma" w:cs="Tahoma"/>
                <w:color w:val="000000"/>
                <w:sz w:val="20"/>
                <w:szCs w:val="20"/>
                <w:lang w:val="en-US"/>
              </w:rPr>
            </w:pPr>
          </w:p>
        </w:tc>
      </w:tr>
      <w:tr w:rsidR="008713A9" w:rsidRPr="001872B5" w14:paraId="4A41CD4E"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D017A95" w14:textId="77777777" w:rsidR="008713A9" w:rsidRPr="00523F32" w:rsidRDefault="008713A9" w:rsidP="00135199">
            <w:pPr>
              <w:rPr>
                <w:rFonts w:ascii="Tahoma" w:hAnsi="Tahoma" w:cs="Tahoma"/>
                <w:sz w:val="18"/>
                <w:szCs w:val="18"/>
                <w:lang w:val="en-US"/>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3DC0145E" w:rsidR="008713A9" w:rsidRPr="001872B5" w:rsidRDefault="00C63C98" w:rsidP="00135199">
            <w:pPr>
              <w:jc w:val="right"/>
              <w:rPr>
                <w:rFonts w:ascii="Tahoma" w:hAnsi="Tahoma" w:cs="Tahoma"/>
                <w:sz w:val="18"/>
                <w:szCs w:val="18"/>
                <w:lang w:val="fr-FR"/>
              </w:rPr>
            </w:pPr>
            <w:r w:rsidRPr="001872B5">
              <w:rPr>
                <w:rFonts w:ascii="Tahoma" w:hAnsi="Tahoma" w:cs="Tahoma"/>
                <w:sz w:val="18"/>
                <w:szCs w:val="18"/>
                <w:lang w:val="fr-FR"/>
              </w:rPr>
              <w:t>Représentant</w:t>
            </w:r>
          </w:p>
          <w:p w14:paraId="54C2292B"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1E3AE195" w:rsidR="008713A9" w:rsidRPr="001872B5" w:rsidRDefault="008713A9" w:rsidP="00135199">
            <w:pPr>
              <w:rPr>
                <w:rFonts w:ascii="Tahoma" w:hAnsi="Tahoma" w:cs="Tahoma"/>
                <w:sz w:val="20"/>
                <w:szCs w:val="20"/>
                <w:lang w:val="fr-FR"/>
              </w:rPr>
            </w:pPr>
          </w:p>
        </w:tc>
      </w:tr>
      <w:tr w:rsidR="008713A9" w:rsidRPr="001872B5" w14:paraId="1DEE67A2"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96E0ECA"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6D1ED3EB"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Point de contact</w:t>
            </w:r>
          </w:p>
          <w:p w14:paraId="49C26142"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53ECDF34" w:rsidR="008713A9" w:rsidRPr="001872B5" w:rsidRDefault="008713A9" w:rsidP="00135199">
            <w:pPr>
              <w:rPr>
                <w:rFonts w:ascii="Tahoma" w:hAnsi="Tahoma" w:cs="Tahoma"/>
                <w:sz w:val="20"/>
                <w:szCs w:val="20"/>
                <w:lang w:val="fr-FR"/>
              </w:rPr>
            </w:pPr>
          </w:p>
        </w:tc>
      </w:tr>
      <w:tr w:rsidR="008713A9" w:rsidRPr="001872B5" w14:paraId="6A7C6756"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E0A7429"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2A043857" w:rsidR="008713A9" w:rsidRPr="001872B5" w:rsidRDefault="00E6464C" w:rsidP="00135199">
            <w:pPr>
              <w:jc w:val="right"/>
              <w:rPr>
                <w:rFonts w:ascii="Tahoma" w:hAnsi="Tahoma" w:cs="Tahoma"/>
                <w:sz w:val="18"/>
                <w:szCs w:val="18"/>
                <w:lang w:val="fr-FR"/>
              </w:rPr>
            </w:pPr>
            <w:r w:rsidRPr="001872B5">
              <w:rPr>
                <w:rFonts w:ascii="Tahoma" w:hAnsi="Tahoma" w:cs="Tahoma"/>
                <w:sz w:val="18"/>
                <w:szCs w:val="18"/>
                <w:lang w:val="fr-FR"/>
              </w:rPr>
              <w:t>N</w:t>
            </w:r>
            <w:r w:rsidR="008713A9" w:rsidRPr="001872B5">
              <w:rPr>
                <w:rFonts w:ascii="Tahoma" w:hAnsi="Tahoma" w:cs="Tahoma"/>
                <w:sz w:val="18"/>
                <w:szCs w:val="18"/>
                <w:lang w:val="fr-FR"/>
              </w:rPr>
              <w:t>°</w:t>
            </w:r>
            <w:r w:rsidR="006A2AD4" w:rsidRPr="001872B5">
              <w:rPr>
                <w:rFonts w:ascii="Tahoma" w:hAnsi="Tahoma" w:cs="Tahoma"/>
                <w:sz w:val="18"/>
                <w:szCs w:val="18"/>
                <w:lang w:val="fr-FR"/>
              </w:rPr>
              <w:t xml:space="preserve"> TVA</w:t>
            </w:r>
            <w:r w:rsidR="00FC3F2E" w:rsidRPr="001872B5">
              <w:rPr>
                <w:rFonts w:ascii="Tahoma" w:hAnsi="Tahoma" w:cs="Tahoma"/>
                <w:sz w:val="18"/>
                <w:szCs w:val="18"/>
                <w:lang w:val="fr-FR"/>
              </w:rPr>
              <w:t xml:space="preserve"> (le cas échéant</w:t>
            </w:r>
            <w:r w:rsidR="008713A9" w:rsidRPr="001872B5">
              <w:rPr>
                <w:rFonts w:ascii="Tahoma" w:hAnsi="Tahoma" w:cs="Tahoma"/>
                <w:sz w:val="18"/>
                <w:szCs w:val="18"/>
                <w:lang w:val="fr-FR"/>
              </w:rPr>
              <w:t>)</w:t>
            </w:r>
          </w:p>
          <w:p w14:paraId="60EF062D"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8713A9" w:rsidRPr="001872B5" w:rsidRDefault="008713A9" w:rsidP="00135199">
            <w:pPr>
              <w:rPr>
                <w:rFonts w:ascii="Tahoma" w:hAnsi="Tahoma" w:cs="Tahoma"/>
                <w:sz w:val="20"/>
                <w:szCs w:val="20"/>
                <w:lang w:val="fr-FR"/>
              </w:rPr>
            </w:pPr>
          </w:p>
        </w:tc>
      </w:tr>
      <w:tr w:rsidR="008713A9" w:rsidRPr="001872B5" w14:paraId="0EF7D4E7"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4195333F"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1D122DE1" w:rsidR="008713A9" w:rsidRPr="001872B5" w:rsidRDefault="00FC3F2E" w:rsidP="00135199">
            <w:pPr>
              <w:jc w:val="right"/>
              <w:rPr>
                <w:rFonts w:ascii="Tahoma" w:hAnsi="Tahoma" w:cs="Tahoma"/>
                <w:sz w:val="18"/>
                <w:szCs w:val="18"/>
                <w:lang w:val="fr-FR"/>
              </w:rPr>
            </w:pPr>
            <w:r w:rsidRPr="001872B5">
              <w:rPr>
                <w:rFonts w:ascii="Tahoma" w:hAnsi="Tahoma" w:cs="Tahoma"/>
                <w:sz w:val="18"/>
                <w:szCs w:val="18"/>
                <w:lang w:val="fr-FR"/>
              </w:rPr>
              <w:t>Pays et</w:t>
            </w:r>
            <w:r w:rsidR="008713A9" w:rsidRPr="001872B5">
              <w:rPr>
                <w:rFonts w:ascii="Tahoma" w:hAnsi="Tahoma" w:cs="Tahoma"/>
                <w:sz w:val="18"/>
                <w:szCs w:val="18"/>
                <w:lang w:val="fr-FR"/>
              </w:rPr>
              <w:t xml:space="preserve"> n° </w:t>
            </w:r>
            <w:r w:rsidRPr="001872B5">
              <w:rPr>
                <w:rFonts w:ascii="Tahoma" w:hAnsi="Tahoma" w:cs="Tahoma"/>
                <w:sz w:val="18"/>
                <w:szCs w:val="18"/>
                <w:lang w:val="fr-FR"/>
              </w:rPr>
              <w:t xml:space="preserve">d’enregistrement </w:t>
            </w:r>
            <w:r w:rsidR="008713A9" w:rsidRPr="001872B5">
              <w:rPr>
                <w:rFonts w:ascii="Tahoma" w:hAnsi="Tahoma" w:cs="Tahoma"/>
                <w:sz w:val="18"/>
                <w:szCs w:val="18"/>
                <w:lang w:val="fr-FR"/>
              </w:rPr>
              <w:t>(</w:t>
            </w:r>
            <w:r w:rsidRPr="001872B5">
              <w:rPr>
                <w:rFonts w:ascii="Tahoma" w:hAnsi="Tahoma" w:cs="Tahoma"/>
                <w:sz w:val="18"/>
                <w:szCs w:val="18"/>
                <w:lang w:val="fr-FR"/>
              </w:rPr>
              <w:t>le cas échéant</w:t>
            </w:r>
            <w:r w:rsidR="008713A9" w:rsidRPr="001872B5">
              <w:rPr>
                <w:rFonts w:ascii="Tahoma" w:hAnsi="Tahoma" w:cs="Tahoma"/>
                <w:sz w:val="18"/>
                <w:szCs w:val="18"/>
                <w:lang w:val="fr-FR"/>
              </w:rPr>
              <w:t>)</w:t>
            </w:r>
          </w:p>
          <w:p w14:paraId="722F2811"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326EA688" w:rsidR="008713A9" w:rsidRPr="001872B5" w:rsidRDefault="00523F32" w:rsidP="00135199">
            <w:pPr>
              <w:rPr>
                <w:rFonts w:ascii="Tahoma" w:hAnsi="Tahoma" w:cs="Tahoma"/>
                <w:sz w:val="20"/>
                <w:szCs w:val="20"/>
                <w:lang w:val="fr-FR"/>
              </w:rPr>
            </w:pPr>
            <w:r>
              <w:rPr>
                <w:rFonts w:ascii="Tahoma" w:hAnsi="Tahoma" w:cs="Tahoma"/>
                <w:sz w:val="20"/>
                <w:szCs w:val="20"/>
                <w:lang w:val="fr-FR"/>
              </w:rPr>
              <w:t>Tunisie</w:t>
            </w:r>
          </w:p>
        </w:tc>
      </w:tr>
      <w:tr w:rsidR="008713A9" w:rsidRPr="001872B5" w14:paraId="60BAA4AC"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54AF4D60"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05AE90EF" w:rsidR="008713A9" w:rsidRPr="001872B5" w:rsidRDefault="00C63C98" w:rsidP="00135199">
            <w:pPr>
              <w:jc w:val="right"/>
              <w:rPr>
                <w:rFonts w:ascii="Tahoma" w:hAnsi="Tahoma" w:cs="Tahoma"/>
                <w:sz w:val="18"/>
                <w:szCs w:val="18"/>
                <w:lang w:val="fr-FR"/>
              </w:rPr>
            </w:pPr>
            <w:r w:rsidRPr="001872B5">
              <w:rPr>
                <w:rFonts w:ascii="Tahoma" w:hAnsi="Tahoma" w:cs="Tahoma"/>
                <w:sz w:val="18"/>
                <w:szCs w:val="18"/>
                <w:lang w:val="fr-FR"/>
              </w:rPr>
              <w:t>Email</w:t>
            </w:r>
            <w:r w:rsidR="00E6464C" w:rsidRPr="001872B5">
              <w:rPr>
                <w:rFonts w:ascii="Tahoma" w:hAnsi="Tahoma" w:cs="Tahoma"/>
                <w:sz w:val="18"/>
                <w:szCs w:val="18"/>
                <w:lang w:val="fr-FR"/>
              </w:rPr>
              <w:t xml:space="preserve"> (</w:t>
            </w:r>
            <w:r w:rsidR="00FC3F2E" w:rsidRPr="001872B5">
              <w:rPr>
                <w:rFonts w:ascii="Tahoma" w:hAnsi="Tahoma" w:cs="Tahoma"/>
                <w:sz w:val="18"/>
                <w:szCs w:val="18"/>
                <w:lang w:val="fr-FR"/>
              </w:rPr>
              <w:t>point de contact</w:t>
            </w:r>
            <w:r w:rsidR="00E6464C" w:rsidRPr="001872B5">
              <w:rPr>
                <w:rFonts w:ascii="Tahoma" w:hAnsi="Tahoma" w:cs="Tahoma"/>
                <w:sz w:val="18"/>
                <w:szCs w:val="18"/>
                <w:lang w:val="fr-FR"/>
              </w:rPr>
              <w:t>)</w:t>
            </w:r>
          </w:p>
          <w:p w14:paraId="5D76E7DF"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6542A858" w:rsidR="008713A9" w:rsidRPr="001872B5" w:rsidRDefault="008713A9" w:rsidP="00135199">
            <w:pPr>
              <w:rPr>
                <w:rFonts w:ascii="Tahoma" w:hAnsi="Tahoma" w:cs="Tahoma"/>
                <w:sz w:val="20"/>
                <w:szCs w:val="20"/>
                <w:lang w:val="fr-FR"/>
              </w:rPr>
            </w:pPr>
          </w:p>
        </w:tc>
      </w:tr>
      <w:tr w:rsidR="008713A9" w:rsidRPr="001872B5" w14:paraId="59A7881F" w14:textId="77777777" w:rsidTr="00E6464C">
        <w:trPr>
          <w:trHeight w:val="804"/>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8713A9" w:rsidRPr="001872B5" w:rsidRDefault="008713A9" w:rsidP="00135199">
            <w:pPr>
              <w:rPr>
                <w:rFonts w:ascii="Tahoma" w:hAnsi="Tahoma" w:cs="Tahoma"/>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24774DA6" w:rsidR="008713A9" w:rsidRPr="001872B5" w:rsidRDefault="00E6464C" w:rsidP="00135199">
            <w:pPr>
              <w:jc w:val="right"/>
              <w:rPr>
                <w:rFonts w:ascii="Tahoma" w:hAnsi="Tahoma" w:cs="Tahoma"/>
                <w:sz w:val="18"/>
                <w:szCs w:val="18"/>
                <w:lang w:val="fr-FR"/>
              </w:rPr>
            </w:pPr>
            <w:r w:rsidRPr="001872B5">
              <w:rPr>
                <w:rFonts w:ascii="Tahoma" w:hAnsi="Tahoma" w:cs="Tahoma"/>
                <w:sz w:val="18"/>
                <w:szCs w:val="18"/>
                <w:lang w:val="fr-FR"/>
              </w:rPr>
              <w:t>N°</w:t>
            </w:r>
            <w:r w:rsidR="00FC3F2E" w:rsidRPr="001872B5">
              <w:rPr>
                <w:rFonts w:ascii="Tahoma" w:hAnsi="Tahoma" w:cs="Tahoma"/>
                <w:sz w:val="18"/>
                <w:szCs w:val="18"/>
                <w:lang w:val="fr-FR"/>
              </w:rPr>
              <w:t xml:space="preserve"> de Téléphone (Point de contact)</w:t>
            </w:r>
          </w:p>
          <w:p w14:paraId="679F12EB" w14:textId="77777777" w:rsidR="008713A9" w:rsidRPr="001872B5" w:rsidRDefault="008713A9" w:rsidP="00135199">
            <w:pPr>
              <w:jc w:val="right"/>
              <w:rPr>
                <w:rFonts w:ascii="Tahoma" w:hAnsi="Tahoma" w:cs="Tahoma"/>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49413267" w:rsidR="008713A9" w:rsidRPr="001872B5" w:rsidRDefault="008713A9" w:rsidP="00135199">
            <w:pPr>
              <w:rPr>
                <w:rFonts w:ascii="Tahoma" w:hAnsi="Tahoma" w:cs="Tahoma"/>
                <w:sz w:val="20"/>
                <w:szCs w:val="20"/>
                <w:lang w:val="fr-FR"/>
              </w:rPr>
            </w:pPr>
          </w:p>
        </w:tc>
      </w:tr>
      <w:tr w:rsidR="00B017DB" w:rsidRPr="001872B5" w14:paraId="2971A4EF" w14:textId="77777777" w:rsidTr="00DB5EBB">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158313E5" w14:textId="77777777" w:rsidR="00B017DB" w:rsidRPr="001872B5" w:rsidRDefault="00B017DB" w:rsidP="00E6464C">
            <w:pPr>
              <w:ind w:left="113" w:right="113"/>
              <w:jc w:val="center"/>
              <w:rPr>
                <w:rFonts w:ascii="Tahoma" w:hAnsi="Tahoma" w:cs="Tahoma"/>
                <w:b/>
                <w:sz w:val="18"/>
                <w:szCs w:val="18"/>
                <w:lang w:val="fr-FR"/>
              </w:rPr>
            </w:pPr>
          </w:p>
          <w:p w14:paraId="25B316D1" w14:textId="609F0691" w:rsidR="00B017DB" w:rsidRPr="001872B5" w:rsidRDefault="00B017DB" w:rsidP="00E6464C">
            <w:pPr>
              <w:ind w:left="113" w:right="113"/>
              <w:jc w:val="center"/>
              <w:rPr>
                <w:rFonts w:ascii="Tahoma" w:hAnsi="Tahoma" w:cs="Tahoma"/>
                <w:b/>
                <w:sz w:val="18"/>
                <w:szCs w:val="18"/>
                <w:lang w:val="fr-FR"/>
              </w:rPr>
            </w:pPr>
            <w:r w:rsidRPr="001872B5">
              <w:rPr>
                <w:rFonts w:ascii="Tahoma" w:hAnsi="Tahoma" w:cs="Tahoma"/>
                <w:b/>
                <w:sz w:val="18"/>
                <w:szCs w:val="18"/>
                <w:lang w:val="fr-FR"/>
              </w:rPr>
              <w:t>Coordonnées bancaires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927363E"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Titulaire du compte</w:t>
            </w:r>
          </w:p>
          <w:p w14:paraId="627F23EB" w14:textId="0058C5F7" w:rsidR="00B017DB" w:rsidRPr="001872B5" w:rsidRDefault="00B017DB" w:rsidP="00B017DB">
            <w:pPr>
              <w:jc w:val="right"/>
              <w:rPr>
                <w:rFonts w:ascii="Tahoma" w:hAnsi="Tahoma" w:cs="Tahoma"/>
                <w:sz w:val="18"/>
                <w:szCs w:val="18"/>
                <w:lang w:val="fr-FR"/>
              </w:rPr>
            </w:pPr>
            <w:r w:rsidRPr="001872B5">
              <w:rPr>
                <w:color w:val="FF0000"/>
                <w:sz w:val="16"/>
                <w:szCs w:val="16"/>
                <w:lang w:val="fr-FR"/>
              </w:rPr>
              <w:t>►</w:t>
            </w:r>
          </w:p>
        </w:tc>
        <w:tc>
          <w:tcPr>
            <w:tcW w:w="7799" w:type="dxa"/>
            <w:gridSpan w:val="3"/>
            <w:tcBorders>
              <w:top w:val="single" w:sz="2" w:space="0" w:color="FF0000"/>
              <w:left w:val="single" w:sz="2" w:space="0" w:color="FF0000"/>
              <w:bottom w:val="single" w:sz="2" w:space="0" w:color="FF0000"/>
              <w:right w:val="single" w:sz="2" w:space="0" w:color="FF0000"/>
            </w:tcBorders>
            <w:shd w:val="clear" w:color="auto" w:fill="auto"/>
            <w:vAlign w:val="center"/>
          </w:tcPr>
          <w:p w14:paraId="3695BC9D" w14:textId="65376B9D" w:rsidR="00B017DB" w:rsidRPr="001872B5" w:rsidRDefault="00B017DB" w:rsidP="00135199">
            <w:pPr>
              <w:rPr>
                <w:rFonts w:ascii="Tahoma" w:hAnsi="Tahoma" w:cs="Tahoma"/>
                <w:sz w:val="20"/>
                <w:szCs w:val="20"/>
                <w:lang w:val="fr-FR"/>
              </w:rPr>
            </w:pPr>
          </w:p>
        </w:tc>
      </w:tr>
      <w:tr w:rsidR="00B017DB" w:rsidRPr="00B62DD8" w14:paraId="5B480578" w14:textId="77777777" w:rsidTr="00DB5EBB">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0B1DFC9C" w14:textId="07F11F04" w:rsidR="00B017DB" w:rsidRPr="001872B5" w:rsidRDefault="00B017DB" w:rsidP="00E6464C">
            <w:pPr>
              <w:ind w:left="113" w:right="113"/>
              <w:jc w:val="center"/>
              <w:rPr>
                <w:rFonts w:ascii="Tahoma" w:hAnsi="Tahoma" w:cs="Tahoma"/>
                <w:b/>
                <w:sz w:val="18"/>
                <w:szCs w:val="18"/>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E7C841A" w14:textId="5325B9CD" w:rsidR="00B017DB" w:rsidRPr="001872B5" w:rsidRDefault="00B017DB" w:rsidP="00B017DB">
            <w:pPr>
              <w:jc w:val="right"/>
              <w:rPr>
                <w:rFonts w:ascii="Tahoma" w:hAnsi="Tahoma" w:cs="Tahoma"/>
                <w:sz w:val="18"/>
                <w:szCs w:val="18"/>
                <w:lang w:val="fr-FR"/>
              </w:rPr>
            </w:pPr>
            <w:r w:rsidRPr="001872B5">
              <w:rPr>
                <w:rFonts w:ascii="Tahoma" w:hAnsi="Tahoma" w:cs="Tahoma"/>
                <w:sz w:val="16"/>
                <w:szCs w:val="16"/>
                <w:lang w:val="fr-FR"/>
              </w:rPr>
              <w:t xml:space="preserve">N° </w:t>
            </w:r>
            <w:r w:rsidRPr="001872B5">
              <w:rPr>
                <w:rFonts w:ascii="Tahoma" w:hAnsi="Tahoma" w:cs="Tahoma"/>
                <w:sz w:val="18"/>
                <w:szCs w:val="18"/>
                <w:lang w:val="fr-FR"/>
              </w:rPr>
              <w:t>IBAN</w:t>
            </w:r>
          </w:p>
          <w:p w14:paraId="59E49BD5"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w:t>
            </w:r>
            <w:proofErr w:type="gramStart"/>
            <w:r w:rsidRPr="001872B5">
              <w:rPr>
                <w:rFonts w:ascii="Tahoma" w:hAnsi="Tahoma" w:cs="Tahoma"/>
                <w:sz w:val="18"/>
                <w:szCs w:val="18"/>
                <w:lang w:val="fr-FR"/>
              </w:rPr>
              <w:t>si</w:t>
            </w:r>
            <w:proofErr w:type="gramEnd"/>
            <w:r w:rsidRPr="001872B5">
              <w:rPr>
                <w:rFonts w:ascii="Tahoma" w:hAnsi="Tahoma" w:cs="Tahoma"/>
                <w:sz w:val="18"/>
                <w:szCs w:val="18"/>
                <w:lang w:val="fr-FR"/>
              </w:rPr>
              <w:t xml:space="preserve"> possible)</w:t>
            </w:r>
          </w:p>
          <w:p w14:paraId="3343E8E9" w14:textId="323B11AC"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4F4AF94D" w14:textId="1A2849D8" w:rsidR="00B017DB" w:rsidRPr="001872B5" w:rsidRDefault="00B017DB" w:rsidP="00135199">
            <w:pPr>
              <w:rPr>
                <w:rFonts w:ascii="Tahoma" w:hAnsi="Tahoma" w:cs="Tahoma"/>
                <w:sz w:val="20"/>
                <w:szCs w:val="20"/>
                <w:lang w:val="fr-FR"/>
              </w:rPr>
            </w:pPr>
          </w:p>
        </w:tc>
        <w:tc>
          <w:tcPr>
            <w:tcW w:w="1667" w:type="dxa"/>
            <w:tcBorders>
              <w:top w:val="single" w:sz="2" w:space="0" w:color="FF0000"/>
              <w:left w:val="single" w:sz="2" w:space="0" w:color="FF0000"/>
              <w:bottom w:val="single" w:sz="2" w:space="0" w:color="808080"/>
              <w:right w:val="single" w:sz="2" w:space="0" w:color="FF0000"/>
            </w:tcBorders>
            <w:shd w:val="clear" w:color="auto" w:fill="DBE5F1"/>
            <w:vAlign w:val="center"/>
          </w:tcPr>
          <w:p w14:paraId="76130238" w14:textId="4CF6DCC7" w:rsidR="00B017DB" w:rsidRPr="001872B5" w:rsidRDefault="00B017DB" w:rsidP="00A220B0">
            <w:pPr>
              <w:jc w:val="right"/>
              <w:rPr>
                <w:rFonts w:ascii="Tahoma" w:hAnsi="Tahoma" w:cs="Tahoma"/>
                <w:sz w:val="18"/>
                <w:szCs w:val="18"/>
                <w:lang w:val="fr-FR"/>
              </w:rPr>
            </w:pPr>
            <w:r w:rsidRPr="001872B5">
              <w:rPr>
                <w:rFonts w:ascii="Tahoma" w:hAnsi="Tahoma" w:cs="Tahoma"/>
                <w:sz w:val="18"/>
                <w:szCs w:val="18"/>
                <w:lang w:val="fr-FR"/>
              </w:rPr>
              <w:t xml:space="preserve">N° du compte (pour les personnes non-munis d’un IBAN) </w:t>
            </w: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249261D" w14:textId="16A594D9" w:rsidR="00B017DB" w:rsidRPr="001872B5" w:rsidRDefault="00B017DB" w:rsidP="00135199">
            <w:pPr>
              <w:rPr>
                <w:rFonts w:ascii="Tahoma" w:hAnsi="Tahoma" w:cs="Tahoma"/>
                <w:sz w:val="20"/>
                <w:szCs w:val="20"/>
                <w:lang w:val="fr-FR"/>
              </w:rPr>
            </w:pPr>
          </w:p>
        </w:tc>
      </w:tr>
      <w:tr w:rsidR="00B017DB" w:rsidRPr="001872B5" w14:paraId="19174E09" w14:textId="77777777" w:rsidTr="00DB5EBB">
        <w:trPr>
          <w:trHeight w:val="747"/>
          <w:jc w:val="center"/>
        </w:trPr>
        <w:tc>
          <w:tcPr>
            <w:tcW w:w="449" w:type="dxa"/>
            <w:vMerge/>
            <w:tcBorders>
              <w:left w:val="single" w:sz="2" w:space="0" w:color="808080"/>
              <w:right w:val="single" w:sz="2" w:space="0" w:color="808080"/>
            </w:tcBorders>
            <w:shd w:val="clear" w:color="auto" w:fill="F2F2F2"/>
          </w:tcPr>
          <w:p w14:paraId="7506ABC0" w14:textId="77777777" w:rsidR="00B017DB" w:rsidRPr="001872B5"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F79E03D"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Nom de la banque</w:t>
            </w:r>
          </w:p>
          <w:p w14:paraId="77E51518" w14:textId="5DB6A271" w:rsidR="001910F6" w:rsidRPr="001872B5" w:rsidRDefault="001910F6" w:rsidP="00B017DB">
            <w:pPr>
              <w:jc w:val="right"/>
              <w:rPr>
                <w:rFonts w:ascii="Tahoma" w:hAnsi="Tahoma" w:cs="Tahoma"/>
                <w:sz w:val="18"/>
                <w:szCs w:val="18"/>
                <w:lang w:val="fr-FR"/>
              </w:rPr>
            </w:pPr>
            <w:proofErr w:type="gramStart"/>
            <w:r w:rsidRPr="001872B5">
              <w:rPr>
                <w:rFonts w:ascii="Tahoma" w:hAnsi="Tahoma" w:cs="Tahoma"/>
                <w:sz w:val="18"/>
                <w:szCs w:val="18"/>
                <w:lang w:val="fr-FR"/>
              </w:rPr>
              <w:t>et</w:t>
            </w:r>
            <w:proofErr w:type="gramEnd"/>
            <w:r w:rsidRPr="001872B5">
              <w:rPr>
                <w:rFonts w:ascii="Tahoma" w:hAnsi="Tahoma" w:cs="Tahoma"/>
                <w:sz w:val="18"/>
                <w:szCs w:val="18"/>
                <w:lang w:val="fr-FR"/>
              </w:rPr>
              <w:t xml:space="preserve"> Agence</w:t>
            </w:r>
          </w:p>
          <w:p w14:paraId="0E458B57" w14:textId="619C7DB1"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CFF520A" w14:textId="272325F2" w:rsidR="00B017DB" w:rsidRPr="001872B5"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09FAFD69" w14:textId="2B1B1F92" w:rsidR="00B017DB" w:rsidRPr="001872B5" w:rsidRDefault="00B017DB" w:rsidP="00135199">
            <w:pPr>
              <w:jc w:val="right"/>
              <w:rPr>
                <w:rFonts w:ascii="Tahoma" w:hAnsi="Tahoma" w:cs="Tahoma"/>
                <w:sz w:val="18"/>
                <w:szCs w:val="18"/>
                <w:lang w:val="fr-FR"/>
              </w:rPr>
            </w:pPr>
            <w:r w:rsidRPr="001872B5">
              <w:rPr>
                <w:rFonts w:ascii="Tahoma" w:hAnsi="Tahoma" w:cs="Tahoma"/>
                <w:sz w:val="18"/>
                <w:szCs w:val="18"/>
                <w:lang w:val="fr-FR"/>
              </w:rPr>
              <w:t xml:space="preserve">Code BIC/SWIFT </w:t>
            </w:r>
          </w:p>
          <w:p w14:paraId="7CD86C53" w14:textId="77777777" w:rsidR="00B017DB" w:rsidRPr="001872B5" w:rsidRDefault="00B017DB" w:rsidP="00135199">
            <w:pPr>
              <w:jc w:val="right"/>
              <w:rPr>
                <w:rFonts w:ascii="Tahoma" w:hAnsi="Tahoma" w:cs="Tahoma"/>
                <w:sz w:val="18"/>
                <w:szCs w:val="18"/>
                <w:lang w:val="fr-FR"/>
              </w:rPr>
            </w:pP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5C09B6C" w14:textId="694C1734" w:rsidR="00B017DB" w:rsidRPr="001872B5" w:rsidRDefault="00B017DB" w:rsidP="00135199">
            <w:pPr>
              <w:rPr>
                <w:rFonts w:ascii="Tahoma" w:hAnsi="Tahoma" w:cs="Tahoma"/>
                <w:sz w:val="20"/>
                <w:szCs w:val="20"/>
                <w:lang w:val="fr-FR"/>
              </w:rPr>
            </w:pPr>
          </w:p>
        </w:tc>
      </w:tr>
      <w:tr w:rsidR="00B017DB" w:rsidRPr="001872B5" w14:paraId="1303E778" w14:textId="77777777" w:rsidTr="00DB5EBB">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E1973E8" w14:textId="77777777" w:rsidR="00B017DB" w:rsidRPr="001872B5" w:rsidRDefault="00B017DB" w:rsidP="00135199">
            <w:pPr>
              <w:rPr>
                <w:rFonts w:ascii="Tahoma" w:hAnsi="Tahoma" w:cs="Tahoma"/>
                <w:sz w:val="16"/>
                <w:szCs w:val="16"/>
                <w:lang w:val="fr-FR"/>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342BA6A" w14:textId="77777777" w:rsidR="00B017DB" w:rsidRPr="001872B5" w:rsidRDefault="00B017DB" w:rsidP="00B017DB">
            <w:pPr>
              <w:jc w:val="right"/>
              <w:rPr>
                <w:rFonts w:ascii="Tahoma" w:hAnsi="Tahoma" w:cs="Tahoma"/>
                <w:sz w:val="18"/>
                <w:szCs w:val="18"/>
                <w:lang w:val="fr-FR"/>
              </w:rPr>
            </w:pPr>
            <w:r w:rsidRPr="001872B5">
              <w:rPr>
                <w:rFonts w:ascii="Tahoma" w:hAnsi="Tahoma" w:cs="Tahoma"/>
                <w:sz w:val="18"/>
                <w:szCs w:val="18"/>
                <w:lang w:val="fr-FR"/>
              </w:rPr>
              <w:t>Adresse de la banque</w:t>
            </w:r>
          </w:p>
          <w:p w14:paraId="5227D0CD" w14:textId="21F63745" w:rsidR="00B017DB" w:rsidRPr="001872B5" w:rsidRDefault="00B017DB" w:rsidP="00B017DB">
            <w:pPr>
              <w:jc w:val="right"/>
              <w:rPr>
                <w:rFonts w:ascii="Tahoma" w:hAnsi="Tahoma" w:cs="Tahoma"/>
                <w:sz w:val="16"/>
                <w:szCs w:val="16"/>
                <w:lang w:val="fr-FR"/>
              </w:rPr>
            </w:pPr>
            <w:r w:rsidRPr="001872B5">
              <w:rPr>
                <w:color w:val="FF0000"/>
                <w:sz w:val="16"/>
                <w:szCs w:val="16"/>
                <w:lang w:val="fr-FR"/>
              </w:rPr>
              <w:t>►</w:t>
            </w:r>
          </w:p>
        </w:tc>
        <w:tc>
          <w:tcPr>
            <w:tcW w:w="2838"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C821FC3" w14:textId="0AE859F1" w:rsidR="00B017DB" w:rsidRPr="001872B5" w:rsidRDefault="00B017DB" w:rsidP="00135199">
            <w:pPr>
              <w:rPr>
                <w:rFonts w:ascii="Tahoma" w:hAnsi="Tahoma" w:cs="Tahoma"/>
                <w:sz w:val="20"/>
                <w:szCs w:val="20"/>
                <w:lang w:val="fr-FR"/>
              </w:rPr>
            </w:pPr>
          </w:p>
        </w:tc>
        <w:tc>
          <w:tcPr>
            <w:tcW w:w="1667" w:type="dxa"/>
            <w:tcBorders>
              <w:top w:val="single" w:sz="2" w:space="0" w:color="808080"/>
              <w:left w:val="single" w:sz="2" w:space="0" w:color="FF0000"/>
              <w:bottom w:val="single" w:sz="2" w:space="0" w:color="FF0000"/>
              <w:right w:val="single" w:sz="2" w:space="0" w:color="FF0000"/>
            </w:tcBorders>
            <w:shd w:val="clear" w:color="auto" w:fill="DBE5F1"/>
            <w:vAlign w:val="center"/>
          </w:tcPr>
          <w:p w14:paraId="4A96DCC2" w14:textId="77777777" w:rsidR="00B017DB" w:rsidRPr="001872B5" w:rsidRDefault="00B017DB" w:rsidP="00135199">
            <w:pPr>
              <w:jc w:val="right"/>
              <w:rPr>
                <w:rFonts w:ascii="Tahoma" w:hAnsi="Tahoma" w:cs="Tahoma"/>
                <w:sz w:val="18"/>
                <w:szCs w:val="18"/>
                <w:lang w:val="fr-FR"/>
              </w:rPr>
            </w:pPr>
            <w:r w:rsidRPr="001872B5">
              <w:rPr>
                <w:rFonts w:ascii="Tahoma" w:hAnsi="Tahoma" w:cs="Tahoma"/>
                <w:sz w:val="18"/>
                <w:szCs w:val="18"/>
                <w:lang w:val="fr-FR"/>
              </w:rPr>
              <w:t>Devise du compte</w:t>
            </w:r>
          </w:p>
          <w:p w14:paraId="0FAC7D68" w14:textId="7CF4B5A8" w:rsidR="00B017DB" w:rsidRPr="001872B5" w:rsidRDefault="00B017DB" w:rsidP="00135199">
            <w:pPr>
              <w:jc w:val="right"/>
              <w:rPr>
                <w:rFonts w:ascii="Tahoma" w:hAnsi="Tahoma" w:cs="Tahoma"/>
                <w:sz w:val="18"/>
                <w:szCs w:val="18"/>
                <w:lang w:val="fr-FR"/>
              </w:rPr>
            </w:pPr>
            <w:r w:rsidRPr="001872B5">
              <w:rPr>
                <w:color w:val="FF0000"/>
                <w:sz w:val="16"/>
                <w:szCs w:val="16"/>
                <w:lang w:val="fr-FR"/>
              </w:rPr>
              <w:t>►</w:t>
            </w:r>
          </w:p>
        </w:tc>
        <w:tc>
          <w:tcPr>
            <w:tcW w:w="3294" w:type="dxa"/>
            <w:tcBorders>
              <w:top w:val="single" w:sz="2" w:space="0" w:color="FF0000"/>
              <w:left w:val="single" w:sz="2" w:space="0" w:color="FF0000"/>
              <w:bottom w:val="single" w:sz="2" w:space="0" w:color="FF0000"/>
              <w:right w:val="single" w:sz="2" w:space="0" w:color="FF0000"/>
            </w:tcBorders>
            <w:shd w:val="clear" w:color="auto" w:fill="auto"/>
            <w:vAlign w:val="center"/>
          </w:tcPr>
          <w:p w14:paraId="6753C044" w14:textId="0A7378A7" w:rsidR="00B017DB" w:rsidRPr="001872B5" w:rsidRDefault="00B017DB" w:rsidP="00135199">
            <w:pPr>
              <w:rPr>
                <w:rFonts w:ascii="Tahoma" w:hAnsi="Tahoma" w:cs="Tahoma"/>
                <w:sz w:val="20"/>
                <w:szCs w:val="20"/>
                <w:lang w:val="fr-FR"/>
              </w:rPr>
            </w:pPr>
          </w:p>
        </w:tc>
      </w:tr>
    </w:tbl>
    <w:p w14:paraId="17D39640" w14:textId="189FEB93" w:rsidR="0072200B" w:rsidRPr="001872B5" w:rsidRDefault="00766341" w:rsidP="00DB5EBB">
      <w:pPr>
        <w:pBdr>
          <w:bottom w:val="single" w:sz="2" w:space="1" w:color="808080"/>
        </w:pBdr>
        <w:tabs>
          <w:tab w:val="left" w:pos="284"/>
        </w:tabs>
        <w:spacing w:after="120"/>
        <w:ind w:left="-284"/>
        <w:rPr>
          <w:rFonts w:ascii="Tahoma" w:hAnsi="Tahoma" w:cs="Tahoma"/>
          <w:b/>
          <w:lang w:val="fr-FR" w:eastAsia="en-US"/>
        </w:rPr>
      </w:pPr>
      <w:r w:rsidRPr="001872B5">
        <w:rPr>
          <w:rFonts w:ascii="Tahoma" w:hAnsi="Tahoma" w:cs="Tahoma"/>
          <w:b/>
          <w:lang w:val="fr-FR"/>
        </w:rPr>
        <w:br w:type="page"/>
      </w:r>
      <w:r w:rsidR="0072200B" w:rsidRPr="001872B5">
        <w:rPr>
          <w:rFonts w:ascii="Tahoma" w:hAnsi="Tahoma" w:cs="Tahoma"/>
          <w:b/>
          <w:lang w:val="fr-FR" w:eastAsia="en-US"/>
        </w:rPr>
        <w:lastRenderedPageBreak/>
        <w:t xml:space="preserve">A. </w:t>
      </w:r>
      <w:r w:rsidR="00240827" w:rsidRPr="001872B5">
        <w:rPr>
          <w:rFonts w:ascii="Tahoma" w:hAnsi="Tahoma" w:cs="Tahoma"/>
          <w:b/>
          <w:lang w:val="fr-FR" w:eastAsia="en-US"/>
        </w:rPr>
        <w:t xml:space="preserve"> Termes</w:t>
      </w:r>
      <w:r w:rsidR="00CF64A3" w:rsidRPr="001872B5">
        <w:rPr>
          <w:rFonts w:ascii="Tahoma" w:hAnsi="Tahoma" w:cs="Tahoma"/>
          <w:b/>
          <w:lang w:val="fr-FR" w:eastAsia="en-US"/>
        </w:rPr>
        <w:t xml:space="preserve"> de réfé</w:t>
      </w:r>
      <w:r w:rsidR="00240827" w:rsidRPr="001872B5">
        <w:rPr>
          <w:rFonts w:ascii="Tahoma" w:hAnsi="Tahoma" w:cs="Tahoma"/>
          <w:b/>
          <w:lang w:val="fr-FR" w:eastAsia="en-US"/>
        </w:rPr>
        <w:t>rence/Tableau des honoraires</w:t>
      </w:r>
    </w:p>
    <w:p w14:paraId="402CD4EE" w14:textId="77777777" w:rsidR="00DC7656" w:rsidRPr="00DC7656" w:rsidRDefault="00DC7656" w:rsidP="00DC7656">
      <w:pPr>
        <w:spacing w:line="276" w:lineRule="auto"/>
        <w:ind w:right="-426"/>
        <w:jc w:val="both"/>
        <w:rPr>
          <w:sz w:val="20"/>
          <w:szCs w:val="20"/>
          <w:lang w:val="fr-FR"/>
        </w:rPr>
      </w:pPr>
      <w:r w:rsidRPr="00DC7656">
        <w:rPr>
          <w:sz w:val="20"/>
          <w:szCs w:val="20"/>
          <w:lang w:val="fr-FR"/>
        </w:rPr>
        <w:t>Dans le cadre du programme conjoint « Projet d’Appui aux Instances Indépendantes en Tunisie (PAII-T) », cofinancé par l’Union européenne et le Conseil de l’Europe et mis en œuvre par ce dernier, le Conseil de l’ Europe accompagne et soutient la mise en place des instances indépendantes en Tunisie prévues par la constitution de 2014 ainsi que d’autres instances indépendantes non-constitutionnelles et à leur apporter l’appui technique, financier et logistique nécessaire dans l’exercice de leurs mandats et de leurs attributions statutaires en toute indépendance.</w:t>
      </w:r>
    </w:p>
    <w:p w14:paraId="27D0D05F" w14:textId="4006B955" w:rsidR="00A81AEC" w:rsidRDefault="00A81AEC" w:rsidP="00A81AEC">
      <w:pPr>
        <w:spacing w:line="276" w:lineRule="auto"/>
        <w:ind w:right="-426"/>
        <w:jc w:val="both"/>
        <w:rPr>
          <w:rFonts w:ascii="Tahoma" w:hAnsi="Tahoma" w:cs="Tahoma"/>
          <w:sz w:val="20"/>
          <w:szCs w:val="20"/>
          <w:lang w:val="fr-FR"/>
        </w:rPr>
      </w:pPr>
    </w:p>
    <w:p w14:paraId="4A4E7C63" w14:textId="2096E5FC" w:rsidR="00B9214D" w:rsidRPr="00B9214D" w:rsidRDefault="00B9214D" w:rsidP="00B9214D">
      <w:pPr>
        <w:spacing w:after="120"/>
        <w:jc w:val="both"/>
        <w:rPr>
          <w:rFonts w:ascii="Tahoma" w:hAnsi="Tahoma" w:cs="Tahoma"/>
          <w:color w:val="FF0000"/>
          <w:sz w:val="18"/>
          <w:szCs w:val="20"/>
          <w:lang w:val="fr-FR"/>
        </w:rPr>
      </w:pPr>
      <w:r>
        <w:rPr>
          <w:rFonts w:ascii="Tahoma" w:hAnsi="Tahoma" w:cs="Tahoma"/>
          <w:sz w:val="20"/>
          <w:szCs w:val="20"/>
          <w:lang w:val="fr-FR"/>
        </w:rPr>
        <w:t>Le présent contrat s’inscrit dans le cadre de l’appui du Conseil de l’Europe à l’Instance Nationale de l’Accès à l’Information (INAI) pour l</w:t>
      </w:r>
      <w:r w:rsidR="00DC7656">
        <w:rPr>
          <w:rFonts w:ascii="Tahoma" w:hAnsi="Tahoma" w:cs="Tahoma"/>
          <w:sz w:val="20"/>
          <w:szCs w:val="20"/>
          <w:lang w:val="fr-FR"/>
        </w:rPr>
        <w:t xml:space="preserve">a fourniture de prestations intellectuelles </w:t>
      </w:r>
      <w:r>
        <w:rPr>
          <w:rFonts w:ascii="Tahoma" w:hAnsi="Tahoma" w:cs="Tahoma"/>
          <w:sz w:val="20"/>
          <w:szCs w:val="20"/>
          <w:lang w:val="fr-FR"/>
        </w:rPr>
        <w:t xml:space="preserve">d’un </w:t>
      </w:r>
      <w:r w:rsidRPr="00EE6150">
        <w:rPr>
          <w:rFonts w:ascii="Tahoma" w:hAnsi="Tahoma" w:cs="Tahoma"/>
          <w:b/>
          <w:bCs/>
          <w:sz w:val="20"/>
          <w:szCs w:val="20"/>
          <w:lang w:val="fr-FR"/>
        </w:rPr>
        <w:t xml:space="preserve">consultant - expert </w:t>
      </w:r>
      <w:r w:rsidRPr="00EE6150">
        <w:rPr>
          <w:rFonts w:ascii="Tahoma" w:hAnsi="Tahoma" w:cs="Tahoma"/>
          <w:b/>
          <w:bCs/>
          <w:sz w:val="18"/>
          <w:szCs w:val="20"/>
          <w:lang w:val="fr-FR"/>
        </w:rPr>
        <w:t>en communication</w:t>
      </w:r>
      <w:r w:rsidR="007659C0">
        <w:rPr>
          <w:rFonts w:ascii="Tahoma" w:hAnsi="Tahoma" w:cs="Tahoma"/>
          <w:b/>
          <w:bCs/>
          <w:sz w:val="18"/>
          <w:szCs w:val="20"/>
          <w:lang w:val="fr-FR"/>
        </w:rPr>
        <w:t> </w:t>
      </w:r>
      <w:r w:rsidR="00DC7656">
        <w:rPr>
          <w:rFonts w:ascii="Tahoma" w:hAnsi="Tahoma" w:cs="Tahoma"/>
          <w:b/>
          <w:bCs/>
          <w:sz w:val="18"/>
          <w:szCs w:val="20"/>
          <w:lang w:val="fr-FR"/>
        </w:rPr>
        <w:t xml:space="preserve">(lot 3) </w:t>
      </w:r>
      <w:r w:rsidR="007659C0" w:rsidRPr="007659C0">
        <w:rPr>
          <w:rFonts w:ascii="Tahoma" w:hAnsi="Tahoma" w:cs="Tahoma"/>
          <w:sz w:val="18"/>
          <w:szCs w:val="20"/>
          <w:lang w:val="fr-FR"/>
        </w:rPr>
        <w:t>à plein temp</w:t>
      </w:r>
      <w:r w:rsidR="00DC7656">
        <w:rPr>
          <w:rFonts w:ascii="Tahoma" w:hAnsi="Tahoma" w:cs="Tahoma"/>
          <w:sz w:val="18"/>
          <w:szCs w:val="20"/>
          <w:lang w:val="fr-FR"/>
        </w:rPr>
        <w:t xml:space="preserve">s </w:t>
      </w:r>
      <w:r w:rsidR="00DC7656" w:rsidRPr="00DC7656">
        <w:rPr>
          <w:rFonts w:ascii="Tahoma" w:hAnsi="Tahoma" w:cs="Tahoma"/>
          <w:sz w:val="18"/>
          <w:szCs w:val="20"/>
          <w:lang w:val="fr-FR"/>
        </w:rPr>
        <w:t>qui sera</w:t>
      </w:r>
      <w:r w:rsidR="00DC7656">
        <w:rPr>
          <w:rFonts w:ascii="Tahoma" w:hAnsi="Tahoma" w:cs="Tahoma"/>
          <w:b/>
          <w:bCs/>
          <w:sz w:val="18"/>
          <w:szCs w:val="20"/>
          <w:lang w:val="fr-FR"/>
        </w:rPr>
        <w:t xml:space="preserve"> </w:t>
      </w:r>
      <w:r w:rsidR="007659C0">
        <w:rPr>
          <w:rFonts w:ascii="Tahoma" w:hAnsi="Tahoma" w:cs="Tahoma"/>
          <w:sz w:val="18"/>
          <w:szCs w:val="20"/>
          <w:lang w:val="fr-FR"/>
        </w:rPr>
        <w:t>basé au siège de l’INAI.</w:t>
      </w:r>
    </w:p>
    <w:p w14:paraId="10B6F49A" w14:textId="4109961E" w:rsidR="009122AB" w:rsidRPr="00A81AEC" w:rsidRDefault="00A81AEC" w:rsidP="00A81AEC">
      <w:pPr>
        <w:spacing w:line="276" w:lineRule="auto"/>
        <w:ind w:right="-426"/>
        <w:jc w:val="both"/>
        <w:rPr>
          <w:rFonts w:ascii="Tahoma" w:hAnsi="Tahoma" w:cs="Tahoma"/>
          <w:sz w:val="20"/>
          <w:szCs w:val="20"/>
          <w:lang w:val="fr-FR"/>
        </w:rPr>
      </w:pPr>
      <w:r>
        <w:rPr>
          <w:sz w:val="20"/>
          <w:szCs w:val="20"/>
          <w:lang w:val="fr-FR"/>
        </w:rPr>
        <w:t>L</w:t>
      </w:r>
      <w:r w:rsidR="00EB7FA3" w:rsidRPr="009122AB">
        <w:rPr>
          <w:sz w:val="20"/>
          <w:szCs w:val="20"/>
          <w:lang w:val="fr-FR"/>
        </w:rPr>
        <w:t>’Instance de l’Accès à l’Information (INAI)</w:t>
      </w:r>
      <w:r>
        <w:rPr>
          <w:sz w:val="20"/>
          <w:szCs w:val="20"/>
          <w:lang w:val="fr-FR"/>
        </w:rPr>
        <w:t xml:space="preserve"> a pour missions de </w:t>
      </w:r>
      <w:r w:rsidR="009122AB" w:rsidRPr="009122AB">
        <w:rPr>
          <w:sz w:val="20"/>
          <w:szCs w:val="20"/>
          <w:lang w:val="fr-FR"/>
        </w:rPr>
        <w:t>:</w:t>
      </w:r>
    </w:p>
    <w:p w14:paraId="55D27EFA" w14:textId="3C2FD56F"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Statuer sur les recours qui lui sont soumis en matière d’accès à l’information</w:t>
      </w:r>
      <w:r w:rsidR="00A81AEC">
        <w:rPr>
          <w:sz w:val="20"/>
          <w:szCs w:val="20"/>
          <w:lang w:val="fr-FR"/>
        </w:rPr>
        <w:t> ;</w:t>
      </w:r>
    </w:p>
    <w:p w14:paraId="075E1E28" w14:textId="7A56114A"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Suivre l’engagement des organismes concernés en matière de diffusion proactive</w:t>
      </w:r>
      <w:r w:rsidR="00A81AEC">
        <w:rPr>
          <w:sz w:val="20"/>
          <w:szCs w:val="20"/>
          <w:lang w:val="fr-FR"/>
        </w:rPr>
        <w:t> ;</w:t>
      </w:r>
    </w:p>
    <w:p w14:paraId="40B79622" w14:textId="68BFE434"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Emettre des avis sur les projets de lois et les textes réglementaires relatifs au Droit d’accès à l’information</w:t>
      </w:r>
      <w:r w:rsidR="00A81AEC">
        <w:rPr>
          <w:sz w:val="20"/>
          <w:szCs w:val="20"/>
          <w:lang w:val="fr-FR"/>
        </w:rPr>
        <w:t> ;</w:t>
      </w:r>
    </w:p>
    <w:p w14:paraId="5E0779A1" w14:textId="0888767C" w:rsidR="009122AB" w:rsidRPr="009122AB" w:rsidRDefault="009122AB" w:rsidP="009122AB">
      <w:pPr>
        <w:rPr>
          <w:sz w:val="20"/>
          <w:szCs w:val="20"/>
          <w:lang w:val="fr-FR"/>
        </w:rPr>
      </w:pPr>
      <w:r w:rsidRPr="009122AB">
        <w:rPr>
          <w:sz w:val="20"/>
          <w:szCs w:val="20"/>
          <w:lang w:val="fr-FR"/>
        </w:rPr>
        <w:t>-</w:t>
      </w:r>
      <w:r w:rsidRPr="009122AB">
        <w:rPr>
          <w:sz w:val="20"/>
          <w:szCs w:val="20"/>
          <w:lang w:val="fr-FR"/>
        </w:rPr>
        <w:tab/>
        <w:t>Promouvoir la culture d’accès à l’information en coordination avec les organismes soumis aux dispositions de la présente loi et la société civile, à travers des actions de sensibilisation et de formation destinées au public</w:t>
      </w:r>
      <w:r w:rsidR="00A81AEC">
        <w:rPr>
          <w:sz w:val="20"/>
          <w:szCs w:val="20"/>
          <w:lang w:val="fr-FR"/>
        </w:rPr>
        <w:t> ;</w:t>
      </w:r>
    </w:p>
    <w:p w14:paraId="259BD214" w14:textId="27943C7F" w:rsidR="001D2D05" w:rsidRDefault="009122AB" w:rsidP="009122AB">
      <w:pPr>
        <w:rPr>
          <w:sz w:val="20"/>
          <w:szCs w:val="20"/>
          <w:lang w:val="fr-FR"/>
        </w:rPr>
      </w:pPr>
      <w:r w:rsidRPr="009122AB">
        <w:rPr>
          <w:sz w:val="20"/>
          <w:szCs w:val="20"/>
          <w:lang w:val="fr-FR"/>
        </w:rPr>
        <w:t>-</w:t>
      </w:r>
      <w:r w:rsidRPr="009122AB">
        <w:rPr>
          <w:sz w:val="20"/>
          <w:szCs w:val="20"/>
          <w:lang w:val="fr-FR"/>
        </w:rPr>
        <w:tab/>
        <w:t>Evaluer périodiquement la consécration du droit d’accès à l’information par les organismes soumis aux dispositions de la présente loi</w:t>
      </w:r>
      <w:r w:rsidR="00A81AEC">
        <w:rPr>
          <w:sz w:val="20"/>
          <w:szCs w:val="20"/>
          <w:lang w:val="fr-FR"/>
        </w:rPr>
        <w:t> ;</w:t>
      </w:r>
      <w:r w:rsidRPr="009122AB">
        <w:rPr>
          <w:sz w:val="20"/>
          <w:szCs w:val="20"/>
          <w:lang w:val="fr-FR"/>
        </w:rPr>
        <w:t xml:space="preserve"> </w:t>
      </w:r>
    </w:p>
    <w:p w14:paraId="1793BABA" w14:textId="196F2606" w:rsidR="009122AB" w:rsidRDefault="009122AB" w:rsidP="009122AB">
      <w:pPr>
        <w:rPr>
          <w:sz w:val="20"/>
          <w:szCs w:val="20"/>
          <w:lang w:val="fr-FR"/>
        </w:rPr>
      </w:pPr>
    </w:p>
    <w:p w14:paraId="6165CC47" w14:textId="6D2CFE84" w:rsidR="00A81AEC" w:rsidRDefault="00A81AEC" w:rsidP="00A81AEC">
      <w:pPr>
        <w:jc w:val="both"/>
        <w:rPr>
          <w:sz w:val="20"/>
          <w:szCs w:val="20"/>
          <w:lang w:val="fr-FR"/>
        </w:rPr>
      </w:pPr>
      <w:r w:rsidRPr="00A81AEC">
        <w:rPr>
          <w:sz w:val="20"/>
          <w:szCs w:val="20"/>
          <w:lang w:val="fr-FR"/>
        </w:rPr>
        <w:t xml:space="preserve">Pour la réalisation de ces objectifs et vu l’insuffisance des moyens humains actuellement mis à la disposition de l’INAI, le Conseil de l’Europe souhaite faire appel à </w:t>
      </w:r>
      <w:r>
        <w:rPr>
          <w:sz w:val="20"/>
          <w:szCs w:val="20"/>
          <w:lang w:val="fr-FR"/>
        </w:rPr>
        <w:t>un</w:t>
      </w:r>
      <w:r w:rsidRPr="00A81AEC">
        <w:rPr>
          <w:sz w:val="20"/>
          <w:szCs w:val="20"/>
          <w:lang w:val="fr-FR"/>
        </w:rPr>
        <w:t xml:space="preserve"> consultant</w:t>
      </w:r>
      <w:r w:rsidR="0052732D">
        <w:rPr>
          <w:sz w:val="20"/>
          <w:szCs w:val="20"/>
          <w:lang w:val="fr-FR"/>
        </w:rPr>
        <w:t xml:space="preserve"> - </w:t>
      </w:r>
      <w:r w:rsidR="0052732D" w:rsidRPr="0052732D">
        <w:rPr>
          <w:b/>
          <w:bCs/>
          <w:sz w:val="20"/>
          <w:szCs w:val="20"/>
          <w:lang w:val="fr-FR"/>
        </w:rPr>
        <w:t xml:space="preserve">Community manager expert en communication online et offline </w:t>
      </w:r>
      <w:r w:rsidR="00B9214D">
        <w:rPr>
          <w:sz w:val="20"/>
          <w:szCs w:val="20"/>
          <w:lang w:val="fr-FR"/>
        </w:rPr>
        <w:t>pour</w:t>
      </w:r>
      <w:r w:rsidRPr="00A81AEC">
        <w:rPr>
          <w:sz w:val="20"/>
          <w:szCs w:val="20"/>
          <w:lang w:val="fr-FR"/>
        </w:rPr>
        <w:t xml:space="preserve"> </w:t>
      </w:r>
      <w:r w:rsidR="00B9214D">
        <w:rPr>
          <w:sz w:val="20"/>
          <w:szCs w:val="20"/>
          <w:lang w:val="fr-FR"/>
        </w:rPr>
        <w:t>appuyer l’</w:t>
      </w:r>
      <w:r w:rsidR="0052732D" w:rsidRPr="00A81AEC">
        <w:rPr>
          <w:sz w:val="20"/>
          <w:szCs w:val="20"/>
          <w:lang w:val="fr-FR"/>
        </w:rPr>
        <w:t>opérationnalisation</w:t>
      </w:r>
      <w:r w:rsidR="0052732D">
        <w:rPr>
          <w:sz w:val="20"/>
          <w:szCs w:val="20"/>
          <w:lang w:val="fr-FR"/>
        </w:rPr>
        <w:t xml:space="preserve"> </w:t>
      </w:r>
      <w:r w:rsidR="00B9214D">
        <w:rPr>
          <w:sz w:val="20"/>
          <w:szCs w:val="20"/>
          <w:lang w:val="fr-FR"/>
        </w:rPr>
        <w:t>de l’INAI et soutenir son équipe dans la</w:t>
      </w:r>
      <w:r w:rsidR="0052732D">
        <w:rPr>
          <w:sz w:val="20"/>
          <w:szCs w:val="20"/>
          <w:lang w:val="fr-FR"/>
        </w:rPr>
        <w:t xml:space="preserve"> mise en œuvre du plan stratégique quinquennal récemment adopté</w:t>
      </w:r>
      <w:r w:rsidR="00B9214D">
        <w:rPr>
          <w:sz w:val="20"/>
          <w:szCs w:val="20"/>
          <w:lang w:val="fr-FR"/>
        </w:rPr>
        <w:t xml:space="preserve"> </w:t>
      </w:r>
      <w:r w:rsidR="0052732D">
        <w:rPr>
          <w:sz w:val="20"/>
          <w:szCs w:val="20"/>
          <w:lang w:val="fr-FR"/>
        </w:rPr>
        <w:t xml:space="preserve">par l’INAI. </w:t>
      </w:r>
    </w:p>
    <w:p w14:paraId="3BE64B8C" w14:textId="0CED1BF2" w:rsidR="0052732D" w:rsidRDefault="0052732D" w:rsidP="00A81AEC">
      <w:pPr>
        <w:jc w:val="both"/>
        <w:rPr>
          <w:sz w:val="20"/>
          <w:szCs w:val="20"/>
          <w:lang w:val="fr-FR"/>
        </w:rPr>
      </w:pPr>
    </w:p>
    <w:p w14:paraId="7F55BD78" w14:textId="026DB62C" w:rsidR="0052732D" w:rsidRDefault="0052732D" w:rsidP="0052732D">
      <w:pPr>
        <w:rPr>
          <w:sz w:val="20"/>
          <w:szCs w:val="20"/>
          <w:lang w:val="fr-FR"/>
        </w:rPr>
      </w:pPr>
      <w:r>
        <w:rPr>
          <w:sz w:val="20"/>
          <w:szCs w:val="20"/>
          <w:lang w:val="fr-FR"/>
        </w:rPr>
        <w:t xml:space="preserve">Le Community manager sera </w:t>
      </w:r>
      <w:r w:rsidRPr="0052732D">
        <w:rPr>
          <w:sz w:val="20"/>
          <w:szCs w:val="20"/>
          <w:lang w:val="fr-FR"/>
        </w:rPr>
        <w:t xml:space="preserve">responsable du développement et de la promotion des outils de communication de l’instance relatifs aux différents programmes visant à la diffusion de la culture de l’Accès à l’Information ainsi que le renforcement de la visibilité de l’INAI auprès des différents acteurs. </w:t>
      </w:r>
      <w:r>
        <w:rPr>
          <w:sz w:val="20"/>
          <w:szCs w:val="20"/>
          <w:lang w:val="fr-FR"/>
        </w:rPr>
        <w:t>Il assurera l’</w:t>
      </w:r>
      <w:r w:rsidRPr="0052732D">
        <w:rPr>
          <w:sz w:val="20"/>
          <w:szCs w:val="20"/>
          <w:lang w:val="fr-FR"/>
        </w:rPr>
        <w:t>accompagne</w:t>
      </w:r>
      <w:r>
        <w:rPr>
          <w:sz w:val="20"/>
          <w:szCs w:val="20"/>
          <w:lang w:val="fr-FR"/>
        </w:rPr>
        <w:t xml:space="preserve">ment de </w:t>
      </w:r>
      <w:r w:rsidRPr="0052732D">
        <w:rPr>
          <w:sz w:val="20"/>
          <w:szCs w:val="20"/>
          <w:lang w:val="fr-FR"/>
        </w:rPr>
        <w:t xml:space="preserve">l’INAI </w:t>
      </w:r>
      <w:r>
        <w:rPr>
          <w:sz w:val="20"/>
          <w:szCs w:val="20"/>
          <w:lang w:val="fr-FR"/>
        </w:rPr>
        <w:t>dans</w:t>
      </w:r>
      <w:r w:rsidRPr="0052732D">
        <w:rPr>
          <w:sz w:val="20"/>
          <w:szCs w:val="20"/>
          <w:lang w:val="fr-FR"/>
        </w:rPr>
        <w:t xml:space="preserve"> tous </w:t>
      </w:r>
      <w:r>
        <w:rPr>
          <w:sz w:val="20"/>
          <w:szCs w:val="20"/>
          <w:lang w:val="fr-FR"/>
        </w:rPr>
        <w:t>le</w:t>
      </w:r>
      <w:r w:rsidRPr="0052732D">
        <w:rPr>
          <w:sz w:val="20"/>
          <w:szCs w:val="20"/>
          <w:lang w:val="fr-FR"/>
        </w:rPr>
        <w:t xml:space="preserve">s événements auxquels elle participe notamment à travers la diffusion et le </w:t>
      </w:r>
      <w:proofErr w:type="spellStart"/>
      <w:r w:rsidRPr="0052732D">
        <w:rPr>
          <w:sz w:val="20"/>
          <w:szCs w:val="20"/>
          <w:lang w:val="fr-FR"/>
        </w:rPr>
        <w:t>reporting</w:t>
      </w:r>
      <w:proofErr w:type="spellEnd"/>
      <w:r w:rsidRPr="0052732D">
        <w:rPr>
          <w:sz w:val="20"/>
          <w:szCs w:val="20"/>
          <w:lang w:val="fr-FR"/>
        </w:rPr>
        <w:t xml:space="preserve"> de </w:t>
      </w:r>
      <w:r>
        <w:rPr>
          <w:sz w:val="20"/>
          <w:szCs w:val="20"/>
          <w:lang w:val="fr-FR"/>
        </w:rPr>
        <w:t>s</w:t>
      </w:r>
      <w:r w:rsidRPr="0052732D">
        <w:rPr>
          <w:sz w:val="20"/>
          <w:szCs w:val="20"/>
          <w:lang w:val="fr-FR"/>
        </w:rPr>
        <w:t>es activités sur les réseaux sociaux et les portails WEB dédiés</w:t>
      </w:r>
      <w:r w:rsidR="00F927F6">
        <w:rPr>
          <w:sz w:val="20"/>
          <w:szCs w:val="20"/>
          <w:lang w:val="fr-FR"/>
        </w:rPr>
        <w:t xml:space="preserve"> </w:t>
      </w:r>
      <w:r w:rsidR="009C78D2">
        <w:rPr>
          <w:sz w:val="20"/>
          <w:szCs w:val="20"/>
          <w:lang w:val="fr-FR"/>
        </w:rPr>
        <w:t>; ainsi que l’</w:t>
      </w:r>
      <w:r w:rsidRPr="0052732D">
        <w:rPr>
          <w:sz w:val="20"/>
          <w:szCs w:val="20"/>
          <w:lang w:val="fr-FR"/>
        </w:rPr>
        <w:t>accompagne</w:t>
      </w:r>
      <w:r w:rsidR="009C78D2">
        <w:rPr>
          <w:sz w:val="20"/>
          <w:szCs w:val="20"/>
          <w:lang w:val="fr-FR"/>
        </w:rPr>
        <w:t>ment du</w:t>
      </w:r>
      <w:r w:rsidRPr="0052732D">
        <w:rPr>
          <w:sz w:val="20"/>
          <w:szCs w:val="20"/>
          <w:lang w:val="fr-FR"/>
        </w:rPr>
        <w:t xml:space="preserve"> personnel de l’Instance en vue d’améliorer leurs capacités </w:t>
      </w:r>
      <w:r w:rsidR="009C78D2" w:rsidRPr="0052732D">
        <w:rPr>
          <w:sz w:val="20"/>
          <w:szCs w:val="20"/>
          <w:lang w:val="fr-FR"/>
        </w:rPr>
        <w:t>en matière</w:t>
      </w:r>
      <w:r w:rsidRPr="0052732D">
        <w:rPr>
          <w:sz w:val="20"/>
          <w:szCs w:val="20"/>
          <w:lang w:val="fr-FR"/>
        </w:rPr>
        <w:t xml:space="preserve"> d’utilisation des réseaux sociaux pour assurer une meilleure visibilité de l’instance.</w:t>
      </w:r>
      <w:r w:rsidR="009C78D2">
        <w:rPr>
          <w:sz w:val="20"/>
          <w:szCs w:val="20"/>
          <w:lang w:val="fr-FR"/>
        </w:rPr>
        <w:t xml:space="preserve"> Le Community manager aura les taches spécifiques et les responsabilités suivantes :  </w:t>
      </w:r>
    </w:p>
    <w:p w14:paraId="5D20E430" w14:textId="249FAC4E" w:rsidR="009C78D2" w:rsidRDefault="009C78D2" w:rsidP="0052732D">
      <w:pPr>
        <w:rPr>
          <w:sz w:val="20"/>
          <w:szCs w:val="20"/>
          <w:lang w:val="fr-FR"/>
        </w:rPr>
      </w:pPr>
    </w:p>
    <w:p w14:paraId="66ECD06E" w14:textId="72D0597C" w:rsidR="009C78D2" w:rsidRPr="009C78D2" w:rsidRDefault="009C78D2" w:rsidP="009C78D2">
      <w:pPr>
        <w:rPr>
          <w:b/>
          <w:bCs/>
          <w:sz w:val="20"/>
          <w:szCs w:val="20"/>
          <w:lang w:val="fr-FR"/>
        </w:rPr>
      </w:pPr>
      <w:r>
        <w:rPr>
          <w:b/>
          <w:bCs/>
          <w:sz w:val="20"/>
          <w:szCs w:val="20"/>
          <w:lang w:val="fr-FR"/>
        </w:rPr>
        <w:t xml:space="preserve">1/ </w:t>
      </w:r>
      <w:r w:rsidRPr="009C78D2">
        <w:rPr>
          <w:b/>
          <w:bCs/>
          <w:sz w:val="20"/>
          <w:szCs w:val="20"/>
          <w:lang w:val="fr-FR"/>
        </w:rPr>
        <w:t>Réseaux Sociaux :</w:t>
      </w:r>
    </w:p>
    <w:p w14:paraId="2604FCBB"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Mise en place de la stratégie de promotion des programmes/ événements sur les réseaux sociaux.</w:t>
      </w:r>
    </w:p>
    <w:p w14:paraId="28605393" w14:textId="3D044A6F"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 xml:space="preserve">Contribuer à l’animation continue des pages Facebook, </w:t>
      </w:r>
      <w:proofErr w:type="spellStart"/>
      <w:r w:rsidRPr="009C78D2">
        <w:rPr>
          <w:sz w:val="20"/>
          <w:szCs w:val="20"/>
          <w:lang w:val="fr-FR"/>
        </w:rPr>
        <w:t>Youtube</w:t>
      </w:r>
      <w:proofErr w:type="spellEnd"/>
      <w:r w:rsidRPr="009C78D2">
        <w:rPr>
          <w:sz w:val="20"/>
          <w:szCs w:val="20"/>
          <w:lang w:val="fr-FR"/>
        </w:rPr>
        <w:t xml:space="preserve"> et Twitter des différents programmes/évènements</w:t>
      </w:r>
    </w:p>
    <w:p w14:paraId="1272E660"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Répondre dans la mesure du possible aux demandes et interrogations des internautes sur les réseaux sociaux.</w:t>
      </w:r>
    </w:p>
    <w:p w14:paraId="5CD07737" w14:textId="68A863C8" w:rsidR="009C78D2" w:rsidRDefault="009C78D2" w:rsidP="009C78D2">
      <w:pPr>
        <w:rPr>
          <w:sz w:val="20"/>
          <w:szCs w:val="20"/>
          <w:lang w:val="fr-FR"/>
        </w:rPr>
      </w:pPr>
      <w:r w:rsidRPr="009C78D2">
        <w:rPr>
          <w:sz w:val="20"/>
          <w:szCs w:val="20"/>
          <w:lang w:val="fr-FR"/>
        </w:rPr>
        <w:t>•</w:t>
      </w:r>
      <w:r w:rsidRPr="009C78D2">
        <w:rPr>
          <w:sz w:val="20"/>
          <w:szCs w:val="20"/>
          <w:lang w:val="fr-FR"/>
        </w:rPr>
        <w:tab/>
        <w:t>Veuillez à l’animation continue des pages Facebook,</w:t>
      </w:r>
      <w:r w:rsidR="00BA75BC">
        <w:rPr>
          <w:sz w:val="20"/>
          <w:szCs w:val="20"/>
          <w:lang w:val="fr-FR"/>
        </w:rPr>
        <w:t xml:space="preserve"> </w:t>
      </w:r>
      <w:proofErr w:type="spellStart"/>
      <w:r w:rsidRPr="009C78D2">
        <w:rPr>
          <w:sz w:val="20"/>
          <w:szCs w:val="20"/>
          <w:lang w:val="fr-FR"/>
        </w:rPr>
        <w:t>Youtube</w:t>
      </w:r>
      <w:proofErr w:type="spellEnd"/>
      <w:r w:rsidRPr="009C78D2">
        <w:rPr>
          <w:sz w:val="20"/>
          <w:szCs w:val="20"/>
          <w:lang w:val="fr-FR"/>
        </w:rPr>
        <w:t xml:space="preserve"> et Twitter des différents </w:t>
      </w:r>
      <w:r>
        <w:rPr>
          <w:sz w:val="20"/>
          <w:szCs w:val="20"/>
          <w:lang w:val="fr-FR"/>
        </w:rPr>
        <w:t xml:space="preserve">      </w:t>
      </w:r>
    </w:p>
    <w:p w14:paraId="1D8363A4" w14:textId="77777777" w:rsidR="009C78D2" w:rsidRDefault="009C78D2" w:rsidP="009C78D2">
      <w:pPr>
        <w:rPr>
          <w:sz w:val="20"/>
          <w:szCs w:val="20"/>
          <w:lang w:val="fr-FR"/>
        </w:rPr>
      </w:pPr>
    </w:p>
    <w:p w14:paraId="672AD4F9" w14:textId="74ACA002" w:rsidR="009C78D2" w:rsidRDefault="009C78D2" w:rsidP="009C78D2">
      <w:pPr>
        <w:rPr>
          <w:b/>
          <w:bCs/>
          <w:sz w:val="20"/>
          <w:szCs w:val="20"/>
          <w:lang w:val="fr-FR"/>
        </w:rPr>
      </w:pPr>
      <w:r w:rsidRPr="009C78D2">
        <w:rPr>
          <w:b/>
          <w:bCs/>
          <w:sz w:val="20"/>
          <w:szCs w:val="20"/>
          <w:lang w:val="fr-FR"/>
        </w:rPr>
        <w:t>2/ Programmes/évènements :</w:t>
      </w:r>
    </w:p>
    <w:p w14:paraId="3B369DB6" w14:textId="77777777" w:rsidR="009C78D2" w:rsidRPr="009C78D2" w:rsidRDefault="009C78D2" w:rsidP="009C78D2">
      <w:pPr>
        <w:rPr>
          <w:sz w:val="20"/>
          <w:szCs w:val="20"/>
          <w:lang w:val="fr-FR"/>
        </w:rPr>
      </w:pPr>
    </w:p>
    <w:p w14:paraId="71393928"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Développer et fidéliser les communautés des différentes pages Facebook et les réseaux sociaux</w:t>
      </w:r>
    </w:p>
    <w:p w14:paraId="3B52B888" w14:textId="5F2FBAB1"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Proposer si nécessaire l’extension vers de nouveaux réseaux sociaux (Instagram</w:t>
      </w:r>
      <w:r w:rsidR="007E6D96">
        <w:rPr>
          <w:sz w:val="20"/>
          <w:szCs w:val="20"/>
          <w:lang w:val="fr-FR"/>
        </w:rPr>
        <w:t>)</w:t>
      </w:r>
    </w:p>
    <w:p w14:paraId="6F7DFCC4" w14:textId="717B5DDE" w:rsidR="009C78D2" w:rsidRPr="009C78D2" w:rsidRDefault="009C78D2" w:rsidP="009C78D2">
      <w:pPr>
        <w:rPr>
          <w:b/>
          <w:bCs/>
          <w:sz w:val="20"/>
          <w:szCs w:val="20"/>
          <w:lang w:val="fr-FR"/>
        </w:rPr>
      </w:pPr>
      <w:r w:rsidRPr="009C78D2">
        <w:rPr>
          <w:b/>
          <w:bCs/>
          <w:sz w:val="20"/>
          <w:szCs w:val="20"/>
          <w:lang w:val="fr-FR"/>
        </w:rPr>
        <w:t>3/ Web :</w:t>
      </w:r>
    </w:p>
    <w:p w14:paraId="4F56D05B"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Participer à la conception d’un plan de communication global de l’Instance.</w:t>
      </w:r>
    </w:p>
    <w:p w14:paraId="5084154A"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Développer de nouvelles initiatives de promotion des projets (Flickr…)</w:t>
      </w:r>
    </w:p>
    <w:p w14:paraId="763196BD" w14:textId="79320086" w:rsidR="009C78D2" w:rsidRDefault="009C78D2" w:rsidP="009C78D2">
      <w:pPr>
        <w:rPr>
          <w:sz w:val="20"/>
          <w:szCs w:val="20"/>
          <w:lang w:val="fr-FR"/>
        </w:rPr>
      </w:pPr>
      <w:r w:rsidRPr="009C78D2">
        <w:rPr>
          <w:sz w:val="20"/>
          <w:szCs w:val="20"/>
          <w:lang w:val="fr-FR"/>
        </w:rPr>
        <w:t>•</w:t>
      </w:r>
      <w:r w:rsidRPr="009C78D2">
        <w:rPr>
          <w:sz w:val="20"/>
          <w:szCs w:val="20"/>
          <w:lang w:val="fr-FR"/>
        </w:rPr>
        <w:tab/>
        <w:t xml:space="preserve">Réaliser et publier les </w:t>
      </w:r>
      <w:r w:rsidR="00BA75BC" w:rsidRPr="009C78D2">
        <w:rPr>
          <w:sz w:val="20"/>
          <w:szCs w:val="20"/>
          <w:lang w:val="fr-FR"/>
        </w:rPr>
        <w:t>comptes</w:t>
      </w:r>
      <w:r w:rsidR="00BA75BC">
        <w:rPr>
          <w:sz w:val="20"/>
          <w:szCs w:val="20"/>
          <w:lang w:val="fr-FR"/>
        </w:rPr>
        <w:t>-</w:t>
      </w:r>
      <w:r w:rsidR="00BA75BC" w:rsidRPr="009C78D2">
        <w:rPr>
          <w:sz w:val="20"/>
          <w:szCs w:val="20"/>
          <w:lang w:val="fr-FR"/>
        </w:rPr>
        <w:t>rendus</w:t>
      </w:r>
      <w:r w:rsidR="00BA75BC">
        <w:rPr>
          <w:sz w:val="20"/>
          <w:szCs w:val="20"/>
          <w:lang w:val="fr-FR"/>
        </w:rPr>
        <w:t xml:space="preserve"> </w:t>
      </w:r>
      <w:r w:rsidRPr="009C78D2">
        <w:rPr>
          <w:sz w:val="20"/>
          <w:szCs w:val="20"/>
          <w:lang w:val="fr-FR"/>
        </w:rPr>
        <w:t>des activités des programmes/ évènements dans les différents portails de l’Instance</w:t>
      </w:r>
      <w:r>
        <w:rPr>
          <w:sz w:val="20"/>
          <w:szCs w:val="20"/>
          <w:lang w:val="fr-FR"/>
        </w:rPr>
        <w:t>.</w:t>
      </w:r>
    </w:p>
    <w:p w14:paraId="746ADF23" w14:textId="77777777" w:rsidR="009C78D2" w:rsidRPr="009C78D2" w:rsidRDefault="009C78D2" w:rsidP="009C78D2">
      <w:pPr>
        <w:rPr>
          <w:sz w:val="20"/>
          <w:szCs w:val="20"/>
          <w:lang w:val="fr-FR"/>
        </w:rPr>
      </w:pPr>
    </w:p>
    <w:p w14:paraId="6770CF36" w14:textId="10A0EFEB" w:rsidR="009C78D2" w:rsidRDefault="009C78D2" w:rsidP="009C78D2">
      <w:pPr>
        <w:rPr>
          <w:b/>
          <w:bCs/>
          <w:sz w:val="20"/>
          <w:szCs w:val="20"/>
          <w:lang w:val="fr-FR"/>
        </w:rPr>
      </w:pPr>
      <w:r>
        <w:rPr>
          <w:b/>
          <w:bCs/>
          <w:sz w:val="20"/>
          <w:szCs w:val="20"/>
          <w:lang w:val="fr-FR"/>
        </w:rPr>
        <w:t xml:space="preserve">4/ </w:t>
      </w:r>
      <w:r w:rsidRPr="009C78D2">
        <w:rPr>
          <w:b/>
          <w:bCs/>
          <w:sz w:val="20"/>
          <w:szCs w:val="20"/>
          <w:lang w:val="fr-FR"/>
        </w:rPr>
        <w:t>Liaison-Relation</w:t>
      </w:r>
      <w:r>
        <w:rPr>
          <w:b/>
          <w:bCs/>
          <w:sz w:val="20"/>
          <w:szCs w:val="20"/>
          <w:lang w:val="fr-FR"/>
        </w:rPr>
        <w:t> :</w:t>
      </w:r>
    </w:p>
    <w:p w14:paraId="0920D53A" w14:textId="77777777" w:rsidR="009C78D2" w:rsidRPr="009C78D2" w:rsidRDefault="009C78D2" w:rsidP="009C78D2">
      <w:pPr>
        <w:rPr>
          <w:b/>
          <w:bCs/>
          <w:sz w:val="20"/>
          <w:szCs w:val="20"/>
          <w:lang w:val="fr-FR"/>
        </w:rPr>
      </w:pPr>
    </w:p>
    <w:p w14:paraId="6DCA42E0"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Gérer les relations avec les prestataires (Agence Web…)</w:t>
      </w:r>
    </w:p>
    <w:p w14:paraId="037479AC"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 xml:space="preserve">Capacité de concevoir des dossiers/communiqués de presse en relation avec les évènements de l’INAI </w:t>
      </w:r>
    </w:p>
    <w:p w14:paraId="266C7D59"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Faciliter l’organisation de conférences de presses, d’ateliers…</w:t>
      </w:r>
    </w:p>
    <w:p w14:paraId="2B118C36" w14:textId="77777777" w:rsidR="009C78D2" w:rsidRPr="009C78D2" w:rsidRDefault="009C78D2" w:rsidP="009C78D2">
      <w:pPr>
        <w:rPr>
          <w:sz w:val="20"/>
          <w:szCs w:val="20"/>
          <w:lang w:val="fr-FR"/>
        </w:rPr>
      </w:pPr>
      <w:r w:rsidRPr="009C78D2">
        <w:rPr>
          <w:sz w:val="20"/>
          <w:szCs w:val="20"/>
          <w:lang w:val="fr-FR"/>
        </w:rPr>
        <w:t>•</w:t>
      </w:r>
      <w:r w:rsidRPr="009C78D2">
        <w:rPr>
          <w:sz w:val="20"/>
          <w:szCs w:val="20"/>
          <w:lang w:val="fr-FR"/>
        </w:rPr>
        <w:tab/>
        <w:t>Faciliter la couverture et la publication des activités dans les médias locaux</w:t>
      </w:r>
    </w:p>
    <w:p w14:paraId="5B3CB507" w14:textId="2FE09D56" w:rsidR="009C78D2" w:rsidRDefault="009C78D2" w:rsidP="009C78D2">
      <w:pPr>
        <w:rPr>
          <w:sz w:val="20"/>
          <w:szCs w:val="20"/>
          <w:lang w:val="fr-FR"/>
        </w:rPr>
      </w:pPr>
      <w:r w:rsidRPr="009C78D2">
        <w:rPr>
          <w:sz w:val="20"/>
          <w:szCs w:val="20"/>
          <w:lang w:val="fr-FR"/>
        </w:rPr>
        <w:t>•</w:t>
      </w:r>
      <w:r w:rsidRPr="009C78D2">
        <w:rPr>
          <w:sz w:val="20"/>
          <w:szCs w:val="20"/>
          <w:lang w:val="fr-FR"/>
        </w:rPr>
        <w:tab/>
        <w:t>Promouvoir l’image des programmes à travers l’information régulière via les réseaux sociaux et le web des services offerts et les réalisations des projets/évènements.</w:t>
      </w:r>
    </w:p>
    <w:p w14:paraId="5700CC4D" w14:textId="77777777" w:rsidR="009C78D2" w:rsidRPr="009C78D2" w:rsidRDefault="009C78D2" w:rsidP="009C78D2">
      <w:pPr>
        <w:rPr>
          <w:sz w:val="20"/>
          <w:szCs w:val="20"/>
          <w:lang w:val="fr-FR"/>
        </w:rPr>
      </w:pPr>
    </w:p>
    <w:p w14:paraId="3F0DE69E" w14:textId="26A2D02C" w:rsidR="00C20BE1" w:rsidRPr="009C78D2" w:rsidRDefault="009C78D2" w:rsidP="00C20BE1">
      <w:pPr>
        <w:rPr>
          <w:sz w:val="20"/>
          <w:szCs w:val="20"/>
          <w:lang w:val="fr-FR"/>
        </w:rPr>
      </w:pPr>
      <w:r w:rsidRPr="009C78D2">
        <w:rPr>
          <w:sz w:val="20"/>
          <w:szCs w:val="20"/>
          <w:lang w:val="fr-FR"/>
        </w:rPr>
        <w:t>•</w:t>
      </w:r>
      <w:r>
        <w:rPr>
          <w:sz w:val="20"/>
          <w:szCs w:val="20"/>
          <w:lang w:val="fr-FR"/>
        </w:rPr>
        <w:t xml:space="preserve">            </w:t>
      </w:r>
      <w:r w:rsidRPr="009C78D2">
        <w:rPr>
          <w:sz w:val="20"/>
          <w:szCs w:val="20"/>
          <w:lang w:val="fr-FR"/>
        </w:rPr>
        <w:t>S’acquitter de toutes les autres tâches adaptées à la fonction qui pourront être raisonnablement requises</w:t>
      </w:r>
      <w:r w:rsidR="00C20BE1">
        <w:rPr>
          <w:sz w:val="20"/>
          <w:szCs w:val="20"/>
          <w:lang w:val="fr-FR"/>
        </w:rPr>
        <w:t xml:space="preserve">. </w:t>
      </w:r>
    </w:p>
    <w:p w14:paraId="72A644BB" w14:textId="76A59D18" w:rsidR="009C78D2" w:rsidRDefault="009C78D2" w:rsidP="009C78D2">
      <w:pPr>
        <w:rPr>
          <w:sz w:val="20"/>
          <w:szCs w:val="20"/>
          <w:lang w:val="fr-FR"/>
        </w:rPr>
      </w:pPr>
      <w:r w:rsidRPr="009C78D2">
        <w:rPr>
          <w:sz w:val="20"/>
          <w:szCs w:val="20"/>
          <w:lang w:val="fr-FR"/>
        </w:rPr>
        <w:lastRenderedPageBreak/>
        <w:t xml:space="preserve"> </w:t>
      </w:r>
    </w:p>
    <w:p w14:paraId="6E0E6778" w14:textId="77777777" w:rsidR="009122AB" w:rsidRDefault="009122AB" w:rsidP="009122AB">
      <w:pPr>
        <w:rPr>
          <w:rFonts w:ascii="Tahoma" w:hAnsi="Tahoma" w:cs="Tahoma"/>
          <w:sz w:val="20"/>
          <w:szCs w:val="20"/>
          <w:lang w:val="fr-FR"/>
        </w:rPr>
      </w:pPr>
    </w:p>
    <w:p w14:paraId="340E9768" w14:textId="68371E8C" w:rsidR="0026342E" w:rsidRPr="001872B5" w:rsidRDefault="0026342E" w:rsidP="00DB5EBB">
      <w:pPr>
        <w:spacing w:line="276" w:lineRule="auto"/>
        <w:ind w:left="-284" w:right="-426"/>
        <w:jc w:val="both"/>
        <w:rPr>
          <w:rFonts w:ascii="Tahoma" w:hAnsi="Tahoma" w:cs="Tahoma"/>
          <w:sz w:val="20"/>
          <w:szCs w:val="20"/>
          <w:lang w:val="fr-FR"/>
        </w:rPr>
      </w:pPr>
      <w:r w:rsidRPr="001872B5">
        <w:rPr>
          <w:rFonts w:ascii="Tahoma" w:hAnsi="Tahoma" w:cs="Tahoma"/>
          <w:sz w:val="20"/>
          <w:szCs w:val="20"/>
          <w:lang w:val="fr-FR"/>
        </w:rPr>
        <w:t>Les prix indiqués dans le tableau ci-dessous sont fixes et non susceptibles de révision, pour toute la durée du contrat.</w:t>
      </w:r>
    </w:p>
    <w:p w14:paraId="50424339" w14:textId="7D16C138" w:rsidR="00C20BE1" w:rsidRDefault="0026342E" w:rsidP="00313FD4">
      <w:pPr>
        <w:spacing w:line="276" w:lineRule="auto"/>
        <w:ind w:left="-284" w:right="-426"/>
        <w:jc w:val="both"/>
        <w:rPr>
          <w:rFonts w:ascii="Tahoma" w:hAnsi="Tahoma" w:cs="Tahoma"/>
          <w:color w:val="000000"/>
          <w:sz w:val="20"/>
          <w:szCs w:val="20"/>
          <w:lang w:val="fr-FR" w:eastAsia="en-US"/>
        </w:rPr>
      </w:pPr>
      <w:r w:rsidRPr="001872B5">
        <w:rPr>
          <w:rFonts w:ascii="Tahoma" w:hAnsi="Tahoma" w:cs="Tahoma"/>
          <w:color w:val="000000"/>
          <w:sz w:val="20"/>
          <w:szCs w:val="20"/>
          <w:lang w:val="fr-FR" w:eastAsia="en-US"/>
        </w:rPr>
        <w:t xml:space="preserve">Les prix sont indiqués en </w:t>
      </w:r>
      <w:r w:rsidR="00245076">
        <w:rPr>
          <w:rFonts w:ascii="Tahoma" w:hAnsi="Tahoma" w:cs="Tahoma"/>
          <w:color w:val="000000"/>
          <w:sz w:val="20"/>
          <w:szCs w:val="20"/>
          <w:lang w:val="fr-FR" w:eastAsia="en-US"/>
        </w:rPr>
        <w:t>Dinar Tunisien</w:t>
      </w:r>
      <w:r w:rsidR="00313FD4">
        <w:rPr>
          <w:rFonts w:ascii="Tahoma" w:hAnsi="Tahoma" w:cs="Tahoma"/>
          <w:color w:val="000000"/>
          <w:sz w:val="20"/>
          <w:szCs w:val="20"/>
          <w:lang w:val="fr-FR" w:eastAsia="en-US"/>
        </w:rPr>
        <w:t xml:space="preserve"> (</w:t>
      </w:r>
      <w:r w:rsidR="00245076">
        <w:rPr>
          <w:rFonts w:ascii="Tahoma" w:hAnsi="Tahoma" w:cs="Tahoma"/>
          <w:color w:val="000000"/>
          <w:sz w:val="20"/>
          <w:szCs w:val="20"/>
          <w:lang w:val="fr-FR" w:eastAsia="en-US"/>
        </w:rPr>
        <w:t>TND</w:t>
      </w:r>
      <w:r w:rsidR="00313FD4">
        <w:rPr>
          <w:rFonts w:ascii="Tahoma" w:hAnsi="Tahoma" w:cs="Tahoma"/>
          <w:color w:val="000000"/>
          <w:sz w:val="20"/>
          <w:szCs w:val="20"/>
          <w:lang w:val="fr-FR" w:eastAsia="en-US"/>
        </w:rPr>
        <w:t>),</w:t>
      </w:r>
      <w:r w:rsidRPr="001872B5">
        <w:rPr>
          <w:rFonts w:ascii="Tahoma" w:hAnsi="Tahoma" w:cs="Tahoma"/>
          <w:color w:val="000000"/>
          <w:sz w:val="20"/>
          <w:szCs w:val="20"/>
          <w:lang w:val="fr-FR" w:eastAsia="en-US"/>
        </w:rPr>
        <w:t xml:space="preserve"> </w:t>
      </w:r>
      <w:r w:rsidR="003158BD">
        <w:rPr>
          <w:rFonts w:ascii="Tahoma" w:hAnsi="Tahoma" w:cs="Tahoma"/>
          <w:color w:val="000000"/>
          <w:sz w:val="20"/>
          <w:szCs w:val="20"/>
          <w:lang w:val="fr-FR" w:eastAsia="en-US"/>
        </w:rPr>
        <w:t>somme forfaitaire nette</w:t>
      </w:r>
      <w:r w:rsidRPr="001872B5">
        <w:rPr>
          <w:rFonts w:ascii="Tahoma" w:hAnsi="Tahoma" w:cs="Tahoma"/>
          <w:color w:val="000000"/>
          <w:sz w:val="20"/>
          <w:szCs w:val="20"/>
          <w:lang w:val="fr-FR" w:eastAsia="en-US"/>
        </w:rPr>
        <w:t>.</w:t>
      </w:r>
      <w:r w:rsidR="00C20BE1">
        <w:rPr>
          <w:rFonts w:ascii="Tahoma" w:hAnsi="Tahoma" w:cs="Tahoma"/>
          <w:color w:val="000000"/>
          <w:sz w:val="20"/>
          <w:szCs w:val="20"/>
          <w:lang w:val="fr-FR" w:eastAsia="en-US"/>
        </w:rPr>
        <w:t xml:space="preserve"> </w:t>
      </w:r>
    </w:p>
    <w:p w14:paraId="5D4FEA2B" w14:textId="5DD765E3" w:rsidR="00C20BE1" w:rsidRDefault="00C20BE1" w:rsidP="0026342E">
      <w:pPr>
        <w:spacing w:line="276" w:lineRule="auto"/>
        <w:ind w:left="-284" w:right="-426"/>
        <w:jc w:val="both"/>
        <w:rPr>
          <w:rFonts w:ascii="Tahoma" w:hAnsi="Tahoma" w:cs="Tahoma"/>
          <w:b/>
          <w:color w:val="000000"/>
          <w:sz w:val="20"/>
          <w:szCs w:val="20"/>
          <w:lang w:val="fr-FR" w:eastAsia="en-US"/>
        </w:rPr>
      </w:pPr>
    </w:p>
    <w:p w14:paraId="47D7487A" w14:textId="1EA9E5BF" w:rsidR="00C20BE1" w:rsidRPr="00C20BE1" w:rsidRDefault="00C20BE1" w:rsidP="00C20BE1">
      <w:pPr>
        <w:spacing w:line="276" w:lineRule="auto"/>
        <w:ind w:left="-284" w:right="-426"/>
        <w:jc w:val="both"/>
        <w:rPr>
          <w:rFonts w:ascii="Tahoma" w:hAnsi="Tahoma" w:cs="Tahoma"/>
          <w:color w:val="000000"/>
          <w:sz w:val="20"/>
          <w:szCs w:val="20"/>
          <w:lang w:val="fr-FR" w:eastAsia="en-US"/>
        </w:rPr>
      </w:pPr>
      <w:r w:rsidRPr="00C20BE1">
        <w:rPr>
          <w:rFonts w:ascii="Tahoma" w:hAnsi="Tahoma" w:cs="Tahoma"/>
          <w:color w:val="000000"/>
          <w:sz w:val="20"/>
          <w:szCs w:val="20"/>
          <w:lang w:val="fr-FR" w:eastAsia="en-US"/>
        </w:rPr>
        <w:t xml:space="preserve">Ce contrat-cadre prend effet à compter de sa signature par les deux parties et est conclu jusqu’au </w:t>
      </w:r>
      <w:r w:rsidR="00594A9F">
        <w:rPr>
          <w:rFonts w:ascii="Tahoma" w:hAnsi="Tahoma" w:cs="Tahoma"/>
          <w:color w:val="000000"/>
          <w:sz w:val="20"/>
          <w:szCs w:val="20"/>
          <w:lang w:val="fr-FR" w:eastAsia="en-US"/>
        </w:rPr>
        <w:t>30</w:t>
      </w:r>
      <w:r w:rsidRPr="00C20BE1">
        <w:rPr>
          <w:rFonts w:ascii="Tahoma" w:hAnsi="Tahoma" w:cs="Tahoma"/>
          <w:color w:val="000000"/>
          <w:sz w:val="20"/>
          <w:szCs w:val="20"/>
          <w:lang w:val="fr-FR" w:eastAsia="en-US"/>
        </w:rPr>
        <w:t>/</w:t>
      </w:r>
      <w:r>
        <w:rPr>
          <w:rFonts w:ascii="Tahoma" w:hAnsi="Tahoma" w:cs="Tahoma"/>
          <w:color w:val="000000"/>
          <w:sz w:val="20"/>
          <w:szCs w:val="20"/>
          <w:lang w:val="fr-FR" w:eastAsia="en-US"/>
        </w:rPr>
        <w:t>0</w:t>
      </w:r>
      <w:r w:rsidR="003158BD">
        <w:rPr>
          <w:rFonts w:ascii="Tahoma" w:hAnsi="Tahoma" w:cs="Tahoma"/>
          <w:color w:val="000000"/>
          <w:sz w:val="20"/>
          <w:szCs w:val="20"/>
          <w:lang w:val="fr-FR" w:eastAsia="en-US"/>
        </w:rPr>
        <w:t>9</w:t>
      </w:r>
      <w:r w:rsidRPr="00C20BE1">
        <w:rPr>
          <w:rFonts w:ascii="Tahoma" w:hAnsi="Tahoma" w:cs="Tahoma"/>
          <w:color w:val="000000"/>
          <w:sz w:val="20"/>
          <w:szCs w:val="20"/>
          <w:lang w:val="fr-FR" w:eastAsia="en-US"/>
        </w:rPr>
        <w:t>/202</w:t>
      </w:r>
      <w:r>
        <w:rPr>
          <w:rFonts w:ascii="Tahoma" w:hAnsi="Tahoma" w:cs="Tahoma"/>
          <w:color w:val="000000"/>
          <w:sz w:val="20"/>
          <w:szCs w:val="20"/>
          <w:lang w:val="fr-FR" w:eastAsia="en-US"/>
        </w:rPr>
        <w:t>0</w:t>
      </w:r>
      <w:r w:rsidRPr="00C20BE1">
        <w:rPr>
          <w:rFonts w:ascii="Tahoma" w:hAnsi="Tahoma" w:cs="Tahoma"/>
          <w:color w:val="000000"/>
          <w:sz w:val="20"/>
          <w:szCs w:val="20"/>
          <w:lang w:val="fr-FR" w:eastAsia="en-US"/>
        </w:rPr>
        <w:t xml:space="preserve"> </w:t>
      </w:r>
    </w:p>
    <w:p w14:paraId="2B6C8F61" w14:textId="186C4B47" w:rsidR="00C20BE1" w:rsidRPr="00C20BE1" w:rsidRDefault="00C20BE1" w:rsidP="00C20BE1">
      <w:pPr>
        <w:spacing w:line="276" w:lineRule="auto"/>
        <w:ind w:left="-284" w:right="-426"/>
        <w:jc w:val="both"/>
        <w:rPr>
          <w:rFonts w:ascii="Tahoma" w:hAnsi="Tahoma" w:cs="Tahoma"/>
          <w:color w:val="000000"/>
          <w:sz w:val="20"/>
          <w:szCs w:val="20"/>
          <w:lang w:val="fr-FR" w:eastAsia="en-US"/>
        </w:rPr>
      </w:pPr>
      <w:r w:rsidRPr="00C20BE1">
        <w:rPr>
          <w:rFonts w:ascii="Tahoma" w:hAnsi="Tahoma" w:cs="Tahoma"/>
          <w:color w:val="000000"/>
          <w:sz w:val="20"/>
          <w:szCs w:val="20"/>
          <w:lang w:val="fr-FR" w:eastAsia="en-US"/>
        </w:rPr>
        <w:t xml:space="preserve">Ce contrat-cadre peut être renouvelé par accord écrit jusqu’au </w:t>
      </w:r>
      <w:r w:rsidR="00245076">
        <w:rPr>
          <w:rFonts w:ascii="Tahoma" w:hAnsi="Tahoma" w:cs="Tahoma"/>
          <w:color w:val="000000"/>
          <w:sz w:val="20"/>
          <w:szCs w:val="20"/>
          <w:lang w:val="fr-FR" w:eastAsia="en-US"/>
        </w:rPr>
        <w:t>30</w:t>
      </w:r>
      <w:r w:rsidR="00A731FE">
        <w:rPr>
          <w:rFonts w:ascii="Tahoma" w:hAnsi="Tahoma" w:cs="Tahoma"/>
          <w:color w:val="000000"/>
          <w:sz w:val="20"/>
          <w:szCs w:val="20"/>
          <w:lang w:val="fr-FR" w:eastAsia="en-US"/>
        </w:rPr>
        <w:t>/12</w:t>
      </w:r>
      <w:r w:rsidRPr="00C20BE1">
        <w:rPr>
          <w:rFonts w:ascii="Tahoma" w:hAnsi="Tahoma" w:cs="Tahoma"/>
          <w:color w:val="000000"/>
          <w:sz w:val="20"/>
          <w:szCs w:val="20"/>
          <w:lang w:val="fr-FR" w:eastAsia="en-US"/>
        </w:rPr>
        <w:t>/202</w:t>
      </w:r>
      <w:r w:rsidR="00245076">
        <w:rPr>
          <w:rFonts w:ascii="Tahoma" w:hAnsi="Tahoma" w:cs="Tahoma"/>
          <w:color w:val="000000"/>
          <w:sz w:val="20"/>
          <w:szCs w:val="20"/>
          <w:lang w:val="fr-FR" w:eastAsia="en-US"/>
        </w:rPr>
        <w:t>1</w:t>
      </w:r>
      <w:r w:rsidR="00724573">
        <w:rPr>
          <w:rFonts w:ascii="Tahoma" w:hAnsi="Tahoma" w:cs="Tahoma"/>
          <w:color w:val="000000"/>
          <w:sz w:val="20"/>
          <w:szCs w:val="20"/>
          <w:lang w:val="fr-FR" w:eastAsia="en-US"/>
        </w:rPr>
        <w:t>.</w:t>
      </w:r>
    </w:p>
    <w:p w14:paraId="29563151" w14:textId="77777777" w:rsidR="00C20BE1" w:rsidRPr="001872B5" w:rsidRDefault="00C20BE1" w:rsidP="00C20BE1">
      <w:pPr>
        <w:spacing w:line="276" w:lineRule="auto"/>
        <w:ind w:left="-284" w:right="-426"/>
        <w:jc w:val="both"/>
        <w:rPr>
          <w:rFonts w:ascii="Tahoma" w:hAnsi="Tahoma" w:cs="Tahoma"/>
          <w:b/>
          <w:color w:val="000000"/>
          <w:sz w:val="20"/>
          <w:szCs w:val="20"/>
          <w:lang w:val="fr-FR" w:eastAsia="en-US"/>
        </w:rPr>
      </w:pPr>
    </w:p>
    <w:p w14:paraId="21714917" w14:textId="77777777" w:rsidR="00E6373B" w:rsidRPr="001872B5" w:rsidRDefault="00E6373B" w:rsidP="00E6373B">
      <w:pPr>
        <w:spacing w:line="276" w:lineRule="auto"/>
        <w:ind w:left="-284" w:right="-426"/>
        <w:jc w:val="both"/>
        <w:rPr>
          <w:rFonts w:ascii="Tahoma" w:hAnsi="Tahoma" w:cs="Tahoma"/>
          <w:b/>
          <w:color w:val="000000"/>
          <w:sz w:val="20"/>
          <w:szCs w:val="20"/>
          <w:lang w:val="fr-FR" w:eastAsia="en-US"/>
        </w:rPr>
      </w:pPr>
      <w:r w:rsidRPr="001872B5">
        <w:rPr>
          <w:rFonts w:ascii="Tahoma" w:hAnsi="Tahoma" w:cs="Tahoma"/>
          <w:b/>
          <w:color w:val="000000"/>
          <w:sz w:val="20"/>
          <w:szCs w:val="20"/>
          <w:lang w:val="fr-FR" w:eastAsia="en-US"/>
        </w:rPr>
        <w:t>Pour le régime de TVA à mentionner sur la facture, voir Partie B, ci-dessous.</w:t>
      </w:r>
    </w:p>
    <w:p w14:paraId="4E69EEE9" w14:textId="1598DBAD" w:rsidR="00E6373B" w:rsidRPr="001872B5" w:rsidRDefault="00E6373B" w:rsidP="0026342E">
      <w:pPr>
        <w:spacing w:line="276" w:lineRule="auto"/>
        <w:ind w:left="-284" w:right="-426"/>
        <w:jc w:val="both"/>
        <w:rPr>
          <w:rFonts w:ascii="Tahoma" w:hAnsi="Tahoma" w:cs="Tahoma"/>
          <w:b/>
          <w:color w:val="000000"/>
          <w:sz w:val="20"/>
          <w:szCs w:val="20"/>
          <w:lang w:val="fr-FR" w:eastAsia="en-US"/>
        </w:rPr>
      </w:pPr>
    </w:p>
    <w:p w14:paraId="16BCA806" w14:textId="513A2E78" w:rsidR="00FC6ECA" w:rsidRPr="001872B5" w:rsidRDefault="00FC6ECA" w:rsidP="00CF64A3">
      <w:pPr>
        <w:pBdr>
          <w:top w:val="single" w:sz="2" w:space="1" w:color="FF0000"/>
          <w:left w:val="single" w:sz="2" w:space="4" w:color="FF0000"/>
          <w:bottom w:val="single" w:sz="2" w:space="1" w:color="FF0000"/>
          <w:right w:val="single" w:sz="2" w:space="4" w:color="FF0000"/>
        </w:pBdr>
        <w:spacing w:line="276" w:lineRule="auto"/>
        <w:ind w:left="3402"/>
        <w:jc w:val="right"/>
        <w:rPr>
          <w:rFonts w:ascii="Tahoma" w:hAnsi="Tahoma" w:cs="Tahoma"/>
          <w:color w:val="FF0000"/>
          <w:sz w:val="20"/>
          <w:szCs w:val="20"/>
          <w:lang w:val="fr-FR" w:eastAsia="en-US"/>
        </w:rPr>
      </w:pPr>
      <w:r w:rsidRPr="001872B5">
        <w:rPr>
          <w:rFonts w:ascii="Tahoma" w:hAnsi="Tahoma" w:cs="Tahoma"/>
          <w:color w:val="FF0000"/>
          <w:sz w:val="20"/>
          <w:szCs w:val="20"/>
          <w:lang w:val="fr-FR" w:eastAsia="en-US"/>
        </w:rPr>
        <w:t xml:space="preserve">Le soumissionnaire </w:t>
      </w:r>
      <w:r w:rsidR="00CF64A3" w:rsidRPr="001872B5">
        <w:rPr>
          <w:rFonts w:ascii="Tahoma" w:hAnsi="Tahoma" w:cs="Tahoma"/>
          <w:color w:val="FF0000"/>
          <w:sz w:val="20"/>
          <w:szCs w:val="20"/>
          <w:lang w:val="fr-FR" w:eastAsia="en-US"/>
        </w:rPr>
        <w:t xml:space="preserve">doit </w:t>
      </w:r>
      <w:r w:rsidRPr="001872B5">
        <w:rPr>
          <w:rFonts w:ascii="Tahoma" w:hAnsi="Tahoma" w:cs="Tahoma"/>
          <w:color w:val="FF0000"/>
          <w:sz w:val="20"/>
          <w:szCs w:val="20"/>
          <w:lang w:val="fr-FR" w:eastAsia="en-US"/>
        </w:rPr>
        <w:t>indique</w:t>
      </w:r>
      <w:r w:rsidR="00CF64A3" w:rsidRPr="001872B5">
        <w:rPr>
          <w:rFonts w:ascii="Tahoma" w:hAnsi="Tahoma" w:cs="Tahoma"/>
          <w:color w:val="FF0000"/>
          <w:sz w:val="20"/>
          <w:szCs w:val="20"/>
          <w:lang w:val="fr-FR" w:eastAsia="en-US"/>
        </w:rPr>
        <w:t>r le</w:t>
      </w:r>
      <w:r w:rsidR="001127B2" w:rsidRPr="001872B5">
        <w:rPr>
          <w:rFonts w:ascii="Tahoma" w:hAnsi="Tahoma" w:cs="Tahoma"/>
          <w:color w:val="FF0000"/>
          <w:sz w:val="20"/>
          <w:szCs w:val="20"/>
          <w:lang w:val="fr-FR" w:eastAsia="en-US"/>
        </w:rPr>
        <w:t>(s)</w:t>
      </w:r>
      <w:r w:rsidRPr="001872B5">
        <w:rPr>
          <w:rFonts w:ascii="Tahoma" w:hAnsi="Tahoma" w:cs="Tahoma"/>
          <w:color w:val="FF0000"/>
          <w:sz w:val="20"/>
          <w:szCs w:val="20"/>
          <w:lang w:val="fr-FR" w:eastAsia="en-US"/>
        </w:rPr>
        <w:t xml:space="preserve"> prix </w:t>
      </w:r>
      <w:r w:rsidR="00CF64A3" w:rsidRPr="001872B5">
        <w:rPr>
          <w:rFonts w:ascii="Tahoma" w:hAnsi="Tahoma" w:cs="Tahoma"/>
          <w:color w:val="FF0000"/>
          <w:sz w:val="20"/>
          <w:szCs w:val="20"/>
          <w:lang w:val="fr-FR" w:eastAsia="en-US"/>
        </w:rPr>
        <w:t xml:space="preserve">qu’il propose </w:t>
      </w:r>
      <w:r w:rsidR="001127B2" w:rsidRPr="001872B5">
        <w:rPr>
          <w:rFonts w:ascii="Tahoma" w:hAnsi="Tahoma" w:cs="Tahoma"/>
          <w:color w:val="FF0000"/>
          <w:sz w:val="20"/>
          <w:szCs w:val="20"/>
          <w:lang w:val="fr-FR" w:eastAsia="en-US"/>
        </w:rPr>
        <w:t>dans la colonne</w:t>
      </w:r>
      <w:r w:rsidR="00CF64A3" w:rsidRPr="001872B5">
        <w:rPr>
          <w:rFonts w:ascii="Tahoma" w:hAnsi="Tahoma" w:cs="Tahoma"/>
          <w:color w:val="FF0000"/>
          <w:sz w:val="20"/>
          <w:szCs w:val="20"/>
          <w:lang w:val="fr-FR" w:eastAsia="en-US"/>
        </w:rPr>
        <w:t xml:space="preserve"> ci-dessous</w:t>
      </w:r>
      <w:r w:rsidRPr="001872B5">
        <w:rPr>
          <w:rFonts w:ascii="Tahoma" w:hAnsi="Tahoma" w:cs="Tahoma"/>
          <w:color w:val="FF0000"/>
          <w:sz w:val="20"/>
          <w:szCs w:val="20"/>
          <w:lang w:val="fr-FR" w:eastAsia="en-US"/>
        </w:rPr>
        <w:t>.</w:t>
      </w:r>
    </w:p>
    <w:p w14:paraId="4AE36C20" w14:textId="77777777" w:rsidR="004F2CFB" w:rsidRPr="001872B5" w:rsidRDefault="004F2CFB" w:rsidP="004F2CFB">
      <w:pPr>
        <w:spacing w:line="276" w:lineRule="auto"/>
        <w:ind w:left="-426"/>
        <w:jc w:val="both"/>
        <w:rPr>
          <w:rFonts w:ascii="Tahoma" w:hAnsi="Tahoma" w:cs="Tahoma"/>
          <w:sz w:val="18"/>
          <w:szCs w:val="18"/>
          <w:highlight w:val="yellow"/>
          <w:lang w:val="fr-FR" w:eastAsia="en-US"/>
        </w:rPr>
      </w:pPr>
      <w:r w:rsidRPr="001872B5">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0223FC6B" wp14:editId="5FF78C83">
                <wp:simplePos x="0" y="0"/>
                <wp:positionH relativeFrom="column">
                  <wp:posOffset>5354955</wp:posOffset>
                </wp:positionH>
                <wp:positionV relativeFrom="paragraph">
                  <wp:posOffset>-22860</wp:posOffset>
                </wp:positionV>
                <wp:extent cx="163195" cy="436245"/>
                <wp:effectExtent l="19050" t="0" r="27305" b="40005"/>
                <wp:wrapNone/>
                <wp:docPr id="1"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4362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79BF9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21.65pt;margin-top:-1.8pt;width:12.85pt;height:34.3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" adj="4782" strokecolor="red">
                <o:lock v:ext="edit" aspectratio="t"/>
                <v:textbox style="layout-flow:vertical-ideographic"/>
                <w10:anchorlock/>
              </v:shape>
            </w:pict>
          </mc:Fallback>
        </mc:AlternateContent>
      </w:r>
    </w:p>
    <w:tbl>
      <w:tblPr>
        <w:tblW w:w="10345"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003"/>
        <w:gridCol w:w="1342"/>
        <w:gridCol w:w="1016"/>
        <w:gridCol w:w="1984"/>
      </w:tblGrid>
      <w:tr w:rsidR="00827AFD" w:rsidRPr="001872B5" w14:paraId="6278EC4C" w14:textId="16D18A6E" w:rsidTr="00827AFD">
        <w:trPr>
          <w:trHeight w:val="688"/>
          <w:jc w:val="center"/>
        </w:trPr>
        <w:tc>
          <w:tcPr>
            <w:tcW w:w="6003" w:type="dxa"/>
            <w:shd w:val="clear" w:color="auto" w:fill="DBE5F1" w:themeFill="accent1" w:themeFillTint="33"/>
            <w:vAlign w:val="center"/>
          </w:tcPr>
          <w:p w14:paraId="13E91C1D" w14:textId="77777777" w:rsidR="00827AFD" w:rsidRPr="001872B5" w:rsidRDefault="00827AFD" w:rsidP="00DB5EBB">
            <w:pPr>
              <w:tabs>
                <w:tab w:val="left" w:pos="0"/>
              </w:tabs>
              <w:spacing w:line="276" w:lineRule="auto"/>
              <w:ind w:left="-426"/>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Livrable </w:t>
            </w:r>
            <w:r w:rsidRPr="001872B5">
              <w:rPr>
                <w:b/>
                <w:sz w:val="18"/>
                <w:szCs w:val="18"/>
                <w:lang w:val="fr-FR" w:eastAsia="en-US"/>
              </w:rPr>
              <w:t>▼</w:t>
            </w:r>
          </w:p>
        </w:tc>
        <w:tc>
          <w:tcPr>
            <w:tcW w:w="1342" w:type="dxa"/>
            <w:tcBorders>
              <w:bottom w:val="single" w:sz="2" w:space="0" w:color="808080"/>
            </w:tcBorders>
            <w:shd w:val="clear" w:color="auto" w:fill="DBE5F1" w:themeFill="accent1" w:themeFillTint="33"/>
            <w:vAlign w:val="center"/>
          </w:tcPr>
          <w:p w14:paraId="70E83E01" w14:textId="77777777" w:rsidR="00827AFD" w:rsidRPr="001872B5" w:rsidRDefault="00827AFD"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 xml:space="preserve">Date limite </w:t>
            </w:r>
            <w:r w:rsidRPr="001872B5">
              <w:rPr>
                <w:b/>
                <w:sz w:val="18"/>
                <w:szCs w:val="18"/>
                <w:lang w:val="fr-FR" w:eastAsia="en-US"/>
              </w:rPr>
              <w:t>▼</w:t>
            </w:r>
          </w:p>
        </w:tc>
        <w:tc>
          <w:tcPr>
            <w:tcW w:w="1016" w:type="dxa"/>
            <w:tcBorders>
              <w:bottom w:val="single" w:sz="2" w:space="0" w:color="FF0000"/>
            </w:tcBorders>
            <w:shd w:val="clear" w:color="auto" w:fill="DBE5F1" w:themeFill="accent1" w:themeFillTint="33"/>
            <w:vAlign w:val="center"/>
          </w:tcPr>
          <w:p w14:paraId="189F926B" w14:textId="77777777" w:rsidR="00827AFD" w:rsidRPr="001872B5" w:rsidRDefault="00827AFD" w:rsidP="00DB5EBB">
            <w:pPr>
              <w:spacing w:line="276" w:lineRule="auto"/>
              <w:ind w:left="-426" w:right="-490"/>
              <w:jc w:val="center"/>
              <w:rPr>
                <w:rFonts w:ascii="Tahoma" w:hAnsi="Tahoma" w:cs="Tahoma"/>
                <w:b/>
                <w:sz w:val="18"/>
                <w:szCs w:val="18"/>
                <w:lang w:val="fr-FR" w:eastAsia="en-US"/>
              </w:rPr>
            </w:pPr>
            <w:r w:rsidRPr="001872B5">
              <w:rPr>
                <w:rFonts w:ascii="Tahoma" w:hAnsi="Tahoma" w:cs="Tahoma"/>
                <w:b/>
                <w:sz w:val="18"/>
                <w:szCs w:val="18"/>
                <w:lang w:val="fr-FR" w:eastAsia="en-US"/>
              </w:rPr>
              <w:t>Prix</w:t>
            </w:r>
          </w:p>
          <w:p w14:paraId="3CC0D57C" w14:textId="77777777" w:rsidR="00827AFD" w:rsidRPr="001872B5" w:rsidRDefault="00827AFD" w:rsidP="00DB5EBB">
            <w:pPr>
              <w:spacing w:line="276" w:lineRule="auto"/>
              <w:ind w:left="-426" w:right="-490"/>
              <w:jc w:val="center"/>
              <w:rPr>
                <w:rFonts w:ascii="Tahoma" w:hAnsi="Tahoma" w:cs="Tahoma"/>
                <w:b/>
                <w:sz w:val="18"/>
                <w:szCs w:val="18"/>
                <w:lang w:val="fr-FR" w:eastAsia="en-US"/>
              </w:rPr>
            </w:pPr>
            <w:r w:rsidRPr="001872B5">
              <w:rPr>
                <w:b/>
                <w:sz w:val="18"/>
                <w:szCs w:val="18"/>
                <w:lang w:val="fr-FR" w:eastAsia="en-US"/>
              </w:rPr>
              <w:t>▼</w:t>
            </w:r>
          </w:p>
        </w:tc>
        <w:tc>
          <w:tcPr>
            <w:tcW w:w="1984" w:type="dxa"/>
            <w:tcBorders>
              <w:bottom w:val="single" w:sz="2" w:space="0" w:color="FF0000"/>
            </w:tcBorders>
            <w:shd w:val="clear" w:color="auto" w:fill="DBE5F1" w:themeFill="accent1" w:themeFillTint="33"/>
          </w:tcPr>
          <w:p w14:paraId="1D5B6360" w14:textId="77777777" w:rsidR="00827AFD" w:rsidRDefault="00827AFD" w:rsidP="00DB5EBB">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 xml:space="preserve">Plafond </w:t>
            </w:r>
          </w:p>
          <w:p w14:paraId="7FB8649D" w14:textId="6C85B1E7" w:rsidR="00827AFD" w:rsidRPr="001872B5" w:rsidRDefault="00827AFD" w:rsidP="00DB5EBB">
            <w:pPr>
              <w:spacing w:line="276" w:lineRule="auto"/>
              <w:ind w:left="-426" w:right="-490"/>
              <w:jc w:val="center"/>
              <w:rPr>
                <w:rFonts w:ascii="Tahoma" w:hAnsi="Tahoma" w:cs="Tahoma"/>
                <w:b/>
                <w:sz w:val="18"/>
                <w:szCs w:val="18"/>
                <w:lang w:val="fr-FR" w:eastAsia="en-US"/>
              </w:rPr>
            </w:pPr>
            <w:r>
              <w:rPr>
                <w:rFonts w:ascii="Tahoma" w:hAnsi="Tahoma" w:cs="Tahoma"/>
                <w:b/>
                <w:sz w:val="18"/>
                <w:szCs w:val="18"/>
                <w:lang w:val="fr-FR" w:eastAsia="en-US"/>
              </w:rPr>
              <w:t>D’exclusion</w:t>
            </w:r>
          </w:p>
        </w:tc>
      </w:tr>
      <w:tr w:rsidR="00827AFD" w:rsidRPr="00313FD4" w14:paraId="3FE0ED8F" w14:textId="5FF8E640" w:rsidTr="00827AFD">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540DFCE5" w14:textId="46BF0F47" w:rsidR="00827AFD" w:rsidRPr="00313FD4" w:rsidRDefault="00C81260" w:rsidP="00313FD4">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Ebauche de méthodologie du plan de communication digitale de 2020</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37ABBC80" w14:textId="69727B99" w:rsidR="00827AFD" w:rsidRPr="000A543A" w:rsidRDefault="003017D8"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w:t>
            </w:r>
            <w:r w:rsidR="00827AFD">
              <w:rPr>
                <w:rFonts w:ascii="Tahoma" w:hAnsi="Tahoma" w:cs="Tahoma"/>
                <w:sz w:val="18"/>
                <w:szCs w:val="18"/>
                <w:lang w:val="fr-FR" w:eastAsia="en-US"/>
              </w:rPr>
              <w:t>/0</w:t>
            </w:r>
            <w:r>
              <w:rPr>
                <w:rFonts w:ascii="Tahoma" w:hAnsi="Tahoma" w:cs="Tahoma"/>
                <w:sz w:val="18"/>
                <w:szCs w:val="18"/>
                <w:lang w:val="fr-FR" w:eastAsia="en-US"/>
              </w:rPr>
              <w:t>4</w:t>
            </w:r>
            <w:r w:rsidR="00827AFD">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526B5623" w14:textId="76A5C665" w:rsidR="00827AFD" w:rsidRPr="000A543A" w:rsidRDefault="00827AFD" w:rsidP="00DB5EBB">
            <w:pPr>
              <w:spacing w:line="276" w:lineRule="auto"/>
              <w:ind w:left="-135" w:right="-91"/>
              <w:jc w:val="center"/>
              <w:rPr>
                <w:rFonts w:ascii="Tahoma" w:hAnsi="Tahoma" w:cs="Tahoma"/>
                <w:sz w:val="18"/>
                <w:szCs w:val="18"/>
                <w:lang w:val="fr-FR" w:eastAsia="en-US"/>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6AA611F8" w14:textId="1DA7042B" w:rsidR="00827AFD" w:rsidRDefault="00827AFD"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3000</w:t>
            </w:r>
          </w:p>
        </w:tc>
      </w:tr>
      <w:tr w:rsidR="00827AFD" w:rsidRPr="00313FD4" w14:paraId="665DFF10" w14:textId="000C4671" w:rsidTr="00827AFD">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33065E3E" w14:textId="11A79686" w:rsidR="00827AFD" w:rsidRPr="00313FD4" w:rsidRDefault="00827AFD" w:rsidP="00DB5EBB">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Plan de communication digitale de 2020 validé démarrage de sa mise en œuvre : mise à jour de la page Facebook et du site web de l’INAI (rubrique news)</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165A3B74" w14:textId="5E06DFFF" w:rsidR="00827AFD" w:rsidRPr="000A543A" w:rsidRDefault="00827AFD"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3017D8">
              <w:rPr>
                <w:rFonts w:ascii="Tahoma" w:hAnsi="Tahoma" w:cs="Tahoma"/>
                <w:sz w:val="18"/>
                <w:szCs w:val="18"/>
                <w:lang w:val="fr-FR" w:eastAsia="en-US"/>
              </w:rPr>
              <w:t>5</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EA79D32" w14:textId="63ADB6D6" w:rsidR="00827AFD" w:rsidRPr="000A543A" w:rsidRDefault="00827AFD" w:rsidP="00DB5EBB">
            <w:pPr>
              <w:spacing w:line="276" w:lineRule="auto"/>
              <w:ind w:left="-135" w:right="-91"/>
              <w:jc w:val="center"/>
              <w:rPr>
                <w:rFonts w:ascii="Tahoma" w:hAnsi="Tahoma" w:cs="Tahoma"/>
                <w:sz w:val="18"/>
                <w:szCs w:val="18"/>
                <w:lang w:val="fr-FR" w:eastAsia="en-US"/>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71F70D60" w14:textId="3FD15497" w:rsidR="00827AFD" w:rsidRDefault="00827AFD"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3000</w:t>
            </w:r>
          </w:p>
        </w:tc>
      </w:tr>
      <w:tr w:rsidR="00827AFD" w:rsidRPr="00313FD4" w14:paraId="58B05F25" w14:textId="2DC92226" w:rsidTr="00827AFD">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3F0F0532" w14:textId="71034863" w:rsidR="00827AFD" w:rsidRPr="00313FD4" w:rsidRDefault="00827AFD" w:rsidP="00DB5EBB">
            <w:pPr>
              <w:spacing w:line="276" w:lineRule="auto"/>
              <w:rPr>
                <w:rFonts w:ascii="Tahoma" w:hAnsi="Tahoma" w:cs="Tahoma"/>
                <w:color w:val="000000"/>
                <w:sz w:val="20"/>
                <w:szCs w:val="20"/>
                <w:lang w:val="fr-FR" w:eastAsia="en-US"/>
              </w:rPr>
            </w:pPr>
            <w:r>
              <w:rPr>
                <w:rFonts w:ascii="Tahoma" w:hAnsi="Tahoma" w:cs="Tahoma"/>
                <w:color w:val="000000"/>
                <w:sz w:val="20"/>
                <w:szCs w:val="20"/>
                <w:lang w:val="fr-FR" w:eastAsia="en-US"/>
              </w:rPr>
              <w:t>Développement de listes de contacts des médias pour l’INAI</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3E4716B9" w14:textId="59E2CC2B" w:rsidR="00827AFD" w:rsidRPr="000A543A" w:rsidRDefault="00827AFD"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3017D8">
              <w:rPr>
                <w:rFonts w:ascii="Tahoma" w:hAnsi="Tahoma" w:cs="Tahoma"/>
                <w:sz w:val="18"/>
                <w:szCs w:val="18"/>
                <w:lang w:val="fr-FR" w:eastAsia="en-US"/>
              </w:rPr>
              <w:t>6</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483F7C97" w14:textId="72B683AF" w:rsidR="00827AFD" w:rsidRPr="000A543A" w:rsidRDefault="00827AFD" w:rsidP="00DB5EBB">
            <w:pPr>
              <w:spacing w:line="276" w:lineRule="auto"/>
              <w:ind w:left="-135" w:right="-91"/>
              <w:jc w:val="center"/>
              <w:rPr>
                <w:rFonts w:ascii="Tahoma" w:hAnsi="Tahoma" w:cs="Tahoma"/>
                <w:sz w:val="18"/>
                <w:szCs w:val="18"/>
                <w:lang w:val="fr-FR" w:eastAsia="en-US"/>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182FE040" w14:textId="776C05EC" w:rsidR="00827AFD" w:rsidRDefault="00827AFD" w:rsidP="00DB5EBB">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3000</w:t>
            </w:r>
          </w:p>
        </w:tc>
      </w:tr>
      <w:tr w:rsidR="00827AFD" w:rsidRPr="00594A9F" w14:paraId="4D97F158" w14:textId="7FBAC5EC" w:rsidTr="00827AFD">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1C826A5A" w14:textId="531BBE5A" w:rsidR="00827AFD" w:rsidRDefault="00827AFD" w:rsidP="00C963A9">
            <w:pPr>
              <w:spacing w:line="276" w:lineRule="auto"/>
              <w:rPr>
                <w:rFonts w:ascii="Tahoma" w:hAnsi="Tahoma" w:cs="Tahoma"/>
                <w:color w:val="000000"/>
                <w:sz w:val="20"/>
                <w:szCs w:val="20"/>
                <w:vertAlign w:val="superscript"/>
                <w:lang w:val="fr-FR" w:eastAsia="en-US"/>
              </w:rPr>
            </w:pPr>
            <w:r>
              <w:rPr>
                <w:rFonts w:ascii="Tahoma" w:hAnsi="Tahoma" w:cs="Tahoma"/>
                <w:color w:val="000000"/>
                <w:sz w:val="20"/>
                <w:szCs w:val="20"/>
                <w:lang w:val="fr-FR" w:eastAsia="en-US"/>
              </w:rPr>
              <w:t>Dossiers de presse et communiqués du 1</w:t>
            </w:r>
            <w:r w:rsidRPr="00C963A9">
              <w:rPr>
                <w:rFonts w:ascii="Tahoma" w:hAnsi="Tahoma" w:cs="Tahoma"/>
                <w:color w:val="000000"/>
                <w:sz w:val="20"/>
                <w:szCs w:val="20"/>
                <w:vertAlign w:val="superscript"/>
                <w:lang w:val="fr-FR" w:eastAsia="en-US"/>
              </w:rPr>
              <w:t>er</w:t>
            </w:r>
            <w:r>
              <w:rPr>
                <w:rFonts w:ascii="Tahoma" w:hAnsi="Tahoma" w:cs="Tahoma"/>
                <w:color w:val="000000"/>
                <w:sz w:val="20"/>
                <w:szCs w:val="20"/>
                <w:lang w:val="fr-FR" w:eastAsia="en-US"/>
              </w:rPr>
              <w:t xml:space="preserve"> trimestre </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5236B52B" w14:textId="09ED5DA2" w:rsidR="00827AFD" w:rsidRDefault="00827AFD" w:rsidP="00C963A9">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3017D8">
              <w:rPr>
                <w:rFonts w:ascii="Tahoma" w:hAnsi="Tahoma" w:cs="Tahoma"/>
                <w:sz w:val="18"/>
                <w:szCs w:val="18"/>
                <w:lang w:val="fr-FR" w:eastAsia="en-US"/>
              </w:rPr>
              <w:t>7</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7D1257D" w14:textId="585A0EA9" w:rsidR="00827AFD" w:rsidRDefault="00827AFD" w:rsidP="00C963A9">
            <w:pPr>
              <w:spacing w:line="276" w:lineRule="auto"/>
              <w:ind w:left="-135" w:right="-91"/>
              <w:jc w:val="center"/>
              <w:rPr>
                <w:rFonts w:ascii="Tahoma" w:hAnsi="Tahoma" w:cs="Tahoma"/>
                <w:sz w:val="18"/>
                <w:szCs w:val="18"/>
                <w:lang w:val="fr-FR" w:eastAsia="en-US"/>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3B47E44C" w14:textId="456DD771" w:rsidR="00827AFD" w:rsidRDefault="00827AFD" w:rsidP="00C963A9">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3000</w:t>
            </w:r>
          </w:p>
        </w:tc>
      </w:tr>
      <w:tr w:rsidR="00827AFD" w:rsidRPr="00594A9F" w14:paraId="3340FB43" w14:textId="500E114C" w:rsidTr="00827AFD">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52AA70FF" w14:textId="594AA970" w:rsidR="00827AFD" w:rsidRDefault="00827AFD" w:rsidP="00C963A9">
            <w:pPr>
              <w:spacing w:line="276" w:lineRule="auto"/>
              <w:rPr>
                <w:rFonts w:ascii="Tahoma" w:hAnsi="Tahoma" w:cs="Tahoma"/>
                <w:color w:val="000000"/>
                <w:sz w:val="20"/>
                <w:szCs w:val="20"/>
                <w:vertAlign w:val="superscript"/>
                <w:lang w:val="fr-FR" w:eastAsia="en-US"/>
              </w:rPr>
            </w:pPr>
            <w:r>
              <w:rPr>
                <w:rFonts w:ascii="Tahoma" w:hAnsi="Tahoma" w:cs="Tahoma"/>
                <w:color w:val="000000"/>
                <w:sz w:val="20"/>
                <w:szCs w:val="20"/>
                <w:lang w:val="fr-FR" w:eastAsia="en-US"/>
              </w:rPr>
              <w:t>Vidéos thématiques de promotion des activités et évènements réalisés par l’INAI dans le 1</w:t>
            </w:r>
            <w:r w:rsidRPr="00C963A9">
              <w:rPr>
                <w:rFonts w:ascii="Tahoma" w:hAnsi="Tahoma" w:cs="Tahoma"/>
                <w:color w:val="000000"/>
                <w:sz w:val="20"/>
                <w:szCs w:val="20"/>
                <w:vertAlign w:val="superscript"/>
                <w:lang w:val="fr-FR" w:eastAsia="en-US"/>
              </w:rPr>
              <w:t>er</w:t>
            </w:r>
            <w:r>
              <w:rPr>
                <w:rFonts w:ascii="Tahoma" w:hAnsi="Tahoma" w:cs="Tahoma"/>
                <w:color w:val="000000"/>
                <w:sz w:val="20"/>
                <w:szCs w:val="20"/>
                <w:lang w:val="fr-FR" w:eastAsia="en-US"/>
              </w:rPr>
              <w:t xml:space="preserve"> trimestre</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6FBDD35B" w14:textId="5FD688C2" w:rsidR="00827AFD" w:rsidRDefault="00827AFD" w:rsidP="00C963A9">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3017D8">
              <w:rPr>
                <w:rFonts w:ascii="Tahoma" w:hAnsi="Tahoma" w:cs="Tahoma"/>
                <w:sz w:val="18"/>
                <w:szCs w:val="18"/>
                <w:lang w:val="fr-FR" w:eastAsia="en-US"/>
              </w:rPr>
              <w:t>8</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0623967" w14:textId="73089FCC" w:rsidR="00827AFD" w:rsidRDefault="00827AFD" w:rsidP="00C963A9">
            <w:pPr>
              <w:spacing w:line="276" w:lineRule="auto"/>
              <w:ind w:left="-135" w:right="-91"/>
              <w:jc w:val="center"/>
              <w:rPr>
                <w:rFonts w:ascii="Tahoma" w:hAnsi="Tahoma" w:cs="Tahoma"/>
                <w:sz w:val="18"/>
                <w:szCs w:val="18"/>
                <w:lang w:val="fr-FR" w:eastAsia="en-US"/>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6BA7AB5" w14:textId="1EF4BED6" w:rsidR="00827AFD" w:rsidRDefault="00827AFD" w:rsidP="00C963A9">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3000</w:t>
            </w:r>
          </w:p>
        </w:tc>
      </w:tr>
      <w:tr w:rsidR="00827AFD" w:rsidRPr="00594A9F" w14:paraId="154861E6" w14:textId="7B025362" w:rsidTr="00827AFD">
        <w:trPr>
          <w:trHeight w:val="423"/>
          <w:jc w:val="center"/>
        </w:trPr>
        <w:tc>
          <w:tcPr>
            <w:tcW w:w="6003" w:type="dxa"/>
            <w:tcBorders>
              <w:right w:val="single" w:sz="2" w:space="0" w:color="808080" w:themeColor="background1" w:themeShade="80"/>
            </w:tcBorders>
            <w:shd w:val="clear" w:color="auto" w:fill="F2F2F2" w:themeFill="background1" w:themeFillShade="F2"/>
            <w:vAlign w:val="center"/>
          </w:tcPr>
          <w:p w14:paraId="2ECEC9D2" w14:textId="571DB526" w:rsidR="00827AFD" w:rsidRPr="00C963A9" w:rsidRDefault="00827AFD" w:rsidP="00C963A9">
            <w:pPr>
              <w:spacing w:line="276" w:lineRule="auto"/>
              <w:rPr>
                <w:rFonts w:ascii="Tahoma" w:hAnsi="Tahoma" w:cs="Tahoma"/>
                <w:color w:val="000000"/>
                <w:sz w:val="20"/>
                <w:szCs w:val="20"/>
                <w:lang w:val="fr-FR" w:eastAsia="en-US"/>
              </w:rPr>
            </w:pPr>
            <w:r w:rsidRPr="00C963A9">
              <w:rPr>
                <w:rFonts w:ascii="Tahoma" w:hAnsi="Tahoma" w:cs="Tahoma"/>
                <w:color w:val="000000"/>
                <w:sz w:val="20"/>
                <w:szCs w:val="20"/>
                <w:lang w:val="fr-FR" w:eastAsia="en-US"/>
              </w:rPr>
              <w:t xml:space="preserve">Bilan </w:t>
            </w:r>
            <w:r>
              <w:rPr>
                <w:rFonts w:ascii="Tahoma" w:hAnsi="Tahoma" w:cs="Tahoma"/>
                <w:color w:val="000000"/>
                <w:sz w:val="20"/>
                <w:szCs w:val="20"/>
                <w:lang w:val="fr-FR" w:eastAsia="en-US"/>
              </w:rPr>
              <w:t>de l’impact des actions communication de l’INAI du 1</w:t>
            </w:r>
            <w:r w:rsidRPr="00C963A9">
              <w:rPr>
                <w:rFonts w:ascii="Tahoma" w:hAnsi="Tahoma" w:cs="Tahoma"/>
                <w:color w:val="000000"/>
                <w:sz w:val="20"/>
                <w:szCs w:val="20"/>
                <w:vertAlign w:val="superscript"/>
                <w:lang w:val="fr-FR" w:eastAsia="en-US"/>
              </w:rPr>
              <w:t>er</w:t>
            </w:r>
            <w:r>
              <w:rPr>
                <w:rFonts w:ascii="Tahoma" w:hAnsi="Tahoma" w:cs="Tahoma"/>
                <w:color w:val="000000"/>
                <w:sz w:val="20"/>
                <w:szCs w:val="20"/>
                <w:lang w:val="fr-FR" w:eastAsia="en-US"/>
              </w:rPr>
              <w:t xml:space="preserve"> semestre de 2020 (relais sur les réseaux sociaux / presse électronique / médias audiovisuels</w:t>
            </w:r>
            <w:proofErr w:type="gramStart"/>
            <w:r>
              <w:rPr>
                <w:rFonts w:ascii="Tahoma" w:hAnsi="Tahoma" w:cs="Tahoma"/>
                <w:color w:val="000000"/>
                <w:sz w:val="20"/>
                <w:szCs w:val="20"/>
                <w:lang w:val="fr-FR" w:eastAsia="en-US"/>
              </w:rPr>
              <w:t xml:space="preserve"> ..</w:t>
            </w:r>
            <w:proofErr w:type="gramEnd"/>
            <w:r>
              <w:rPr>
                <w:rFonts w:ascii="Tahoma" w:hAnsi="Tahoma" w:cs="Tahoma"/>
                <w:color w:val="000000"/>
                <w:sz w:val="20"/>
                <w:szCs w:val="20"/>
                <w:lang w:val="fr-FR" w:eastAsia="en-US"/>
              </w:rPr>
              <w:t xml:space="preserve">)  </w:t>
            </w:r>
          </w:p>
        </w:tc>
        <w:tc>
          <w:tcPr>
            <w:tcW w:w="1342" w:type="dxa"/>
            <w:tcBorders>
              <w:left w:val="single" w:sz="2" w:space="0" w:color="808080" w:themeColor="background1" w:themeShade="80"/>
              <w:right w:val="single" w:sz="2" w:space="0" w:color="FF0000"/>
            </w:tcBorders>
            <w:shd w:val="clear" w:color="auto" w:fill="F2F2F2" w:themeFill="background1" w:themeFillShade="F2"/>
            <w:vAlign w:val="center"/>
          </w:tcPr>
          <w:p w14:paraId="4E215BD9" w14:textId="4BD87D3C" w:rsidR="00827AFD" w:rsidRDefault="00827AFD" w:rsidP="00C963A9">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w:t>
            </w:r>
            <w:r w:rsidR="003017D8">
              <w:rPr>
                <w:rFonts w:ascii="Tahoma" w:hAnsi="Tahoma" w:cs="Tahoma"/>
                <w:sz w:val="18"/>
                <w:szCs w:val="18"/>
                <w:lang w:val="fr-FR" w:eastAsia="en-US"/>
              </w:rPr>
              <w:t>9</w:t>
            </w:r>
            <w:r>
              <w:rPr>
                <w:rFonts w:ascii="Tahoma" w:hAnsi="Tahoma" w:cs="Tahoma"/>
                <w:sz w:val="18"/>
                <w:szCs w:val="18"/>
                <w:lang w:val="fr-FR" w:eastAsia="en-US"/>
              </w:rPr>
              <w:t>/2020</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70CD7683" w14:textId="41001866" w:rsidR="00827AFD" w:rsidRDefault="00827AFD" w:rsidP="00C963A9">
            <w:pPr>
              <w:spacing w:line="276" w:lineRule="auto"/>
              <w:ind w:left="-135" w:right="-91"/>
              <w:jc w:val="center"/>
              <w:rPr>
                <w:rFonts w:ascii="Tahoma" w:hAnsi="Tahoma" w:cs="Tahoma"/>
                <w:sz w:val="18"/>
                <w:szCs w:val="18"/>
                <w:lang w:val="fr-FR" w:eastAsia="en-US"/>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2345CA71" w14:textId="5BF63142" w:rsidR="00827AFD" w:rsidRDefault="00827AFD" w:rsidP="00C963A9">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3000</w:t>
            </w:r>
          </w:p>
        </w:tc>
      </w:tr>
      <w:tr w:rsidR="00827AFD" w:rsidRPr="001872B5" w14:paraId="0E8BF329" w14:textId="477423FF" w:rsidTr="00827AFD">
        <w:trPr>
          <w:trHeight w:val="423"/>
          <w:jc w:val="center"/>
        </w:trPr>
        <w:tc>
          <w:tcPr>
            <w:tcW w:w="7345" w:type="dxa"/>
            <w:gridSpan w:val="2"/>
            <w:tcBorders>
              <w:right w:val="single" w:sz="2" w:space="0" w:color="FF0000"/>
            </w:tcBorders>
            <w:shd w:val="clear" w:color="auto" w:fill="F2F2F2" w:themeFill="background1" w:themeFillShade="F2"/>
            <w:vAlign w:val="center"/>
          </w:tcPr>
          <w:p w14:paraId="4E97576F" w14:textId="77777777" w:rsidR="00827AFD" w:rsidRPr="000A543A" w:rsidRDefault="00827AFD" w:rsidP="00C963A9">
            <w:pPr>
              <w:spacing w:line="276" w:lineRule="auto"/>
              <w:ind w:left="-135" w:right="1"/>
              <w:jc w:val="right"/>
              <w:rPr>
                <w:rFonts w:ascii="Tahoma" w:hAnsi="Tahoma" w:cs="Tahoma"/>
                <w:sz w:val="18"/>
                <w:szCs w:val="18"/>
                <w:lang w:val="fr-FR" w:eastAsia="en-US"/>
              </w:rPr>
            </w:pPr>
            <w:r w:rsidRPr="000A543A">
              <w:rPr>
                <w:rFonts w:ascii="Tahoma" w:hAnsi="Tahoma" w:cs="Tahoma"/>
                <w:sz w:val="18"/>
                <w:szCs w:val="18"/>
                <w:lang w:val="fr-FR" w:eastAsia="en-US"/>
              </w:rPr>
              <w:t xml:space="preserve">TOTAL </w:t>
            </w:r>
            <w:r w:rsidRPr="000A543A">
              <w:rPr>
                <w:sz w:val="18"/>
                <w:szCs w:val="18"/>
                <w:lang w:val="fr-FR" w:eastAsia="en-US"/>
              </w:rPr>
              <w:t>►</w:t>
            </w:r>
          </w:p>
        </w:tc>
        <w:tc>
          <w:tcPr>
            <w:tcW w:w="1016"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F0228C6" w14:textId="726BC749" w:rsidR="00827AFD" w:rsidRPr="000A543A" w:rsidRDefault="00827AFD" w:rsidP="00C963A9">
            <w:pPr>
              <w:spacing w:line="276" w:lineRule="auto"/>
              <w:ind w:left="-135" w:right="-91"/>
              <w:jc w:val="center"/>
              <w:rPr>
                <w:rFonts w:ascii="Tahoma" w:hAnsi="Tahoma" w:cs="Tahoma"/>
                <w:sz w:val="18"/>
                <w:szCs w:val="18"/>
                <w:lang w:val="fr-FR" w:eastAsia="en-US"/>
              </w:rPr>
            </w:pPr>
          </w:p>
        </w:tc>
        <w:tc>
          <w:tcPr>
            <w:tcW w:w="1984" w:type="dxa"/>
            <w:tcBorders>
              <w:top w:val="single" w:sz="2" w:space="0" w:color="FF0000"/>
              <w:left w:val="single" w:sz="2" w:space="0" w:color="FF0000"/>
              <w:bottom w:val="single" w:sz="2" w:space="0" w:color="FF0000"/>
              <w:right w:val="single" w:sz="2" w:space="0" w:color="FF0000"/>
            </w:tcBorders>
            <w:shd w:val="clear" w:color="auto" w:fill="FFFFFF" w:themeFill="background1"/>
          </w:tcPr>
          <w:p w14:paraId="4D95CA66" w14:textId="18080D12" w:rsidR="00827AFD" w:rsidRDefault="00827AFD" w:rsidP="00C963A9">
            <w:pPr>
              <w:spacing w:line="276" w:lineRule="auto"/>
              <w:ind w:left="-135" w:right="-91"/>
              <w:jc w:val="center"/>
              <w:rPr>
                <w:rFonts w:ascii="Tahoma" w:hAnsi="Tahoma" w:cs="Tahoma"/>
                <w:sz w:val="18"/>
                <w:szCs w:val="18"/>
                <w:lang w:val="fr-FR" w:eastAsia="en-US"/>
              </w:rPr>
            </w:pPr>
            <w:r>
              <w:rPr>
                <w:rFonts w:ascii="Tahoma" w:hAnsi="Tahoma" w:cs="Tahoma"/>
                <w:sz w:val="18"/>
                <w:szCs w:val="18"/>
                <w:lang w:val="fr-FR" w:eastAsia="en-US"/>
              </w:rPr>
              <w:t>18000</w:t>
            </w:r>
          </w:p>
        </w:tc>
      </w:tr>
    </w:tbl>
    <w:p w14:paraId="5FE6DC01" w14:textId="77777777" w:rsidR="00A220B0" w:rsidRPr="001872B5" w:rsidRDefault="00A220B0" w:rsidP="004F2CFB">
      <w:pPr>
        <w:spacing w:before="60" w:after="120"/>
        <w:rPr>
          <w:rFonts w:ascii="Tahoma" w:hAnsi="Tahoma" w:cs="Tahoma"/>
          <w:b/>
          <w:lang w:val="fr-FR"/>
        </w:rPr>
      </w:pPr>
    </w:p>
    <w:p w14:paraId="694B38A3" w14:textId="734A7B27" w:rsidR="0026342E" w:rsidRPr="001872B5" w:rsidRDefault="00812B47" w:rsidP="0026342E">
      <w:pPr>
        <w:pBdr>
          <w:bottom w:val="single" w:sz="2" w:space="1" w:color="808080" w:themeColor="background1" w:themeShade="80"/>
        </w:pBdr>
        <w:spacing w:before="60"/>
        <w:ind w:left="-284"/>
        <w:rPr>
          <w:rFonts w:ascii="Tahoma" w:hAnsi="Tahoma" w:cs="Tahoma"/>
          <w:b/>
          <w:lang w:val="fr-FR"/>
        </w:rPr>
      </w:pPr>
      <w:r w:rsidRPr="001872B5">
        <w:rPr>
          <w:rFonts w:ascii="Tahoma" w:hAnsi="Tahoma" w:cs="Tahoma"/>
          <w:b/>
          <w:lang w:val="fr-FR"/>
        </w:rPr>
        <w:br w:type="page"/>
      </w:r>
      <w:r w:rsidR="0026342E" w:rsidRPr="001872B5">
        <w:rPr>
          <w:rFonts w:ascii="Tahoma" w:hAnsi="Tahoma" w:cs="Tahoma"/>
          <w:b/>
          <w:lang w:val="fr-FR"/>
        </w:rPr>
        <w:lastRenderedPageBreak/>
        <w:t>B. Déclaration d’accord et signature</w:t>
      </w:r>
    </w:p>
    <w:p w14:paraId="05C8C113" w14:textId="77777777" w:rsidR="0026342E" w:rsidRPr="001872B5" w:rsidRDefault="0026342E" w:rsidP="0026342E">
      <w:pPr>
        <w:tabs>
          <w:tab w:val="left" w:pos="284"/>
          <w:tab w:val="left" w:pos="426"/>
        </w:tabs>
        <w:spacing w:before="60"/>
        <w:ind w:left="-284" w:right="-142"/>
        <w:jc w:val="both"/>
        <w:rPr>
          <w:rFonts w:ascii="Tahoma" w:hAnsi="Tahoma" w:cs="Tahoma"/>
          <w:sz w:val="19"/>
          <w:szCs w:val="19"/>
          <w:lang w:val="fr-FR"/>
        </w:rPr>
      </w:pPr>
      <w:r w:rsidRPr="001872B5">
        <w:rPr>
          <w:rFonts w:ascii="Tahoma" w:hAnsi="Tahoma" w:cs="Tahoma"/>
          <w:sz w:val="19"/>
          <w:szCs w:val="19"/>
          <w:lang w:val="fr-FR"/>
        </w:rPr>
        <w:t>Je, soussigné, agissant pour mon propre compte ou représentant du Prestataire indiqué ci-dessous, par la présente :</w:t>
      </w:r>
    </w:p>
    <w:p w14:paraId="01A3B30C" w14:textId="3AA8A83A"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être d</w:t>
      </w:r>
      <w:r w:rsidR="0047031B" w:rsidRPr="001872B5">
        <w:rPr>
          <w:rFonts w:ascii="Tahoma" w:hAnsi="Tahoma" w:cs="Tahoma"/>
          <w:sz w:val="19"/>
          <w:szCs w:val="19"/>
          <w:lang w:val="fr-FR"/>
        </w:rPr>
        <w:t>û</w:t>
      </w:r>
      <w:r w:rsidRPr="001872B5">
        <w:rPr>
          <w:rFonts w:ascii="Tahoma" w:hAnsi="Tahoma" w:cs="Tahoma"/>
          <w:sz w:val="19"/>
          <w:szCs w:val="19"/>
          <w:lang w:val="fr-FR"/>
        </w:rPr>
        <w:t>ment autorisé à représenter le Prestataire</w:t>
      </w:r>
      <w:r w:rsidR="003F05B7">
        <w:rPr>
          <w:rFonts w:ascii="Tahoma" w:hAnsi="Tahoma" w:cs="Tahoma"/>
          <w:sz w:val="19"/>
          <w:szCs w:val="19"/>
          <w:lang w:val="fr-FR"/>
        </w:rPr>
        <w:t xml:space="preserve"> </w:t>
      </w:r>
      <w:r w:rsidRPr="001872B5">
        <w:rPr>
          <w:rFonts w:ascii="Tahoma" w:hAnsi="Tahoma" w:cs="Tahoma"/>
          <w:sz w:val="19"/>
          <w:szCs w:val="19"/>
          <w:lang w:val="fr-FR"/>
        </w:rPr>
        <w:t>;</w:t>
      </w:r>
    </w:p>
    <w:p w14:paraId="00188F3B"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les informations soumises au Conseil dans le cadre de cette procédure sont complètes, exactes et véridiques ;</w:t>
      </w:r>
    </w:p>
    <w:p w14:paraId="493B82EE" w14:textId="14B0106B"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Reconnai</w:t>
      </w:r>
      <w:r w:rsidR="002316F2" w:rsidRPr="001872B5">
        <w:rPr>
          <w:rFonts w:ascii="Tahoma" w:hAnsi="Tahoma" w:cs="Tahoma"/>
          <w:sz w:val="19"/>
          <w:szCs w:val="19"/>
          <w:lang w:val="fr-FR"/>
        </w:rPr>
        <w:t>s</w:t>
      </w:r>
      <w:r w:rsidRPr="001872B5">
        <w:rPr>
          <w:rFonts w:ascii="Tahoma" w:hAnsi="Tahoma" w:cs="Tahoma"/>
          <w:sz w:val="19"/>
          <w:szCs w:val="19"/>
          <w:lang w:val="fr-FR"/>
        </w:rPr>
        <w:t xml:space="preserve"> par la présente avoir été dûment notifié que, dans l’hypothèse où une des déclarations ou informations fournies s’avérait fausse, le Conseil se réserve le droit d’exclure l’offre de la procédure ou de mettre fin à toute relation contractuelle relatives à cette dernière ;</w:t>
      </w:r>
    </w:p>
    <w:p w14:paraId="0B1AC82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Consens à tout audit ou vérification que le Conseil pourra initier par quelque procédé que ce soit, relativement aux informations soumises dans le cadre de la présente procédure ;</w:t>
      </w:r>
    </w:p>
    <w:p w14:paraId="1D7D4BC6"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 des cas mentionnés dans les critères d’exclusion reproduits dans le Dossier d’Appel d’Offres ;</w:t>
      </w:r>
    </w:p>
    <w:p w14:paraId="6AD0A8F8" w14:textId="77777777" w:rsidR="0026342E" w:rsidRPr="001872B5" w:rsidRDefault="0026342E" w:rsidP="0026342E">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que ni moi ni le Prestataire que je représente (le cas échéant) ne se trouve dans une situation de conflit d’intérêts réel ou éventuel relativement à la présente procédure. Je reconnais avoir été notifié qu’un conflit d’intérêts peut résulter, en particulier, d‘intérêts économiques ou politiques, d’affinités nationales ou émotionnelles ou des liens familiaux, et de tout autre relation ou intérêt commun ;</w:t>
      </w:r>
    </w:p>
    <w:p w14:paraId="7CB57EFF" w14:textId="77777777" w:rsidR="00104170" w:rsidRDefault="0026342E" w:rsidP="00104170">
      <w:pPr>
        <w:numPr>
          <w:ilvl w:val="0"/>
          <w:numId w:val="4"/>
        </w:numPr>
        <w:tabs>
          <w:tab w:val="left" w:pos="284"/>
        </w:tabs>
        <w:ind w:left="-142" w:right="-142" w:hanging="152"/>
        <w:jc w:val="both"/>
        <w:rPr>
          <w:rFonts w:ascii="Tahoma" w:hAnsi="Tahoma" w:cs="Tahoma"/>
          <w:sz w:val="19"/>
          <w:szCs w:val="19"/>
          <w:lang w:val="fr-FR"/>
        </w:rPr>
      </w:pPr>
      <w:r w:rsidRPr="001872B5">
        <w:rPr>
          <w:rFonts w:ascii="Tahoma" w:hAnsi="Tahoma" w:cs="Tahoma"/>
          <w:sz w:val="19"/>
          <w:szCs w:val="19"/>
          <w:lang w:val="fr-FR"/>
        </w:rPr>
        <w:t>Déclare (le cas échéant) que je suis le seul propriétaire des droits moraux attachés aux créations de la société unipersonnelle constituée sous ma propriété unique. Je suis individuellement responsable pour toute obligation découlant du présent contrat et dont je devrai répondre à titre individuel ou par le biais de la société unipersonnelle constituée sous ma propriété unique</w:t>
      </w:r>
      <w:r w:rsidR="00104170">
        <w:rPr>
          <w:rFonts w:ascii="Tahoma" w:hAnsi="Tahoma" w:cs="Tahoma"/>
          <w:sz w:val="19"/>
          <w:szCs w:val="19"/>
          <w:lang w:val="fr-FR"/>
        </w:rPr>
        <w:t> ;</w:t>
      </w:r>
    </w:p>
    <w:p w14:paraId="16117F88" w14:textId="55E63CC0" w:rsidR="00104170" w:rsidRPr="00104170" w:rsidRDefault="00104170" w:rsidP="00104170">
      <w:pPr>
        <w:numPr>
          <w:ilvl w:val="0"/>
          <w:numId w:val="4"/>
        </w:numPr>
        <w:tabs>
          <w:tab w:val="left" w:pos="284"/>
        </w:tabs>
        <w:ind w:left="-142" w:right="-142" w:hanging="152"/>
        <w:jc w:val="both"/>
        <w:rPr>
          <w:rFonts w:ascii="Tahoma" w:hAnsi="Tahoma" w:cs="Tahoma"/>
          <w:sz w:val="19"/>
          <w:szCs w:val="19"/>
          <w:lang w:val="fr-FR"/>
        </w:rPr>
      </w:pPr>
      <w:r w:rsidRPr="00104170">
        <w:rPr>
          <w:rFonts w:ascii="Tahoma" w:hAnsi="Tahoma" w:cs="Tahoma"/>
          <w:sz w:val="19"/>
          <w:szCs w:val="19"/>
          <w:lang w:val="fr-FR"/>
        </w:rPr>
        <w:t>M’engage à informer le Conseil de tout changement important de circonstances dans un délai raisonnable. Un changement important inclut, mais ne se limite pas à, un changement de statut juridique, de propriété, nom et adresse, perte de licence d’enregistrement, liquidation, suspension, disqualification par une autorité ou une agence nationale ou locale ou inclusion sur l</w:t>
      </w:r>
      <w:r w:rsidRPr="00104170">
        <w:rPr>
          <w:rFonts w:ascii="Tahoma" w:hAnsi="Tahoma" w:cs="Tahoma"/>
          <w:color w:val="000000"/>
          <w:sz w:val="20"/>
          <w:szCs w:val="18"/>
          <w:lang w:val="fr-FR"/>
        </w:rPr>
        <w:t xml:space="preserve">es listes des personnes ou entités sujettes aux mesures restrictives appliquées par l’Union Européenne (disponible sur </w:t>
      </w:r>
      <w:hyperlink r:id="rId13" w:history="1">
        <w:r w:rsidRPr="00104170">
          <w:rPr>
            <w:rStyle w:val="Hyperlink"/>
            <w:rFonts w:ascii="Tahoma" w:hAnsi="Tahoma" w:cs="Tahoma"/>
            <w:sz w:val="20"/>
            <w:szCs w:val="18"/>
            <w:lang w:val="fr-FR"/>
          </w:rPr>
          <w:t>www.sanctionsmap.eu</w:t>
        </w:r>
      </w:hyperlink>
      <w:r w:rsidRPr="00104170">
        <w:rPr>
          <w:rFonts w:ascii="Tahoma" w:hAnsi="Tahoma" w:cs="Tahoma"/>
          <w:color w:val="000000"/>
          <w:sz w:val="20"/>
          <w:szCs w:val="18"/>
          <w:lang w:val="fr-FR"/>
        </w:rPr>
        <w:t>) ;</w:t>
      </w:r>
    </w:p>
    <w:p w14:paraId="28C4A018" w14:textId="77777777" w:rsidR="0026342E" w:rsidRPr="001872B5" w:rsidRDefault="0026342E" w:rsidP="0026342E">
      <w:pPr>
        <w:numPr>
          <w:ilvl w:val="0"/>
          <w:numId w:val="4"/>
        </w:numPr>
        <w:tabs>
          <w:tab w:val="left" w:pos="284"/>
        </w:tabs>
        <w:spacing w:after="60"/>
        <w:ind w:left="-142" w:right="-142" w:hanging="152"/>
        <w:jc w:val="both"/>
        <w:rPr>
          <w:rFonts w:ascii="Tahoma" w:hAnsi="Tahoma" w:cs="Tahoma"/>
          <w:sz w:val="19"/>
          <w:szCs w:val="19"/>
          <w:lang w:val="fr-FR"/>
        </w:rPr>
      </w:pPr>
      <w:r w:rsidRPr="001872B5">
        <w:rPr>
          <w:rFonts w:ascii="Tahoma" w:hAnsi="Tahoma" w:cs="Tahoma"/>
          <w:sz w:val="19"/>
          <w:szCs w:val="19"/>
          <w:lang w:val="fr-FR"/>
        </w:rPr>
        <w:t xml:space="preserve">Accepte, sans dérogation, tous les termes des conditions contractuelles telles que reproduites dans ce document et comprend que sa signature </w:t>
      </w:r>
      <w:r w:rsidRPr="001872B5">
        <w:rPr>
          <w:rFonts w:ascii="Tahoma" w:hAnsi="Tahoma" w:cs="Tahoma"/>
          <w:b/>
          <w:sz w:val="19"/>
          <w:szCs w:val="19"/>
          <w:u w:val="single"/>
          <w:lang w:val="fr-FR"/>
        </w:rPr>
        <w:t>constitue la signature du contrat</w:t>
      </w:r>
      <w:r w:rsidRPr="001872B5">
        <w:rPr>
          <w:rFonts w:ascii="Tahoma" w:hAnsi="Tahoma" w:cs="Tahoma"/>
          <w:sz w:val="19"/>
          <w:szCs w:val="19"/>
          <w:lang w:val="fr-FR"/>
        </w:rPr>
        <w:t xml:space="preserve"> avec le Conseil, sous réserve de sélection de l’offre par le Conseil et sous réserve de la contre-signature de cet Acte par un représentant du Conseil dûment autorisé.</w:t>
      </w:r>
    </w:p>
    <w:p w14:paraId="1A3E8287" w14:textId="77777777" w:rsidR="0026342E" w:rsidRPr="001872B5" w:rsidRDefault="0026342E" w:rsidP="0026342E">
      <w:pPr>
        <w:pBdr>
          <w:top w:val="single" w:sz="2" w:space="1" w:color="FF0000"/>
          <w:left w:val="single" w:sz="2" w:space="4" w:color="FF0000"/>
          <w:bottom w:val="single" w:sz="2" w:space="1" w:color="FF0000"/>
          <w:right w:val="single" w:sz="2" w:space="22" w:color="FF0000"/>
        </w:pBdr>
        <w:ind w:left="-284" w:right="141"/>
        <w:rPr>
          <w:rFonts w:ascii="Tahoma" w:hAnsi="Tahoma" w:cs="Tahoma"/>
          <w:color w:val="FF0000"/>
          <w:sz w:val="18"/>
          <w:szCs w:val="18"/>
          <w:lang w:val="fr-FR"/>
        </w:rPr>
      </w:pPr>
      <w:r w:rsidRPr="001872B5">
        <w:rPr>
          <w:rFonts w:ascii="Tahoma" w:hAnsi="Tahoma" w:cs="Tahoma"/>
          <w:color w:val="FF0000"/>
          <w:sz w:val="18"/>
          <w:szCs w:val="18"/>
          <w:lang w:val="fr-FR"/>
        </w:rPr>
        <w:t>Compléter cette partie, imprimer et signer le document dans la cellule indiquée, envoyer une copie scannée dans son intégralité à l’adresse email indiquée sur la première page.</w:t>
      </w:r>
      <w:r w:rsidRPr="001872B5">
        <w:rPr>
          <w:rFonts w:ascii="Tahoma" w:hAnsi="Tahoma" w:cs="Tahoma"/>
          <w:noProof/>
          <w:lang w:val="en-US" w:eastAsia="en-US"/>
        </w:rPr>
        <mc:AlternateContent>
          <mc:Choice Requires="wps">
            <w:drawing>
              <wp:anchor distT="0" distB="0" distL="114300" distR="114300" simplePos="0" relativeHeight="251658241" behindDoc="0" locked="1" layoutInCell="1" allowOverlap="1" wp14:anchorId="2E716A5A" wp14:editId="5009D46A">
                <wp:simplePos x="0" y="0"/>
                <wp:positionH relativeFrom="column">
                  <wp:posOffset>2797175</wp:posOffset>
                </wp:positionH>
                <wp:positionV relativeFrom="paragraph">
                  <wp:posOffset>267970</wp:posOffset>
                </wp:positionV>
                <wp:extent cx="200025" cy="422275"/>
                <wp:effectExtent l="19050" t="0" r="47625" b="34925"/>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00025" cy="42227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B2B2F7" id="AutoShape 2" o:spid="_x0000_s1026" type="#_x0000_t68" style="position:absolute;margin-left:220.25pt;margin-top:21.1pt;width:15.75pt;height:33.25pt;rotation:18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" adj="6055" strokecolor="red">
                <o:lock v:ext="edit" aspectratio="t"/>
                <v:textbox style="layout-flow:vertical-ideographic"/>
                <w10:anchorlock/>
              </v:shape>
            </w:pict>
          </mc:Fallback>
        </mc:AlternateContent>
      </w:r>
    </w:p>
    <w:tbl>
      <w:tblPr>
        <w:tblW w:w="0" w:type="auto"/>
        <w:jc w:val="center"/>
        <w:tblCellMar>
          <w:left w:w="0" w:type="dxa"/>
          <w:right w:w="0" w:type="dxa"/>
        </w:tblCellMar>
        <w:tblLook w:val="04A0" w:firstRow="1" w:lastRow="0" w:firstColumn="1" w:lastColumn="0" w:noHBand="0" w:noVBand="1"/>
      </w:tblPr>
      <w:tblGrid>
        <w:gridCol w:w="496"/>
        <w:gridCol w:w="1598"/>
        <w:gridCol w:w="3038"/>
        <w:gridCol w:w="234"/>
        <w:gridCol w:w="1628"/>
        <w:gridCol w:w="2928"/>
      </w:tblGrid>
      <w:tr w:rsidR="0026342E" w:rsidRPr="00B62DD8" w14:paraId="17FDAD8D" w14:textId="77777777" w:rsidTr="00DB5EBB">
        <w:trPr>
          <w:trHeight w:val="75"/>
          <w:jc w:val="center"/>
        </w:trPr>
        <w:tc>
          <w:tcPr>
            <w:tcW w:w="10813" w:type="dxa"/>
            <w:gridSpan w:val="6"/>
            <w:tcMar>
              <w:top w:w="0" w:type="dxa"/>
              <w:left w:w="108" w:type="dxa"/>
              <w:bottom w:w="0" w:type="dxa"/>
              <w:right w:w="108" w:type="dxa"/>
            </w:tcMar>
            <w:vAlign w:val="center"/>
          </w:tcPr>
          <w:p w14:paraId="6B22254B" w14:textId="77777777" w:rsidR="0026342E" w:rsidRPr="001872B5" w:rsidRDefault="0026342E" w:rsidP="00DB5EBB">
            <w:pPr>
              <w:jc w:val="center"/>
              <w:rPr>
                <w:rFonts w:ascii="Tahoma" w:eastAsia="Calibri" w:hAnsi="Tahoma" w:cs="Tahoma"/>
                <w:color w:val="FF0000"/>
                <w:sz w:val="10"/>
                <w:szCs w:val="10"/>
                <w:lang w:val="fr-FR" w:eastAsia="en-US"/>
              </w:rPr>
            </w:pPr>
          </w:p>
        </w:tc>
      </w:tr>
      <w:tr w:rsidR="0026342E" w:rsidRPr="00B62DD8" w14:paraId="6A82C287" w14:textId="77777777" w:rsidTr="00DB5EBB">
        <w:trPr>
          <w:trHeight w:val="716"/>
          <w:jc w:val="center"/>
        </w:trPr>
        <w:tc>
          <w:tcPr>
            <w:tcW w:w="503" w:type="dxa"/>
            <w:tcBorders>
              <w:top w:val="nil"/>
              <w:left w:val="nil"/>
              <w:bottom w:val="single" w:sz="8" w:space="0" w:color="808080"/>
              <w:right w:val="single" w:sz="8" w:space="0" w:color="808080"/>
            </w:tcBorders>
            <w:tcMar>
              <w:top w:w="0" w:type="dxa"/>
              <w:left w:w="108" w:type="dxa"/>
              <w:bottom w:w="0" w:type="dxa"/>
              <w:right w:w="108" w:type="dxa"/>
            </w:tcMar>
            <w:vAlign w:val="center"/>
            <w:hideMark/>
          </w:tcPr>
          <w:p w14:paraId="79F7C513" w14:textId="77777777" w:rsidR="0026342E" w:rsidRPr="001872B5" w:rsidRDefault="0026342E" w:rsidP="00DB5EBB">
            <w:pPr>
              <w:jc w:val="center"/>
              <w:rPr>
                <w:rFonts w:ascii="Tahoma" w:eastAsia="Calibri" w:hAnsi="Tahoma" w:cs="Tahoma"/>
                <w:b/>
                <w:bCs/>
                <w:sz w:val="20"/>
                <w:szCs w:val="20"/>
                <w:lang w:val="fr-FR" w:eastAsia="en-US"/>
              </w:rPr>
            </w:pPr>
          </w:p>
        </w:tc>
        <w:tc>
          <w:tcPr>
            <w:tcW w:w="5103"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3150555A"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Prestataire </w:t>
            </w:r>
            <w:r w:rsidRPr="001872B5">
              <w:rPr>
                <w:rFonts w:eastAsia="Calibri"/>
                <w:b/>
                <w:bCs/>
                <w:sz w:val="24"/>
                <w:szCs w:val="24"/>
                <w:lang w:val="fr-FR" w:eastAsia="en-US"/>
              </w:rPr>
              <w:t>▼</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71E7234D" w14:textId="77777777" w:rsidR="0026342E" w:rsidRPr="001872B5" w:rsidRDefault="0026342E" w:rsidP="00DB5EBB">
            <w:pPr>
              <w:jc w:val="center"/>
              <w:rPr>
                <w:rFonts w:ascii="Tahoma" w:eastAsia="Calibri" w:hAnsi="Tahoma" w:cs="Tahoma"/>
                <w:b/>
                <w:bCs/>
                <w:sz w:val="20"/>
                <w:szCs w:val="20"/>
                <w:lang w:val="fr-FR" w:eastAsia="en-US"/>
              </w:rPr>
            </w:pPr>
          </w:p>
        </w:tc>
        <w:tc>
          <w:tcPr>
            <w:tcW w:w="4971" w:type="dxa"/>
            <w:gridSpan w:val="2"/>
            <w:tcBorders>
              <w:top w:val="single" w:sz="8" w:space="0" w:color="808080"/>
              <w:left w:val="nil"/>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4B42375C" w14:textId="77777777" w:rsidR="0026342E" w:rsidRPr="001872B5" w:rsidRDefault="0026342E" w:rsidP="00DB5EBB">
            <w:pPr>
              <w:jc w:val="center"/>
              <w:rPr>
                <w:rFonts w:ascii="Tahoma" w:eastAsia="Calibri" w:hAnsi="Tahoma" w:cs="Tahoma"/>
                <w:b/>
                <w:bCs/>
                <w:sz w:val="20"/>
                <w:szCs w:val="20"/>
                <w:lang w:val="fr-FR" w:eastAsia="en-US"/>
              </w:rPr>
            </w:pPr>
            <w:r w:rsidRPr="001872B5">
              <w:rPr>
                <w:rFonts w:ascii="Tahoma" w:eastAsia="Calibri" w:hAnsi="Tahoma" w:cs="Tahoma"/>
                <w:b/>
                <w:bCs/>
                <w:sz w:val="20"/>
                <w:szCs w:val="20"/>
                <w:lang w:val="fr-FR" w:eastAsia="en-US"/>
              </w:rPr>
              <w:t xml:space="preserve">Pour le Conseil de l’Europe </w:t>
            </w:r>
            <w:r w:rsidRPr="001872B5">
              <w:rPr>
                <w:rFonts w:eastAsia="Calibri"/>
                <w:b/>
                <w:bCs/>
                <w:sz w:val="24"/>
                <w:szCs w:val="24"/>
                <w:lang w:val="fr-FR" w:eastAsia="en-US"/>
              </w:rPr>
              <w:t>▼</w:t>
            </w:r>
          </w:p>
          <w:p w14:paraId="46529DF6" w14:textId="77777777"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sz w:val="18"/>
                <w:szCs w:val="18"/>
                <w:lang w:val="fr-FR" w:eastAsia="en-US"/>
              </w:rPr>
              <w:t>Au nom du Secrétaire Général du Conseil de l’Europe</w:t>
            </w:r>
            <w:r w:rsidRPr="001872B5">
              <w:rPr>
                <w:rFonts w:ascii="Tahoma" w:eastAsia="Calibri" w:hAnsi="Tahoma" w:cs="Tahoma"/>
                <w:b/>
                <w:bCs/>
                <w:sz w:val="20"/>
                <w:szCs w:val="20"/>
                <w:lang w:val="fr-FR" w:eastAsia="en-US"/>
              </w:rPr>
              <w:t xml:space="preserve"> </w:t>
            </w:r>
          </w:p>
        </w:tc>
      </w:tr>
      <w:tr w:rsidR="0026342E" w:rsidRPr="00B62DD8" w14:paraId="1E603D5F" w14:textId="77777777" w:rsidTr="00DB5EBB">
        <w:trPr>
          <w:trHeight w:val="494"/>
          <w:jc w:val="center"/>
        </w:trPr>
        <w:tc>
          <w:tcPr>
            <w:tcW w:w="503" w:type="dxa"/>
            <w:vMerge w:val="restart"/>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textDirection w:val="btLr"/>
            <w:vAlign w:val="center"/>
            <w:hideMark/>
          </w:tcPr>
          <w:p w14:paraId="356D9EEB" w14:textId="77777777" w:rsidR="0026342E" w:rsidRPr="001872B5" w:rsidRDefault="0026342E" w:rsidP="00DB5EBB">
            <w:pPr>
              <w:ind w:left="113" w:right="113"/>
              <w:jc w:val="center"/>
              <w:rPr>
                <w:rFonts w:ascii="Tahoma" w:eastAsia="Calibri" w:hAnsi="Tahoma" w:cs="Tahoma"/>
                <w:sz w:val="18"/>
                <w:szCs w:val="18"/>
                <w:lang w:val="fr-FR" w:eastAsia="en-US"/>
              </w:rPr>
            </w:pPr>
            <w:r w:rsidRPr="001872B5">
              <w:rPr>
                <w:rFonts w:ascii="Tahoma" w:eastAsia="Calibri" w:hAnsi="Tahoma" w:cs="Tahoma"/>
                <w:sz w:val="18"/>
                <w:szCs w:val="18"/>
                <w:lang w:val="fr-FR" w:eastAsia="en-US"/>
              </w:rPr>
              <w:t>Signature</w:t>
            </w: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9766A19"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5ED11AEB" w14:textId="2E1A6A40"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1702A169"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5AF6EC2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Signataire (Nom, Fonction et Entité) </w:t>
            </w:r>
            <w:r w:rsidRPr="001872B5">
              <w:rPr>
                <w:rFonts w:eastAsia="Calibri"/>
                <w:sz w:val="16"/>
                <w:szCs w:val="16"/>
                <w:lang w:val="fr-FR" w:eastAsia="en-US"/>
              </w:rPr>
              <w:t>►</w:t>
            </w:r>
          </w:p>
        </w:tc>
        <w:tc>
          <w:tcPr>
            <w:tcW w:w="3247" w:type="dxa"/>
            <w:tcBorders>
              <w:top w:val="single" w:sz="8" w:space="0" w:color="808080"/>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4DCF2236" w14:textId="77777777" w:rsidR="0026342E" w:rsidRPr="001872B5" w:rsidRDefault="0026342E" w:rsidP="00DB5EBB">
            <w:pPr>
              <w:rPr>
                <w:rFonts w:ascii="Tahoma" w:eastAsia="Calibri" w:hAnsi="Tahoma" w:cs="Tahoma"/>
                <w:sz w:val="20"/>
                <w:szCs w:val="20"/>
                <w:lang w:val="fr-FR" w:eastAsia="en-US"/>
              </w:rPr>
            </w:pPr>
          </w:p>
        </w:tc>
      </w:tr>
      <w:tr w:rsidR="0026342E" w:rsidRPr="001872B5" w14:paraId="6DC032C6" w14:textId="77777777" w:rsidTr="00DB5EBB">
        <w:trPr>
          <w:trHeight w:val="475"/>
          <w:jc w:val="center"/>
        </w:trPr>
        <w:tc>
          <w:tcPr>
            <w:tcW w:w="503" w:type="dxa"/>
            <w:vMerge/>
            <w:tcBorders>
              <w:top w:val="nil"/>
              <w:left w:val="single" w:sz="8" w:space="0" w:color="808080"/>
              <w:bottom w:val="single" w:sz="8" w:space="0" w:color="808080"/>
              <w:right w:val="single" w:sz="8" w:space="0" w:color="808080"/>
            </w:tcBorders>
            <w:vAlign w:val="center"/>
            <w:hideMark/>
          </w:tcPr>
          <w:p w14:paraId="6D1F317D"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60BA694A"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Prestataire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6A6636D6" w14:textId="466AF496"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E52B2B7"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759F03CC"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 de paiement d’avance accepté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7061A9E9" w14:textId="3131C281" w:rsidR="0026342E" w:rsidRPr="001872B5" w:rsidRDefault="00827AFD" w:rsidP="00DB5EBB">
            <w:pPr>
              <w:rPr>
                <w:rFonts w:ascii="Tahoma" w:eastAsia="Calibri" w:hAnsi="Tahoma" w:cs="Tahoma"/>
                <w:sz w:val="20"/>
                <w:szCs w:val="20"/>
                <w:lang w:val="fr-FR" w:eastAsia="en-US"/>
              </w:rPr>
            </w:pPr>
            <w:r>
              <w:rPr>
                <w:rFonts w:ascii="Tahoma" w:eastAsia="Calibri" w:hAnsi="Tahoma" w:cs="Tahoma"/>
                <w:sz w:val="20"/>
                <w:szCs w:val="20"/>
                <w:lang w:val="fr-FR" w:eastAsia="en-US"/>
              </w:rPr>
              <w:t>20%</w:t>
            </w:r>
          </w:p>
        </w:tc>
      </w:tr>
      <w:tr w:rsidR="0026342E" w:rsidRPr="001872B5" w14:paraId="1AD7252A" w14:textId="77777777" w:rsidTr="00DB5EBB">
        <w:trPr>
          <w:trHeight w:val="411"/>
          <w:jc w:val="center"/>
        </w:trPr>
        <w:tc>
          <w:tcPr>
            <w:tcW w:w="503" w:type="dxa"/>
            <w:vMerge/>
            <w:tcBorders>
              <w:top w:val="nil"/>
              <w:left w:val="single" w:sz="8" w:space="0" w:color="808080"/>
              <w:bottom w:val="single" w:sz="8" w:space="0" w:color="808080"/>
              <w:right w:val="single" w:sz="8" w:space="0" w:color="808080"/>
            </w:tcBorders>
            <w:vAlign w:val="center"/>
            <w:hideMark/>
          </w:tcPr>
          <w:p w14:paraId="0168BBC3"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29F7D59F"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23CB0DEE" w14:textId="06931EC7" w:rsidR="0026342E" w:rsidRPr="003158BD" w:rsidRDefault="0026342E" w:rsidP="00DB5EBB">
            <w:pPr>
              <w:rPr>
                <w:rFonts w:ascii="Tahoma" w:eastAsia="Calibri" w:hAnsi="Tahoma" w:cs="Tahoma"/>
                <w:sz w:val="20"/>
                <w:szCs w:val="20"/>
                <w:lang w:val="fr-FR" w:eastAsia="en-US"/>
              </w:rPr>
            </w:pPr>
            <w:r w:rsidRPr="003158BD">
              <w:rPr>
                <w:rFonts w:ascii="Tahoma" w:eastAsia="Calibri" w:hAnsi="Tahoma" w:cs="Tahoma"/>
                <w:sz w:val="20"/>
                <w:szCs w:val="20"/>
                <w:lang w:val="fr-FR" w:eastAsia="en-US"/>
              </w:rPr>
              <w:t>A</w:t>
            </w:r>
            <w:r w:rsidR="000A543A" w:rsidRPr="003158BD">
              <w:rPr>
                <w:rFonts w:ascii="Tahoma" w:eastAsia="Calibri" w:hAnsi="Tahoma" w:cs="Tahoma"/>
                <w:sz w:val="20"/>
                <w:szCs w:val="20"/>
                <w:lang w:val="fr-FR" w:eastAsia="en-US"/>
              </w:rPr>
              <w:t xml:space="preserve"> Tunis </w:t>
            </w: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FE22848"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623038EB"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Lieu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6F048109" w14:textId="5EF801ED" w:rsidR="0026342E" w:rsidRPr="001872B5" w:rsidRDefault="0026342E" w:rsidP="00DB5EBB">
            <w:pPr>
              <w:rPr>
                <w:rFonts w:ascii="Tahoma" w:eastAsia="Calibri" w:hAnsi="Tahoma" w:cs="Tahoma"/>
                <w:sz w:val="20"/>
                <w:szCs w:val="20"/>
                <w:lang w:val="fr-FR" w:eastAsia="en-US"/>
              </w:rPr>
            </w:pPr>
            <w:r w:rsidRPr="001872B5">
              <w:rPr>
                <w:rFonts w:ascii="Tahoma" w:eastAsia="Calibri" w:hAnsi="Tahoma" w:cs="Tahoma"/>
                <w:sz w:val="20"/>
                <w:szCs w:val="20"/>
                <w:lang w:val="fr-FR" w:eastAsia="en-US"/>
              </w:rPr>
              <w:t>A</w:t>
            </w:r>
            <w:r w:rsidR="000A543A">
              <w:rPr>
                <w:rFonts w:ascii="Tahoma" w:eastAsia="Calibri" w:hAnsi="Tahoma" w:cs="Tahoma"/>
                <w:sz w:val="20"/>
                <w:szCs w:val="20"/>
                <w:lang w:val="fr-FR" w:eastAsia="en-US"/>
              </w:rPr>
              <w:t xml:space="preserve"> </w:t>
            </w:r>
            <w:r w:rsidR="003D6C8A">
              <w:rPr>
                <w:rFonts w:ascii="Tahoma" w:eastAsia="Calibri" w:hAnsi="Tahoma" w:cs="Tahoma"/>
                <w:sz w:val="20"/>
                <w:szCs w:val="20"/>
                <w:lang w:val="fr-FR" w:eastAsia="en-US"/>
              </w:rPr>
              <w:t>Tunis</w:t>
            </w:r>
          </w:p>
        </w:tc>
      </w:tr>
      <w:tr w:rsidR="0026342E" w:rsidRPr="001872B5" w14:paraId="59C1F318" w14:textId="77777777" w:rsidTr="00DB5EBB">
        <w:trPr>
          <w:trHeight w:val="431"/>
          <w:jc w:val="center"/>
        </w:trPr>
        <w:tc>
          <w:tcPr>
            <w:tcW w:w="503" w:type="dxa"/>
            <w:vMerge/>
            <w:tcBorders>
              <w:top w:val="nil"/>
              <w:left w:val="single" w:sz="8" w:space="0" w:color="808080"/>
              <w:bottom w:val="single" w:sz="8" w:space="0" w:color="808080"/>
              <w:right w:val="single" w:sz="8" w:space="0" w:color="808080"/>
            </w:tcBorders>
            <w:vAlign w:val="center"/>
            <w:hideMark/>
          </w:tcPr>
          <w:p w14:paraId="4AB98F81"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4BC31A22"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hideMark/>
          </w:tcPr>
          <w:p w14:paraId="16CE7521" w14:textId="10360872" w:rsidR="0026342E" w:rsidRPr="001872B5" w:rsidRDefault="0026342E" w:rsidP="000A543A">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09702040"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D91DFA3"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 xml:space="preserve">Date de signature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hideMark/>
          </w:tcPr>
          <w:p w14:paraId="503D4662" w14:textId="77777777" w:rsidR="0026342E" w:rsidRPr="001872B5" w:rsidRDefault="0026342E" w:rsidP="00DB5EBB">
            <w:pPr>
              <w:jc w:val="center"/>
              <w:rPr>
                <w:rFonts w:ascii="Tahoma" w:eastAsia="Calibri" w:hAnsi="Tahoma" w:cs="Tahoma"/>
                <w:sz w:val="20"/>
                <w:szCs w:val="20"/>
                <w:lang w:val="fr-FR" w:eastAsia="en-US"/>
              </w:rPr>
            </w:pPr>
            <w:r w:rsidRPr="001872B5">
              <w:rPr>
                <w:rFonts w:ascii="Tahoma" w:eastAsia="Calibri" w:hAnsi="Tahoma" w:cs="Tahoma"/>
                <w:color w:val="BFBFBF"/>
                <w:sz w:val="20"/>
                <w:szCs w:val="20"/>
                <w:lang w:val="fr-FR" w:eastAsia="en-US"/>
              </w:rPr>
              <w:t>___</w:t>
            </w:r>
            <w:r w:rsidRPr="001872B5">
              <w:rPr>
                <w:rFonts w:ascii="Tahoma" w:eastAsia="Calibri" w:hAnsi="Tahoma" w:cs="Tahoma"/>
                <w:sz w:val="20"/>
                <w:szCs w:val="20"/>
                <w:lang w:val="fr-FR" w:eastAsia="en-US"/>
              </w:rPr>
              <w:t xml:space="preserve"> / </w:t>
            </w:r>
            <w:r w:rsidRPr="001872B5">
              <w:rPr>
                <w:rFonts w:ascii="Tahoma" w:eastAsia="Calibri" w:hAnsi="Tahoma" w:cs="Tahoma"/>
                <w:color w:val="BFBFBF"/>
                <w:sz w:val="20"/>
                <w:szCs w:val="20"/>
                <w:lang w:val="fr-FR" w:eastAsia="en-US"/>
              </w:rPr>
              <w:t>___</w:t>
            </w:r>
            <w:r w:rsidRPr="001872B5">
              <w:rPr>
                <w:rFonts w:ascii="Tahoma" w:eastAsia="Calibri" w:hAnsi="Tahoma" w:cs="Tahoma"/>
                <w:sz w:val="20"/>
                <w:szCs w:val="20"/>
                <w:lang w:val="fr-FR" w:eastAsia="en-US"/>
              </w:rPr>
              <w:t xml:space="preserve"> / </w:t>
            </w:r>
            <w:r w:rsidRPr="001872B5">
              <w:rPr>
                <w:rFonts w:ascii="Tahoma" w:eastAsia="Calibri" w:hAnsi="Tahoma" w:cs="Tahoma"/>
                <w:color w:val="BFBFBF"/>
                <w:sz w:val="20"/>
                <w:szCs w:val="20"/>
                <w:lang w:val="fr-FR" w:eastAsia="en-US"/>
              </w:rPr>
              <w:t>______</w:t>
            </w:r>
          </w:p>
        </w:tc>
      </w:tr>
      <w:tr w:rsidR="0026342E" w:rsidRPr="001872B5" w14:paraId="302C61AD" w14:textId="77777777" w:rsidTr="00DB5EBB">
        <w:trPr>
          <w:trHeight w:val="1415"/>
          <w:jc w:val="center"/>
        </w:trPr>
        <w:tc>
          <w:tcPr>
            <w:tcW w:w="503" w:type="dxa"/>
            <w:vMerge/>
            <w:tcBorders>
              <w:top w:val="nil"/>
              <w:left w:val="single" w:sz="8" w:space="0" w:color="808080"/>
              <w:bottom w:val="single" w:sz="8" w:space="0" w:color="808080"/>
              <w:right w:val="single" w:sz="8" w:space="0" w:color="808080"/>
            </w:tcBorders>
            <w:vAlign w:val="center"/>
            <w:hideMark/>
          </w:tcPr>
          <w:p w14:paraId="0097C33A" w14:textId="77777777" w:rsidR="0026342E" w:rsidRPr="001872B5" w:rsidRDefault="0026342E" w:rsidP="00DB5EBB">
            <w:pPr>
              <w:rPr>
                <w:rFonts w:ascii="Tahoma" w:eastAsia="Calibri" w:hAnsi="Tahoma" w:cs="Tahoma"/>
                <w:sz w:val="18"/>
                <w:szCs w:val="18"/>
                <w:lang w:val="fr-FR" w:eastAsia="en-US"/>
              </w:rPr>
            </w:pPr>
          </w:p>
        </w:tc>
        <w:tc>
          <w:tcPr>
            <w:tcW w:w="1701" w:type="dxa"/>
            <w:tcBorders>
              <w:top w:val="nil"/>
              <w:left w:val="nil"/>
              <w:bottom w:val="single" w:sz="8" w:space="0" w:color="808080"/>
              <w:right w:val="single" w:sz="8" w:space="0" w:color="FF0000"/>
            </w:tcBorders>
            <w:shd w:val="clear" w:color="auto" w:fill="DBE5F1"/>
            <w:tcMar>
              <w:top w:w="0" w:type="dxa"/>
              <w:left w:w="108" w:type="dxa"/>
              <w:bottom w:w="0" w:type="dxa"/>
              <w:right w:w="108" w:type="dxa"/>
            </w:tcMar>
            <w:vAlign w:val="center"/>
            <w:hideMark/>
          </w:tcPr>
          <w:p w14:paraId="592943F0"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p>
          <w:p w14:paraId="1F202D0D" w14:textId="77777777" w:rsidR="0026342E" w:rsidRPr="001872B5" w:rsidRDefault="0026342E" w:rsidP="00DB5EBB">
            <w:pPr>
              <w:ind w:left="-35"/>
              <w:jc w:val="right"/>
              <w:rPr>
                <w:rFonts w:ascii="Tahoma" w:eastAsia="Calibri" w:hAnsi="Tahoma" w:cs="Tahoma"/>
                <w:sz w:val="16"/>
                <w:szCs w:val="16"/>
                <w:lang w:val="fr-FR" w:eastAsia="en-US"/>
              </w:rPr>
            </w:pPr>
            <w:r w:rsidRPr="001872B5">
              <w:rPr>
                <w:rFonts w:eastAsia="Calibri"/>
                <w:sz w:val="16"/>
                <w:szCs w:val="16"/>
                <w:lang w:val="fr-FR" w:eastAsia="en-US"/>
              </w:rPr>
              <w:t>►</w:t>
            </w:r>
          </w:p>
        </w:tc>
        <w:tc>
          <w:tcPr>
            <w:tcW w:w="3402" w:type="dxa"/>
            <w:tcBorders>
              <w:top w:val="nil"/>
              <w:left w:val="nil"/>
              <w:bottom w:val="single" w:sz="8" w:space="0" w:color="FF0000"/>
              <w:right w:val="single" w:sz="8" w:space="0" w:color="FF0000"/>
            </w:tcBorders>
            <w:tcMar>
              <w:top w:w="0" w:type="dxa"/>
              <w:left w:w="108" w:type="dxa"/>
              <w:bottom w:w="0" w:type="dxa"/>
              <w:right w:w="108" w:type="dxa"/>
            </w:tcMar>
            <w:vAlign w:val="center"/>
          </w:tcPr>
          <w:p w14:paraId="306D0904" w14:textId="77777777" w:rsidR="0026342E" w:rsidRPr="001872B5" w:rsidRDefault="0026342E" w:rsidP="00DB5EBB">
            <w:pPr>
              <w:rPr>
                <w:rFonts w:ascii="Tahoma" w:eastAsia="Calibri" w:hAnsi="Tahoma" w:cs="Tahoma"/>
                <w:sz w:val="16"/>
                <w:szCs w:val="16"/>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61FFA841" w14:textId="77777777" w:rsidR="0026342E" w:rsidRPr="001872B5" w:rsidRDefault="0026342E" w:rsidP="00DB5EBB">
            <w:pPr>
              <w:rPr>
                <w:rFonts w:ascii="Tahoma" w:eastAsia="Calibri" w:hAnsi="Tahoma" w:cs="Tahoma"/>
                <w:sz w:val="16"/>
                <w:szCs w:val="16"/>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7E6C298" w14:textId="77777777" w:rsidR="0026342E" w:rsidRPr="001872B5" w:rsidRDefault="0026342E" w:rsidP="00DB5EBB">
            <w:pPr>
              <w:ind w:left="-38"/>
              <w:jc w:val="right"/>
              <w:rPr>
                <w:rFonts w:ascii="Tahoma" w:eastAsia="Calibri" w:hAnsi="Tahoma" w:cs="Tahoma"/>
                <w:sz w:val="16"/>
                <w:szCs w:val="16"/>
                <w:lang w:val="fr-FR" w:eastAsia="en-US"/>
              </w:rPr>
            </w:pPr>
            <w:r w:rsidRPr="001872B5">
              <w:rPr>
                <w:rFonts w:ascii="Tahoma" w:eastAsia="Calibri" w:hAnsi="Tahoma" w:cs="Tahoma"/>
                <w:sz w:val="16"/>
                <w:szCs w:val="16"/>
                <w:lang w:val="fr-FR" w:eastAsia="en-US"/>
              </w:rPr>
              <w:t>Signature</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5AC41A28" w14:textId="77777777" w:rsidR="0026342E" w:rsidRPr="001872B5" w:rsidRDefault="0026342E" w:rsidP="00DB5EBB">
            <w:pPr>
              <w:rPr>
                <w:rFonts w:ascii="Tahoma" w:eastAsia="Calibri" w:hAnsi="Tahoma" w:cs="Tahoma"/>
                <w:sz w:val="20"/>
                <w:szCs w:val="20"/>
                <w:lang w:val="fr-FR" w:eastAsia="en-US"/>
              </w:rPr>
            </w:pPr>
          </w:p>
        </w:tc>
      </w:tr>
      <w:tr w:rsidR="0026342E" w:rsidRPr="001872B5" w14:paraId="0F10AB4A" w14:textId="77777777" w:rsidTr="00DB5EBB">
        <w:trPr>
          <w:trHeight w:val="309"/>
          <w:jc w:val="center"/>
        </w:trPr>
        <w:tc>
          <w:tcPr>
            <w:tcW w:w="503" w:type="dxa"/>
            <w:tcMar>
              <w:top w:w="0" w:type="dxa"/>
              <w:left w:w="108" w:type="dxa"/>
              <w:bottom w:w="0" w:type="dxa"/>
              <w:right w:w="108" w:type="dxa"/>
            </w:tcMar>
          </w:tcPr>
          <w:p w14:paraId="31ABE7F7"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2AEEB876"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23275685"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372EE304"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1CC7DADC"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de PO </w:t>
            </w:r>
            <w:r w:rsidRPr="001872B5">
              <w:rPr>
                <w:rFonts w:eastAsia="Calibri"/>
                <w:sz w:val="16"/>
                <w:szCs w:val="16"/>
                <w:lang w:val="fr-FR" w:eastAsia="en-US"/>
              </w:rPr>
              <w:t>►</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3A23EB8F" w14:textId="77777777" w:rsidR="0026342E" w:rsidRPr="001872B5" w:rsidRDefault="0026342E" w:rsidP="00DB5EBB">
            <w:pPr>
              <w:rPr>
                <w:rFonts w:ascii="Tahoma" w:eastAsia="Calibri" w:hAnsi="Tahoma" w:cs="Tahoma"/>
                <w:sz w:val="20"/>
                <w:szCs w:val="20"/>
                <w:lang w:val="fr-FR" w:eastAsia="en-US"/>
              </w:rPr>
            </w:pPr>
          </w:p>
        </w:tc>
      </w:tr>
      <w:tr w:rsidR="0026342E" w:rsidRPr="001872B5" w14:paraId="1072B95E" w14:textId="77777777" w:rsidTr="00DB5EBB">
        <w:trPr>
          <w:trHeight w:val="309"/>
          <w:jc w:val="center"/>
        </w:trPr>
        <w:tc>
          <w:tcPr>
            <w:tcW w:w="503" w:type="dxa"/>
            <w:tcMar>
              <w:top w:w="0" w:type="dxa"/>
              <w:left w:w="108" w:type="dxa"/>
              <w:bottom w:w="0" w:type="dxa"/>
              <w:right w:w="108" w:type="dxa"/>
            </w:tcMar>
          </w:tcPr>
          <w:p w14:paraId="0D87DD4C" w14:textId="77777777" w:rsidR="0026342E" w:rsidRPr="001872B5" w:rsidRDefault="0026342E" w:rsidP="00DB5EBB">
            <w:pPr>
              <w:rPr>
                <w:rFonts w:ascii="Tahoma" w:eastAsia="Calibri" w:hAnsi="Tahoma" w:cs="Tahoma"/>
                <w:sz w:val="20"/>
                <w:szCs w:val="20"/>
                <w:lang w:val="fr-FR" w:eastAsia="en-US"/>
              </w:rPr>
            </w:pPr>
          </w:p>
        </w:tc>
        <w:tc>
          <w:tcPr>
            <w:tcW w:w="1701" w:type="dxa"/>
            <w:tcMar>
              <w:top w:w="0" w:type="dxa"/>
              <w:left w:w="108" w:type="dxa"/>
              <w:bottom w:w="0" w:type="dxa"/>
              <w:right w:w="108" w:type="dxa"/>
            </w:tcMar>
            <w:vAlign w:val="center"/>
          </w:tcPr>
          <w:p w14:paraId="304174EB" w14:textId="77777777" w:rsidR="0026342E" w:rsidRPr="001872B5" w:rsidRDefault="0026342E" w:rsidP="00DB5EBB">
            <w:pPr>
              <w:ind w:left="-35"/>
              <w:jc w:val="right"/>
              <w:rPr>
                <w:rFonts w:ascii="Tahoma" w:eastAsia="Calibri" w:hAnsi="Tahoma" w:cs="Tahoma"/>
                <w:sz w:val="18"/>
                <w:szCs w:val="18"/>
                <w:lang w:val="fr-FR" w:eastAsia="en-US"/>
              </w:rPr>
            </w:pPr>
          </w:p>
        </w:tc>
        <w:tc>
          <w:tcPr>
            <w:tcW w:w="3402" w:type="dxa"/>
            <w:tcMar>
              <w:top w:w="0" w:type="dxa"/>
              <w:left w:w="108" w:type="dxa"/>
              <w:bottom w:w="0" w:type="dxa"/>
              <w:right w:w="108" w:type="dxa"/>
            </w:tcMar>
            <w:vAlign w:val="center"/>
          </w:tcPr>
          <w:p w14:paraId="5A2F19B6" w14:textId="77777777" w:rsidR="0026342E" w:rsidRPr="001872B5" w:rsidRDefault="0026342E" w:rsidP="00DB5EBB">
            <w:pPr>
              <w:rPr>
                <w:rFonts w:ascii="Tahoma" w:eastAsia="Calibri" w:hAnsi="Tahoma" w:cs="Tahoma"/>
                <w:sz w:val="20"/>
                <w:szCs w:val="20"/>
                <w:lang w:val="fr-FR" w:eastAsia="en-US"/>
              </w:rPr>
            </w:pPr>
          </w:p>
        </w:tc>
        <w:tc>
          <w:tcPr>
            <w:tcW w:w="236" w:type="dxa"/>
            <w:tcBorders>
              <w:top w:val="nil"/>
              <w:left w:val="nil"/>
              <w:bottom w:val="nil"/>
              <w:right w:val="single" w:sz="8" w:space="0" w:color="808080"/>
            </w:tcBorders>
            <w:tcMar>
              <w:top w:w="0" w:type="dxa"/>
              <w:left w:w="108" w:type="dxa"/>
              <w:bottom w:w="0" w:type="dxa"/>
              <w:right w:w="108" w:type="dxa"/>
            </w:tcMar>
            <w:vAlign w:val="center"/>
          </w:tcPr>
          <w:p w14:paraId="5BFA39C0" w14:textId="77777777" w:rsidR="0026342E" w:rsidRPr="001872B5" w:rsidRDefault="0026342E" w:rsidP="00DB5EBB">
            <w:pPr>
              <w:rPr>
                <w:rFonts w:ascii="Tahoma" w:eastAsia="Calibri" w:hAnsi="Tahoma" w:cs="Tahoma"/>
                <w:sz w:val="20"/>
                <w:szCs w:val="20"/>
                <w:lang w:val="fr-FR" w:eastAsia="en-US"/>
              </w:rPr>
            </w:pPr>
          </w:p>
        </w:tc>
        <w:tc>
          <w:tcPr>
            <w:tcW w:w="1724" w:type="dxa"/>
            <w:tcBorders>
              <w:top w:val="nil"/>
              <w:left w:val="nil"/>
              <w:bottom w:val="single" w:sz="8" w:space="0" w:color="808080"/>
              <w:right w:val="nil"/>
            </w:tcBorders>
            <w:shd w:val="clear" w:color="auto" w:fill="F2F2F2"/>
            <w:tcMar>
              <w:top w:w="0" w:type="dxa"/>
              <w:left w:w="108" w:type="dxa"/>
              <w:bottom w:w="0" w:type="dxa"/>
              <w:right w:w="108" w:type="dxa"/>
            </w:tcMar>
            <w:vAlign w:val="center"/>
            <w:hideMark/>
          </w:tcPr>
          <w:p w14:paraId="29866467" w14:textId="77777777" w:rsidR="0026342E" w:rsidRPr="001872B5" w:rsidRDefault="0026342E" w:rsidP="00DB5EBB">
            <w:pPr>
              <w:ind w:left="-38"/>
              <w:jc w:val="right"/>
              <w:rPr>
                <w:rFonts w:ascii="Tahoma" w:eastAsia="Calibri" w:hAnsi="Tahoma" w:cs="Tahoma"/>
                <w:sz w:val="18"/>
                <w:szCs w:val="18"/>
                <w:lang w:val="fr-FR" w:eastAsia="en-US"/>
              </w:rPr>
            </w:pPr>
            <w:r w:rsidRPr="001872B5">
              <w:rPr>
                <w:rFonts w:ascii="Tahoma" w:eastAsia="Calibri" w:hAnsi="Tahoma" w:cs="Tahoma"/>
                <w:sz w:val="18"/>
                <w:szCs w:val="18"/>
                <w:lang w:val="fr-FR" w:eastAsia="en-US"/>
              </w:rPr>
              <w:t xml:space="preserve">N° FIMS </w:t>
            </w:r>
            <w:r w:rsidRPr="001872B5">
              <w:rPr>
                <w:rFonts w:eastAsia="Calibri"/>
                <w:sz w:val="16"/>
                <w:szCs w:val="16"/>
                <w:lang w:val="fr-FR" w:eastAsia="en-US"/>
              </w:rPr>
              <w:t>►</w:t>
            </w:r>
            <w:r w:rsidRPr="001872B5">
              <w:rPr>
                <w:rFonts w:ascii="Tahoma" w:eastAsia="Calibri" w:hAnsi="Tahoma" w:cs="Tahoma"/>
                <w:sz w:val="18"/>
                <w:szCs w:val="18"/>
                <w:lang w:val="fr-FR" w:eastAsia="en-US"/>
              </w:rPr>
              <w:t xml:space="preserve"> </w:t>
            </w:r>
          </w:p>
        </w:tc>
        <w:tc>
          <w:tcPr>
            <w:tcW w:w="3247" w:type="dxa"/>
            <w:tcBorders>
              <w:top w:val="nil"/>
              <w:left w:val="nil"/>
              <w:bottom w:val="single" w:sz="8" w:space="0" w:color="808080"/>
              <w:right w:val="single" w:sz="8" w:space="0" w:color="808080"/>
            </w:tcBorders>
            <w:shd w:val="clear" w:color="auto" w:fill="FFFFFF"/>
            <w:tcMar>
              <w:top w:w="0" w:type="dxa"/>
              <w:left w:w="108" w:type="dxa"/>
              <w:bottom w:w="0" w:type="dxa"/>
              <w:right w:w="108" w:type="dxa"/>
            </w:tcMar>
            <w:vAlign w:val="center"/>
          </w:tcPr>
          <w:p w14:paraId="23C67B3E" w14:textId="77777777" w:rsidR="0026342E" w:rsidRPr="001872B5" w:rsidRDefault="0026342E" w:rsidP="00DB5EBB">
            <w:pPr>
              <w:rPr>
                <w:rFonts w:ascii="Tahoma" w:eastAsia="Calibri" w:hAnsi="Tahoma" w:cs="Tahoma"/>
                <w:sz w:val="20"/>
                <w:szCs w:val="20"/>
                <w:lang w:val="fr-FR" w:eastAsia="en-US"/>
              </w:rPr>
            </w:pPr>
          </w:p>
        </w:tc>
      </w:tr>
    </w:tbl>
    <w:p w14:paraId="1C3DF556" w14:textId="77777777" w:rsidR="0026342E" w:rsidRPr="001872B5" w:rsidRDefault="0026342E" w:rsidP="0026342E">
      <w:pPr>
        <w:ind w:left="-142" w:right="-284"/>
        <w:rPr>
          <w:rFonts w:ascii="Tahoma" w:hAnsi="Tahoma" w:cs="Tahoma"/>
          <w:b/>
          <w:sz w:val="10"/>
          <w:szCs w:val="10"/>
          <w:lang w:val="fr-FR"/>
        </w:rPr>
      </w:pPr>
    </w:p>
    <w:tbl>
      <w:tblPr>
        <w:tblW w:w="10819" w:type="dxa"/>
        <w:jc w:val="center"/>
        <w:shd w:val="clear" w:color="auto" w:fill="DBE5F1"/>
        <w:tblCellMar>
          <w:left w:w="0" w:type="dxa"/>
          <w:right w:w="0" w:type="dxa"/>
        </w:tblCellMar>
        <w:tblLook w:val="04A0" w:firstRow="1" w:lastRow="0" w:firstColumn="1" w:lastColumn="0" w:noHBand="0" w:noVBand="1"/>
      </w:tblPr>
      <w:tblGrid>
        <w:gridCol w:w="541"/>
        <w:gridCol w:w="751"/>
        <w:gridCol w:w="844"/>
        <w:gridCol w:w="8683"/>
      </w:tblGrid>
      <w:tr w:rsidR="00E6373B" w:rsidRPr="00B62DD8" w14:paraId="2DF639A4" w14:textId="77777777" w:rsidTr="00E6373B">
        <w:trPr>
          <w:trHeight w:val="259"/>
          <w:jc w:val="center"/>
        </w:trPr>
        <w:tc>
          <w:tcPr>
            <w:tcW w:w="10819" w:type="dxa"/>
            <w:gridSpan w:val="4"/>
            <w:tcBorders>
              <w:top w:val="single" w:sz="8" w:space="0" w:color="808080"/>
              <w:left w:val="single" w:sz="8" w:space="0" w:color="808080"/>
              <w:bottom w:val="single" w:sz="8" w:space="0" w:color="808080"/>
              <w:right w:val="single" w:sz="8" w:space="0" w:color="808080"/>
            </w:tcBorders>
            <w:shd w:val="clear" w:color="auto" w:fill="DBE5F1" w:themeFill="accent1" w:themeFillTint="33"/>
            <w:tcMar>
              <w:top w:w="0" w:type="dxa"/>
              <w:left w:w="108" w:type="dxa"/>
              <w:bottom w:w="0" w:type="dxa"/>
              <w:right w:w="108" w:type="dxa"/>
            </w:tcMar>
            <w:vAlign w:val="center"/>
            <w:hideMark/>
          </w:tcPr>
          <w:p w14:paraId="1C7E224A" w14:textId="77777777" w:rsidR="00E6373B" w:rsidRPr="001872B5" w:rsidRDefault="00E6373B" w:rsidP="00E6373B">
            <w:pPr>
              <w:jc w:val="center"/>
              <w:rPr>
                <w:rFonts w:ascii="Tahoma" w:eastAsia="Calibri" w:hAnsi="Tahoma" w:cs="Tahoma"/>
                <w:sz w:val="18"/>
                <w:szCs w:val="18"/>
                <w:lang w:val="fr-FR" w:eastAsia="en-US"/>
              </w:rPr>
            </w:pPr>
            <w:r w:rsidRPr="001872B5">
              <w:rPr>
                <w:rFonts w:ascii="Tahoma" w:eastAsia="Calibri" w:hAnsi="Tahoma" w:cs="Tahoma"/>
                <w:b/>
                <w:bCs/>
                <w:smallCaps/>
                <w:sz w:val="20"/>
                <w:szCs w:val="20"/>
                <w:lang w:val="fr-FR" w:eastAsia="en-US"/>
              </w:rPr>
              <w:t xml:space="preserve">Facturation </w:t>
            </w:r>
            <w:r w:rsidRPr="001872B5">
              <w:rPr>
                <w:rFonts w:ascii="Tahoma" w:eastAsia="Calibri" w:hAnsi="Tahoma" w:cs="Tahoma"/>
                <w:sz w:val="18"/>
                <w:szCs w:val="18"/>
                <w:lang w:val="fr-FR" w:eastAsia="en-US"/>
              </w:rPr>
              <w:t>(Partie réservée au Conseil de l’Europe)</w:t>
            </w:r>
          </w:p>
        </w:tc>
      </w:tr>
      <w:tr w:rsidR="00E6373B" w:rsidRPr="00B62DD8" w14:paraId="78E0CAFB" w14:textId="77777777" w:rsidTr="00E6373B">
        <w:trPr>
          <w:trHeight w:val="260"/>
          <w:jc w:val="center"/>
        </w:trPr>
        <w:tc>
          <w:tcPr>
            <w:tcW w:w="2013" w:type="dxa"/>
            <w:gridSpan w:val="3"/>
            <w:tcBorders>
              <w:top w:val="single" w:sz="8" w:space="0" w:color="808080"/>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5A0E0A5D" w14:textId="77777777" w:rsidR="00E6373B" w:rsidRPr="001872B5" w:rsidRDefault="00E6373B" w:rsidP="00E6373B">
            <w:pPr>
              <w:jc w:val="right"/>
              <w:rPr>
                <w:rFonts w:ascii="Tahoma" w:eastAsia="Calibri" w:hAnsi="Tahoma" w:cs="Tahoma"/>
                <w:bCs/>
                <w:sz w:val="17"/>
                <w:szCs w:val="20"/>
                <w:lang w:val="fr-FR" w:eastAsia="en-US"/>
              </w:rPr>
            </w:pPr>
            <w:r w:rsidRPr="001872B5">
              <w:rPr>
                <w:rFonts w:ascii="Tahoma" w:eastAsia="Calibri" w:hAnsi="Tahoma" w:cs="Tahoma"/>
                <w:b/>
                <w:bCs/>
                <w:sz w:val="17"/>
                <w:szCs w:val="20"/>
                <w:lang w:val="fr-FR" w:eastAsia="en-US"/>
              </w:rPr>
              <w:t>Adresse de facturation</w:t>
            </w:r>
            <w:r w:rsidRPr="001872B5">
              <w:rPr>
                <w:rFonts w:ascii="Tahoma" w:eastAsia="Calibri" w:hAnsi="Tahoma" w:cs="Tahoma"/>
                <w:bCs/>
                <w:sz w:val="17"/>
                <w:szCs w:val="20"/>
                <w:lang w:val="fr-FR" w:eastAsia="en-US"/>
              </w:rPr>
              <w:t xml:space="preserve"> </w:t>
            </w:r>
            <w:r w:rsidRPr="001872B5">
              <w:rPr>
                <w:rFonts w:eastAsia="Calibri"/>
                <w:bCs/>
                <w:sz w:val="17"/>
                <w:szCs w:val="20"/>
                <w:lang w:val="fr-FR" w:eastAsia="en-US"/>
              </w:rPr>
              <w:t>►</w:t>
            </w:r>
          </w:p>
        </w:tc>
        <w:tc>
          <w:tcPr>
            <w:tcW w:w="8806" w:type="dxa"/>
            <w:tcBorders>
              <w:top w:val="single" w:sz="8" w:space="0" w:color="808080"/>
              <w:left w:val="single" w:sz="8" w:space="0" w:color="808080"/>
              <w:bottom w:val="single" w:sz="8" w:space="0" w:color="808080"/>
              <w:right w:val="single" w:sz="8" w:space="0" w:color="808080"/>
            </w:tcBorders>
            <w:shd w:val="clear" w:color="auto" w:fill="F2F2F2"/>
            <w:vAlign w:val="center"/>
          </w:tcPr>
          <w:p w14:paraId="67B07E0E" w14:textId="0E1E47B7" w:rsidR="00E6373B" w:rsidRPr="001872B5" w:rsidRDefault="00E6373B" w:rsidP="00E6373B">
            <w:pPr>
              <w:rPr>
                <w:rFonts w:ascii="Tahoma" w:eastAsia="Calibri" w:hAnsi="Tahoma" w:cs="Tahoma"/>
                <w:b/>
                <w:bCs/>
                <w:sz w:val="17"/>
                <w:szCs w:val="17"/>
                <w:lang w:val="fr-FR" w:eastAsia="en-US"/>
              </w:rPr>
            </w:pPr>
            <w:r w:rsidRPr="001872B5">
              <w:rPr>
                <w:rFonts w:ascii="Tahoma" w:eastAsia="Calibri" w:hAnsi="Tahoma" w:cs="Tahoma"/>
                <w:b/>
                <w:bCs/>
                <w:sz w:val="17"/>
                <w:szCs w:val="17"/>
                <w:lang w:val="fr-FR" w:eastAsia="en-US"/>
              </w:rPr>
              <w:t xml:space="preserve">Conseil de l’Europe, </w:t>
            </w:r>
            <w:r w:rsidR="003D6C8A">
              <w:rPr>
                <w:rFonts w:ascii="Tahoma" w:eastAsia="Calibri" w:hAnsi="Tahoma" w:cs="Tahoma"/>
                <w:b/>
                <w:bCs/>
                <w:sz w:val="17"/>
                <w:szCs w:val="17"/>
                <w:lang w:val="fr-FR" w:eastAsia="en-US"/>
              </w:rPr>
              <w:t xml:space="preserve">5 </w:t>
            </w:r>
            <w:r w:rsidRPr="001872B5">
              <w:rPr>
                <w:rFonts w:ascii="Tahoma" w:eastAsia="Calibri" w:hAnsi="Tahoma" w:cs="Tahoma"/>
                <w:b/>
                <w:bCs/>
                <w:sz w:val="17"/>
                <w:szCs w:val="17"/>
                <w:lang w:val="fr-FR" w:eastAsia="en-US"/>
              </w:rPr>
              <w:t>Avenue de l</w:t>
            </w:r>
            <w:r w:rsidR="003D6C8A">
              <w:rPr>
                <w:rFonts w:ascii="Tahoma" w:eastAsia="Calibri" w:hAnsi="Tahoma" w:cs="Tahoma"/>
                <w:b/>
                <w:bCs/>
                <w:sz w:val="17"/>
                <w:szCs w:val="17"/>
                <w:lang w:val="fr-FR" w:eastAsia="en-US"/>
              </w:rPr>
              <w:t>a Feuille d’Erable – Lake Forum, 6</w:t>
            </w:r>
            <w:r w:rsidR="003D6C8A" w:rsidRPr="003D6C8A">
              <w:rPr>
                <w:rFonts w:ascii="Tahoma" w:eastAsia="Calibri" w:hAnsi="Tahoma" w:cs="Tahoma"/>
                <w:b/>
                <w:bCs/>
                <w:sz w:val="17"/>
                <w:szCs w:val="17"/>
                <w:vertAlign w:val="superscript"/>
                <w:lang w:val="fr-FR" w:eastAsia="en-US"/>
              </w:rPr>
              <w:t>ème</w:t>
            </w:r>
            <w:r w:rsidR="003D6C8A">
              <w:rPr>
                <w:rFonts w:ascii="Tahoma" w:eastAsia="Calibri" w:hAnsi="Tahoma" w:cs="Tahoma"/>
                <w:b/>
                <w:bCs/>
                <w:sz w:val="17"/>
                <w:szCs w:val="17"/>
                <w:lang w:val="fr-FR" w:eastAsia="en-US"/>
              </w:rPr>
              <w:t xml:space="preserve"> étage </w:t>
            </w:r>
            <w:r w:rsidRPr="001872B5">
              <w:rPr>
                <w:rFonts w:ascii="Tahoma" w:eastAsia="Calibri" w:hAnsi="Tahoma" w:cs="Tahoma"/>
                <w:b/>
                <w:bCs/>
                <w:sz w:val="17"/>
                <w:szCs w:val="17"/>
                <w:lang w:val="fr-FR" w:eastAsia="en-US"/>
              </w:rPr>
              <w:t xml:space="preserve">– </w:t>
            </w:r>
            <w:r w:rsidR="003D6C8A">
              <w:rPr>
                <w:rFonts w:ascii="Tahoma" w:eastAsia="Calibri" w:hAnsi="Tahoma" w:cs="Tahoma"/>
                <w:b/>
                <w:bCs/>
                <w:sz w:val="17"/>
                <w:szCs w:val="17"/>
                <w:lang w:val="fr-FR" w:eastAsia="en-US"/>
              </w:rPr>
              <w:t>1053 Les Berges du Lac, Tunis / Tunisie</w:t>
            </w:r>
          </w:p>
        </w:tc>
      </w:tr>
      <w:tr w:rsidR="00E6373B" w:rsidRPr="00B62DD8" w14:paraId="653B60F7"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62D7EE9A" w14:textId="4D9C5970" w:rsidR="00E6373B" w:rsidRPr="001872B5" w:rsidRDefault="003D6C8A" w:rsidP="00E6373B">
            <w:pPr>
              <w:jc w:val="center"/>
              <w:rPr>
                <w:rFonts w:ascii="Tahoma" w:eastAsia="Calibri" w:hAnsi="Tahoma" w:cs="Tahoma"/>
                <w:sz w:val="24"/>
                <w:szCs w:val="24"/>
                <w:lang w:val="fr-FR" w:eastAsia="en-US"/>
              </w:rPr>
            </w:pPr>
            <w:r w:rsidRPr="000A543A">
              <w:rPr>
                <w:rFonts w:ascii="MS UI Gothic" w:eastAsia="MS UI Gothic" w:hAnsi="MS UI Gothic" w:cs="MS UI Gothic" w:hint="eastAsia"/>
                <w:b/>
                <w:bCs/>
                <w:sz w:val="24"/>
                <w:szCs w:val="24"/>
                <w:lang w:val="fr-FR" w:eastAsia="en-US"/>
              </w:rPr>
              <w:t>X</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10E967AF" w14:textId="77777777" w:rsidR="00E6373B" w:rsidRPr="001872B5" w:rsidRDefault="00E6373B" w:rsidP="00E6373B">
            <w:pPr>
              <w:ind w:left="-111"/>
              <w:rPr>
                <w:rFonts w:ascii="Tahoma" w:eastAsia="Calibri" w:hAnsi="Tahoma" w:cs="Tahoma"/>
                <w:b/>
                <w:bCs/>
                <w:sz w:val="17"/>
                <w:szCs w:val="17"/>
                <w:lang w:val="fr-FR" w:eastAsia="en-US"/>
              </w:rPr>
            </w:pPr>
            <w:r w:rsidRPr="001872B5">
              <w:rPr>
                <w:rFonts w:ascii="Tahoma" w:eastAsia="Calibri" w:hAnsi="Tahoma" w:cs="Tahoma"/>
                <w:sz w:val="17"/>
                <w:szCs w:val="17"/>
                <w:lang w:val="fr-FR" w:eastAsia="en-US"/>
              </w:rPr>
              <w:t xml:space="preserve">La facture indiquera des prix </w:t>
            </w:r>
            <w:r w:rsidRPr="001872B5">
              <w:rPr>
                <w:rFonts w:ascii="Tahoma" w:eastAsia="Calibri" w:hAnsi="Tahoma" w:cs="Tahoma"/>
                <w:b/>
                <w:i/>
                <w:sz w:val="17"/>
                <w:szCs w:val="17"/>
                <w:lang w:val="fr-FR" w:eastAsia="en-US"/>
              </w:rPr>
              <w:t>somme forfaitaire nette</w:t>
            </w:r>
          </w:p>
        </w:tc>
      </w:tr>
      <w:tr w:rsidR="00E6373B" w:rsidRPr="00B62DD8" w14:paraId="645063FB" w14:textId="77777777" w:rsidTr="00E6373B">
        <w:trPr>
          <w:trHeight w:val="260"/>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203CD02" w14:textId="3B8D2047" w:rsidR="00E6373B" w:rsidRPr="000A543A" w:rsidRDefault="003D6C8A" w:rsidP="00E6373B">
            <w:pPr>
              <w:jc w:val="center"/>
              <w:rPr>
                <w:rFonts w:ascii="Tahoma" w:eastAsia="Calibri" w:hAnsi="Tahoma" w:cs="Tahoma"/>
                <w:b/>
                <w:bCs/>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56DC8112" w14:textId="77777777" w:rsidR="00E6373B" w:rsidRPr="001872B5" w:rsidRDefault="00E6373B" w:rsidP="00E6373B">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p>
        </w:tc>
      </w:tr>
      <w:tr w:rsidR="00E6373B" w:rsidRPr="00B62DD8" w14:paraId="77C6AB44" w14:textId="77777777" w:rsidTr="00E6373B">
        <w:trPr>
          <w:trHeight w:val="1055"/>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7B188938"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7551EE7" w14:textId="418625D1" w:rsidR="00E6373B" w:rsidRPr="001872B5" w:rsidRDefault="00E6373B" w:rsidP="00E6373B">
            <w:pPr>
              <w:autoSpaceDE w:val="0"/>
              <w:autoSpaceDN w:val="0"/>
              <w:spacing w:after="30"/>
              <w:ind w:left="-111"/>
              <w:jc w:val="both"/>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hors taxes</w:t>
            </w:r>
            <w:r w:rsidRPr="001872B5">
              <w:rPr>
                <w:rFonts w:ascii="Tahoma" w:eastAsia="Calibri" w:hAnsi="Tahoma" w:cs="Tahoma"/>
                <w:sz w:val="17"/>
                <w:szCs w:val="17"/>
                <w:lang w:val="fr-FR" w:eastAsia="en-US"/>
              </w:rPr>
              <w:t>. La phrase suivante devra appara</w:t>
            </w:r>
            <w:r w:rsidR="002316F2"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Conformément à l’article 2 b) de la Directive 2015/115/CE : Achat/Prestation intra-communautaire à destination d’un organisme exonéré : articles 143 et 151 de la Directive 2006/112/CE</w:t>
            </w:r>
            <w:r w:rsidRPr="001872B5">
              <w:rPr>
                <w:rFonts w:ascii="Tahoma" w:eastAsia="Calibri" w:hAnsi="Tahoma" w:cs="Tahoma"/>
                <w:sz w:val="17"/>
                <w:szCs w:val="17"/>
                <w:lang w:val="fr-FR" w:eastAsia="en-US"/>
              </w:rPr>
              <w:t> ».</w:t>
            </w:r>
          </w:p>
          <w:p w14:paraId="178F83F9" w14:textId="77777777" w:rsidR="00E6373B" w:rsidRPr="001872B5" w:rsidRDefault="00E6373B" w:rsidP="00E6373B">
            <w:pPr>
              <w:autoSpaceDE w:val="0"/>
              <w:autoSpaceDN w:val="0"/>
              <w:spacing w:after="30"/>
              <w:ind w:left="-111"/>
              <w:jc w:val="both"/>
              <w:rPr>
                <w:rFonts w:ascii="Tahoma" w:eastAsia="Calibri" w:hAnsi="Tahoma" w:cs="Tahoma"/>
                <w:sz w:val="17"/>
                <w:szCs w:val="17"/>
                <w:highlight w:val="yellow"/>
                <w:lang w:val="fr-FR" w:eastAsia="en-US"/>
              </w:rPr>
            </w:pPr>
            <w:r w:rsidRPr="001872B5">
              <w:rPr>
                <w:rFonts w:ascii="Tahoma" w:eastAsia="Calibri" w:hAnsi="Tahoma" w:cs="Tahoma"/>
                <w:sz w:val="17"/>
                <w:szCs w:val="17"/>
                <w:lang w:val="fr-FR" w:eastAsia="en-US"/>
              </w:rPr>
              <w:t xml:space="preserve">Le Conseil de l’Europe fournira un certificat d’exonération de la TVA au prestataire pour chaque commande. Le certificat d’exonération devra être conservé par le prestataire et présenté aux autorités fiscales compétentes pour justifier d’une facturation hors taxes. Dans l’hypothèse où le Conseil de l’Europe n’est pas en mesure de fournir ledit certificat, la facture sera établie </w:t>
            </w:r>
            <w:r w:rsidRPr="001872B5">
              <w:rPr>
                <w:rFonts w:ascii="Tahoma" w:eastAsia="Calibri" w:hAnsi="Tahoma" w:cs="Tahoma"/>
                <w:i/>
                <w:sz w:val="17"/>
                <w:szCs w:val="17"/>
                <w:lang w:val="fr-FR" w:eastAsia="en-US"/>
              </w:rPr>
              <w:t>toutes taxes comprises</w:t>
            </w:r>
            <w:r w:rsidRPr="001872B5">
              <w:rPr>
                <w:rFonts w:ascii="Tahoma" w:eastAsia="Calibri" w:hAnsi="Tahoma" w:cs="Tahoma"/>
                <w:sz w:val="17"/>
                <w:szCs w:val="17"/>
                <w:lang w:val="fr-FR" w:eastAsia="en-US"/>
              </w:rPr>
              <w:t>.</w:t>
            </w:r>
          </w:p>
        </w:tc>
      </w:tr>
      <w:tr w:rsidR="00E6373B" w:rsidRPr="00B62DD8" w14:paraId="34265B43" w14:textId="77777777" w:rsidTr="00E6373B">
        <w:trPr>
          <w:trHeight w:val="391"/>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1BA5384E"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C6DD1B1" w14:textId="77777777" w:rsidR="00E6373B" w:rsidRPr="001872B5" w:rsidRDefault="00E6373B" w:rsidP="00E6373B">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La facture devra indiquer le montant hors taxes, le taux et le montant de la TVA et le montant toutes taxes comprises.</w:t>
            </w:r>
          </w:p>
          <w:p w14:paraId="0C12467A" w14:textId="4149988F" w:rsidR="00E6373B" w:rsidRPr="001872B5" w:rsidRDefault="007544EF" w:rsidP="007544EF">
            <w:pPr>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lastRenderedPageBreak/>
              <w:t>Pour les prestations matériellement exécutées en France, les prestataires qui ne disposeraient pas d’un numéro de TVA français devro</w:t>
            </w:r>
            <w:r w:rsidR="00E6373B" w:rsidRPr="001872B5">
              <w:rPr>
                <w:rFonts w:ascii="Tahoma" w:eastAsia="Calibri" w:hAnsi="Tahoma" w:cs="Tahoma"/>
                <w:sz w:val="17"/>
                <w:szCs w:val="17"/>
                <w:lang w:val="fr-FR" w:eastAsia="en-US"/>
              </w:rPr>
              <w:t xml:space="preserve">nt s’enregistrer auprès des autorités fiscales françaises : Direction des Impôts des Non-Résidents – DINR / </w:t>
            </w:r>
            <w:hyperlink r:id="rId14" w:history="1">
              <w:r w:rsidR="00E6373B" w:rsidRPr="001872B5">
                <w:rPr>
                  <w:rFonts w:ascii="Tahoma" w:eastAsia="Calibri" w:hAnsi="Tahoma" w:cs="Tahoma"/>
                  <w:color w:val="0000FF" w:themeColor="hyperlink"/>
                  <w:sz w:val="17"/>
                  <w:szCs w:val="17"/>
                  <w:u w:val="single"/>
                  <w:lang w:val="fr-FR" w:eastAsia="en-US"/>
                </w:rPr>
                <w:t>sie.entreprises-etrangeres@dgfip.finances.gouv.fr</w:t>
              </w:r>
            </w:hyperlink>
            <w:r w:rsidR="00E6373B" w:rsidRPr="001872B5">
              <w:rPr>
                <w:rFonts w:ascii="Tahoma" w:eastAsia="Calibri" w:hAnsi="Tahoma" w:cs="Tahoma"/>
                <w:sz w:val="17"/>
                <w:szCs w:val="17"/>
                <w:lang w:val="fr-FR" w:eastAsia="en-US"/>
              </w:rPr>
              <w:t xml:space="preserve"> / 10, rue du Centre / 93465 Noisy-le-Grand Cedex / + 33 (0)1 57 33 85 00</w:t>
            </w:r>
          </w:p>
        </w:tc>
      </w:tr>
      <w:tr w:rsidR="00E6373B" w:rsidRPr="00B62DD8" w14:paraId="20E3E540" w14:textId="77777777" w:rsidTr="00E6373B">
        <w:trPr>
          <w:trHeight w:val="849"/>
          <w:jc w:val="center"/>
        </w:trPr>
        <w:tc>
          <w:tcPr>
            <w:tcW w:w="456" w:type="dxa"/>
            <w:tcBorders>
              <w:top w:val="single" w:sz="8" w:space="0" w:color="808080"/>
              <w:left w:val="single" w:sz="8" w:space="0" w:color="808080"/>
              <w:bottom w:val="single" w:sz="8" w:space="0" w:color="808080"/>
            </w:tcBorders>
            <w:shd w:val="clear" w:color="auto" w:fill="F2F2F2"/>
            <w:tcMar>
              <w:top w:w="0" w:type="dxa"/>
              <w:left w:w="108" w:type="dxa"/>
              <w:bottom w:w="0" w:type="dxa"/>
              <w:right w:w="108" w:type="dxa"/>
            </w:tcMar>
            <w:vAlign w:val="center"/>
            <w:hideMark/>
          </w:tcPr>
          <w:p w14:paraId="3E87E1DF" w14:textId="77777777" w:rsidR="00E6373B" w:rsidRPr="001872B5" w:rsidRDefault="00E6373B" w:rsidP="00E6373B">
            <w:pPr>
              <w:jc w:val="center"/>
              <w:rPr>
                <w:rFonts w:ascii="Tahoma" w:eastAsia="Calibri" w:hAnsi="Tahoma" w:cs="Tahoma"/>
                <w:sz w:val="24"/>
                <w:szCs w:val="24"/>
                <w:lang w:val="fr-FR" w:eastAsia="en-US"/>
              </w:rPr>
            </w:pPr>
            <w:r w:rsidRPr="001872B5">
              <w:rPr>
                <w:rFonts w:ascii="MS UI Gothic" w:eastAsia="MS UI Gothic" w:hAnsi="MS UI Gothic" w:cs="MS UI Gothic" w:hint="eastAsia"/>
                <w:sz w:val="24"/>
                <w:szCs w:val="24"/>
                <w:lang w:val="fr-FR" w:eastAsia="en-US"/>
              </w:rPr>
              <w:lastRenderedPageBreak/>
              <w:t>☐</w:t>
            </w:r>
          </w:p>
        </w:tc>
        <w:tc>
          <w:tcPr>
            <w:tcW w:w="10363" w:type="dxa"/>
            <w:gridSpan w:val="3"/>
            <w:tcBorders>
              <w:top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7DF0FB41" w14:textId="600206FC" w:rsidR="00E6373B" w:rsidRPr="001872B5" w:rsidRDefault="00E6373B" w:rsidP="00F74BF3">
            <w:pPr>
              <w:autoSpaceDE w:val="0"/>
              <w:autoSpaceDN w:val="0"/>
              <w:ind w:left="-111"/>
              <w:rPr>
                <w:rFonts w:ascii="Tahoma" w:eastAsia="Calibri" w:hAnsi="Tahoma" w:cs="Tahoma"/>
                <w:sz w:val="17"/>
                <w:szCs w:val="17"/>
                <w:lang w:val="fr-FR" w:eastAsia="en-US"/>
              </w:rPr>
            </w:pPr>
            <w:r w:rsidRPr="001872B5">
              <w:rPr>
                <w:rFonts w:ascii="Tahoma" w:eastAsia="Calibri" w:hAnsi="Tahoma" w:cs="Tahoma"/>
                <w:sz w:val="17"/>
                <w:szCs w:val="17"/>
                <w:lang w:val="fr-FR" w:eastAsia="en-US"/>
              </w:rPr>
              <w:t xml:space="preserve">La facture sera établie </w:t>
            </w:r>
            <w:r w:rsidRPr="001872B5">
              <w:rPr>
                <w:rFonts w:ascii="Tahoma" w:eastAsia="Calibri" w:hAnsi="Tahoma" w:cs="Tahoma"/>
                <w:b/>
                <w:i/>
                <w:sz w:val="17"/>
                <w:szCs w:val="17"/>
                <w:lang w:val="fr-FR" w:eastAsia="en-US"/>
              </w:rPr>
              <w:t>toutes taxes comprises</w:t>
            </w:r>
            <w:r w:rsidRPr="001872B5">
              <w:rPr>
                <w:rFonts w:ascii="Tahoma" w:eastAsia="Calibri" w:hAnsi="Tahoma" w:cs="Tahoma"/>
                <w:sz w:val="17"/>
                <w:szCs w:val="17"/>
                <w:lang w:val="fr-FR" w:eastAsia="en-US"/>
              </w:rPr>
              <w:t xml:space="preserve"> (TVA française au taux applicable). Les prestataires doivent </w:t>
            </w:r>
            <w:r w:rsidR="003B2741" w:rsidRPr="001872B5">
              <w:rPr>
                <w:rFonts w:ascii="Tahoma" w:eastAsia="Calibri" w:hAnsi="Tahoma" w:cs="Tahoma"/>
                <w:sz w:val="17"/>
                <w:szCs w:val="17"/>
                <w:lang w:val="fr-FR" w:eastAsia="en-US"/>
              </w:rPr>
              <w:t>s’enregistrer relativement</w:t>
            </w:r>
            <w:r w:rsidRPr="001872B5">
              <w:rPr>
                <w:rFonts w:ascii="Tahoma" w:eastAsia="Calibri" w:hAnsi="Tahoma" w:cs="Tahoma"/>
                <w:sz w:val="17"/>
                <w:szCs w:val="17"/>
                <w:lang w:val="fr-FR" w:eastAsia="en-US"/>
              </w:rPr>
              <w:t xml:space="preserve"> à la TVA auprès du Mini Guichet Unique TVA (VAT MOSS) de leur choix. La facture devra indiquer le montant hors taxes, le taux et le montant de la TVA et le montant toutes taxes comprises. La phrase suivante devra appara</w:t>
            </w:r>
            <w:r w:rsidR="00F74BF3" w:rsidRPr="001872B5">
              <w:rPr>
                <w:rFonts w:ascii="Tahoma" w:eastAsia="Calibri" w:hAnsi="Tahoma" w:cs="Tahoma"/>
                <w:sz w:val="17"/>
                <w:szCs w:val="17"/>
                <w:lang w:val="fr-FR" w:eastAsia="en-US"/>
              </w:rPr>
              <w:t>î</w:t>
            </w:r>
            <w:r w:rsidRPr="001872B5">
              <w:rPr>
                <w:rFonts w:ascii="Tahoma" w:eastAsia="Calibri" w:hAnsi="Tahoma" w:cs="Tahoma"/>
                <w:sz w:val="17"/>
                <w:szCs w:val="17"/>
                <w:lang w:val="fr-FR" w:eastAsia="en-US"/>
              </w:rPr>
              <w:t>tre sur la facture : « </w:t>
            </w:r>
            <w:r w:rsidRPr="001872B5">
              <w:rPr>
                <w:rFonts w:ascii="Tahoma" w:eastAsia="Calibri" w:hAnsi="Tahoma" w:cs="Tahoma"/>
                <w:b/>
                <w:i/>
                <w:sz w:val="17"/>
                <w:szCs w:val="17"/>
                <w:lang w:val="fr-FR" w:eastAsia="en-US"/>
              </w:rPr>
              <w:t>TVA française collectée par le prestataire et payée au Mini Guichet Unique TVA de [Adresse/Pays] sous le n° d’identification MOSS [N° XX]</w:t>
            </w:r>
            <w:r w:rsidRPr="001872B5">
              <w:rPr>
                <w:rFonts w:ascii="Tahoma" w:eastAsia="Calibri" w:hAnsi="Tahoma" w:cs="Tahoma"/>
                <w:sz w:val="17"/>
                <w:szCs w:val="17"/>
                <w:lang w:val="fr-FR" w:eastAsia="en-US"/>
              </w:rPr>
              <w:t> ».</w:t>
            </w:r>
          </w:p>
        </w:tc>
      </w:tr>
      <w:tr w:rsidR="00E6373B" w:rsidRPr="001872B5" w14:paraId="3ACB7F34" w14:textId="77777777" w:rsidTr="00E6373B">
        <w:trPr>
          <w:trHeight w:val="289"/>
          <w:jc w:val="center"/>
        </w:trPr>
        <w:tc>
          <w:tcPr>
            <w:tcW w:w="1162" w:type="dxa"/>
            <w:gridSpan w:val="2"/>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tcPr>
          <w:p w14:paraId="61DE8CA8" w14:textId="77777777" w:rsidR="00E6373B" w:rsidRPr="001872B5" w:rsidRDefault="00E6373B" w:rsidP="00E6373B">
            <w:pPr>
              <w:rPr>
                <w:rFonts w:ascii="Tahoma" w:eastAsia="Calibri" w:hAnsi="Tahoma" w:cs="Tahoma"/>
                <w:sz w:val="17"/>
                <w:szCs w:val="17"/>
                <w:lang w:val="fr-FR" w:eastAsia="en-US"/>
              </w:rPr>
            </w:pPr>
            <w:r w:rsidRPr="001872B5">
              <w:rPr>
                <w:rFonts w:ascii="Tahoma" w:eastAsia="Calibri" w:hAnsi="Tahoma" w:cs="Tahoma"/>
                <w:sz w:val="17"/>
                <w:szCs w:val="17"/>
                <w:lang w:val="fr-FR" w:eastAsia="en-US"/>
              </w:rPr>
              <w:t>Commentaires</w:t>
            </w:r>
          </w:p>
        </w:tc>
        <w:tc>
          <w:tcPr>
            <w:tcW w:w="9657" w:type="dxa"/>
            <w:gridSpan w:val="2"/>
            <w:tcBorders>
              <w:top w:val="nil"/>
              <w:left w:val="single" w:sz="8" w:space="0" w:color="808080"/>
              <w:bottom w:val="single" w:sz="8" w:space="0" w:color="808080"/>
              <w:right w:val="single" w:sz="8" w:space="0" w:color="808080"/>
            </w:tcBorders>
            <w:shd w:val="clear" w:color="auto" w:fill="FFFFFF" w:themeFill="background1"/>
            <w:vAlign w:val="center"/>
          </w:tcPr>
          <w:p w14:paraId="31C70304" w14:textId="77777777" w:rsidR="00E6373B" w:rsidRPr="001872B5" w:rsidRDefault="00E6373B" w:rsidP="00E6373B">
            <w:pPr>
              <w:rPr>
                <w:rFonts w:ascii="Tahoma" w:eastAsia="Calibri" w:hAnsi="Tahoma" w:cs="Tahoma"/>
                <w:sz w:val="17"/>
                <w:szCs w:val="17"/>
                <w:lang w:val="fr-FR" w:eastAsia="en-US"/>
              </w:rPr>
            </w:pPr>
          </w:p>
        </w:tc>
      </w:tr>
      <w:tr w:rsidR="00E6373B" w:rsidRPr="00B62DD8" w14:paraId="28FD48F2" w14:textId="77777777" w:rsidTr="00E6373B">
        <w:trPr>
          <w:trHeight w:val="395"/>
          <w:jc w:val="center"/>
        </w:trPr>
        <w:tc>
          <w:tcPr>
            <w:tcW w:w="10819" w:type="dxa"/>
            <w:gridSpan w:val="4"/>
            <w:tcBorders>
              <w:top w:val="nil"/>
              <w:left w:val="single" w:sz="8" w:space="0" w:color="808080"/>
              <w:bottom w:val="single" w:sz="8" w:space="0" w:color="808080"/>
              <w:right w:val="single" w:sz="8" w:space="0" w:color="808080"/>
            </w:tcBorders>
            <w:shd w:val="clear" w:color="auto" w:fill="F2F2F2"/>
            <w:tcMar>
              <w:top w:w="0" w:type="dxa"/>
              <w:left w:w="108" w:type="dxa"/>
              <w:bottom w:w="0" w:type="dxa"/>
              <w:right w:w="108" w:type="dxa"/>
            </w:tcMar>
            <w:vAlign w:val="center"/>
            <w:hideMark/>
          </w:tcPr>
          <w:p w14:paraId="2BDBC40F" w14:textId="77777777" w:rsidR="00E6373B" w:rsidRPr="001872B5" w:rsidRDefault="00E6373B" w:rsidP="00E6373B">
            <w:pPr>
              <w:rPr>
                <w:rFonts w:ascii="Tahoma" w:eastAsia="Calibri" w:hAnsi="Tahoma" w:cs="Tahoma"/>
                <w:sz w:val="16"/>
                <w:szCs w:val="16"/>
                <w:lang w:val="fr-FR" w:eastAsia="en-US"/>
              </w:rPr>
            </w:pPr>
            <w:r w:rsidRPr="001872B5">
              <w:rPr>
                <w:rFonts w:ascii="Tahoma" w:hAnsi="Tahoma" w:cs="Tahoma"/>
                <w:sz w:val="16"/>
                <w:szCs w:val="16"/>
                <w:lang w:val="fr-FR"/>
              </w:rPr>
              <w:t>Le Prestataire facturera le Conseil comme indiqué ci-dessus. Pour toute question, veuillez contacter le point de contact du contrat. Hormis le régime de TVA, la facturation doit se conformer à la législation applicable. Sauf accord contraire entre les parties, la facture sera établie dans la devise indiquée dans le Tableau des Honoraires (voir Partie A).</w:t>
            </w:r>
          </w:p>
        </w:tc>
      </w:tr>
    </w:tbl>
    <w:p w14:paraId="71BD589B" w14:textId="5FC4CB29" w:rsidR="00D50F13" w:rsidRPr="001872B5" w:rsidRDefault="003A0F5F" w:rsidP="00611175">
      <w:pPr>
        <w:pBdr>
          <w:bottom w:val="single" w:sz="2" w:space="0" w:color="808080"/>
        </w:pBdr>
        <w:ind w:left="-142" w:right="-284"/>
        <w:rPr>
          <w:rFonts w:ascii="Tahoma" w:hAnsi="Tahoma" w:cs="Tahoma"/>
          <w:lang w:val="fr-FR"/>
        </w:rPr>
      </w:pPr>
      <w:r w:rsidRPr="001872B5">
        <w:rPr>
          <w:rFonts w:ascii="Tahoma" w:hAnsi="Tahoma" w:cs="Tahoma"/>
          <w:b/>
          <w:lang w:val="fr-FR"/>
        </w:rPr>
        <w:br w:type="page"/>
      </w:r>
      <w:r w:rsidR="0072200B" w:rsidRPr="001872B5">
        <w:rPr>
          <w:rFonts w:ascii="Tahoma" w:hAnsi="Tahoma" w:cs="Tahoma"/>
          <w:b/>
          <w:lang w:val="fr-FR"/>
        </w:rPr>
        <w:lastRenderedPageBreak/>
        <w:t>C</w:t>
      </w:r>
      <w:r w:rsidR="002133FA" w:rsidRPr="001872B5">
        <w:rPr>
          <w:rFonts w:ascii="Tahoma" w:hAnsi="Tahoma" w:cs="Tahoma"/>
          <w:b/>
          <w:lang w:val="fr-FR"/>
        </w:rPr>
        <w:t xml:space="preserve">. </w:t>
      </w:r>
      <w:r w:rsidR="007B0925" w:rsidRPr="001872B5">
        <w:rPr>
          <w:rFonts w:ascii="Tahoma" w:hAnsi="Tahoma" w:cs="Tahoma"/>
          <w:b/>
          <w:lang w:val="fr-FR"/>
        </w:rPr>
        <w:t>C</w:t>
      </w:r>
      <w:r w:rsidR="00D50F13" w:rsidRPr="001872B5">
        <w:rPr>
          <w:rFonts w:ascii="Tahoma" w:hAnsi="Tahoma" w:cs="Tahoma"/>
          <w:b/>
          <w:lang w:val="fr-FR"/>
        </w:rPr>
        <w:t>onditions</w:t>
      </w:r>
      <w:r w:rsidR="00C30B4D" w:rsidRPr="001872B5">
        <w:rPr>
          <w:rFonts w:ascii="Tahoma" w:hAnsi="Tahoma" w:cs="Tahoma"/>
          <w:b/>
          <w:lang w:val="fr-FR"/>
        </w:rPr>
        <w:t xml:space="preserve"> juridiques</w:t>
      </w:r>
    </w:p>
    <w:p w14:paraId="07FD20C2" w14:textId="77777777" w:rsidR="00D50F13" w:rsidRPr="001872B5" w:rsidRDefault="00D50F13" w:rsidP="00D50F13">
      <w:pPr>
        <w:jc w:val="center"/>
        <w:rPr>
          <w:rFonts w:ascii="Tahoma" w:hAnsi="Tahoma" w:cs="Tahoma"/>
          <w:b/>
          <w:sz w:val="19"/>
          <w:szCs w:val="19"/>
          <w:lang w:val="fr-FR"/>
        </w:rPr>
      </w:pPr>
    </w:p>
    <w:p w14:paraId="14DE5BEA" w14:textId="77777777" w:rsidR="00A40899" w:rsidRPr="001872B5" w:rsidRDefault="00A40899" w:rsidP="00D50F13">
      <w:pPr>
        <w:autoSpaceDE w:val="0"/>
        <w:autoSpaceDN w:val="0"/>
        <w:jc w:val="center"/>
        <w:rPr>
          <w:rFonts w:ascii="Tahoma" w:hAnsi="Tahoma" w:cs="Tahoma"/>
          <w:b/>
          <w:sz w:val="19"/>
          <w:szCs w:val="19"/>
          <w:lang w:val="fr-FR" w:eastAsia="fr-FR"/>
        </w:rPr>
        <w:sectPr w:rsidR="00A40899" w:rsidRPr="001872B5" w:rsidSect="00C029E4">
          <w:headerReference w:type="default" r:id="rId15"/>
          <w:footerReference w:type="default" r:id="rId16"/>
          <w:headerReference w:type="first" r:id="rId17"/>
          <w:pgSz w:w="11907" w:h="16840" w:code="9"/>
          <w:pgMar w:top="568" w:right="992" w:bottom="851" w:left="993" w:header="284" w:footer="0" w:gutter="0"/>
          <w:cols w:space="708"/>
          <w:titlePg/>
          <w:docGrid w:linePitch="360"/>
        </w:sectPr>
      </w:pPr>
    </w:p>
    <w:p w14:paraId="5055BEF6" w14:textId="77777777" w:rsidR="001872B5" w:rsidRPr="00561E48" w:rsidRDefault="001872B5" w:rsidP="001872B5">
      <w:pPr>
        <w:tabs>
          <w:tab w:val="left" w:pos="284"/>
        </w:tabs>
        <w:autoSpaceDE w:val="0"/>
        <w:autoSpaceDN w:val="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 – Dispositions générales</w:t>
      </w:r>
    </w:p>
    <w:p w14:paraId="048BC0E2" w14:textId="77777777" w:rsidR="001872B5"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Le Prestataire de services s’engage, aux conditions, dans les limites et selon les modalités prévues d’un commun accord ci-après, à exécuter la liste des Livrables tels que décrits dans les Termes de Référence (voir partie A ci-dessus) du présent Contrat et compris dans l’offre soumise par le Prestataire. </w:t>
      </w:r>
    </w:p>
    <w:p w14:paraId="00734598" w14:textId="77777777" w:rsidR="001872B5" w:rsidRPr="000B57B2"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0B57B2">
        <w:rPr>
          <w:rFonts w:ascii="Tahoma" w:eastAsia="Calibri" w:hAnsi="Tahoma" w:cs="Tahoma"/>
          <w:color w:val="000000" w:themeColor="text1"/>
          <w:sz w:val="18"/>
          <w:szCs w:val="18"/>
          <w:lang w:val="fr-FR" w:eastAsia="en-US"/>
        </w:rPr>
        <w:t>Le présent Contrat est composé, par ordre de préséance de :</w:t>
      </w:r>
    </w:p>
    <w:p w14:paraId="46094970" w14:textId="77777777" w:rsid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l’Acte</w:t>
      </w:r>
      <w:proofErr w:type="gramEnd"/>
      <w:r w:rsidRPr="003B2741">
        <w:rPr>
          <w:rFonts w:ascii="Tahoma" w:eastAsia="Calibri" w:hAnsi="Tahoma" w:cs="Tahoma"/>
          <w:color w:val="000000" w:themeColor="text1"/>
          <w:sz w:val="18"/>
          <w:szCs w:val="18"/>
          <w:lang w:val="fr-FR" w:eastAsia="en-US"/>
        </w:rPr>
        <w:t xml:space="preserve"> d’Engagement, dans sa totalité (page de couverture, parties A et B et les présentes conditions juridiques), et de tout bon de commande ; et</w:t>
      </w:r>
    </w:p>
    <w:p w14:paraId="2903AF93" w14:textId="06BAC44C" w:rsidR="001872B5" w:rsidRPr="003B2741" w:rsidRDefault="001872B5" w:rsidP="003B2741">
      <w:pPr>
        <w:pStyle w:val="ListParagraph"/>
        <w:numPr>
          <w:ilvl w:val="0"/>
          <w:numId w:val="18"/>
        </w:numPr>
        <w:ind w:left="993"/>
        <w:jc w:val="both"/>
        <w:rPr>
          <w:rFonts w:ascii="Tahoma" w:eastAsia="Calibri" w:hAnsi="Tahoma" w:cs="Tahoma"/>
          <w:color w:val="000000" w:themeColor="text1"/>
          <w:sz w:val="18"/>
          <w:szCs w:val="18"/>
          <w:lang w:val="fr-FR" w:eastAsia="en-US"/>
        </w:rPr>
      </w:pPr>
      <w:proofErr w:type="gramStart"/>
      <w:r w:rsidRPr="003B2741">
        <w:rPr>
          <w:rFonts w:ascii="Tahoma" w:eastAsia="Calibri" w:hAnsi="Tahoma" w:cs="Tahoma"/>
          <w:color w:val="000000" w:themeColor="text1"/>
          <w:sz w:val="18"/>
          <w:szCs w:val="18"/>
          <w:lang w:val="fr-FR" w:eastAsia="en-US"/>
        </w:rPr>
        <w:t>l’offre</w:t>
      </w:r>
      <w:proofErr w:type="gramEnd"/>
      <w:r w:rsidRPr="003B2741">
        <w:rPr>
          <w:rFonts w:ascii="Tahoma" w:eastAsia="Calibri" w:hAnsi="Tahoma" w:cs="Tahoma"/>
          <w:color w:val="000000" w:themeColor="text1"/>
          <w:sz w:val="18"/>
          <w:szCs w:val="18"/>
          <w:lang w:val="fr-FR" w:eastAsia="en-US"/>
        </w:rPr>
        <w:t xml:space="preserve"> soumise par le Prestataire.</w:t>
      </w:r>
    </w:p>
    <w:p w14:paraId="0D735E8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Les conditions de vente du Prestataire, quelles qu’elles soient, ne sauraient prévaloir sur les présentes conditions juridiques. Toute disposition énoncée par le Prestataire dans ses documents (conditions de vente ou correspondance) potentiellement en conflit avec les présentes conditions juridiques sont considérées nulles et non avenues, à l’exception des clauses plus favorables au Conseil.</w:t>
      </w:r>
    </w:p>
    <w:p w14:paraId="1DFDA5B4" w14:textId="77777777" w:rsidR="001872B5" w:rsidRPr="00561E48" w:rsidRDefault="001872B5" w:rsidP="001872B5">
      <w:pPr>
        <w:pStyle w:val="ListParagraph"/>
        <w:numPr>
          <w:ilvl w:val="1"/>
          <w:numId w:val="14"/>
        </w:numPr>
        <w:tabs>
          <w:tab w:val="left" w:pos="567"/>
        </w:tabs>
        <w:ind w:left="567" w:hanging="567"/>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Dans le cadre du présent Contrat :</w:t>
      </w:r>
    </w:p>
    <w:p w14:paraId="26CAA343"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Contrat » fait référence à l’ensemble des documents listés à l’article 1.2 ;</w:t>
      </w:r>
    </w:p>
    <w:p w14:paraId="46E6160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Conseil » fait référence au Conseil de l’Europe ;</w:t>
      </w:r>
    </w:p>
    <w:p w14:paraId="03E72E4F" w14:textId="5B8B4A52"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Livrables » fait référence aux services et biens décrits dans les Termes de référence ;</w:t>
      </w:r>
    </w:p>
    <w:p w14:paraId="56E84F89"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Parties » fait référence au Conseil et au Prestataire ;</w:t>
      </w:r>
    </w:p>
    <w:p w14:paraId="29401582" w14:textId="77777777" w:rsidR="001872B5" w:rsidRPr="00561E48" w:rsidRDefault="001872B5" w:rsidP="003B2741">
      <w:pPr>
        <w:pStyle w:val="ListParagraph"/>
        <w:numPr>
          <w:ilvl w:val="0"/>
          <w:numId w:val="19"/>
        </w:numPr>
        <w:ind w:left="1134" w:hanging="425"/>
        <w:jc w:val="both"/>
        <w:rPr>
          <w:rFonts w:ascii="Tahoma" w:eastAsia="Calibri" w:hAnsi="Tahoma" w:cs="Tahoma"/>
          <w:color w:val="000000" w:themeColor="text1"/>
          <w:sz w:val="18"/>
          <w:szCs w:val="18"/>
          <w:lang w:val="fr-FR" w:eastAsia="en-US"/>
        </w:rPr>
      </w:pPr>
      <w:r w:rsidRPr="00561E48">
        <w:rPr>
          <w:rFonts w:ascii="Tahoma" w:eastAsia="Calibri" w:hAnsi="Tahoma" w:cs="Tahoma"/>
          <w:color w:val="000000" w:themeColor="text1"/>
          <w:sz w:val="18"/>
          <w:szCs w:val="18"/>
          <w:lang w:val="fr-FR" w:eastAsia="en-US"/>
        </w:rPr>
        <w:t xml:space="preserve">« Prestataire » fait référence à la personne morale ou physique sélectionnée </w:t>
      </w:r>
      <w:r>
        <w:rPr>
          <w:rFonts w:ascii="Tahoma" w:eastAsia="Calibri" w:hAnsi="Tahoma" w:cs="Tahoma"/>
          <w:color w:val="000000" w:themeColor="text1"/>
          <w:sz w:val="18"/>
          <w:szCs w:val="18"/>
          <w:lang w:val="fr-FR" w:eastAsia="en-US"/>
        </w:rPr>
        <w:t xml:space="preserve">par le Conseil pour fournir les </w:t>
      </w:r>
      <w:r w:rsidRPr="00561E48">
        <w:rPr>
          <w:rFonts w:ascii="Tahoma" w:eastAsia="Calibri" w:hAnsi="Tahoma" w:cs="Tahoma"/>
          <w:color w:val="000000" w:themeColor="text1"/>
          <w:sz w:val="18"/>
          <w:szCs w:val="18"/>
          <w:lang w:val="fr-FR" w:eastAsia="en-US"/>
        </w:rPr>
        <w:t>Livrables. Cette personne peut également et sans distinction être désignée par les termes « Prestataire de service » ou « Consultant ».</w:t>
      </w:r>
    </w:p>
    <w:p w14:paraId="1A85F4CB"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2 – Durée</w:t>
      </w:r>
    </w:p>
    <w:p w14:paraId="200CDE0C" w14:textId="77777777" w:rsidR="001872B5" w:rsidRPr="00561E48" w:rsidRDefault="001872B5" w:rsidP="001872B5">
      <w:pPr>
        <w:tabs>
          <w:tab w:val="left" w:pos="284"/>
        </w:tabs>
        <w:jc w:val="both"/>
        <w:rPr>
          <w:rFonts w:ascii="Tahoma" w:eastAsia="Calibri" w:hAnsi="Tahoma" w:cs="Tahoma"/>
          <w:color w:val="8064A2" w:themeColor="accent4"/>
          <w:sz w:val="18"/>
          <w:szCs w:val="18"/>
          <w:lang w:val="fr-FR" w:eastAsia="en-US"/>
        </w:rPr>
      </w:pPr>
      <w:bookmarkStart w:id="1" w:name="_Toc179868644"/>
      <w:r w:rsidRPr="00561E48">
        <w:rPr>
          <w:rFonts w:ascii="Tahoma" w:hAnsi="Tahoma" w:cs="Tahoma"/>
          <w:sz w:val="18"/>
          <w:szCs w:val="18"/>
          <w:lang w:val="fr-FR"/>
        </w:rPr>
        <w:t>Le contrat est conclu jusqu’à la date stipulée à la Partie A du dossier de consultation</w:t>
      </w:r>
      <w:r w:rsidRPr="00561E48">
        <w:rPr>
          <w:rFonts w:ascii="Tahoma" w:hAnsi="Tahoma" w:cs="Tahoma"/>
          <w:color w:val="FF0000"/>
          <w:sz w:val="18"/>
          <w:szCs w:val="18"/>
          <w:lang w:val="fr-FR"/>
        </w:rPr>
        <w:t xml:space="preserve"> </w:t>
      </w:r>
      <w:r w:rsidRPr="00561E48">
        <w:rPr>
          <w:rFonts w:ascii="Tahoma" w:hAnsi="Tahoma" w:cs="Tahoma"/>
          <w:sz w:val="18"/>
          <w:szCs w:val="18"/>
          <w:lang w:val="fr-FR"/>
        </w:rPr>
        <w:t>et prend effet à compter de sa signature par les deux parties. Les Livrables doivent être exécutés conformément au cadre temporel spécifié dans les Termes de référence ou, par défaut, dans l’offre soumise par le Prestataire.</w:t>
      </w:r>
    </w:p>
    <w:p w14:paraId="28AF451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3 – Obligations du Prestataire</w:t>
      </w:r>
    </w:p>
    <w:p w14:paraId="66F9FE7C" w14:textId="77777777" w:rsidR="001872B5" w:rsidRPr="007B0447"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7B0447">
        <w:rPr>
          <w:rFonts w:ascii="Tahoma" w:hAnsi="Tahoma" w:cs="Tahoma"/>
          <w:b/>
          <w:color w:val="365F91" w:themeColor="accent1" w:themeShade="BF"/>
          <w:sz w:val="18"/>
          <w:szCs w:val="18"/>
          <w:u w:val="single"/>
          <w:lang w:val="fr-FR" w:eastAsia="fr-FR"/>
        </w:rPr>
        <w:t>3.1 Obligations générales</w:t>
      </w:r>
    </w:p>
    <w:p w14:paraId="1FA4BC4E" w14:textId="77777777" w:rsidR="001872B5"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color w:val="000000" w:themeColor="text1"/>
          <w:sz w:val="18"/>
          <w:szCs w:val="18"/>
          <w:lang w:val="fr-FR" w:eastAsia="fr-FR"/>
        </w:rPr>
        <w:t>Le Prestataire est seul responsable des décisions relatives aux ressources humaines, techniques, logistiques et matérielles prises en vue de fournir les Livrables, tenant dûment compte des besoins et contraintes du Conseil, tels que définis contractuellement.</w:t>
      </w:r>
    </w:p>
    <w:p w14:paraId="0DD8CD56" w14:textId="77777777" w:rsidR="001872B5" w:rsidRPr="007B0447" w:rsidRDefault="001872B5" w:rsidP="001872B5">
      <w:pPr>
        <w:pStyle w:val="ListParagraph"/>
        <w:numPr>
          <w:ilvl w:val="0"/>
          <w:numId w:val="23"/>
        </w:numPr>
        <w:tabs>
          <w:tab w:val="left" w:pos="284"/>
        </w:tabs>
        <w:autoSpaceDE w:val="0"/>
        <w:autoSpaceDN w:val="0"/>
        <w:spacing w:before="40"/>
        <w:ind w:left="567" w:hanging="567"/>
        <w:jc w:val="both"/>
        <w:rPr>
          <w:rFonts w:ascii="Tahoma" w:hAnsi="Tahoma" w:cs="Tahoma"/>
          <w:color w:val="000000" w:themeColor="text1"/>
          <w:sz w:val="18"/>
          <w:szCs w:val="18"/>
          <w:lang w:val="fr-FR" w:eastAsia="fr-FR"/>
        </w:rPr>
      </w:pPr>
      <w:r w:rsidRPr="007B0447">
        <w:rPr>
          <w:rFonts w:ascii="Tahoma" w:hAnsi="Tahoma" w:cs="Tahoma"/>
          <w:sz w:val="18"/>
          <w:szCs w:val="18"/>
          <w:lang w:val="fr-FR"/>
        </w:rPr>
        <w:t xml:space="preserve">Le Prestataire reconnait être soumis à une obligation générale de conseil, incluant mais sans s’y limiter, une obligation de fournir toute information ou recommandation pertinente au Conseil. </w:t>
      </w:r>
      <w:r w:rsidRPr="00537CFB">
        <w:rPr>
          <w:rFonts w:ascii="Tahoma" w:hAnsi="Tahoma" w:cs="Tahoma"/>
          <w:sz w:val="18"/>
          <w:szCs w:val="18"/>
          <w:lang w:val="fr-FR"/>
        </w:rPr>
        <w:t>A cet égard, le Prestataire doit notamment fournir au Conseil tout conseil, tout message de prévention ou toute recommandation requis(es) en termes de qualité des Livrables et de conformité aux standards professionnels applicables. Le Prestataire s’engage également à informer le Conseil dans les plus brefs délais, au cours de l’exécution du Contrat, de toute initiative et/ou projet de loi/réglementation, politique, stratégie ou plan d’action, ou tout autre développement lié à l’objet du Contrat.</w:t>
      </w:r>
    </w:p>
    <w:p w14:paraId="514A1D47" w14:textId="77777777" w:rsidR="001872B5" w:rsidRDefault="001872B5" w:rsidP="001872B5">
      <w:pPr>
        <w:pStyle w:val="ListParagraph"/>
        <w:numPr>
          <w:ilvl w:val="1"/>
          <w:numId w:val="24"/>
        </w:numPr>
        <w:tabs>
          <w:tab w:val="left" w:pos="284"/>
        </w:tabs>
        <w:autoSpaceDE w:val="0"/>
        <w:autoSpaceDN w:val="0"/>
        <w:spacing w:before="40"/>
        <w:jc w:val="both"/>
        <w:rPr>
          <w:rFonts w:ascii="Tahoma" w:hAnsi="Tahoma" w:cs="Tahoma"/>
          <w:b/>
          <w:color w:val="365F91" w:themeColor="accent1" w:themeShade="BF"/>
          <w:sz w:val="18"/>
          <w:szCs w:val="18"/>
          <w:u w:val="single"/>
          <w:lang w:val="fr-FR"/>
        </w:rPr>
      </w:pPr>
      <w:r w:rsidRPr="007B0447">
        <w:rPr>
          <w:rFonts w:ascii="Tahoma" w:hAnsi="Tahoma" w:cs="Tahoma"/>
          <w:b/>
          <w:color w:val="365F91" w:themeColor="accent1" w:themeShade="BF"/>
          <w:sz w:val="18"/>
          <w:szCs w:val="18"/>
          <w:u w:val="single"/>
          <w:lang w:val="fr-FR"/>
        </w:rPr>
        <w:t>Services intellectuels</w:t>
      </w:r>
    </w:p>
    <w:p w14:paraId="2352201C" w14:textId="1EB88933"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7B0447">
        <w:rPr>
          <w:rFonts w:ascii="Tahoma" w:hAnsi="Tahoma" w:cs="Tahoma"/>
          <w:color w:val="000000" w:themeColor="text1"/>
          <w:sz w:val="18"/>
          <w:szCs w:val="18"/>
          <w:lang w:val="fr-FR" w:eastAsia="fr-FR"/>
        </w:rPr>
        <w:t>Les disposi</w:t>
      </w:r>
      <w:r w:rsidR="004073BF">
        <w:rPr>
          <w:rFonts w:ascii="Tahoma" w:hAnsi="Tahoma" w:cs="Tahoma"/>
          <w:color w:val="000000" w:themeColor="text1"/>
          <w:sz w:val="18"/>
          <w:szCs w:val="18"/>
          <w:lang w:val="fr-FR" w:eastAsia="fr-FR"/>
        </w:rPr>
        <w:t>tions des articles 3.2.2 à 3.2.10</w:t>
      </w:r>
      <w:r w:rsidRPr="007B0447">
        <w:rPr>
          <w:rFonts w:ascii="Tahoma" w:hAnsi="Tahoma" w:cs="Tahoma"/>
          <w:color w:val="000000" w:themeColor="text1"/>
          <w:sz w:val="18"/>
          <w:szCs w:val="18"/>
          <w:lang w:val="fr-FR" w:eastAsia="fr-FR"/>
        </w:rPr>
        <w:t xml:space="preserve"> s’appliq</w:t>
      </w:r>
      <w:r w:rsidR="0094049E">
        <w:rPr>
          <w:rFonts w:ascii="Tahoma" w:hAnsi="Tahoma" w:cs="Tahoma"/>
          <w:color w:val="000000" w:themeColor="text1"/>
          <w:sz w:val="18"/>
          <w:szCs w:val="18"/>
          <w:lang w:val="fr-FR" w:eastAsia="fr-FR"/>
        </w:rPr>
        <w:t xml:space="preserve">uent dès lors que le </w:t>
      </w:r>
      <w:r w:rsidRPr="007B0447">
        <w:rPr>
          <w:rFonts w:ascii="Tahoma" w:hAnsi="Tahoma" w:cs="Tahoma"/>
          <w:color w:val="000000" w:themeColor="text1"/>
          <w:sz w:val="18"/>
          <w:szCs w:val="18"/>
          <w:lang w:val="fr-FR" w:eastAsia="fr-FR"/>
        </w:rPr>
        <w:t>Contrat comprend la prestation de services intellectuels.</w:t>
      </w:r>
    </w:p>
    <w:p w14:paraId="20A69A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eastAsia="fr-FR"/>
        </w:rPr>
        <w:t>Sauf accord contraire entre les Parties, tout document élaboré par le Prestataire au titre du présent Contrat doit être rédigé dans l’une des langues officielles du Conseil (anglais ou français) et présenté sur un support électronique permettant le traitement de texte. Dans l’hypothèse où les parties prévoient qu’un Livrable écrit soit préparé dans une langue autre que l’anglais ou le français, un résumé en anglais ou en français doit être inclus dans ledit document.</w:t>
      </w:r>
    </w:p>
    <w:p w14:paraId="3283FEE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Sauf accord contraire entre les Parties, tout document écrit de plus de 1 500 mots doit être précédé ou accompagné d’une synthèse en exposant le thème et les principales conclusions ; sauf demande expresse, aucun document ne doit dépasser 5 000 mots.</w:t>
      </w:r>
    </w:p>
    <w:p w14:paraId="0CD671B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garantit que les Livrables satisfont aux plus hauts standards académiques.</w:t>
      </w:r>
    </w:p>
    <w:p w14:paraId="19D4F0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Le Prestataire cède au Conseil, à titre exclusif et irrévocable, pour le monde entier et pour l’entière période de protection des droits d’auteur tous les droits portant sur les Livrables résultant de l’exécution du présent Contrat. Ces droits comprennent notamment le droit d’utiliser, reproduire, publier, adapter, traduire et diffuser - ou de faire utiliser, reproduire, publier, adapter, traduire et diffuser - dans tout pays et dans toute langue, sous quelque forme et sur quelque support que ce soit, y compris sur CD-ROM ou sur Internet, en tout ou partie, les Livrables.</w:t>
      </w:r>
    </w:p>
    <w:p w14:paraId="1917ED2C"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 xml:space="preserve">Le Conseil se réserve le droit d’exercer les droits susmentionnés pour tout but relevant de ses activités. </w:t>
      </w:r>
    </w:p>
    <w:p w14:paraId="45F28295"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Le Prestataire garantit que les droits de tiers ne seront pas violés à la suite de l’utilisation par le Conseil des Livrables. Dans l’hypothèse où la demande </w:t>
      </w:r>
      <w:proofErr w:type="gramStart"/>
      <w:r w:rsidRPr="009D264F">
        <w:rPr>
          <w:rFonts w:ascii="Tahoma" w:hAnsi="Tahoma" w:cs="Tahoma"/>
          <w:color w:val="000000" w:themeColor="text1"/>
          <w:sz w:val="18"/>
          <w:szCs w:val="18"/>
          <w:lang w:val="fr-FR"/>
        </w:rPr>
        <w:t>d’un tiers relative</w:t>
      </w:r>
      <w:proofErr w:type="gramEnd"/>
      <w:r w:rsidRPr="009D264F">
        <w:rPr>
          <w:rFonts w:ascii="Tahoma" w:hAnsi="Tahoma" w:cs="Tahoma"/>
          <w:color w:val="000000" w:themeColor="text1"/>
          <w:sz w:val="18"/>
          <w:szCs w:val="18"/>
          <w:lang w:val="fr-FR"/>
        </w:rPr>
        <w:t xml:space="preserve"> à une violation alléguée de ses droits de propriété intellectuelle causerait un préjudice au Conseil, le Prestataire indemnisera entièrement le Conseil pour tout préjudice causé à ce dernier.</w:t>
      </w:r>
    </w:p>
    <w:p w14:paraId="0388608E"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sz w:val="18"/>
          <w:szCs w:val="18"/>
          <w:lang w:val="fr-FR"/>
        </w:rPr>
        <w:t>Nonobstant la disposition prévue à l’article 3.2.5 ci-dessus, le Conseil peut, si le Prestataire lui en a fait la demande, l’autoriser à utiliser le ou les Livrables auxquels il est fait référence ci-dessus. Lorsque le Conseil donne cette autorisation au Prestataire, il l’informe de toutes conditions qui pourraient s’appliquer à cette utilisation.</w:t>
      </w:r>
    </w:p>
    <w:p w14:paraId="21ECD392"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t xml:space="preserve">Tout droit de propriété intellectuelle du Prestataire sur les méthodes, savoirs et informations qui préexistent à la date de conclusion du présent Contrat et qui sont inclus, nécessaires ou découlent de l’exécution du Contrat reste la propriété du Prestataire. </w:t>
      </w:r>
      <w:r w:rsidRPr="00537CFB">
        <w:rPr>
          <w:rFonts w:ascii="Tahoma" w:hAnsi="Tahoma" w:cs="Tahoma"/>
          <w:color w:val="000000" w:themeColor="text1"/>
          <w:sz w:val="18"/>
          <w:szCs w:val="18"/>
          <w:lang w:val="fr-FR"/>
        </w:rPr>
        <w:t>Toutefois, en contrepartie des honoraires payés au titre du présent Contrat le Prestataire octroie au Conseil une licence libre et non-exclusive pour le monde entier et pour la durée de validité de tout droit de propriété intellectuelle relatif à l’utilisation de ces méthodes, savoirs et informations dès lors que ces derniers constituent une partie intégrante des Livrables.</w:t>
      </w:r>
    </w:p>
    <w:p w14:paraId="157D536B" w14:textId="77777777" w:rsidR="001872B5" w:rsidRPr="009D264F" w:rsidRDefault="001872B5" w:rsidP="001872B5">
      <w:pPr>
        <w:pStyle w:val="ListParagraph"/>
        <w:numPr>
          <w:ilvl w:val="2"/>
          <w:numId w:val="25"/>
        </w:numPr>
        <w:autoSpaceDE w:val="0"/>
        <w:autoSpaceDN w:val="0"/>
        <w:spacing w:before="40"/>
        <w:ind w:left="567" w:hanging="567"/>
        <w:jc w:val="both"/>
        <w:rPr>
          <w:rFonts w:ascii="Tahoma" w:hAnsi="Tahoma" w:cs="Tahoma"/>
          <w:b/>
          <w:color w:val="365F91" w:themeColor="accent1" w:themeShade="BF"/>
          <w:sz w:val="18"/>
          <w:szCs w:val="18"/>
          <w:u w:val="single"/>
          <w:lang w:val="fr-FR"/>
        </w:rPr>
      </w:pPr>
      <w:r w:rsidRPr="009D264F">
        <w:rPr>
          <w:rFonts w:ascii="Tahoma" w:hAnsi="Tahoma" w:cs="Tahoma"/>
          <w:color w:val="000000" w:themeColor="text1"/>
          <w:sz w:val="18"/>
          <w:szCs w:val="18"/>
          <w:lang w:val="fr-FR"/>
        </w:rPr>
        <w:lastRenderedPageBreak/>
        <w:t>Si les Livrables attendus résultent de la fourniture d’une session de formation, et sous couvert que les matériels de formation ne soient pas la propriété du Conseil, le Prestataire octroie aux participants à la formation une licence non-exclusive pour le monde entier et pour la durée de validité de tout droit de propriété intellectuelle existant sur lesdits matériels, pour leur usage professionnel des matériels fournis par le formateur.</w:t>
      </w:r>
    </w:p>
    <w:p w14:paraId="03F5FF60"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3.3 Couverture d’assurance médicale et sociale du Prestataire et de ses employés</w:t>
      </w:r>
    </w:p>
    <w:p w14:paraId="0F52AEA4"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Le Prestataire s’engage à prendre toutes les mesures nécessaires pour son assurance maladie et sa couverture de sécurité sociale pendant toute la durée des services qu’il réalise au titre du Contrat. Le Prestataire reconnaît et accepte à cet égard que le Conseil décline toute responsabilité concernant tous risques sanitaires ou sociaux liés à une maladie, à une grossesse ou un accident qui pourraient survenir pendant la réalisation des services objet du Contrat.</w:t>
      </w:r>
    </w:p>
    <w:p w14:paraId="720275DC"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 xml:space="preserve">3.4 </w:t>
      </w:r>
      <w:r w:rsidRPr="009D264F">
        <w:rPr>
          <w:rFonts w:ascii="Tahoma" w:hAnsi="Tahoma" w:cs="Tahoma"/>
          <w:b/>
          <w:color w:val="365F91" w:themeColor="accent1" w:themeShade="BF"/>
          <w:sz w:val="18"/>
          <w:szCs w:val="18"/>
          <w:u w:val="single"/>
          <w:lang w:val="fr-FR"/>
        </w:rPr>
        <w:t>Obligations fiscales</w:t>
      </w:r>
    </w:p>
    <w:p w14:paraId="6370602C" w14:textId="77777777" w:rsidR="001872B5" w:rsidRPr="00561E48" w:rsidRDefault="001872B5" w:rsidP="001872B5">
      <w:pPr>
        <w:tabs>
          <w:tab w:val="left" w:pos="284"/>
        </w:tabs>
        <w:rPr>
          <w:rFonts w:ascii="Tahoma" w:hAnsi="Tahoma" w:cs="Tahoma"/>
          <w:sz w:val="18"/>
          <w:szCs w:val="18"/>
          <w:lang w:val="fr-FR"/>
        </w:rPr>
      </w:pPr>
      <w:r w:rsidRPr="00561E48">
        <w:rPr>
          <w:rFonts w:ascii="Tahoma" w:hAnsi="Tahoma" w:cs="Tahoma"/>
          <w:sz w:val="18"/>
          <w:szCs w:val="18"/>
          <w:lang w:val="fr-FR"/>
        </w:rPr>
        <w:t>Le Prestataire s’engage à informer le Conseil de tout changement quant à son statut relatif à la TVA et à respecter toutes les dispositions légales en vigueur et à s’acquitter de ses obligations fiscales. A cet effet :</w:t>
      </w:r>
    </w:p>
    <w:p w14:paraId="69265D5C"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proofErr w:type="gramStart"/>
      <w:r w:rsidRPr="00561E48">
        <w:rPr>
          <w:rFonts w:ascii="Tahoma" w:hAnsi="Tahoma" w:cs="Tahoma"/>
          <w:sz w:val="18"/>
          <w:szCs w:val="18"/>
        </w:rPr>
        <w:t>il</w:t>
      </w:r>
      <w:proofErr w:type="gramEnd"/>
      <w:r w:rsidRPr="00561E48">
        <w:rPr>
          <w:rFonts w:ascii="Tahoma" w:hAnsi="Tahoma" w:cs="Tahoma"/>
          <w:sz w:val="18"/>
          <w:szCs w:val="18"/>
        </w:rPr>
        <w:t xml:space="preserve"> présentera au Conseil une facture conforme à la législation en vigueur, ou une demande de paiement si le Prestataire, conformément à la législation en vigueur, ne facture pas la TVA ;</w:t>
      </w:r>
    </w:p>
    <w:p w14:paraId="7FD88968" w14:textId="77777777" w:rsidR="001872B5" w:rsidRPr="00561E48" w:rsidRDefault="001872B5" w:rsidP="001872B5">
      <w:pPr>
        <w:pStyle w:val="COEBullet"/>
        <w:numPr>
          <w:ilvl w:val="0"/>
          <w:numId w:val="16"/>
        </w:numPr>
        <w:tabs>
          <w:tab w:val="left" w:pos="284"/>
        </w:tabs>
        <w:spacing w:before="0" w:after="0"/>
        <w:ind w:left="0" w:firstLine="0"/>
        <w:rPr>
          <w:rFonts w:ascii="Tahoma" w:hAnsi="Tahoma" w:cs="Tahoma"/>
          <w:sz w:val="18"/>
          <w:szCs w:val="18"/>
        </w:rPr>
      </w:pPr>
      <w:bookmarkStart w:id="2" w:name="_Toc179868650"/>
      <w:proofErr w:type="gramStart"/>
      <w:r w:rsidRPr="00561E48">
        <w:rPr>
          <w:rFonts w:ascii="Tahoma" w:hAnsi="Tahoma" w:cs="Tahoma"/>
          <w:sz w:val="18"/>
          <w:szCs w:val="18"/>
        </w:rPr>
        <w:t>il</w:t>
      </w:r>
      <w:proofErr w:type="gramEnd"/>
      <w:r w:rsidRPr="00561E48">
        <w:rPr>
          <w:rFonts w:ascii="Tahoma" w:hAnsi="Tahoma" w:cs="Tahoma"/>
          <w:sz w:val="18"/>
          <w:szCs w:val="18"/>
        </w:rPr>
        <w:t xml:space="preserve"> déclarera, aux fins fiscales, tous les honoraires qui lui auront été versés par le Conseil conformément aux dispositions en vigueur dans son pays de résidence fiscale.</w:t>
      </w:r>
    </w:p>
    <w:bookmarkEnd w:id="2"/>
    <w:p w14:paraId="311C45B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3.5 Loyauté et confidentialité</w:t>
      </w:r>
    </w:p>
    <w:p w14:paraId="24AAEC06" w14:textId="77777777" w:rsidR="001872B5"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Dans l’exécution du présent contrat, le Prestataire ne sollicitera ni n’acceptera d’instructions d’aucun gouvernement ou autorité extérieure au Conseil. Le Prestataire s’engage à respecter les directives du Conseil pour la réalisation du travail qui lui est demandé, d’observer la discrétion la plus absolue concernant toutes les questions de service et de s’abstenir de toute déclaration ou acte pouvant être interprétés comme engageant le Conseil.</w:t>
      </w:r>
      <w:bookmarkStart w:id="3" w:name="_Toc179868647"/>
    </w:p>
    <w:p w14:paraId="4C2D6FA8" w14:textId="77777777" w:rsidR="001872B5" w:rsidRPr="009D264F" w:rsidRDefault="001872B5" w:rsidP="001872B5">
      <w:pPr>
        <w:pStyle w:val="ListParagraph"/>
        <w:numPr>
          <w:ilvl w:val="2"/>
          <w:numId w:val="5"/>
        </w:numPr>
        <w:ind w:left="567" w:hanging="567"/>
        <w:jc w:val="both"/>
        <w:rPr>
          <w:rFonts w:ascii="Tahoma" w:hAnsi="Tahoma" w:cs="Tahoma"/>
          <w:sz w:val="18"/>
          <w:szCs w:val="18"/>
          <w:lang w:val="fr-FR"/>
        </w:rPr>
      </w:pPr>
      <w:r w:rsidRPr="009D264F">
        <w:rPr>
          <w:rFonts w:ascii="Tahoma" w:hAnsi="Tahoma" w:cs="Tahoma"/>
          <w:sz w:val="18"/>
          <w:szCs w:val="18"/>
          <w:lang w:val="fr-FR"/>
        </w:rPr>
        <w:t>Le Prestataire s’engage à observer la discrétion la plus absolue pour tout ce qui concerne le contrat, et notamment à l’égard de toute question de service ou données enregistrées ou à enregistrer dont il aurait connaissance dans l’exécution du présent contrat. Sauf obligation découlant du contrat, ou autorisation expresse du Conseil, le Prestataire s’abstient en toutes circonstances de communiquer à une personne physique ou morale, un gouvernement ou une autorité extérieure au Conseil, toute information qui n’a pas été rendue publique et dont il a connaissance du fait de ses relations avec le Conseil. Il est également interdit au Prestataire de chercher à retirer un avantage privé de telles informations. Ni l’expiration ni la résiliation par le Conseil du contrat ne mettent un terme à ces obligations.</w:t>
      </w:r>
    </w:p>
    <w:bookmarkEnd w:id="3"/>
    <w:p w14:paraId="062152D5" w14:textId="77777777" w:rsidR="001872B5" w:rsidRPr="009D264F" w:rsidRDefault="001872B5" w:rsidP="001872B5">
      <w:pPr>
        <w:tabs>
          <w:tab w:val="left" w:pos="284"/>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rPr>
        <w:t>3.6 Divulgation des termes du contrat</w:t>
      </w:r>
    </w:p>
    <w:p w14:paraId="47735DD7" w14:textId="09AF0A4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3.6.1</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 xml:space="preserve">Le Prestataire est informé que tous les termes du Contrat, y compris les données relatives à son identité et à ses prix, peuvent être </w:t>
      </w:r>
      <w:proofErr w:type="gramStart"/>
      <w:r w:rsidRPr="00561E48">
        <w:rPr>
          <w:rFonts w:ascii="Tahoma" w:hAnsi="Tahoma" w:cs="Tahoma"/>
          <w:sz w:val="18"/>
          <w:szCs w:val="18"/>
          <w:lang w:val="fr-FR"/>
        </w:rPr>
        <w:t>divulgués  aux</w:t>
      </w:r>
      <w:proofErr w:type="gramEnd"/>
      <w:r w:rsidRPr="00561E48">
        <w:rPr>
          <w:rFonts w:ascii="Tahoma" w:hAnsi="Tahoma" w:cs="Tahoma"/>
          <w:sz w:val="18"/>
          <w:szCs w:val="18"/>
          <w:lang w:val="fr-FR"/>
        </w:rPr>
        <w:t xml:space="preserve"> fins de l’audit interne et externe, ainsi qu’au Comité des Ministres et à l’Assemblée parlementaire du Conseil pour leur permettre de  s’acquitter de leurs fonctions statutaires, ainsi que pour satisfaire aux conditions de publication et de transparence du Conseil ou de ses donateurs. Le Prestataire autorise la publication, sous toute forme et sur tout support, y compris sur les sites Internet du Conseil ou de ses donateurs, du titre du Contrat ou des projets, de la nature et de l’objet du Contrat ou des projets, du nom et de la localisation du Prestataire et du montant du Contrat/projet.</w:t>
      </w:r>
    </w:p>
    <w:p w14:paraId="2FE3DE3E" w14:textId="1B29FB25"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3.6.2</w:t>
      </w:r>
      <w:r w:rsidR="003B2741">
        <w:rPr>
          <w:rFonts w:ascii="Tahoma" w:hAnsi="Tahoma" w:cs="Tahoma"/>
          <w:sz w:val="18"/>
          <w:szCs w:val="18"/>
          <w:lang w:val="fr-FR"/>
        </w:rPr>
        <w:t>.</w:t>
      </w:r>
      <w:r w:rsidRPr="00561E48">
        <w:rPr>
          <w:rFonts w:ascii="Tahoma" w:hAnsi="Tahoma" w:cs="Tahoma"/>
          <w:sz w:val="18"/>
          <w:szCs w:val="18"/>
          <w:lang w:val="fr-FR"/>
        </w:rPr>
        <w:t xml:space="preserve"> </w:t>
      </w:r>
      <w:r>
        <w:rPr>
          <w:rFonts w:ascii="Tahoma" w:hAnsi="Tahoma" w:cs="Tahoma"/>
          <w:sz w:val="18"/>
          <w:szCs w:val="18"/>
          <w:lang w:val="fr-FR"/>
        </w:rPr>
        <w:t xml:space="preserve"> </w:t>
      </w:r>
      <w:r w:rsidRPr="00561E48">
        <w:rPr>
          <w:rFonts w:ascii="Tahoma" w:hAnsi="Tahoma" w:cs="Tahoma"/>
          <w:sz w:val="18"/>
          <w:szCs w:val="18"/>
          <w:lang w:val="fr-FR"/>
        </w:rPr>
        <w:t>En tant que de besoin, le Conseil prendra les mesures spécifiques de confidentialité nécessaires pour préserver les intérêts vitaux du Prestataire.</w:t>
      </w:r>
    </w:p>
    <w:p w14:paraId="53D1C1E5" w14:textId="77777777" w:rsidR="001872B5" w:rsidRPr="009D264F" w:rsidRDefault="001872B5" w:rsidP="001872B5">
      <w:pPr>
        <w:pStyle w:val="COEHeading3"/>
        <w:rPr>
          <w:rFonts w:ascii="Tahoma" w:hAnsi="Tahoma" w:cs="Tahoma"/>
          <w:color w:val="365F91" w:themeColor="accent1" w:themeShade="BF"/>
          <w:sz w:val="18"/>
          <w:szCs w:val="18"/>
          <w:u w:val="single"/>
        </w:rPr>
      </w:pPr>
      <w:r w:rsidRPr="009D264F">
        <w:rPr>
          <w:rFonts w:ascii="Tahoma" w:hAnsi="Tahoma" w:cs="Tahoma"/>
          <w:color w:val="365F91" w:themeColor="accent1" w:themeShade="BF"/>
          <w:sz w:val="18"/>
          <w:szCs w:val="18"/>
          <w:u w:val="single"/>
        </w:rPr>
        <w:t>3.7 Utilisation du nom du Conseil de l’Europe</w:t>
      </w:r>
    </w:p>
    <w:p w14:paraId="31085212" w14:textId="77777777" w:rsidR="001872B5" w:rsidRPr="00561E48" w:rsidRDefault="001872B5" w:rsidP="001872B5">
      <w:pPr>
        <w:pStyle w:val="COEHeading3"/>
        <w:rPr>
          <w:rFonts w:ascii="Tahoma" w:hAnsi="Tahoma" w:cs="Tahoma"/>
          <w:b w:val="0"/>
          <w:sz w:val="18"/>
          <w:szCs w:val="18"/>
        </w:rPr>
      </w:pPr>
      <w:r w:rsidRPr="00561E48">
        <w:rPr>
          <w:rFonts w:ascii="Tahoma" w:hAnsi="Tahoma" w:cs="Tahoma"/>
          <w:b w:val="0"/>
          <w:sz w:val="18"/>
          <w:szCs w:val="18"/>
        </w:rPr>
        <w:t xml:space="preserve">Le </w:t>
      </w:r>
      <w:r w:rsidRPr="00561E48">
        <w:rPr>
          <w:rFonts w:ascii="Tahoma" w:hAnsi="Tahoma" w:cs="Tahoma"/>
          <w:b w:val="0"/>
          <w:color w:val="000000"/>
          <w:sz w:val="18"/>
          <w:szCs w:val="18"/>
        </w:rPr>
        <w:t xml:space="preserve">Prestataire </w:t>
      </w:r>
      <w:r w:rsidRPr="00561E48">
        <w:rPr>
          <w:rFonts w:ascii="Tahoma" w:hAnsi="Tahoma" w:cs="Tahoma"/>
          <w:b w:val="0"/>
          <w:sz w:val="18"/>
          <w:szCs w:val="18"/>
        </w:rPr>
        <w:t>ne peut utiliser le nom, le drapeau</w:t>
      </w:r>
      <w:r w:rsidRPr="00561E48">
        <w:rPr>
          <w:rFonts w:ascii="Tahoma" w:hAnsi="Tahoma" w:cs="Tahoma"/>
          <w:b w:val="0"/>
          <w:color w:val="000000"/>
          <w:sz w:val="18"/>
          <w:szCs w:val="18"/>
        </w:rPr>
        <w:t xml:space="preserve"> ni</w:t>
      </w:r>
      <w:r w:rsidRPr="00561E48">
        <w:rPr>
          <w:rFonts w:ascii="Tahoma" w:hAnsi="Tahoma" w:cs="Tahoma"/>
          <w:b w:val="0"/>
          <w:sz w:val="18"/>
          <w:szCs w:val="18"/>
        </w:rPr>
        <w:t xml:space="preserve"> le logo du Conseil sans en avoir été autorisé au préalable par le Conseil.</w:t>
      </w:r>
    </w:p>
    <w:p w14:paraId="27415B40" w14:textId="77777777" w:rsidR="001872B5" w:rsidRPr="009D264F" w:rsidRDefault="001872B5" w:rsidP="001872B5">
      <w:pPr>
        <w:spacing w:before="60"/>
        <w:jc w:val="both"/>
        <w:rPr>
          <w:rFonts w:ascii="Tahoma" w:eastAsiaTheme="minorHAnsi" w:hAnsi="Tahoma" w:cs="Tahoma"/>
          <w:b/>
          <w:bCs/>
          <w:color w:val="365F91" w:themeColor="accent1" w:themeShade="BF"/>
          <w:sz w:val="18"/>
          <w:szCs w:val="18"/>
          <w:u w:val="single"/>
          <w:lang w:val="fr-FR"/>
        </w:rPr>
      </w:pPr>
      <w:r w:rsidRPr="009D264F">
        <w:rPr>
          <w:rFonts w:ascii="Tahoma" w:eastAsiaTheme="minorHAnsi" w:hAnsi="Tahoma" w:cs="Tahoma"/>
          <w:b/>
          <w:bCs/>
          <w:color w:val="365F91" w:themeColor="accent1" w:themeShade="BF"/>
          <w:sz w:val="18"/>
          <w:szCs w:val="18"/>
          <w:u w:val="single"/>
          <w:lang w:val="fr-FR"/>
        </w:rPr>
        <w:t>3.8 Protection des données</w:t>
      </w:r>
    </w:p>
    <w:bookmarkEnd w:id="1"/>
    <w:p w14:paraId="11567082" w14:textId="77777777" w:rsidR="001872B5" w:rsidRPr="00561E48" w:rsidRDefault="001872B5" w:rsidP="001872B5">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Sans préjudice des autres dispositions du Contrat, les Parties s’engagent, lors de l’exécution du Contrat, à se conformer à tout moment à la règlementation applicable à chacune d’elles concernant le traitement de données.</w:t>
      </w:r>
    </w:p>
    <w:p w14:paraId="3C26DEED" w14:textId="77777777" w:rsidR="001872B5" w:rsidRPr="00561E48" w:rsidRDefault="001872B5" w:rsidP="001872B5">
      <w:pPr>
        <w:jc w:val="both"/>
        <w:rPr>
          <w:rFonts w:ascii="Tahoma" w:eastAsiaTheme="minorHAnsi" w:hAnsi="Tahoma" w:cs="Tahoma"/>
          <w:bCs/>
          <w:color w:val="000000" w:themeColor="text1"/>
          <w:sz w:val="18"/>
          <w:szCs w:val="18"/>
          <w:lang w:val="fr-FR"/>
        </w:rPr>
      </w:pPr>
      <w:r w:rsidRPr="00561E48">
        <w:rPr>
          <w:rFonts w:ascii="Tahoma" w:eastAsiaTheme="minorHAnsi" w:hAnsi="Tahoma" w:cs="Tahoma"/>
          <w:bCs/>
          <w:color w:val="000000" w:themeColor="text1"/>
          <w:sz w:val="18"/>
          <w:szCs w:val="18"/>
          <w:lang w:val="fr-FR"/>
        </w:rPr>
        <w:t>Lorsque le Prestataire, conformément à ses obligations découlant du Contrat, traite des données pour le compte du Conseil, il doit :</w:t>
      </w:r>
    </w:p>
    <w:p w14:paraId="3A4310AD" w14:textId="77777777" w:rsidR="001872B5" w:rsidRPr="009D264F"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en conformité avec les seules instructions écrites du Conseil ;</w:t>
      </w:r>
    </w:p>
    <w:p w14:paraId="39E389E0"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Traiter les données personnelles dans la seule mesure et de façon nécessaire à l’exécution du Contrat, ou ainsi qu’il lui sera autrement notifié par le Conseil ;</w:t>
      </w:r>
    </w:p>
    <w:p w14:paraId="692D25B9"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Mettre en œuvre les mesures technologiques appropriées afin de protéger les données contre toute perte accidentelle, destruction, dommage, altération ou divulgation. Ces mesures doivent être proportionnées au préjudice qui pourrait résulter de tout traitement non-autorisé ou illégal, perte accidentelle, destruction, dommage et être corrélées à la nature des données personnelles à protéger ;</w:t>
      </w:r>
    </w:p>
    <w:p w14:paraId="040D11C3"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Prendre les mesures nécessaires afin de s’assurer de la fiabilité des employés du Prestataire ayant accès aux données personnelles et de garantir qu’ils se soient engagés à respecter la confidentialité ou qu’ils soient soumis à une obligation statutaire de confidentialité et ainsi, qu’ils se conforment aux obligations de protection des données découlant de</w:t>
      </w:r>
      <w:r>
        <w:rPr>
          <w:rFonts w:ascii="Tahoma" w:eastAsiaTheme="minorHAnsi" w:hAnsi="Tahoma" w:cs="Tahoma"/>
          <w:bCs/>
          <w:color w:val="000000" w:themeColor="text1"/>
          <w:sz w:val="18"/>
          <w:szCs w:val="18"/>
          <w:lang w:val="fr-FR"/>
        </w:rPr>
        <w:t xml:space="preserve"> ce Contrat ;</w:t>
      </w:r>
    </w:p>
    <w:p w14:paraId="046F1A5E"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 xml:space="preserve">Obtenir le consentement écrit du Conseil avant tout transfert de possession ou de responsabilité des données personnelles vers des sous-traitants. Si le Conseil choisit d’autoriser la sous-traitance, les mêmes obligations de protection des données exposées dans ce Contrat seront imposées au sous-traitant par contrat. Le Prestataire restera pleinement responsable à l’égard du Conseil du respect des obligations par le sous-traitant. </w:t>
      </w:r>
    </w:p>
    <w:p w14:paraId="3553484A"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Notifier le Conseil dans un délai de cinq jours ouvrés s’il reçoit :</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demande de la part d’une personne concernée d’accès (y compris de rectification, suppression ou objection) aux données personnelles de cette personne ; ou</w:t>
      </w:r>
      <w:r>
        <w:rPr>
          <w:rFonts w:ascii="Tahoma" w:eastAsiaTheme="minorHAnsi" w:hAnsi="Tahoma" w:cs="Tahoma"/>
          <w:bCs/>
          <w:color w:val="000000" w:themeColor="text1"/>
          <w:sz w:val="18"/>
          <w:szCs w:val="18"/>
          <w:lang w:val="fr-FR"/>
        </w:rPr>
        <w:tab/>
      </w:r>
      <w:r>
        <w:rPr>
          <w:rFonts w:ascii="Tahoma" w:eastAsiaTheme="minorHAnsi" w:hAnsi="Tahoma" w:cs="Tahoma"/>
          <w:bCs/>
          <w:color w:val="000000" w:themeColor="text1"/>
          <w:sz w:val="18"/>
          <w:szCs w:val="18"/>
          <w:lang w:val="fr-FR"/>
        </w:rPr>
        <w:br/>
        <w:t xml:space="preserve">- </w:t>
      </w:r>
      <w:r w:rsidRPr="009D264F">
        <w:rPr>
          <w:rFonts w:ascii="Tahoma" w:eastAsiaTheme="minorHAnsi" w:hAnsi="Tahoma" w:cs="Tahoma"/>
          <w:bCs/>
          <w:color w:val="000000" w:themeColor="text1"/>
          <w:sz w:val="18"/>
          <w:szCs w:val="18"/>
          <w:lang w:val="fr-FR"/>
        </w:rPr>
        <w:t>une plainte ou demande liée aux obligations du Conseil de se conformer aux prérequis de la protection des données ;</w:t>
      </w:r>
    </w:p>
    <w:p w14:paraId="570904F1"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Apporter au Conseil toute l’assistance nécessaire en lien avec une telle plainte ou demande et l’assister dans ses obligations de répondre aux demandes de rectification, d’effacement ou d’objection, de donner aux personnes concernées une information sur le traitement des données et de notifier toute violation de données personnelles ;</w:t>
      </w:r>
    </w:p>
    <w:p w14:paraId="100F6506"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Autoriser les contrôles et audits et y contribuer, y compris les inspections conduites ou mandatées par le Conseil ou par toute tierce partie ayant un pouvoir d’audit. Le Prestataire doit immédiatement informer le Conseil de tout audit non mandaté ou conduit par le Conseil ;</w:t>
      </w:r>
    </w:p>
    <w:p w14:paraId="39A357FE"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lastRenderedPageBreak/>
        <w:t>Ne pas traiter ni transférer des données personnelles en dehors de la juridiction d’un État membre du Conseil de l’Europe sans l’autorisation préalable du Conseil et, sous réserve qu’un niveau adéquat de protection soit garanti par la loi ou par des garanties ad hoc ou standardisées agréées (par exemple, des règles contraignantes d’entreprises) dans la juridiction du destinataire ;</w:t>
      </w:r>
    </w:p>
    <w:p w14:paraId="4A7389AF" w14:textId="77777777" w:rsidR="001872B5"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Fournir au Conseil toute information permettant de démontrer la conformité aux obligations découlant du Contrat relatives au traitement des données et aux droits des personnes concernées ;</w:t>
      </w:r>
    </w:p>
    <w:p w14:paraId="4D75D351" w14:textId="77777777" w:rsidR="001872B5" w:rsidRPr="009D264F" w:rsidRDefault="001872B5" w:rsidP="003B2741">
      <w:pPr>
        <w:pStyle w:val="ListParagraph"/>
        <w:numPr>
          <w:ilvl w:val="0"/>
          <w:numId w:val="26"/>
        </w:numPr>
        <w:ind w:left="851" w:hanging="491"/>
        <w:jc w:val="both"/>
        <w:rPr>
          <w:rFonts w:ascii="Tahoma" w:eastAsiaTheme="minorHAnsi" w:hAnsi="Tahoma" w:cs="Tahoma"/>
          <w:bCs/>
          <w:color w:val="000000" w:themeColor="text1"/>
          <w:sz w:val="18"/>
          <w:szCs w:val="18"/>
          <w:lang w:val="fr-FR"/>
        </w:rPr>
      </w:pPr>
      <w:r w:rsidRPr="009D264F">
        <w:rPr>
          <w:rFonts w:ascii="Tahoma" w:eastAsiaTheme="minorHAnsi" w:hAnsi="Tahoma" w:cs="Tahoma"/>
          <w:bCs/>
          <w:color w:val="000000" w:themeColor="text1"/>
          <w:sz w:val="18"/>
          <w:szCs w:val="18"/>
          <w:lang w:val="fr-FR"/>
        </w:rPr>
        <w:t>Supprimer ou restituer au Conseil, à sa demande, toutes données personnelles et toute copie existante, à moins que la règlementation applicable requière la conservation desdites données personnelles.</w:t>
      </w:r>
    </w:p>
    <w:p w14:paraId="3C38B4F9" w14:textId="77777777" w:rsidR="001872B5" w:rsidRPr="009D264F" w:rsidRDefault="001872B5" w:rsidP="001872B5">
      <w:pPr>
        <w:pStyle w:val="ListParagraph"/>
        <w:tabs>
          <w:tab w:val="left" w:pos="284"/>
          <w:tab w:val="left" w:pos="426"/>
        </w:tabs>
        <w:ind w:left="0"/>
        <w:jc w:val="both"/>
        <w:rPr>
          <w:rFonts w:ascii="Tahoma" w:eastAsiaTheme="minorHAnsi" w:hAnsi="Tahoma" w:cs="Tahoma"/>
          <w:b/>
          <w:color w:val="365F91" w:themeColor="accent1" w:themeShade="BF"/>
          <w:sz w:val="18"/>
          <w:szCs w:val="18"/>
          <w:u w:val="single"/>
          <w:lang w:val="fr-FR"/>
        </w:rPr>
      </w:pPr>
      <w:r w:rsidRPr="009D264F">
        <w:rPr>
          <w:rFonts w:ascii="Tahoma" w:eastAsiaTheme="minorHAnsi" w:hAnsi="Tahoma" w:cs="Tahoma"/>
          <w:b/>
          <w:color w:val="365F91" w:themeColor="accent1" w:themeShade="BF"/>
          <w:sz w:val="18"/>
          <w:szCs w:val="18"/>
          <w:u w:val="single"/>
          <w:lang w:val="fr-FR"/>
        </w:rPr>
        <w:t>3.9 Activité parallèle</w:t>
      </w:r>
    </w:p>
    <w:p w14:paraId="66839989" w14:textId="77777777" w:rsidR="001872B5" w:rsidRPr="00561E48" w:rsidRDefault="001872B5" w:rsidP="001872B5">
      <w:pPr>
        <w:pStyle w:val="ListParagraph"/>
        <w:tabs>
          <w:tab w:val="left" w:pos="224"/>
          <w:tab w:val="left" w:pos="426"/>
        </w:tabs>
        <w:ind w:left="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Tout prestataire personne physique employé en parallèle à ce contrat confirme par la présente qu’il ou elle :</w:t>
      </w:r>
    </w:p>
    <w:p w14:paraId="61A5F7E1"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A été autorisé(e) par son employeur à avoir une activité rémunérée pour le Conseil ; et/ou</w:t>
      </w:r>
    </w:p>
    <w:p w14:paraId="37236E25" w14:textId="77777777" w:rsidR="001872B5" w:rsidRPr="00561E48" w:rsidRDefault="001872B5" w:rsidP="001872B5">
      <w:pPr>
        <w:pStyle w:val="ListParagraph"/>
        <w:numPr>
          <w:ilvl w:val="0"/>
          <w:numId w:val="22"/>
        </w:numPr>
        <w:tabs>
          <w:tab w:val="left" w:pos="224"/>
          <w:tab w:val="left" w:pos="426"/>
        </w:tabs>
        <w:ind w:left="0" w:firstLine="0"/>
        <w:jc w:val="both"/>
        <w:rPr>
          <w:rFonts w:ascii="Tahoma" w:eastAsiaTheme="minorHAnsi" w:hAnsi="Tahoma" w:cs="Tahoma"/>
          <w:color w:val="000000" w:themeColor="text1"/>
          <w:sz w:val="18"/>
          <w:szCs w:val="18"/>
          <w:lang w:val="fr-FR"/>
        </w:rPr>
      </w:pPr>
      <w:r w:rsidRPr="00561E48">
        <w:rPr>
          <w:rFonts w:ascii="Tahoma" w:eastAsiaTheme="minorHAnsi" w:hAnsi="Tahoma" w:cs="Tahoma"/>
          <w:color w:val="000000" w:themeColor="text1"/>
          <w:sz w:val="18"/>
          <w:szCs w:val="18"/>
          <w:lang w:val="fr-FR"/>
        </w:rPr>
        <w:t xml:space="preserve">S’est vu(e) accorder un congé durant l’exécution de ces obligations découlant du présent Contrat. </w:t>
      </w:r>
    </w:p>
    <w:p w14:paraId="6545617F" w14:textId="77777777" w:rsidR="001872B5" w:rsidRPr="009D264F" w:rsidRDefault="001872B5" w:rsidP="001872B5">
      <w:pPr>
        <w:jc w:val="both"/>
        <w:rPr>
          <w:rFonts w:ascii="Tahoma" w:eastAsiaTheme="minorHAnsi"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3.10 Autres obligations du Prestataire</w:t>
      </w:r>
    </w:p>
    <w:p w14:paraId="31BA4018"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 xml:space="preserve">3.10.1 Au cours de l’exécution du présent contrat, le </w:t>
      </w:r>
      <w:r w:rsidRPr="00561E48">
        <w:rPr>
          <w:rFonts w:ascii="Tahoma" w:hAnsi="Tahoma" w:cs="Tahoma"/>
          <w:color w:val="000000"/>
          <w:sz w:val="18"/>
          <w:szCs w:val="18"/>
          <w:lang w:val="fr-FR"/>
        </w:rPr>
        <w:t xml:space="preserve">Prestataire </w:t>
      </w:r>
      <w:r w:rsidRPr="00561E48">
        <w:rPr>
          <w:rFonts w:ascii="Tahoma" w:hAnsi="Tahoma" w:cs="Tahoma"/>
          <w:sz w:val="18"/>
          <w:szCs w:val="18"/>
          <w:lang w:val="fr-FR"/>
        </w:rPr>
        <w:t>s’engage à respecter les principes, dispositions et valeurs du Conseil.</w:t>
      </w:r>
    </w:p>
    <w:p w14:paraId="5139B55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3.10.2 Le Statut du personnel et la réglementation relative aux agents temporaires ne sont pas applicables au Prestataire.</w:t>
      </w:r>
    </w:p>
    <w:p w14:paraId="2DEE44D6"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3.10.3 Aucun élément du présent Contrat ne peut être interprété comme conférant au Prestataire la qualité d’un agent ou d’un employé du Conseil de l’Europe.</w:t>
      </w:r>
    </w:p>
    <w:p w14:paraId="28D3A01C" w14:textId="77777777" w:rsidR="001872B5" w:rsidRDefault="001872B5" w:rsidP="001872B5">
      <w:pPr>
        <w:tabs>
          <w:tab w:val="left" w:pos="284"/>
        </w:tabs>
        <w:autoSpaceDE w:val="0"/>
        <w:autoSpaceDN w:val="0"/>
        <w:spacing w:before="40"/>
        <w:jc w:val="both"/>
        <w:rPr>
          <w:rFonts w:ascii="Tahoma" w:hAnsi="Tahoma" w:cs="Tahoma"/>
          <w:b/>
          <w:color w:val="365F91" w:themeColor="accent1" w:themeShade="BF"/>
          <w:sz w:val="18"/>
          <w:szCs w:val="18"/>
          <w:lang w:val="fr-FR"/>
        </w:rPr>
      </w:pPr>
    </w:p>
    <w:p w14:paraId="59B207E5"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en-US"/>
        </w:rPr>
      </w:pPr>
      <w:r w:rsidRPr="00561E48">
        <w:rPr>
          <w:rFonts w:ascii="Tahoma" w:hAnsi="Tahoma" w:cs="Tahoma"/>
          <w:b/>
          <w:color w:val="365F91" w:themeColor="accent1" w:themeShade="BF"/>
          <w:sz w:val="18"/>
          <w:szCs w:val="18"/>
          <w:lang w:val="fr-FR"/>
        </w:rPr>
        <w:t>Article 4 – Honoraires, frais et mode de paiement</w:t>
      </w:r>
    </w:p>
    <w:p w14:paraId="2B9302EB" w14:textId="77777777" w:rsidR="002E3387" w:rsidRPr="00143425" w:rsidRDefault="002E3387" w:rsidP="002E3387">
      <w:pPr>
        <w:tabs>
          <w:tab w:val="left" w:pos="284"/>
        </w:tabs>
        <w:autoSpaceDE w:val="0"/>
        <w:autoSpaceDN w:val="0"/>
        <w:spacing w:after="30"/>
        <w:jc w:val="both"/>
        <w:rPr>
          <w:rFonts w:ascii="Tahoma" w:hAnsi="Tahoma" w:cs="Tahoma"/>
          <w:b/>
          <w:color w:val="365F91" w:themeColor="accent1" w:themeShade="BF"/>
          <w:sz w:val="18"/>
          <w:szCs w:val="18"/>
          <w:u w:val="single"/>
          <w:lang w:val="fr-FR"/>
        </w:rPr>
      </w:pPr>
      <w:r w:rsidRPr="00143425">
        <w:rPr>
          <w:rFonts w:ascii="Tahoma" w:hAnsi="Tahoma" w:cs="Tahoma"/>
          <w:b/>
          <w:color w:val="365F91" w:themeColor="accent1" w:themeShade="BF"/>
          <w:sz w:val="18"/>
          <w:szCs w:val="18"/>
          <w:u w:val="single"/>
          <w:lang w:val="fr-FR"/>
        </w:rPr>
        <w:t>4.1 Frais</w:t>
      </w:r>
    </w:p>
    <w:p w14:paraId="41E3B4BB"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4.1.1 En contrepartie de l’exécution par le Prestataire de ses obligations au titre du bon de commande, le Conseil s’engage à lui verser les honoraires indiqués en Euros (sauf accord contraire entre les parties) tels qu’indiqués dans l’offre du Prestataire (Voir Partie B).</w:t>
      </w:r>
    </w:p>
    <w:p w14:paraId="57994F16" w14:textId="77777777" w:rsidR="002E3387" w:rsidRPr="00143425" w:rsidRDefault="002E3387" w:rsidP="002E3387">
      <w:pPr>
        <w:pStyle w:val="ListParagraph"/>
        <w:numPr>
          <w:ilvl w:val="0"/>
          <w:numId w:val="29"/>
        </w:numPr>
        <w:autoSpaceDE w:val="0"/>
        <w:autoSpaceDN w:val="0"/>
        <w:spacing w:after="30"/>
        <w:ind w:hanging="720"/>
        <w:jc w:val="both"/>
        <w:rPr>
          <w:rFonts w:ascii="Tahoma" w:hAnsi="Tahoma" w:cs="Tahoma"/>
          <w:color w:val="000000" w:themeColor="text1"/>
          <w:sz w:val="18"/>
          <w:szCs w:val="18"/>
          <w:lang w:val="fr-FR"/>
        </w:rPr>
      </w:pPr>
      <w:r w:rsidRPr="00143425">
        <w:rPr>
          <w:rFonts w:ascii="Tahoma" w:hAnsi="Tahoma" w:cs="Tahoma"/>
          <w:color w:val="000000" w:themeColor="text1"/>
          <w:sz w:val="18"/>
          <w:szCs w:val="18"/>
          <w:lang w:val="fr-FR"/>
        </w:rPr>
        <w:t>Les montants indiqués dans le présent Contrat et dans chaque bon de commande sont finaux et ne sont pas sujet à révision.</w:t>
      </w:r>
    </w:p>
    <w:p w14:paraId="367BD9F6" w14:textId="77777777" w:rsidR="001872B5" w:rsidRPr="009D264F" w:rsidRDefault="001872B5" w:rsidP="001872B5">
      <w:pPr>
        <w:tabs>
          <w:tab w:val="left" w:pos="426"/>
        </w:tabs>
        <w:autoSpaceDE w:val="0"/>
        <w:autoSpaceDN w:val="0"/>
        <w:spacing w:before="40"/>
        <w:jc w:val="both"/>
        <w:rPr>
          <w:rFonts w:ascii="Tahoma" w:hAnsi="Tahoma" w:cs="Tahoma"/>
          <w:b/>
          <w:color w:val="365F91" w:themeColor="accent1" w:themeShade="BF"/>
          <w:sz w:val="18"/>
          <w:szCs w:val="18"/>
          <w:u w:val="single"/>
          <w:lang w:val="fr-FR" w:eastAsia="fr-FR"/>
        </w:rPr>
      </w:pPr>
      <w:r w:rsidRPr="009D264F">
        <w:rPr>
          <w:rFonts w:ascii="Tahoma" w:hAnsi="Tahoma" w:cs="Tahoma"/>
          <w:b/>
          <w:color w:val="365F91" w:themeColor="accent1" w:themeShade="BF"/>
          <w:sz w:val="18"/>
          <w:szCs w:val="18"/>
          <w:u w:val="single"/>
          <w:lang w:val="fr-FR" w:eastAsia="fr-FR"/>
        </w:rPr>
        <w:t>4.2 TVA</w:t>
      </w:r>
    </w:p>
    <w:p w14:paraId="48658B9B"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4.2.1 Si le Prestataire n’est pas assujetti à la TVA, le montant est facturé </w:t>
      </w:r>
      <w:r w:rsidRPr="00561E48">
        <w:rPr>
          <w:rFonts w:ascii="Tahoma" w:hAnsi="Tahoma" w:cs="Tahoma"/>
          <w:i/>
          <w:color w:val="000000" w:themeColor="text1"/>
          <w:sz w:val="18"/>
          <w:szCs w:val="18"/>
          <w:lang w:val="fr-FR" w:eastAsia="fr-FR"/>
        </w:rPr>
        <w:t>sommes forfaitaires nettes</w:t>
      </w:r>
      <w:r w:rsidRPr="00561E48">
        <w:rPr>
          <w:rFonts w:ascii="Tahoma" w:hAnsi="Tahoma" w:cs="Tahoma"/>
          <w:color w:val="000000" w:themeColor="text1"/>
          <w:sz w:val="18"/>
          <w:szCs w:val="18"/>
          <w:lang w:val="fr-FR" w:eastAsia="fr-FR"/>
        </w:rPr>
        <w:t>. Si le Prestataire est assujetti à la TVA, le montant sera facturé conformément aux Articles 4.2.2 à 4.2.5.</w:t>
      </w:r>
    </w:p>
    <w:p w14:paraId="7AA99FF5"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4.2.2 Si les livrables sont taxables en France,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586A745C"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4.2.3 Si les livrables sont taxables dans un autre pays de l’Union européenne, et sauf accord contraire entre les Parties, le Conseil fournit au Prestataire un certificat d’exonération avant la signature du Contrat. Le certificat d’exonération transmis par le Conseil est à conserver par le Prestataire et sera à présenter aux services fiscaux compétents afin de justifier la facturation en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Conformément à l’article 2 b) de la Directive 2001/115/CE, la mention suivante devra apparaître sur la facture : « Achat/Prestation Intra-communautaire à destination d’un organisme exonéré : articles 143 et 151 de la Directive 2006/112/CE ». Dans l’hypothèse où le Conseil ne serait en position de fournir ledit certificat,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w:t>
      </w:r>
    </w:p>
    <w:p w14:paraId="06FEDF18"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4.2.4 Si les livrables sont taxables dans un pays tiers de l’Union européenne, le montant est facturé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si la législation applicable le permet ou si le Conseil dispose d’une autre forme d’exonération dans le pays concerné. Sinon, le montant est facturé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xml:space="preserve">. </w:t>
      </w:r>
    </w:p>
    <w:p w14:paraId="7AC13DE2" w14:textId="77777777" w:rsidR="001872B5" w:rsidRPr="00561E48" w:rsidRDefault="001872B5" w:rsidP="001872B5">
      <w:pPr>
        <w:autoSpaceDE w:val="0"/>
        <w:autoSpaceDN w:val="0"/>
        <w:spacing w:after="3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4.2.5 Pour des prestations de services en ligne, si le Prestataire est établi soit dans un pays de l’Union européenne (autre que la France) ou dans un pays tiers de l’Union européenne, le montant facturé inclut la TVA française au taux applicable. La facture indique le montant total </w:t>
      </w:r>
      <w:r w:rsidRPr="00561E48">
        <w:rPr>
          <w:rFonts w:ascii="Tahoma" w:hAnsi="Tahoma" w:cs="Tahoma"/>
          <w:i/>
          <w:color w:val="000000" w:themeColor="text1"/>
          <w:sz w:val="18"/>
          <w:szCs w:val="18"/>
          <w:lang w:val="fr-FR" w:eastAsia="fr-FR"/>
        </w:rPr>
        <w:t>hors taxes</w:t>
      </w:r>
      <w:r w:rsidRPr="00561E48">
        <w:rPr>
          <w:rFonts w:ascii="Tahoma" w:hAnsi="Tahoma" w:cs="Tahoma"/>
          <w:color w:val="000000" w:themeColor="text1"/>
          <w:sz w:val="18"/>
          <w:szCs w:val="18"/>
          <w:lang w:val="fr-FR" w:eastAsia="fr-FR"/>
        </w:rPr>
        <w:t xml:space="preserve">, le taux applicable, le montant de la TVA et le montant </w:t>
      </w:r>
      <w:r w:rsidRPr="00561E48">
        <w:rPr>
          <w:rFonts w:ascii="Tahoma" w:hAnsi="Tahoma" w:cs="Tahoma"/>
          <w:i/>
          <w:color w:val="000000" w:themeColor="text1"/>
          <w:sz w:val="18"/>
          <w:szCs w:val="18"/>
          <w:lang w:val="fr-FR" w:eastAsia="fr-FR"/>
        </w:rPr>
        <w:t>toutes taxes comprises</w:t>
      </w:r>
      <w:r w:rsidRPr="00561E48">
        <w:rPr>
          <w:rFonts w:ascii="Tahoma" w:hAnsi="Tahoma" w:cs="Tahoma"/>
          <w:color w:val="000000" w:themeColor="text1"/>
          <w:sz w:val="18"/>
          <w:szCs w:val="18"/>
          <w:lang w:val="fr-FR" w:eastAsia="fr-FR"/>
        </w:rPr>
        <w:t>. La mention suivante devra apparaître sur la facture : « </w:t>
      </w:r>
      <w:r w:rsidRPr="00561E48">
        <w:rPr>
          <w:rFonts w:ascii="Tahoma" w:hAnsi="Tahoma" w:cs="Tahoma"/>
          <w:i/>
          <w:color w:val="000000" w:themeColor="text1"/>
          <w:sz w:val="18"/>
          <w:szCs w:val="18"/>
          <w:lang w:val="fr-FR" w:eastAsia="fr-FR"/>
        </w:rPr>
        <w:t xml:space="preserve">Achat/Prestation intra-communautaire : TVA française collecté par le Prestataire et payé au mini-guichet unique de </w:t>
      </w:r>
      <w:r w:rsidRPr="00561E48">
        <w:rPr>
          <w:rFonts w:ascii="Tahoma" w:hAnsi="Tahoma" w:cs="Tahoma"/>
          <w:color w:val="000000" w:themeColor="text1"/>
          <w:sz w:val="18"/>
          <w:szCs w:val="18"/>
          <w:lang w:val="fr-FR" w:eastAsia="fr-FR"/>
        </w:rPr>
        <w:t xml:space="preserve">[Adresse/Pays] ». </w:t>
      </w:r>
    </w:p>
    <w:p w14:paraId="627000B5" w14:textId="0E2EA957" w:rsidR="001872B5" w:rsidRPr="002E3387" w:rsidRDefault="001872B5" w:rsidP="002E3387">
      <w:pPr>
        <w:pStyle w:val="ListParagraph"/>
        <w:numPr>
          <w:ilvl w:val="1"/>
          <w:numId w:val="28"/>
        </w:numPr>
        <w:tabs>
          <w:tab w:val="left" w:pos="426"/>
        </w:tabs>
        <w:autoSpaceDE w:val="0"/>
        <w:autoSpaceDN w:val="0"/>
        <w:spacing w:after="30"/>
        <w:jc w:val="both"/>
        <w:rPr>
          <w:rFonts w:ascii="Tahoma" w:hAnsi="Tahoma" w:cs="Tahoma"/>
          <w:b/>
          <w:color w:val="365F91" w:themeColor="accent1" w:themeShade="BF"/>
          <w:sz w:val="18"/>
          <w:szCs w:val="18"/>
          <w:u w:val="single"/>
          <w:lang w:val="fr-FR" w:eastAsia="fr-FR"/>
        </w:rPr>
      </w:pPr>
      <w:r w:rsidRPr="002E3387">
        <w:rPr>
          <w:rFonts w:ascii="Tahoma" w:hAnsi="Tahoma" w:cs="Tahoma"/>
          <w:b/>
          <w:color w:val="365F91" w:themeColor="accent1" w:themeShade="BF"/>
          <w:sz w:val="18"/>
          <w:szCs w:val="18"/>
          <w:u w:val="single"/>
          <w:lang w:val="fr-FR" w:eastAsia="fr-FR"/>
        </w:rPr>
        <w:t>Facturation et paiement</w:t>
      </w:r>
    </w:p>
    <w:p w14:paraId="2A245557" w14:textId="1F203F5B"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chaque livrable exécuté, et dès réception des livrables par le Conseil, le Prestataire produit une facture (ou demande de paiement pour les non-assujettis) en triple exemplaire, libellée en Euros (sauf accord contraire entre les Parties) et conforme à la règlementation en vigueur.</w:t>
      </w:r>
    </w:p>
    <w:p w14:paraId="63F6A3FE"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Avant d’accepter les livrable(s) ou service(s), le Conseil se réserve le droit de demander au Prestataire de soumettre tout document ou toute information pouvant permettre d’établir que le Contrat a été dûment exécuté.</w:t>
      </w:r>
    </w:p>
    <w:p w14:paraId="39BCE829"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Pour les services relatifs à l’organisation d’événements, le Prestataire doit soumettre tout document établissant que l’événement a bien eu lieu, y compris, sans s’y limiter, une feuille de présence par demi-journée indiquant le lieu, les dates et horaires de l’événement, signée par chaque participant et par le Prestataire.</w:t>
      </w:r>
    </w:p>
    <w:p w14:paraId="3244165A" w14:textId="77777777" w:rsid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Les honoraires sont dus dans les 60 (soixante) jours calendaires suivant la présentation des documents décrits à l’Article 4.3.1, sous couvert de l’exécution des livrable(s) décrit(s) dans les termes de référence et de son/leur réception par le Conseil.</w:t>
      </w:r>
    </w:p>
    <w:p w14:paraId="6F7EACDB" w14:textId="791A5940" w:rsidR="002E3387" w:rsidRPr="002E3387" w:rsidRDefault="002E3387" w:rsidP="002E3387">
      <w:pPr>
        <w:pStyle w:val="ListParagraph"/>
        <w:numPr>
          <w:ilvl w:val="2"/>
          <w:numId w:val="28"/>
        </w:numPr>
        <w:autoSpaceDE w:val="0"/>
        <w:autoSpaceDN w:val="0"/>
        <w:spacing w:after="30"/>
        <w:jc w:val="both"/>
        <w:rPr>
          <w:rFonts w:ascii="Tahoma" w:hAnsi="Tahoma" w:cs="Tahoma"/>
          <w:color w:val="000000" w:themeColor="text1"/>
          <w:sz w:val="18"/>
          <w:szCs w:val="18"/>
          <w:lang w:val="fr-FR" w:eastAsia="fr-FR"/>
        </w:rPr>
      </w:pPr>
      <w:r w:rsidRPr="002E3387">
        <w:rPr>
          <w:rFonts w:ascii="Tahoma" w:hAnsi="Tahoma" w:cs="Tahoma"/>
          <w:color w:val="000000" w:themeColor="text1"/>
          <w:sz w:val="18"/>
          <w:szCs w:val="18"/>
          <w:lang w:val="fr-FR" w:eastAsia="fr-FR"/>
        </w:rPr>
        <w:t>Tout paiement d’avance est conditionné à l’accord écrit des Parties, bon de commande par bon de commande, et est dû dans les 60 (soixante) jours calendaires à compter de la signature du bon de commande concerné.</w:t>
      </w:r>
    </w:p>
    <w:p w14:paraId="3B7D542D" w14:textId="1A526919" w:rsidR="001872B5" w:rsidRPr="009D264F" w:rsidRDefault="001872B5" w:rsidP="002E3387">
      <w:pPr>
        <w:tabs>
          <w:tab w:val="left" w:pos="426"/>
        </w:tabs>
        <w:autoSpaceDE w:val="0"/>
        <w:autoSpaceDN w:val="0"/>
        <w:spacing w:after="30"/>
        <w:ind w:left="567" w:hanging="567"/>
        <w:jc w:val="both"/>
        <w:rPr>
          <w:rFonts w:ascii="Tahoma" w:hAnsi="Tahoma" w:cs="Tahoma"/>
          <w:b/>
          <w:color w:val="365F91" w:themeColor="accent1" w:themeShade="BF"/>
          <w:sz w:val="18"/>
          <w:szCs w:val="18"/>
          <w:u w:val="single"/>
          <w:lang w:val="fr-FR"/>
        </w:rPr>
      </w:pPr>
      <w:r w:rsidRPr="009D264F">
        <w:rPr>
          <w:rFonts w:ascii="Tahoma" w:hAnsi="Tahoma" w:cs="Tahoma"/>
          <w:b/>
          <w:color w:val="365F91" w:themeColor="accent1" w:themeShade="BF"/>
          <w:sz w:val="18"/>
          <w:szCs w:val="18"/>
          <w:u w:val="single"/>
          <w:lang w:val="fr-FR"/>
        </w:rPr>
        <w:t>4.4 Autres frais</w:t>
      </w:r>
    </w:p>
    <w:p w14:paraId="521327BA" w14:textId="77777777" w:rsidR="001872B5" w:rsidRPr="00561E48" w:rsidRDefault="001872B5" w:rsidP="001872B5">
      <w:pPr>
        <w:tabs>
          <w:tab w:val="left" w:pos="567"/>
        </w:tabs>
        <w:autoSpaceDE w:val="0"/>
        <w:autoSpaceDN w:val="0"/>
        <w:ind w:left="567" w:hanging="567"/>
        <w:jc w:val="both"/>
        <w:rPr>
          <w:rFonts w:ascii="Tahoma" w:hAnsi="Tahoma" w:cs="Tahoma"/>
          <w:sz w:val="18"/>
          <w:szCs w:val="18"/>
          <w:lang w:val="fr-FR"/>
        </w:rPr>
      </w:pPr>
      <w:r w:rsidRPr="00561E48">
        <w:rPr>
          <w:rFonts w:ascii="Tahoma" w:hAnsi="Tahoma" w:cs="Tahoma"/>
          <w:sz w:val="18"/>
          <w:szCs w:val="18"/>
          <w:lang w:val="fr-FR"/>
        </w:rPr>
        <w:t>4.4.1 Si le Prestataire doit se déplacer aux fins du présent Contrat, et à supposer que les Termes de Référence ne stipulent pas que les frais de transport et des indemnités journalières sont déjà inclus dans le montant contracté, le Conseil s’engage également, sous réserve d’y avoir consenti au préalable, à rembourser les frais de voyage et de séjour du Prestataire sur la base des règles applicables du Conseil de l’Europe</w:t>
      </w:r>
      <w:r w:rsidRPr="00561E48">
        <w:rPr>
          <w:rStyle w:val="FootnoteReference"/>
          <w:rFonts w:ascii="Tahoma" w:hAnsi="Tahoma" w:cs="Tahoma"/>
          <w:sz w:val="18"/>
          <w:szCs w:val="18"/>
          <w:lang w:val="fr-FR"/>
        </w:rPr>
        <w:footnoteReference w:id="3"/>
      </w:r>
      <w:r w:rsidRPr="00561E48">
        <w:rPr>
          <w:rFonts w:ascii="Tahoma" w:hAnsi="Tahoma" w:cs="Tahoma"/>
          <w:sz w:val="18"/>
          <w:szCs w:val="18"/>
          <w:lang w:val="fr-FR"/>
        </w:rPr>
        <w:t>.</w:t>
      </w:r>
    </w:p>
    <w:p w14:paraId="43E7DB31" w14:textId="77777777" w:rsidR="001872B5" w:rsidRPr="00561E48" w:rsidRDefault="001872B5" w:rsidP="001872B5">
      <w:pPr>
        <w:tabs>
          <w:tab w:val="left" w:pos="567"/>
        </w:tabs>
        <w:autoSpaceDE w:val="0"/>
        <w:autoSpaceDN w:val="0"/>
        <w:ind w:left="567" w:hanging="567"/>
        <w:jc w:val="both"/>
        <w:rPr>
          <w:rFonts w:ascii="Tahoma" w:hAnsi="Tahoma" w:cs="Tahoma"/>
          <w:sz w:val="18"/>
          <w:szCs w:val="18"/>
          <w:lang w:val="fr-FR" w:eastAsia="fr-FR"/>
        </w:rPr>
      </w:pPr>
      <w:r w:rsidRPr="00561E48">
        <w:rPr>
          <w:rFonts w:ascii="Tahoma" w:hAnsi="Tahoma" w:cs="Tahoma"/>
          <w:sz w:val="18"/>
          <w:szCs w:val="18"/>
          <w:lang w:val="fr-FR"/>
        </w:rPr>
        <w:t>4.4.2 Les frais de transport auxquels il est fait référence à l’Article 4.4.1 sont remboursés sur la base du billet de train (1</w:t>
      </w:r>
      <w:r w:rsidRPr="00561E48">
        <w:rPr>
          <w:rFonts w:ascii="Tahoma" w:hAnsi="Tahoma" w:cs="Tahoma"/>
          <w:sz w:val="18"/>
          <w:szCs w:val="18"/>
          <w:vertAlign w:val="superscript"/>
          <w:lang w:val="fr-FR"/>
        </w:rPr>
        <w:t>ère</w:t>
      </w:r>
      <w:r w:rsidRPr="00561E48">
        <w:rPr>
          <w:rFonts w:ascii="Tahoma" w:hAnsi="Tahoma" w:cs="Tahoma"/>
          <w:sz w:val="18"/>
          <w:szCs w:val="18"/>
          <w:lang w:val="fr-FR"/>
        </w:rPr>
        <w:t xml:space="preserve"> classe) ou d’avion (classe économique) sur présentation de la facture à l’en-tête de la société fournissant la prestation de voyage. </w:t>
      </w:r>
      <w:r w:rsidRPr="00561E48">
        <w:rPr>
          <w:rFonts w:ascii="Tahoma" w:hAnsi="Tahoma" w:cs="Tahoma"/>
          <w:sz w:val="18"/>
          <w:szCs w:val="18"/>
          <w:lang w:val="fr-FR"/>
        </w:rPr>
        <w:lastRenderedPageBreak/>
        <w:t>Les indemnités journalières (y compris les frais de transport au sein de la localité visitée) sont remboursées au taux applicable.</w:t>
      </w:r>
    </w:p>
    <w:p w14:paraId="30D0D1BA" w14:textId="77777777" w:rsidR="001872B5" w:rsidRPr="00561E48" w:rsidRDefault="001872B5" w:rsidP="001872B5">
      <w:pPr>
        <w:pStyle w:val="COEHeading3"/>
        <w:tabs>
          <w:tab w:val="left" w:pos="567"/>
        </w:tabs>
        <w:ind w:left="567" w:hanging="567"/>
        <w:jc w:val="both"/>
        <w:rPr>
          <w:rFonts w:ascii="Tahoma" w:hAnsi="Tahoma" w:cs="Tahoma"/>
          <w:b w:val="0"/>
          <w:color w:val="000000"/>
          <w:sz w:val="18"/>
          <w:szCs w:val="18"/>
        </w:rPr>
      </w:pPr>
      <w:r w:rsidRPr="00561E48">
        <w:rPr>
          <w:rFonts w:ascii="Tahoma" w:hAnsi="Tahoma" w:cs="Tahoma"/>
          <w:b w:val="0"/>
          <w:color w:val="000000"/>
          <w:sz w:val="18"/>
          <w:szCs w:val="18"/>
        </w:rPr>
        <w:t xml:space="preserve">4.4.3 Lorsque le </w:t>
      </w:r>
      <w:r w:rsidRPr="00561E48">
        <w:rPr>
          <w:rFonts w:ascii="Tahoma" w:hAnsi="Tahoma" w:cs="Tahoma"/>
          <w:b w:val="0"/>
          <w:sz w:val="18"/>
          <w:szCs w:val="18"/>
        </w:rPr>
        <w:t xml:space="preserve">Prestataire </w:t>
      </w:r>
      <w:r w:rsidRPr="00561E48">
        <w:rPr>
          <w:rFonts w:ascii="Tahoma" w:hAnsi="Tahoma" w:cs="Tahoma"/>
          <w:b w:val="0"/>
          <w:color w:val="000000"/>
          <w:sz w:val="18"/>
          <w:szCs w:val="18"/>
        </w:rPr>
        <w:t>doit se déplacer au titre du Contrat, il est, pendant la durée du déplacement et du séjour, couvert par une police d’assurance souscrite auprès de CHARTIS (Police n° 2.004.761), qu’il peut contacter à un numéro d’appel d’urgence (+ 32 (0)3 253 69 16). Ladite assurance couvre les risques spécifiques liés au voyage et au séjour du Prestataire (y compris les frais médicaux entraînés par des occurrences imprévues de maladie ou d’accidents, le rapatriement, l’annulation du voyage ou du transport aérien, la perte ou le vol de biens personnels). La police d’assurance ne couvre pas les personnes ayant 75 ans révolus.</w:t>
      </w:r>
    </w:p>
    <w:p w14:paraId="560A87C3"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4" w:name="_Toc179868652"/>
      <w:r w:rsidRPr="00561E48">
        <w:rPr>
          <w:rFonts w:ascii="Tahoma" w:hAnsi="Tahoma" w:cs="Tahoma"/>
          <w:b/>
          <w:smallCaps/>
          <w:color w:val="365F91" w:themeColor="accent1" w:themeShade="BF"/>
          <w:sz w:val="18"/>
          <w:szCs w:val="18"/>
          <w:lang w:val="fr-FR" w:eastAsia="fr-FR"/>
        </w:rPr>
        <w:t>Article 5 – Rupture du Contrat</w:t>
      </w:r>
      <w:bookmarkEnd w:id="4"/>
    </w:p>
    <w:p w14:paraId="5A8F568B" w14:textId="77777777" w:rsidR="007D4A91" w:rsidRDefault="007D4A91" w:rsidP="007D4A91">
      <w:pPr>
        <w:pStyle w:val="ListParagraph"/>
        <w:numPr>
          <w:ilvl w:val="0"/>
          <w:numId w:val="31"/>
        </w:numPr>
        <w:ind w:hanging="720"/>
        <w:jc w:val="both"/>
        <w:rPr>
          <w:rFonts w:ascii="Tahoma" w:hAnsi="Tahoma" w:cs="Tahoma"/>
          <w:sz w:val="18"/>
          <w:szCs w:val="18"/>
          <w:lang w:val="fr-FR"/>
        </w:rPr>
      </w:pPr>
      <w:r>
        <w:rPr>
          <w:rFonts w:ascii="Tahoma" w:hAnsi="Tahoma" w:cs="Tahoma"/>
          <w:sz w:val="18"/>
          <w:szCs w:val="18"/>
          <w:lang w:val="fr-FR"/>
        </w:rPr>
        <w:t>Si le Prestataire :</w:t>
      </w:r>
    </w:p>
    <w:p w14:paraId="47F805E3"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ne</w:t>
      </w:r>
      <w:proofErr w:type="gramEnd"/>
      <w:r>
        <w:rPr>
          <w:rFonts w:ascii="Tahoma" w:hAnsi="Tahoma" w:cs="Tahoma"/>
          <w:sz w:val="18"/>
          <w:szCs w:val="18"/>
          <w:lang w:val="fr-FR"/>
        </w:rPr>
        <w:t xml:space="preserve"> satisfait pas aux conditions stipulées dans le présent Contrat ou à celles découlant de tout avenant écrit accepté par les deux parties, conformément aux dispositions de l’article 6 ci-après, ou </w:t>
      </w:r>
    </w:p>
    <w:p w14:paraId="1106A4D1"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s’il</w:t>
      </w:r>
      <w:proofErr w:type="gramEnd"/>
      <w:r>
        <w:rPr>
          <w:rFonts w:ascii="Tahoma" w:hAnsi="Tahoma" w:cs="Tahoma"/>
          <w:sz w:val="18"/>
          <w:szCs w:val="18"/>
          <w:lang w:val="fr-FR"/>
        </w:rPr>
        <w:t xml:space="preserve"> assure une prestation de services d’un niveau non satisfaisant, conformément à l’article 1.1, ou</w:t>
      </w:r>
    </w:p>
    <w:p w14:paraId="46EDA71D" w14:textId="77777777" w:rsidR="007D4A91" w:rsidRDefault="007D4A91" w:rsidP="007D4A91">
      <w:pPr>
        <w:pStyle w:val="ListParagraph"/>
        <w:numPr>
          <w:ilvl w:val="0"/>
          <w:numId w:val="32"/>
        </w:numPr>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Prestataire en dans l’une des situation énumérée à l’article 10.2,</w:t>
      </w:r>
    </w:p>
    <w:p w14:paraId="2630DE6D" w14:textId="77777777" w:rsidR="007D4A91" w:rsidRDefault="007D4A91" w:rsidP="007D4A91">
      <w:pPr>
        <w:jc w:val="both"/>
        <w:rPr>
          <w:rFonts w:ascii="Tahoma" w:hAnsi="Tahoma" w:cs="Tahoma"/>
          <w:sz w:val="18"/>
          <w:szCs w:val="18"/>
          <w:lang w:val="fr-FR"/>
        </w:rPr>
      </w:pPr>
    </w:p>
    <w:p w14:paraId="781C07B7" w14:textId="25821C0A" w:rsidR="007D4A91" w:rsidRPr="007F472C" w:rsidRDefault="007D4A91" w:rsidP="007F472C">
      <w:pPr>
        <w:ind w:left="360"/>
        <w:jc w:val="both"/>
        <w:rPr>
          <w:rFonts w:ascii="Tahoma" w:hAnsi="Tahoma" w:cs="Tahoma"/>
          <w:sz w:val="18"/>
          <w:szCs w:val="18"/>
          <w:lang w:val="fr-FR"/>
        </w:rPr>
      </w:pPr>
      <w:proofErr w:type="gramStart"/>
      <w:r>
        <w:rPr>
          <w:rFonts w:ascii="Tahoma" w:hAnsi="Tahoma" w:cs="Tahoma"/>
          <w:sz w:val="18"/>
          <w:szCs w:val="18"/>
          <w:lang w:val="fr-FR"/>
        </w:rPr>
        <w:t>le</w:t>
      </w:r>
      <w:proofErr w:type="gramEnd"/>
      <w:r>
        <w:rPr>
          <w:rFonts w:ascii="Tahoma" w:hAnsi="Tahoma" w:cs="Tahoma"/>
          <w:sz w:val="18"/>
          <w:szCs w:val="18"/>
          <w:lang w:val="fr-FR"/>
        </w:rPr>
        <w:t xml:space="preserve"> Conseil pourra estimer qu’il s’agit d’une rupture de contrat et pourra en conséquence refuser de verser en tout ou partie les honoraires et de régler les frais stipulés à l’article 4.1 et 4.4 ci-dessus.</w:t>
      </w:r>
    </w:p>
    <w:p w14:paraId="47E48D09"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5.2 Dans les cas prévus à l’alinéa 5.1 ci-dessus, le Conseil se réserve en outre, à tout moment et après notification au Prestataire, le droit de mettre fin au Contrat. En cas d’annulation du Contrat, le Conseil de l’Europe ne règlera que le montant correspondant aux services effectivement assurés à son entière satisfaction au moment de l’annulation du Contrat, et exigera le remboursement des montants déjà versés correspondant aux services non fournis.</w:t>
      </w:r>
    </w:p>
    <w:p w14:paraId="260360B9"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5.3 Les montants restant dus doivent être versés sur le compte bancaire du Conseil dans les 60 (soixante) jours calendaires suivant l’envoi par le Conseil d’une notification écrite au Prestataire concernant ces montants.</w:t>
      </w:r>
    </w:p>
    <w:p w14:paraId="6AA25380"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5" w:name="_Toc179868653"/>
      <w:bookmarkStart w:id="6" w:name="_Toc179868654"/>
      <w:r w:rsidRPr="00561E48">
        <w:rPr>
          <w:rFonts w:ascii="Tahoma" w:hAnsi="Tahoma" w:cs="Tahoma"/>
          <w:b/>
          <w:smallCaps/>
          <w:color w:val="365F91" w:themeColor="accent1" w:themeShade="BF"/>
          <w:sz w:val="18"/>
          <w:szCs w:val="18"/>
          <w:lang w:val="fr-FR" w:eastAsia="fr-FR"/>
        </w:rPr>
        <w:t>Article 6 - Modifications</w:t>
      </w:r>
      <w:bookmarkEnd w:id="5"/>
      <w:r w:rsidRPr="00561E48">
        <w:rPr>
          <w:rFonts w:ascii="Tahoma" w:hAnsi="Tahoma" w:cs="Tahoma"/>
          <w:b/>
          <w:smallCaps/>
          <w:color w:val="365F91" w:themeColor="accent1" w:themeShade="BF"/>
          <w:sz w:val="18"/>
          <w:szCs w:val="18"/>
          <w:lang w:val="fr-FR" w:eastAsia="fr-FR"/>
        </w:rPr>
        <w:t xml:space="preserve"> </w:t>
      </w:r>
    </w:p>
    <w:p w14:paraId="706A3B7A" w14:textId="77777777" w:rsidR="001872B5" w:rsidRPr="00561E48" w:rsidRDefault="001872B5" w:rsidP="001872B5">
      <w:pPr>
        <w:spacing w:after="120"/>
        <w:ind w:left="567" w:hanging="567"/>
        <w:jc w:val="both"/>
        <w:rPr>
          <w:rFonts w:ascii="Tahoma" w:hAnsi="Tahoma" w:cs="Tahoma"/>
          <w:sz w:val="18"/>
          <w:szCs w:val="18"/>
          <w:lang w:val="fr-FR"/>
        </w:rPr>
      </w:pPr>
      <w:r w:rsidRPr="00561E48">
        <w:rPr>
          <w:rFonts w:ascii="Tahoma" w:hAnsi="Tahoma" w:cs="Tahoma"/>
          <w:sz w:val="18"/>
          <w:szCs w:val="18"/>
          <w:lang w:val="fr-FR"/>
        </w:rPr>
        <w:t>6.1 Les dispositions du présent contrat ne peuvent être modifiées qu’avec l’accord écrit des deux parties. Cet accord peut prendre la forme d’un courrier électronique sous condition d’utiliser les coordonnées des parties stipulées à l’Article 8.</w:t>
      </w:r>
    </w:p>
    <w:p w14:paraId="3678995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6.2 Une modification ne saurait porter sur un élément du contrat susceptible d’altérer les conditions initiales de la procédure de passation de marchés ou donner lieu à une inégalité de traitement entre soumissionnaires.</w:t>
      </w:r>
    </w:p>
    <w:p w14:paraId="4B9EF578"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color w:val="000000"/>
          <w:sz w:val="18"/>
          <w:szCs w:val="18"/>
          <w:lang w:val="fr-FR"/>
        </w:rPr>
        <w:t>6.3 C</w:t>
      </w:r>
      <w:r w:rsidRPr="00561E48">
        <w:rPr>
          <w:rFonts w:ascii="Tahoma" w:hAnsi="Tahoma" w:cs="Tahoma"/>
          <w:sz w:val="18"/>
          <w:szCs w:val="18"/>
          <w:lang w:val="fr-FR"/>
        </w:rPr>
        <w:t>e contrat ne peut faire l’objet d’aucune cession totale ou partielle, à titre onéreux ou gratuit, sans l’autorisation préalable et écrite du Conseil.</w:t>
      </w:r>
    </w:p>
    <w:p w14:paraId="2C3BE126"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6.4 Le prestataire ne peut sous-traiter tout ou partie des services sans l’autorisation écrite préalable du Conseil.</w:t>
      </w:r>
    </w:p>
    <w:p w14:paraId="10393F81"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7 - </w:t>
      </w:r>
      <w:bookmarkEnd w:id="6"/>
      <w:r w:rsidRPr="00561E48">
        <w:rPr>
          <w:rFonts w:ascii="Tahoma" w:hAnsi="Tahoma" w:cs="Tahoma"/>
          <w:b/>
          <w:smallCaps/>
          <w:color w:val="365F91" w:themeColor="accent1" w:themeShade="BF"/>
          <w:sz w:val="18"/>
          <w:szCs w:val="18"/>
          <w:lang w:val="fr-FR"/>
        </w:rPr>
        <w:t>Cas de force majeure</w:t>
      </w:r>
    </w:p>
    <w:p w14:paraId="7F460363"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7.1 En cas de force majeure, les Parties seront dégagées de la responsabilité leur incombant au titre du présent Contrat sans dédommagement financier. Seront considérés comme des cas de force majeure les évènements météorologiques exceptionnels, séismes, grèves touchant les transports aériens, attentats, état de guerre, risques sanitaires ou évènements exigeant que le Conseil ou le Prestataire annule le contrat.</w:t>
      </w:r>
    </w:p>
    <w:p w14:paraId="3BFCF0C4" w14:textId="77777777" w:rsidR="001872B5" w:rsidRPr="00561E48" w:rsidRDefault="001872B5" w:rsidP="001872B5">
      <w:pPr>
        <w:ind w:left="567" w:hanging="567"/>
        <w:jc w:val="both"/>
        <w:rPr>
          <w:rFonts w:ascii="Tahoma" w:hAnsi="Tahoma" w:cs="Tahoma"/>
          <w:sz w:val="18"/>
          <w:szCs w:val="18"/>
          <w:lang w:val="fr-FR"/>
        </w:rPr>
      </w:pPr>
      <w:r w:rsidRPr="00561E48">
        <w:rPr>
          <w:rFonts w:ascii="Tahoma" w:hAnsi="Tahoma" w:cs="Tahoma"/>
          <w:sz w:val="18"/>
          <w:szCs w:val="18"/>
          <w:lang w:val="fr-FR"/>
        </w:rPr>
        <w:t xml:space="preserve">7.2 S’il se produit un cas de force majeure, chaque Partie devra le notifier à l’autre par écrit, dans </w:t>
      </w:r>
      <w:proofErr w:type="gramStart"/>
      <w:r w:rsidRPr="00561E48">
        <w:rPr>
          <w:rFonts w:ascii="Tahoma" w:hAnsi="Tahoma" w:cs="Tahoma"/>
          <w:sz w:val="18"/>
          <w:szCs w:val="18"/>
          <w:lang w:val="fr-FR"/>
        </w:rPr>
        <w:t>un délai de 7 jours calendaires</w:t>
      </w:r>
      <w:proofErr w:type="gramEnd"/>
      <w:r w:rsidRPr="00561E48">
        <w:rPr>
          <w:rFonts w:ascii="Tahoma" w:hAnsi="Tahoma" w:cs="Tahoma"/>
          <w:sz w:val="18"/>
          <w:szCs w:val="18"/>
          <w:lang w:val="fr-FR"/>
        </w:rPr>
        <w:t>.</w:t>
      </w:r>
    </w:p>
    <w:p w14:paraId="71AD5628"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bookmarkStart w:id="7" w:name="_Toc179868655"/>
      <w:r w:rsidRPr="00561E48">
        <w:rPr>
          <w:rFonts w:ascii="Tahoma" w:hAnsi="Tahoma" w:cs="Tahoma"/>
          <w:b/>
          <w:smallCaps/>
          <w:color w:val="365F91" w:themeColor="accent1" w:themeShade="BF"/>
          <w:sz w:val="18"/>
          <w:szCs w:val="18"/>
          <w:lang w:val="fr-FR" w:eastAsia="fr-FR"/>
        </w:rPr>
        <w:t xml:space="preserve">Article 8 - </w:t>
      </w:r>
      <w:r w:rsidRPr="00561E48">
        <w:rPr>
          <w:rFonts w:ascii="Tahoma" w:hAnsi="Tahoma" w:cs="Tahoma"/>
          <w:b/>
          <w:smallCaps/>
          <w:color w:val="365F91" w:themeColor="accent1" w:themeShade="BF"/>
          <w:sz w:val="18"/>
          <w:szCs w:val="18"/>
          <w:lang w:val="fr-FR"/>
        </w:rPr>
        <w:t>Communication entre les parties</w:t>
      </w:r>
    </w:p>
    <w:p w14:paraId="21CF3D43" w14:textId="77777777" w:rsidR="001872B5" w:rsidRPr="00561E48" w:rsidRDefault="001872B5" w:rsidP="001872B5">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8.1 Le point de contact pour le Conseil est indiqué sur la 1ère page de l’Acte d’Engagement (voir ci-dessus).</w:t>
      </w:r>
    </w:p>
    <w:p w14:paraId="266DE911" w14:textId="77777777" w:rsidR="001872B5" w:rsidRPr="00561E48" w:rsidRDefault="001872B5" w:rsidP="001872B5">
      <w:pPr>
        <w:tabs>
          <w:tab w:val="left" w:pos="284"/>
        </w:tabs>
        <w:autoSpaceDE w:val="0"/>
        <w:autoSpaceDN w:val="0"/>
        <w:ind w:left="567" w:hanging="567"/>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8.2 Le Prestataire est joignable aux coordonnées indiquées sur la 1ère page de l’Acte d’Engagement (voir ci-dessus).</w:t>
      </w:r>
    </w:p>
    <w:p w14:paraId="6192EDB7"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8.3 Toute communication est réputée avoir été effectuée au jour de sa réception par la Partie destinataire, sauf si le Contrat fait référence à sa date d’envoi.</w:t>
      </w:r>
    </w:p>
    <w:p w14:paraId="5CB67CB1"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8.4 Toute communication est réputée avoir été reçue par la Partie destinataire le jour de son envoi réussi, à condition d’avoir utilisé les coordonnées mentionnées ci-dessus. L’envoi ne sera pas considéré réussi si l’expéditeur reçoit un message de non-réception. Dans ce cas, l’expéditeur devra immédiatement envoyer la communication via l’un des autres moyens de communication mentionnés ci-dessus. En cas d’échec de l’envoi, l’expéditeur ne pourra pas être considéré en violation de son éventuelle obligation de faire parvenir la communication dans un délai donné, à condition que la communication soit envoyée sans délai par d’autres moyens.</w:t>
      </w:r>
    </w:p>
    <w:p w14:paraId="5FDA6BC3"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8.5 Le courrier envoyé au Conseil par la voie postale est considéré comme ayant été reçu par le Conseil à la date à laquelle il aura été enregistré par le service identifiée au paragraphe 1 ci-dessus.</w:t>
      </w:r>
    </w:p>
    <w:p w14:paraId="59651365" w14:textId="77777777" w:rsidR="001872B5" w:rsidRPr="00561E48" w:rsidRDefault="001872B5" w:rsidP="001872B5">
      <w:pPr>
        <w:tabs>
          <w:tab w:val="left" w:pos="142"/>
          <w:tab w:val="left" w:pos="1556"/>
          <w:tab w:val="right" w:leader="dot" w:pos="9001"/>
        </w:tabs>
        <w:suppressAutoHyphens/>
        <w:ind w:left="567" w:hanging="567"/>
        <w:jc w:val="both"/>
        <w:rPr>
          <w:rFonts w:ascii="Tahoma" w:hAnsi="Tahoma" w:cs="Tahoma"/>
          <w:color w:val="000000"/>
          <w:spacing w:val="-2"/>
          <w:sz w:val="18"/>
          <w:szCs w:val="18"/>
          <w:lang w:val="fr-FR"/>
        </w:rPr>
      </w:pPr>
      <w:r w:rsidRPr="00561E48">
        <w:rPr>
          <w:rFonts w:ascii="Tahoma" w:hAnsi="Tahoma" w:cs="Tahoma"/>
          <w:color w:val="000000"/>
          <w:spacing w:val="-2"/>
          <w:sz w:val="18"/>
          <w:szCs w:val="18"/>
          <w:lang w:val="fr-FR"/>
        </w:rPr>
        <w:t>8.6 Toute notification formelle faite par courrier recommandé avec accusé de réception, ou équivalent, ou par des moyens électroniques équivalents, sera réputée avoir été reçue par son destinataire au jour indiqué sur l’accusé de réception, ou équivalent.</w:t>
      </w:r>
    </w:p>
    <w:p w14:paraId="15A5F7B0" w14:textId="77777777" w:rsidR="001872B5" w:rsidRPr="00561E48" w:rsidRDefault="001872B5" w:rsidP="001872B5">
      <w:pPr>
        <w:tabs>
          <w:tab w:val="left" w:pos="284"/>
        </w:tabs>
        <w:autoSpaceDE w:val="0"/>
        <w:autoSpaceDN w:val="0"/>
        <w:spacing w:before="40"/>
        <w:jc w:val="both"/>
        <w:rPr>
          <w:rFonts w:ascii="Tahoma" w:hAnsi="Tahoma" w:cs="Tahoma"/>
          <w:b/>
          <w:smallCaps/>
          <w:color w:val="0070C0"/>
          <w:sz w:val="18"/>
          <w:szCs w:val="18"/>
          <w:lang w:val="fr-FR" w:eastAsia="fr-FR"/>
        </w:rPr>
      </w:pPr>
      <w:r w:rsidRPr="00561E48">
        <w:rPr>
          <w:rFonts w:ascii="Tahoma" w:hAnsi="Tahoma" w:cs="Tahoma"/>
          <w:b/>
          <w:smallCaps/>
          <w:color w:val="365F91" w:themeColor="accent1" w:themeShade="BF"/>
          <w:sz w:val="18"/>
          <w:szCs w:val="18"/>
          <w:lang w:val="fr-FR" w:eastAsia="fr-FR"/>
        </w:rPr>
        <w:t>Article 9 – Réception</w:t>
      </w:r>
    </w:p>
    <w:p w14:paraId="1B1BE74B" w14:textId="77777777" w:rsidR="001872B5" w:rsidRPr="00561E48" w:rsidRDefault="001872B5" w:rsidP="001872B5">
      <w:pPr>
        <w:jc w:val="both"/>
        <w:rPr>
          <w:rFonts w:ascii="Tahoma" w:hAnsi="Tahoma" w:cs="Tahoma"/>
          <w:sz w:val="18"/>
          <w:szCs w:val="18"/>
          <w:lang w:val="fr-FR"/>
        </w:rPr>
      </w:pPr>
      <w:r w:rsidRPr="00561E48">
        <w:rPr>
          <w:rFonts w:ascii="Tahoma" w:hAnsi="Tahoma" w:cs="Tahoma"/>
          <w:sz w:val="18"/>
          <w:szCs w:val="18"/>
          <w:lang w:val="fr-FR"/>
        </w:rPr>
        <w:t>La fourniture des Livrables fait l’objet d’une procédure écrite de réception. Si la réception est refusée, le Conseil doit dûment en informer le Prestataire, en fournissant les motifs de cette décision, et pourra le cas échéant fixer de nouvelles modalités pour la livraison des Livrables. Si la réception est à nouveau refusée, le Conseil pourra résilier tout ou partie du Contrat sans préavis et sans payer de compensation financière.</w:t>
      </w:r>
    </w:p>
    <w:p w14:paraId="1884DF3F"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Article 10 – Changement de circonstances ou de situation du Prestataire</w:t>
      </w:r>
    </w:p>
    <w:p w14:paraId="3C7533CD" w14:textId="77777777" w:rsidR="001872B5" w:rsidRPr="00561E48" w:rsidRDefault="001872B5" w:rsidP="001872B5">
      <w:pPr>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10.1</w:t>
      </w:r>
      <w:r>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 xml:space="preserve"> Le Prestataire informe immédiatement le Conseil de tout changement dans son adresse ou dans son domicile légal.</w:t>
      </w:r>
    </w:p>
    <w:p w14:paraId="775116FC" w14:textId="4F612A75" w:rsidR="001872B5" w:rsidRPr="00561E48" w:rsidRDefault="001872B5" w:rsidP="001872B5">
      <w:pPr>
        <w:tabs>
          <w:tab w:val="left" w:pos="284"/>
        </w:tabs>
        <w:ind w:left="567" w:hanging="567"/>
        <w:jc w:val="both"/>
        <w:rPr>
          <w:rFonts w:ascii="Tahoma" w:hAnsi="Tahoma" w:cs="Tahoma"/>
          <w:color w:val="000000" w:themeColor="text1"/>
          <w:sz w:val="18"/>
          <w:szCs w:val="18"/>
          <w:lang w:val="fr-FR"/>
        </w:rPr>
      </w:pPr>
      <w:r w:rsidRPr="00561E48">
        <w:rPr>
          <w:rFonts w:ascii="Tahoma" w:hAnsi="Tahoma" w:cs="Tahoma"/>
          <w:color w:val="000000" w:themeColor="text1"/>
          <w:sz w:val="18"/>
          <w:szCs w:val="18"/>
          <w:lang w:val="fr-FR"/>
        </w:rPr>
        <w:t>10.2</w:t>
      </w:r>
      <w:r w:rsidRPr="00561E48">
        <w:rPr>
          <w:rFonts w:ascii="Tahoma" w:hAnsi="Tahoma" w:cs="Tahoma"/>
          <w:color w:val="000000" w:themeColor="text1"/>
          <w:sz w:val="18"/>
          <w:szCs w:val="18"/>
          <w:lang w:val="fr-FR"/>
        </w:rPr>
        <w:tab/>
        <w:t>Le Prestataire informe également sans tarder le Conseil</w:t>
      </w:r>
      <w:r w:rsidR="003B2741">
        <w:rPr>
          <w:rFonts w:ascii="Tahoma" w:hAnsi="Tahoma" w:cs="Tahoma"/>
          <w:color w:val="000000" w:themeColor="text1"/>
          <w:sz w:val="18"/>
          <w:szCs w:val="18"/>
          <w:lang w:val="fr-FR"/>
        </w:rPr>
        <w:t xml:space="preserve"> </w:t>
      </w:r>
      <w:r w:rsidRPr="00561E48">
        <w:rPr>
          <w:rFonts w:ascii="Tahoma" w:hAnsi="Tahoma" w:cs="Tahoma"/>
          <w:color w:val="000000" w:themeColor="text1"/>
          <w:sz w:val="18"/>
          <w:szCs w:val="18"/>
          <w:lang w:val="fr-FR"/>
        </w:rPr>
        <w:t>:</w:t>
      </w:r>
    </w:p>
    <w:p w14:paraId="7CEBC7BD"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concerné par une fusion, une acquisition, un changement de propriétaire ou un changement de statut juridique;</w:t>
      </w:r>
    </w:p>
    <w:p w14:paraId="7C5AAA26"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lorsque</w:t>
      </w:r>
      <w:proofErr w:type="gramEnd"/>
      <w:r w:rsidRPr="00561E48">
        <w:rPr>
          <w:rFonts w:ascii="Tahoma" w:hAnsi="Tahoma" w:cs="Tahoma"/>
          <w:color w:val="000000" w:themeColor="text1"/>
          <w:sz w:val="18"/>
          <w:szCs w:val="18"/>
          <w:lang w:val="fr-FR"/>
        </w:rPr>
        <w:t xml:space="preserve"> le Prestataire est un consortium ou une entité similaire, si sa composition change ;</w:t>
      </w:r>
    </w:p>
    <w:p w14:paraId="3D3E63D3" w14:textId="77777777" w:rsidR="001872B5" w:rsidRPr="00561E48"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fait l'objet d'une condamnation prononcée par un jugement définitif pour une ou plusieurs des raisons suivantes: participation à une organisation criminelle, corruption, fraude, blanchiment de capitaux;</w:t>
      </w:r>
    </w:p>
    <w:p w14:paraId="1D885E69" w14:textId="77777777"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561E48">
        <w:rPr>
          <w:rFonts w:ascii="Tahoma" w:hAnsi="Tahoma" w:cs="Tahoma"/>
          <w:color w:val="000000" w:themeColor="text1"/>
          <w:sz w:val="18"/>
          <w:szCs w:val="18"/>
          <w:lang w:val="fr-FR"/>
        </w:rPr>
        <w:t>s’il</w:t>
      </w:r>
      <w:proofErr w:type="gramEnd"/>
      <w:r w:rsidRPr="00561E48">
        <w:rPr>
          <w:rFonts w:ascii="Tahoma" w:hAnsi="Tahoma" w:cs="Tahoma"/>
          <w:color w:val="000000" w:themeColor="text1"/>
          <w:sz w:val="18"/>
          <w:szCs w:val="18"/>
          <w:lang w:val="fr-FR"/>
        </w:rPr>
        <w:t xml:space="preserve"> est en état de faillite, de liquidation, de cessation d'activités, de règlement judiciaire ou de concordat préventif ou </w:t>
      </w:r>
      <w:r w:rsidRPr="00DC4837">
        <w:rPr>
          <w:rFonts w:ascii="Tahoma" w:hAnsi="Tahoma" w:cs="Tahoma"/>
          <w:color w:val="000000" w:themeColor="text1"/>
          <w:sz w:val="18"/>
          <w:szCs w:val="18"/>
          <w:lang w:val="fr-FR"/>
        </w:rPr>
        <w:t>dans toute situation analogue résultant d'une procédure de même nature, ou s’il fait l'objet d'une telle procédure;</w:t>
      </w:r>
    </w:p>
    <w:p w14:paraId="139AA3EF" w14:textId="77777777"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lastRenderedPageBreak/>
        <w:t>s’il</w:t>
      </w:r>
      <w:proofErr w:type="gramEnd"/>
      <w:r w:rsidRPr="00DC4837">
        <w:rPr>
          <w:rFonts w:ascii="Tahoma" w:hAnsi="Tahoma" w:cs="Tahoma"/>
          <w:color w:val="000000" w:themeColor="text1"/>
          <w:sz w:val="18"/>
          <w:szCs w:val="18"/>
          <w:lang w:val="fr-FR"/>
        </w:rPr>
        <w:t xml:space="preserve"> fait l'objet d'un jugement ayant autorité de chose jugée constatant un délit affectant son intégrité professionnelle ou une faute grave en matière professionnelle;</w:t>
      </w:r>
    </w:p>
    <w:p w14:paraId="2E8FCDBC" w14:textId="49C3D1AB" w:rsidR="001872B5" w:rsidRPr="00DC4837" w:rsidRDefault="001872B5" w:rsidP="001872B5">
      <w:pPr>
        <w:pStyle w:val="ListParagraph"/>
        <w:numPr>
          <w:ilvl w:val="0"/>
          <w:numId w:val="13"/>
        </w:numPr>
        <w:tabs>
          <w:tab w:val="left" w:pos="993"/>
        </w:tabs>
        <w:ind w:left="993" w:hanging="425"/>
        <w:jc w:val="both"/>
        <w:rPr>
          <w:rFonts w:ascii="Tahoma" w:hAnsi="Tahoma" w:cs="Tahoma"/>
          <w:color w:val="000000" w:themeColor="text1"/>
          <w:sz w:val="18"/>
          <w:szCs w:val="18"/>
          <w:lang w:val="fr-FR"/>
        </w:rPr>
      </w:pPr>
      <w:proofErr w:type="gramStart"/>
      <w:r w:rsidRPr="00DC4837">
        <w:rPr>
          <w:rFonts w:ascii="Tahoma" w:hAnsi="Tahoma" w:cs="Tahoma"/>
          <w:color w:val="000000" w:themeColor="text1"/>
          <w:sz w:val="18"/>
          <w:szCs w:val="18"/>
          <w:lang w:val="fr-FR"/>
        </w:rPr>
        <w:t>s’il</w:t>
      </w:r>
      <w:proofErr w:type="gramEnd"/>
      <w:r w:rsidRPr="00DC4837">
        <w:rPr>
          <w:rFonts w:ascii="Tahoma" w:hAnsi="Tahoma" w:cs="Tahoma"/>
          <w:color w:val="000000" w:themeColor="text1"/>
          <w:sz w:val="18"/>
          <w:szCs w:val="18"/>
          <w:lang w:val="fr-FR"/>
        </w:rPr>
        <w:t xml:space="preserve"> n'est pas en règle avec ses obligations relatives au paiement des cotisations de sécurité sociale, ou de ses impôts et taxes, selon les dispositions légales du pays où il a son domicile légal</w:t>
      </w:r>
      <w:r w:rsidR="00DC4837">
        <w:rPr>
          <w:rFonts w:ascii="Tahoma" w:hAnsi="Tahoma" w:cs="Tahoma"/>
          <w:color w:val="000000" w:themeColor="text1"/>
          <w:sz w:val="18"/>
          <w:szCs w:val="18"/>
          <w:lang w:val="fr-FR"/>
        </w:rPr>
        <w:t> ;</w:t>
      </w:r>
    </w:p>
    <w:p w14:paraId="2D5FA2BE" w14:textId="3A59E0CC" w:rsidR="00DC4837" w:rsidRPr="00DC4837" w:rsidRDefault="00DC4837" w:rsidP="00DC4837">
      <w:pPr>
        <w:pStyle w:val="ListParagraph"/>
        <w:numPr>
          <w:ilvl w:val="0"/>
          <w:numId w:val="13"/>
        </w:numPr>
        <w:tabs>
          <w:tab w:val="left" w:pos="426"/>
          <w:tab w:val="left" w:pos="709"/>
          <w:tab w:val="left" w:pos="851"/>
          <w:tab w:val="left" w:pos="993"/>
        </w:tabs>
        <w:ind w:left="993" w:hanging="425"/>
        <w:jc w:val="both"/>
        <w:divId w:val="1596668999"/>
        <w:rPr>
          <w:rFonts w:ascii="Tahoma" w:hAnsi="Tahoma" w:cs="Tahoma"/>
          <w:color w:val="000000"/>
          <w:sz w:val="18"/>
          <w:szCs w:val="18"/>
          <w:lang w:val="fr-FR"/>
        </w:rPr>
      </w:pPr>
      <w:r>
        <w:rPr>
          <w:rFonts w:ascii="Tahoma" w:hAnsi="Tahoma" w:cs="Tahoma"/>
          <w:color w:val="000000" w:themeColor="text1"/>
          <w:sz w:val="18"/>
          <w:szCs w:val="18"/>
          <w:lang w:val="fr-FR"/>
        </w:rPr>
        <w:t xml:space="preserve">  </w:t>
      </w:r>
      <w:proofErr w:type="gramStart"/>
      <w:r w:rsidR="001872B5" w:rsidRPr="00DC4837">
        <w:rPr>
          <w:rFonts w:ascii="Tahoma" w:hAnsi="Tahoma" w:cs="Tahoma"/>
          <w:color w:val="000000" w:themeColor="text1"/>
          <w:sz w:val="18"/>
          <w:szCs w:val="18"/>
          <w:lang w:val="fr-FR"/>
        </w:rPr>
        <w:t>s’il</w:t>
      </w:r>
      <w:proofErr w:type="gramEnd"/>
      <w:r w:rsidR="001872B5" w:rsidRPr="00DC4837">
        <w:rPr>
          <w:rFonts w:ascii="Tahoma" w:hAnsi="Tahoma" w:cs="Tahoma"/>
          <w:color w:val="000000" w:themeColor="text1"/>
          <w:sz w:val="18"/>
          <w:szCs w:val="18"/>
          <w:lang w:val="fr-FR"/>
        </w:rPr>
        <w:t xml:space="preserve"> est ou est susceptible d’être en situation de conflit d’intérêts</w:t>
      </w:r>
      <w:r w:rsidRPr="00DC4837">
        <w:rPr>
          <w:rFonts w:ascii="Tahoma" w:hAnsi="Tahoma" w:cs="Tahoma"/>
          <w:color w:val="000000" w:themeColor="text1"/>
          <w:sz w:val="18"/>
          <w:szCs w:val="18"/>
          <w:lang w:val="fr-FR"/>
        </w:rPr>
        <w:t> ;</w:t>
      </w:r>
    </w:p>
    <w:p w14:paraId="5ACD0237" w14:textId="057087A0" w:rsidR="00DC4837" w:rsidRPr="00DC4837" w:rsidRDefault="00E96556" w:rsidP="00DC4837">
      <w:pPr>
        <w:pStyle w:val="ListParagraph"/>
        <w:numPr>
          <w:ilvl w:val="0"/>
          <w:numId w:val="13"/>
        </w:numPr>
        <w:tabs>
          <w:tab w:val="left" w:pos="426"/>
          <w:tab w:val="left" w:pos="709"/>
          <w:tab w:val="left" w:pos="851"/>
          <w:tab w:val="left" w:pos="993"/>
        </w:tabs>
        <w:ind w:left="993" w:hanging="425"/>
        <w:jc w:val="both"/>
        <w:divId w:val="1596668999"/>
        <w:rPr>
          <w:rFonts w:ascii="Tahoma" w:hAnsi="Tahoma" w:cs="Tahoma"/>
          <w:color w:val="000000"/>
          <w:sz w:val="20"/>
          <w:szCs w:val="18"/>
          <w:lang w:val="fr-FR"/>
        </w:rPr>
      </w:pPr>
      <w:sdt>
        <w:sdtPr>
          <w:rPr>
            <w:rFonts w:ascii="Tahoma" w:hAnsi="Tahoma" w:cs="Tahoma"/>
            <w:color w:val="000000"/>
            <w:sz w:val="18"/>
            <w:szCs w:val="18"/>
          </w:rPr>
          <w:id w:val="530299677"/>
          <w:lock w:val="sdtContentLocked"/>
          <w:placeholder>
            <w:docPart w:val="9162817D07724828B694954E3C06945D"/>
          </w:placeholder>
        </w:sdtPr>
        <w:sdtEndPr/>
        <w:sdtContent>
          <w:r w:rsidR="00DC4837" w:rsidRPr="00DC4837">
            <w:rPr>
              <w:rFonts w:ascii="Tahoma" w:hAnsi="Tahoma" w:cs="Tahoma"/>
              <w:color w:val="000000"/>
              <w:sz w:val="18"/>
              <w:szCs w:val="18"/>
              <w:lang w:val="fr-FR"/>
            </w:rPr>
            <w:t xml:space="preserve">s’il est ou leur(s) propriétaire(s) ou cadre(s) supérieur(s), dans le cas de personnes morales, inclus dans les listes des personnes ou entités sujettes aux mesures restrictives appliquées par l’Union Européenne (disponible sur </w:t>
          </w:r>
          <w:hyperlink r:id="rId18" w:history="1">
            <w:r w:rsidR="00DC4837" w:rsidRPr="00DC4837">
              <w:rPr>
                <w:rStyle w:val="Hyperlink"/>
                <w:rFonts w:ascii="Tahoma" w:hAnsi="Tahoma" w:cs="Tahoma"/>
                <w:sz w:val="18"/>
                <w:szCs w:val="18"/>
                <w:lang w:val="fr-FR"/>
              </w:rPr>
              <w:t>www.sanctionsmap.eu</w:t>
            </w:r>
          </w:hyperlink>
          <w:r w:rsidR="00DC4837" w:rsidRPr="00DC4837">
            <w:rPr>
              <w:rFonts w:ascii="Tahoma" w:hAnsi="Tahoma" w:cs="Tahoma"/>
              <w:color w:val="000000"/>
              <w:sz w:val="18"/>
              <w:szCs w:val="18"/>
              <w:lang w:val="fr-FR"/>
            </w:rPr>
            <w:t>).</w:t>
          </w:r>
        </w:sdtContent>
      </w:sdt>
    </w:p>
    <w:p w14:paraId="3913366F"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eastAsia="fr-FR"/>
        </w:rPr>
      </w:pPr>
      <w:r w:rsidRPr="00561E48">
        <w:rPr>
          <w:rFonts w:ascii="Tahoma" w:hAnsi="Tahoma" w:cs="Tahoma"/>
          <w:b/>
          <w:smallCaps/>
          <w:color w:val="365F91" w:themeColor="accent1" w:themeShade="BF"/>
          <w:sz w:val="18"/>
          <w:szCs w:val="18"/>
          <w:lang w:val="fr-FR" w:eastAsia="fr-FR"/>
        </w:rPr>
        <w:t xml:space="preserve">Article 11 - </w:t>
      </w:r>
      <w:bookmarkEnd w:id="7"/>
      <w:r w:rsidRPr="00561E48">
        <w:rPr>
          <w:rFonts w:ascii="Tahoma" w:hAnsi="Tahoma" w:cs="Tahoma"/>
          <w:b/>
          <w:smallCaps/>
          <w:color w:val="365F91" w:themeColor="accent1" w:themeShade="BF"/>
          <w:sz w:val="18"/>
          <w:szCs w:val="18"/>
          <w:lang w:val="fr-FR" w:eastAsia="fr-FR"/>
        </w:rPr>
        <w:t xml:space="preserve">Litiges </w:t>
      </w:r>
    </w:p>
    <w:p w14:paraId="311C1DFC"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11.1 Tout litige relatif à l'exécution ou à l'application de ce Contrat sera soumis, à défaut de règlement amiable entre les parties, à la décision d'une commission arbitrale</w:t>
      </w:r>
    </w:p>
    <w:p w14:paraId="1EB72856" w14:textId="5DA6AC22"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eastAsia="fr-FR"/>
        </w:rPr>
        <w:t xml:space="preserve">11.2 La </w:t>
      </w:r>
      <w:r w:rsidRPr="00561E48">
        <w:rPr>
          <w:rFonts w:ascii="Tahoma" w:hAnsi="Tahoma" w:cs="Tahoma"/>
          <w:sz w:val="18"/>
          <w:szCs w:val="18"/>
          <w:lang w:val="fr-FR"/>
        </w:rPr>
        <w:t>commission arbitrale composée de deux arbitres choisis chacun par l'une des parties et d'un surarbitre désigné par les deux arbitres</w:t>
      </w:r>
      <w:r w:rsidR="003B2741">
        <w:rPr>
          <w:rFonts w:ascii="Tahoma" w:hAnsi="Tahoma" w:cs="Tahoma"/>
          <w:sz w:val="18"/>
          <w:szCs w:val="18"/>
          <w:lang w:val="fr-FR"/>
        </w:rPr>
        <w:t xml:space="preserve"> </w:t>
      </w:r>
      <w:r w:rsidRPr="00561E48">
        <w:rPr>
          <w:rFonts w:ascii="Tahoma" w:hAnsi="Tahoma" w:cs="Tahoma"/>
          <w:sz w:val="18"/>
          <w:szCs w:val="18"/>
          <w:lang w:val="fr-FR"/>
        </w:rPr>
        <w:t>; dans le cas où il ne serait pas procédé à la désignation du surarbitre dans les conditions prévues ci-dessus dans un délai de six mois, le Président du Tribunal de Grande Instance de Strasbourg procédera à cette désignation.</w:t>
      </w:r>
    </w:p>
    <w:p w14:paraId="73933245"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11.3 Toutefois, il sera loisible aux parties de soumettre le litige à la décision d'un arbitre choisi par elles d'un commun accord, ou à défaut d'un tel accord, par le Président du Tribunal de Grande Instance de Strasbourg. </w:t>
      </w:r>
    </w:p>
    <w:p w14:paraId="70FC88C2"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11.4 La commission visée à l’alinéa 2 de cet article ou, le cas échéant, l'arbitre visé à l'alinéa 3 fixera la procédure à suivre. </w:t>
      </w:r>
    </w:p>
    <w:p w14:paraId="231778E2" w14:textId="77777777" w:rsidR="001872B5" w:rsidRPr="00561E48" w:rsidRDefault="001872B5" w:rsidP="001872B5">
      <w:pPr>
        <w:pStyle w:val="Default"/>
        <w:ind w:left="567" w:hanging="567"/>
        <w:jc w:val="both"/>
        <w:rPr>
          <w:rFonts w:ascii="Tahoma" w:hAnsi="Tahoma" w:cs="Tahoma"/>
          <w:sz w:val="18"/>
          <w:szCs w:val="18"/>
          <w:lang w:val="fr-FR"/>
        </w:rPr>
      </w:pPr>
      <w:r w:rsidRPr="00561E48">
        <w:rPr>
          <w:rFonts w:ascii="Tahoma" w:hAnsi="Tahoma" w:cs="Tahoma"/>
          <w:sz w:val="18"/>
          <w:szCs w:val="18"/>
          <w:lang w:val="fr-FR"/>
        </w:rPr>
        <w:t xml:space="preserve">11.5 A défaut d'accord entre les parties quant au droit applicable, la Commission ou, le cas échéant, l'arbitre statuera </w:t>
      </w:r>
      <w:r w:rsidRPr="00561E48">
        <w:rPr>
          <w:rFonts w:ascii="Tahoma" w:hAnsi="Tahoma" w:cs="Tahoma"/>
          <w:i/>
          <w:iCs/>
          <w:sz w:val="18"/>
          <w:szCs w:val="18"/>
          <w:lang w:val="fr-FR"/>
        </w:rPr>
        <w:t xml:space="preserve">ex aequo et </w:t>
      </w:r>
      <w:proofErr w:type="spellStart"/>
      <w:r w:rsidRPr="00561E48">
        <w:rPr>
          <w:rFonts w:ascii="Tahoma" w:hAnsi="Tahoma" w:cs="Tahoma"/>
          <w:i/>
          <w:iCs/>
          <w:sz w:val="18"/>
          <w:szCs w:val="18"/>
          <w:lang w:val="fr-FR"/>
        </w:rPr>
        <w:t>bono</w:t>
      </w:r>
      <w:proofErr w:type="spellEnd"/>
      <w:r w:rsidRPr="00561E48">
        <w:rPr>
          <w:rFonts w:ascii="Tahoma" w:hAnsi="Tahoma" w:cs="Tahoma"/>
          <w:sz w:val="18"/>
          <w:szCs w:val="18"/>
          <w:lang w:val="fr-FR"/>
        </w:rPr>
        <w:t>, compte tenu des principes généraux du droit ainsi que des usages du commerce.</w:t>
      </w:r>
    </w:p>
    <w:p w14:paraId="56853A0F" w14:textId="77777777" w:rsidR="001872B5" w:rsidRPr="00561E48" w:rsidRDefault="001872B5" w:rsidP="001872B5">
      <w:pPr>
        <w:tabs>
          <w:tab w:val="left" w:pos="284"/>
        </w:tabs>
        <w:autoSpaceDE w:val="0"/>
        <w:autoSpaceDN w:val="0"/>
        <w:ind w:left="567" w:hanging="567"/>
        <w:jc w:val="both"/>
        <w:rPr>
          <w:rFonts w:ascii="Tahoma" w:hAnsi="Tahoma" w:cs="Tahoma"/>
          <w:color w:val="8064A2" w:themeColor="accent4"/>
          <w:sz w:val="18"/>
          <w:szCs w:val="18"/>
          <w:lang w:val="fr-FR" w:eastAsia="fr-FR"/>
        </w:rPr>
      </w:pPr>
      <w:r w:rsidRPr="00561E48">
        <w:rPr>
          <w:rFonts w:ascii="Tahoma" w:hAnsi="Tahoma" w:cs="Tahoma"/>
          <w:sz w:val="18"/>
          <w:szCs w:val="18"/>
          <w:lang w:val="fr-FR"/>
        </w:rPr>
        <w:t>11.6 La décision arbitrale n'est susceptible d'aucun recours et lie les parties.</w:t>
      </w:r>
    </w:p>
    <w:p w14:paraId="501147FC" w14:textId="77777777" w:rsidR="001872B5" w:rsidRPr="00561E48" w:rsidRDefault="001872B5" w:rsidP="001872B5">
      <w:pPr>
        <w:tabs>
          <w:tab w:val="left" w:pos="284"/>
        </w:tabs>
        <w:autoSpaceDE w:val="0"/>
        <w:autoSpaceDN w:val="0"/>
        <w:spacing w:before="40"/>
        <w:jc w:val="both"/>
        <w:rPr>
          <w:rFonts w:ascii="Tahoma" w:hAnsi="Tahoma" w:cs="Tahoma"/>
          <w:b/>
          <w:smallCaps/>
          <w:color w:val="365F91" w:themeColor="accent1" w:themeShade="BF"/>
          <w:sz w:val="18"/>
          <w:szCs w:val="18"/>
          <w:lang w:val="fr-FR"/>
        </w:rPr>
      </w:pPr>
      <w:bookmarkStart w:id="8" w:name="_Toc179868656"/>
      <w:r w:rsidRPr="00561E48">
        <w:rPr>
          <w:rFonts w:ascii="Tahoma" w:hAnsi="Tahoma" w:cs="Tahoma"/>
          <w:b/>
          <w:smallCaps/>
          <w:color w:val="365F91" w:themeColor="accent1" w:themeShade="BF"/>
          <w:sz w:val="18"/>
          <w:szCs w:val="18"/>
          <w:lang w:val="fr-FR" w:eastAsia="fr-FR"/>
        </w:rPr>
        <w:t xml:space="preserve">Article 12 – </w:t>
      </w:r>
      <w:bookmarkEnd w:id="8"/>
      <w:r w:rsidRPr="00561E48">
        <w:rPr>
          <w:rFonts w:ascii="Tahoma" w:hAnsi="Tahoma" w:cs="Tahoma"/>
          <w:b/>
          <w:smallCaps/>
          <w:color w:val="365F91" w:themeColor="accent1" w:themeShade="BF"/>
          <w:sz w:val="18"/>
          <w:szCs w:val="18"/>
          <w:lang w:val="fr-FR"/>
        </w:rPr>
        <w:t>Coordonnées bancaires des parties</w:t>
      </w:r>
    </w:p>
    <w:p w14:paraId="42037606" w14:textId="77777777" w:rsidR="001872B5" w:rsidRPr="00561E48" w:rsidRDefault="001872B5" w:rsidP="001872B5">
      <w:pPr>
        <w:tabs>
          <w:tab w:val="left" w:pos="284"/>
        </w:tabs>
        <w:autoSpaceDE w:val="0"/>
        <w:autoSpaceDN w:val="0"/>
        <w:jc w:val="both"/>
        <w:rPr>
          <w:rFonts w:ascii="Tahoma" w:hAnsi="Tahoma" w:cs="Tahoma"/>
          <w:color w:val="000000" w:themeColor="text1"/>
          <w:sz w:val="18"/>
          <w:szCs w:val="18"/>
          <w:lang w:val="fr-FR" w:eastAsia="fr-FR"/>
        </w:rPr>
      </w:pPr>
      <w:r w:rsidRPr="00561E48">
        <w:rPr>
          <w:rFonts w:ascii="Tahoma" w:hAnsi="Tahoma" w:cs="Tahoma"/>
          <w:color w:val="000000" w:themeColor="text1"/>
          <w:sz w:val="18"/>
          <w:szCs w:val="18"/>
          <w:lang w:val="fr-FR" w:eastAsia="fr-FR"/>
        </w:rPr>
        <w:t xml:space="preserve">Les coordonnées bancaires du Prestataire sont indiquées à la page 1 de l’Acte d’Engagement. Les coordonnées bancaires du Conseil sont les suivantes : </w:t>
      </w:r>
    </w:p>
    <w:p w14:paraId="19D3981A"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Banque : </w:t>
      </w:r>
      <w:r w:rsidRPr="00561E48">
        <w:rPr>
          <w:rFonts w:ascii="Tahoma" w:hAnsi="Tahoma" w:cs="Tahoma"/>
          <w:sz w:val="18"/>
          <w:szCs w:val="18"/>
          <w:lang w:val="fr-FR"/>
        </w:rPr>
        <w:t>Société Générale Strasbourg</w:t>
      </w:r>
    </w:p>
    <w:p w14:paraId="657EE1B4"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Adresse : </w:t>
      </w:r>
      <w:r w:rsidRPr="00561E48">
        <w:rPr>
          <w:rFonts w:ascii="Tahoma" w:hAnsi="Tahoma" w:cs="Tahoma"/>
          <w:sz w:val="18"/>
          <w:szCs w:val="18"/>
          <w:lang w:val="fr-FR"/>
        </w:rPr>
        <w:t>F-67075 Strasbourg Cedex, France</w:t>
      </w:r>
    </w:p>
    <w:p w14:paraId="4FA5A270" w14:textId="77777777" w:rsidR="001872B5" w:rsidRPr="00561E48" w:rsidRDefault="001872B5" w:rsidP="001872B5">
      <w:pPr>
        <w:tabs>
          <w:tab w:val="left" w:pos="284"/>
        </w:tabs>
        <w:autoSpaceDE w:val="0"/>
        <w:autoSpaceDN w:val="0"/>
        <w:jc w:val="both"/>
        <w:rPr>
          <w:rFonts w:ascii="Tahoma" w:hAnsi="Tahoma" w:cs="Tahoma"/>
          <w:sz w:val="18"/>
          <w:szCs w:val="18"/>
          <w:lang w:val="fr-FR" w:eastAsia="fr-FR"/>
        </w:rPr>
      </w:pPr>
      <w:r w:rsidRPr="00561E48">
        <w:rPr>
          <w:rFonts w:ascii="Tahoma" w:hAnsi="Tahoma" w:cs="Tahoma"/>
          <w:sz w:val="18"/>
          <w:szCs w:val="18"/>
          <w:lang w:val="fr-FR" w:eastAsia="fr-FR"/>
        </w:rPr>
        <w:t xml:space="preserve">Code IBAN : </w:t>
      </w:r>
      <w:r w:rsidRPr="00561E48">
        <w:rPr>
          <w:rFonts w:ascii="Tahoma" w:hAnsi="Tahoma" w:cs="Tahoma"/>
          <w:sz w:val="18"/>
          <w:szCs w:val="18"/>
          <w:lang w:val="fr-FR"/>
        </w:rPr>
        <w:t>FR76 30003 02360 001500 1718672</w:t>
      </w:r>
    </w:p>
    <w:p w14:paraId="5625D4C3" w14:textId="1EC3D417" w:rsidR="0072200B" w:rsidRPr="001872B5" w:rsidRDefault="001872B5" w:rsidP="001872B5">
      <w:pPr>
        <w:tabs>
          <w:tab w:val="left" w:pos="284"/>
        </w:tabs>
        <w:autoSpaceDE w:val="0"/>
        <w:autoSpaceDN w:val="0"/>
        <w:jc w:val="both"/>
        <w:rPr>
          <w:rFonts w:ascii="Tahoma" w:hAnsi="Tahoma" w:cs="Tahoma"/>
          <w:sz w:val="18"/>
          <w:szCs w:val="18"/>
          <w:lang w:val="fr-FR"/>
        </w:rPr>
        <w:sectPr w:rsidR="0072200B" w:rsidRPr="001872B5" w:rsidSect="001872B5">
          <w:type w:val="continuous"/>
          <w:pgSz w:w="11907" w:h="16840" w:code="9"/>
          <w:pgMar w:top="682" w:right="850" w:bottom="567" w:left="851" w:header="284" w:footer="132" w:gutter="0"/>
          <w:cols w:space="142"/>
          <w:docGrid w:linePitch="360"/>
        </w:sectPr>
      </w:pPr>
      <w:r w:rsidRPr="00561E48">
        <w:rPr>
          <w:rFonts w:ascii="Tahoma" w:hAnsi="Tahoma" w:cs="Tahoma"/>
          <w:sz w:val="18"/>
          <w:szCs w:val="18"/>
          <w:lang w:val="fr-FR" w:eastAsia="fr-FR"/>
        </w:rPr>
        <w:t>SWIFT Code :</w:t>
      </w:r>
      <w:r w:rsidRPr="00561E48">
        <w:rPr>
          <w:rFonts w:ascii="Tahoma" w:hAnsi="Tahoma" w:cs="Tahoma"/>
          <w:sz w:val="18"/>
          <w:szCs w:val="18"/>
          <w:lang w:val="fr-FR"/>
        </w:rPr>
        <w:t xml:space="preserve"> SOGEFRPP</w:t>
      </w:r>
      <w:r>
        <w:rPr>
          <w:rFonts w:ascii="Tahoma" w:hAnsi="Tahoma" w:cs="Tahoma"/>
          <w:sz w:val="18"/>
          <w:szCs w:val="18"/>
          <w:lang w:val="fr-FR"/>
        </w:rPr>
        <w:tab/>
      </w:r>
    </w:p>
    <w:p w14:paraId="04601CFA" w14:textId="77777777" w:rsidR="0072200B" w:rsidRPr="001872B5" w:rsidRDefault="0072200B" w:rsidP="0072200B">
      <w:pPr>
        <w:pBdr>
          <w:bottom w:val="single" w:sz="2" w:space="1" w:color="808080"/>
        </w:pBdr>
        <w:tabs>
          <w:tab w:val="left" w:pos="284"/>
        </w:tabs>
        <w:spacing w:after="120"/>
        <w:rPr>
          <w:rFonts w:ascii="Tahoma" w:hAnsi="Tahoma" w:cs="Tahoma"/>
          <w:b/>
          <w:lang w:val="fr-FR" w:eastAsia="en-US"/>
        </w:rPr>
      </w:pPr>
    </w:p>
    <w:sectPr w:rsidR="0072200B" w:rsidRPr="001872B5"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DDDD40" w14:textId="77777777" w:rsidR="00E96556" w:rsidRDefault="00E96556" w:rsidP="00D50F13">
      <w:r>
        <w:separator/>
      </w:r>
    </w:p>
  </w:endnote>
  <w:endnote w:type="continuationSeparator" w:id="0">
    <w:p w14:paraId="17F12F2D" w14:textId="77777777" w:rsidR="00E96556" w:rsidRDefault="00E96556" w:rsidP="00D50F13">
      <w:r>
        <w:continuationSeparator/>
      </w:r>
    </w:p>
  </w:endnote>
  <w:endnote w:type="continuationNotice" w:id="1">
    <w:p w14:paraId="42C570CC" w14:textId="77777777" w:rsidR="00E96556" w:rsidRDefault="00E96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1984"/>
    </w:tblGrid>
    <w:tr w:rsidR="00DB5EBB" w:rsidRPr="00AE2D2B" w14:paraId="33FAC9E1" w14:textId="77777777" w:rsidTr="00A0376A">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442E50E2" w:rsidR="00DB5EBB" w:rsidRPr="00AE2D2B" w:rsidRDefault="00DB5EBB" w:rsidP="00A0376A">
          <w:pPr>
            <w:jc w:val="right"/>
            <w:rPr>
              <w:rFonts w:ascii="Arial Narrow" w:hAnsi="Arial Narrow"/>
              <w:sz w:val="18"/>
              <w:szCs w:val="18"/>
            </w:rPr>
          </w:pPr>
          <w:proofErr w:type="spellStart"/>
          <w:r>
            <w:rPr>
              <w:rFonts w:ascii="Arial Narrow" w:hAnsi="Arial Narrow"/>
              <w:sz w:val="18"/>
              <w:szCs w:val="18"/>
            </w:rPr>
            <w:t>Contra</w:t>
          </w:r>
          <w:r w:rsidRPr="00AE2D2B">
            <w:rPr>
              <w:rFonts w:ascii="Arial Narrow" w:hAnsi="Arial Narrow"/>
              <w:sz w:val="18"/>
              <w:szCs w:val="18"/>
            </w:rPr>
            <w:t>t</w:t>
          </w:r>
          <w:proofErr w:type="spellEnd"/>
          <w:r w:rsidRPr="00AE2D2B">
            <w:rPr>
              <w:rFonts w:ascii="Arial Narrow" w:hAnsi="Arial Narrow"/>
              <w:sz w:val="18"/>
              <w:szCs w:val="18"/>
            </w:rPr>
            <w:t xml:space="preserve"> No. </w:t>
          </w:r>
          <w:r w:rsidRPr="00AE2D2B">
            <w:rPr>
              <w:rFonts w:ascii="Times New Roman" w:hAnsi="Times New Roman" w:cs="Times New Roman"/>
              <w:color w:val="0070C0"/>
              <w:sz w:val="18"/>
              <w:szCs w:val="18"/>
            </w:rPr>
            <w:t>►</w:t>
          </w:r>
        </w:p>
      </w:tc>
      <w:tc>
        <w:tcPr>
          <w:tcW w:w="1984" w:type="dxa"/>
          <w:tcBorders>
            <w:top w:val="single" w:sz="2" w:space="0" w:color="808080"/>
            <w:left w:val="nil"/>
            <w:bottom w:val="single" w:sz="2" w:space="0" w:color="808080"/>
            <w:right w:val="single" w:sz="2" w:space="0" w:color="808080"/>
          </w:tcBorders>
          <w:shd w:val="clear" w:color="auto" w:fill="FFFFFF"/>
          <w:vAlign w:val="center"/>
        </w:tcPr>
        <w:p w14:paraId="5922AE4D" w14:textId="77777777" w:rsidR="00DB5EBB" w:rsidRPr="00AE2D2B" w:rsidRDefault="00DB5EBB" w:rsidP="00A0376A">
          <w:pPr>
            <w:rPr>
              <w:rFonts w:ascii="Arial Narrow" w:hAnsi="Arial Narrow"/>
              <w:caps/>
              <w:color w:val="000000"/>
              <w:sz w:val="18"/>
              <w:szCs w:val="18"/>
              <w:highlight w:val="cyan"/>
            </w:rPr>
          </w:pPr>
          <w:r>
            <w:rPr>
              <w:rFonts w:ascii="Arial Narrow" w:hAnsi="Arial Narrow"/>
              <w:caps/>
              <w:color w:val="000000"/>
              <w:sz w:val="18"/>
              <w:szCs w:val="18"/>
              <w:highlight w:val="cyan"/>
            </w:rPr>
            <w:t>XX</w:t>
          </w:r>
        </w:p>
      </w:tc>
    </w:tr>
  </w:tbl>
  <w:p w14:paraId="50D77C58" w14:textId="51884BC4" w:rsidR="00DB5EBB" w:rsidRPr="00B47508" w:rsidRDefault="00DB5EBB"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7031A" w14:textId="77777777" w:rsidR="00E96556" w:rsidRDefault="00E96556" w:rsidP="00D50F13">
      <w:r>
        <w:separator/>
      </w:r>
    </w:p>
  </w:footnote>
  <w:footnote w:type="continuationSeparator" w:id="0">
    <w:p w14:paraId="038E70BC" w14:textId="77777777" w:rsidR="00E96556" w:rsidRDefault="00E96556" w:rsidP="00D50F13">
      <w:r>
        <w:continuationSeparator/>
      </w:r>
    </w:p>
  </w:footnote>
  <w:footnote w:type="continuationNotice" w:id="1">
    <w:p w14:paraId="0B226D72" w14:textId="77777777" w:rsidR="00E96556" w:rsidRDefault="00E96556"/>
  </w:footnote>
  <w:footnote w:id="2">
    <w:p w14:paraId="0A68F57E" w14:textId="77777777" w:rsidR="00154E01" w:rsidRPr="005F4D6F" w:rsidRDefault="00154E01" w:rsidP="00154E01">
      <w:pPr>
        <w:pStyle w:val="FootnoteText"/>
        <w:rPr>
          <w:sz w:val="16"/>
          <w:szCs w:val="16"/>
          <w:lang w:val="fr-FR"/>
        </w:rPr>
      </w:pPr>
      <w:r w:rsidRPr="005F4D6F">
        <w:rPr>
          <w:rStyle w:val="FootnoteReference"/>
          <w:sz w:val="16"/>
          <w:szCs w:val="16"/>
        </w:rPr>
        <w:footnoteRef/>
      </w:r>
      <w:r>
        <w:rPr>
          <w:sz w:val="16"/>
          <w:szCs w:val="16"/>
          <w:lang w:val="fr-FR"/>
        </w:rPr>
        <w:t xml:space="preserve"> Ayant </w:t>
      </w:r>
      <w:r w:rsidRPr="005F4D6F">
        <w:rPr>
          <w:sz w:val="16"/>
          <w:szCs w:val="16"/>
          <w:lang w:val="fr-FR"/>
        </w:rPr>
        <w:t>son siège Avenue de l’Europe, 67075 Strasbourg Cedex, France</w:t>
      </w:r>
    </w:p>
  </w:footnote>
  <w:footnote w:id="3">
    <w:p w14:paraId="03284607" w14:textId="77777777" w:rsidR="001872B5" w:rsidRPr="004807B7" w:rsidRDefault="001872B5" w:rsidP="001872B5">
      <w:pPr>
        <w:pStyle w:val="FootnoteText"/>
        <w:rPr>
          <w:rFonts w:ascii="Arial Narrow" w:hAnsi="Arial Narrow"/>
          <w:sz w:val="16"/>
          <w:szCs w:val="16"/>
          <w:lang w:val="fr-FR"/>
        </w:rPr>
      </w:pPr>
      <w:r w:rsidRPr="00CB2568">
        <w:rPr>
          <w:rStyle w:val="FootnoteReference"/>
          <w:rFonts w:ascii="Arial Narrow" w:hAnsi="Arial Narrow"/>
          <w:sz w:val="16"/>
          <w:szCs w:val="16"/>
        </w:rPr>
        <w:footnoteRef/>
      </w:r>
      <w:r w:rsidRPr="00CB2568">
        <w:rPr>
          <w:rFonts w:ascii="Arial Narrow" w:hAnsi="Arial Narrow"/>
          <w:sz w:val="16"/>
          <w:szCs w:val="16"/>
          <w:lang w:val="fr-FR"/>
        </w:rPr>
        <w:t xml:space="preserve"> Règles applicables : </w:t>
      </w:r>
      <w:r w:rsidR="00E96556">
        <w:fldChar w:fldCharType="begin"/>
      </w:r>
      <w:r w:rsidR="00E96556" w:rsidRPr="00B62DD8">
        <w:rPr>
          <w:lang w:val="fr-FR"/>
        </w:rPr>
        <w:instrText xml:space="preserve"> HYPERLINK "https://search.coe.int/cm/Pages/result_details.aspx?ObjectId=09000016805ceb34" </w:instrText>
      </w:r>
      <w:r w:rsidR="00E96556">
        <w:fldChar w:fldCharType="separate"/>
      </w:r>
      <w:r w:rsidRPr="00CB2568">
        <w:rPr>
          <w:rFonts w:ascii="Arial Narrow" w:hAnsi="Arial Narrow"/>
          <w:color w:val="0000FF"/>
          <w:sz w:val="16"/>
          <w:szCs w:val="16"/>
          <w:u w:val="single"/>
          <w:lang w:val="fr-FR"/>
        </w:rPr>
        <w:t>https://search.coe.int/cm/Pages/result_details.aspx?ObjectId=09000016805ceb34</w:t>
      </w:r>
      <w:r w:rsidR="00E96556">
        <w:rPr>
          <w:rFonts w:ascii="Arial Narrow" w:hAnsi="Arial Narrow"/>
          <w:color w:val="0000FF"/>
          <w:sz w:val="16"/>
          <w:szCs w:val="16"/>
          <w:u w:val="single"/>
          <w:lang w:val="fr-FR"/>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75389050"/>
      <w:docPartObj>
        <w:docPartGallery w:val="Page Numbers (Top of Page)"/>
        <w:docPartUnique/>
      </w:docPartObj>
    </w:sdtPr>
    <w:sdtEndPr>
      <w:rPr>
        <w:rFonts w:ascii="Arial Narrow" w:hAnsi="Arial Narrow"/>
        <w:noProof/>
        <w:sz w:val="20"/>
        <w:szCs w:val="20"/>
      </w:rPr>
    </w:sdtEndPr>
    <w:sdtContent>
      <w:p w14:paraId="39120EEA" w14:textId="0FD71D2D" w:rsidR="00DB5EBB" w:rsidRPr="00B47508" w:rsidRDefault="00DB5EBB" w:rsidP="00B47508">
        <w:pPr>
          <w:pStyle w:val="Header"/>
          <w:jc w:val="right"/>
          <w:rPr>
            <w:rFonts w:ascii="Arial Narrow" w:hAnsi="Arial Narrow"/>
            <w:sz w:val="20"/>
            <w:szCs w:val="20"/>
          </w:rPr>
        </w:pPr>
        <w:r w:rsidRPr="00B47508">
          <w:rPr>
            <w:rFonts w:ascii="Arial Narrow" w:hAnsi="Arial Narrow"/>
            <w:sz w:val="20"/>
            <w:szCs w:val="20"/>
          </w:rPr>
          <w:fldChar w:fldCharType="begin"/>
        </w:r>
        <w:r w:rsidRPr="00B47508">
          <w:rPr>
            <w:rFonts w:ascii="Arial Narrow" w:hAnsi="Arial Narrow"/>
            <w:sz w:val="20"/>
            <w:szCs w:val="20"/>
          </w:rPr>
          <w:instrText xml:space="preserve"> PAGE   \* MERGEFORMAT </w:instrText>
        </w:r>
        <w:r w:rsidRPr="00B47508">
          <w:rPr>
            <w:rFonts w:ascii="Arial Narrow" w:hAnsi="Arial Narrow"/>
            <w:sz w:val="20"/>
            <w:szCs w:val="20"/>
          </w:rPr>
          <w:fldChar w:fldCharType="separate"/>
        </w:r>
        <w:r w:rsidR="0094049E">
          <w:rPr>
            <w:rFonts w:ascii="Arial Narrow" w:hAnsi="Arial Narrow"/>
            <w:noProof/>
            <w:sz w:val="20"/>
            <w:szCs w:val="20"/>
          </w:rPr>
          <w:t>6</w:t>
        </w:r>
        <w:r w:rsidRPr="00B47508">
          <w:rPr>
            <w:rFonts w:ascii="Arial Narrow" w:hAnsi="Arial Narrow"/>
            <w:noProof/>
            <w:sz w:val="20"/>
            <w:szCs w:val="20"/>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E59DE" w14:textId="77777777" w:rsidR="00DB5EBB" w:rsidRDefault="00DB5EBB">
    <w:pPr>
      <w:pStyle w:val="Header"/>
    </w:pPr>
    <w:r>
      <w:rPr>
        <w:noProof/>
        <w:lang w:val="en-US" w:eastAsia="en-US"/>
      </w:rPr>
      <w:drawing>
        <wp:anchor distT="0" distB="0" distL="114300" distR="114300" simplePos="0" relativeHeight="251658240" behindDoc="0" locked="0" layoutInCell="1" allowOverlap="1" wp14:anchorId="74F38E8B" wp14:editId="28B8A198">
          <wp:simplePos x="0" y="0"/>
          <wp:positionH relativeFrom="column">
            <wp:posOffset>4984115</wp:posOffset>
          </wp:positionH>
          <wp:positionV relativeFrom="paragraph">
            <wp:posOffset>45085</wp:posOffset>
          </wp:positionV>
          <wp:extent cx="1438910" cy="1152525"/>
          <wp:effectExtent l="0" t="0" r="0" b="0"/>
          <wp:wrapSquare wrapText="bothSides"/>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87CDD"/>
    <w:multiLevelType w:val="hybridMultilevel"/>
    <w:tmpl w:val="906C2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63AF5"/>
    <w:multiLevelType w:val="hybridMultilevel"/>
    <w:tmpl w:val="18ACDFB0"/>
    <w:lvl w:ilvl="0" w:tplc="04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07893F2E"/>
    <w:multiLevelType w:val="multilevel"/>
    <w:tmpl w:val="CB7AB6D0"/>
    <w:lvl w:ilvl="0">
      <w:start w:val="1"/>
      <w:numFmt w:val="decimal"/>
      <w:lvlText w:val="%1"/>
      <w:lvlJc w:val="left"/>
      <w:pPr>
        <w:ind w:left="360" w:hanging="360"/>
      </w:pPr>
      <w:rPr>
        <w:rFonts w:cs="Times New Roman" w:hint="default"/>
        <w:color w:val="auto"/>
      </w:rPr>
    </w:lvl>
    <w:lvl w:ilvl="1">
      <w:start w:val="3"/>
      <w:numFmt w:val="decimal"/>
      <w:lvlText w:val="%1.%2"/>
      <w:lvlJc w:val="left"/>
      <w:pPr>
        <w:ind w:left="360" w:hanging="360"/>
      </w:pPr>
      <w:rPr>
        <w:rFonts w:cs="Times New Roman" w:hint="default"/>
        <w:color w:val="7030A0"/>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3" w15:restartNumberingAfterBreak="0">
    <w:nsid w:val="07F31ED2"/>
    <w:multiLevelType w:val="multilevel"/>
    <w:tmpl w:val="7DCC704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sz w:val="19"/>
        <w:szCs w:val="19"/>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4" w15:restartNumberingAfterBreak="0">
    <w:nsid w:val="0B1B2C6D"/>
    <w:multiLevelType w:val="multilevel"/>
    <w:tmpl w:val="1F2A08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C04767"/>
    <w:multiLevelType w:val="hybridMultilevel"/>
    <w:tmpl w:val="02584050"/>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6680F"/>
    <w:multiLevelType w:val="multilevel"/>
    <w:tmpl w:val="B50064FA"/>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99909C4"/>
    <w:multiLevelType w:val="hybridMultilevel"/>
    <w:tmpl w:val="F4785F18"/>
    <w:lvl w:ilvl="0" w:tplc="961672FE">
      <w:start w:val="1"/>
      <w:numFmt w:val="lowerLetter"/>
      <w:lvlText w:val="%1)"/>
      <w:lvlJc w:val="left"/>
      <w:pPr>
        <w:ind w:left="720" w:hanging="360"/>
      </w:pPr>
      <w:rPr>
        <w:rFonts w:ascii="Tahoma" w:eastAsia="Calibri" w:hAnsi="Tahoma" w:cs="Tahom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793ECD"/>
    <w:multiLevelType w:val="hybridMultilevel"/>
    <w:tmpl w:val="9E76BEA6"/>
    <w:lvl w:ilvl="0" w:tplc="7D4ADC02">
      <w:start w:val="1"/>
      <w:numFmt w:val="decimal"/>
      <w:lvlText w:val="4.1.%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272D2"/>
    <w:multiLevelType w:val="multilevel"/>
    <w:tmpl w:val="793EC044"/>
    <w:lvl w:ilvl="0">
      <w:start w:val="4"/>
      <w:numFmt w:val="decimal"/>
      <w:lvlText w:val="%1"/>
      <w:lvlJc w:val="left"/>
      <w:pPr>
        <w:ind w:left="360" w:hanging="360"/>
      </w:pPr>
      <w:rPr>
        <w:rFonts w:hint="default"/>
        <w:b w:val="0"/>
        <w:color w:val="000000" w:themeColor="text1"/>
        <w:u w:val="none"/>
      </w:rPr>
    </w:lvl>
    <w:lvl w:ilvl="1">
      <w:start w:val="3"/>
      <w:numFmt w:val="decimal"/>
      <w:lvlText w:val="%1.%2"/>
      <w:lvlJc w:val="left"/>
      <w:pPr>
        <w:ind w:left="360" w:hanging="360"/>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720" w:hanging="72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080" w:hanging="108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440" w:hanging="144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0" w15:restartNumberingAfterBreak="0">
    <w:nsid w:val="2F7565A7"/>
    <w:multiLevelType w:val="multilevel"/>
    <w:tmpl w:val="0A1885C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FFF1574"/>
    <w:multiLevelType w:val="hybridMultilevel"/>
    <w:tmpl w:val="5C8E31B0"/>
    <w:lvl w:ilvl="0" w:tplc="04090017">
      <w:start w:val="1"/>
      <w:numFmt w:val="lowerLetter"/>
      <w:lvlText w:val="%1)"/>
      <w:lvlJc w:val="left"/>
      <w:pPr>
        <w:ind w:left="5180" w:hanging="360"/>
      </w:pPr>
    </w:lvl>
    <w:lvl w:ilvl="1" w:tplc="04090019">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2" w15:restartNumberingAfterBreak="0">
    <w:nsid w:val="3A714970"/>
    <w:multiLevelType w:val="hybridMultilevel"/>
    <w:tmpl w:val="57884D72"/>
    <w:lvl w:ilvl="0" w:tplc="B7CCB7DE">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8C7AC8"/>
    <w:multiLevelType w:val="hybridMultilevel"/>
    <w:tmpl w:val="3EC0D6B4"/>
    <w:lvl w:ilvl="0" w:tplc="0FA0CCB2">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FBF3EB2"/>
    <w:multiLevelType w:val="hybridMultilevel"/>
    <w:tmpl w:val="91CE25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6" w15:restartNumberingAfterBreak="0">
    <w:nsid w:val="490B6160"/>
    <w:multiLevelType w:val="multilevel"/>
    <w:tmpl w:val="C5C8162E"/>
    <w:lvl w:ilvl="0">
      <w:start w:val="3"/>
      <w:numFmt w:val="decimal"/>
      <w:lvlText w:val="%1"/>
      <w:lvlJc w:val="left"/>
      <w:pPr>
        <w:ind w:left="435" w:hanging="435"/>
      </w:pPr>
      <w:rPr>
        <w:rFonts w:hint="default"/>
        <w:b w:val="0"/>
        <w:color w:val="000000" w:themeColor="text1"/>
        <w:u w:val="none"/>
      </w:rPr>
    </w:lvl>
    <w:lvl w:ilvl="1">
      <w:start w:val="2"/>
      <w:numFmt w:val="decimal"/>
      <w:lvlText w:val="%1.%2"/>
      <w:lvlJc w:val="left"/>
      <w:pPr>
        <w:ind w:left="435" w:hanging="435"/>
      </w:pPr>
      <w:rPr>
        <w:rFonts w:hint="default"/>
        <w:b w:val="0"/>
        <w:color w:val="000000" w:themeColor="text1"/>
        <w:u w:val="none"/>
      </w:rPr>
    </w:lvl>
    <w:lvl w:ilvl="2">
      <w:start w:val="1"/>
      <w:numFmt w:val="decimal"/>
      <w:lvlText w:val="%1.%2.%3"/>
      <w:lvlJc w:val="left"/>
      <w:pPr>
        <w:ind w:left="720" w:hanging="720"/>
      </w:pPr>
      <w:rPr>
        <w:rFonts w:hint="default"/>
        <w:b w:val="0"/>
        <w:color w:val="000000" w:themeColor="text1"/>
        <w:u w:val="none"/>
      </w:rPr>
    </w:lvl>
    <w:lvl w:ilvl="3">
      <w:start w:val="1"/>
      <w:numFmt w:val="decimal"/>
      <w:lvlText w:val="%1.%2.%3.%4"/>
      <w:lvlJc w:val="left"/>
      <w:pPr>
        <w:ind w:left="1080" w:hanging="1080"/>
      </w:pPr>
      <w:rPr>
        <w:rFonts w:hint="default"/>
        <w:b w:val="0"/>
        <w:color w:val="000000" w:themeColor="text1"/>
        <w:u w:val="none"/>
      </w:rPr>
    </w:lvl>
    <w:lvl w:ilvl="4">
      <w:start w:val="1"/>
      <w:numFmt w:val="decimal"/>
      <w:lvlText w:val="%1.%2.%3.%4.%5"/>
      <w:lvlJc w:val="left"/>
      <w:pPr>
        <w:ind w:left="1080" w:hanging="1080"/>
      </w:pPr>
      <w:rPr>
        <w:rFonts w:hint="default"/>
        <w:b w:val="0"/>
        <w:color w:val="000000" w:themeColor="text1"/>
        <w:u w:val="none"/>
      </w:rPr>
    </w:lvl>
    <w:lvl w:ilvl="5">
      <w:start w:val="1"/>
      <w:numFmt w:val="decimal"/>
      <w:lvlText w:val="%1.%2.%3.%4.%5.%6"/>
      <w:lvlJc w:val="left"/>
      <w:pPr>
        <w:ind w:left="1440" w:hanging="1440"/>
      </w:pPr>
      <w:rPr>
        <w:rFonts w:hint="default"/>
        <w:b w:val="0"/>
        <w:color w:val="000000" w:themeColor="text1"/>
        <w:u w:val="none"/>
      </w:rPr>
    </w:lvl>
    <w:lvl w:ilvl="6">
      <w:start w:val="1"/>
      <w:numFmt w:val="decimal"/>
      <w:lvlText w:val="%1.%2.%3.%4.%5.%6.%7"/>
      <w:lvlJc w:val="left"/>
      <w:pPr>
        <w:ind w:left="1440" w:hanging="1440"/>
      </w:pPr>
      <w:rPr>
        <w:rFonts w:hint="default"/>
        <w:b w:val="0"/>
        <w:color w:val="000000" w:themeColor="text1"/>
        <w:u w:val="none"/>
      </w:rPr>
    </w:lvl>
    <w:lvl w:ilvl="7">
      <w:start w:val="1"/>
      <w:numFmt w:val="decimal"/>
      <w:lvlText w:val="%1.%2.%3.%4.%5.%6.%7.%8"/>
      <w:lvlJc w:val="left"/>
      <w:pPr>
        <w:ind w:left="1800" w:hanging="1800"/>
      </w:pPr>
      <w:rPr>
        <w:rFonts w:hint="default"/>
        <w:b w:val="0"/>
        <w:color w:val="000000" w:themeColor="text1"/>
        <w:u w:val="none"/>
      </w:rPr>
    </w:lvl>
    <w:lvl w:ilvl="8">
      <w:start w:val="1"/>
      <w:numFmt w:val="decimal"/>
      <w:lvlText w:val="%1.%2.%3.%4.%5.%6.%7.%8.%9"/>
      <w:lvlJc w:val="left"/>
      <w:pPr>
        <w:ind w:left="1800" w:hanging="1800"/>
      </w:pPr>
      <w:rPr>
        <w:rFonts w:hint="default"/>
        <w:b w:val="0"/>
        <w:color w:val="000000" w:themeColor="text1"/>
        <w:u w:val="none"/>
      </w:rPr>
    </w:lvl>
  </w:abstractNum>
  <w:abstractNum w:abstractNumId="17" w15:restartNumberingAfterBreak="0">
    <w:nsid w:val="4C08188E"/>
    <w:multiLevelType w:val="multilevel"/>
    <w:tmpl w:val="8FFE9D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512FA4"/>
    <w:multiLevelType w:val="hybridMultilevel"/>
    <w:tmpl w:val="47DC1DBA"/>
    <w:lvl w:ilvl="0" w:tplc="8E8C0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6340A4"/>
    <w:multiLevelType w:val="hybridMultilevel"/>
    <w:tmpl w:val="207ED490"/>
    <w:lvl w:ilvl="0" w:tplc="F7C018F8">
      <w:start w:val="1"/>
      <w:numFmt w:val="decimal"/>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3B767D8"/>
    <w:multiLevelType w:val="hybridMultilevel"/>
    <w:tmpl w:val="1DB40B58"/>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1" w15:restartNumberingAfterBreak="0">
    <w:nsid w:val="59362C17"/>
    <w:multiLevelType w:val="hybridMultilevel"/>
    <w:tmpl w:val="9496A2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5C3206"/>
    <w:multiLevelType w:val="hybridMultilevel"/>
    <w:tmpl w:val="E734598A"/>
    <w:lvl w:ilvl="0" w:tplc="9F9EFD44">
      <w:numFmt w:val="bullet"/>
      <w:lvlText w:val=""/>
      <w:lvlJc w:val="left"/>
      <w:pPr>
        <w:ind w:left="420" w:hanging="360"/>
      </w:pPr>
      <w:rPr>
        <w:rFonts w:ascii="Symbol" w:eastAsia="Times New Roman" w:hAnsi="Symbo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23" w15:restartNumberingAfterBreak="0">
    <w:nsid w:val="5D4E3670"/>
    <w:multiLevelType w:val="hybridMultilevel"/>
    <w:tmpl w:val="52EA2A04"/>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24" w15:restartNumberingAfterBreak="0">
    <w:nsid w:val="5E5246B8"/>
    <w:multiLevelType w:val="multilevel"/>
    <w:tmpl w:val="815AC3A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0207061"/>
    <w:multiLevelType w:val="hybridMultilevel"/>
    <w:tmpl w:val="54A0D688"/>
    <w:lvl w:ilvl="0" w:tplc="44724B3A">
      <w:start w:val="1"/>
      <w:numFmt w:val="lowerLetter"/>
      <w:lvlText w:val="%1)"/>
      <w:lvlJc w:val="left"/>
      <w:pPr>
        <w:ind w:left="1395" w:hanging="10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096D7F"/>
    <w:multiLevelType w:val="hybridMultilevel"/>
    <w:tmpl w:val="81FE727E"/>
    <w:lvl w:ilvl="0" w:tplc="D24081BC">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43335A9"/>
    <w:multiLevelType w:val="hybridMultilevel"/>
    <w:tmpl w:val="AF2E03EE"/>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2559F9"/>
    <w:multiLevelType w:val="hybridMultilevel"/>
    <w:tmpl w:val="E9E45012"/>
    <w:lvl w:ilvl="0" w:tplc="04090007">
      <w:start w:val="1"/>
      <w:numFmt w:val="bullet"/>
      <w:lvlText w:val=""/>
      <w:lvlJc w:val="left"/>
      <w:pPr>
        <w:tabs>
          <w:tab w:val="num" w:pos="1074"/>
        </w:tabs>
        <w:ind w:left="1074" w:hanging="360"/>
      </w:pPr>
      <w:rPr>
        <w:rFonts w:ascii="Symbol" w:hAnsi="Symbol"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76376359"/>
    <w:multiLevelType w:val="multilevel"/>
    <w:tmpl w:val="30CEA46E"/>
    <w:lvl w:ilvl="0">
      <w:start w:val="3"/>
      <w:numFmt w:val="decimal"/>
      <w:lvlText w:val="%1"/>
      <w:lvlJc w:val="left"/>
      <w:pPr>
        <w:ind w:left="360" w:hanging="360"/>
      </w:pPr>
      <w:rPr>
        <w:rFonts w:hint="default"/>
      </w:rPr>
    </w:lvl>
    <w:lvl w:ilvl="1">
      <w:start w:val="5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63A5B5A"/>
    <w:multiLevelType w:val="hybridMultilevel"/>
    <w:tmpl w:val="E74CE140"/>
    <w:lvl w:ilvl="0" w:tplc="C33425F8">
      <w:start w:val="1"/>
      <w:numFmt w:val="bullet"/>
      <w:pStyle w:val="COEBullet"/>
      <w:lvlText w:val=""/>
      <w:lvlJc w:val="left"/>
      <w:pPr>
        <w:tabs>
          <w:tab w:val="num" w:pos="1071"/>
        </w:tabs>
        <w:ind w:left="1071" w:hanging="357"/>
      </w:pPr>
      <w:rPr>
        <w:rFonts w:ascii="ZapfDingbats" w:hAnsi="ZapfDingbats" w:hint="default"/>
      </w:rPr>
    </w:lvl>
    <w:lvl w:ilvl="1" w:tplc="FFFFFFFF">
      <w:start w:val="1"/>
      <w:numFmt w:val="bullet"/>
      <w:lvlText w:val="o"/>
      <w:lvlJc w:val="left"/>
      <w:pPr>
        <w:tabs>
          <w:tab w:val="num" w:pos="1797"/>
        </w:tabs>
        <w:ind w:left="1797" w:hanging="360"/>
      </w:pPr>
      <w:rPr>
        <w:rFonts w:ascii="Courier New" w:hAnsi="Courier New" w:cs="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cs="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cs="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3" w15:restartNumberingAfterBreak="0">
    <w:nsid w:val="7DC5358B"/>
    <w:multiLevelType w:val="hybridMultilevel"/>
    <w:tmpl w:val="EB1E82DE"/>
    <w:lvl w:ilvl="0" w:tplc="4EC65C7E">
      <w:start w:val="4738"/>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EB64F1F"/>
    <w:multiLevelType w:val="hybridMultilevel"/>
    <w:tmpl w:val="F09C349E"/>
    <w:lvl w:ilvl="0" w:tplc="1902D414">
      <w:start w:val="1"/>
      <w:numFmt w:val="lowerLetter"/>
      <w:lvlText w:val="%1)"/>
      <w:lvlJc w:val="left"/>
      <w:pPr>
        <w:ind w:left="1494" w:hanging="360"/>
      </w:pPr>
      <w:rPr>
        <w:rFonts w:hint="default"/>
        <w:sz w:val="18"/>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10"/>
  </w:num>
  <w:num w:numId="2">
    <w:abstractNumId w:val="15"/>
  </w:num>
  <w:num w:numId="3">
    <w:abstractNumId w:val="28"/>
  </w:num>
  <w:num w:numId="4">
    <w:abstractNumId w:val="29"/>
  </w:num>
  <w:num w:numId="5">
    <w:abstractNumId w:val="3"/>
  </w:num>
  <w:num w:numId="6">
    <w:abstractNumId w:val="2"/>
  </w:num>
  <w:num w:numId="7">
    <w:abstractNumId w:val="11"/>
  </w:num>
  <w:num w:numId="8">
    <w:abstractNumId w:val="4"/>
  </w:num>
  <w:num w:numId="9">
    <w:abstractNumId w:val="32"/>
  </w:num>
  <w:num w:numId="10">
    <w:abstractNumId w:val="30"/>
  </w:num>
  <w:num w:numId="11">
    <w:abstractNumId w:val="23"/>
  </w:num>
  <w:num w:numId="12">
    <w:abstractNumId w:val="6"/>
  </w:num>
  <w:num w:numId="13">
    <w:abstractNumId w:val="34"/>
  </w:num>
  <w:num w:numId="14">
    <w:abstractNumId w:val="17"/>
  </w:num>
  <w:num w:numId="15">
    <w:abstractNumId w:val="31"/>
  </w:num>
  <w:num w:numId="16">
    <w:abstractNumId w:val="1"/>
  </w:num>
  <w:num w:numId="17">
    <w:abstractNumId w:val="0"/>
  </w:num>
  <w:num w:numId="18">
    <w:abstractNumId w:val="7"/>
  </w:num>
  <w:num w:numId="19">
    <w:abstractNumId w:val="14"/>
  </w:num>
  <w:num w:numId="20">
    <w:abstractNumId w:val="21"/>
  </w:num>
  <w:num w:numId="21">
    <w:abstractNumId w:val="13"/>
  </w:num>
  <w:num w:numId="22">
    <w:abstractNumId w:val="25"/>
  </w:num>
  <w:num w:numId="23">
    <w:abstractNumId w:val="5"/>
  </w:num>
  <w:num w:numId="24">
    <w:abstractNumId w:val="24"/>
  </w:num>
  <w:num w:numId="25">
    <w:abstractNumId w:val="16"/>
  </w:num>
  <w:num w:numId="26">
    <w:abstractNumId w:val="18"/>
  </w:num>
  <w:num w:numId="27">
    <w:abstractNumId w:val="27"/>
  </w:num>
  <w:num w:numId="28">
    <w:abstractNumId w:val="9"/>
  </w:num>
  <w:num w:numId="29">
    <w:abstractNumId w:val="8"/>
  </w:num>
  <w:num w:numId="30">
    <w:abstractNumId w:val="29"/>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12"/>
  </w:num>
  <w:num w:numId="35">
    <w:abstractNumId w:val="26"/>
  </w:num>
  <w:num w:numId="36">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7AEB"/>
    <w:rsid w:val="000128DD"/>
    <w:rsid w:val="0001537A"/>
    <w:rsid w:val="00015DB4"/>
    <w:rsid w:val="00025594"/>
    <w:rsid w:val="0003425B"/>
    <w:rsid w:val="00037A7D"/>
    <w:rsid w:val="0004179C"/>
    <w:rsid w:val="000478B8"/>
    <w:rsid w:val="0006034A"/>
    <w:rsid w:val="00072FB8"/>
    <w:rsid w:val="00080AEE"/>
    <w:rsid w:val="00080CD5"/>
    <w:rsid w:val="0008106F"/>
    <w:rsid w:val="0008205C"/>
    <w:rsid w:val="0008344D"/>
    <w:rsid w:val="000837E6"/>
    <w:rsid w:val="000841B9"/>
    <w:rsid w:val="00084509"/>
    <w:rsid w:val="000852FE"/>
    <w:rsid w:val="00093155"/>
    <w:rsid w:val="000966F4"/>
    <w:rsid w:val="000A0D8A"/>
    <w:rsid w:val="000A19C2"/>
    <w:rsid w:val="000A543A"/>
    <w:rsid w:val="000B26A2"/>
    <w:rsid w:val="000B4274"/>
    <w:rsid w:val="000C3F9A"/>
    <w:rsid w:val="000C4D6D"/>
    <w:rsid w:val="000D3674"/>
    <w:rsid w:val="000E0285"/>
    <w:rsid w:val="000E2440"/>
    <w:rsid w:val="000E24AC"/>
    <w:rsid w:val="000E3E9A"/>
    <w:rsid w:val="000E596B"/>
    <w:rsid w:val="000E59DC"/>
    <w:rsid w:val="000E5DF5"/>
    <w:rsid w:val="000F1520"/>
    <w:rsid w:val="000F18A2"/>
    <w:rsid w:val="000F3067"/>
    <w:rsid w:val="000F3CB2"/>
    <w:rsid w:val="000F448F"/>
    <w:rsid w:val="000F5561"/>
    <w:rsid w:val="00103895"/>
    <w:rsid w:val="00104170"/>
    <w:rsid w:val="001127B2"/>
    <w:rsid w:val="00113108"/>
    <w:rsid w:val="0011556A"/>
    <w:rsid w:val="00126183"/>
    <w:rsid w:val="0012667B"/>
    <w:rsid w:val="00127842"/>
    <w:rsid w:val="00127AB4"/>
    <w:rsid w:val="00135199"/>
    <w:rsid w:val="001359BE"/>
    <w:rsid w:val="0014098C"/>
    <w:rsid w:val="00150458"/>
    <w:rsid w:val="00150C0F"/>
    <w:rsid w:val="00154E01"/>
    <w:rsid w:val="00160002"/>
    <w:rsid w:val="00160CE8"/>
    <w:rsid w:val="0016172B"/>
    <w:rsid w:val="00162598"/>
    <w:rsid w:val="0017018D"/>
    <w:rsid w:val="00183E4D"/>
    <w:rsid w:val="001849D2"/>
    <w:rsid w:val="001872B5"/>
    <w:rsid w:val="001910F6"/>
    <w:rsid w:val="0019283C"/>
    <w:rsid w:val="0019309A"/>
    <w:rsid w:val="001A207E"/>
    <w:rsid w:val="001A5371"/>
    <w:rsid w:val="001B0127"/>
    <w:rsid w:val="001B138A"/>
    <w:rsid w:val="001B7A25"/>
    <w:rsid w:val="001C063A"/>
    <w:rsid w:val="001C3E05"/>
    <w:rsid w:val="001C3FC2"/>
    <w:rsid w:val="001C4BA2"/>
    <w:rsid w:val="001C6878"/>
    <w:rsid w:val="001D2D05"/>
    <w:rsid w:val="001D40AD"/>
    <w:rsid w:val="001D5926"/>
    <w:rsid w:val="001D6688"/>
    <w:rsid w:val="001E5424"/>
    <w:rsid w:val="001F0177"/>
    <w:rsid w:val="001F4B81"/>
    <w:rsid w:val="001F5A87"/>
    <w:rsid w:val="002003D7"/>
    <w:rsid w:val="002019A5"/>
    <w:rsid w:val="002111B3"/>
    <w:rsid w:val="002133FA"/>
    <w:rsid w:val="00213A16"/>
    <w:rsid w:val="00223781"/>
    <w:rsid w:val="00225B0D"/>
    <w:rsid w:val="00225FA7"/>
    <w:rsid w:val="00230B5C"/>
    <w:rsid w:val="002316F2"/>
    <w:rsid w:val="002336A0"/>
    <w:rsid w:val="00233894"/>
    <w:rsid w:val="00240827"/>
    <w:rsid w:val="002420BA"/>
    <w:rsid w:val="00245076"/>
    <w:rsid w:val="002459D2"/>
    <w:rsid w:val="00251355"/>
    <w:rsid w:val="00251BEF"/>
    <w:rsid w:val="00256C49"/>
    <w:rsid w:val="0026342E"/>
    <w:rsid w:val="0026608E"/>
    <w:rsid w:val="00266619"/>
    <w:rsid w:val="002818A7"/>
    <w:rsid w:val="00290EAC"/>
    <w:rsid w:val="0029219E"/>
    <w:rsid w:val="00293CBB"/>
    <w:rsid w:val="00294937"/>
    <w:rsid w:val="002A2C42"/>
    <w:rsid w:val="002A56A1"/>
    <w:rsid w:val="002B406F"/>
    <w:rsid w:val="002B4786"/>
    <w:rsid w:val="002B52CC"/>
    <w:rsid w:val="002C6F98"/>
    <w:rsid w:val="002D471E"/>
    <w:rsid w:val="002D5425"/>
    <w:rsid w:val="002D5DC0"/>
    <w:rsid w:val="002D6445"/>
    <w:rsid w:val="002E0260"/>
    <w:rsid w:val="002E3387"/>
    <w:rsid w:val="002E5606"/>
    <w:rsid w:val="002F5A8E"/>
    <w:rsid w:val="002F631F"/>
    <w:rsid w:val="002F6A7C"/>
    <w:rsid w:val="00300098"/>
    <w:rsid w:val="003017D8"/>
    <w:rsid w:val="00311B46"/>
    <w:rsid w:val="00313FD4"/>
    <w:rsid w:val="003158BD"/>
    <w:rsid w:val="00320711"/>
    <w:rsid w:val="003225BB"/>
    <w:rsid w:val="0032345F"/>
    <w:rsid w:val="00323849"/>
    <w:rsid w:val="00332AF4"/>
    <w:rsid w:val="003347E8"/>
    <w:rsid w:val="0034681E"/>
    <w:rsid w:val="00350F4E"/>
    <w:rsid w:val="0035108E"/>
    <w:rsid w:val="003565A5"/>
    <w:rsid w:val="00361219"/>
    <w:rsid w:val="00362CA7"/>
    <w:rsid w:val="00366A14"/>
    <w:rsid w:val="003705A6"/>
    <w:rsid w:val="003712F2"/>
    <w:rsid w:val="00371509"/>
    <w:rsid w:val="003840F5"/>
    <w:rsid w:val="00386026"/>
    <w:rsid w:val="003915CC"/>
    <w:rsid w:val="0039258A"/>
    <w:rsid w:val="00394B2C"/>
    <w:rsid w:val="00396359"/>
    <w:rsid w:val="003A0F5F"/>
    <w:rsid w:val="003A42A7"/>
    <w:rsid w:val="003A46D8"/>
    <w:rsid w:val="003A5FA3"/>
    <w:rsid w:val="003B1C2E"/>
    <w:rsid w:val="003B2741"/>
    <w:rsid w:val="003B2E7E"/>
    <w:rsid w:val="003B4914"/>
    <w:rsid w:val="003B7DC9"/>
    <w:rsid w:val="003C1D13"/>
    <w:rsid w:val="003C3259"/>
    <w:rsid w:val="003D6C8A"/>
    <w:rsid w:val="003D7A54"/>
    <w:rsid w:val="003E2255"/>
    <w:rsid w:val="003E2D15"/>
    <w:rsid w:val="003E2D84"/>
    <w:rsid w:val="003E6D30"/>
    <w:rsid w:val="003F05B7"/>
    <w:rsid w:val="003F2595"/>
    <w:rsid w:val="003F5956"/>
    <w:rsid w:val="003F7D5B"/>
    <w:rsid w:val="00400DF8"/>
    <w:rsid w:val="004020C0"/>
    <w:rsid w:val="00402529"/>
    <w:rsid w:val="004073BF"/>
    <w:rsid w:val="004121E2"/>
    <w:rsid w:val="00415503"/>
    <w:rsid w:val="00417929"/>
    <w:rsid w:val="00420E9A"/>
    <w:rsid w:val="004303CB"/>
    <w:rsid w:val="00432F42"/>
    <w:rsid w:val="00433A59"/>
    <w:rsid w:val="00433B75"/>
    <w:rsid w:val="004377ED"/>
    <w:rsid w:val="00437926"/>
    <w:rsid w:val="00441D52"/>
    <w:rsid w:val="004470B4"/>
    <w:rsid w:val="0045529F"/>
    <w:rsid w:val="00456407"/>
    <w:rsid w:val="0046282E"/>
    <w:rsid w:val="0046469D"/>
    <w:rsid w:val="004702E7"/>
    <w:rsid w:val="0047031B"/>
    <w:rsid w:val="00474816"/>
    <w:rsid w:val="004807B7"/>
    <w:rsid w:val="004874F6"/>
    <w:rsid w:val="00487967"/>
    <w:rsid w:val="00487FFD"/>
    <w:rsid w:val="00490018"/>
    <w:rsid w:val="00490D97"/>
    <w:rsid w:val="00492214"/>
    <w:rsid w:val="00494C86"/>
    <w:rsid w:val="00494D98"/>
    <w:rsid w:val="00495856"/>
    <w:rsid w:val="00497AEE"/>
    <w:rsid w:val="004A3080"/>
    <w:rsid w:val="004A6782"/>
    <w:rsid w:val="004B0F2D"/>
    <w:rsid w:val="004B2022"/>
    <w:rsid w:val="004B3F9D"/>
    <w:rsid w:val="004C3551"/>
    <w:rsid w:val="004C6F59"/>
    <w:rsid w:val="004D084E"/>
    <w:rsid w:val="004E1F03"/>
    <w:rsid w:val="004E67E1"/>
    <w:rsid w:val="004E796F"/>
    <w:rsid w:val="004E7A45"/>
    <w:rsid w:val="004E7D01"/>
    <w:rsid w:val="004F2CFB"/>
    <w:rsid w:val="004F71A4"/>
    <w:rsid w:val="00504A4C"/>
    <w:rsid w:val="0050684E"/>
    <w:rsid w:val="005144E0"/>
    <w:rsid w:val="00523268"/>
    <w:rsid w:val="00523F32"/>
    <w:rsid w:val="0052732D"/>
    <w:rsid w:val="00527592"/>
    <w:rsid w:val="0053184A"/>
    <w:rsid w:val="00531A42"/>
    <w:rsid w:val="0053377B"/>
    <w:rsid w:val="00542FEE"/>
    <w:rsid w:val="00550849"/>
    <w:rsid w:val="00566A81"/>
    <w:rsid w:val="00567F3E"/>
    <w:rsid w:val="00580475"/>
    <w:rsid w:val="005840ED"/>
    <w:rsid w:val="005845C2"/>
    <w:rsid w:val="00590EDA"/>
    <w:rsid w:val="00594A9F"/>
    <w:rsid w:val="005A4B59"/>
    <w:rsid w:val="005A6386"/>
    <w:rsid w:val="005A6974"/>
    <w:rsid w:val="005B0752"/>
    <w:rsid w:val="005B17CB"/>
    <w:rsid w:val="005C5D6E"/>
    <w:rsid w:val="005E2710"/>
    <w:rsid w:val="005F0F4C"/>
    <w:rsid w:val="005F31EE"/>
    <w:rsid w:val="005F4D6F"/>
    <w:rsid w:val="005F65E7"/>
    <w:rsid w:val="00610E75"/>
    <w:rsid w:val="00611175"/>
    <w:rsid w:val="00613313"/>
    <w:rsid w:val="006232B4"/>
    <w:rsid w:val="006266B6"/>
    <w:rsid w:val="00636A19"/>
    <w:rsid w:val="006426F7"/>
    <w:rsid w:val="00647C28"/>
    <w:rsid w:val="00653BB6"/>
    <w:rsid w:val="006558F9"/>
    <w:rsid w:val="00660256"/>
    <w:rsid w:val="00662182"/>
    <w:rsid w:val="00662FF0"/>
    <w:rsid w:val="00665488"/>
    <w:rsid w:val="006717A7"/>
    <w:rsid w:val="0067529C"/>
    <w:rsid w:val="00675E43"/>
    <w:rsid w:val="006771B6"/>
    <w:rsid w:val="00680325"/>
    <w:rsid w:val="006832F7"/>
    <w:rsid w:val="00687D63"/>
    <w:rsid w:val="006912CB"/>
    <w:rsid w:val="00694CBF"/>
    <w:rsid w:val="006A2AD4"/>
    <w:rsid w:val="006A51F8"/>
    <w:rsid w:val="006A750B"/>
    <w:rsid w:val="006A7F07"/>
    <w:rsid w:val="006B14F0"/>
    <w:rsid w:val="006B2D7D"/>
    <w:rsid w:val="006B4C46"/>
    <w:rsid w:val="006B5CAE"/>
    <w:rsid w:val="006B71A1"/>
    <w:rsid w:val="006C7D58"/>
    <w:rsid w:val="006D00AF"/>
    <w:rsid w:val="006D0E85"/>
    <w:rsid w:val="006D3613"/>
    <w:rsid w:val="006D78F7"/>
    <w:rsid w:val="006E09FC"/>
    <w:rsid w:val="006E0CCF"/>
    <w:rsid w:val="006F040B"/>
    <w:rsid w:val="006F044B"/>
    <w:rsid w:val="00711683"/>
    <w:rsid w:val="00711B7F"/>
    <w:rsid w:val="00714D53"/>
    <w:rsid w:val="0072200B"/>
    <w:rsid w:val="00724573"/>
    <w:rsid w:val="00732180"/>
    <w:rsid w:val="007332D8"/>
    <w:rsid w:val="00743F00"/>
    <w:rsid w:val="00747ADB"/>
    <w:rsid w:val="00751959"/>
    <w:rsid w:val="007544EF"/>
    <w:rsid w:val="007556CC"/>
    <w:rsid w:val="0075705D"/>
    <w:rsid w:val="00757077"/>
    <w:rsid w:val="00760068"/>
    <w:rsid w:val="00762290"/>
    <w:rsid w:val="00762726"/>
    <w:rsid w:val="00764810"/>
    <w:rsid w:val="007659C0"/>
    <w:rsid w:val="00766341"/>
    <w:rsid w:val="00766CF1"/>
    <w:rsid w:val="0077656C"/>
    <w:rsid w:val="00780BD0"/>
    <w:rsid w:val="007860E1"/>
    <w:rsid w:val="007867C0"/>
    <w:rsid w:val="0079040A"/>
    <w:rsid w:val="00791E04"/>
    <w:rsid w:val="00792B49"/>
    <w:rsid w:val="007960C5"/>
    <w:rsid w:val="007B0925"/>
    <w:rsid w:val="007B795C"/>
    <w:rsid w:val="007C267B"/>
    <w:rsid w:val="007C4BED"/>
    <w:rsid w:val="007C6447"/>
    <w:rsid w:val="007D46B2"/>
    <w:rsid w:val="007D4A91"/>
    <w:rsid w:val="007E335A"/>
    <w:rsid w:val="007E3BF6"/>
    <w:rsid w:val="007E4D47"/>
    <w:rsid w:val="007E6D96"/>
    <w:rsid w:val="007F361D"/>
    <w:rsid w:val="007F472C"/>
    <w:rsid w:val="007F79F8"/>
    <w:rsid w:val="00805318"/>
    <w:rsid w:val="00806CD2"/>
    <w:rsid w:val="00810D55"/>
    <w:rsid w:val="00812B47"/>
    <w:rsid w:val="00812FBB"/>
    <w:rsid w:val="00821937"/>
    <w:rsid w:val="0082549E"/>
    <w:rsid w:val="00826BA5"/>
    <w:rsid w:val="00826C49"/>
    <w:rsid w:val="00827AFD"/>
    <w:rsid w:val="0083377F"/>
    <w:rsid w:val="00840C1E"/>
    <w:rsid w:val="00847F47"/>
    <w:rsid w:val="00856710"/>
    <w:rsid w:val="0085784E"/>
    <w:rsid w:val="00860FEB"/>
    <w:rsid w:val="008628C7"/>
    <w:rsid w:val="008713A9"/>
    <w:rsid w:val="00873212"/>
    <w:rsid w:val="008839EC"/>
    <w:rsid w:val="00883C2D"/>
    <w:rsid w:val="008871ED"/>
    <w:rsid w:val="00887B2A"/>
    <w:rsid w:val="00890F8A"/>
    <w:rsid w:val="00892D73"/>
    <w:rsid w:val="008A385E"/>
    <w:rsid w:val="008A486B"/>
    <w:rsid w:val="008A7650"/>
    <w:rsid w:val="008B37A2"/>
    <w:rsid w:val="008B3EEE"/>
    <w:rsid w:val="008B6BE9"/>
    <w:rsid w:val="008B6FDD"/>
    <w:rsid w:val="008C09DB"/>
    <w:rsid w:val="008C0BA5"/>
    <w:rsid w:val="008C754F"/>
    <w:rsid w:val="008D113B"/>
    <w:rsid w:val="008D3220"/>
    <w:rsid w:val="008E0AD9"/>
    <w:rsid w:val="008F2664"/>
    <w:rsid w:val="008F2DBD"/>
    <w:rsid w:val="008F3844"/>
    <w:rsid w:val="008F3D21"/>
    <w:rsid w:val="008F51A7"/>
    <w:rsid w:val="00901465"/>
    <w:rsid w:val="00901C1A"/>
    <w:rsid w:val="00902909"/>
    <w:rsid w:val="00904B93"/>
    <w:rsid w:val="009058FD"/>
    <w:rsid w:val="00907AE7"/>
    <w:rsid w:val="009122AB"/>
    <w:rsid w:val="009214B5"/>
    <w:rsid w:val="00922D22"/>
    <w:rsid w:val="0093185B"/>
    <w:rsid w:val="00932B90"/>
    <w:rsid w:val="0094049E"/>
    <w:rsid w:val="0095095F"/>
    <w:rsid w:val="00952862"/>
    <w:rsid w:val="00956F45"/>
    <w:rsid w:val="009609C4"/>
    <w:rsid w:val="009628F4"/>
    <w:rsid w:val="0097037F"/>
    <w:rsid w:val="0097119A"/>
    <w:rsid w:val="00973B2D"/>
    <w:rsid w:val="00973EF1"/>
    <w:rsid w:val="0098229E"/>
    <w:rsid w:val="009834FA"/>
    <w:rsid w:val="00983822"/>
    <w:rsid w:val="00987B83"/>
    <w:rsid w:val="00990987"/>
    <w:rsid w:val="009A100B"/>
    <w:rsid w:val="009A1550"/>
    <w:rsid w:val="009A5B27"/>
    <w:rsid w:val="009B76BE"/>
    <w:rsid w:val="009C78D2"/>
    <w:rsid w:val="009D290D"/>
    <w:rsid w:val="009E0C9B"/>
    <w:rsid w:val="009E4346"/>
    <w:rsid w:val="009E55DF"/>
    <w:rsid w:val="009F32D6"/>
    <w:rsid w:val="009F49A6"/>
    <w:rsid w:val="009F5764"/>
    <w:rsid w:val="009F6493"/>
    <w:rsid w:val="009F6782"/>
    <w:rsid w:val="00A00374"/>
    <w:rsid w:val="00A01BC9"/>
    <w:rsid w:val="00A0376A"/>
    <w:rsid w:val="00A06007"/>
    <w:rsid w:val="00A12241"/>
    <w:rsid w:val="00A220B0"/>
    <w:rsid w:val="00A2240E"/>
    <w:rsid w:val="00A24429"/>
    <w:rsid w:val="00A24710"/>
    <w:rsid w:val="00A30FC9"/>
    <w:rsid w:val="00A34538"/>
    <w:rsid w:val="00A40899"/>
    <w:rsid w:val="00A430DC"/>
    <w:rsid w:val="00A45212"/>
    <w:rsid w:val="00A51EDA"/>
    <w:rsid w:val="00A535BA"/>
    <w:rsid w:val="00A53BF2"/>
    <w:rsid w:val="00A65785"/>
    <w:rsid w:val="00A675CC"/>
    <w:rsid w:val="00A731FE"/>
    <w:rsid w:val="00A774EF"/>
    <w:rsid w:val="00A77DE0"/>
    <w:rsid w:val="00A81AEC"/>
    <w:rsid w:val="00A8461F"/>
    <w:rsid w:val="00A85379"/>
    <w:rsid w:val="00A95F1C"/>
    <w:rsid w:val="00A96A37"/>
    <w:rsid w:val="00AA0C25"/>
    <w:rsid w:val="00AA1957"/>
    <w:rsid w:val="00AA7B01"/>
    <w:rsid w:val="00AB03AB"/>
    <w:rsid w:val="00AB13EF"/>
    <w:rsid w:val="00AB1B8D"/>
    <w:rsid w:val="00AB66D1"/>
    <w:rsid w:val="00AC0A65"/>
    <w:rsid w:val="00AC1B70"/>
    <w:rsid w:val="00AD0308"/>
    <w:rsid w:val="00AD33C7"/>
    <w:rsid w:val="00AD423A"/>
    <w:rsid w:val="00AD5923"/>
    <w:rsid w:val="00AD5E4A"/>
    <w:rsid w:val="00AE25B7"/>
    <w:rsid w:val="00AE2A99"/>
    <w:rsid w:val="00AE5507"/>
    <w:rsid w:val="00AE797E"/>
    <w:rsid w:val="00AF51B5"/>
    <w:rsid w:val="00B017DB"/>
    <w:rsid w:val="00B018FC"/>
    <w:rsid w:val="00B036FF"/>
    <w:rsid w:val="00B06935"/>
    <w:rsid w:val="00B11F35"/>
    <w:rsid w:val="00B14D5F"/>
    <w:rsid w:val="00B21BA4"/>
    <w:rsid w:val="00B221A3"/>
    <w:rsid w:val="00B2354B"/>
    <w:rsid w:val="00B242A3"/>
    <w:rsid w:val="00B2553C"/>
    <w:rsid w:val="00B30098"/>
    <w:rsid w:val="00B3135A"/>
    <w:rsid w:val="00B43A63"/>
    <w:rsid w:val="00B47508"/>
    <w:rsid w:val="00B50164"/>
    <w:rsid w:val="00B5712C"/>
    <w:rsid w:val="00B60F30"/>
    <w:rsid w:val="00B62DD8"/>
    <w:rsid w:val="00B653B9"/>
    <w:rsid w:val="00B6739B"/>
    <w:rsid w:val="00B72357"/>
    <w:rsid w:val="00B74DC5"/>
    <w:rsid w:val="00B83D3D"/>
    <w:rsid w:val="00B9214D"/>
    <w:rsid w:val="00BA18E5"/>
    <w:rsid w:val="00BA355F"/>
    <w:rsid w:val="00BA535D"/>
    <w:rsid w:val="00BA75BC"/>
    <w:rsid w:val="00BB11AE"/>
    <w:rsid w:val="00BB66CF"/>
    <w:rsid w:val="00BC4242"/>
    <w:rsid w:val="00BC56A7"/>
    <w:rsid w:val="00BD2546"/>
    <w:rsid w:val="00BD428B"/>
    <w:rsid w:val="00BD671C"/>
    <w:rsid w:val="00BD6B89"/>
    <w:rsid w:val="00BE0F5B"/>
    <w:rsid w:val="00BE13D6"/>
    <w:rsid w:val="00BE2F43"/>
    <w:rsid w:val="00BE33D8"/>
    <w:rsid w:val="00BF0EF7"/>
    <w:rsid w:val="00BF2766"/>
    <w:rsid w:val="00BF34D9"/>
    <w:rsid w:val="00C029E4"/>
    <w:rsid w:val="00C07F6F"/>
    <w:rsid w:val="00C10540"/>
    <w:rsid w:val="00C11F6F"/>
    <w:rsid w:val="00C12D50"/>
    <w:rsid w:val="00C143D1"/>
    <w:rsid w:val="00C16967"/>
    <w:rsid w:val="00C20349"/>
    <w:rsid w:val="00C20832"/>
    <w:rsid w:val="00C20B95"/>
    <w:rsid w:val="00C20BE1"/>
    <w:rsid w:val="00C30B4D"/>
    <w:rsid w:val="00C35F97"/>
    <w:rsid w:val="00C4103C"/>
    <w:rsid w:val="00C41476"/>
    <w:rsid w:val="00C5327B"/>
    <w:rsid w:val="00C53AF9"/>
    <w:rsid w:val="00C57EAD"/>
    <w:rsid w:val="00C63C98"/>
    <w:rsid w:val="00C674A5"/>
    <w:rsid w:val="00C73C2F"/>
    <w:rsid w:val="00C73ED8"/>
    <w:rsid w:val="00C7643B"/>
    <w:rsid w:val="00C81260"/>
    <w:rsid w:val="00C81B85"/>
    <w:rsid w:val="00C8260C"/>
    <w:rsid w:val="00C8316F"/>
    <w:rsid w:val="00C963A9"/>
    <w:rsid w:val="00CA4416"/>
    <w:rsid w:val="00CA6E6F"/>
    <w:rsid w:val="00CB35E5"/>
    <w:rsid w:val="00CD04A7"/>
    <w:rsid w:val="00CD061B"/>
    <w:rsid w:val="00CE0F61"/>
    <w:rsid w:val="00CE4E5E"/>
    <w:rsid w:val="00CE58F8"/>
    <w:rsid w:val="00CF4DB5"/>
    <w:rsid w:val="00CF59FB"/>
    <w:rsid w:val="00CF64A3"/>
    <w:rsid w:val="00D04381"/>
    <w:rsid w:val="00D10FC0"/>
    <w:rsid w:val="00D11491"/>
    <w:rsid w:val="00D121FC"/>
    <w:rsid w:val="00D135C6"/>
    <w:rsid w:val="00D14044"/>
    <w:rsid w:val="00D21549"/>
    <w:rsid w:val="00D225E4"/>
    <w:rsid w:val="00D25795"/>
    <w:rsid w:val="00D322CA"/>
    <w:rsid w:val="00D338C6"/>
    <w:rsid w:val="00D34C9B"/>
    <w:rsid w:val="00D36D7C"/>
    <w:rsid w:val="00D417C2"/>
    <w:rsid w:val="00D44009"/>
    <w:rsid w:val="00D47F70"/>
    <w:rsid w:val="00D50229"/>
    <w:rsid w:val="00D50F13"/>
    <w:rsid w:val="00D51502"/>
    <w:rsid w:val="00D51BA1"/>
    <w:rsid w:val="00D52157"/>
    <w:rsid w:val="00D5261C"/>
    <w:rsid w:val="00D549A8"/>
    <w:rsid w:val="00D5513E"/>
    <w:rsid w:val="00D6731D"/>
    <w:rsid w:val="00D73100"/>
    <w:rsid w:val="00D90F8E"/>
    <w:rsid w:val="00DB379D"/>
    <w:rsid w:val="00DB59F6"/>
    <w:rsid w:val="00DB5EBB"/>
    <w:rsid w:val="00DC3F97"/>
    <w:rsid w:val="00DC4837"/>
    <w:rsid w:val="00DC7656"/>
    <w:rsid w:val="00DD4C16"/>
    <w:rsid w:val="00DE0239"/>
    <w:rsid w:val="00DE59F7"/>
    <w:rsid w:val="00DE7E04"/>
    <w:rsid w:val="00E00310"/>
    <w:rsid w:val="00E0039F"/>
    <w:rsid w:val="00E045AD"/>
    <w:rsid w:val="00E049B6"/>
    <w:rsid w:val="00E05457"/>
    <w:rsid w:val="00E05C41"/>
    <w:rsid w:val="00E0771D"/>
    <w:rsid w:val="00E11E01"/>
    <w:rsid w:val="00E1471B"/>
    <w:rsid w:val="00E150E1"/>
    <w:rsid w:val="00E160F4"/>
    <w:rsid w:val="00E16762"/>
    <w:rsid w:val="00E17F6A"/>
    <w:rsid w:val="00E22FD7"/>
    <w:rsid w:val="00E2323F"/>
    <w:rsid w:val="00E308C4"/>
    <w:rsid w:val="00E32627"/>
    <w:rsid w:val="00E401BB"/>
    <w:rsid w:val="00E41727"/>
    <w:rsid w:val="00E4398A"/>
    <w:rsid w:val="00E44537"/>
    <w:rsid w:val="00E56FDA"/>
    <w:rsid w:val="00E57189"/>
    <w:rsid w:val="00E604B5"/>
    <w:rsid w:val="00E6373B"/>
    <w:rsid w:val="00E6464C"/>
    <w:rsid w:val="00E72110"/>
    <w:rsid w:val="00E727AF"/>
    <w:rsid w:val="00E81D73"/>
    <w:rsid w:val="00E90DC4"/>
    <w:rsid w:val="00E9309D"/>
    <w:rsid w:val="00E93ADA"/>
    <w:rsid w:val="00E94437"/>
    <w:rsid w:val="00E96556"/>
    <w:rsid w:val="00EA0903"/>
    <w:rsid w:val="00EA6641"/>
    <w:rsid w:val="00EB550D"/>
    <w:rsid w:val="00EB6C90"/>
    <w:rsid w:val="00EB7FA3"/>
    <w:rsid w:val="00EC08A1"/>
    <w:rsid w:val="00EC479D"/>
    <w:rsid w:val="00ED2ADB"/>
    <w:rsid w:val="00EE1D09"/>
    <w:rsid w:val="00EE2F90"/>
    <w:rsid w:val="00EE6150"/>
    <w:rsid w:val="00EE7240"/>
    <w:rsid w:val="00EF0530"/>
    <w:rsid w:val="00EF66B8"/>
    <w:rsid w:val="00F00AEC"/>
    <w:rsid w:val="00F130D7"/>
    <w:rsid w:val="00F17C76"/>
    <w:rsid w:val="00F21315"/>
    <w:rsid w:val="00F23365"/>
    <w:rsid w:val="00F25459"/>
    <w:rsid w:val="00F26952"/>
    <w:rsid w:val="00F270C4"/>
    <w:rsid w:val="00F30E47"/>
    <w:rsid w:val="00F50F2D"/>
    <w:rsid w:val="00F5465F"/>
    <w:rsid w:val="00F56682"/>
    <w:rsid w:val="00F57BB6"/>
    <w:rsid w:val="00F57EC4"/>
    <w:rsid w:val="00F7148B"/>
    <w:rsid w:val="00F742F2"/>
    <w:rsid w:val="00F74BF3"/>
    <w:rsid w:val="00F77E7D"/>
    <w:rsid w:val="00F84B26"/>
    <w:rsid w:val="00F927F6"/>
    <w:rsid w:val="00FA5482"/>
    <w:rsid w:val="00FA7021"/>
    <w:rsid w:val="00FA70E6"/>
    <w:rsid w:val="00FB168A"/>
    <w:rsid w:val="00FB5EB0"/>
    <w:rsid w:val="00FC08DE"/>
    <w:rsid w:val="00FC2171"/>
    <w:rsid w:val="00FC3F2E"/>
    <w:rsid w:val="00FC453F"/>
    <w:rsid w:val="00FC6ECA"/>
    <w:rsid w:val="00FC72C5"/>
    <w:rsid w:val="00FC7A03"/>
    <w:rsid w:val="00FC7E0E"/>
    <w:rsid w:val="00FD4486"/>
    <w:rsid w:val="00FD4985"/>
    <w:rsid w:val="00FE1164"/>
    <w:rsid w:val="00FE4C32"/>
    <w:rsid w:val="00FE4FEF"/>
    <w:rsid w:val="00FF2EAD"/>
    <w:rsid w:val="00FF40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2FF71"/>
  <w15:docId w15:val="{DE6B3FCF-600E-432A-82D0-B2532E41A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3"/>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semiHidden/>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semiHidden/>
    <w:unhideWhenUsed/>
    <w:rsid w:val="00E17F6A"/>
    <w:rPr>
      <w:sz w:val="20"/>
      <w:szCs w:val="20"/>
    </w:rPr>
  </w:style>
  <w:style w:type="character" w:customStyle="1" w:styleId="FootnoteTextChar">
    <w:name w:val="Footnote Text Char"/>
    <w:link w:val="FootnoteText"/>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paragraph" w:customStyle="1" w:styleId="CharCharCarCharCarCharCarCharCarChar">
    <w:name w:val="Char Char Car Char Car Char Car Char Car Char"/>
    <w:basedOn w:val="Normal"/>
    <w:rsid w:val="00901465"/>
    <w:pPr>
      <w:autoSpaceDE w:val="0"/>
      <w:autoSpaceDN w:val="0"/>
      <w:spacing w:after="160" w:line="240" w:lineRule="exact"/>
    </w:pPr>
    <w:rPr>
      <w:sz w:val="20"/>
      <w:szCs w:val="20"/>
      <w:lang w:val="en-US" w:eastAsia="en-US"/>
    </w:rPr>
  </w:style>
  <w:style w:type="paragraph" w:customStyle="1" w:styleId="COEHeading3">
    <w:name w:val="COE_Heading3"/>
    <w:basedOn w:val="Normal"/>
    <w:rsid w:val="00901465"/>
    <w:pPr>
      <w:autoSpaceDE w:val="0"/>
      <w:autoSpaceDN w:val="0"/>
    </w:pPr>
    <w:rPr>
      <w:rFonts w:ascii="Times New Roman" w:hAnsi="Times New Roman" w:cs="Times New Roman"/>
      <w:b/>
      <w:sz w:val="24"/>
      <w:szCs w:val="24"/>
      <w:lang w:val="fr-FR" w:eastAsia="fr-FR"/>
    </w:rPr>
  </w:style>
  <w:style w:type="paragraph" w:customStyle="1" w:styleId="COEBullet">
    <w:name w:val="COE_Bullet"/>
    <w:basedOn w:val="Normal"/>
    <w:link w:val="COEBulletCar"/>
    <w:rsid w:val="008C09DB"/>
    <w:pPr>
      <w:numPr>
        <w:numId w:val="9"/>
      </w:numPr>
      <w:spacing w:before="20" w:after="120"/>
      <w:jc w:val="both"/>
    </w:pPr>
    <w:rPr>
      <w:rFonts w:ascii="Verdana" w:hAnsi="Verdana" w:cs="Times New Roman"/>
      <w:sz w:val="20"/>
      <w:szCs w:val="24"/>
      <w:lang w:val="fr-FR" w:eastAsia="fr-FR"/>
    </w:rPr>
  </w:style>
  <w:style w:type="character" w:customStyle="1" w:styleId="COEBulletCar">
    <w:name w:val="COE_Bullet Car"/>
    <w:link w:val="COEBullet"/>
    <w:rsid w:val="008C09DB"/>
    <w:rPr>
      <w:rFonts w:ascii="Verdana" w:hAnsi="Verdana"/>
      <w:szCs w:val="24"/>
      <w:lang w:val="fr-FR" w:eastAsia="fr-FR"/>
    </w:rPr>
  </w:style>
  <w:style w:type="paragraph" w:customStyle="1" w:styleId="CharCharCarCharCarCharCarCharCarChar0">
    <w:name w:val="Char Char Car Char Car Char Car Char Car Char"/>
    <w:basedOn w:val="Normal"/>
    <w:rsid w:val="00FC08DE"/>
    <w:pPr>
      <w:autoSpaceDE w:val="0"/>
      <w:autoSpaceDN w:val="0"/>
      <w:spacing w:after="160" w:line="240" w:lineRule="exact"/>
    </w:pPr>
    <w:rPr>
      <w:sz w:val="20"/>
      <w:szCs w:val="20"/>
      <w:lang w:val="en-US" w:eastAsia="en-US"/>
    </w:rPr>
  </w:style>
  <w:style w:type="paragraph" w:customStyle="1" w:styleId="Default">
    <w:name w:val="Default"/>
    <w:rsid w:val="00490D97"/>
    <w:pPr>
      <w:autoSpaceDE w:val="0"/>
      <w:autoSpaceDN w:val="0"/>
      <w:adjustRightInd w:val="0"/>
    </w:pPr>
    <w:rPr>
      <w:rFonts w:ascii="Arial" w:hAnsi="Arial" w:cs="Arial"/>
      <w:color w:val="000000"/>
      <w:sz w:val="24"/>
      <w:szCs w:val="24"/>
    </w:rPr>
  </w:style>
  <w:style w:type="paragraph" w:customStyle="1" w:styleId="CharCharCarCharCarCharCarCharCarChar1">
    <w:name w:val="Char Char Car Char Car Char Car Char Car Char"/>
    <w:basedOn w:val="Normal"/>
    <w:rsid w:val="00BF2766"/>
    <w:pPr>
      <w:autoSpaceDE w:val="0"/>
      <w:autoSpaceDN w:val="0"/>
      <w:spacing w:after="160" w:line="240" w:lineRule="exact"/>
    </w:pPr>
    <w:rPr>
      <w:sz w:val="20"/>
      <w:szCs w:val="20"/>
      <w:lang w:val="en-US" w:eastAsia="en-US"/>
    </w:rPr>
  </w:style>
  <w:style w:type="character" w:customStyle="1" w:styleId="Style71">
    <w:name w:val="Style71"/>
    <w:basedOn w:val="DefaultParagraphFont"/>
    <w:uiPriority w:val="1"/>
    <w:rsid w:val="000C3F9A"/>
    <w:rPr>
      <w:rFonts w:ascii="Arial Narrow" w:hAnsi="Arial Narrow"/>
      <w:sz w:val="20"/>
    </w:rPr>
  </w:style>
  <w:style w:type="character" w:customStyle="1" w:styleId="ListParagraphChar">
    <w:name w:val="List Paragraph Char"/>
    <w:basedOn w:val="DefaultParagraphFont"/>
    <w:link w:val="ListParagraph"/>
    <w:uiPriority w:val="34"/>
    <w:rsid w:val="009122AB"/>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CB3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494300135">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596668999">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20856163">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anctionsmap.eu" TargetMode="External"/><Relationship Id="rId18" Type="http://schemas.openxmlformats.org/officeDocument/2006/relationships/hyperlink" Target="http://www.sanctionsmap.e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Ikram.BEN-SASSI@coe.in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harina.EBNER@coe.in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e.entreprises-etrangeres@dgfip.finances.gouv.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62817D07724828B694954E3C06945D"/>
        <w:category>
          <w:name w:val="General"/>
          <w:gallery w:val="placeholder"/>
        </w:category>
        <w:types>
          <w:type w:val="bbPlcHdr"/>
        </w:types>
        <w:behaviors>
          <w:behavior w:val="content"/>
        </w:behaviors>
        <w:guid w:val="{CA9266A6-A067-498B-AC2C-220F56761A77}"/>
      </w:docPartPr>
      <w:docPartBody>
        <w:p w:rsidR="00476CA0" w:rsidRDefault="00D80A3F" w:rsidP="00D80A3F">
          <w:pPr>
            <w:pStyle w:val="9162817D07724828B694954E3C06945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A3F"/>
    <w:rsid w:val="001167F7"/>
    <w:rsid w:val="00144EDA"/>
    <w:rsid w:val="00170E37"/>
    <w:rsid w:val="00246238"/>
    <w:rsid w:val="002F352D"/>
    <w:rsid w:val="00327CC0"/>
    <w:rsid w:val="00371D8B"/>
    <w:rsid w:val="003D2F1F"/>
    <w:rsid w:val="004653D6"/>
    <w:rsid w:val="00476CA0"/>
    <w:rsid w:val="006D1B83"/>
    <w:rsid w:val="0074648D"/>
    <w:rsid w:val="00982BB3"/>
    <w:rsid w:val="009D3F15"/>
    <w:rsid w:val="009D4711"/>
    <w:rsid w:val="00AC2E50"/>
    <w:rsid w:val="00B23029"/>
    <w:rsid w:val="00C9795E"/>
    <w:rsid w:val="00CA333C"/>
    <w:rsid w:val="00D80A3F"/>
    <w:rsid w:val="00F30953"/>
    <w:rsid w:val="00FD74A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A3F"/>
  </w:style>
  <w:style w:type="paragraph" w:customStyle="1" w:styleId="9162817D07724828B694954E3C06945D">
    <w:name w:val="9162817D07724828B694954E3C06945D"/>
    <w:rsid w:val="00D80A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221632-ED69-46F5-A5C7-74044FF65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77EB06-1C02-4F43-93C9-8E5EC47DCEC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4D675A5-7E98-4F85-B8DC-2B8CF728A1D7}">
  <ds:schemaRefs>
    <ds:schemaRef ds:uri="http://schemas.microsoft.com/sharepoint/v3/contenttype/forms"/>
  </ds:schemaRefs>
</ds:datastoreItem>
</file>

<file path=customXml/itemProps4.xml><?xml version="1.0" encoding="utf-8"?>
<ds:datastoreItem xmlns:ds="http://schemas.openxmlformats.org/officeDocument/2006/customXml" ds:itemID="{E6DE13F8-C3A8-47FA-BF5E-82E65952A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6268</Words>
  <Characters>34476</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AE.RC.Oo.FR</vt:lpstr>
    </vt:vector>
  </TitlesOfParts>
  <Company>Council of Europe</Company>
  <LinksUpToDate>false</LinksUpToDate>
  <CharactersWithSpaces>40663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AE.RC.Oo.FR</dc:title>
  <dc:creator>KAUTZMANN Jean-Etienne</dc:creator>
  <cp:lastModifiedBy>WOLF Catherine</cp:lastModifiedBy>
  <cp:revision>2</cp:revision>
  <cp:lastPrinted>2016-04-12T12:31:00Z</cp:lastPrinted>
  <dcterms:created xsi:type="dcterms:W3CDTF">2020-02-19T17:24:00Z</dcterms:created>
  <dcterms:modified xsi:type="dcterms:W3CDTF">2020-02-19T17:24:00Z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y fmtid="{D5CDD505-2E9C-101B-9397-08002B2CF9AE}" pid="3" name="referencejuridique">
    <vt:lpwstr/>
  </property>
  <property fmtid="{D5CDD505-2E9C-101B-9397-08002B2CF9AE}" pid="4" name="Free keywords">
    <vt:lpwstr/>
  </property>
  <property fmtid="{D5CDD505-2E9C-101B-9397-08002B2CF9AE}" pid="5" name="Order">
    <vt:r8>7200</vt:r8>
  </property>
  <property fmtid="{D5CDD505-2E9C-101B-9397-08002B2CF9AE}" pid="6" name="xd_ProgID">
    <vt:lpwstr/>
  </property>
  <property fmtid="{D5CDD505-2E9C-101B-9397-08002B2CF9AE}" pid="7" name="_CopySource">
    <vt:lpwstr/>
  </property>
  <property fmtid="{D5CDD505-2E9C-101B-9397-08002B2CF9AE}" pid="8" name="DLCPolicyLabelClientValue">
    <vt:lpwstr/>
  </property>
  <property fmtid="{D5CDD505-2E9C-101B-9397-08002B2CF9AE}" pid="9" name="TemplateUrl">
    <vt:lpwstr/>
  </property>
  <property fmtid="{D5CDD505-2E9C-101B-9397-08002B2CF9AE}" pid="10" name="DLCPolicyLabelLock">
    <vt:lpwstr/>
  </property>
</Properties>
</file>