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34" w:type="dxa"/>
        <w:tblLayout w:type="fixed"/>
        <w:tblLook w:val="01E0" w:firstRow="1" w:lastRow="1" w:firstColumn="1" w:lastColumn="1" w:noHBand="0" w:noVBand="0"/>
      </w:tblPr>
      <w:tblGrid>
        <w:gridCol w:w="10834"/>
      </w:tblGrid>
      <w:tr w:rsidR="00B06AB1" w:rsidRPr="006F0D4D" w:rsidTr="00625858">
        <w:tc>
          <w:tcPr>
            <w:tcW w:w="10207" w:type="dxa"/>
          </w:tcPr>
          <w:p w:rsidR="00B06AB1" w:rsidRPr="006F0D4D" w:rsidRDefault="00B06AB1" w:rsidP="00B06AB1">
            <w:pPr>
              <w:keepNext/>
              <w:suppressAutoHyphens/>
              <w:spacing w:line="240" w:lineRule="auto"/>
              <w:jc w:val="center"/>
              <w:outlineLvl w:val="7"/>
              <w:rPr>
                <w:rFonts w:ascii="Arial Narrow" w:eastAsia="Times New Roman" w:hAnsi="Arial Narrow" w:cs="Times New Roman"/>
                <w:b/>
                <w:bCs/>
                <w:spacing w:val="-2"/>
                <w:lang w:val="ru-RU"/>
              </w:rPr>
            </w:pPr>
            <w:r w:rsidRPr="006F0D4D">
              <w:rPr>
                <w:rFonts w:ascii="Arial Narrow" w:eastAsia="Times New Roman" w:hAnsi="Arial Narrow" w:cs="Times New Roman"/>
                <w:b/>
                <w:bCs/>
                <w:spacing w:val="-2"/>
                <w:lang w:val="uk-UA"/>
              </w:rPr>
              <w:t>ГРАНТОВА УГОДА</w:t>
            </w:r>
          </w:p>
          <w:p w:rsidR="00B06AB1" w:rsidRPr="006F0D4D" w:rsidRDefault="00B06AB1" w:rsidP="00B06AB1">
            <w:pPr>
              <w:keepNext/>
              <w:suppressAutoHyphens/>
              <w:spacing w:before="240" w:after="0" w:line="240" w:lineRule="auto"/>
              <w:jc w:val="center"/>
              <w:outlineLvl w:val="7"/>
              <w:rPr>
                <w:rFonts w:ascii="Arial Narrow" w:eastAsia="Times New Roman" w:hAnsi="Arial Narrow" w:cs="Times New Roman"/>
                <w:b/>
                <w:bCs/>
                <w:spacing w:val="-2"/>
                <w:lang w:val="ru-RU"/>
              </w:rPr>
            </w:pPr>
            <w:r w:rsidRPr="006F0D4D">
              <w:rPr>
                <w:rFonts w:ascii="Arial Narrow" w:eastAsia="Times New Roman" w:hAnsi="Arial Narrow" w:cs="Times New Roman"/>
                <w:b/>
                <w:bCs/>
                <w:spacing w:val="-2"/>
                <w:lang w:val="uk-UA"/>
              </w:rPr>
              <w:t>МІЖ РАДОЮ ЄВРОПИ ТА</w:t>
            </w:r>
          </w:p>
          <w:p w:rsidR="00B06AB1" w:rsidRPr="006F0D4D" w:rsidRDefault="00B06AB1" w:rsidP="00B06AB1">
            <w:pPr>
              <w:keepNext/>
              <w:suppressAutoHyphens/>
              <w:spacing w:after="0" w:line="240" w:lineRule="auto"/>
              <w:jc w:val="center"/>
              <w:outlineLvl w:val="7"/>
              <w:rPr>
                <w:rFonts w:ascii="Arial Narrow" w:eastAsia="Times New Roman" w:hAnsi="Arial Narrow" w:cs="Times New Roman"/>
                <w:b/>
                <w:bCs/>
                <w:spacing w:val="-2"/>
                <w:lang w:val="en-GB"/>
              </w:rPr>
            </w:pPr>
            <w:r w:rsidRPr="006F0D4D">
              <w:rPr>
                <w:rFonts w:ascii="Arial Narrow" w:eastAsia="Times New Roman" w:hAnsi="Arial Narrow" w:cs="Times New Roman"/>
                <w:b/>
                <w:bCs/>
                <w:spacing w:val="-2"/>
                <w:lang w:val="uk-UA"/>
              </w:rPr>
              <w:t>ГРАНТООТРИМУВАЧЕМ</w:t>
            </w:r>
          </w:p>
          <w:p w:rsidR="00B06AB1" w:rsidRPr="006F0D4D" w:rsidRDefault="00B06AB1" w:rsidP="00B06AB1">
            <w:pPr>
              <w:keepNext/>
              <w:suppressAutoHyphens/>
              <w:spacing w:after="0" w:line="240" w:lineRule="auto"/>
              <w:jc w:val="center"/>
              <w:outlineLvl w:val="7"/>
              <w:rPr>
                <w:rFonts w:ascii="Arial Narrow" w:hAnsi="Arial Narrow"/>
                <w:b/>
                <w:lang w:val="en-GB" w:eastAsia="fr-FR"/>
              </w:rPr>
            </w:pPr>
          </w:p>
        </w:tc>
      </w:tr>
      <w:tr w:rsidR="00B06AB1" w:rsidRPr="003D7508" w:rsidTr="00625858">
        <w:tc>
          <w:tcPr>
            <w:tcW w:w="10207" w:type="dxa"/>
          </w:tcPr>
          <w:p w:rsidR="00B06AB1" w:rsidRPr="006F0D4D" w:rsidRDefault="00B06AB1" w:rsidP="001B21CD">
            <w:pPr>
              <w:keepNext/>
              <w:suppressAutoHyphens/>
              <w:spacing w:after="0" w:line="240" w:lineRule="auto"/>
              <w:jc w:val="both"/>
              <w:outlineLvl w:val="7"/>
              <w:rPr>
                <w:rFonts w:ascii="Arial Narrow" w:hAnsi="Arial Narrow"/>
                <w:lang w:val="uk-UA" w:eastAsia="fr-FR"/>
              </w:rPr>
            </w:pPr>
            <w:r w:rsidRPr="006F0D4D">
              <w:rPr>
                <w:rFonts w:ascii="Arial Narrow" w:hAnsi="Arial Narrow"/>
                <w:lang w:val="uk-UA" w:eastAsia="fr-FR"/>
              </w:rPr>
              <w:t xml:space="preserve">Рада Європи, штаб-квартира якої знаходиться за адресою: Авеню де л’Єроп </w:t>
            </w:r>
            <w:r w:rsidRPr="006F0D4D">
              <w:rPr>
                <w:rFonts w:ascii="Arial Narrow" w:hAnsi="Arial Narrow"/>
                <w:lang w:eastAsia="fr-FR"/>
              </w:rPr>
              <w:t>F</w:t>
            </w:r>
            <w:r w:rsidRPr="006F0D4D">
              <w:rPr>
                <w:rFonts w:ascii="Arial Narrow" w:hAnsi="Arial Narrow"/>
                <w:lang w:val="uk-UA" w:eastAsia="fr-FR"/>
              </w:rPr>
              <w:t xml:space="preserve">-67075, Страсбург, Франція, в особі </w:t>
            </w:r>
            <w:r w:rsidR="006F0D4D" w:rsidRPr="006F0D4D">
              <w:rPr>
                <w:rFonts w:ascii="Arial Narrow" w:hAnsi="Arial Narrow"/>
                <w:i/>
                <w:highlight w:val="yellow"/>
                <w:lang w:val="uk-UA" w:eastAsia="fr-FR"/>
              </w:rPr>
              <w:t>ім</w:t>
            </w:r>
            <w:r w:rsidR="006F0D4D" w:rsidRPr="006F0D4D">
              <w:rPr>
                <w:rFonts w:ascii="Arial Narrow" w:hAnsi="Arial Narrow"/>
                <w:i/>
                <w:highlight w:val="yellow"/>
                <w:lang w:val="ru-RU" w:eastAsia="fr-FR"/>
              </w:rPr>
              <w:t xml:space="preserve">’я </w:t>
            </w:r>
            <w:proofErr w:type="spellStart"/>
            <w:r w:rsidR="006F0D4D" w:rsidRPr="006F0D4D">
              <w:rPr>
                <w:rFonts w:ascii="Arial Narrow" w:hAnsi="Arial Narrow"/>
                <w:i/>
                <w:highlight w:val="yellow"/>
                <w:lang w:val="ru-RU" w:eastAsia="fr-FR"/>
              </w:rPr>
              <w:t>пред</w:t>
            </w:r>
            <w:r w:rsidR="009107F7">
              <w:rPr>
                <w:rFonts w:ascii="Arial Narrow" w:hAnsi="Arial Narrow"/>
                <w:i/>
                <w:highlight w:val="yellow"/>
                <w:lang w:val="ru-RU" w:eastAsia="fr-FR"/>
              </w:rPr>
              <w:t>с</w:t>
            </w:r>
            <w:r w:rsidR="006F0D4D" w:rsidRPr="006F0D4D">
              <w:rPr>
                <w:rFonts w:ascii="Arial Narrow" w:hAnsi="Arial Narrow"/>
                <w:i/>
                <w:highlight w:val="yellow"/>
                <w:lang w:val="ru-RU" w:eastAsia="fr-FR"/>
              </w:rPr>
              <w:t>тавника</w:t>
            </w:r>
            <w:proofErr w:type="spellEnd"/>
            <w:r w:rsidR="006F0D4D" w:rsidRPr="006F0D4D">
              <w:rPr>
                <w:rFonts w:ascii="Arial Narrow" w:hAnsi="Arial Narrow"/>
                <w:i/>
                <w:highlight w:val="yellow"/>
                <w:lang w:val="ru-RU" w:eastAsia="fr-FR"/>
              </w:rPr>
              <w:t xml:space="preserve"> </w:t>
            </w:r>
            <w:r w:rsidRPr="006F0D4D">
              <w:rPr>
                <w:rFonts w:ascii="Arial Narrow" w:hAnsi="Arial Narrow" w:cs="Arial"/>
                <w:i/>
                <w:highlight w:val="yellow"/>
                <w:lang w:val="uk-UA"/>
              </w:rPr>
              <w:t>Генерального секретаря</w:t>
            </w:r>
            <w:r w:rsidRPr="006F0D4D">
              <w:rPr>
                <w:rFonts w:ascii="Arial Narrow" w:hAnsi="Arial Narrow"/>
                <w:lang w:val="uk-UA" w:eastAsia="fr-FR"/>
              </w:rPr>
              <w:t>, який діє від імені Генерального Секретаря (далі – «Рада Європи»);</w:t>
            </w:r>
          </w:p>
          <w:p w:rsidR="00B06AB1" w:rsidRPr="006F0D4D" w:rsidRDefault="00B06AB1" w:rsidP="001B21CD">
            <w:pPr>
              <w:keepNext/>
              <w:suppressAutoHyphens/>
              <w:spacing w:after="0" w:line="240" w:lineRule="auto"/>
              <w:jc w:val="both"/>
              <w:outlineLvl w:val="7"/>
              <w:rPr>
                <w:rFonts w:ascii="Arial Narrow" w:hAnsi="Arial Narrow"/>
                <w:lang w:val="uk-UA" w:eastAsia="fr-FR"/>
              </w:rPr>
            </w:pPr>
          </w:p>
          <w:p w:rsidR="00B06AB1" w:rsidRPr="006F0D4D" w:rsidRDefault="00B06AB1" w:rsidP="001B21CD">
            <w:pPr>
              <w:keepNext/>
              <w:suppressAutoHyphens/>
              <w:spacing w:after="0" w:line="240" w:lineRule="auto"/>
              <w:jc w:val="both"/>
              <w:outlineLvl w:val="7"/>
              <w:rPr>
                <w:rFonts w:ascii="Arial Narrow" w:hAnsi="Arial Narrow"/>
                <w:lang w:val="uk-UA" w:eastAsia="fr-FR"/>
              </w:rPr>
            </w:pPr>
            <w:r w:rsidRPr="006F0D4D">
              <w:rPr>
                <w:rFonts w:ascii="Arial Narrow" w:hAnsi="Arial Narrow"/>
                <w:b/>
                <w:lang w:val="uk-UA" w:eastAsia="fr-FR"/>
              </w:rPr>
              <w:t xml:space="preserve"> </w:t>
            </w:r>
            <w:r w:rsidRPr="006F0D4D">
              <w:rPr>
                <w:rFonts w:ascii="Arial Narrow" w:hAnsi="Arial Narrow"/>
                <w:lang w:val="uk-UA" w:eastAsia="fr-FR"/>
              </w:rPr>
              <w:t>з однієї сторони, та</w:t>
            </w:r>
          </w:p>
          <w:p w:rsidR="00B06AB1" w:rsidRPr="006F0D4D" w:rsidRDefault="00B06AB1" w:rsidP="001B21CD">
            <w:pPr>
              <w:keepNext/>
              <w:suppressAutoHyphens/>
              <w:spacing w:after="0" w:line="240" w:lineRule="auto"/>
              <w:jc w:val="both"/>
              <w:outlineLvl w:val="7"/>
              <w:rPr>
                <w:rFonts w:ascii="Arial Narrow" w:hAnsi="Arial Narrow"/>
                <w:lang w:val="uk-UA" w:eastAsia="fr-FR"/>
              </w:rPr>
            </w:pPr>
          </w:p>
          <w:p w:rsidR="00B06AB1" w:rsidRPr="006F0D4D" w:rsidRDefault="00B06AB1" w:rsidP="001B21CD">
            <w:pPr>
              <w:keepNext/>
              <w:suppressAutoHyphens/>
              <w:spacing w:after="0" w:line="240" w:lineRule="auto"/>
              <w:jc w:val="both"/>
              <w:outlineLvl w:val="7"/>
              <w:rPr>
                <w:rFonts w:ascii="Arial Narrow" w:hAnsi="Arial Narrow"/>
                <w:lang w:val="uk-UA" w:eastAsia="fr-FR"/>
              </w:rPr>
            </w:pPr>
            <w:r w:rsidRPr="006F0D4D">
              <w:rPr>
                <w:rFonts w:ascii="Arial Narrow" w:hAnsi="Arial Narrow"/>
                <w:i/>
                <w:highlight w:val="yellow"/>
                <w:lang w:val="uk-UA" w:eastAsia="fr-FR"/>
              </w:rPr>
              <w:t>Назва та адреса грантоотримувача</w:t>
            </w:r>
            <w:r w:rsidRPr="006F0D4D">
              <w:rPr>
                <w:rFonts w:ascii="Arial Narrow" w:hAnsi="Arial Narrow"/>
                <w:lang w:val="uk-UA" w:eastAsia="fr-FR"/>
              </w:rPr>
              <w:t xml:space="preserve"> в особі </w:t>
            </w:r>
            <w:r w:rsidRPr="006F0D4D">
              <w:rPr>
                <w:rFonts w:ascii="Arial Narrow" w:hAnsi="Arial Narrow"/>
                <w:i/>
                <w:highlight w:val="yellow"/>
                <w:lang w:val="uk-UA" w:eastAsia="fr-FR"/>
              </w:rPr>
              <w:t>ім</w:t>
            </w:r>
            <w:r w:rsidRPr="006F0D4D">
              <w:rPr>
                <w:rFonts w:ascii="Arial Narrow" w:hAnsi="Arial Narrow"/>
                <w:i/>
                <w:highlight w:val="yellow"/>
                <w:lang w:val="ru-RU" w:eastAsia="fr-FR"/>
              </w:rPr>
              <w:t xml:space="preserve">’я </w:t>
            </w:r>
            <w:proofErr w:type="spellStart"/>
            <w:r w:rsidRPr="006F0D4D">
              <w:rPr>
                <w:rFonts w:ascii="Arial Narrow" w:hAnsi="Arial Narrow"/>
                <w:i/>
                <w:highlight w:val="yellow"/>
                <w:lang w:val="ru-RU" w:eastAsia="fr-FR"/>
              </w:rPr>
              <w:t>предтавника</w:t>
            </w:r>
            <w:proofErr w:type="spellEnd"/>
            <w:r w:rsidRPr="006F0D4D">
              <w:rPr>
                <w:rFonts w:ascii="Arial Narrow" w:hAnsi="Arial Narrow"/>
                <w:i/>
                <w:highlight w:val="yellow"/>
                <w:lang w:val="ru-RU" w:eastAsia="fr-FR"/>
              </w:rPr>
              <w:t xml:space="preserve"> та </w:t>
            </w:r>
            <w:proofErr w:type="spellStart"/>
            <w:r w:rsidRPr="006F0D4D">
              <w:rPr>
                <w:rFonts w:ascii="Arial Narrow" w:hAnsi="Arial Narrow"/>
                <w:i/>
                <w:highlight w:val="yellow"/>
                <w:lang w:val="ru-RU" w:eastAsia="fr-FR"/>
              </w:rPr>
              <w:t>його</w:t>
            </w:r>
            <w:proofErr w:type="spellEnd"/>
            <w:r w:rsidRPr="006F0D4D">
              <w:rPr>
                <w:rFonts w:ascii="Arial Narrow" w:hAnsi="Arial Narrow"/>
                <w:i/>
                <w:highlight w:val="yellow"/>
                <w:lang w:val="ru-RU" w:eastAsia="fr-FR"/>
              </w:rPr>
              <w:t xml:space="preserve"> посада в </w:t>
            </w:r>
            <w:proofErr w:type="spellStart"/>
            <w:r w:rsidRPr="006F0D4D">
              <w:rPr>
                <w:rFonts w:ascii="Arial Narrow" w:hAnsi="Arial Narrow"/>
                <w:i/>
                <w:highlight w:val="yellow"/>
                <w:lang w:val="ru-RU" w:eastAsia="fr-FR"/>
              </w:rPr>
              <w:t>адміністративній</w:t>
            </w:r>
            <w:proofErr w:type="spellEnd"/>
            <w:r w:rsidRPr="006F0D4D">
              <w:rPr>
                <w:rFonts w:ascii="Arial Narrow" w:hAnsi="Arial Narrow"/>
                <w:i/>
                <w:highlight w:val="yellow"/>
                <w:lang w:val="ru-RU" w:eastAsia="fr-FR"/>
              </w:rPr>
              <w:t xml:space="preserve"> </w:t>
            </w:r>
            <w:proofErr w:type="spellStart"/>
            <w:r w:rsidRPr="006F0D4D">
              <w:rPr>
                <w:rFonts w:ascii="Arial Narrow" w:hAnsi="Arial Narrow"/>
                <w:i/>
                <w:highlight w:val="yellow"/>
                <w:lang w:val="ru-RU" w:eastAsia="fr-FR"/>
              </w:rPr>
              <w:t>структурі</w:t>
            </w:r>
            <w:proofErr w:type="spellEnd"/>
            <w:r w:rsidRPr="006F0D4D">
              <w:rPr>
                <w:rFonts w:ascii="Arial Narrow" w:hAnsi="Arial Narrow"/>
                <w:i/>
                <w:highlight w:val="yellow"/>
                <w:lang w:val="ru-RU" w:eastAsia="fr-FR"/>
              </w:rPr>
              <w:t xml:space="preserve"> </w:t>
            </w:r>
            <w:proofErr w:type="spellStart"/>
            <w:r w:rsidRPr="006F0D4D">
              <w:rPr>
                <w:rFonts w:ascii="Arial Narrow" w:hAnsi="Arial Narrow"/>
                <w:i/>
                <w:highlight w:val="yellow"/>
                <w:lang w:val="ru-RU" w:eastAsia="fr-FR"/>
              </w:rPr>
              <w:t>грантоотримувача</w:t>
            </w:r>
            <w:proofErr w:type="spellEnd"/>
            <w:r w:rsidRPr="006F0D4D">
              <w:rPr>
                <w:rFonts w:ascii="Arial Narrow" w:hAnsi="Arial Narrow"/>
                <w:lang w:val="ru-RU" w:eastAsia="fr-FR"/>
              </w:rPr>
              <w:t xml:space="preserve"> </w:t>
            </w:r>
            <w:r w:rsidRPr="006F0D4D">
              <w:rPr>
                <w:rFonts w:ascii="Arial Narrow" w:hAnsi="Arial Narrow"/>
                <w:lang w:val="uk-UA" w:eastAsia="fr-FR"/>
              </w:rPr>
              <w:t>(далі – «Грантоотримувач»);</w:t>
            </w:r>
          </w:p>
          <w:p w:rsidR="00B06AB1" w:rsidRPr="006F0D4D" w:rsidRDefault="00B06AB1" w:rsidP="001B21CD">
            <w:pPr>
              <w:keepNext/>
              <w:suppressAutoHyphens/>
              <w:spacing w:after="0" w:line="240" w:lineRule="auto"/>
              <w:jc w:val="both"/>
              <w:outlineLvl w:val="7"/>
              <w:rPr>
                <w:rFonts w:ascii="Arial Narrow" w:hAnsi="Arial Narrow"/>
                <w:lang w:val="uk-UA" w:eastAsia="fr-FR"/>
              </w:rPr>
            </w:pPr>
          </w:p>
          <w:p w:rsidR="00B06AB1" w:rsidRPr="006F0D4D" w:rsidRDefault="00B06AB1" w:rsidP="001B21CD">
            <w:pPr>
              <w:keepNext/>
              <w:suppressAutoHyphens/>
              <w:spacing w:after="0" w:line="240" w:lineRule="auto"/>
              <w:jc w:val="both"/>
              <w:outlineLvl w:val="7"/>
              <w:rPr>
                <w:rFonts w:ascii="Arial Narrow" w:hAnsi="Arial Narrow"/>
                <w:lang w:val="uk-UA" w:eastAsia="fr-FR"/>
              </w:rPr>
            </w:pPr>
            <w:r w:rsidRPr="006F0D4D">
              <w:rPr>
                <w:rFonts w:ascii="Arial Narrow" w:hAnsi="Arial Narrow"/>
                <w:lang w:val="uk-UA" w:eastAsia="fr-FR"/>
              </w:rPr>
              <w:t>з іншої сторони,</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домовились про наступне:</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ru-RU"/>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 – ПРЕДМЕТ УГОДИ</w:t>
            </w:r>
          </w:p>
        </w:tc>
      </w:tr>
      <w:tr w:rsidR="00B06AB1" w:rsidRPr="003D7508" w:rsidTr="00625858">
        <w:tc>
          <w:tcPr>
            <w:tcW w:w="10207" w:type="dxa"/>
          </w:tcPr>
          <w:p w:rsidR="00B06AB1" w:rsidRPr="006F0D4D" w:rsidRDefault="00B06AB1" w:rsidP="001B21CD">
            <w:pPr>
              <w:keepNext/>
              <w:numPr>
                <w:ilvl w:val="0"/>
                <w:numId w:val="15"/>
              </w:numPr>
              <w:suppressAutoHyphens/>
              <w:spacing w:after="0" w:line="240" w:lineRule="auto"/>
              <w:ind w:left="317"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Предметом цієї Угоди є фінансування у максимальному розмірі </w:t>
            </w:r>
            <w:r w:rsidRPr="006F0D4D">
              <w:rPr>
                <w:rFonts w:ascii="Arial Narrow" w:eastAsia="Times New Roman" w:hAnsi="Arial Narrow" w:cs="Times New Roman"/>
                <w:bCs/>
                <w:i/>
                <w:spacing w:val="-2"/>
                <w:highlight w:val="yellow"/>
                <w:lang w:val="ru-RU" w:eastAsia="en-GB"/>
              </w:rPr>
              <w:t xml:space="preserve">сума цифрами у </w:t>
            </w:r>
            <w:proofErr w:type="spellStart"/>
            <w:r w:rsidRPr="006F0D4D">
              <w:rPr>
                <w:rFonts w:ascii="Arial Narrow" w:eastAsia="Times New Roman" w:hAnsi="Arial Narrow" w:cs="Times New Roman"/>
                <w:bCs/>
                <w:i/>
                <w:spacing w:val="-2"/>
                <w:highlight w:val="yellow"/>
                <w:lang w:val="ru-RU" w:eastAsia="en-GB"/>
              </w:rPr>
              <w:t>відповідній</w:t>
            </w:r>
            <w:proofErr w:type="spellEnd"/>
            <w:r w:rsidRPr="006F0D4D">
              <w:rPr>
                <w:rFonts w:ascii="Arial Narrow" w:eastAsia="Times New Roman" w:hAnsi="Arial Narrow" w:cs="Times New Roman"/>
                <w:bCs/>
                <w:i/>
                <w:spacing w:val="-2"/>
                <w:highlight w:val="yellow"/>
                <w:lang w:val="ru-RU" w:eastAsia="en-GB"/>
              </w:rPr>
              <w:t xml:space="preserve"> </w:t>
            </w:r>
            <w:proofErr w:type="spellStart"/>
            <w:r w:rsidRPr="006F0D4D">
              <w:rPr>
                <w:rFonts w:ascii="Arial Narrow" w:eastAsia="Times New Roman" w:hAnsi="Arial Narrow" w:cs="Times New Roman"/>
                <w:bCs/>
                <w:i/>
                <w:spacing w:val="-2"/>
                <w:highlight w:val="yellow"/>
                <w:lang w:val="ru-RU" w:eastAsia="en-GB"/>
              </w:rPr>
              <w:t>валюті</w:t>
            </w:r>
            <w:proofErr w:type="spellEnd"/>
            <w:r w:rsidRPr="006F0D4D">
              <w:rPr>
                <w:rFonts w:ascii="Arial Narrow" w:eastAsia="Times New Roman" w:hAnsi="Arial Narrow" w:cs="Times New Roman"/>
                <w:bCs/>
                <w:i/>
                <w:spacing w:val="-2"/>
                <w:highlight w:val="yellow"/>
                <w:lang w:val="uk-UA" w:eastAsia="en-GB"/>
              </w:rPr>
              <w:t xml:space="preserve"> (сума прописом),</w:t>
            </w:r>
            <w:r w:rsidRPr="006F0D4D">
              <w:rPr>
                <w:rFonts w:ascii="Arial Narrow" w:eastAsia="Times New Roman" w:hAnsi="Arial Narrow" w:cs="Times New Roman"/>
                <w:bCs/>
                <w:i/>
                <w:spacing w:val="-2"/>
                <w:lang w:val="ru-RU" w:eastAsia="en-GB"/>
              </w:rPr>
              <w:t xml:space="preserve"> </w:t>
            </w:r>
            <w:r w:rsidRPr="006F0D4D">
              <w:rPr>
                <w:rFonts w:ascii="Arial Narrow" w:eastAsia="Times New Roman" w:hAnsi="Arial Narrow" w:cs="Times New Roman"/>
                <w:bCs/>
                <w:spacing w:val="-2"/>
                <w:lang w:val="uk-UA" w:eastAsia="en-GB"/>
              </w:rPr>
              <w:t xml:space="preserve"> яке надається Радою Європи в якості оплати витрат, пов’язаних із реалізацією </w:t>
            </w:r>
            <w:r w:rsidRPr="006F0D4D">
              <w:rPr>
                <w:rFonts w:ascii="Arial Narrow" w:eastAsia="Times New Roman" w:hAnsi="Arial Narrow" w:cs="Times New Roman"/>
                <w:bCs/>
                <w:i/>
                <w:spacing w:val="-2"/>
                <w:highlight w:val="yellow"/>
                <w:lang w:val="uk-UA" w:eastAsia="en-GB"/>
              </w:rPr>
              <w:t>назва діяльності</w:t>
            </w:r>
            <w:r w:rsidRPr="006F0D4D">
              <w:rPr>
                <w:rFonts w:ascii="Arial Narrow" w:eastAsia="Times New Roman" w:hAnsi="Arial Narrow" w:cs="Times New Roman"/>
                <w:bCs/>
                <w:spacing w:val="-2"/>
                <w:lang w:val="uk-UA" w:eastAsia="en-GB"/>
              </w:rPr>
              <w:t xml:space="preserve"> (далі – «Діяльність»), як зазначено у Додатку І до цієї Угоди.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отримає фінансування у строки та на умовах, які викладені в цій Угоді та Додатках до неї, що складають невід’ємну частину цієї Угоди.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Ця Угода набуде чинності у день, коли друга із двох Сторін її підпише. Період реалізації Діяльності розпочинається </w:t>
            </w:r>
            <w:r w:rsidRPr="006F0D4D">
              <w:rPr>
                <w:rFonts w:ascii="Arial Narrow" w:eastAsia="Times New Roman" w:hAnsi="Arial Narrow" w:cs="Times New Roman"/>
                <w:bCs/>
                <w:i/>
                <w:spacing w:val="-2"/>
                <w:highlight w:val="yellow"/>
                <w:lang w:val="uk-UA" w:eastAsia="en-GB"/>
              </w:rPr>
              <w:t>дата</w:t>
            </w:r>
            <w:r w:rsidRPr="006F0D4D">
              <w:rPr>
                <w:rFonts w:ascii="Arial Narrow" w:eastAsia="Times New Roman" w:hAnsi="Arial Narrow" w:cs="Times New Roman"/>
                <w:bCs/>
                <w:spacing w:val="-2"/>
                <w:lang w:val="uk-UA" w:eastAsia="en-GB"/>
              </w:rPr>
              <w:t xml:space="preserve"> та завершується </w:t>
            </w:r>
            <w:r w:rsidRPr="006F0D4D">
              <w:rPr>
                <w:rFonts w:ascii="Arial Narrow" w:eastAsia="Times New Roman" w:hAnsi="Arial Narrow" w:cs="Times New Roman"/>
                <w:bCs/>
                <w:i/>
                <w:spacing w:val="-2"/>
                <w:highlight w:val="yellow"/>
                <w:lang w:val="uk-UA" w:eastAsia="en-GB"/>
              </w:rPr>
              <w:t>дата.</w:t>
            </w:r>
          </w:p>
          <w:p w:rsidR="00B06AB1" w:rsidRPr="006F0D4D" w:rsidRDefault="00B06AB1" w:rsidP="001B21CD">
            <w:pPr>
              <w:spacing w:after="0" w:line="240" w:lineRule="auto"/>
              <w:ind w:left="720"/>
              <w:contextualSpacing/>
              <w:rPr>
                <w:rFonts w:ascii="Arial Narrow" w:eastAsia="Times New Roman" w:hAnsi="Arial Narrow" w:cs="Times New Roman"/>
                <w:bCs/>
                <w:spacing w:val="-2"/>
                <w:lang w:val="ru-RU" w:eastAsia="en-GB"/>
              </w:rPr>
            </w:pPr>
          </w:p>
          <w:p w:rsidR="00B06AB1" w:rsidRPr="006F0D4D" w:rsidRDefault="00B06AB1" w:rsidP="001B21CD">
            <w:pPr>
              <w:spacing w:after="0" w:line="240" w:lineRule="auto"/>
              <w:ind w:left="720"/>
              <w:contextualSpacing/>
              <w:rPr>
                <w:rFonts w:ascii="Arial Narrow" w:eastAsia="Times New Roman" w:hAnsi="Arial Narrow" w:cs="Times New Roman"/>
                <w:bCs/>
                <w:spacing w:val="-2"/>
                <w:lang w:val="ru-RU" w:eastAsia="en-GB"/>
              </w:rPr>
            </w:pPr>
          </w:p>
          <w:p w:rsidR="00B06AB1" w:rsidRPr="006F0D4D" w:rsidRDefault="00B06AB1" w:rsidP="001B21CD">
            <w:pPr>
              <w:keepNext/>
              <w:numPr>
                <w:ilvl w:val="0"/>
                <w:numId w:val="1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зробить свій внесок до реалізації Діяльності шляхом власних ресурсів</w:t>
            </w:r>
            <w:r w:rsidRPr="006F0D4D">
              <w:rPr>
                <w:rFonts w:ascii="Arial Narrow" w:eastAsia="Times New Roman" w:hAnsi="Arial Narrow" w:cs="Times New Roman"/>
                <w:bCs/>
                <w:spacing w:val="-2"/>
                <w:lang w:val="ru-RU" w:eastAsia="en-GB"/>
              </w:rPr>
              <w:t xml:space="preserve"> </w:t>
            </w:r>
            <w:r w:rsidRPr="006F0D4D">
              <w:rPr>
                <w:rFonts w:ascii="Arial Narrow" w:eastAsia="Times New Roman" w:hAnsi="Arial Narrow" w:cs="Times New Roman"/>
                <w:bCs/>
                <w:spacing w:val="-2"/>
                <w:lang w:val="uk-UA" w:eastAsia="en-GB"/>
              </w:rPr>
              <w:t>або шляхом внеску третіх сторін. Спів-фінансування може бути здійснено у формі фінансових або людських ресурсів, в натурі або за рахунок доходу, отриманого внаслідок Діяльності. Форма такого внеску визначена у Додатку ІІ до цієї Угоди.</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ru-RU"/>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2 – ОБОВ</w:t>
            </w:r>
            <w:r w:rsidRPr="006F0D4D">
              <w:rPr>
                <w:rFonts w:ascii="Arial Narrow" w:eastAsia="Times New Roman" w:hAnsi="Arial Narrow" w:cs="Times New Roman"/>
                <w:b/>
                <w:bCs/>
                <w:spacing w:val="-2"/>
              </w:rPr>
              <w:t>’</w:t>
            </w:r>
            <w:r w:rsidRPr="006F0D4D">
              <w:rPr>
                <w:rFonts w:ascii="Arial Narrow" w:eastAsia="Times New Roman" w:hAnsi="Arial Narrow" w:cs="Times New Roman"/>
                <w:b/>
                <w:bCs/>
                <w:spacing w:val="-2"/>
                <w:lang w:val="uk-UA"/>
              </w:rPr>
              <w:t>ЯЗКИ ГРАНТООТРИМУВАЧА</w:t>
            </w:r>
          </w:p>
        </w:tc>
      </w:tr>
      <w:tr w:rsidR="00B06AB1" w:rsidRPr="003D7508" w:rsidTr="00625858">
        <w:tc>
          <w:tcPr>
            <w:tcW w:w="10207" w:type="dxa"/>
          </w:tcPr>
          <w:p w:rsidR="00B06AB1" w:rsidRPr="006F0D4D" w:rsidRDefault="00B06AB1" w:rsidP="001B21CD">
            <w:pPr>
              <w:keepNext/>
              <w:numPr>
                <w:ilvl w:val="0"/>
                <w:numId w:val="16"/>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повинен:</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7"/>
              </w:numPr>
              <w:suppressAutoHyphens/>
              <w:spacing w:after="0" w:line="240" w:lineRule="auto"/>
              <w:ind w:left="322" w:hanging="28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відповідати за виконання проекту, як це визначено у Додатках І та ІІ, згідно з умовами та положеннями цієї Угоди; </w:t>
            </w:r>
          </w:p>
          <w:p w:rsidR="00B06AB1" w:rsidRPr="006F0D4D" w:rsidRDefault="00B06AB1" w:rsidP="001B21CD">
            <w:pPr>
              <w:keepNext/>
              <w:numPr>
                <w:ilvl w:val="0"/>
                <w:numId w:val="1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відповідати за будь-якими юридичними зобов’язаннями покладеними на нього;</w:t>
            </w:r>
          </w:p>
          <w:p w:rsidR="00B06AB1" w:rsidRPr="006F0D4D" w:rsidRDefault="00B06AB1" w:rsidP="001B21CD">
            <w:pPr>
              <w:keepNext/>
              <w:numPr>
                <w:ilvl w:val="0"/>
                <w:numId w:val="1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 негайно інформувати Раду Європи щодо будь-яких  змін, які можуть вплинути на реалізацію проекту або спричинити відкладення реалізації проекту, про які Грантоотримувачу стало відомо.</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6"/>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зобов’язується:</w:t>
            </w:r>
          </w:p>
          <w:p w:rsidR="00B06AB1" w:rsidRPr="006F0D4D" w:rsidRDefault="00B06AB1" w:rsidP="001B21CD">
            <w:pPr>
              <w:keepNext/>
              <w:suppressAutoHyphens/>
              <w:spacing w:after="0"/>
              <w:jc w:val="both"/>
              <w:outlineLvl w:val="7"/>
              <w:rPr>
                <w:rFonts w:ascii="Arial Narrow" w:hAnsi="Arial Narrow"/>
                <w:bCs/>
                <w:spacing w:val="-2"/>
              </w:rPr>
            </w:pPr>
          </w:p>
          <w:p w:rsidR="00B06AB1" w:rsidRPr="006F0D4D" w:rsidRDefault="00B06AB1" w:rsidP="001B21CD">
            <w:pPr>
              <w:keepNext/>
              <w:suppressAutoHyphens/>
              <w:spacing w:after="0"/>
              <w:jc w:val="both"/>
              <w:outlineLvl w:val="7"/>
              <w:rPr>
                <w:rFonts w:ascii="Arial Narrow" w:hAnsi="Arial Narrow"/>
                <w:bCs/>
                <w:spacing w:val="-2"/>
              </w:rPr>
            </w:pPr>
          </w:p>
          <w:p w:rsidR="00B06AB1" w:rsidRPr="006F0D4D" w:rsidRDefault="00B06AB1" w:rsidP="001B21CD">
            <w:pPr>
              <w:keepNext/>
              <w:numPr>
                <w:ilvl w:val="0"/>
                <w:numId w:val="18"/>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використовувати це фінансування виключно відповідно до предмету цієї Угоди, визначеного у Статті 1;</w:t>
            </w:r>
          </w:p>
          <w:p w:rsidR="00B06AB1" w:rsidRPr="006F0D4D" w:rsidRDefault="00B06AB1" w:rsidP="001B21CD">
            <w:pPr>
              <w:keepNext/>
              <w:numPr>
                <w:ilvl w:val="0"/>
                <w:numId w:val="18"/>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lastRenderedPageBreak/>
              <w:t>не отримувати прибутку від фінансування, отриманого від Ради Європи;</w:t>
            </w:r>
          </w:p>
          <w:p w:rsidR="00B06AB1" w:rsidRPr="006F0D4D" w:rsidRDefault="00B06AB1" w:rsidP="001B21CD">
            <w:pPr>
              <w:keepNext/>
              <w:numPr>
                <w:ilvl w:val="0"/>
                <w:numId w:val="18"/>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відповідати адекватно та швидко на будь-який обґрунтований запит на інформацію від Ради Європи, що стосується впровадження Діяльності або перевірки витрат; </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8"/>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надати Раді Європи фінальний описовий звіт</w:t>
            </w:r>
            <w:r w:rsidRPr="006F0D4D">
              <w:rPr>
                <w:rStyle w:val="FootnoteReference"/>
                <w:rFonts w:ascii="Arial Narrow" w:eastAsia="Times New Roman" w:hAnsi="Arial Narrow" w:cs="Times New Roman"/>
                <w:bCs/>
                <w:spacing w:val="-2"/>
                <w:lang w:val="uk-UA" w:eastAsia="en-GB"/>
              </w:rPr>
              <w:footnoteReference w:id="1"/>
            </w:r>
            <w:r w:rsidRPr="006F0D4D">
              <w:rPr>
                <w:rFonts w:ascii="Arial Narrow" w:eastAsia="Times New Roman" w:hAnsi="Arial Narrow" w:cs="Times New Roman"/>
                <w:bCs/>
                <w:spacing w:val="-2"/>
                <w:lang w:val="uk-UA" w:eastAsia="en-GB"/>
              </w:rPr>
              <w:t xml:space="preserve"> щодо використання гранту до </w:t>
            </w:r>
            <w:r w:rsidRPr="006F0D4D">
              <w:rPr>
                <w:rFonts w:ascii="Arial Narrow" w:eastAsia="Times New Roman" w:hAnsi="Arial Narrow" w:cs="Times New Roman"/>
                <w:bCs/>
                <w:i/>
                <w:spacing w:val="-2"/>
                <w:highlight w:val="yellow"/>
                <w:lang w:val="uk-UA" w:eastAsia="en-GB"/>
              </w:rPr>
              <w:t>дата;</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8"/>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надати Раді Європи до </w:t>
            </w:r>
            <w:r w:rsidRPr="006F0D4D">
              <w:rPr>
                <w:rFonts w:ascii="Arial Narrow" w:eastAsia="Times New Roman" w:hAnsi="Arial Narrow" w:cs="Times New Roman"/>
                <w:bCs/>
                <w:i/>
                <w:spacing w:val="-2"/>
                <w:highlight w:val="yellow"/>
                <w:lang w:val="uk-UA" w:eastAsia="en-GB"/>
              </w:rPr>
              <w:t>дата:</w:t>
            </w:r>
          </w:p>
          <w:p w:rsidR="00B06AB1" w:rsidRPr="006F0D4D" w:rsidRDefault="00B06AB1" w:rsidP="001B21CD">
            <w:pPr>
              <w:keepNext/>
              <w:tabs>
                <w:tab w:val="left" w:pos="454"/>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9"/>
              </w:numPr>
              <w:tabs>
                <w:tab w:val="left" w:pos="45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фінальний фінансовий звіт (див. Додаток </w:t>
            </w:r>
            <w:r w:rsidRPr="006F0D4D">
              <w:rPr>
                <w:rFonts w:ascii="Arial Narrow" w:eastAsia="Times New Roman" w:hAnsi="Arial Narrow" w:cs="Times New Roman"/>
                <w:bCs/>
                <w:spacing w:val="-2"/>
                <w:lang w:eastAsia="en-GB"/>
              </w:rPr>
              <w:t>III</w:t>
            </w:r>
            <w:r w:rsidRPr="006F0D4D">
              <w:rPr>
                <w:rFonts w:ascii="Arial Narrow" w:eastAsia="Times New Roman" w:hAnsi="Arial Narrow" w:cs="Times New Roman"/>
                <w:bCs/>
                <w:spacing w:val="-2"/>
                <w:lang w:val="uk-UA" w:eastAsia="en-GB"/>
              </w:rPr>
              <w:t>) щодо виплат, здійснених у зв’язку з Діяльністю, засвідчений уповноваженим фінансовим інспектором Грантоотримувача, що супроводжується оригіналами відповідних підтверджуючих документів</w:t>
            </w:r>
            <w:r w:rsidRPr="006F0D4D">
              <w:rPr>
                <w:rFonts w:ascii="Arial Narrow" w:eastAsia="Times New Roman" w:hAnsi="Arial Narrow" w:cs="Times New Roman"/>
                <w:bCs/>
                <w:spacing w:val="-2"/>
                <w:vertAlign w:val="superscript"/>
                <w:lang w:val="uk-UA" w:eastAsia="en-GB"/>
              </w:rPr>
              <w:footnoteReference w:id="2"/>
            </w:r>
            <w:r w:rsidRPr="006F0D4D">
              <w:rPr>
                <w:rFonts w:ascii="Arial Narrow" w:eastAsia="Times New Roman" w:hAnsi="Arial Narrow" w:cs="Times New Roman"/>
                <w:bCs/>
                <w:spacing w:val="-2"/>
                <w:lang w:val="uk-UA" w:eastAsia="en-GB"/>
              </w:rPr>
              <w:t xml:space="preserve"> (і описовим перекладом платіжних документів, які не складені англійською чи французькою мовою). Якщо, згідно з національним законодавством, оригінали документів повинні знаходитись у Грантоотримувача, належним чином завірені копії цих документів повинні бути додані до фінального фінансового звіту;</w:t>
            </w:r>
          </w:p>
          <w:p w:rsidR="00B06AB1" w:rsidRPr="006F0D4D" w:rsidRDefault="00B06AB1" w:rsidP="001B21CD">
            <w:pPr>
              <w:keepNext/>
              <w:numPr>
                <w:ilvl w:val="0"/>
                <w:numId w:val="19"/>
              </w:numPr>
              <w:tabs>
                <w:tab w:val="left" w:pos="45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копію платіжного доручення або будь-який інший документ, наданий банком Грантоотримувача, що підтверджує отримання коштів;</w:t>
            </w:r>
          </w:p>
          <w:p w:rsidR="00B06AB1" w:rsidRPr="006F0D4D" w:rsidRDefault="00B06AB1" w:rsidP="001B21CD">
            <w:pPr>
              <w:keepNext/>
              <w:numPr>
                <w:ilvl w:val="0"/>
                <w:numId w:val="19"/>
              </w:numPr>
              <w:tabs>
                <w:tab w:val="left" w:pos="45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разі, якщо Угода була укладена не в Євро, завірену копію документу від банку Грантоотримувача із зазначенням курсу обміну валют на дату обміну суми, що отримана у місцевій валюті;</w:t>
            </w:r>
          </w:p>
          <w:p w:rsidR="00B06AB1" w:rsidRPr="006F0D4D" w:rsidRDefault="00B06AB1" w:rsidP="001B21CD">
            <w:pPr>
              <w:keepNext/>
              <w:tabs>
                <w:tab w:val="left" w:pos="45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9"/>
              </w:numPr>
              <w:tabs>
                <w:tab w:val="left" w:pos="45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разі необхідності, на вимогу Ради Європи, документи щодо закупівлі, про які зазначається у  Статті 11</w:t>
            </w:r>
            <w:r w:rsidRPr="006F0D4D">
              <w:rPr>
                <w:rFonts w:ascii="Arial Narrow" w:eastAsia="Times New Roman" w:hAnsi="Arial Narrow" w:cs="Times New Roman"/>
                <w:bCs/>
                <w:spacing w:val="-2"/>
                <w:lang w:val="ru-RU" w:eastAsia="en-GB"/>
              </w:rPr>
              <w:t>;</w:t>
            </w:r>
          </w:p>
          <w:p w:rsidR="00B06AB1" w:rsidRPr="006F0D4D" w:rsidRDefault="00B06AB1" w:rsidP="001B21CD">
            <w:pPr>
              <w:keepNext/>
              <w:numPr>
                <w:ilvl w:val="0"/>
                <w:numId w:val="18"/>
              </w:numPr>
              <w:tabs>
                <w:tab w:val="left" w:pos="313"/>
              </w:tabs>
              <w:suppressAutoHyphens/>
              <w:spacing w:after="0" w:line="240" w:lineRule="auto"/>
              <w:ind w:left="313" w:hanging="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якщо документи, зазначені в Статті 2.2 </w:t>
            </w:r>
            <w:r w:rsidRPr="006F0D4D">
              <w:rPr>
                <w:rFonts w:ascii="Arial Narrow" w:eastAsia="Times New Roman" w:hAnsi="Arial Narrow" w:cs="Times New Roman"/>
                <w:bCs/>
                <w:spacing w:val="-2"/>
                <w:lang w:eastAsia="en-GB"/>
              </w:rPr>
              <w:t>d</w:t>
            </w:r>
            <w:r w:rsidRPr="006F0D4D">
              <w:rPr>
                <w:rFonts w:ascii="Arial Narrow" w:eastAsia="Times New Roman" w:hAnsi="Arial Narrow" w:cs="Times New Roman"/>
                <w:bCs/>
                <w:spacing w:val="-2"/>
                <w:lang w:val="ru-RU" w:eastAsia="en-GB"/>
              </w:rPr>
              <w:t>)</w:t>
            </w:r>
            <w:r w:rsidRPr="006F0D4D">
              <w:rPr>
                <w:rFonts w:ascii="Arial Narrow" w:eastAsia="Times New Roman" w:hAnsi="Arial Narrow" w:cs="Times New Roman"/>
                <w:bCs/>
                <w:spacing w:val="-2"/>
                <w:lang w:val="uk-UA" w:eastAsia="en-GB"/>
              </w:rPr>
              <w:t xml:space="preserve"> та </w:t>
            </w:r>
            <w:r w:rsidRPr="006F0D4D">
              <w:rPr>
                <w:rFonts w:ascii="Arial Narrow" w:eastAsia="Times New Roman" w:hAnsi="Arial Narrow" w:cs="Times New Roman"/>
                <w:bCs/>
                <w:spacing w:val="-2"/>
                <w:lang w:eastAsia="en-GB"/>
              </w:rPr>
              <w:t>e</w:t>
            </w:r>
            <w:r w:rsidRPr="006F0D4D">
              <w:rPr>
                <w:rFonts w:ascii="Arial Narrow" w:eastAsia="Times New Roman" w:hAnsi="Arial Narrow" w:cs="Times New Roman"/>
                <w:bCs/>
                <w:spacing w:val="-2"/>
                <w:lang w:val="uk-UA" w:eastAsia="en-GB"/>
              </w:rPr>
              <w:t>) не отримані Радою Європи до належної дати, відмовити у праві на сплату залишку відповідно до Статті 3.1;</w:t>
            </w:r>
          </w:p>
          <w:p w:rsidR="00B06AB1" w:rsidRPr="006F0D4D" w:rsidRDefault="00B06AB1" w:rsidP="001B21CD">
            <w:pPr>
              <w:keepNext/>
              <w:numPr>
                <w:ilvl w:val="0"/>
                <w:numId w:val="18"/>
              </w:numPr>
              <w:tabs>
                <w:tab w:val="left" w:pos="313"/>
              </w:tabs>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зберігати рахунки про діяльність протягом щонайменше 10 років з дати передання описового та фінального фінансового звітів згідно ст. 2.2 </w:t>
            </w:r>
            <w:r w:rsidRPr="006F0D4D">
              <w:rPr>
                <w:rFonts w:ascii="Arial Narrow" w:eastAsia="Times New Roman" w:hAnsi="Arial Narrow" w:cs="Times New Roman"/>
                <w:bCs/>
                <w:spacing w:val="-2"/>
                <w:lang w:eastAsia="en-GB"/>
              </w:rPr>
              <w:t>d</w:t>
            </w:r>
            <w:r w:rsidRPr="006F0D4D">
              <w:rPr>
                <w:rFonts w:ascii="Arial Narrow" w:eastAsia="Times New Roman" w:hAnsi="Arial Narrow" w:cs="Times New Roman"/>
                <w:bCs/>
                <w:spacing w:val="-2"/>
                <w:lang w:val="uk-UA" w:eastAsia="en-GB"/>
              </w:rPr>
              <w:t xml:space="preserve">) та </w:t>
            </w:r>
            <w:r w:rsidRPr="006F0D4D">
              <w:rPr>
                <w:rFonts w:ascii="Arial Narrow" w:eastAsia="Times New Roman" w:hAnsi="Arial Narrow" w:cs="Times New Roman"/>
                <w:bCs/>
                <w:spacing w:val="-2"/>
                <w:lang w:eastAsia="en-GB"/>
              </w:rPr>
              <w:t>e</w:t>
            </w:r>
            <w:r w:rsidRPr="006F0D4D">
              <w:rPr>
                <w:rFonts w:ascii="Arial Narrow" w:eastAsia="Times New Roman" w:hAnsi="Arial Narrow" w:cs="Times New Roman"/>
                <w:bCs/>
                <w:spacing w:val="-2"/>
                <w:lang w:val="uk-UA" w:eastAsia="en-GB"/>
              </w:rPr>
              <w:t>), для подальшої перевірки Радою Європи, її Зовнішніми Аудиторами або їхніми представниками належного використання гранту;</w:t>
            </w:r>
          </w:p>
          <w:p w:rsidR="00B06AB1" w:rsidRPr="006F0D4D" w:rsidRDefault="00B06AB1" w:rsidP="001B21CD">
            <w:pPr>
              <w:keepNext/>
              <w:tabs>
                <w:tab w:val="left" w:pos="313"/>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18"/>
              </w:numPr>
              <w:tabs>
                <w:tab w:val="left" w:pos="313"/>
              </w:tabs>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виконуючи цю Угоду, дотримуватись будь-яких законів, що застосовуються, та гарантувати, що Рада Європи не несе відповідальності у зв’язку з претензіями третіх сторін (включаючи державні органи) щодо цієї Угоди;</w:t>
            </w:r>
          </w:p>
          <w:p w:rsidR="00B06AB1" w:rsidRPr="006F0D4D" w:rsidRDefault="00B06AB1" w:rsidP="001B21CD">
            <w:pPr>
              <w:keepNext/>
              <w:numPr>
                <w:ilvl w:val="0"/>
                <w:numId w:val="18"/>
              </w:numPr>
              <w:tabs>
                <w:tab w:val="left" w:pos="313"/>
              </w:tabs>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вживати належних заходів для запобігання порушенням, обману, корупції або будь-якій іншим незаконним діям у процесі керівництва Діяльністю. Усі можливі та фактичні випадки порушень, обману та корупції, які стосуватимуться цієї Угоди, а також заходів, вжитих у зв’язку з цією Угодою Грантоотримувачем, мають бути повідомлені Раді Європи невідкладно.  </w:t>
            </w:r>
          </w:p>
          <w:p w:rsidR="00B06AB1" w:rsidRPr="006F0D4D" w:rsidRDefault="00B06AB1" w:rsidP="001B21CD">
            <w:pPr>
              <w:keepNext/>
              <w:suppressAutoHyphens/>
              <w:spacing w:after="0"/>
              <w:jc w:val="both"/>
              <w:outlineLvl w:val="7"/>
              <w:rPr>
                <w:rFonts w:ascii="Arial Narrow" w:hAnsi="Arial Narrow"/>
                <w:bCs/>
                <w:spacing w:val="-2"/>
              </w:rPr>
            </w:pPr>
          </w:p>
          <w:p w:rsidR="00B06AB1" w:rsidRPr="006F0D4D" w:rsidRDefault="00B06AB1" w:rsidP="001B21CD">
            <w:pPr>
              <w:pStyle w:val="ListParagraph"/>
              <w:keepNext/>
              <w:numPr>
                <w:ilvl w:val="0"/>
                <w:numId w:val="16"/>
              </w:numPr>
              <w:suppressAutoHyphens/>
              <w:spacing w:after="0" w:line="240" w:lineRule="auto"/>
              <w:ind w:left="312" w:hanging="312"/>
              <w:jc w:val="both"/>
              <w:outlineLvl w:val="7"/>
              <w:rPr>
                <w:rFonts w:ascii="Arial Narrow" w:hAnsi="Arial Narrow"/>
                <w:bCs/>
                <w:spacing w:val="-2"/>
                <w:lang w:val="uk-UA"/>
              </w:rPr>
            </w:pPr>
            <w:r w:rsidRPr="006F0D4D">
              <w:rPr>
                <w:rFonts w:ascii="Arial Narrow" w:hAnsi="Arial Narrow"/>
                <w:bCs/>
                <w:spacing w:val="-2"/>
                <w:lang w:val="uk-UA"/>
              </w:rPr>
              <w:t>Якщо Грантоотримувач порушить будь-яке зі своїх зобов’язань, сума гранту може бути зменшена або Угода може бути розірвана відповідно до Статті 14 та Статті 17 цієї Угоди.</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3 – РОЗРАХУНКИ</w:t>
            </w:r>
          </w:p>
        </w:tc>
      </w:tr>
      <w:tr w:rsidR="00B06AB1" w:rsidRPr="006F0D4D" w:rsidTr="00625858">
        <w:tc>
          <w:tcPr>
            <w:tcW w:w="10207" w:type="dxa"/>
          </w:tcPr>
          <w:p w:rsidR="00B06AB1" w:rsidRPr="006F0D4D" w:rsidRDefault="00B06AB1" w:rsidP="001B21CD">
            <w:pPr>
              <w:numPr>
                <w:ilvl w:val="0"/>
                <w:numId w:val="21"/>
              </w:numPr>
              <w:tabs>
                <w:tab w:val="left" w:pos="454"/>
                <w:tab w:val="left" w:pos="567"/>
              </w:tabs>
              <w:spacing w:after="0" w:line="240" w:lineRule="auto"/>
              <w:ind w:left="313" w:hanging="284"/>
              <w:contextualSpacing/>
              <w:jc w:val="both"/>
              <w:rPr>
                <w:rFonts w:ascii="Arial Narrow" w:eastAsia="MS Mincho" w:hAnsi="Arial Narrow" w:cs="Times New Roman"/>
                <w:lang w:val="uk-UA" w:eastAsia="fr-FR"/>
              </w:rPr>
            </w:pPr>
            <w:r w:rsidRPr="006F0D4D">
              <w:rPr>
                <w:rFonts w:ascii="Arial Narrow" w:eastAsia="MS Mincho" w:hAnsi="Arial Narrow" w:cs="Times New Roman"/>
                <w:lang w:val="uk-UA" w:eastAsia="fr-FR"/>
              </w:rPr>
              <w:t>Рада Європи сплатить суму вказану у Статті 1(1) двома платежами таким чином:</w:t>
            </w:r>
          </w:p>
          <w:p w:rsidR="00B06AB1" w:rsidRPr="006F0D4D" w:rsidRDefault="00B06AB1" w:rsidP="001B21CD">
            <w:pPr>
              <w:tabs>
                <w:tab w:val="left" w:pos="567"/>
                <w:tab w:val="left" w:pos="851"/>
              </w:tabs>
              <w:spacing w:after="0" w:line="240" w:lineRule="auto"/>
              <w:ind w:left="142"/>
              <w:contextualSpacing/>
              <w:jc w:val="both"/>
              <w:rPr>
                <w:rFonts w:ascii="Arial Narrow" w:eastAsia="MS Mincho" w:hAnsi="Arial Narrow" w:cs="Times New Roman"/>
                <w:lang w:val="ru-RU" w:eastAsia="fr-FR"/>
              </w:rPr>
            </w:pPr>
          </w:p>
          <w:p w:rsidR="00B06AB1" w:rsidRPr="006F0D4D" w:rsidRDefault="00B06AB1" w:rsidP="001B21CD">
            <w:pPr>
              <w:numPr>
                <w:ilvl w:val="0"/>
                <w:numId w:val="22"/>
              </w:numPr>
              <w:tabs>
                <w:tab w:val="num" w:pos="596"/>
              </w:tabs>
              <w:suppressAutoHyphens/>
              <w:spacing w:after="0" w:line="240" w:lineRule="auto"/>
              <w:ind w:left="596" w:hanging="283"/>
              <w:contextualSpacing/>
              <w:jc w:val="both"/>
              <w:rPr>
                <w:rFonts w:ascii="Arial Narrow" w:eastAsia="MS Mincho" w:hAnsi="Arial Narrow" w:cs="Times New Roman"/>
                <w:spacing w:val="-3"/>
                <w:lang w:val="uk-UA" w:eastAsia="fr-FR"/>
              </w:rPr>
            </w:pPr>
            <w:r w:rsidRPr="006F0D4D">
              <w:rPr>
                <w:rFonts w:ascii="Arial Narrow" w:eastAsia="MS Mincho" w:hAnsi="Arial Narrow" w:cs="Times New Roman"/>
                <w:i/>
                <w:spacing w:val="-3"/>
                <w:highlight w:val="yellow"/>
                <w:lang w:val="ru-RU" w:eastAsia="fr-FR"/>
              </w:rPr>
              <w:t>процент</w:t>
            </w:r>
            <w:r w:rsidRPr="006F0D4D">
              <w:rPr>
                <w:rFonts w:ascii="Arial Narrow" w:eastAsia="MS Mincho" w:hAnsi="Arial Narrow" w:cs="Times New Roman"/>
                <w:i/>
                <w:spacing w:val="-3"/>
                <w:lang w:val="ru-RU" w:eastAsia="fr-FR"/>
              </w:rPr>
              <w:t xml:space="preserve"> </w:t>
            </w:r>
            <w:r w:rsidRPr="006F0D4D">
              <w:rPr>
                <w:rFonts w:ascii="Arial Narrow" w:eastAsia="MS Mincho" w:hAnsi="Arial Narrow" w:cs="Times New Roman"/>
                <w:spacing w:val="-3"/>
                <w:lang w:val="uk-UA" w:eastAsia="fr-FR"/>
              </w:rPr>
              <w:t>протягом 30 днів з моменту отримання належним чином підписано</w:t>
            </w:r>
            <w:proofErr w:type="gramStart"/>
            <w:r w:rsidRPr="006F0D4D">
              <w:rPr>
                <w:rFonts w:ascii="Arial Narrow" w:eastAsia="MS Mincho" w:hAnsi="Arial Narrow" w:cs="Times New Roman"/>
                <w:spacing w:val="-3"/>
                <w:lang w:val="uk-UA" w:eastAsia="fr-FR"/>
              </w:rPr>
              <w:t>ї У</w:t>
            </w:r>
            <w:proofErr w:type="gramEnd"/>
            <w:r w:rsidRPr="006F0D4D">
              <w:rPr>
                <w:rFonts w:ascii="Arial Narrow" w:eastAsia="MS Mincho" w:hAnsi="Arial Narrow" w:cs="Times New Roman"/>
                <w:spacing w:val="-3"/>
                <w:lang w:val="uk-UA" w:eastAsia="fr-FR"/>
              </w:rPr>
              <w:t>годи;</w:t>
            </w:r>
          </w:p>
          <w:p w:rsidR="00B06AB1" w:rsidRPr="006F0D4D" w:rsidRDefault="00B06AB1" w:rsidP="001B21CD">
            <w:pPr>
              <w:numPr>
                <w:ilvl w:val="0"/>
                <w:numId w:val="22"/>
              </w:numPr>
              <w:tabs>
                <w:tab w:val="num" w:pos="596"/>
              </w:tabs>
              <w:suppressAutoHyphens/>
              <w:spacing w:after="0" w:line="240" w:lineRule="auto"/>
              <w:ind w:left="596" w:hanging="283"/>
              <w:contextualSpacing/>
              <w:jc w:val="both"/>
              <w:rPr>
                <w:rFonts w:ascii="Arial Narrow" w:eastAsia="MS Mincho" w:hAnsi="Arial Narrow" w:cs="Times New Roman"/>
                <w:spacing w:val="-3"/>
                <w:lang w:val="uk-UA" w:eastAsia="fr-FR"/>
              </w:rPr>
            </w:pPr>
            <w:r w:rsidRPr="006F0D4D">
              <w:rPr>
                <w:rFonts w:ascii="Arial Narrow" w:eastAsia="MS Mincho" w:hAnsi="Arial Narrow" w:cs="Times New Roman"/>
                <w:lang w:val="uk-UA" w:eastAsia="fr-FR"/>
              </w:rPr>
              <w:t xml:space="preserve">залишок протягом 30 днів з моменту отримання та затвердження документів зазначених у Статті 2.2 </w:t>
            </w:r>
            <w:r w:rsidRPr="006F0D4D">
              <w:rPr>
                <w:rFonts w:ascii="Arial Narrow" w:eastAsia="MS Mincho" w:hAnsi="Arial Narrow" w:cs="Times New Roman"/>
                <w:lang w:eastAsia="fr-FR"/>
              </w:rPr>
              <w:t>d</w:t>
            </w:r>
            <w:r w:rsidRPr="006F0D4D">
              <w:rPr>
                <w:rFonts w:ascii="Arial Narrow" w:eastAsia="MS Mincho" w:hAnsi="Arial Narrow" w:cs="Times New Roman"/>
                <w:lang w:val="uk-UA" w:eastAsia="fr-FR"/>
              </w:rPr>
              <w:t xml:space="preserve">) та  </w:t>
            </w:r>
            <w:r w:rsidRPr="006F0D4D">
              <w:rPr>
                <w:rFonts w:ascii="Arial Narrow" w:eastAsia="MS Mincho" w:hAnsi="Arial Narrow" w:cs="Times New Roman"/>
                <w:lang w:eastAsia="fr-FR"/>
              </w:rPr>
              <w:t>e</w:t>
            </w:r>
            <w:r w:rsidRPr="006F0D4D">
              <w:rPr>
                <w:rFonts w:ascii="Arial Narrow" w:eastAsia="MS Mincho" w:hAnsi="Arial Narrow" w:cs="Times New Roman"/>
                <w:lang w:val="uk-UA" w:eastAsia="fr-FR"/>
              </w:rPr>
              <w:t xml:space="preserve">). </w:t>
            </w:r>
          </w:p>
          <w:p w:rsidR="00B06AB1" w:rsidRPr="006F0D4D" w:rsidRDefault="00B06AB1" w:rsidP="001B21CD">
            <w:pPr>
              <w:tabs>
                <w:tab w:val="left" w:pos="567"/>
              </w:tabs>
              <w:suppressAutoHyphens/>
              <w:spacing w:after="0" w:line="240" w:lineRule="auto"/>
              <w:ind w:left="313"/>
              <w:contextualSpacing/>
              <w:jc w:val="both"/>
              <w:rPr>
                <w:rFonts w:ascii="Arial Narrow" w:eastAsia="MS Mincho" w:hAnsi="Arial Narrow" w:cs="Times New Roman"/>
                <w:lang w:val="ru-RU" w:eastAsia="fr-FR"/>
              </w:rPr>
            </w:pPr>
            <w:r w:rsidRPr="006F0D4D">
              <w:rPr>
                <w:rFonts w:ascii="Arial Narrow" w:eastAsia="MS Mincho" w:hAnsi="Arial Narrow" w:cs="Times New Roman"/>
                <w:lang w:val="uk-UA" w:eastAsia="fr-FR"/>
              </w:rPr>
              <w:t>Сплата балансового платежу здійснюється на основі фактичних витрат (згідно фінальному фінансовому звіту про фактично понесені витрати), не перевищуючи суми, зазначеної у попередньому бюджеті, із дотриманням положень Статті 14 цієї Угоди.</w:t>
            </w:r>
          </w:p>
          <w:p w:rsidR="00B06AB1" w:rsidRPr="006F0D4D" w:rsidRDefault="00B06AB1" w:rsidP="001B21CD">
            <w:pPr>
              <w:tabs>
                <w:tab w:val="left" w:pos="567"/>
              </w:tabs>
              <w:suppressAutoHyphens/>
              <w:spacing w:after="0" w:line="240" w:lineRule="auto"/>
              <w:ind w:left="454"/>
              <w:contextualSpacing/>
              <w:jc w:val="both"/>
              <w:rPr>
                <w:rFonts w:ascii="Arial Narrow" w:eastAsia="MS Mincho" w:hAnsi="Arial Narrow" w:cs="Times New Roman"/>
                <w:lang w:val="ru-RU" w:eastAsia="fr-FR"/>
              </w:rPr>
            </w:pPr>
          </w:p>
          <w:p w:rsidR="00B06AB1" w:rsidRPr="006F0D4D" w:rsidRDefault="00B06AB1" w:rsidP="001B21CD">
            <w:pPr>
              <w:numPr>
                <w:ilvl w:val="0"/>
                <w:numId w:val="21"/>
              </w:numPr>
              <w:tabs>
                <w:tab w:val="left" w:pos="313"/>
              </w:tabs>
              <w:spacing w:after="0" w:line="240" w:lineRule="auto"/>
              <w:ind w:left="454"/>
              <w:contextualSpacing/>
              <w:jc w:val="both"/>
              <w:rPr>
                <w:rFonts w:ascii="Arial Narrow" w:eastAsia="MS Mincho" w:hAnsi="Arial Narrow" w:cs="Times New Roman"/>
                <w:lang w:val="uk-UA" w:eastAsia="fr-FR"/>
              </w:rPr>
            </w:pPr>
            <w:r w:rsidRPr="006F0D4D">
              <w:rPr>
                <w:rFonts w:ascii="Arial Narrow" w:eastAsia="MS Mincho" w:hAnsi="Arial Narrow" w:cs="Times New Roman"/>
                <w:lang w:val="uk-UA" w:eastAsia="fr-FR"/>
              </w:rPr>
              <w:t>Оплата здійснюється</w:t>
            </w:r>
            <w:r w:rsidRPr="006F0D4D">
              <w:rPr>
                <w:rFonts w:ascii="Arial Narrow" w:eastAsia="MS Mincho" w:hAnsi="Arial Narrow" w:cs="Times New Roman"/>
                <w:lang w:val="ru-RU" w:eastAsia="fr-FR"/>
              </w:rPr>
              <w:t xml:space="preserve"> у </w:t>
            </w:r>
            <w:r w:rsidRPr="006F0D4D">
              <w:rPr>
                <w:rFonts w:ascii="Arial Narrow" w:eastAsia="MS Mincho" w:hAnsi="Arial Narrow" w:cs="Times New Roman"/>
                <w:lang w:val="uk-UA" w:eastAsia="fr-FR"/>
              </w:rPr>
              <w:t>валюті, в якій було укладено цю Угоду (див. Стаття 1.1).</w:t>
            </w:r>
          </w:p>
          <w:p w:rsidR="00B06AB1" w:rsidRPr="006F0D4D" w:rsidRDefault="00B06AB1" w:rsidP="001B21CD">
            <w:pPr>
              <w:tabs>
                <w:tab w:val="left" w:pos="313"/>
              </w:tabs>
              <w:spacing w:after="0" w:line="240" w:lineRule="auto"/>
              <w:ind w:left="454"/>
              <w:contextualSpacing/>
              <w:jc w:val="both"/>
              <w:rPr>
                <w:rFonts w:ascii="Arial Narrow" w:eastAsia="MS Mincho" w:hAnsi="Arial Narrow" w:cs="Times New Roman"/>
                <w:lang w:val="uk-UA" w:eastAsia="fr-FR"/>
              </w:rPr>
            </w:pPr>
          </w:p>
          <w:p w:rsidR="00B06AB1" w:rsidRPr="006F0D4D" w:rsidRDefault="00B06AB1" w:rsidP="001B21CD">
            <w:pPr>
              <w:numPr>
                <w:ilvl w:val="0"/>
                <w:numId w:val="21"/>
              </w:numPr>
              <w:tabs>
                <w:tab w:val="left" w:pos="313"/>
              </w:tabs>
              <w:spacing w:after="0" w:line="240" w:lineRule="auto"/>
              <w:ind w:left="313" w:hanging="219"/>
              <w:contextualSpacing/>
              <w:jc w:val="both"/>
              <w:rPr>
                <w:rFonts w:ascii="Arial Narrow" w:eastAsia="MS Mincho" w:hAnsi="Arial Narrow" w:cs="Times New Roman"/>
                <w:b/>
                <w:u w:val="single"/>
                <w:lang w:val="uk-UA" w:eastAsia="fr-FR"/>
              </w:rPr>
            </w:pPr>
            <w:r w:rsidRPr="006F0D4D">
              <w:rPr>
                <w:rFonts w:ascii="Arial Narrow" w:eastAsia="MS Mincho" w:hAnsi="Arial Narrow" w:cs="Times New Roman"/>
                <w:spacing w:val="-3"/>
                <w:lang w:val="uk-UA" w:eastAsia="fr-FR"/>
              </w:rPr>
              <w:t xml:space="preserve">Вказана сума сплачується шляхом переказу на відповідний банківський рахунок, відкритий </w:t>
            </w:r>
            <w:r w:rsidRPr="006F0D4D">
              <w:rPr>
                <w:rFonts w:ascii="Arial Narrow" w:eastAsia="MS Mincho" w:hAnsi="Arial Narrow" w:cs="Times New Roman"/>
                <w:b/>
                <w:spacing w:val="-3"/>
                <w:u w:val="single"/>
                <w:lang w:val="uk-UA" w:eastAsia="fr-FR"/>
              </w:rPr>
              <w:t>на ім</w:t>
            </w:r>
            <w:r w:rsidRPr="006F0D4D">
              <w:rPr>
                <w:rFonts w:ascii="Arial Narrow" w:eastAsia="MS Mincho" w:hAnsi="Arial Narrow" w:cs="Times New Roman"/>
                <w:b/>
                <w:spacing w:val="-3"/>
                <w:u w:val="single"/>
                <w:lang w:val="ru-RU" w:eastAsia="fr-FR"/>
              </w:rPr>
              <w:t>’</w:t>
            </w:r>
            <w:r w:rsidRPr="006F0D4D">
              <w:rPr>
                <w:rFonts w:ascii="Arial Narrow" w:eastAsia="MS Mincho" w:hAnsi="Arial Narrow" w:cs="Times New Roman"/>
                <w:b/>
                <w:spacing w:val="-3"/>
                <w:u w:val="single"/>
                <w:lang w:val="uk-UA" w:eastAsia="fr-FR"/>
              </w:rPr>
              <w:t xml:space="preserve">я  Грантоотримувача: </w:t>
            </w:r>
          </w:p>
          <w:p w:rsidR="00B06AB1" w:rsidRPr="006F0D4D" w:rsidRDefault="00B06AB1" w:rsidP="001B21CD">
            <w:pPr>
              <w:tabs>
                <w:tab w:val="left" w:pos="313"/>
              </w:tabs>
              <w:spacing w:after="0" w:line="240" w:lineRule="auto"/>
              <w:ind w:left="313"/>
              <w:contextualSpacing/>
              <w:jc w:val="both"/>
              <w:rPr>
                <w:rFonts w:ascii="Arial Narrow" w:eastAsia="MS Mincho" w:hAnsi="Arial Narrow" w:cs="Times New Roman"/>
                <w:lang w:val="uk-UA" w:eastAsia="fr-FR"/>
              </w:rPr>
            </w:pPr>
          </w:p>
          <w:tbl>
            <w:tblPr>
              <w:tblW w:w="5103" w:type="dxa"/>
              <w:tblLayout w:type="fixed"/>
              <w:tblLook w:val="01E0" w:firstRow="1" w:lastRow="1" w:firstColumn="1" w:lastColumn="1" w:noHBand="0" w:noVBand="0"/>
            </w:tblPr>
            <w:tblGrid>
              <w:gridCol w:w="5103"/>
            </w:tblGrid>
            <w:tr w:rsidR="00B06AB1" w:rsidRPr="006F0D4D" w:rsidTr="001B21CD">
              <w:tc>
                <w:tcPr>
                  <w:tcW w:w="5103" w:type="dxa"/>
                  <w:shd w:val="clear" w:color="auto" w:fill="auto"/>
                </w:tcPr>
                <w:p w:rsidR="00B06AB1" w:rsidRPr="006F0D4D" w:rsidRDefault="00B06AB1" w:rsidP="001B21CD">
                  <w:pPr>
                    <w:spacing w:after="0" w:line="240" w:lineRule="auto"/>
                    <w:ind w:left="1754" w:hanging="1754"/>
                    <w:rPr>
                      <w:rFonts w:ascii="Arial Narrow" w:eastAsia="Times New Roman" w:hAnsi="Arial Narrow" w:cs="Times New Roman"/>
                      <w:i/>
                      <w:highlight w:val="yellow"/>
                      <w:lang w:val="uk-UA" w:eastAsia="fr-FR"/>
                    </w:rPr>
                  </w:pPr>
                  <w:r w:rsidRPr="006F0D4D">
                    <w:rPr>
                      <w:rFonts w:ascii="Arial Narrow" w:eastAsia="Times New Roman" w:hAnsi="Arial Narrow" w:cs="Times New Roman"/>
                      <w:i/>
                      <w:highlight w:val="yellow"/>
                      <w:lang w:val="uk-UA" w:eastAsia="fr-FR"/>
                    </w:rPr>
                    <w:t>Власник рахунку</w:t>
                  </w:r>
                  <w:r w:rsidRPr="006F0D4D">
                    <w:rPr>
                      <w:rFonts w:ascii="Arial Narrow" w:eastAsia="Times New Roman" w:hAnsi="Arial Narrow" w:cs="Times New Roman"/>
                      <w:i/>
                      <w:highlight w:val="yellow"/>
                      <w:lang w:val="ru-RU" w:eastAsia="fr-FR"/>
                    </w:rPr>
                    <w:t xml:space="preserve">: </w:t>
                  </w:r>
                </w:p>
              </w:tc>
            </w:tr>
            <w:tr w:rsidR="00B06AB1" w:rsidRPr="006F0D4D" w:rsidTr="001B21CD">
              <w:tc>
                <w:tcPr>
                  <w:tcW w:w="5103" w:type="dxa"/>
                  <w:shd w:val="clear" w:color="auto" w:fill="auto"/>
                </w:tcPr>
                <w:p w:rsidR="00B06AB1" w:rsidRPr="006F0D4D" w:rsidRDefault="00B06AB1" w:rsidP="001B21CD">
                  <w:pPr>
                    <w:spacing w:after="0" w:line="240" w:lineRule="auto"/>
                    <w:rPr>
                      <w:rFonts w:ascii="Arial Narrow" w:eastAsia="Times New Roman" w:hAnsi="Arial Narrow" w:cs="Times New Roman"/>
                      <w:i/>
                      <w:highlight w:val="yellow"/>
                      <w:lang w:eastAsia="fr-FR"/>
                    </w:rPr>
                  </w:pPr>
                  <w:r w:rsidRPr="006F0D4D">
                    <w:rPr>
                      <w:rFonts w:ascii="Arial Narrow" w:eastAsia="Times New Roman" w:hAnsi="Arial Narrow" w:cs="Times New Roman"/>
                      <w:i/>
                      <w:highlight w:val="yellow"/>
                      <w:lang w:val="uk-UA" w:eastAsia="fr-FR"/>
                    </w:rPr>
                    <w:t>Банківський рахунок №</w:t>
                  </w:r>
                  <w:r w:rsidRPr="006F0D4D">
                    <w:rPr>
                      <w:rFonts w:ascii="Arial Narrow" w:eastAsia="Times New Roman" w:hAnsi="Arial Narrow" w:cs="Times New Roman"/>
                      <w:i/>
                      <w:highlight w:val="yellow"/>
                      <w:lang w:val="ru-RU" w:eastAsia="fr-FR"/>
                    </w:rPr>
                    <w:t xml:space="preserve">:  </w:t>
                  </w:r>
                </w:p>
              </w:tc>
            </w:tr>
            <w:tr w:rsidR="00B06AB1" w:rsidRPr="006F0D4D" w:rsidTr="001B21CD">
              <w:tc>
                <w:tcPr>
                  <w:tcW w:w="5103" w:type="dxa"/>
                  <w:shd w:val="clear" w:color="auto" w:fill="auto"/>
                </w:tcPr>
                <w:p w:rsidR="00B06AB1" w:rsidRPr="006F0D4D" w:rsidRDefault="00B06AB1" w:rsidP="001B21CD">
                  <w:pPr>
                    <w:spacing w:after="0" w:line="240" w:lineRule="auto"/>
                    <w:rPr>
                      <w:rFonts w:ascii="Arial Narrow" w:eastAsia="Times New Roman" w:hAnsi="Arial Narrow" w:cs="Times New Roman"/>
                      <w:i/>
                      <w:highlight w:val="yellow"/>
                      <w:lang w:val="uk-UA" w:eastAsia="fr-FR"/>
                    </w:rPr>
                  </w:pPr>
                  <w:r w:rsidRPr="006F0D4D">
                    <w:rPr>
                      <w:rFonts w:ascii="Arial Narrow" w:eastAsia="Times New Roman" w:hAnsi="Arial Narrow" w:cs="Times New Roman"/>
                      <w:i/>
                      <w:highlight w:val="yellow"/>
                      <w:lang w:val="en-GB" w:eastAsia="fr-FR"/>
                    </w:rPr>
                    <w:lastRenderedPageBreak/>
                    <w:t xml:space="preserve">IBAN </w:t>
                  </w:r>
                  <w:r w:rsidRPr="006F0D4D">
                    <w:rPr>
                      <w:rFonts w:ascii="Arial Narrow" w:eastAsia="Times New Roman" w:hAnsi="Arial Narrow" w:cs="Times New Roman"/>
                      <w:i/>
                      <w:highlight w:val="yellow"/>
                      <w:lang w:val="uk-UA" w:eastAsia="fr-FR"/>
                    </w:rPr>
                    <w:t>код:</w:t>
                  </w:r>
                </w:p>
                <w:p w:rsidR="00B06AB1" w:rsidRPr="006F0D4D" w:rsidRDefault="00B06AB1" w:rsidP="001B21CD">
                  <w:pPr>
                    <w:spacing w:after="0" w:line="240" w:lineRule="auto"/>
                    <w:rPr>
                      <w:rFonts w:ascii="Arial Narrow" w:eastAsia="Times New Roman" w:hAnsi="Arial Narrow" w:cs="Times New Roman"/>
                      <w:i/>
                      <w:highlight w:val="yellow"/>
                      <w:lang w:val="uk-UA" w:eastAsia="fr-FR"/>
                    </w:rPr>
                  </w:pPr>
                  <w:r w:rsidRPr="006F0D4D">
                    <w:rPr>
                      <w:rFonts w:ascii="Arial Narrow" w:eastAsia="Times New Roman" w:hAnsi="Arial Narrow" w:cs="Times New Roman"/>
                      <w:i/>
                      <w:highlight w:val="yellow"/>
                      <w:lang w:val="en-GB" w:eastAsia="fr-FR"/>
                    </w:rPr>
                    <w:t xml:space="preserve">SWIFT </w:t>
                  </w:r>
                  <w:r w:rsidRPr="006F0D4D">
                    <w:rPr>
                      <w:rFonts w:ascii="Arial Narrow" w:eastAsia="Times New Roman" w:hAnsi="Arial Narrow" w:cs="Times New Roman"/>
                      <w:i/>
                      <w:highlight w:val="yellow"/>
                      <w:lang w:val="uk-UA" w:eastAsia="fr-FR"/>
                    </w:rPr>
                    <w:t>код</w:t>
                  </w:r>
                  <w:r w:rsidRPr="006F0D4D">
                    <w:rPr>
                      <w:rFonts w:ascii="Arial Narrow" w:eastAsia="Times New Roman" w:hAnsi="Arial Narrow" w:cs="Times New Roman"/>
                      <w:i/>
                      <w:highlight w:val="yellow"/>
                      <w:lang w:val="en-GB" w:eastAsia="fr-FR"/>
                    </w:rPr>
                    <w:t>:</w:t>
                  </w:r>
                </w:p>
              </w:tc>
            </w:tr>
            <w:tr w:rsidR="00B06AB1" w:rsidRPr="006F0D4D" w:rsidTr="001B21CD">
              <w:tc>
                <w:tcPr>
                  <w:tcW w:w="5103" w:type="dxa"/>
                  <w:shd w:val="clear" w:color="auto" w:fill="auto"/>
                </w:tcPr>
                <w:p w:rsidR="00B06AB1" w:rsidRPr="006F0D4D" w:rsidRDefault="00B06AB1" w:rsidP="001B21CD">
                  <w:pPr>
                    <w:spacing w:after="0" w:line="240" w:lineRule="auto"/>
                    <w:rPr>
                      <w:rFonts w:ascii="Arial Narrow" w:eastAsia="Times New Roman" w:hAnsi="Arial Narrow" w:cs="Times New Roman"/>
                      <w:i/>
                      <w:highlight w:val="yellow"/>
                      <w:lang w:val="uk-UA" w:eastAsia="fr-FR"/>
                    </w:rPr>
                  </w:pPr>
                  <w:r w:rsidRPr="006F0D4D">
                    <w:rPr>
                      <w:rFonts w:ascii="Arial Narrow" w:eastAsia="Times New Roman" w:hAnsi="Arial Narrow" w:cs="Times New Roman"/>
                      <w:i/>
                      <w:highlight w:val="yellow"/>
                      <w:lang w:val="uk-UA" w:eastAsia="fr-FR"/>
                    </w:rPr>
                    <w:t>Назва Банку</w:t>
                  </w:r>
                  <w:r w:rsidRPr="006F0D4D">
                    <w:rPr>
                      <w:rFonts w:ascii="Arial Narrow" w:eastAsia="Times New Roman" w:hAnsi="Arial Narrow" w:cs="Times New Roman"/>
                      <w:i/>
                      <w:highlight w:val="yellow"/>
                      <w:lang w:val="ru-RU" w:eastAsia="fr-FR"/>
                    </w:rPr>
                    <w:t xml:space="preserve">: </w:t>
                  </w:r>
                </w:p>
              </w:tc>
            </w:tr>
            <w:tr w:rsidR="00B06AB1" w:rsidRPr="006F0D4D" w:rsidTr="001B21CD">
              <w:tc>
                <w:tcPr>
                  <w:tcW w:w="5103" w:type="dxa"/>
                  <w:shd w:val="clear" w:color="auto" w:fill="auto"/>
                </w:tcPr>
                <w:p w:rsidR="00B06AB1" w:rsidRPr="006F0D4D" w:rsidRDefault="00B06AB1" w:rsidP="001B21CD">
                  <w:pPr>
                    <w:spacing w:after="0" w:line="240" w:lineRule="auto"/>
                    <w:rPr>
                      <w:rFonts w:ascii="Arial Narrow" w:eastAsia="Times New Roman" w:hAnsi="Arial Narrow" w:cs="Times New Roman"/>
                      <w:i/>
                      <w:highlight w:val="yellow"/>
                      <w:lang w:val="ru-RU" w:eastAsia="fr-FR"/>
                    </w:rPr>
                  </w:pPr>
                  <w:r w:rsidRPr="006F0D4D">
                    <w:rPr>
                      <w:rFonts w:ascii="Arial Narrow" w:eastAsia="Times New Roman" w:hAnsi="Arial Narrow" w:cs="Times New Roman"/>
                      <w:i/>
                      <w:highlight w:val="yellow"/>
                      <w:lang w:val="uk-UA" w:eastAsia="fr-FR"/>
                    </w:rPr>
                    <w:t>Адреса банку</w:t>
                  </w:r>
                  <w:r w:rsidRPr="006F0D4D">
                    <w:rPr>
                      <w:rFonts w:ascii="Arial Narrow" w:eastAsia="Times New Roman" w:hAnsi="Arial Narrow" w:cs="Times New Roman"/>
                      <w:i/>
                      <w:highlight w:val="yellow"/>
                      <w:lang w:val="ru-RU" w:eastAsia="fr-FR"/>
                    </w:rPr>
                    <w:t xml:space="preserve">: </w:t>
                  </w:r>
                </w:p>
              </w:tc>
            </w:tr>
            <w:tr w:rsidR="00B06AB1" w:rsidRPr="006F0D4D" w:rsidTr="001B21CD">
              <w:tc>
                <w:tcPr>
                  <w:tcW w:w="5103" w:type="dxa"/>
                  <w:shd w:val="clear" w:color="auto" w:fill="auto"/>
                </w:tcPr>
                <w:p w:rsidR="00B06AB1" w:rsidRPr="006F0D4D" w:rsidRDefault="00B06AB1" w:rsidP="001B21CD">
                  <w:pPr>
                    <w:spacing w:after="0" w:line="240" w:lineRule="auto"/>
                    <w:rPr>
                      <w:rFonts w:ascii="Arial Narrow" w:eastAsia="Times New Roman" w:hAnsi="Arial Narrow" w:cs="Times New Roman"/>
                      <w:i/>
                      <w:lang w:val="en-GB" w:eastAsia="fr-FR"/>
                    </w:rPr>
                  </w:pPr>
                </w:p>
              </w:tc>
            </w:tr>
            <w:tr w:rsidR="00B06AB1" w:rsidRPr="006F0D4D" w:rsidTr="001B21CD">
              <w:tc>
                <w:tcPr>
                  <w:tcW w:w="5103" w:type="dxa"/>
                  <w:shd w:val="clear" w:color="auto" w:fill="auto"/>
                </w:tcPr>
                <w:p w:rsidR="00B06AB1" w:rsidRPr="006F0D4D" w:rsidRDefault="00B06AB1" w:rsidP="001B21CD">
                  <w:pPr>
                    <w:spacing w:after="0" w:line="240" w:lineRule="auto"/>
                    <w:rPr>
                      <w:rFonts w:ascii="Arial Narrow" w:eastAsia="Times New Roman" w:hAnsi="Arial Narrow" w:cs="Times New Roman"/>
                      <w:b/>
                      <w:highlight w:val="yellow"/>
                      <w:lang w:val="uk-UA" w:eastAsia="fr-FR"/>
                    </w:rPr>
                  </w:pPr>
                </w:p>
              </w:tc>
            </w:tr>
          </w:tbl>
          <w:p w:rsidR="00B06AB1" w:rsidRPr="006F0D4D" w:rsidRDefault="00B06AB1" w:rsidP="001B21CD">
            <w:pPr>
              <w:keepNext/>
              <w:suppressAutoHyphens/>
              <w:spacing w:after="0" w:line="240" w:lineRule="auto"/>
              <w:jc w:val="both"/>
              <w:outlineLvl w:val="7"/>
              <w:rPr>
                <w:rFonts w:ascii="Arial Narrow" w:eastAsia="Times New Roman" w:hAnsi="Arial Narrow" w:cs="Times New Roman"/>
                <w:b/>
                <w:bCs/>
                <w:spacing w:val="-2"/>
                <w:lang w:val="uk-UA"/>
              </w:rPr>
            </w:pPr>
          </w:p>
        </w:tc>
      </w:tr>
      <w:tr w:rsidR="00B06AB1" w:rsidRPr="003D7508"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4 – ОБМІН ІНФОРМАЦІЄЮ МІЖ СТОРОНАМИ</w:t>
            </w:r>
          </w:p>
        </w:tc>
      </w:tr>
      <w:tr w:rsidR="00B06AB1" w:rsidRPr="003D7508" w:rsidTr="00625858">
        <w:tc>
          <w:tcPr>
            <w:tcW w:w="10207" w:type="dxa"/>
          </w:tcPr>
          <w:p w:rsidR="00B06AB1" w:rsidRPr="006F0D4D" w:rsidRDefault="00B06AB1" w:rsidP="001B21CD">
            <w:pPr>
              <w:keepNext/>
              <w:numPr>
                <w:ilvl w:val="0"/>
                <w:numId w:val="2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Контактна особа зі сторони Ради Європи: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i/>
                <w:spacing w:val="-2"/>
                <w:highlight w:val="yellow"/>
                <w:lang w:val="uk-UA" w:eastAsia="en-GB"/>
              </w:rPr>
            </w:pPr>
            <w:r w:rsidRPr="006F0D4D">
              <w:rPr>
                <w:rFonts w:ascii="Arial Narrow" w:eastAsia="Times New Roman" w:hAnsi="Arial Narrow" w:cs="Times New Roman"/>
                <w:bCs/>
                <w:i/>
                <w:spacing w:val="-2"/>
                <w:highlight w:val="yellow"/>
                <w:lang w:val="uk-UA" w:eastAsia="en-GB"/>
              </w:rPr>
              <w:t>Ім</w:t>
            </w:r>
            <w:r w:rsidRPr="006F0D4D">
              <w:rPr>
                <w:rFonts w:ascii="Arial Narrow" w:eastAsia="Times New Roman" w:hAnsi="Arial Narrow" w:cs="Times New Roman"/>
                <w:bCs/>
                <w:i/>
                <w:spacing w:val="-2"/>
                <w:highlight w:val="yellow"/>
                <w:lang w:val="ru-RU" w:eastAsia="en-GB"/>
              </w:rPr>
              <w:t>’</w:t>
            </w:r>
            <w:r w:rsidRPr="006F0D4D">
              <w:rPr>
                <w:rFonts w:ascii="Arial Narrow" w:eastAsia="Times New Roman" w:hAnsi="Arial Narrow" w:cs="Times New Roman"/>
                <w:bCs/>
                <w:i/>
                <w:spacing w:val="-2"/>
                <w:highlight w:val="yellow"/>
                <w:lang w:val="uk-UA" w:eastAsia="en-GB"/>
              </w:rPr>
              <w:t>я та прізвище/Посада/Департамент</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i/>
                <w:spacing w:val="-2"/>
                <w:highlight w:val="yellow"/>
                <w:lang w:val="uk-UA" w:eastAsia="en-GB"/>
              </w:rPr>
            </w:pPr>
            <w:r w:rsidRPr="006F0D4D">
              <w:rPr>
                <w:rFonts w:ascii="Arial Narrow" w:eastAsia="Times New Roman" w:hAnsi="Arial Narrow" w:cs="Times New Roman"/>
                <w:bCs/>
                <w:i/>
                <w:spacing w:val="-2"/>
                <w:highlight w:val="yellow"/>
                <w:lang w:val="uk-UA" w:eastAsia="en-GB"/>
              </w:rPr>
              <w:t>Адреса</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i/>
                <w:spacing w:val="-2"/>
                <w:highlight w:val="yellow"/>
                <w:lang w:val="uk-UA" w:eastAsia="en-GB"/>
              </w:rPr>
            </w:pPr>
            <w:r w:rsidRPr="006F0D4D">
              <w:rPr>
                <w:rFonts w:ascii="Arial Narrow" w:eastAsia="Times New Roman" w:hAnsi="Arial Narrow" w:cs="Times New Roman"/>
                <w:bCs/>
                <w:i/>
                <w:spacing w:val="-2"/>
                <w:highlight w:val="yellow"/>
                <w:lang w:val="uk-UA" w:eastAsia="en-GB"/>
              </w:rPr>
              <w:t>Телефон</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i/>
                <w:spacing w:val="-2"/>
                <w:highlight w:val="yellow"/>
                <w:lang w:val="uk-UA" w:eastAsia="en-GB"/>
              </w:rPr>
            </w:pPr>
            <w:r w:rsidRPr="006F0D4D">
              <w:rPr>
                <w:rFonts w:ascii="Arial Narrow" w:eastAsia="Times New Roman" w:hAnsi="Arial Narrow" w:cs="Times New Roman"/>
                <w:bCs/>
                <w:i/>
                <w:spacing w:val="-2"/>
                <w:highlight w:val="yellow"/>
                <w:lang w:val="uk-UA" w:eastAsia="en-GB"/>
              </w:rPr>
              <w:t>Ел.пошта</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i/>
                <w:spacing w:val="-2"/>
                <w:lang w:val="uk-UA" w:eastAsia="en-GB"/>
              </w:rPr>
            </w:pPr>
            <w:r w:rsidRPr="006F0D4D">
              <w:rPr>
                <w:rFonts w:ascii="Arial Narrow" w:eastAsia="Times New Roman" w:hAnsi="Arial Narrow" w:cs="Times New Roman"/>
                <w:bCs/>
                <w:i/>
                <w:spacing w:val="-2"/>
                <w:highlight w:val="yellow"/>
                <w:lang w:val="uk-UA" w:eastAsia="en-GB"/>
              </w:rPr>
              <w:t>Факс</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i/>
                <w:spacing w:val="-2"/>
                <w:lang w:val="uk-UA" w:eastAsia="en-GB"/>
              </w:rPr>
            </w:pP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Контактна особа зі сторони Грантоотримувача:</w:t>
            </w:r>
          </w:p>
          <w:p w:rsidR="00B06AB1" w:rsidRPr="006F0D4D" w:rsidRDefault="00B06AB1" w:rsidP="001B21CD">
            <w:pPr>
              <w:tabs>
                <w:tab w:val="left" w:pos="567"/>
              </w:tabs>
              <w:spacing w:after="0" w:line="240" w:lineRule="auto"/>
              <w:ind w:left="313"/>
              <w:jc w:val="both"/>
              <w:rPr>
                <w:rFonts w:ascii="Arial Narrow" w:eastAsia="Times New Roman" w:hAnsi="Arial Narrow" w:cs="Times New Roman"/>
                <w:i/>
                <w:highlight w:val="yellow"/>
                <w:lang w:eastAsia="fr-FR"/>
              </w:rPr>
            </w:pPr>
            <w:r w:rsidRPr="006F0D4D">
              <w:rPr>
                <w:rFonts w:ascii="Arial Narrow" w:eastAsia="Times New Roman" w:hAnsi="Arial Narrow" w:cs="Times New Roman"/>
                <w:i/>
                <w:highlight w:val="yellow"/>
                <w:lang w:eastAsia="fr-FR"/>
              </w:rPr>
              <w:t>Person/Function/Department</w:t>
            </w:r>
          </w:p>
          <w:p w:rsidR="00B06AB1" w:rsidRPr="006F0D4D" w:rsidRDefault="00B06AB1" w:rsidP="001B21CD">
            <w:pPr>
              <w:tabs>
                <w:tab w:val="left" w:pos="567"/>
              </w:tabs>
              <w:spacing w:after="0" w:line="240" w:lineRule="auto"/>
              <w:ind w:left="313"/>
              <w:jc w:val="both"/>
              <w:rPr>
                <w:rFonts w:ascii="Arial Narrow" w:eastAsia="Times New Roman" w:hAnsi="Arial Narrow" w:cs="Times New Roman"/>
                <w:i/>
                <w:highlight w:val="yellow"/>
                <w:lang w:eastAsia="fr-FR"/>
              </w:rPr>
            </w:pPr>
            <w:r w:rsidRPr="006F0D4D">
              <w:rPr>
                <w:rFonts w:ascii="Arial Narrow" w:eastAsia="Times New Roman" w:hAnsi="Arial Narrow" w:cs="Times New Roman"/>
                <w:i/>
                <w:highlight w:val="yellow"/>
                <w:lang w:eastAsia="fr-FR"/>
              </w:rPr>
              <w:t>Address</w:t>
            </w:r>
          </w:p>
          <w:p w:rsidR="00B06AB1" w:rsidRPr="006F0D4D" w:rsidRDefault="00B06AB1" w:rsidP="001B21CD">
            <w:pPr>
              <w:tabs>
                <w:tab w:val="left" w:pos="567"/>
              </w:tabs>
              <w:spacing w:after="0" w:line="240" w:lineRule="auto"/>
              <w:ind w:left="313"/>
              <w:jc w:val="both"/>
              <w:rPr>
                <w:rFonts w:ascii="Arial Narrow" w:eastAsia="Times New Roman" w:hAnsi="Arial Narrow" w:cs="Times New Roman"/>
                <w:i/>
                <w:highlight w:val="yellow"/>
                <w:lang w:eastAsia="fr-FR"/>
              </w:rPr>
            </w:pPr>
            <w:r w:rsidRPr="006F0D4D">
              <w:rPr>
                <w:rFonts w:ascii="Arial Narrow" w:eastAsia="Times New Roman" w:hAnsi="Arial Narrow" w:cs="Times New Roman"/>
                <w:i/>
                <w:highlight w:val="yellow"/>
                <w:lang w:eastAsia="fr-FR"/>
              </w:rPr>
              <w:t>Telephone</w:t>
            </w:r>
          </w:p>
          <w:p w:rsidR="00B06AB1" w:rsidRPr="006F0D4D" w:rsidRDefault="00B06AB1" w:rsidP="001B21CD">
            <w:pPr>
              <w:tabs>
                <w:tab w:val="left" w:pos="567"/>
              </w:tabs>
              <w:spacing w:after="0" w:line="240" w:lineRule="auto"/>
              <w:ind w:left="313"/>
              <w:jc w:val="both"/>
              <w:rPr>
                <w:rFonts w:ascii="Arial Narrow" w:eastAsia="Times New Roman" w:hAnsi="Arial Narrow" w:cs="Times New Roman"/>
                <w:i/>
                <w:highlight w:val="yellow"/>
                <w:lang w:eastAsia="fr-FR"/>
              </w:rPr>
            </w:pPr>
            <w:r w:rsidRPr="006F0D4D">
              <w:rPr>
                <w:rFonts w:ascii="Arial Narrow" w:eastAsia="Times New Roman" w:hAnsi="Arial Narrow" w:cs="Times New Roman"/>
                <w:i/>
                <w:highlight w:val="yellow"/>
                <w:lang w:eastAsia="fr-FR"/>
              </w:rPr>
              <w:t>E-mail</w:t>
            </w:r>
          </w:p>
          <w:p w:rsidR="00B06AB1" w:rsidRPr="006F0D4D" w:rsidRDefault="00B06AB1" w:rsidP="001B21CD">
            <w:pPr>
              <w:tabs>
                <w:tab w:val="left" w:pos="567"/>
              </w:tabs>
              <w:spacing w:after="0" w:line="240" w:lineRule="auto"/>
              <w:ind w:left="313"/>
              <w:jc w:val="both"/>
              <w:rPr>
                <w:rFonts w:ascii="Arial Narrow" w:eastAsia="Times New Roman" w:hAnsi="Arial Narrow" w:cs="Times New Roman"/>
                <w:i/>
                <w:lang w:eastAsia="fr-FR"/>
              </w:rPr>
            </w:pPr>
            <w:r w:rsidRPr="006F0D4D">
              <w:rPr>
                <w:rFonts w:ascii="Arial Narrow" w:eastAsia="Times New Roman" w:hAnsi="Arial Narrow" w:cs="Times New Roman"/>
                <w:i/>
                <w:highlight w:val="yellow"/>
                <w:lang w:eastAsia="fr-FR"/>
              </w:rPr>
              <w:t>Fax</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Будь-яке повідомлення вважається відправленим тоді, коли воно отримане стороною-одержувачем, за винятком випадків, коли в Угоді є посилання на дату відправлення повідомлення.</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Електронне повідомлення вважається отриманим стороною-одержувачем в день успішної відправки повідомлення за умови, що воно направляється адресатам, зазначеним у пункті 1 вище. Відправка вважається неуспішною, якщо сторона, яка направляє відповідне повідомлення, отримує повідомлення про те, що воно не було надіслано. В такому випадку сторона, яка направляє повідомлення, повинна негайно відправити його ще раз за будь-якими іншими адресами, вказаними у пункті 1 вище. У разі неуспішної відправки, сторона, яка направляє повідомлення, не вважається такою, що порушила своє зобов'язання надіслати таке повідомлення протягом встановленого строку за умови, що таке повідомлення надсилається з використанням інших засобів зв'язку без подальшого зволікання.</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Повідомлення, що направляється Раді Європі  з використанням послуг поштового зв'язку, вважається отриманим Радою у день, коли вона зареєстрована відділом, визначеним у пункті 1 вище.</w:t>
            </w:r>
          </w:p>
          <w:p w:rsidR="00B06AB1" w:rsidRPr="006F0D4D" w:rsidRDefault="00B06AB1" w:rsidP="001B21CD">
            <w:pPr>
              <w:spacing w:after="0" w:line="240" w:lineRule="auto"/>
              <w:ind w:left="720"/>
              <w:contextualSpacing/>
              <w:rPr>
                <w:rFonts w:ascii="Arial Narrow" w:eastAsia="Times New Roman" w:hAnsi="Arial Narrow" w:cs="Times New Roman"/>
                <w:bCs/>
                <w:spacing w:val="-2"/>
                <w:lang w:val="uk-UA" w:eastAsia="en-GB"/>
              </w:rPr>
            </w:pPr>
          </w:p>
          <w:p w:rsidR="00B06AB1" w:rsidRPr="006F0D4D" w:rsidRDefault="00B06AB1" w:rsidP="001B21CD">
            <w:pPr>
              <w:spacing w:after="0" w:line="240" w:lineRule="auto"/>
              <w:ind w:left="720"/>
              <w:contextualSpacing/>
              <w:rPr>
                <w:rFonts w:ascii="Arial Narrow" w:eastAsia="Times New Roman" w:hAnsi="Arial Narrow" w:cs="Times New Roman"/>
                <w:bCs/>
                <w:spacing w:val="-2"/>
                <w:lang w:val="uk-UA" w:eastAsia="en-GB"/>
              </w:rPr>
            </w:pPr>
          </w:p>
          <w:p w:rsidR="00B06AB1" w:rsidRPr="006F0D4D" w:rsidRDefault="00B06AB1" w:rsidP="001B21CD">
            <w:pPr>
              <w:keepNext/>
              <w:numPr>
                <w:ilvl w:val="0"/>
                <w:numId w:val="23"/>
              </w:numPr>
              <w:suppressAutoHyphens/>
              <w:spacing w:after="24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Офіційні повідомлення, відправлені рекомендованим листом з повідомленням про вручення або аналогічним способом чи аналогічними електронними засобами зв'язку, вважаються отриманими стороною-одержувачем в день отримання, зазначений на квитанції про отримання або на аналогічному документі.</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5 – ВІДПОВІДАЛЬНІСТЬ ЗА ЗБИТКИ</w:t>
            </w:r>
          </w:p>
        </w:tc>
      </w:tr>
      <w:tr w:rsidR="00B06AB1" w:rsidRPr="006F0D4D" w:rsidTr="00625858">
        <w:tc>
          <w:tcPr>
            <w:tcW w:w="10207" w:type="dxa"/>
          </w:tcPr>
          <w:p w:rsidR="00B06AB1" w:rsidRPr="006F0D4D" w:rsidRDefault="00B06AB1" w:rsidP="001B21CD">
            <w:pPr>
              <w:tabs>
                <w:tab w:val="left" w:pos="567"/>
              </w:tabs>
              <w:spacing w:line="240" w:lineRule="auto"/>
              <w:contextualSpacing/>
              <w:jc w:val="both"/>
              <w:rPr>
                <w:rFonts w:ascii="Arial Narrow" w:eastAsia="MS Mincho" w:hAnsi="Arial Narrow" w:cs="Times New Roman"/>
                <w:lang w:val="uk-UA" w:eastAsia="fr-FR"/>
              </w:rPr>
            </w:pPr>
            <w:r w:rsidRPr="006F0D4D">
              <w:rPr>
                <w:rFonts w:ascii="Arial Narrow" w:eastAsia="MS Mincho" w:hAnsi="Arial Narrow" w:cs="Times New Roman"/>
                <w:lang w:val="uk-UA" w:eastAsia="fr-FR"/>
              </w:rPr>
              <w:t xml:space="preserve">Рада Європи не несе відповідальності за будь-які збитки спричинені або понесені Грантоотримувачем, його працівниками, підрядниками або субпідрядниками, включно зі збитками спричиненими третім сторонам у зв’язку з виконанням чи під час виконання Діяльності. </w:t>
            </w:r>
          </w:p>
          <w:p w:rsidR="00B06AB1" w:rsidRPr="006F0D4D" w:rsidRDefault="00B06AB1" w:rsidP="001B21CD">
            <w:pPr>
              <w:tabs>
                <w:tab w:val="left" w:pos="567"/>
              </w:tabs>
              <w:spacing w:line="240" w:lineRule="auto"/>
              <w:contextualSpacing/>
              <w:jc w:val="both"/>
              <w:rPr>
                <w:rFonts w:ascii="Arial Narrow" w:eastAsia="MS Mincho" w:hAnsi="Arial Narrow" w:cs="Times New Roman"/>
                <w:lang w:val="uk-UA" w:eastAsia="fr-FR"/>
              </w:rPr>
            </w:pP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6 – ЗМІНА ОБСТАВИН ГРАНТООТРИМУВАЧА</w:t>
            </w:r>
          </w:p>
        </w:tc>
      </w:tr>
      <w:tr w:rsidR="00B06AB1" w:rsidRPr="003D7508" w:rsidTr="00625858">
        <w:tc>
          <w:tcPr>
            <w:tcW w:w="10207" w:type="dxa"/>
          </w:tcPr>
          <w:p w:rsidR="00B06AB1" w:rsidRPr="006F0D4D" w:rsidRDefault="00B06AB1" w:rsidP="001B21CD">
            <w:pPr>
              <w:keepNext/>
              <w:numPr>
                <w:ilvl w:val="0"/>
                <w:numId w:val="24"/>
              </w:numPr>
              <w:suppressAutoHyphens/>
              <w:spacing w:after="0" w:line="240" w:lineRule="auto"/>
              <w:ind w:left="313" w:hanging="284"/>
              <w:contextualSpacing/>
              <w:jc w:val="both"/>
              <w:outlineLvl w:val="7"/>
              <w:rPr>
                <w:rFonts w:ascii="Arial Narrow" w:eastAsia="Times New Roman" w:hAnsi="Arial Narrow" w:cs="Times New Roman"/>
                <w:b/>
                <w:bCs/>
                <w:spacing w:val="-2"/>
                <w:lang w:val="uk-UA" w:eastAsia="en-GB"/>
              </w:rPr>
            </w:pPr>
            <w:r w:rsidRPr="006F0D4D">
              <w:rPr>
                <w:rFonts w:ascii="Arial Narrow" w:eastAsia="Times New Roman" w:hAnsi="Arial Narrow" w:cs="Times New Roman"/>
                <w:lang w:val="uk-UA" w:eastAsia="en-GB"/>
              </w:rPr>
              <w:t>Грантоотримувач має негайно повідомляти Раду Європи про будь-які зміни особи, яка може представляти його інтереси, або його назви, фактичної або юридичної адреси.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
                <w:bCs/>
                <w:spacing w:val="-2"/>
                <w:lang w:val="uk-UA" w:eastAsia="en-GB"/>
              </w:rPr>
            </w:pPr>
          </w:p>
          <w:p w:rsidR="00B06AB1" w:rsidRPr="006F0D4D" w:rsidRDefault="00B06AB1" w:rsidP="001B21CD">
            <w:pPr>
              <w:keepNext/>
              <w:numPr>
                <w:ilvl w:val="0"/>
                <w:numId w:val="24"/>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Підписуючи цю Угоду,  Грантоотримувач заявляє, що він не перебуває в жодній із зазначених нижче ситуацій та негайно повідомлятиме Раду Європи у випадку якщо:</w:t>
            </w:r>
          </w:p>
          <w:p w:rsidR="00B06AB1" w:rsidRPr="006F0D4D" w:rsidRDefault="00B06AB1" w:rsidP="001B21CD">
            <w:pPr>
              <w:spacing w:after="0" w:line="240" w:lineRule="auto"/>
              <w:ind w:left="720"/>
              <w:contextualSpacing/>
              <w:rPr>
                <w:rFonts w:ascii="Arial Narrow" w:eastAsia="Times New Roman" w:hAnsi="Arial Narrow" w:cs="Times New Roman"/>
                <w:bCs/>
                <w:spacing w:val="-2"/>
                <w:lang w:val="uk-UA" w:eastAsia="en-GB"/>
              </w:rPr>
            </w:pPr>
          </w:p>
          <w:p w:rsidR="00B06AB1" w:rsidRPr="006F0D4D" w:rsidRDefault="00B06AB1" w:rsidP="001B21CD">
            <w:pPr>
              <w:keepNext/>
              <w:numPr>
                <w:ilvl w:val="0"/>
                <w:numId w:val="25"/>
              </w:numPr>
              <w:tabs>
                <w:tab w:val="left" w:pos="596"/>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він є або стає предметом відкриття провадження у справі про неплатоспроможність, або сам здійснює такий запит, знаходиться або вступає в стан банкрутства, ліквідації, припинення діяльності чи домовленості з кредиторами, або будь-якої ситуації, що виникає з процедури того ж роду, або будь-яких подібних проваджень відповідно до законодавства країни, в якій він має місце реєстрації;</w:t>
            </w:r>
          </w:p>
          <w:p w:rsidR="00B06AB1" w:rsidRPr="006F0D4D" w:rsidRDefault="00B06AB1" w:rsidP="001B21CD">
            <w:pPr>
              <w:keepNext/>
              <w:tabs>
                <w:tab w:val="left" w:pos="596"/>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tabs>
                <w:tab w:val="left" w:pos="596"/>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5"/>
              </w:numPr>
              <w:tabs>
                <w:tab w:val="left" w:pos="596"/>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проти нього винесено остаточний вирок суду щодо одного або декількох звинувачень: участь у злочинній організації, корупція, шахрайство, відмивання грошей;</w:t>
            </w:r>
          </w:p>
          <w:p w:rsidR="00B06AB1" w:rsidRPr="006F0D4D" w:rsidRDefault="00B06AB1" w:rsidP="001B21CD">
            <w:pPr>
              <w:keepNext/>
              <w:numPr>
                <w:ilvl w:val="0"/>
                <w:numId w:val="25"/>
              </w:numPr>
              <w:tabs>
                <w:tab w:val="left" w:pos="596"/>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винесено рішення суду, що вступило в законну силу, яке встановлює правопорушення, що впливає на його професійну репутацію або призводить до неналежного виконання професійних обов’язків;  </w:t>
            </w:r>
          </w:p>
          <w:p w:rsidR="00B06AB1" w:rsidRPr="006F0D4D" w:rsidRDefault="00B06AB1" w:rsidP="001B21CD">
            <w:pPr>
              <w:keepNext/>
              <w:numPr>
                <w:ilvl w:val="0"/>
                <w:numId w:val="25"/>
              </w:numPr>
              <w:tabs>
                <w:tab w:val="left" w:pos="596"/>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він не виконує свої зобов'язання щодо сплати соціальних відрахувань, податків і зборів, у відповідності до чинного законодавства країни його юридичної реєстрації.</w:t>
            </w:r>
          </w:p>
          <w:p w:rsidR="00B06AB1" w:rsidRPr="006F0D4D" w:rsidRDefault="00B06AB1" w:rsidP="001B21CD">
            <w:pPr>
              <w:keepNext/>
              <w:tabs>
                <w:tab w:val="left" w:pos="596"/>
              </w:tabs>
              <w:suppressAutoHyphens/>
              <w:spacing w:after="0" w:line="240" w:lineRule="auto"/>
              <w:ind w:left="313"/>
              <w:contextualSpacing/>
              <w:jc w:val="both"/>
              <w:outlineLvl w:val="7"/>
              <w:rPr>
                <w:rFonts w:ascii="Arial Narrow" w:eastAsia="Times New Roman" w:hAnsi="Arial Narrow" w:cs="Times New Roman"/>
                <w:bCs/>
                <w:spacing w:val="-2"/>
                <w:highlight w:val="lightGray"/>
                <w:lang w:val="uk-UA" w:eastAsia="en-GB"/>
              </w:rPr>
            </w:pPr>
          </w:p>
          <w:p w:rsidR="00B06AB1" w:rsidRPr="006F0D4D" w:rsidRDefault="00B06AB1" w:rsidP="001B21CD">
            <w:pPr>
              <w:keepNext/>
              <w:numPr>
                <w:ilvl w:val="0"/>
                <w:numId w:val="24"/>
              </w:numPr>
              <w:tabs>
                <w:tab w:val="left" w:pos="313"/>
              </w:tabs>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випадку недотримання зазначених положень, витрати понесені після зміни обставин вважатимуться недопустимими.</w:t>
            </w:r>
          </w:p>
          <w:p w:rsidR="00B06AB1" w:rsidRPr="006F0D4D" w:rsidRDefault="00B06AB1" w:rsidP="001B21CD">
            <w:pPr>
              <w:keepNext/>
              <w:tabs>
                <w:tab w:val="left" w:pos="313"/>
              </w:tabs>
              <w:suppressAutoHyphens/>
              <w:spacing w:after="0" w:line="240" w:lineRule="auto"/>
              <w:ind w:left="313"/>
              <w:contextualSpacing/>
              <w:jc w:val="both"/>
              <w:outlineLvl w:val="7"/>
              <w:rPr>
                <w:rFonts w:ascii="Arial Narrow" w:eastAsia="Times New Roman" w:hAnsi="Arial Narrow" w:cs="Times New Roman"/>
                <w:bCs/>
                <w:spacing w:val="-2"/>
                <w:lang w:val="ru-RU" w:eastAsia="en-GB"/>
              </w:rPr>
            </w:pPr>
          </w:p>
          <w:p w:rsidR="00B06AB1" w:rsidRPr="006F0D4D" w:rsidRDefault="00B06AB1" w:rsidP="001B21CD">
            <w:pPr>
              <w:keepNext/>
              <w:numPr>
                <w:ilvl w:val="0"/>
                <w:numId w:val="24"/>
              </w:numPr>
              <w:tabs>
                <w:tab w:val="left" w:pos="313"/>
              </w:tabs>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негайно повідомляє Раду Європи про випадки, коли він є об’єктом  або учасником злиття, поглинання, процедури зміни форми власності або власника чи зміни партнера або про інші зміни свого правового статусу. У випадку недотримання цих положень, витрати понесені після зміни обставин вважатимуться недопустимими.</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7 – КОНФЛІКТ ІНТЕРЕСІВ</w:t>
            </w:r>
          </w:p>
        </w:tc>
      </w:tr>
      <w:tr w:rsidR="00B06AB1" w:rsidRPr="003D7508" w:rsidTr="00625858">
        <w:tc>
          <w:tcPr>
            <w:tcW w:w="10207" w:type="dxa"/>
          </w:tcPr>
          <w:p w:rsidR="00B06AB1" w:rsidRPr="006F0D4D" w:rsidRDefault="00B06AB1" w:rsidP="001B21CD">
            <w:pPr>
              <w:numPr>
                <w:ilvl w:val="0"/>
                <w:numId w:val="26"/>
              </w:numPr>
              <w:tabs>
                <w:tab w:val="left" w:pos="567"/>
              </w:tabs>
              <w:autoSpaceDE w:val="0"/>
              <w:autoSpaceDN w:val="0"/>
              <w:adjustRightInd w:val="0"/>
              <w:spacing w:after="0" w:line="240" w:lineRule="auto"/>
              <w:ind w:left="313" w:hanging="313"/>
              <w:contextualSpacing/>
              <w:jc w:val="both"/>
              <w:rPr>
                <w:rFonts w:ascii="Arial Narrow" w:eastAsia="MS Mincho" w:hAnsi="Arial Narrow" w:cs="Times New Roman"/>
                <w:color w:val="000000"/>
                <w:lang w:val="uk-UA" w:eastAsia="fr-FR"/>
              </w:rPr>
            </w:pPr>
            <w:r w:rsidRPr="006F0D4D">
              <w:rPr>
                <w:rFonts w:ascii="Arial Narrow" w:eastAsia="MS Mincho" w:hAnsi="Arial Narrow" w:cs="Times New Roman"/>
                <w:color w:val="000000"/>
                <w:lang w:val="uk-UA" w:eastAsia="fr-FR"/>
              </w:rPr>
              <w:t xml:space="preserve">Грантоотримувач  вживає всіх необхідних заходів для запобігання будь-яким ризикам конфлікту інтересів та невідкладно інформує Раду Європи про будь-яку ситуацію, що створює або може призвести до такого конфлікту. </w:t>
            </w:r>
          </w:p>
          <w:p w:rsidR="00B06AB1" w:rsidRPr="006F0D4D" w:rsidRDefault="00B06AB1" w:rsidP="001B21CD">
            <w:pPr>
              <w:tabs>
                <w:tab w:val="left" w:pos="567"/>
              </w:tabs>
              <w:autoSpaceDE w:val="0"/>
              <w:autoSpaceDN w:val="0"/>
              <w:adjustRightInd w:val="0"/>
              <w:spacing w:after="0" w:line="240" w:lineRule="auto"/>
              <w:ind w:left="313"/>
              <w:contextualSpacing/>
              <w:jc w:val="both"/>
              <w:rPr>
                <w:rFonts w:ascii="Arial Narrow" w:eastAsia="MS Mincho" w:hAnsi="Arial Narrow" w:cs="Times New Roman"/>
                <w:color w:val="000000"/>
                <w:lang w:val="uk-UA" w:eastAsia="fr-FR"/>
              </w:rPr>
            </w:pPr>
          </w:p>
          <w:p w:rsidR="00B06AB1" w:rsidRPr="006F0D4D" w:rsidRDefault="00B06AB1" w:rsidP="00625858">
            <w:pPr>
              <w:numPr>
                <w:ilvl w:val="0"/>
                <w:numId w:val="26"/>
              </w:numPr>
              <w:tabs>
                <w:tab w:val="left" w:pos="567"/>
              </w:tabs>
              <w:autoSpaceDE w:val="0"/>
              <w:autoSpaceDN w:val="0"/>
              <w:adjustRightInd w:val="0"/>
              <w:spacing w:after="0" w:line="240" w:lineRule="auto"/>
              <w:ind w:left="313" w:hanging="313"/>
              <w:contextualSpacing/>
              <w:jc w:val="both"/>
              <w:rPr>
                <w:rFonts w:ascii="Arial Narrow" w:eastAsia="Times New Roman" w:hAnsi="Arial Narrow" w:cs="Times New Roman"/>
                <w:b/>
                <w:bCs/>
                <w:spacing w:val="-2"/>
                <w:highlight w:val="lightGray"/>
                <w:lang w:val="uk-UA"/>
              </w:rPr>
            </w:pPr>
            <w:r w:rsidRPr="006F0D4D">
              <w:rPr>
                <w:rFonts w:ascii="Arial Narrow" w:eastAsia="MS Mincho" w:hAnsi="Arial Narrow" w:cs="Times New Roman"/>
                <w:color w:val="000000"/>
                <w:lang w:val="uk-UA" w:eastAsia="fr-FR"/>
              </w:rPr>
              <w:t xml:space="preserve">Конфлікт інтересів існує, якщо неупереджене та об’єктивне виконання функцій будь-якою особою згідно з цією Угодою компрометується інтересами сімейного або особистого життя, політичної або національної приналежності, економічного або іншого інтересу спільно з іншою стороною. </w:t>
            </w:r>
          </w:p>
        </w:tc>
      </w:tr>
      <w:tr w:rsidR="00B06AB1" w:rsidRPr="006F0D4D" w:rsidTr="00625858">
        <w:tc>
          <w:tcPr>
            <w:tcW w:w="10207" w:type="dxa"/>
          </w:tcPr>
          <w:p w:rsidR="00B06AB1" w:rsidRPr="006F0D4D" w:rsidRDefault="00B06AB1" w:rsidP="001B21CD">
            <w:pPr>
              <w:keepNext/>
              <w:tabs>
                <w:tab w:val="left" w:pos="3318"/>
              </w:tabs>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tabs>
                <w:tab w:val="left" w:pos="3318"/>
              </w:tabs>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8 – КОНФІДЕНЦІЙНІСТЬ</w:t>
            </w:r>
          </w:p>
        </w:tc>
      </w:tr>
      <w:tr w:rsidR="00B06AB1" w:rsidRPr="006F0D4D" w:rsidTr="00625858">
        <w:tc>
          <w:tcPr>
            <w:tcW w:w="10207" w:type="dxa"/>
          </w:tcPr>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 xml:space="preserve">Рада Європи та Грантоотримувач зобов’язуються дотримуватись конфіденційності щодо будь-якого документу, інформації та інших матеріалів, що стосуються цієї Угоди та відповідним чином позначені як конфіденційні, протягом щонайменше 10 років з дати надання фінального описового та фінансового звітів згідно зі Статтею 2.2 </w:t>
            </w:r>
            <w:r w:rsidRPr="006F0D4D">
              <w:rPr>
                <w:rFonts w:ascii="Arial Narrow" w:eastAsia="Times New Roman" w:hAnsi="Arial Narrow" w:cs="Times New Roman"/>
                <w:bCs/>
                <w:spacing w:val="-2"/>
              </w:rPr>
              <w:t>d</w:t>
            </w:r>
            <w:r w:rsidRPr="006F0D4D">
              <w:rPr>
                <w:rFonts w:ascii="Arial Narrow" w:eastAsia="Times New Roman" w:hAnsi="Arial Narrow" w:cs="Times New Roman"/>
                <w:bCs/>
                <w:spacing w:val="-2"/>
                <w:lang w:val="uk-UA"/>
              </w:rPr>
              <w:t xml:space="preserve">) та </w:t>
            </w:r>
            <w:r w:rsidRPr="006F0D4D">
              <w:rPr>
                <w:rFonts w:ascii="Arial Narrow" w:eastAsia="Times New Roman" w:hAnsi="Arial Narrow" w:cs="Times New Roman"/>
                <w:bCs/>
                <w:spacing w:val="-2"/>
              </w:rPr>
              <w:t>e</w:t>
            </w:r>
            <w:r w:rsidRPr="006F0D4D">
              <w:rPr>
                <w:rFonts w:ascii="Arial Narrow" w:eastAsia="Times New Roman" w:hAnsi="Arial Narrow" w:cs="Times New Roman"/>
                <w:bCs/>
                <w:spacing w:val="-2"/>
                <w:lang w:val="uk-UA"/>
              </w:rPr>
              <w:t>) цієї Угоди.</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p>
        </w:tc>
      </w:tr>
      <w:tr w:rsidR="00B06AB1" w:rsidRPr="006F0D4D" w:rsidTr="00625858">
        <w:tc>
          <w:tcPr>
            <w:tcW w:w="10207" w:type="dxa"/>
          </w:tcPr>
          <w:p w:rsidR="00B06AB1" w:rsidRPr="006F0D4D" w:rsidRDefault="00B06AB1" w:rsidP="001B21CD">
            <w:pPr>
              <w:keepNext/>
              <w:tabs>
                <w:tab w:val="left" w:pos="3043"/>
              </w:tabs>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tabs>
                <w:tab w:val="left" w:pos="3043"/>
              </w:tabs>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9 – ВІЗУАЛЬНА ІДЕНТИЧНІСТЬ</w:t>
            </w:r>
          </w:p>
        </w:tc>
      </w:tr>
      <w:tr w:rsidR="00B06AB1" w:rsidRPr="003D7508" w:rsidTr="00625858">
        <w:tc>
          <w:tcPr>
            <w:tcW w:w="10207" w:type="dxa"/>
          </w:tcPr>
          <w:p w:rsidR="00B06AB1" w:rsidRPr="006F0D4D" w:rsidRDefault="00B06AB1" w:rsidP="001B21CD">
            <w:pPr>
              <w:keepNext/>
              <w:numPr>
                <w:ilvl w:val="1"/>
                <w:numId w:val="2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Якщо Рада Європи не вимагає чи не погоджується на інше, Грантоотримувач має вжити всіх належних заходів для оприлюднення  інформації про фінансування Діяльності  Радою Європи. Інформація, яка надається пресі та  бенефіціарам Діяльності, всі інформаційні матеріали, офіційні повідомлення, звіти, доповіді та публікації мають містити інформацію про те, що Діяльність здійснюється «за фінансування Ради Європи» і має відповідним чином містити логотип Ради Європи.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1"/>
                <w:numId w:val="2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У разі, якщо обладнання чи значна кількість інших товарів були придбані за кошти, надані Радою Європи, Грантоотримувач повинен розмістити відповідну чітку інформацію  на такому обладнанні та інших товарах (включно з розміщенням логотипу Ради Європи), якщо тільки такі дії не наражають на ризик працівників Грантоотримувача  і не ставлять під загрозу їхню безпеку.  </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1"/>
                <w:numId w:val="2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Інформація щодо фінансування Радою Європи та логотип Ради Європи мають бути чітко візуалізовані у спосіб, щоб не виникало сумнівів щодо ідентифікації Діяльності як діяльності  Грантоотримувача, приналежності Грантоотримувачу обладнання та інших матеріалів .</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1"/>
                <w:numId w:val="2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Будь-які друковані матеріали Грантоотримувача, що мають відношення до Діяльності, що фінансується  Радою Європи, у якому би вигляді чи у який би спосіб вони не були оприлюднені та розміщені, включаючи Інтернет, повинні містити наступне чи подібне застереження: «Цей документ було розроблено за фінансової підтримки Ради Європи. Висловлені тут думки жодною мірою не відображають офіційну позицію Ради Європи».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1"/>
                <w:numId w:val="2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зобов’язується узгоджувати макети будь-яких комунікаційний матеріалів із контактною особою зі сторони Ради Європи.</w:t>
            </w:r>
          </w:p>
          <w:p w:rsidR="00B06AB1" w:rsidRPr="006F0D4D" w:rsidRDefault="00B06AB1" w:rsidP="001B21CD">
            <w:pPr>
              <w:spacing w:after="0" w:line="240" w:lineRule="auto"/>
              <w:ind w:left="313" w:hanging="284"/>
              <w:contextualSpacing/>
              <w:rPr>
                <w:rFonts w:ascii="Arial Narrow" w:eastAsia="Times New Roman" w:hAnsi="Arial Narrow" w:cs="Times New Roman"/>
                <w:bCs/>
                <w:spacing w:val="-2"/>
                <w:lang w:val="uk-UA" w:eastAsia="en-GB"/>
              </w:rPr>
            </w:pPr>
          </w:p>
          <w:p w:rsidR="00B06AB1" w:rsidRPr="006F0D4D" w:rsidRDefault="00B06AB1" w:rsidP="001B21CD">
            <w:pPr>
              <w:keepNext/>
              <w:numPr>
                <w:ilvl w:val="1"/>
                <w:numId w:val="2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 Грантоотримувач погоджується, що Рада Європи може оприлюднювати в будь-який спосіб та будь-якій формі, в тому числі на своїх веб-сайтах, назву та адресу Грантоотримувача, мету та суму наданого фінансування і за потреби відсоток співфінансування. </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
                <w:bCs/>
                <w:spacing w:val="-2"/>
                <w:lang w:val="uk-UA"/>
              </w:rPr>
            </w:pPr>
          </w:p>
        </w:tc>
      </w:tr>
      <w:tr w:rsidR="00B06AB1" w:rsidRPr="003D7508"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tabs>
                <w:tab w:val="left" w:pos="1778"/>
              </w:tabs>
              <w:jc w:val="center"/>
              <w:rPr>
                <w:rFonts w:ascii="Arial Narrow" w:eastAsia="Times New Roman" w:hAnsi="Arial Narrow" w:cs="Times New Roman"/>
                <w:b/>
                <w:lang w:val="uk-UA"/>
              </w:rPr>
            </w:pPr>
            <w:r w:rsidRPr="006F0D4D">
              <w:rPr>
                <w:rFonts w:ascii="Arial Narrow" w:eastAsia="Times New Roman" w:hAnsi="Arial Narrow" w:cs="Times New Roman"/>
                <w:b/>
                <w:lang w:val="uk-UA"/>
              </w:rPr>
              <w:t>СТАТТЯ 10 – ПРАВО ВЛАСНОСТІ/ВИКОРИСТАННЯ РЕЗУЛЬТАТІВ ТА ОБЛАДНАННЯ</w:t>
            </w:r>
          </w:p>
        </w:tc>
      </w:tr>
      <w:tr w:rsidR="00B06AB1" w:rsidRPr="003D7508" w:rsidTr="00625858">
        <w:tc>
          <w:tcPr>
            <w:tcW w:w="10207" w:type="dxa"/>
          </w:tcPr>
          <w:p w:rsidR="00B06AB1" w:rsidRPr="006F0D4D" w:rsidRDefault="00B06AB1" w:rsidP="001B21CD">
            <w:pPr>
              <w:keepNext/>
              <w:numPr>
                <w:ilvl w:val="1"/>
                <w:numId w:val="9"/>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Право власності, майнові права, права на промислову та інтелектуальну власність щодо результатів Діяльності,  звіти та інші документи, які стосуються Діяльності, належать Грантоотримувачу або у певних випадках також і третім сторонам, якщо інше не визначено Грантоотримувачем.</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1"/>
                <w:numId w:val="9"/>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Не зважаючи на положення Статті 10(1) та відповідно до Статті 8 вище, Грантоотримувач гарантує Раді Європи право використовувати на безоплатній основі та на власний розсуд всі документи отримані від Діяльності, у будь-якій формі, якщо таке використання відповідає існуючим правам інтелектуальної та промислової власності.</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11 – ЗАКУПІВЛІ</w:t>
            </w:r>
          </w:p>
        </w:tc>
      </w:tr>
      <w:tr w:rsidR="00B06AB1" w:rsidRPr="003D7508" w:rsidTr="00625858">
        <w:tc>
          <w:tcPr>
            <w:tcW w:w="10207" w:type="dxa"/>
          </w:tcPr>
          <w:p w:rsidR="00B06AB1" w:rsidRPr="006F0D4D" w:rsidRDefault="00B06AB1" w:rsidP="001B21CD">
            <w:pPr>
              <w:keepNext/>
              <w:numPr>
                <w:ilvl w:val="0"/>
                <w:numId w:val="2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Якщо Сторони (Рада Європи та Грантоотримувач) не домовились інакше у письмовій формі, закупівля будь-яких товарів, робіт чи послуг та надання грантів Грантоотримувачем та його партнерами в контексті Діяльності має відбуватися згідно відповідних правил та процедур, прийнятих Грантоотримувачем. </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Це положення застосовується виходячи з розуміння того, що правилами та процедурами Грантоотримувача  передбачено проведення конкурентних тендерів (з мінімум трьома тендерними  пропозиціями) і відповідність національним чи міжнародним стандартам, що відповідають принципам прозорості, пропорційності, адекватного управління фінансами, рівному та недискримінаційному ставленню, за умови уникнення будь-якого конфлікту інтересів. Грантоотримувач має бути готовий надати документи, які підтверджують відповідність зобов’язанням, викладеним у цій статті, та надати їх у разі запиту від Ради Європи або призначених нею аудиторів.</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lastRenderedPageBreak/>
              <w:t>Як відхилення від обов’язків, зазначених у пункті 2 цієї Статті, може бути обговорення контрактів без проведення конкурентних тендерів безпосередньо з постачальниками, якщо витрати на купівлю складають суму менше 2000 Євро без урахування податку або суму менше 5000 Євро без урахування податку за інтелектуальні послуги за умови, що основним критерієм відбору є технічна експертиза постачальника послуг.</w:t>
            </w:r>
          </w:p>
          <w:p w:rsidR="00B06AB1" w:rsidRPr="006F0D4D" w:rsidRDefault="00B06AB1" w:rsidP="001B21CD">
            <w:pPr>
              <w:spacing w:after="0" w:line="240" w:lineRule="auto"/>
              <w:ind w:left="720"/>
              <w:contextualSpacing/>
              <w:rPr>
                <w:rFonts w:ascii="Arial Narrow" w:eastAsia="Times New Roman" w:hAnsi="Arial Narrow" w:cs="Times New Roman"/>
                <w:bCs/>
                <w:spacing w:val="-2"/>
                <w:lang w:val="uk-UA" w:eastAsia="en-GB"/>
              </w:rPr>
            </w:pPr>
          </w:p>
          <w:p w:rsidR="00B06AB1" w:rsidRPr="006F0D4D" w:rsidRDefault="00B06AB1" w:rsidP="001B21CD">
            <w:pPr>
              <w:keepNext/>
              <w:numPr>
                <w:ilvl w:val="0"/>
                <w:numId w:val="2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Незалежно від специфіки процедур та винятків, що застосовуються Грантоотримувачем, контракти та витрати  в рамках цієї Угоди не мають носити кумулятивний або ретроспективний характер або призводити до отримання прибутку Грантоотримувачем.</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7"/>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має вживати належних заходів згідно із своїми правилами та вимогами, щоб гарантувати неучасть у процедурах закупки або надання фінансової допомоги, потенційних кандидатів чи учасників тендеру а також бенефіціарів фінансової допомоги, якщо:</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p>
          <w:p w:rsidR="00B06AB1" w:rsidRPr="006F0D4D" w:rsidRDefault="00B06AB1" w:rsidP="001B21CD">
            <w:pPr>
              <w:keepNext/>
              <w:numPr>
                <w:ilvl w:val="0"/>
                <w:numId w:val="28"/>
              </w:numPr>
              <w:tabs>
                <w:tab w:val="left" w:pos="544"/>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їх правовий статус  є невизначеним (наприклад, вони не можуть надати інформацію стосовно своєї реєстрації згідно діючого національного законодавства або ж реєстрації в податкових чи інших уповноважених органах); або</w:t>
            </w:r>
          </w:p>
          <w:p w:rsidR="00B06AB1" w:rsidRPr="006F0D4D" w:rsidRDefault="00B06AB1" w:rsidP="001B21CD">
            <w:pPr>
              <w:keepNext/>
              <w:numPr>
                <w:ilvl w:val="0"/>
                <w:numId w:val="28"/>
              </w:numPr>
              <w:tabs>
                <w:tab w:val="left" w:pos="544"/>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вони збанкрутіли чи знаходяться на стадії          банкрутства, ліквідації, їх справи щодо ліквідації розглядаються в суді, вони уклали домовленості з їх кредиторами, тимчасово призупинили бізнес-діяльність, або вони знаходяться у будь-якій аналогічній ситуації в результаті подібних процесів, врегульованих національним законодавством та нормативними актами; або </w:t>
            </w:r>
          </w:p>
          <w:p w:rsidR="00B06AB1" w:rsidRPr="006F0D4D" w:rsidRDefault="00B06AB1" w:rsidP="001B21CD">
            <w:pPr>
              <w:keepNext/>
              <w:numPr>
                <w:ilvl w:val="0"/>
                <w:numId w:val="28"/>
              </w:numPr>
              <w:tabs>
                <w:tab w:val="left" w:pos="544"/>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їх було звинувачено у порушенні кодексу          професійної поведінки судовим рішенням, що набрало законної сили (res judicata); або</w:t>
            </w:r>
          </w:p>
          <w:p w:rsidR="00B06AB1" w:rsidRPr="006F0D4D" w:rsidRDefault="00B06AB1" w:rsidP="001B21CD">
            <w:pPr>
              <w:keepNext/>
              <w:tabs>
                <w:tab w:val="left" w:pos="544"/>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8"/>
              </w:numPr>
              <w:tabs>
                <w:tab w:val="left" w:pos="519"/>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щодо них було ухвалено судове рішення, яке набрало законної сили (</w:t>
            </w:r>
            <w:r w:rsidRPr="006F0D4D">
              <w:rPr>
                <w:rFonts w:ascii="Arial Narrow" w:eastAsia="Times New Roman" w:hAnsi="Arial Narrow" w:cs="Times New Roman"/>
                <w:bCs/>
                <w:spacing w:val="-2"/>
                <w:lang w:eastAsia="en-GB"/>
              </w:rPr>
              <w:t>res</w:t>
            </w:r>
            <w:r w:rsidRPr="006F0D4D">
              <w:rPr>
                <w:rFonts w:ascii="Arial Narrow" w:eastAsia="Times New Roman" w:hAnsi="Arial Narrow" w:cs="Times New Roman"/>
                <w:bCs/>
                <w:spacing w:val="-2"/>
                <w:lang w:val="uk-UA" w:eastAsia="en-GB"/>
              </w:rPr>
              <w:t xml:space="preserve"> </w:t>
            </w:r>
            <w:r w:rsidRPr="006F0D4D">
              <w:rPr>
                <w:rFonts w:ascii="Arial Narrow" w:eastAsia="Times New Roman" w:hAnsi="Arial Narrow" w:cs="Times New Roman"/>
                <w:bCs/>
                <w:spacing w:val="-2"/>
                <w:lang w:eastAsia="en-GB"/>
              </w:rPr>
              <w:t>judicata</w:t>
            </w:r>
            <w:r w:rsidRPr="006F0D4D">
              <w:rPr>
                <w:rFonts w:ascii="Arial Narrow" w:eastAsia="Times New Roman" w:hAnsi="Arial Narrow" w:cs="Times New Roman"/>
                <w:bCs/>
                <w:spacing w:val="-2"/>
                <w:lang w:val="uk-UA" w:eastAsia="en-GB"/>
              </w:rPr>
              <w:t>), за шахрайство, корупцію, участь у злочинній організації або будь-якій іншій незаконній діяльності, що завдає шкоди фінансовим інтересам Ради Європи; або</w:t>
            </w:r>
          </w:p>
          <w:p w:rsidR="00B06AB1" w:rsidRPr="006F0D4D" w:rsidRDefault="00B06AB1" w:rsidP="001B21CD">
            <w:pPr>
              <w:keepNext/>
              <w:tabs>
                <w:tab w:val="left" w:pos="519"/>
              </w:tabs>
              <w:suppressAutoHyphens/>
              <w:spacing w:after="0" w:line="240" w:lineRule="auto"/>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8"/>
              </w:numPr>
              <w:tabs>
                <w:tab w:val="left" w:pos="519"/>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вони звинувачені у свідомому наданні невірної          інформації, яка є необхідною умовою участі у процедурі отримання фінансування,  або ж ненаданні такої інформації; або</w:t>
            </w:r>
          </w:p>
          <w:p w:rsidR="00B06AB1" w:rsidRPr="006F0D4D" w:rsidRDefault="00B06AB1" w:rsidP="001B21CD">
            <w:pPr>
              <w:keepNext/>
              <w:tabs>
                <w:tab w:val="left" w:pos="519"/>
              </w:tabs>
              <w:suppressAutoHyphens/>
              <w:spacing w:after="0" w:line="240" w:lineRule="auto"/>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8"/>
              </w:numPr>
              <w:tabs>
                <w:tab w:val="left" w:pos="519"/>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вони підпадають під дію положень про конфлікт інтересів.</w:t>
            </w:r>
            <w:r w:rsidRPr="006F0D4D">
              <w:rPr>
                <w:rFonts w:ascii="Arial Narrow" w:eastAsia="Times New Roman" w:hAnsi="Arial Narrow" w:cs="Times New Roman"/>
                <w:bCs/>
                <w:spacing w:val="-2"/>
                <w:lang w:val="uk-UA" w:eastAsia="en-GB"/>
              </w:rPr>
              <w:tab/>
            </w:r>
          </w:p>
          <w:p w:rsidR="00B06AB1" w:rsidRPr="006F0D4D" w:rsidRDefault="00B06AB1" w:rsidP="001B21CD">
            <w:pPr>
              <w:keepNext/>
              <w:tabs>
                <w:tab w:val="left" w:pos="519"/>
              </w:tabs>
              <w:suppressAutoHyphens/>
              <w:spacing w:after="0" w:line="240" w:lineRule="auto"/>
              <w:contextualSpacing/>
              <w:jc w:val="both"/>
              <w:outlineLvl w:val="7"/>
              <w:rPr>
                <w:rFonts w:ascii="Arial Narrow" w:eastAsia="Times New Roman" w:hAnsi="Arial Narrow" w:cs="Times New Roman"/>
                <w:bCs/>
                <w:spacing w:val="-2"/>
                <w:lang w:val="ru-RU" w:eastAsia="en-GB"/>
              </w:rPr>
            </w:pPr>
          </w:p>
          <w:p w:rsidR="00B06AB1" w:rsidRPr="006F0D4D" w:rsidRDefault="00B06AB1" w:rsidP="001B21CD">
            <w:pPr>
              <w:pStyle w:val="ListParagraph"/>
              <w:keepNext/>
              <w:numPr>
                <w:ilvl w:val="0"/>
                <w:numId w:val="27"/>
              </w:numPr>
              <w:tabs>
                <w:tab w:val="left" w:pos="519"/>
              </w:tabs>
              <w:suppressAutoHyphens/>
              <w:spacing w:after="0" w:line="240" w:lineRule="auto"/>
              <w:ind w:left="330" w:hanging="270"/>
              <w:jc w:val="both"/>
              <w:outlineLvl w:val="7"/>
              <w:rPr>
                <w:rFonts w:ascii="Arial Narrow" w:eastAsia="Times New Roman" w:hAnsi="Arial Narrow" w:cs="Times New Roman"/>
                <w:bCs/>
                <w:spacing w:val="-2"/>
                <w:lang w:val="ru-RU" w:eastAsia="en-GB"/>
              </w:rPr>
            </w:pPr>
            <w:r w:rsidRPr="006F0D4D">
              <w:rPr>
                <w:rFonts w:ascii="Arial Narrow" w:eastAsia="Times New Roman" w:hAnsi="Arial Narrow" w:cs="Times New Roman"/>
                <w:bCs/>
                <w:spacing w:val="-2"/>
                <w:lang w:val="uk-UA" w:eastAsia="en-GB"/>
              </w:rPr>
              <w:t>Грантоотримувач звільняє Раду Європи від усіх зобов</w:t>
            </w:r>
            <w:r w:rsidRPr="006F0D4D">
              <w:rPr>
                <w:rFonts w:ascii="Arial Narrow" w:eastAsia="Times New Roman" w:hAnsi="Arial Narrow" w:cs="Times New Roman"/>
                <w:bCs/>
                <w:spacing w:val="-2"/>
                <w:lang w:val="ru-RU" w:eastAsia="en-GB"/>
              </w:rPr>
              <w:t>’</w:t>
            </w:r>
            <w:r w:rsidRPr="006F0D4D">
              <w:rPr>
                <w:rFonts w:ascii="Arial Narrow" w:eastAsia="Times New Roman" w:hAnsi="Arial Narrow" w:cs="Times New Roman"/>
                <w:bCs/>
                <w:spacing w:val="-2"/>
                <w:lang w:val="uk-UA" w:eastAsia="en-GB"/>
              </w:rPr>
              <w:t>язань, пов</w:t>
            </w:r>
            <w:r w:rsidRPr="006F0D4D">
              <w:rPr>
                <w:rFonts w:ascii="Arial Narrow" w:eastAsia="Times New Roman" w:hAnsi="Arial Narrow" w:cs="Times New Roman"/>
                <w:bCs/>
                <w:spacing w:val="-2"/>
                <w:lang w:val="ru-RU" w:eastAsia="en-GB"/>
              </w:rPr>
              <w:t>’</w:t>
            </w:r>
            <w:r w:rsidRPr="006F0D4D">
              <w:rPr>
                <w:rFonts w:ascii="Arial Narrow" w:eastAsia="Times New Roman" w:hAnsi="Arial Narrow" w:cs="Times New Roman"/>
                <w:bCs/>
                <w:spacing w:val="-2"/>
                <w:lang w:val="uk-UA" w:eastAsia="en-GB"/>
              </w:rPr>
              <w:t>язаних з будь-якими претензіями або діями третьої сторони, з якою Грантоотримувач уклав угоду з метою виконання діяльності за умовами надання гранту.</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12 – ДОПУСТИМІ ВИТРАТИ</w:t>
            </w:r>
          </w:p>
        </w:tc>
      </w:tr>
      <w:tr w:rsidR="00B06AB1" w:rsidRPr="003D7508" w:rsidTr="00625858">
        <w:tc>
          <w:tcPr>
            <w:tcW w:w="10207" w:type="dxa"/>
          </w:tcPr>
          <w:p w:rsidR="00B06AB1" w:rsidRPr="006F0D4D" w:rsidRDefault="00B06AB1" w:rsidP="001B21CD">
            <w:pPr>
              <w:keepNext/>
              <w:numPr>
                <w:ilvl w:val="0"/>
                <w:numId w:val="29"/>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Витрати для визнання їх прямими та прийнятними згідно цієї Угоди  повинні:</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p>
          <w:p w:rsidR="00B06AB1" w:rsidRPr="006F0D4D" w:rsidRDefault="00B06AB1" w:rsidP="001B21CD">
            <w:pPr>
              <w:keepNext/>
              <w:numPr>
                <w:ilvl w:val="0"/>
                <w:numId w:val="36"/>
              </w:numPr>
              <w:tabs>
                <w:tab w:val="left" w:pos="312"/>
              </w:tabs>
              <w:suppressAutoHyphens/>
              <w:spacing w:after="0" w:line="240" w:lineRule="auto"/>
              <w:ind w:left="312"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бути необхідними для цілей гранту; </w:t>
            </w:r>
          </w:p>
          <w:p w:rsidR="00B06AB1" w:rsidRPr="006F0D4D" w:rsidRDefault="00B06AB1" w:rsidP="001B21CD">
            <w:pPr>
              <w:keepNext/>
              <w:numPr>
                <w:ilvl w:val="0"/>
                <w:numId w:val="36"/>
              </w:numPr>
              <w:tabs>
                <w:tab w:val="left" w:pos="312"/>
              </w:tabs>
              <w:suppressAutoHyphens/>
              <w:spacing w:after="0" w:line="240" w:lineRule="auto"/>
              <w:ind w:left="312"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відповідати принципам належного фінансового менеджменту, зокрема, співвідношення ціни, якості та економічної ефективності;</w:t>
            </w:r>
          </w:p>
          <w:p w:rsidR="00B06AB1" w:rsidRPr="006F0D4D" w:rsidRDefault="00B06AB1" w:rsidP="001B21CD">
            <w:pPr>
              <w:keepNext/>
              <w:numPr>
                <w:ilvl w:val="0"/>
                <w:numId w:val="36"/>
              </w:numPr>
              <w:tabs>
                <w:tab w:val="left" w:pos="620"/>
              </w:tabs>
              <w:suppressAutoHyphens/>
              <w:spacing w:after="0" w:line="240" w:lineRule="auto"/>
              <w:ind w:left="313" w:hanging="285"/>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бути фактично понесеними протягом періоду</w:t>
            </w:r>
            <w:r w:rsidRPr="006F0D4D">
              <w:rPr>
                <w:rFonts w:ascii="Arial Narrow" w:eastAsia="Times New Roman" w:hAnsi="Arial Narrow" w:cs="Times New Roman"/>
                <w:bCs/>
                <w:spacing w:val="-2"/>
                <w:lang w:val="ru-RU" w:eastAsia="en-GB"/>
              </w:rPr>
              <w:t xml:space="preserve"> </w:t>
            </w:r>
            <w:r w:rsidRPr="006F0D4D">
              <w:rPr>
                <w:rFonts w:ascii="Arial Narrow" w:eastAsia="Times New Roman" w:hAnsi="Arial Narrow" w:cs="Times New Roman"/>
                <w:bCs/>
                <w:spacing w:val="-2"/>
                <w:lang w:val="uk-UA" w:eastAsia="en-GB"/>
              </w:rPr>
              <w:t>впровадження, який визначається у Статті 1.3 цієї Угоди;</w:t>
            </w:r>
          </w:p>
          <w:p w:rsidR="00B06AB1" w:rsidRPr="006F0D4D" w:rsidRDefault="00B06AB1" w:rsidP="001B21CD">
            <w:pPr>
              <w:keepNext/>
              <w:numPr>
                <w:ilvl w:val="0"/>
                <w:numId w:val="36"/>
              </w:numPr>
              <w:tabs>
                <w:tab w:val="left" w:pos="620"/>
              </w:tabs>
              <w:suppressAutoHyphens/>
              <w:spacing w:after="0" w:line="240" w:lineRule="auto"/>
              <w:ind w:left="313" w:hanging="285"/>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підлягати ідентифікації та перевірці, зокрема, бути внесеними до бухгалтерських реєстрів Грантоотримувача, та визначатися відповідно до бухгалтерських стандартів, які застосовуються до Грантоотримувача;</w:t>
            </w:r>
          </w:p>
          <w:p w:rsidR="00B06AB1" w:rsidRPr="006F0D4D" w:rsidRDefault="00B06AB1" w:rsidP="001B21CD">
            <w:pPr>
              <w:keepNext/>
              <w:numPr>
                <w:ilvl w:val="0"/>
                <w:numId w:val="36"/>
              </w:numPr>
              <w:tabs>
                <w:tab w:val="left" w:pos="620"/>
              </w:tabs>
              <w:suppressAutoHyphens/>
              <w:spacing w:after="0" w:line="240" w:lineRule="auto"/>
              <w:ind w:left="313" w:hanging="285"/>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відповідати вимогам податкового законодавства та законодавства у сфері соціального забезпечення;</w:t>
            </w:r>
          </w:p>
          <w:p w:rsidR="00B06AB1" w:rsidRPr="006F0D4D" w:rsidRDefault="00B06AB1" w:rsidP="001B21CD">
            <w:pPr>
              <w:keepNext/>
              <w:numPr>
                <w:ilvl w:val="0"/>
                <w:numId w:val="36"/>
              </w:numPr>
              <w:tabs>
                <w:tab w:val="left" w:pos="620"/>
              </w:tabs>
              <w:suppressAutoHyphens/>
              <w:spacing w:after="0" w:line="240" w:lineRule="auto"/>
              <w:ind w:left="313" w:hanging="285"/>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бути підтверджені оригіналами або завіреними копіями підтверджуючих документів (може бути в електронній формі, залежно від випадку); та</w:t>
            </w:r>
          </w:p>
          <w:p w:rsidR="00B06AB1" w:rsidRPr="006F0D4D" w:rsidRDefault="00B06AB1" w:rsidP="001B21CD">
            <w:pPr>
              <w:keepNext/>
              <w:numPr>
                <w:ilvl w:val="0"/>
                <w:numId w:val="36"/>
              </w:numPr>
              <w:tabs>
                <w:tab w:val="left" w:pos="620"/>
              </w:tabs>
              <w:suppressAutoHyphens/>
              <w:spacing w:after="0" w:line="240" w:lineRule="auto"/>
              <w:ind w:left="313" w:hanging="285"/>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бути зазначеними у загальному бюджеті Діяльності (див. Додаток </w:t>
            </w:r>
            <w:r w:rsidRPr="006F0D4D">
              <w:rPr>
                <w:rFonts w:ascii="Arial Narrow" w:eastAsia="Times New Roman" w:hAnsi="Arial Narrow" w:cs="Times New Roman"/>
                <w:bCs/>
                <w:spacing w:val="-2"/>
                <w:lang w:eastAsia="en-GB"/>
              </w:rPr>
              <w:t>I</w:t>
            </w:r>
            <w:r w:rsidRPr="006F0D4D">
              <w:rPr>
                <w:rFonts w:ascii="Arial Narrow" w:eastAsia="Times New Roman" w:hAnsi="Arial Narrow" w:cs="Times New Roman"/>
                <w:bCs/>
                <w:spacing w:val="-2"/>
                <w:lang w:val="uk-UA" w:eastAsia="en-GB"/>
              </w:rPr>
              <w:t>І).</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9"/>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Непрямі витрати можуть вважатися прийнятними, лише коли вони були понесені Грантоотримувачем у зв’язку з Діяльністю, що є предметом гранту; бути внесеними до загального бюджету; та бути схваленими після надання фінального фінансового звіту. Ці витрати не повинні перевищувати суму, що зафіксована, залежно від випадку, у Додатку </w:t>
            </w:r>
            <w:r w:rsidRPr="006F0D4D">
              <w:rPr>
                <w:rFonts w:ascii="Arial Narrow" w:eastAsia="Times New Roman" w:hAnsi="Arial Narrow" w:cs="Times New Roman"/>
                <w:bCs/>
                <w:spacing w:val="-2"/>
                <w:lang w:eastAsia="en-GB"/>
              </w:rPr>
              <w:t>I</w:t>
            </w:r>
            <w:r w:rsidRPr="006F0D4D">
              <w:rPr>
                <w:rFonts w:ascii="Arial Narrow" w:eastAsia="Times New Roman" w:hAnsi="Arial Narrow" w:cs="Times New Roman"/>
                <w:bCs/>
                <w:spacing w:val="-2"/>
                <w:lang w:val="uk-UA" w:eastAsia="en-GB"/>
              </w:rPr>
              <w:t>І, і жодним чином не можуть перевищувати 7% загальних прийнятних витрат.</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highlight w:val="cyan"/>
                <w:lang w:val="uk-UA" w:eastAsia="en-GB"/>
              </w:rPr>
            </w:pPr>
          </w:p>
          <w:p w:rsidR="00B06AB1" w:rsidRPr="006F0D4D" w:rsidRDefault="00B06AB1" w:rsidP="001B21CD">
            <w:pPr>
              <w:keepNext/>
              <w:numPr>
                <w:ilvl w:val="0"/>
                <w:numId w:val="29"/>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Слід зауважити, що за винятком випадків,  коли іншої альтернативи не існує (наприклад,  сплата за послуги таксі), всі виплати третім особам мають  бути здійснені безготівково  шляхом банківського  переказу.</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29"/>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Такі витрати жодним чинним не можуть вважатися допустимими в рамках цієї Угоди (перелік не є вичерпним):</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оплата заборгованостей та пов’язані з цим комісії;</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lastRenderedPageBreak/>
              <w:t xml:space="preserve">резерви під можливі втрати та майбутні зобов’язання; </w:t>
            </w: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позики третім сторонам;</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відсотки, які Грантоотримувач винен третій стороні; </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ru-RU" w:eastAsia="en-GB"/>
              </w:rPr>
            </w:pPr>
            <w:r w:rsidRPr="006F0D4D">
              <w:rPr>
                <w:rFonts w:ascii="Arial Narrow" w:eastAsia="Times New Roman" w:hAnsi="Arial Narrow" w:cs="Times New Roman"/>
                <w:bCs/>
                <w:spacing w:val="-2"/>
                <w:lang w:val="uk-UA" w:eastAsia="en-GB"/>
              </w:rPr>
              <w:t xml:space="preserve">статті витрат, які вже були профінансовані з інших джерел; </w:t>
            </w: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мито та податки на імпорт;</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купівля, оренда або лізинг обладнання, або капітальний ремонт приміщень, якщо тільки це не стосується Діяльності;</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штрафи, фінансові санкції та судові витрати;</w:t>
            </w:r>
          </w:p>
          <w:p w:rsidR="00B06AB1" w:rsidRPr="006F0D4D" w:rsidRDefault="00B06AB1" w:rsidP="001B21CD">
            <w:pPr>
              <w:keepNext/>
              <w:tabs>
                <w:tab w:val="left" w:pos="607"/>
              </w:tabs>
              <w:suppressAutoHyphens/>
              <w:spacing w:after="0" w:line="240" w:lineRule="auto"/>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банківські послуги, витрати на гарантійні послуги чи схожі витрати;</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витрати на обмін валюти, втрати від курсової різниці при обміні валют, що стосуються будь-якої складової рахунку в євро, а також будь-які інші витрати виключно фінансового характеру;</w:t>
            </w: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lang w:val="uk-UA" w:eastAsia="en-GB"/>
              </w:rPr>
            </w:pPr>
            <w:r w:rsidRPr="006F0D4D">
              <w:rPr>
                <w:rFonts w:ascii="Arial Narrow" w:eastAsia="Times New Roman" w:hAnsi="Arial Narrow" w:cs="Times New Roman"/>
                <w:lang w:val="uk-UA" w:eastAsia="en-GB"/>
              </w:rPr>
              <w:t>витрати, понесені поза межами періоду впровадження, що визначений в пункті 3 Статті 1 цієї Угоди;</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lang w:val="uk-UA" w:eastAsia="en-GB"/>
              </w:rPr>
            </w:pPr>
            <w:r w:rsidRPr="006F0D4D">
              <w:rPr>
                <w:rFonts w:ascii="Arial Narrow" w:eastAsia="Times New Roman" w:hAnsi="Arial Narrow" w:cs="Times New Roman"/>
                <w:lang w:val="uk-UA" w:eastAsia="en-GB"/>
              </w:rPr>
              <w:t>витрати, понесені протягом призупинення дії Угоди, за винятком тих, які розглядаються Радою Європи як абсолютно необхідні задля збереження умов впровадження Діяльності;</w:t>
            </w:r>
          </w:p>
          <w:p w:rsidR="00B06AB1" w:rsidRPr="006F0D4D" w:rsidRDefault="00B06AB1" w:rsidP="001B21CD">
            <w:pPr>
              <w:keepNext/>
              <w:tabs>
                <w:tab w:val="left" w:pos="607"/>
              </w:tabs>
              <w:suppressAutoHyphens/>
              <w:spacing w:after="0" w:line="240" w:lineRule="auto"/>
              <w:contextualSpacing/>
              <w:jc w:val="both"/>
              <w:outlineLvl w:val="7"/>
              <w:rPr>
                <w:rFonts w:ascii="Arial Narrow" w:eastAsia="Times New Roman" w:hAnsi="Arial Narrow" w:cs="Times New Roman"/>
                <w:lang w:val="uk-UA" w:eastAsia="en-GB"/>
              </w:rPr>
            </w:pPr>
          </w:p>
          <w:p w:rsidR="00B06AB1" w:rsidRPr="006F0D4D" w:rsidRDefault="00B06AB1" w:rsidP="001B21CD">
            <w:pPr>
              <w:keepNext/>
              <w:numPr>
                <w:ilvl w:val="0"/>
                <w:numId w:val="30"/>
              </w:numPr>
              <w:tabs>
                <w:tab w:val="left" w:pos="607"/>
              </w:tabs>
              <w:suppressAutoHyphens/>
              <w:spacing w:after="0" w:line="240" w:lineRule="auto"/>
              <w:ind w:left="313"/>
              <w:contextualSpacing/>
              <w:jc w:val="both"/>
              <w:outlineLvl w:val="7"/>
              <w:rPr>
                <w:rFonts w:ascii="Arial Narrow" w:eastAsia="Times New Roman" w:hAnsi="Arial Narrow" w:cs="Times New Roman"/>
                <w:lang w:val="uk-UA" w:eastAsia="en-GB"/>
              </w:rPr>
            </w:pPr>
            <w:r w:rsidRPr="006F0D4D">
              <w:rPr>
                <w:rFonts w:ascii="Arial Narrow" w:eastAsia="Times New Roman" w:hAnsi="Arial Narrow" w:cs="Times New Roman"/>
                <w:bCs/>
                <w:spacing w:val="-2"/>
                <w:lang w:val="uk-UA" w:eastAsia="en-GB"/>
              </w:rPr>
              <w:t>статті витрат, які вже були профінансовані в рамках іншої співпраці.</w:t>
            </w:r>
          </w:p>
          <w:p w:rsidR="00B06AB1" w:rsidRPr="006F0D4D" w:rsidRDefault="00B06AB1" w:rsidP="001B21CD">
            <w:pPr>
              <w:keepNext/>
              <w:tabs>
                <w:tab w:val="left" w:pos="607"/>
              </w:tabs>
              <w:suppressAutoHyphens/>
              <w:spacing w:after="0" w:line="240" w:lineRule="auto"/>
              <w:ind w:left="313"/>
              <w:contextualSpacing/>
              <w:jc w:val="both"/>
              <w:outlineLvl w:val="7"/>
              <w:rPr>
                <w:rFonts w:ascii="Arial Narrow" w:eastAsia="Times New Roman" w:hAnsi="Arial Narrow" w:cs="Times New Roman"/>
                <w:lang w:val="uk-UA" w:eastAsia="en-GB"/>
              </w:rPr>
            </w:pPr>
          </w:p>
        </w:tc>
      </w:tr>
      <w:tr w:rsidR="00B06AB1" w:rsidRPr="003D7508"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jc w:val="center"/>
              <w:rPr>
                <w:rFonts w:ascii="Arial Narrow" w:eastAsia="Times New Roman" w:hAnsi="Arial Narrow" w:cs="Times New Roman"/>
                <w:b/>
                <w:lang w:val="uk-UA"/>
              </w:rPr>
            </w:pPr>
            <w:r w:rsidRPr="006F0D4D">
              <w:rPr>
                <w:rFonts w:ascii="Arial Narrow" w:eastAsia="Times New Roman" w:hAnsi="Arial Narrow" w:cs="Times New Roman"/>
                <w:b/>
                <w:lang w:val="uk-UA"/>
              </w:rPr>
              <w:t>СТАТТЯ 13 - РОЗРАХУНКИ ТА ТЕХНІЧНІ І ФІНАНСОВІ ПЕРЕВІРКИ</w:t>
            </w:r>
          </w:p>
        </w:tc>
      </w:tr>
      <w:tr w:rsidR="00B06AB1" w:rsidRPr="006F0D4D" w:rsidTr="00625858">
        <w:tc>
          <w:tcPr>
            <w:tcW w:w="10207" w:type="dxa"/>
          </w:tcPr>
          <w:p w:rsidR="00B06AB1" w:rsidRPr="006F0D4D" w:rsidRDefault="00B06AB1" w:rsidP="001B21CD">
            <w:pPr>
              <w:keepNext/>
              <w:numPr>
                <w:ilvl w:val="0"/>
                <w:numId w:val="31"/>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повинен вести точні і систематичні записи й звіти щодо реалізації Діяльності. Окремі розрахунки повинні зберігатись по кожній Діяльності і деталізувати всі надходження і платежі.</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1"/>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Правила та положення щодо бухгалтерського обліку Грантоотримувача застосовуються в тому розумінні, що ці положення і правила відповідають національним чи міжнародним стандартам. У всіх інших випадках Грантоотримувач повинен використовувати спеціальну систему подвійного запису у бухгалтерському обліку в рамках або як доповнення до власних розрахунків Грантоотримувача. Ця спеціальна система повинна дотримуватися процедур, що передбачаються  професійною практикою, та забезпечити точні дані про відсотки, що нараховуються на кошти, надані Радою Європи.</w:t>
            </w:r>
          </w:p>
          <w:p w:rsidR="00B06AB1" w:rsidRPr="006F0D4D" w:rsidRDefault="00B06AB1" w:rsidP="001B21CD">
            <w:pPr>
              <w:spacing w:after="0" w:line="240" w:lineRule="auto"/>
              <w:ind w:left="720"/>
              <w:contextualSpacing/>
              <w:rPr>
                <w:rFonts w:ascii="Arial Narrow" w:eastAsia="Times New Roman" w:hAnsi="Arial Narrow" w:cs="Times New Roman"/>
                <w:bCs/>
                <w:spacing w:val="-2"/>
                <w:highlight w:val="lightGray"/>
                <w:lang w:val="uk-UA" w:eastAsia="en-GB"/>
              </w:rPr>
            </w:pPr>
          </w:p>
          <w:p w:rsidR="00B06AB1" w:rsidRPr="006F0D4D" w:rsidRDefault="00B06AB1" w:rsidP="001B21CD">
            <w:pPr>
              <w:keepNext/>
              <w:numPr>
                <w:ilvl w:val="0"/>
                <w:numId w:val="31"/>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Грантоотримувач повинен мати в наявності систему фінансового контролю, яка дозволяє здійснювати розподіл обов'язків, засвідчувати авторизацію угод, використовувати та утримувати придбані замовлення, сповіщення про отримання товару, встановлювати ціни і контракти.</w:t>
            </w:r>
          </w:p>
          <w:p w:rsidR="00B06AB1" w:rsidRPr="006F0D4D" w:rsidRDefault="00B06AB1" w:rsidP="001B21CD">
            <w:pPr>
              <w:spacing w:after="0" w:line="240" w:lineRule="auto"/>
              <w:ind w:left="720"/>
              <w:contextualSpacing/>
              <w:rPr>
                <w:rFonts w:ascii="Arial Narrow" w:eastAsia="Times New Roman" w:hAnsi="Arial Narrow" w:cs="Times New Roman"/>
                <w:bCs/>
                <w:spacing w:val="-2"/>
                <w:highlight w:val="lightGray"/>
                <w:lang w:val="uk-UA" w:eastAsia="en-GB"/>
              </w:rPr>
            </w:pPr>
          </w:p>
          <w:p w:rsidR="00B06AB1" w:rsidRPr="006F0D4D" w:rsidRDefault="00B06AB1" w:rsidP="001B21CD">
            <w:pPr>
              <w:keepNext/>
              <w:numPr>
                <w:ilvl w:val="0"/>
                <w:numId w:val="31"/>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Фінансові операції та фінансова звітність підлягають внутрішнім і зовнішнім процедурам моніторингу, викладеним у Фінансових положеннях, правилах і керівних принципах Грантоотримувача. Копія фінансового висновку аудиторів повинна бути представлена Грантоотримувачем Раді Європи.</w:t>
            </w:r>
          </w:p>
          <w:p w:rsidR="00B06AB1" w:rsidRPr="006F0D4D" w:rsidRDefault="00B06AB1" w:rsidP="001B21CD">
            <w:pPr>
              <w:spacing w:after="0" w:line="240" w:lineRule="auto"/>
              <w:ind w:left="720"/>
              <w:contextualSpacing/>
              <w:rPr>
                <w:rFonts w:ascii="Arial Narrow" w:eastAsia="Times New Roman" w:hAnsi="Arial Narrow" w:cs="Times New Roman"/>
                <w:bCs/>
                <w:spacing w:val="-2"/>
                <w:highlight w:val="lightGray"/>
                <w:lang w:val="uk-UA" w:eastAsia="en-GB"/>
              </w:rPr>
            </w:pPr>
          </w:p>
          <w:p w:rsidR="00B06AB1" w:rsidRPr="006F0D4D" w:rsidRDefault="00B06AB1" w:rsidP="001B21CD">
            <w:pPr>
              <w:keepNext/>
              <w:numPr>
                <w:ilvl w:val="0"/>
                <w:numId w:val="31"/>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Грантоотримувач зобов'язаний протягом щонайменше десяти років з дня передачі описової та фінальної фінансової звітності відповідно до Статті 2 </w:t>
            </w:r>
            <w:r w:rsidRPr="006F0D4D">
              <w:rPr>
                <w:rFonts w:ascii="Arial Narrow" w:eastAsia="Times New Roman" w:hAnsi="Arial Narrow" w:cs="Times New Roman"/>
                <w:bCs/>
                <w:spacing w:val="-2"/>
                <w:lang w:eastAsia="en-GB"/>
              </w:rPr>
              <w:t>d</w:t>
            </w:r>
            <w:r w:rsidRPr="006F0D4D">
              <w:rPr>
                <w:rFonts w:ascii="Arial Narrow" w:eastAsia="Times New Roman" w:hAnsi="Arial Narrow" w:cs="Times New Roman"/>
                <w:bCs/>
                <w:spacing w:val="-2"/>
                <w:lang w:val="uk-UA" w:eastAsia="en-GB"/>
              </w:rPr>
              <w:t xml:space="preserve">) або </w:t>
            </w:r>
            <w:r w:rsidRPr="006F0D4D">
              <w:rPr>
                <w:rFonts w:ascii="Arial Narrow" w:eastAsia="Times New Roman" w:hAnsi="Arial Narrow" w:cs="Times New Roman"/>
                <w:bCs/>
                <w:spacing w:val="-2"/>
                <w:lang w:eastAsia="en-GB"/>
              </w:rPr>
              <w:t>e</w:t>
            </w:r>
            <w:r w:rsidRPr="006F0D4D">
              <w:rPr>
                <w:rFonts w:ascii="Arial Narrow" w:eastAsia="Times New Roman" w:hAnsi="Arial Narrow" w:cs="Times New Roman"/>
                <w:bCs/>
                <w:spacing w:val="-2"/>
                <w:lang w:val="uk-UA" w:eastAsia="en-GB"/>
              </w:rPr>
              <w:t>) цієї Угоди:</w:t>
            </w:r>
          </w:p>
          <w:p w:rsidR="00B06AB1" w:rsidRPr="006F0D4D" w:rsidRDefault="00B06AB1" w:rsidP="001B21CD">
            <w:pPr>
              <w:keepNext/>
              <w:suppressAutoHyphens/>
              <w:spacing w:after="0" w:line="240" w:lineRule="auto"/>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2"/>
              </w:numPr>
              <w:tabs>
                <w:tab w:val="left" w:pos="596"/>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зберігати бухгалтерські документи, що стосуються профінансованих заходів; і</w:t>
            </w:r>
          </w:p>
          <w:p w:rsidR="00B06AB1" w:rsidRPr="006F0D4D" w:rsidRDefault="00B06AB1" w:rsidP="001B21CD">
            <w:pPr>
              <w:keepNext/>
              <w:tabs>
                <w:tab w:val="left" w:pos="596"/>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2"/>
              </w:numPr>
              <w:tabs>
                <w:tab w:val="left" w:pos="596"/>
              </w:tabs>
              <w:suppressAutoHyphens/>
              <w:spacing w:after="0" w:line="240" w:lineRule="auto"/>
              <w:ind w:left="600" w:hanging="27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на прохання Ради Європи зробити доступною всю необхідну фінансову інформацію, у тому числі виписок за рахунками, що стосуються Діяльності, які зберігаються Грантоотримувачем, його партнерами або підрядниками.</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highlight w:val="lightGray"/>
                <w:lang w:val="uk-UA"/>
              </w:rPr>
            </w:pPr>
          </w:p>
          <w:p w:rsidR="00B06AB1" w:rsidRPr="006F0D4D" w:rsidRDefault="00B06AB1" w:rsidP="001B21CD">
            <w:pPr>
              <w:keepNext/>
              <w:numPr>
                <w:ilvl w:val="0"/>
                <w:numId w:val="31"/>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Рада Європи та її зовнішні аудитори можуть проводити перевірки (у тому числі на місці), пов'язані з Діяльністю, який фінансується згідно з цією Угодою.</w:t>
            </w:r>
          </w:p>
        </w:tc>
      </w:tr>
      <w:tr w:rsidR="00B06AB1" w:rsidRPr="003D7508"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14 – ОСТАТОЧНА СУМА ФІНАНСУВАННЯ РАДОЮ ЄВРОПИ</w:t>
            </w:r>
          </w:p>
        </w:tc>
      </w:tr>
      <w:tr w:rsidR="00B06AB1" w:rsidRPr="003D7508" w:rsidTr="00625858">
        <w:tc>
          <w:tcPr>
            <w:tcW w:w="10207" w:type="dxa"/>
          </w:tcPr>
          <w:p w:rsidR="00B06AB1" w:rsidRPr="006F0D4D" w:rsidRDefault="00B06AB1" w:rsidP="001B21CD">
            <w:pPr>
              <w:keepNext/>
              <w:numPr>
                <w:ilvl w:val="0"/>
                <w:numId w:val="3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Загальна сума, виплачена Грантоотримувачу Радою Європи, не може перевищувати максимального розміру, встановленого відповідно до Статті 1.1 цієї Угоди, навіть якщо загальні виплати перевищили загальний пропонований бюджет, наведений у Додатку </w:t>
            </w:r>
            <w:r w:rsidRPr="006F0D4D">
              <w:rPr>
                <w:rFonts w:ascii="Arial Narrow" w:eastAsia="Times New Roman" w:hAnsi="Arial Narrow" w:cs="Times New Roman"/>
                <w:bCs/>
                <w:spacing w:val="-2"/>
                <w:lang w:eastAsia="en-GB"/>
              </w:rPr>
              <w:t>I</w:t>
            </w:r>
            <w:r w:rsidRPr="006F0D4D">
              <w:rPr>
                <w:rFonts w:ascii="Arial Narrow" w:eastAsia="Times New Roman" w:hAnsi="Arial Narrow" w:cs="Times New Roman"/>
                <w:bCs/>
                <w:spacing w:val="-2"/>
                <w:lang w:val="uk-UA" w:eastAsia="en-GB"/>
              </w:rPr>
              <w:t>I.</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lastRenderedPageBreak/>
              <w:t xml:space="preserve">Грантоотримувач визнає, що фінансування від Ради Європи буде обмежено сумою фактично понесених витрат та платежів щодо Діяльності, які відображені у загальному пропонованому бюджеті, що міститься у Додатку </w:t>
            </w:r>
            <w:r w:rsidRPr="006F0D4D">
              <w:rPr>
                <w:rFonts w:ascii="Arial Narrow" w:eastAsia="Times New Roman" w:hAnsi="Arial Narrow" w:cs="Times New Roman"/>
                <w:bCs/>
                <w:spacing w:val="-2"/>
                <w:lang w:eastAsia="en-GB"/>
              </w:rPr>
              <w:t>I</w:t>
            </w:r>
            <w:r w:rsidRPr="006F0D4D">
              <w:rPr>
                <w:rFonts w:ascii="Arial Narrow" w:eastAsia="Times New Roman" w:hAnsi="Arial Narrow" w:cs="Times New Roman"/>
                <w:bCs/>
                <w:spacing w:val="-2"/>
                <w:lang w:val="uk-UA" w:eastAsia="en-GB"/>
              </w:rPr>
              <w:t>І,  і що він не може ні за яких обставин призвести до профіциту Грантоотримувача. Зобов’язання Ради  Європи надати фінансування буде застосовуватися тільки до витрат, які кваліфіковані як допустимі витрати.</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3"/>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випадках, коли Діяльність тимчасово призупинена чи не завершена протягом періоду реалізації цієї Угоди, кошти, які залишаються невитраченими після оплати всіх зобов'язань, що виникли в цей період, в тому числі нараховані відсотки, будуть повернуті  Раді Європи.</w:t>
            </w:r>
          </w:p>
          <w:p w:rsidR="00B06AB1" w:rsidRPr="006F0D4D" w:rsidRDefault="00B06AB1" w:rsidP="001B21CD">
            <w:pPr>
              <w:spacing w:after="0" w:line="240" w:lineRule="auto"/>
              <w:ind w:left="720"/>
              <w:contextualSpacing/>
              <w:rPr>
                <w:rFonts w:ascii="Arial Narrow" w:eastAsia="Times New Roman" w:hAnsi="Arial Narrow" w:cs="Times New Roman"/>
                <w:bCs/>
                <w:spacing w:val="-2"/>
                <w:highlight w:val="lightGray"/>
                <w:lang w:val="uk-UA" w:eastAsia="en-GB"/>
              </w:rPr>
            </w:pPr>
          </w:p>
          <w:p w:rsidR="00B06AB1" w:rsidRPr="006F0D4D" w:rsidRDefault="00B06AB1" w:rsidP="001B21CD">
            <w:pPr>
              <w:keepNext/>
              <w:numPr>
                <w:ilvl w:val="0"/>
                <w:numId w:val="33"/>
              </w:numPr>
              <w:suppressAutoHyphens/>
              <w:spacing w:after="0" w:line="240" w:lineRule="auto"/>
              <w:ind w:left="313" w:hanging="266"/>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Якщо Діяльність не буде реалізована взагалі або не буде виконуватись належним чином, в повному обсязі або відповідно до визначеного терміну, Рада Європи, зберігаючи за собою право припинити дію цієї Угоди відповідно до Статті 17, після надання можливості Грантоотримувачу подати свої пояснення, може зменшити суму виділених коштів pro rata (пропорційно), враховуючи ту частину Діяльності, яка не була виконана згідно умов, викладених у цій Угоді. У випадку, якщо фінальна сума буде меншою, ніж загальна сума першого та будь-яких подальших платежів, здійснених на момент ухвалення рішення про зменшення суми, Рада Європи матиме право на повернення різниці у розумний строк.</w:t>
            </w:r>
          </w:p>
          <w:p w:rsidR="00B06AB1" w:rsidRPr="006F0D4D" w:rsidRDefault="00B06AB1" w:rsidP="001B21CD">
            <w:pPr>
              <w:keepNext/>
              <w:suppressAutoHyphens/>
              <w:spacing w:after="0" w:line="240" w:lineRule="auto"/>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3"/>
              </w:numPr>
              <w:suppressAutoHyphens/>
              <w:spacing w:after="0" w:line="240" w:lineRule="auto"/>
              <w:ind w:left="313" w:hanging="266"/>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випадку, коли кошти, виплачені згідно з цією Угодою, мають бути повернуті Раді Європи внаслідок зменшення суми гранту або припинення дії Угоди, будь-який спір має бути передано на арбітражний розгляд відповідно до Статті 21, а будь-які витрати, пов’язані з поверненням, будуть понесені Грантоотримувачем.</w:t>
            </w:r>
          </w:p>
          <w:p w:rsidR="00B06AB1" w:rsidRPr="006F0D4D" w:rsidRDefault="00B06AB1" w:rsidP="001B21CD">
            <w:pPr>
              <w:keepNext/>
              <w:suppressAutoHyphens/>
              <w:spacing w:after="0" w:line="240" w:lineRule="auto"/>
              <w:contextualSpacing/>
              <w:jc w:val="both"/>
              <w:outlineLvl w:val="7"/>
              <w:rPr>
                <w:rFonts w:ascii="Arial Narrow" w:eastAsia="Times New Roman" w:hAnsi="Arial Narrow" w:cs="Times New Roman"/>
                <w:bCs/>
                <w:spacing w:val="-2"/>
                <w:lang w:val="uk-UA" w:eastAsia="en-GB"/>
              </w:rPr>
            </w:pP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15 – ПРИЗУПИНЕННЯ ДІЇ УГОДИ</w:t>
            </w:r>
          </w:p>
        </w:tc>
      </w:tr>
      <w:tr w:rsidR="00B06AB1" w:rsidRPr="003D7508" w:rsidTr="00625858">
        <w:tc>
          <w:tcPr>
            <w:tcW w:w="10207" w:type="dxa"/>
          </w:tcPr>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ru-RU"/>
              </w:rPr>
            </w:pPr>
            <w:r w:rsidRPr="006F0D4D">
              <w:rPr>
                <w:rFonts w:ascii="Arial Narrow" w:eastAsia="Times New Roman" w:hAnsi="Arial Narrow" w:cs="Times New Roman"/>
                <w:bCs/>
                <w:spacing w:val="-2"/>
                <w:lang w:val="uk-UA"/>
              </w:rPr>
              <w:t>Рада Європи може призупинити дію цієї Угоди, якщо цього вимагатимуть надзвичайні обставини. Рада Європи повідомить Грантоотримувача про такий намір призупинити дію Угоди та запропонує Грантоотримувачу надати свої коментарі протягом 10 (десяти) робочих днів.</w:t>
            </w:r>
          </w:p>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ru-RU"/>
              </w:rPr>
            </w:pP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16 – ВНЕСЕННЯ ЗМІН</w:t>
            </w:r>
          </w:p>
        </w:tc>
      </w:tr>
      <w:tr w:rsidR="00B06AB1" w:rsidRPr="003D7508" w:rsidTr="00625858">
        <w:tc>
          <w:tcPr>
            <w:tcW w:w="10207" w:type="dxa"/>
          </w:tcPr>
          <w:p w:rsidR="00B06AB1" w:rsidRPr="006F0D4D" w:rsidRDefault="00B06AB1" w:rsidP="001B21CD">
            <w:pPr>
              <w:pStyle w:val="ListParagraph"/>
              <w:keepNext/>
              <w:suppressAutoHyphens/>
              <w:spacing w:after="0" w:line="240" w:lineRule="auto"/>
              <w:ind w:left="312"/>
              <w:jc w:val="both"/>
              <w:outlineLvl w:val="7"/>
              <w:rPr>
                <w:rFonts w:ascii="Arial Narrow" w:eastAsia="Times New Roman" w:hAnsi="Arial Narrow" w:cs="Times New Roman"/>
                <w:bCs/>
                <w:spacing w:val="-2"/>
                <w:lang w:val="uk-UA"/>
              </w:rPr>
            </w:pPr>
          </w:p>
          <w:p w:rsidR="00B06AB1" w:rsidRPr="006F0D4D" w:rsidRDefault="00B06AB1" w:rsidP="001B21CD">
            <w:pPr>
              <w:pStyle w:val="ListParagraph"/>
              <w:keepNext/>
              <w:numPr>
                <w:ilvl w:val="0"/>
                <w:numId w:val="40"/>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Положення цієї Угоди можуть бути змінені тільки письмовою згодою Сторін, якщо інше не передбачено в Угоді.</w:t>
            </w:r>
          </w:p>
          <w:p w:rsidR="00B06AB1" w:rsidRPr="006F0D4D" w:rsidRDefault="00B06AB1" w:rsidP="001B21CD">
            <w:pPr>
              <w:pStyle w:val="ListParagraph"/>
              <w:keepNext/>
              <w:numPr>
                <w:ilvl w:val="0"/>
                <w:numId w:val="40"/>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Відступаючи від положень Статті 16.1, у разі якщо зміни у пропонованому бюджеті не впливають на основну мету Діяльності, а фінансові наслідки обмежуються перерозподілом коштів в рамках однієї статті бюджету, включаючи відміну або додавання певної позиції, або перерозподілом коштів між бюджетними статтями в межах 25% або менше від попередньо передбаченої суми (або зміненої додатком у письмовій формі) щодо кожної бюджетної статті, Грантоотримувач може в односторонньому порядку змінити попередній бюджет та зобов’язаний проінформувати про це Раду Європи в письмовій формі не пізніше подання звіту.</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17 – ПРИПИНЕННЯ ДІЇ УГОДИ</w:t>
            </w:r>
          </w:p>
        </w:tc>
      </w:tr>
      <w:tr w:rsidR="00B06AB1" w:rsidRPr="003D7508" w:rsidTr="00625858">
        <w:tc>
          <w:tcPr>
            <w:tcW w:w="10207" w:type="dxa"/>
          </w:tcPr>
          <w:p w:rsidR="00B06AB1" w:rsidRPr="006F0D4D" w:rsidRDefault="00B06AB1" w:rsidP="001B21CD">
            <w:pPr>
              <w:pStyle w:val="ListParagraph"/>
              <w:keepNext/>
              <w:numPr>
                <w:ilvl w:val="0"/>
                <w:numId w:val="45"/>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Рада Європи залишає за собою право припинити дію цієї Угоди і Грантоотримувач зобов'язується негайно після припинення дії Угоди повернути виділені йому кошти:</w:t>
            </w:r>
          </w:p>
          <w:p w:rsidR="00B06AB1" w:rsidRPr="006F0D4D" w:rsidRDefault="00B06AB1" w:rsidP="001B21CD">
            <w:pPr>
              <w:pStyle w:val="ListParagraph"/>
              <w:keepNext/>
              <w:suppressAutoHyphens/>
              <w:spacing w:after="0" w:line="240" w:lineRule="auto"/>
              <w:ind w:left="312"/>
              <w:jc w:val="both"/>
              <w:outlineLvl w:val="7"/>
              <w:rPr>
                <w:rFonts w:ascii="Arial Narrow" w:eastAsia="Times New Roman" w:hAnsi="Arial Narrow" w:cs="Times New Roman"/>
                <w:bCs/>
                <w:spacing w:val="-2"/>
                <w:lang w:val="uk-UA"/>
              </w:rPr>
            </w:pPr>
          </w:p>
          <w:p w:rsidR="00B06AB1" w:rsidRPr="006F0D4D" w:rsidRDefault="00B06AB1" w:rsidP="001B21CD">
            <w:pPr>
              <w:keepNext/>
              <w:numPr>
                <w:ilvl w:val="0"/>
                <w:numId w:val="34"/>
              </w:numPr>
              <w:tabs>
                <w:tab w:val="left" w:pos="54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якщо Грантоотримувач не використовує фінансування на цілі Діяльності; або</w:t>
            </w:r>
          </w:p>
          <w:p w:rsidR="00B06AB1" w:rsidRPr="006F0D4D" w:rsidRDefault="00B06AB1" w:rsidP="001B21CD">
            <w:pPr>
              <w:keepNext/>
              <w:numPr>
                <w:ilvl w:val="0"/>
                <w:numId w:val="34"/>
              </w:numPr>
              <w:tabs>
                <w:tab w:val="left" w:pos="54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якщо Грантоотримувач не може пояснити в деталях, як фінансування було використано для реалізації Діяльності; або</w:t>
            </w:r>
          </w:p>
          <w:p w:rsidR="00B06AB1" w:rsidRPr="006F0D4D" w:rsidRDefault="00B06AB1" w:rsidP="001B21CD">
            <w:pPr>
              <w:keepNext/>
              <w:numPr>
                <w:ilvl w:val="0"/>
                <w:numId w:val="34"/>
              </w:numPr>
              <w:tabs>
                <w:tab w:val="left" w:pos="54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якщо Грантоотримувач не надає необхідні документи до належної дати; або</w:t>
            </w:r>
          </w:p>
          <w:p w:rsidR="00B06AB1" w:rsidRPr="006F0D4D" w:rsidRDefault="00B06AB1" w:rsidP="001B21CD">
            <w:pPr>
              <w:keepNext/>
              <w:numPr>
                <w:ilvl w:val="0"/>
                <w:numId w:val="34"/>
              </w:numPr>
              <w:tabs>
                <w:tab w:val="left" w:pos="54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якщо Грантоотримувач не виконує будь-яку з умов цієї Угоди;</w:t>
            </w:r>
          </w:p>
          <w:p w:rsidR="00B06AB1" w:rsidRPr="006F0D4D" w:rsidRDefault="00B06AB1" w:rsidP="001B21CD">
            <w:pPr>
              <w:keepNext/>
              <w:numPr>
                <w:ilvl w:val="0"/>
                <w:numId w:val="34"/>
              </w:numPr>
              <w:tabs>
                <w:tab w:val="left" w:pos="544"/>
              </w:tabs>
              <w:suppressAutoHyphens/>
              <w:spacing w:after="0" w:line="240" w:lineRule="auto"/>
              <w:ind w:left="690"/>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випадках, передбачених Статтею 6.2.</w:t>
            </w:r>
          </w:p>
          <w:p w:rsidR="00B06AB1" w:rsidRPr="006F0D4D" w:rsidRDefault="00B06AB1" w:rsidP="001B21CD">
            <w:pPr>
              <w:keepNext/>
              <w:tabs>
                <w:tab w:val="left" w:pos="544"/>
              </w:tabs>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pStyle w:val="ListParagraph"/>
              <w:numPr>
                <w:ilvl w:val="0"/>
                <w:numId w:val="45"/>
              </w:numPr>
              <w:spacing w:line="240" w:lineRule="auto"/>
              <w:ind w:left="312" w:hanging="284"/>
              <w:jc w:val="both"/>
              <w:rPr>
                <w:rFonts w:ascii="Arial Narrow" w:eastAsia="Times New Roman" w:hAnsi="Arial Narrow" w:cs="Times New Roman"/>
                <w:lang w:val="uk-UA" w:eastAsia="en-GB"/>
              </w:rPr>
            </w:pPr>
            <w:r w:rsidRPr="006F0D4D">
              <w:rPr>
                <w:rFonts w:ascii="Arial Narrow" w:eastAsia="Times New Roman" w:hAnsi="Arial Narrow" w:cs="Times New Roman"/>
                <w:lang w:val="uk-UA" w:eastAsia="en-GB"/>
              </w:rPr>
              <w:t>Рада Європи повідомить Грантоотримувача про намір припинити дію Угоди та запропонує Грантоотримувачу надати свої коментарі протягом 10 (десяти) робочих днів.</w:t>
            </w: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18 – ФОРС-МАЖОРНІ ОБСТАВИНИ</w:t>
            </w:r>
          </w:p>
        </w:tc>
      </w:tr>
      <w:tr w:rsidR="00B06AB1" w:rsidRPr="003D7508" w:rsidTr="00625858">
        <w:tc>
          <w:tcPr>
            <w:tcW w:w="10207" w:type="dxa"/>
          </w:tcPr>
          <w:p w:rsidR="00B06AB1" w:rsidRPr="006F0D4D" w:rsidRDefault="00B06AB1" w:rsidP="001B21CD">
            <w:pPr>
              <w:keepNext/>
              <w:numPr>
                <w:ilvl w:val="0"/>
                <w:numId w:val="3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разі виникнення форс-мажорних обставин, сторони звільняються від своїх зобов'язань за цією Угодою без будь-якої фінансової компенсації. До форс-мажорних обставин належать: значні погодні проблеми, землетрус, страйки, що впливають на авіасполучення, атаки, стан війни, ризики для здоров'я або події, які вимагатимуть від Ради Європи відмінити фінансування.</w:t>
            </w:r>
          </w:p>
          <w:p w:rsidR="00B06AB1" w:rsidRPr="006F0D4D" w:rsidRDefault="00B06AB1" w:rsidP="001B21CD">
            <w:pPr>
              <w:keepNext/>
              <w:suppressAutoHyphens/>
              <w:spacing w:after="0" w:line="240" w:lineRule="auto"/>
              <w:ind w:left="313"/>
              <w:contextualSpacing/>
              <w:jc w:val="both"/>
              <w:outlineLvl w:val="7"/>
              <w:rPr>
                <w:rFonts w:ascii="Arial Narrow" w:eastAsia="Times New Roman" w:hAnsi="Arial Narrow" w:cs="Times New Roman"/>
                <w:bCs/>
                <w:spacing w:val="-2"/>
                <w:lang w:val="uk-UA" w:eastAsia="en-GB"/>
              </w:rPr>
            </w:pPr>
          </w:p>
          <w:p w:rsidR="00B06AB1" w:rsidRPr="006F0D4D" w:rsidRDefault="00B06AB1" w:rsidP="001B21CD">
            <w:pPr>
              <w:keepNext/>
              <w:numPr>
                <w:ilvl w:val="0"/>
                <w:numId w:val="35"/>
              </w:numPr>
              <w:suppressAutoHyphens/>
              <w:spacing w:after="0" w:line="240" w:lineRule="auto"/>
              <w:ind w:left="313" w:hanging="284"/>
              <w:contextualSpacing/>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 разі настання таких обставин кожна сторона повинна повідомити про це іншу сторону у письмовій формі протягом 5 днів.</w:t>
            </w:r>
          </w:p>
        </w:tc>
      </w:tr>
      <w:tr w:rsidR="00B06AB1" w:rsidRPr="003D7508" w:rsidTr="00625858">
        <w:tc>
          <w:tcPr>
            <w:tcW w:w="10207" w:type="dxa"/>
          </w:tcPr>
          <w:p w:rsidR="00B06AB1" w:rsidRPr="006F0D4D" w:rsidRDefault="00B06AB1" w:rsidP="001B21CD">
            <w:pPr>
              <w:keepNext/>
              <w:suppressAutoHyphens/>
              <w:spacing w:after="0" w:line="240" w:lineRule="auto"/>
              <w:ind w:left="313"/>
              <w:contextualSpacing/>
              <w:jc w:val="center"/>
              <w:outlineLvl w:val="7"/>
              <w:rPr>
                <w:rFonts w:ascii="Arial Narrow" w:eastAsia="Times New Roman" w:hAnsi="Arial Narrow" w:cs="Times New Roman"/>
                <w:bCs/>
                <w:spacing w:val="-2"/>
                <w:lang w:val="uk-UA" w:eastAsia="en-GB"/>
              </w:rPr>
            </w:pPr>
          </w:p>
          <w:p w:rsidR="00B06AB1" w:rsidRPr="006F0D4D" w:rsidRDefault="00B06AB1" w:rsidP="001B21CD">
            <w:pPr>
              <w:keepNext/>
              <w:suppressAutoHyphens/>
              <w:spacing w:after="0" w:line="240" w:lineRule="auto"/>
              <w:ind w:left="313"/>
              <w:contextualSpacing/>
              <w:jc w:val="center"/>
              <w:outlineLvl w:val="7"/>
              <w:rPr>
                <w:rFonts w:ascii="Arial Narrow" w:eastAsia="Times New Roman" w:hAnsi="Arial Narrow" w:cs="Times New Roman"/>
                <w:b/>
                <w:bCs/>
                <w:spacing w:val="-2"/>
                <w:lang w:val="uk-UA" w:eastAsia="en-GB"/>
              </w:rPr>
            </w:pPr>
            <w:r w:rsidRPr="006F0D4D">
              <w:rPr>
                <w:rFonts w:ascii="Arial Narrow" w:eastAsia="Times New Roman" w:hAnsi="Arial Narrow" w:cs="Times New Roman"/>
                <w:b/>
                <w:bCs/>
                <w:spacing w:val="-2"/>
                <w:lang w:val="uk-UA" w:eastAsia="en-GB"/>
              </w:rPr>
              <w:lastRenderedPageBreak/>
              <w:t>СТАТТЯ 19 – РОЗГОЛОШЕННЯ ІНФОРМАЦІЇ ЩОДО ПОЛОЖЕНЬ УГОДИ</w:t>
            </w:r>
          </w:p>
        </w:tc>
      </w:tr>
      <w:tr w:rsidR="00B06AB1" w:rsidRPr="003D7508" w:rsidTr="00625858">
        <w:tc>
          <w:tcPr>
            <w:tcW w:w="10207" w:type="dxa"/>
          </w:tcPr>
          <w:p w:rsidR="00B06AB1" w:rsidRPr="006F0D4D" w:rsidRDefault="00B06AB1" w:rsidP="001B21CD">
            <w:pPr>
              <w:pStyle w:val="ListParagraph"/>
              <w:keepNext/>
              <w:numPr>
                <w:ilvl w:val="0"/>
                <w:numId w:val="46"/>
              </w:numPr>
              <w:suppressAutoHyphens/>
              <w:spacing w:after="0" w:line="240" w:lineRule="auto"/>
              <w:ind w:left="312" w:hanging="284"/>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lastRenderedPageBreak/>
              <w:t>Грантоотримувач поінформований та надає свою згоду на розголошення всіх відповідних умов Угоди, включаючи реквізити та заявку, для цілей внутрішнього та зовнішнього аудиту, а також для Комітету Міністрів та Парламентської Асамблеї Ради Європи з метою виконання останніми своїх статутних функцій та задля дотримання вимог щодо публікації та прозорості Ради Європи чи її донорів. Грантоотримувач надає свою згоду на опублікування у будь-якій формі та у будь-який спосіб, включно на веб-сторінках Ради Європи чи її донорів, назви Угоди, типу та цілей Угоди, назви та місця розташування Грантоотримувача, а також розміру фінансування згідно з Угодою.</w:t>
            </w:r>
          </w:p>
          <w:p w:rsidR="00B06AB1" w:rsidRPr="006F0D4D" w:rsidRDefault="00B06AB1" w:rsidP="001B21CD">
            <w:pPr>
              <w:pStyle w:val="ListParagraph"/>
              <w:keepNext/>
              <w:suppressAutoHyphens/>
              <w:spacing w:after="0" w:line="240" w:lineRule="auto"/>
              <w:ind w:left="312"/>
              <w:jc w:val="both"/>
              <w:outlineLvl w:val="7"/>
              <w:rPr>
                <w:rFonts w:ascii="Arial Narrow" w:eastAsia="Times New Roman" w:hAnsi="Arial Narrow" w:cs="Times New Roman"/>
                <w:bCs/>
                <w:spacing w:val="-2"/>
                <w:highlight w:val="cyan"/>
                <w:lang w:val="uk-UA" w:eastAsia="en-GB"/>
              </w:rPr>
            </w:pPr>
          </w:p>
          <w:p w:rsidR="00B06AB1" w:rsidRPr="006F0D4D" w:rsidRDefault="00B06AB1" w:rsidP="001B21CD">
            <w:pPr>
              <w:pStyle w:val="ListParagraph"/>
              <w:keepNext/>
              <w:suppressAutoHyphens/>
              <w:spacing w:after="0" w:line="240" w:lineRule="auto"/>
              <w:ind w:left="312"/>
              <w:jc w:val="both"/>
              <w:outlineLvl w:val="7"/>
              <w:rPr>
                <w:rFonts w:ascii="Arial Narrow" w:eastAsia="Times New Roman" w:hAnsi="Arial Narrow" w:cs="Times New Roman"/>
                <w:bCs/>
                <w:spacing w:val="-2"/>
                <w:highlight w:val="cyan"/>
                <w:lang w:val="uk-UA" w:eastAsia="en-GB"/>
              </w:rPr>
            </w:pPr>
          </w:p>
          <w:p w:rsidR="00B06AB1" w:rsidRPr="006F0D4D" w:rsidRDefault="00B06AB1" w:rsidP="001B21CD">
            <w:pPr>
              <w:pStyle w:val="ListParagraph"/>
              <w:keepNext/>
              <w:suppressAutoHyphens/>
              <w:spacing w:after="0" w:line="240" w:lineRule="auto"/>
              <w:ind w:left="312"/>
              <w:jc w:val="both"/>
              <w:outlineLvl w:val="7"/>
              <w:rPr>
                <w:rFonts w:ascii="Arial Narrow" w:eastAsia="Times New Roman" w:hAnsi="Arial Narrow" w:cs="Times New Roman"/>
                <w:bCs/>
                <w:spacing w:val="-2"/>
                <w:highlight w:val="cyan"/>
                <w:lang w:val="uk-UA" w:eastAsia="en-GB"/>
              </w:rPr>
            </w:pPr>
          </w:p>
          <w:p w:rsidR="00B06AB1" w:rsidRPr="006F0D4D" w:rsidRDefault="00B06AB1" w:rsidP="001B21CD">
            <w:pPr>
              <w:pStyle w:val="ListParagraph"/>
              <w:keepNext/>
              <w:numPr>
                <w:ilvl w:val="0"/>
                <w:numId w:val="46"/>
              </w:numPr>
              <w:suppressAutoHyphens/>
              <w:spacing w:after="0" w:line="240" w:lineRule="auto"/>
              <w:ind w:left="312" w:hanging="284"/>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За можливості Рада Європи вживатиме особливих заходів щодо конфіденційності для забезпечення життєво важливих інтересів Грантоотримувача.</w:t>
            </w:r>
          </w:p>
        </w:tc>
      </w:tr>
      <w:tr w:rsidR="00B06AB1" w:rsidRPr="003D7508" w:rsidTr="00625858">
        <w:tc>
          <w:tcPr>
            <w:tcW w:w="10207" w:type="dxa"/>
          </w:tcPr>
          <w:p w:rsidR="00B06AB1" w:rsidRPr="006F0D4D" w:rsidRDefault="00B06AB1" w:rsidP="001B21CD">
            <w:pPr>
              <w:keepNext/>
              <w:suppressAutoHyphens/>
              <w:spacing w:after="0" w:line="240" w:lineRule="auto"/>
              <w:ind w:left="313"/>
              <w:contextualSpacing/>
              <w:jc w:val="center"/>
              <w:outlineLvl w:val="7"/>
              <w:rPr>
                <w:rFonts w:ascii="Arial Narrow" w:eastAsia="Times New Roman" w:hAnsi="Arial Narrow" w:cs="Times New Roman"/>
                <w:b/>
                <w:bCs/>
                <w:spacing w:val="-2"/>
                <w:lang w:val="uk-UA" w:eastAsia="en-GB"/>
              </w:rPr>
            </w:pPr>
          </w:p>
          <w:p w:rsidR="00B06AB1" w:rsidRPr="006F0D4D" w:rsidRDefault="00B06AB1" w:rsidP="001B21CD">
            <w:pPr>
              <w:keepNext/>
              <w:suppressAutoHyphens/>
              <w:spacing w:after="0" w:line="240" w:lineRule="auto"/>
              <w:ind w:left="313"/>
              <w:contextualSpacing/>
              <w:jc w:val="center"/>
              <w:outlineLvl w:val="7"/>
              <w:rPr>
                <w:rFonts w:ascii="Arial Narrow" w:eastAsia="Times New Roman" w:hAnsi="Arial Narrow" w:cs="Times New Roman"/>
                <w:b/>
                <w:bCs/>
                <w:spacing w:val="-2"/>
                <w:lang w:val="uk-UA" w:eastAsia="en-GB"/>
              </w:rPr>
            </w:pPr>
            <w:r w:rsidRPr="006F0D4D">
              <w:rPr>
                <w:rFonts w:ascii="Arial Narrow" w:eastAsia="Times New Roman" w:hAnsi="Arial Narrow" w:cs="Times New Roman"/>
                <w:b/>
                <w:bCs/>
                <w:spacing w:val="-2"/>
                <w:lang w:val="uk-UA" w:eastAsia="en-GB"/>
              </w:rPr>
              <w:t>СТАТТЯ 20 – ТЛУМАЧЕННЯ ТА ПРАВО, ЯКЕ ЗАСТОСОВУЄТЬСЯ</w:t>
            </w:r>
          </w:p>
        </w:tc>
      </w:tr>
      <w:tr w:rsidR="00B06AB1" w:rsidRPr="003D7508" w:rsidTr="00625858">
        <w:tc>
          <w:tcPr>
            <w:tcW w:w="10207" w:type="dxa"/>
          </w:tcPr>
          <w:p w:rsidR="00B06AB1" w:rsidRPr="006F0D4D" w:rsidRDefault="00B06AB1" w:rsidP="001B21CD">
            <w:pPr>
              <w:pStyle w:val="ListParagraph"/>
              <w:keepNext/>
              <w:numPr>
                <w:ilvl w:val="0"/>
                <w:numId w:val="47"/>
              </w:numPr>
              <w:suppressAutoHyphens/>
              <w:spacing w:after="0" w:line="240" w:lineRule="auto"/>
              <w:ind w:left="312" w:hanging="284"/>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Умови цієї Угоди матимуть переважну силу над її Додатками.</w:t>
            </w:r>
          </w:p>
          <w:p w:rsidR="00B06AB1" w:rsidRPr="006F0D4D" w:rsidRDefault="00B06AB1" w:rsidP="001B21CD">
            <w:pPr>
              <w:pStyle w:val="ListParagraph"/>
              <w:keepNext/>
              <w:numPr>
                <w:ilvl w:val="0"/>
                <w:numId w:val="47"/>
              </w:numPr>
              <w:suppressAutoHyphens/>
              <w:spacing w:after="0" w:line="240" w:lineRule="auto"/>
              <w:ind w:left="312" w:hanging="284"/>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Ніщо в цій Угоді не може тлумачитися як відмова від привілеїв або імунітетів, які надаються Раді Європи відповідно до її статутних документів або відповідно до міжнародного права.</w:t>
            </w:r>
          </w:p>
          <w:p w:rsidR="00B06AB1" w:rsidRPr="006F0D4D" w:rsidRDefault="00B06AB1" w:rsidP="001B21CD">
            <w:pPr>
              <w:pStyle w:val="ListParagraph"/>
              <w:keepNext/>
              <w:numPr>
                <w:ilvl w:val="0"/>
                <w:numId w:val="47"/>
              </w:numPr>
              <w:suppressAutoHyphens/>
              <w:spacing w:after="0" w:line="240" w:lineRule="auto"/>
              <w:ind w:left="312" w:hanging="284"/>
              <w:jc w:val="both"/>
              <w:outlineLvl w:val="7"/>
              <w:rPr>
                <w:rFonts w:ascii="Arial Narrow" w:eastAsia="Times New Roman" w:hAnsi="Arial Narrow" w:cs="Times New Roman"/>
                <w:bCs/>
                <w:spacing w:val="-2"/>
                <w:lang w:val="uk-UA" w:eastAsia="en-GB"/>
              </w:rPr>
            </w:pPr>
            <w:r w:rsidRPr="006F0D4D">
              <w:rPr>
                <w:rFonts w:ascii="Arial Narrow" w:eastAsia="Times New Roman" w:hAnsi="Arial Narrow" w:cs="Times New Roman"/>
                <w:bCs/>
                <w:spacing w:val="-2"/>
                <w:lang w:val="uk-UA" w:eastAsia="en-GB"/>
              </w:rPr>
              <w:t xml:space="preserve">До цієї Угоди застосовуються Правила та Процедури Ради Європи. </w:t>
            </w:r>
          </w:p>
          <w:p w:rsidR="00B06AB1" w:rsidRPr="006F0D4D" w:rsidRDefault="00B06AB1" w:rsidP="001B21CD">
            <w:pPr>
              <w:pStyle w:val="ListParagraph"/>
              <w:keepNext/>
              <w:suppressAutoHyphens/>
              <w:spacing w:after="0" w:line="240" w:lineRule="auto"/>
              <w:ind w:left="312"/>
              <w:jc w:val="both"/>
              <w:outlineLvl w:val="7"/>
              <w:rPr>
                <w:rFonts w:ascii="Arial Narrow" w:eastAsia="Times New Roman" w:hAnsi="Arial Narrow" w:cs="Times New Roman"/>
                <w:bCs/>
                <w:spacing w:val="-2"/>
                <w:lang w:val="ru-RU" w:eastAsia="en-GB"/>
              </w:rPr>
            </w:pPr>
          </w:p>
        </w:tc>
      </w:tr>
      <w:tr w:rsidR="00B06AB1" w:rsidRPr="006F0D4D" w:rsidTr="00625858">
        <w:tc>
          <w:tcPr>
            <w:tcW w:w="10207" w:type="dxa"/>
          </w:tcPr>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p>
          <w:p w:rsidR="00B06AB1" w:rsidRPr="006F0D4D" w:rsidRDefault="00B06AB1" w:rsidP="001B21CD">
            <w:pPr>
              <w:keepNext/>
              <w:suppressAutoHyphens/>
              <w:spacing w:after="0" w:line="240" w:lineRule="auto"/>
              <w:jc w:val="center"/>
              <w:outlineLvl w:val="7"/>
              <w:rPr>
                <w:rFonts w:ascii="Arial Narrow" w:eastAsia="Times New Roman" w:hAnsi="Arial Narrow" w:cs="Times New Roman"/>
                <w:b/>
                <w:bCs/>
                <w:spacing w:val="-2"/>
                <w:lang w:val="uk-UA"/>
              </w:rPr>
            </w:pPr>
            <w:r w:rsidRPr="006F0D4D">
              <w:rPr>
                <w:rFonts w:ascii="Arial Narrow" w:eastAsia="Times New Roman" w:hAnsi="Arial Narrow" w:cs="Times New Roman"/>
                <w:b/>
                <w:bCs/>
                <w:spacing w:val="-2"/>
                <w:lang w:val="uk-UA"/>
              </w:rPr>
              <w:t>СТАТТЯ 21 – СПОРИ</w:t>
            </w:r>
          </w:p>
        </w:tc>
      </w:tr>
      <w:tr w:rsidR="00B06AB1" w:rsidRPr="003D7508" w:rsidTr="00625858">
        <w:tc>
          <w:tcPr>
            <w:tcW w:w="10207" w:type="dxa"/>
          </w:tcPr>
          <w:p w:rsidR="00B06AB1" w:rsidRPr="006F0D4D" w:rsidRDefault="00B06AB1" w:rsidP="001B21CD">
            <w:pPr>
              <w:pStyle w:val="ListParagraph"/>
              <w:keepNext/>
              <w:numPr>
                <w:ilvl w:val="0"/>
                <w:numId w:val="48"/>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Будь-який спір щодо цієї Угоди, у разі неможливості його мирного врегулювання між Сторонами, має бути передано на розгляд до арбітражу відповідно до Правила № 481 від 27 лютого 1976 року, виданого Генеральним секретарем згідно з положенням Статті 21 Генеральної угоди про привілеї та імунітети Ради Європи.</w:t>
            </w:r>
          </w:p>
          <w:p w:rsidR="00B06AB1" w:rsidRPr="006F0D4D" w:rsidRDefault="00B06AB1" w:rsidP="001B21CD">
            <w:pPr>
              <w:pStyle w:val="ListParagraph"/>
              <w:keepNext/>
              <w:numPr>
                <w:ilvl w:val="0"/>
                <w:numId w:val="48"/>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Арбітражна Рада складатиметься з двох арбітрів, кожен з яких обраний однією із сторін, та головуючого арбітра, який призначатиметься двома іншими арбітрами; у випадку, якщо головуючий арбітр не призначений відповідно до цих умов протягом періоду у шість місяців, Президент Суду вищої інстанції в Страсбурзі зробить відповідне призначення.</w:t>
            </w:r>
          </w:p>
          <w:p w:rsidR="00B06AB1" w:rsidRPr="006F0D4D" w:rsidRDefault="00B06AB1" w:rsidP="001B21CD">
            <w:pPr>
              <w:pStyle w:val="ListParagraph"/>
              <w:keepNext/>
              <w:numPr>
                <w:ilvl w:val="0"/>
                <w:numId w:val="48"/>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Крім того, сторони можуть передати спір на вирішення одноосібному арбітру, який обирається ними за спільною згодою або, у випадку, якщо така згода не досягнута, Президентом Суду вищої інстанції у Страсбурзі.</w:t>
            </w:r>
          </w:p>
          <w:p w:rsidR="00B06AB1" w:rsidRPr="006F0D4D" w:rsidRDefault="00B06AB1" w:rsidP="001B21CD">
            <w:pPr>
              <w:pStyle w:val="ListParagraph"/>
              <w:keepNext/>
              <w:numPr>
                <w:ilvl w:val="0"/>
                <w:numId w:val="48"/>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Рада, про яку зазначається у пункті 2 цієї Статті, або, залежно від випадку, арбітр, про якого зазначено у пункті 3 цієї Статті, визначатимуть процедуру розгляду спору.</w:t>
            </w:r>
          </w:p>
          <w:p w:rsidR="00B06AB1" w:rsidRPr="006F0D4D" w:rsidRDefault="00B06AB1" w:rsidP="001B21CD">
            <w:pPr>
              <w:pStyle w:val="ListParagraph"/>
              <w:keepNext/>
              <w:numPr>
                <w:ilvl w:val="0"/>
                <w:numId w:val="48"/>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Якщо сторони не домовляться про право, яке застосовується, Рада або, залежно від випадку, арбітр вирішують спір по справедливості з врахуванням загальних принципів права та торгівельних звичаїв.</w:t>
            </w:r>
          </w:p>
          <w:p w:rsidR="00B06AB1" w:rsidRPr="006F0D4D" w:rsidRDefault="00B06AB1" w:rsidP="001B21CD">
            <w:pPr>
              <w:pStyle w:val="ListParagraph"/>
              <w:keepNext/>
              <w:numPr>
                <w:ilvl w:val="0"/>
                <w:numId w:val="48"/>
              </w:numPr>
              <w:suppressAutoHyphens/>
              <w:spacing w:after="0" w:line="240" w:lineRule="auto"/>
              <w:ind w:left="312" w:hanging="284"/>
              <w:jc w:val="both"/>
              <w:outlineLvl w:val="7"/>
              <w:rPr>
                <w:rFonts w:ascii="Arial Narrow" w:eastAsia="Times New Roman" w:hAnsi="Arial Narrow" w:cs="Times New Roman"/>
                <w:bCs/>
                <w:spacing w:val="-2"/>
                <w:lang w:val="uk-UA"/>
              </w:rPr>
            </w:pPr>
            <w:r w:rsidRPr="006F0D4D">
              <w:rPr>
                <w:rFonts w:ascii="Arial Narrow" w:eastAsia="Times New Roman" w:hAnsi="Arial Narrow" w:cs="Times New Roman"/>
                <w:bCs/>
                <w:spacing w:val="-2"/>
                <w:lang w:val="uk-UA"/>
              </w:rPr>
              <w:t>Арбітражне рішення буде обов’язковим для сторін та не підлягатиме оскарженню.</w:t>
            </w:r>
          </w:p>
        </w:tc>
      </w:tr>
      <w:tr w:rsidR="00B06AB1" w:rsidRPr="006F0D4D" w:rsidTr="00625858">
        <w:tc>
          <w:tcPr>
            <w:tcW w:w="10207" w:type="dxa"/>
          </w:tcPr>
          <w:p w:rsidR="005D5F84" w:rsidRDefault="005D5F84" w:rsidP="001B21CD">
            <w:pPr>
              <w:keepNext/>
              <w:suppressAutoHyphens/>
              <w:spacing w:after="0" w:line="240" w:lineRule="auto"/>
              <w:jc w:val="both"/>
              <w:outlineLvl w:val="7"/>
              <w:rPr>
                <w:rFonts w:ascii="Arial Narrow" w:eastAsia="Times New Roman" w:hAnsi="Arial Narrow" w:cs="Times New Roman"/>
                <w:bCs/>
                <w:spacing w:val="-2"/>
                <w:lang w:val="uk-UA"/>
              </w:rPr>
            </w:pPr>
          </w:p>
          <w:p w:rsidR="00B06AB1" w:rsidRPr="00401817" w:rsidRDefault="00B06AB1" w:rsidP="001B21CD">
            <w:pPr>
              <w:keepNext/>
              <w:suppressAutoHyphens/>
              <w:spacing w:after="0" w:line="240" w:lineRule="auto"/>
              <w:jc w:val="both"/>
              <w:outlineLvl w:val="7"/>
              <w:rPr>
                <w:rFonts w:ascii="Arial Narrow" w:eastAsia="Times New Roman" w:hAnsi="Arial Narrow" w:cs="Times New Roman"/>
                <w:bCs/>
                <w:spacing w:val="-2"/>
                <w:lang w:val="ru-RU"/>
              </w:rPr>
            </w:pPr>
            <w:r w:rsidRPr="006F0D4D">
              <w:rPr>
                <w:rFonts w:ascii="Arial Narrow" w:eastAsia="Times New Roman" w:hAnsi="Arial Narrow" w:cs="Times New Roman"/>
                <w:bCs/>
                <w:spacing w:val="-2"/>
                <w:lang w:val="uk-UA"/>
              </w:rPr>
              <w:t xml:space="preserve">Угоду укладено в двох примірниках </w:t>
            </w:r>
          </w:p>
          <w:p w:rsidR="00401817" w:rsidRPr="005D5F84" w:rsidRDefault="00401817" w:rsidP="001B21CD">
            <w:pPr>
              <w:keepNext/>
              <w:suppressAutoHyphens/>
              <w:spacing w:after="0" w:line="240" w:lineRule="auto"/>
              <w:jc w:val="both"/>
              <w:outlineLvl w:val="7"/>
              <w:rPr>
                <w:rFonts w:ascii="Arial Narrow" w:eastAsia="Times New Roman" w:hAnsi="Arial Narrow" w:cs="Times New Roman"/>
                <w:bCs/>
                <w:spacing w:val="-2"/>
                <w:lang w:val="ru-RU"/>
              </w:rPr>
            </w:pPr>
          </w:p>
          <w:p w:rsidR="00401817" w:rsidRPr="005D5F84" w:rsidRDefault="00401817" w:rsidP="001B21CD">
            <w:pPr>
              <w:keepNext/>
              <w:suppressAutoHyphens/>
              <w:spacing w:after="0" w:line="240" w:lineRule="auto"/>
              <w:jc w:val="both"/>
              <w:outlineLvl w:val="7"/>
              <w:rPr>
                <w:rFonts w:ascii="Arial Narrow" w:eastAsia="Times New Roman" w:hAnsi="Arial Narrow" w:cs="Times New Roman"/>
                <w:bCs/>
                <w:spacing w:val="-2"/>
                <w:lang w:val="ru-RU"/>
              </w:rPr>
            </w:pPr>
          </w:p>
          <w:tbl>
            <w:tblPr>
              <w:tblStyle w:val="TableGrid"/>
              <w:tblW w:w="0" w:type="auto"/>
              <w:tblLayout w:type="fixed"/>
              <w:tblLook w:val="04A0" w:firstRow="1" w:lastRow="0" w:firstColumn="1" w:lastColumn="0" w:noHBand="0" w:noVBand="1"/>
            </w:tblPr>
            <w:tblGrid>
              <w:gridCol w:w="4988"/>
              <w:gridCol w:w="4988"/>
            </w:tblGrid>
            <w:tr w:rsidR="00401817" w:rsidTr="00401817">
              <w:tc>
                <w:tcPr>
                  <w:tcW w:w="4988" w:type="dxa"/>
                </w:tcPr>
                <w:p w:rsidR="00401817" w:rsidRPr="00625858" w:rsidRDefault="00401817" w:rsidP="00625858">
                  <w:pPr>
                    <w:jc w:val="center"/>
                    <w:rPr>
                      <w:rFonts w:ascii="Arial Narrow" w:hAnsi="Arial Narrow"/>
                      <w:b/>
                      <w:spacing w:val="-2"/>
                      <w:sz w:val="22"/>
                      <w:szCs w:val="22"/>
                      <w:lang w:val="uk-UA"/>
                    </w:rPr>
                  </w:pPr>
                  <w:r w:rsidRPr="00625858">
                    <w:rPr>
                      <w:rFonts w:ascii="Arial Narrow" w:hAnsi="Arial Narrow"/>
                      <w:b/>
                      <w:spacing w:val="-2"/>
                      <w:sz w:val="22"/>
                      <w:szCs w:val="22"/>
                      <w:lang w:val="uk-UA"/>
                    </w:rPr>
                    <w:t>Рада Європи</w:t>
                  </w:r>
                </w:p>
                <w:p w:rsidR="00401817" w:rsidRPr="005D5F84" w:rsidRDefault="00401817" w:rsidP="00625858">
                  <w:pPr>
                    <w:keepNext/>
                    <w:suppressAutoHyphens/>
                    <w:jc w:val="center"/>
                    <w:outlineLvl w:val="7"/>
                    <w:rPr>
                      <w:rFonts w:ascii="Arial Narrow" w:hAnsi="Arial Narrow"/>
                      <w:bCs/>
                      <w:spacing w:val="-2"/>
                      <w:sz w:val="22"/>
                      <w:szCs w:val="22"/>
                    </w:rPr>
                  </w:pPr>
                </w:p>
              </w:tc>
              <w:tc>
                <w:tcPr>
                  <w:tcW w:w="4988" w:type="dxa"/>
                </w:tcPr>
                <w:p w:rsidR="00401817" w:rsidRPr="00625858" w:rsidRDefault="00401817" w:rsidP="00625858">
                  <w:pPr>
                    <w:keepNext/>
                    <w:suppressAutoHyphens/>
                    <w:jc w:val="center"/>
                    <w:outlineLvl w:val="7"/>
                    <w:rPr>
                      <w:rFonts w:ascii="Arial Narrow" w:hAnsi="Arial Narrow"/>
                      <w:bCs/>
                      <w:spacing w:val="-2"/>
                      <w:sz w:val="22"/>
                      <w:szCs w:val="22"/>
                      <w:lang w:val="en-GB"/>
                    </w:rPr>
                  </w:pPr>
                  <w:r w:rsidRPr="00625858">
                    <w:rPr>
                      <w:rFonts w:ascii="Arial Narrow" w:hAnsi="Arial Narrow"/>
                      <w:b/>
                      <w:spacing w:val="-2"/>
                      <w:sz w:val="22"/>
                      <w:szCs w:val="22"/>
                      <w:lang w:val="uk-UA"/>
                    </w:rPr>
                    <w:t>Грантоотримувач</w:t>
                  </w:r>
                </w:p>
              </w:tc>
            </w:tr>
            <w:tr w:rsidR="00401817" w:rsidTr="00401817">
              <w:tc>
                <w:tcPr>
                  <w:tcW w:w="4988" w:type="dxa"/>
                </w:tcPr>
                <w:p w:rsidR="00401817" w:rsidRPr="00625858" w:rsidRDefault="00401817" w:rsidP="001B21CD">
                  <w:pPr>
                    <w:keepNext/>
                    <w:suppressAutoHyphens/>
                    <w:jc w:val="both"/>
                    <w:outlineLvl w:val="7"/>
                    <w:rPr>
                      <w:rFonts w:ascii="Arial Narrow" w:hAnsi="Arial Narrow"/>
                      <w:bCs/>
                      <w:spacing w:val="-2"/>
                      <w:sz w:val="22"/>
                      <w:szCs w:val="22"/>
                      <w:lang w:val="uk-UA"/>
                    </w:rPr>
                  </w:pPr>
                </w:p>
                <w:p w:rsidR="00625858" w:rsidRPr="00625858" w:rsidRDefault="00625858" w:rsidP="001B21CD">
                  <w:pPr>
                    <w:keepNext/>
                    <w:suppressAutoHyphens/>
                    <w:jc w:val="both"/>
                    <w:outlineLvl w:val="7"/>
                    <w:rPr>
                      <w:rFonts w:ascii="Arial Narrow" w:hAnsi="Arial Narrow"/>
                      <w:bCs/>
                      <w:spacing w:val="-2"/>
                      <w:sz w:val="22"/>
                      <w:szCs w:val="22"/>
                      <w:lang w:val="uk-UA"/>
                    </w:rPr>
                  </w:pPr>
                </w:p>
                <w:p w:rsidR="00625858" w:rsidRPr="00625858" w:rsidRDefault="00625858" w:rsidP="001B21CD">
                  <w:pPr>
                    <w:keepNext/>
                    <w:suppressAutoHyphens/>
                    <w:jc w:val="both"/>
                    <w:outlineLvl w:val="7"/>
                    <w:rPr>
                      <w:rFonts w:ascii="Arial Narrow" w:hAnsi="Arial Narrow"/>
                      <w:bCs/>
                      <w:spacing w:val="-2"/>
                      <w:sz w:val="22"/>
                      <w:szCs w:val="22"/>
                      <w:lang w:val="uk-UA"/>
                    </w:rPr>
                  </w:pPr>
                </w:p>
                <w:p w:rsidR="00625858" w:rsidRPr="00625858" w:rsidRDefault="00625858" w:rsidP="001B21CD">
                  <w:pPr>
                    <w:keepNext/>
                    <w:suppressAutoHyphens/>
                    <w:jc w:val="both"/>
                    <w:outlineLvl w:val="7"/>
                    <w:rPr>
                      <w:rFonts w:ascii="Arial Narrow" w:hAnsi="Arial Narrow"/>
                      <w:bCs/>
                      <w:spacing w:val="-2"/>
                      <w:sz w:val="22"/>
                      <w:szCs w:val="22"/>
                      <w:lang w:val="uk-UA"/>
                    </w:rPr>
                  </w:pPr>
                </w:p>
                <w:p w:rsidR="00625858" w:rsidRPr="00625858" w:rsidRDefault="00625858" w:rsidP="001B21CD">
                  <w:pPr>
                    <w:keepNext/>
                    <w:suppressAutoHyphens/>
                    <w:jc w:val="both"/>
                    <w:outlineLvl w:val="7"/>
                    <w:rPr>
                      <w:rFonts w:ascii="Arial Narrow" w:hAnsi="Arial Narrow"/>
                      <w:bCs/>
                      <w:spacing w:val="-2"/>
                      <w:sz w:val="22"/>
                      <w:szCs w:val="22"/>
                      <w:lang w:val="uk-UA"/>
                    </w:rPr>
                  </w:pPr>
                </w:p>
              </w:tc>
              <w:tc>
                <w:tcPr>
                  <w:tcW w:w="4988" w:type="dxa"/>
                </w:tcPr>
                <w:p w:rsidR="00401817" w:rsidRPr="00625858" w:rsidRDefault="00401817" w:rsidP="001B21CD">
                  <w:pPr>
                    <w:keepNext/>
                    <w:suppressAutoHyphens/>
                    <w:jc w:val="both"/>
                    <w:outlineLvl w:val="7"/>
                    <w:rPr>
                      <w:rFonts w:ascii="Arial Narrow" w:hAnsi="Arial Narrow"/>
                      <w:bCs/>
                      <w:spacing w:val="-2"/>
                      <w:sz w:val="22"/>
                      <w:szCs w:val="22"/>
                      <w:lang w:val="en-GB"/>
                    </w:rPr>
                  </w:pPr>
                </w:p>
              </w:tc>
            </w:tr>
            <w:tr w:rsidR="00401817" w:rsidTr="00401817">
              <w:tc>
                <w:tcPr>
                  <w:tcW w:w="4988" w:type="dxa"/>
                </w:tcPr>
                <w:p w:rsidR="00401817" w:rsidRPr="00625858" w:rsidRDefault="00401817" w:rsidP="001B21CD">
                  <w:pPr>
                    <w:keepNext/>
                    <w:suppressAutoHyphens/>
                    <w:jc w:val="both"/>
                    <w:outlineLvl w:val="7"/>
                    <w:rPr>
                      <w:rFonts w:ascii="Arial Narrow" w:hAnsi="Arial Narrow"/>
                      <w:bCs/>
                      <w:spacing w:val="-2"/>
                      <w:sz w:val="22"/>
                      <w:szCs w:val="22"/>
                      <w:lang w:val="uk-UA"/>
                    </w:rPr>
                  </w:pPr>
                  <w:r w:rsidRPr="00625858">
                    <w:rPr>
                      <w:rFonts w:ascii="Arial Narrow" w:hAnsi="Arial Narrow"/>
                      <w:bCs/>
                      <w:spacing w:val="-2"/>
                      <w:sz w:val="22"/>
                      <w:szCs w:val="22"/>
                    </w:rPr>
                    <w:t>М</w:t>
                  </w:r>
                  <w:r w:rsidRPr="00625858">
                    <w:rPr>
                      <w:rFonts w:ascii="Arial Narrow" w:hAnsi="Arial Narrow"/>
                      <w:bCs/>
                      <w:spacing w:val="-2"/>
                      <w:sz w:val="22"/>
                      <w:szCs w:val="22"/>
                      <w:lang w:val="uk-UA"/>
                    </w:rPr>
                    <w:t>ісце</w:t>
                  </w:r>
                </w:p>
              </w:tc>
              <w:tc>
                <w:tcPr>
                  <w:tcW w:w="4988" w:type="dxa"/>
                </w:tcPr>
                <w:p w:rsidR="00401817" w:rsidRDefault="00401817" w:rsidP="001B21CD">
                  <w:pPr>
                    <w:keepNext/>
                    <w:suppressAutoHyphens/>
                    <w:jc w:val="both"/>
                    <w:outlineLvl w:val="7"/>
                    <w:rPr>
                      <w:rFonts w:ascii="Arial Narrow" w:hAnsi="Arial Narrow"/>
                      <w:bCs/>
                      <w:spacing w:val="-2"/>
                      <w:sz w:val="22"/>
                      <w:szCs w:val="22"/>
                      <w:lang w:val="uk-UA"/>
                    </w:rPr>
                  </w:pPr>
                  <w:r w:rsidRPr="00625858">
                    <w:rPr>
                      <w:rFonts w:ascii="Arial Narrow" w:hAnsi="Arial Narrow"/>
                      <w:bCs/>
                      <w:spacing w:val="-2"/>
                      <w:sz w:val="22"/>
                      <w:szCs w:val="22"/>
                    </w:rPr>
                    <w:t>М</w:t>
                  </w:r>
                  <w:r w:rsidRPr="00625858">
                    <w:rPr>
                      <w:rFonts w:ascii="Arial Narrow" w:hAnsi="Arial Narrow"/>
                      <w:bCs/>
                      <w:spacing w:val="-2"/>
                      <w:sz w:val="22"/>
                      <w:szCs w:val="22"/>
                      <w:lang w:val="uk-UA"/>
                    </w:rPr>
                    <w:t>ісце</w:t>
                  </w:r>
                </w:p>
                <w:p w:rsidR="005D5F84" w:rsidRPr="00625858" w:rsidRDefault="005D5F84" w:rsidP="001B21CD">
                  <w:pPr>
                    <w:keepNext/>
                    <w:suppressAutoHyphens/>
                    <w:jc w:val="both"/>
                    <w:outlineLvl w:val="7"/>
                    <w:rPr>
                      <w:rFonts w:ascii="Arial Narrow" w:hAnsi="Arial Narrow"/>
                      <w:bCs/>
                      <w:spacing w:val="-2"/>
                      <w:sz w:val="22"/>
                      <w:szCs w:val="22"/>
                      <w:lang w:val="uk-UA"/>
                    </w:rPr>
                  </w:pPr>
                </w:p>
              </w:tc>
            </w:tr>
            <w:tr w:rsidR="00401817" w:rsidTr="00401817">
              <w:tc>
                <w:tcPr>
                  <w:tcW w:w="4988" w:type="dxa"/>
                </w:tcPr>
                <w:p w:rsidR="00401817" w:rsidRPr="00625858" w:rsidRDefault="00401817" w:rsidP="001B21CD">
                  <w:pPr>
                    <w:keepNext/>
                    <w:suppressAutoHyphens/>
                    <w:jc w:val="both"/>
                    <w:outlineLvl w:val="7"/>
                    <w:rPr>
                      <w:rFonts w:ascii="Arial Narrow" w:hAnsi="Arial Narrow"/>
                      <w:bCs/>
                      <w:spacing w:val="-2"/>
                      <w:sz w:val="22"/>
                      <w:szCs w:val="22"/>
                      <w:lang w:val="uk-UA"/>
                    </w:rPr>
                  </w:pPr>
                  <w:r w:rsidRPr="00625858">
                    <w:rPr>
                      <w:rFonts w:ascii="Arial Narrow" w:hAnsi="Arial Narrow"/>
                      <w:bCs/>
                      <w:spacing w:val="-2"/>
                      <w:sz w:val="22"/>
                      <w:szCs w:val="22"/>
                      <w:lang w:val="uk-UA"/>
                    </w:rPr>
                    <w:t>Дата</w:t>
                  </w:r>
                </w:p>
              </w:tc>
              <w:tc>
                <w:tcPr>
                  <w:tcW w:w="4988" w:type="dxa"/>
                </w:tcPr>
                <w:p w:rsidR="00401817" w:rsidRDefault="00401817" w:rsidP="001B21CD">
                  <w:pPr>
                    <w:keepNext/>
                    <w:suppressAutoHyphens/>
                    <w:jc w:val="both"/>
                    <w:outlineLvl w:val="7"/>
                    <w:rPr>
                      <w:rFonts w:ascii="Arial Narrow" w:hAnsi="Arial Narrow"/>
                      <w:bCs/>
                      <w:spacing w:val="-2"/>
                      <w:sz w:val="22"/>
                      <w:szCs w:val="22"/>
                      <w:lang w:val="uk-UA"/>
                    </w:rPr>
                  </w:pPr>
                  <w:r w:rsidRPr="00625858">
                    <w:rPr>
                      <w:rFonts w:ascii="Arial Narrow" w:hAnsi="Arial Narrow"/>
                      <w:bCs/>
                      <w:spacing w:val="-2"/>
                      <w:sz w:val="22"/>
                      <w:szCs w:val="22"/>
                      <w:lang w:val="uk-UA"/>
                    </w:rPr>
                    <w:t>Дата</w:t>
                  </w:r>
                </w:p>
                <w:p w:rsidR="005D5F84" w:rsidRPr="00625858" w:rsidRDefault="005D5F84" w:rsidP="001B21CD">
                  <w:pPr>
                    <w:keepNext/>
                    <w:suppressAutoHyphens/>
                    <w:jc w:val="both"/>
                    <w:outlineLvl w:val="7"/>
                    <w:rPr>
                      <w:rFonts w:ascii="Arial Narrow" w:hAnsi="Arial Narrow"/>
                      <w:bCs/>
                      <w:spacing w:val="-2"/>
                      <w:sz w:val="22"/>
                      <w:szCs w:val="22"/>
                      <w:lang w:val="uk-UA"/>
                    </w:rPr>
                  </w:pPr>
                </w:p>
              </w:tc>
            </w:tr>
          </w:tbl>
          <w:p w:rsidR="00B06AB1" w:rsidRPr="006F0D4D" w:rsidRDefault="00B06AB1" w:rsidP="001B21CD">
            <w:pPr>
              <w:keepNext/>
              <w:suppressAutoHyphens/>
              <w:spacing w:after="0" w:line="240" w:lineRule="auto"/>
              <w:jc w:val="both"/>
              <w:outlineLvl w:val="7"/>
              <w:rPr>
                <w:rFonts w:ascii="Arial Narrow" w:eastAsia="Times New Roman" w:hAnsi="Arial Narrow" w:cs="Times New Roman"/>
                <w:bCs/>
                <w:spacing w:val="-2"/>
                <w:lang w:val="uk-UA"/>
              </w:rPr>
            </w:pPr>
          </w:p>
        </w:tc>
      </w:tr>
    </w:tbl>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402"/>
        <w:gridCol w:w="1984"/>
        <w:gridCol w:w="3260"/>
      </w:tblGrid>
      <w:tr w:rsidR="0001046D" w:rsidRPr="006F0D4D" w:rsidTr="0063059A">
        <w:tc>
          <w:tcPr>
            <w:tcW w:w="1560" w:type="dxa"/>
          </w:tcPr>
          <w:p w:rsidR="0001046D" w:rsidRPr="006F0D4D" w:rsidRDefault="0001046D" w:rsidP="00625858">
            <w:pPr>
              <w:rPr>
                <w:rFonts w:ascii="Arial Narrow" w:hAnsi="Arial Narrow"/>
                <w:bCs/>
                <w:sz w:val="22"/>
                <w:szCs w:val="22"/>
                <w:lang w:val="en-GB"/>
              </w:rPr>
            </w:pPr>
          </w:p>
        </w:tc>
        <w:tc>
          <w:tcPr>
            <w:tcW w:w="3402" w:type="dxa"/>
          </w:tcPr>
          <w:p w:rsidR="0063059A" w:rsidRPr="006F0D4D" w:rsidRDefault="0063059A" w:rsidP="0001046D">
            <w:pPr>
              <w:rPr>
                <w:rFonts w:ascii="Arial Narrow" w:hAnsi="Arial Narrow"/>
                <w:bCs/>
                <w:sz w:val="22"/>
                <w:szCs w:val="22"/>
                <w:lang w:val="en-GB"/>
              </w:rPr>
            </w:pPr>
          </w:p>
        </w:tc>
        <w:tc>
          <w:tcPr>
            <w:tcW w:w="1984" w:type="dxa"/>
          </w:tcPr>
          <w:p w:rsidR="0001046D" w:rsidRPr="006F0D4D" w:rsidRDefault="0001046D" w:rsidP="00B6356C">
            <w:pPr>
              <w:rPr>
                <w:rFonts w:ascii="Arial Narrow" w:hAnsi="Arial Narrow"/>
                <w:bCs/>
                <w:sz w:val="22"/>
                <w:szCs w:val="22"/>
                <w:lang w:val="en-GB"/>
              </w:rPr>
            </w:pPr>
          </w:p>
        </w:tc>
        <w:tc>
          <w:tcPr>
            <w:tcW w:w="3260" w:type="dxa"/>
          </w:tcPr>
          <w:p w:rsidR="0001046D" w:rsidRPr="006F0D4D" w:rsidRDefault="0001046D" w:rsidP="0001046D">
            <w:pPr>
              <w:rPr>
                <w:rFonts w:ascii="Arial Narrow" w:hAnsi="Arial Narrow"/>
                <w:bCs/>
                <w:sz w:val="22"/>
                <w:szCs w:val="22"/>
                <w:lang w:val="en-GB"/>
              </w:rPr>
            </w:pPr>
          </w:p>
        </w:tc>
      </w:tr>
    </w:tbl>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rPr>
          <w:rFonts w:ascii="Arial Narrow" w:eastAsia="Times New Roman" w:hAnsi="Arial Narrow" w:cs="Times New Roman"/>
          <w:b/>
          <w:bCs/>
          <w:lang w:val="uk-UA"/>
        </w:rPr>
      </w:pPr>
    </w:p>
    <w:p w:rsidR="00625858" w:rsidRDefault="00625858" w:rsidP="00625858">
      <w:pPr>
        <w:spacing w:after="0" w:line="240" w:lineRule="auto"/>
        <w:jc w:val="center"/>
        <w:rPr>
          <w:rFonts w:ascii="Arial Narrow" w:eastAsia="Times New Roman" w:hAnsi="Arial Narrow" w:cs="Times New Roman"/>
          <w:b/>
          <w:bCs/>
          <w:lang w:val="uk-UA"/>
        </w:rPr>
      </w:pPr>
    </w:p>
    <w:p w:rsidR="00B6356C" w:rsidRPr="006F0D4D" w:rsidRDefault="00553C10" w:rsidP="00625858">
      <w:pPr>
        <w:spacing w:after="0" w:line="240" w:lineRule="auto"/>
        <w:jc w:val="center"/>
        <w:rPr>
          <w:rFonts w:ascii="Arial Narrow" w:eastAsia="Times New Roman" w:hAnsi="Arial Narrow" w:cs="Times New Roman"/>
          <w:bCs/>
          <w:lang w:val="uk-UA"/>
        </w:rPr>
      </w:pPr>
      <w:r w:rsidRPr="006F0D4D">
        <w:rPr>
          <w:rFonts w:ascii="Arial Narrow" w:eastAsia="Times New Roman" w:hAnsi="Arial Narrow" w:cs="Times New Roman"/>
          <w:b/>
          <w:bCs/>
          <w:lang w:val="uk-UA"/>
        </w:rPr>
        <w:t>ДОДАТОК І</w:t>
      </w:r>
      <w:r w:rsidRPr="00625858">
        <w:rPr>
          <w:rFonts w:ascii="Arial Narrow" w:eastAsia="Times New Roman" w:hAnsi="Arial Narrow" w:cs="Times New Roman"/>
          <w:b/>
          <w:bCs/>
          <w:lang w:val="uk-UA"/>
        </w:rPr>
        <w:t xml:space="preserve"> – </w:t>
      </w:r>
      <w:r w:rsidRPr="006F0D4D">
        <w:rPr>
          <w:rFonts w:ascii="Arial Narrow" w:eastAsia="Times New Roman" w:hAnsi="Arial Narrow" w:cs="Times New Roman"/>
          <w:b/>
          <w:bCs/>
          <w:lang w:val="uk-UA"/>
        </w:rPr>
        <w:t>ОПИС ДІЯЛЬНОСТІ</w:t>
      </w:r>
    </w:p>
    <w:p w:rsidR="0070679F" w:rsidRDefault="0070679F" w:rsidP="00625858">
      <w:pPr>
        <w:spacing w:after="0" w:line="240" w:lineRule="auto"/>
        <w:jc w:val="center"/>
        <w:rPr>
          <w:rFonts w:ascii="Arial Narrow" w:eastAsia="Times New Roman" w:hAnsi="Arial Narrow" w:cs="Times New Roman"/>
          <w:bCs/>
          <w:i/>
          <w:highlight w:val="yellow"/>
          <w:lang w:val="uk-UA"/>
        </w:rPr>
      </w:pPr>
    </w:p>
    <w:p w:rsidR="00553C10" w:rsidRPr="006F0D4D" w:rsidRDefault="003D7508" w:rsidP="00625858">
      <w:pPr>
        <w:spacing w:after="0" w:line="240" w:lineRule="auto"/>
        <w:jc w:val="center"/>
        <w:rPr>
          <w:rFonts w:ascii="Arial Narrow" w:eastAsia="Times New Roman" w:hAnsi="Arial Narrow" w:cs="Times New Roman"/>
          <w:bCs/>
          <w:i/>
          <w:lang w:val="uk-UA"/>
        </w:rPr>
      </w:pPr>
      <w:bookmarkStart w:id="0" w:name="_GoBack"/>
      <w:bookmarkEnd w:id="0"/>
      <w:r>
        <w:rPr>
          <w:rFonts w:ascii="Arial Narrow" w:eastAsia="Times New Roman" w:hAnsi="Arial Narrow" w:cs="Times New Roman"/>
          <w:bCs/>
          <w:i/>
          <w:highlight w:val="yellow"/>
          <w:lang w:val="uk-UA"/>
        </w:rPr>
        <w:t>Описати</w:t>
      </w:r>
      <w:r w:rsidR="00553C10" w:rsidRPr="006F0D4D">
        <w:rPr>
          <w:rFonts w:ascii="Arial Narrow" w:eastAsia="Times New Roman" w:hAnsi="Arial Narrow" w:cs="Times New Roman"/>
          <w:bCs/>
          <w:i/>
          <w:highlight w:val="yellow"/>
          <w:lang w:val="uk-UA"/>
        </w:rPr>
        <w:t xml:space="preserve"> діяльність</w:t>
      </w:r>
    </w:p>
    <w:p w:rsidR="00553C10" w:rsidRPr="006F0D4D" w:rsidRDefault="00553C10" w:rsidP="00553C10">
      <w:pPr>
        <w:spacing w:after="0" w:line="240" w:lineRule="auto"/>
        <w:jc w:val="center"/>
        <w:rPr>
          <w:rFonts w:ascii="Arial Narrow" w:eastAsia="Times New Roman" w:hAnsi="Arial Narrow" w:cs="Times New Roman"/>
          <w:bCs/>
          <w:i/>
          <w:lang w:val="uk-UA"/>
        </w:rPr>
      </w:pPr>
    </w:p>
    <w:p w:rsidR="00553C10" w:rsidRPr="006F0D4D" w:rsidRDefault="00553C10">
      <w:pPr>
        <w:rPr>
          <w:rFonts w:ascii="Arial Narrow" w:eastAsia="Times New Roman" w:hAnsi="Arial Narrow" w:cs="Times New Roman"/>
          <w:bCs/>
          <w:i/>
          <w:lang w:val="uk-UA"/>
        </w:rPr>
      </w:pPr>
      <w:r w:rsidRPr="006F0D4D">
        <w:rPr>
          <w:rFonts w:ascii="Arial Narrow" w:eastAsia="Times New Roman" w:hAnsi="Arial Narrow" w:cs="Times New Roman"/>
          <w:bCs/>
          <w:i/>
          <w:lang w:val="uk-UA"/>
        </w:rPr>
        <w:br w:type="page"/>
      </w:r>
    </w:p>
    <w:p w:rsidR="00553C10" w:rsidRPr="006F0D4D" w:rsidRDefault="00553C10" w:rsidP="00553C10">
      <w:pPr>
        <w:spacing w:after="0" w:line="240" w:lineRule="auto"/>
        <w:jc w:val="center"/>
        <w:rPr>
          <w:rFonts w:ascii="Arial Narrow" w:eastAsia="Times New Roman" w:hAnsi="Arial Narrow" w:cs="Times New Roman"/>
          <w:b/>
          <w:bCs/>
          <w:lang w:val="uk-UA"/>
        </w:rPr>
      </w:pPr>
      <w:r w:rsidRPr="006F0D4D">
        <w:rPr>
          <w:rFonts w:ascii="Arial Narrow" w:eastAsia="Times New Roman" w:hAnsi="Arial Narrow" w:cs="Times New Roman"/>
          <w:b/>
          <w:bCs/>
          <w:lang w:val="uk-UA"/>
        </w:rPr>
        <w:lastRenderedPageBreak/>
        <w:t>ДОДАТОК І</w:t>
      </w:r>
      <w:r w:rsidRPr="006F0D4D">
        <w:rPr>
          <w:rFonts w:ascii="Arial Narrow" w:eastAsia="Times New Roman" w:hAnsi="Arial Narrow" w:cs="Times New Roman"/>
          <w:b/>
          <w:bCs/>
        </w:rPr>
        <w:t>I</w:t>
      </w:r>
      <w:r w:rsidRPr="006F0D4D">
        <w:rPr>
          <w:rFonts w:ascii="Arial Narrow" w:eastAsia="Times New Roman" w:hAnsi="Arial Narrow" w:cs="Times New Roman"/>
          <w:b/>
          <w:bCs/>
          <w:lang w:val="uk-UA"/>
        </w:rPr>
        <w:t xml:space="preserve"> – </w:t>
      </w:r>
      <w:r w:rsidR="00625858">
        <w:rPr>
          <w:rFonts w:ascii="Arial Narrow" w:eastAsia="Times New Roman" w:hAnsi="Arial Narrow" w:cs="Times New Roman"/>
          <w:b/>
          <w:bCs/>
          <w:lang w:val="uk-UA"/>
        </w:rPr>
        <w:t xml:space="preserve">ПОПЕРЕДНІЙ </w:t>
      </w:r>
      <w:r w:rsidRPr="006F0D4D">
        <w:rPr>
          <w:rFonts w:ascii="Arial Narrow" w:eastAsia="Times New Roman" w:hAnsi="Arial Narrow" w:cs="Times New Roman"/>
          <w:b/>
          <w:bCs/>
          <w:lang w:val="uk-UA"/>
        </w:rPr>
        <w:t>БЮДЖЕТ</w:t>
      </w:r>
    </w:p>
    <w:p w:rsidR="00553C10" w:rsidRPr="006F0D4D" w:rsidRDefault="00553C10" w:rsidP="00553C10">
      <w:pPr>
        <w:spacing w:after="0" w:line="240" w:lineRule="auto"/>
        <w:jc w:val="center"/>
        <w:rPr>
          <w:rFonts w:ascii="Arial Narrow" w:eastAsia="Times New Roman" w:hAnsi="Arial Narrow" w:cs="Times New Roman"/>
          <w:b/>
          <w:bCs/>
          <w:lang w:val="uk-UA"/>
        </w:rPr>
      </w:pPr>
    </w:p>
    <w:p w:rsidR="00553C10" w:rsidRPr="00625858" w:rsidRDefault="00553C10" w:rsidP="00553C10">
      <w:pPr>
        <w:spacing w:after="0" w:line="240" w:lineRule="auto"/>
        <w:jc w:val="center"/>
        <w:rPr>
          <w:rFonts w:ascii="Arial Narrow" w:eastAsia="Times New Roman" w:hAnsi="Arial Narrow" w:cs="Times New Roman"/>
          <w:bCs/>
          <w:i/>
          <w:lang w:val="uk-UA"/>
        </w:rPr>
      </w:pPr>
      <w:r w:rsidRPr="006F0D4D">
        <w:rPr>
          <w:rFonts w:ascii="Arial Narrow" w:eastAsia="Times New Roman" w:hAnsi="Arial Narrow" w:cs="Times New Roman"/>
          <w:bCs/>
          <w:i/>
          <w:highlight w:val="yellow"/>
          <w:lang w:val="uk-UA"/>
        </w:rPr>
        <w:t xml:space="preserve">Додати </w:t>
      </w:r>
      <w:r w:rsidR="00625858">
        <w:rPr>
          <w:rFonts w:ascii="Arial Narrow" w:eastAsia="Times New Roman" w:hAnsi="Arial Narrow" w:cs="Times New Roman"/>
          <w:bCs/>
          <w:i/>
          <w:highlight w:val="yellow"/>
          <w:lang w:val="uk-UA"/>
        </w:rPr>
        <w:t xml:space="preserve">попередній </w:t>
      </w:r>
      <w:r w:rsidRPr="006F0D4D">
        <w:rPr>
          <w:rFonts w:ascii="Arial Narrow" w:eastAsia="Times New Roman" w:hAnsi="Arial Narrow" w:cs="Times New Roman"/>
          <w:bCs/>
          <w:i/>
          <w:highlight w:val="yellow"/>
          <w:lang w:val="uk-UA"/>
        </w:rPr>
        <w:t>бюджет</w:t>
      </w:r>
    </w:p>
    <w:p w:rsidR="00B91191" w:rsidRPr="006F0D4D" w:rsidRDefault="00B91191" w:rsidP="00625858">
      <w:pPr>
        <w:jc w:val="center"/>
        <w:rPr>
          <w:rFonts w:ascii="Arial Narrow" w:hAnsi="Arial Narrow"/>
          <w:b/>
          <w:lang w:val="uk-UA"/>
        </w:rPr>
      </w:pPr>
      <w:r w:rsidRPr="00625858">
        <w:rPr>
          <w:rFonts w:ascii="Arial Narrow" w:eastAsia="Times New Roman" w:hAnsi="Arial Narrow" w:cs="Times New Roman"/>
          <w:bCs/>
          <w:i/>
          <w:highlight w:val="yellow"/>
          <w:lang w:val="uk-UA"/>
        </w:rPr>
        <w:br w:type="page"/>
      </w:r>
      <w:r w:rsidRPr="006F0D4D">
        <w:rPr>
          <w:rFonts w:ascii="Arial Narrow" w:hAnsi="Arial Narrow"/>
          <w:b/>
          <w:lang w:val="uk-UA"/>
        </w:rPr>
        <w:lastRenderedPageBreak/>
        <w:t>ДОДАТОК ІІІ – ЗРАЗОК ФІНАНСОВОГО ЗВІТУ</w:t>
      </w:r>
    </w:p>
    <w:p w:rsidR="00B91191" w:rsidRPr="006F0D4D" w:rsidRDefault="00107A10" w:rsidP="00B91191">
      <w:pPr>
        <w:ind w:left="567"/>
        <w:jc w:val="center"/>
        <w:rPr>
          <w:rFonts w:ascii="Arial Narrow" w:eastAsia="Times New Roman" w:hAnsi="Arial Narrow" w:cs="Times New Roman"/>
          <w:bCs/>
          <w:i/>
          <w:highlight w:val="yellow"/>
          <w:lang w:val="uk-UA"/>
        </w:rPr>
      </w:pPr>
      <w:r w:rsidRPr="006F0D4D">
        <w:rPr>
          <w:rFonts w:ascii="Arial Narrow" w:eastAsia="Times New Roman" w:hAnsi="Arial Narrow" w:cs="Times New Roman"/>
          <w:bCs/>
          <w:i/>
          <w:highlight w:val="yellow"/>
          <w:lang w:val="uk-UA"/>
        </w:rPr>
        <w:t>Додати зразок фінансового звіту</w:t>
      </w:r>
    </w:p>
    <w:p w:rsidR="00B91191" w:rsidRPr="00625858" w:rsidRDefault="00B91191" w:rsidP="00B91191">
      <w:pPr>
        <w:jc w:val="center"/>
        <w:rPr>
          <w:rFonts w:ascii="Arial Narrow" w:hAnsi="Arial Narrow"/>
          <w:b/>
          <w:lang w:val="uk-UA"/>
        </w:rPr>
      </w:pPr>
    </w:p>
    <w:p w:rsidR="00B91191" w:rsidRPr="00625858" w:rsidRDefault="00B91191" w:rsidP="00553C10">
      <w:pPr>
        <w:spacing w:after="0" w:line="240" w:lineRule="auto"/>
        <w:jc w:val="center"/>
        <w:rPr>
          <w:rFonts w:ascii="Arial Narrow" w:eastAsia="Times New Roman" w:hAnsi="Arial Narrow" w:cs="Times New Roman"/>
          <w:bCs/>
          <w:i/>
          <w:lang w:val="uk-UA"/>
        </w:rPr>
      </w:pPr>
    </w:p>
    <w:sectPr w:rsidR="00B91191" w:rsidRPr="00625858" w:rsidSect="00B278CE">
      <w:footerReference w:type="even" r:id="rId9"/>
      <w:footerReference w:type="default" r:id="rId10"/>
      <w:headerReference w:type="first" r:id="rId11"/>
      <w:footerReference w:type="first" r:id="rId12"/>
      <w:pgSz w:w="11906" w:h="16838" w:code="9"/>
      <w:pgMar w:top="230" w:right="562" w:bottom="562" w:left="1138" w:header="130" w:footer="73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9CD" w:rsidRDefault="006869CD" w:rsidP="00B6356C">
      <w:pPr>
        <w:spacing w:after="0" w:line="240" w:lineRule="auto"/>
      </w:pPr>
      <w:r>
        <w:separator/>
      </w:r>
    </w:p>
  </w:endnote>
  <w:endnote w:type="continuationSeparator" w:id="0">
    <w:p w:rsidR="006869CD" w:rsidRDefault="006869CD" w:rsidP="00B6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052770"/>
      <w:docPartObj>
        <w:docPartGallery w:val="Page Numbers (Bottom of Page)"/>
        <w:docPartUnique/>
      </w:docPartObj>
    </w:sdtPr>
    <w:sdtEndPr>
      <w:rPr>
        <w:rFonts w:ascii="Garamond" w:hAnsi="Garamond"/>
        <w:noProof/>
      </w:rPr>
    </w:sdtEndPr>
    <w:sdtContent>
      <w:p w:rsidR="006869CD" w:rsidRPr="001A7EBB" w:rsidRDefault="006869CD">
        <w:pPr>
          <w:pStyle w:val="Footer"/>
          <w:jc w:val="center"/>
          <w:rPr>
            <w:rFonts w:ascii="Garamond" w:hAnsi="Garamond"/>
          </w:rPr>
        </w:pPr>
        <w:r w:rsidRPr="001A7EBB">
          <w:rPr>
            <w:rFonts w:ascii="Garamond" w:hAnsi="Garamond"/>
          </w:rPr>
          <w:fldChar w:fldCharType="begin"/>
        </w:r>
        <w:r w:rsidRPr="001A7EBB">
          <w:rPr>
            <w:rFonts w:ascii="Garamond" w:hAnsi="Garamond"/>
          </w:rPr>
          <w:instrText xml:space="preserve"> PAGE   \* MERGEFORMAT </w:instrText>
        </w:r>
        <w:r w:rsidRPr="001A7EBB">
          <w:rPr>
            <w:rFonts w:ascii="Garamond" w:hAnsi="Garamond"/>
          </w:rPr>
          <w:fldChar w:fldCharType="separate"/>
        </w:r>
        <w:r>
          <w:rPr>
            <w:rFonts w:ascii="Garamond" w:hAnsi="Garamond"/>
            <w:noProof/>
          </w:rPr>
          <w:t>6</w:t>
        </w:r>
        <w:r w:rsidRPr="001A7EBB">
          <w:rPr>
            <w:rFonts w:ascii="Garamond" w:hAnsi="Garamond"/>
            <w:noProof/>
          </w:rPr>
          <w:fldChar w:fldCharType="end"/>
        </w:r>
      </w:p>
    </w:sdtContent>
  </w:sdt>
  <w:p w:rsidR="006869CD" w:rsidRDefault="006869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03557152"/>
      <w:docPartObj>
        <w:docPartGallery w:val="Page Numbers (Bottom of Page)"/>
        <w:docPartUnique/>
      </w:docPartObj>
    </w:sdtPr>
    <w:sdtEndPr>
      <w:rPr>
        <w:noProof/>
      </w:rPr>
    </w:sdtEndPr>
    <w:sdtContent>
      <w:p w:rsidR="006869CD" w:rsidRDefault="006869CD">
        <w:pPr>
          <w:pStyle w:val="Footer"/>
          <w:jc w:val="center"/>
          <w:rPr>
            <w:rFonts w:ascii="Garamond" w:hAnsi="Garamond"/>
            <w:lang w:val="uk-UA"/>
          </w:rPr>
        </w:pPr>
      </w:p>
      <w:p w:rsidR="006869CD" w:rsidRPr="001A7EBB" w:rsidRDefault="006869CD">
        <w:pPr>
          <w:pStyle w:val="Footer"/>
          <w:jc w:val="center"/>
          <w:rPr>
            <w:rFonts w:ascii="Garamond" w:hAnsi="Garamond"/>
          </w:rPr>
        </w:pPr>
        <w:r w:rsidRPr="001A7EBB">
          <w:rPr>
            <w:rFonts w:ascii="Garamond" w:hAnsi="Garamond"/>
          </w:rPr>
          <w:fldChar w:fldCharType="begin"/>
        </w:r>
        <w:r w:rsidRPr="001A7EBB">
          <w:rPr>
            <w:rFonts w:ascii="Garamond" w:hAnsi="Garamond"/>
          </w:rPr>
          <w:instrText xml:space="preserve"> PAGE   \* MERGEFORMAT </w:instrText>
        </w:r>
        <w:r w:rsidRPr="001A7EBB">
          <w:rPr>
            <w:rFonts w:ascii="Garamond" w:hAnsi="Garamond"/>
          </w:rPr>
          <w:fldChar w:fldCharType="separate"/>
        </w:r>
        <w:r w:rsidR="0070679F">
          <w:rPr>
            <w:rFonts w:ascii="Garamond" w:hAnsi="Garamond"/>
            <w:noProof/>
          </w:rPr>
          <w:t>10</w:t>
        </w:r>
        <w:r w:rsidRPr="001A7EBB">
          <w:rPr>
            <w:rFonts w:ascii="Garamond" w:hAnsi="Garamond"/>
            <w:noProof/>
          </w:rPr>
          <w:fldChar w:fldCharType="end"/>
        </w:r>
      </w:p>
    </w:sdtContent>
  </w:sdt>
  <w:p w:rsidR="006869CD" w:rsidRDefault="006869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60407"/>
      <w:docPartObj>
        <w:docPartGallery w:val="Page Numbers (Bottom of Page)"/>
        <w:docPartUnique/>
      </w:docPartObj>
    </w:sdtPr>
    <w:sdtEndPr>
      <w:rPr>
        <w:rFonts w:ascii="Garamond" w:hAnsi="Garamond"/>
        <w:noProof/>
      </w:rPr>
    </w:sdtEndPr>
    <w:sdtContent>
      <w:p w:rsidR="006869CD" w:rsidRPr="001A7EBB" w:rsidRDefault="006869CD">
        <w:pPr>
          <w:pStyle w:val="Footer"/>
          <w:jc w:val="center"/>
          <w:rPr>
            <w:rFonts w:ascii="Garamond" w:hAnsi="Garamond"/>
          </w:rPr>
        </w:pPr>
        <w:r w:rsidRPr="001A7EBB">
          <w:rPr>
            <w:rFonts w:ascii="Garamond" w:hAnsi="Garamond"/>
          </w:rPr>
          <w:fldChar w:fldCharType="begin"/>
        </w:r>
        <w:r w:rsidRPr="001A7EBB">
          <w:rPr>
            <w:rFonts w:ascii="Garamond" w:hAnsi="Garamond"/>
          </w:rPr>
          <w:instrText xml:space="preserve"> PAGE   \* MERGEFORMAT </w:instrText>
        </w:r>
        <w:r w:rsidRPr="001A7EBB">
          <w:rPr>
            <w:rFonts w:ascii="Garamond" w:hAnsi="Garamond"/>
          </w:rPr>
          <w:fldChar w:fldCharType="separate"/>
        </w:r>
        <w:r w:rsidR="0070679F">
          <w:rPr>
            <w:rFonts w:ascii="Garamond" w:hAnsi="Garamond"/>
            <w:noProof/>
          </w:rPr>
          <w:t>1</w:t>
        </w:r>
        <w:r w:rsidRPr="001A7EBB">
          <w:rPr>
            <w:rFonts w:ascii="Garamond" w:hAnsi="Garamond"/>
            <w:noProof/>
          </w:rPr>
          <w:fldChar w:fldCharType="end"/>
        </w:r>
      </w:p>
    </w:sdtContent>
  </w:sdt>
  <w:p w:rsidR="006869CD" w:rsidRDefault="00686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9CD" w:rsidRDefault="006869CD" w:rsidP="00B6356C">
      <w:pPr>
        <w:spacing w:after="0" w:line="240" w:lineRule="auto"/>
      </w:pPr>
      <w:r>
        <w:separator/>
      </w:r>
    </w:p>
  </w:footnote>
  <w:footnote w:type="continuationSeparator" w:id="0">
    <w:p w:rsidR="006869CD" w:rsidRDefault="006869CD" w:rsidP="00B6356C">
      <w:pPr>
        <w:spacing w:after="0" w:line="240" w:lineRule="auto"/>
      </w:pPr>
      <w:r>
        <w:continuationSeparator/>
      </w:r>
    </w:p>
  </w:footnote>
  <w:footnote w:id="1">
    <w:p w:rsidR="00B06AB1" w:rsidRPr="00330169" w:rsidRDefault="00B06AB1" w:rsidP="00B06AB1">
      <w:pPr>
        <w:pStyle w:val="FootnoteText"/>
        <w:jc w:val="both"/>
        <w:rPr>
          <w:rFonts w:ascii="Garamond" w:hAnsi="Garamond"/>
          <w:sz w:val="16"/>
          <w:szCs w:val="16"/>
          <w:lang w:val="uk-UA"/>
        </w:rPr>
      </w:pPr>
      <w:r w:rsidRPr="00C17A4B">
        <w:rPr>
          <w:rStyle w:val="FootnoteReference"/>
          <w:rFonts w:ascii="Garamond" w:hAnsi="Garamond"/>
          <w:sz w:val="16"/>
          <w:szCs w:val="16"/>
        </w:rPr>
        <w:footnoteRef/>
      </w:r>
      <w:r w:rsidRPr="00C17A4B">
        <w:rPr>
          <w:rFonts w:ascii="Garamond" w:hAnsi="Garamond"/>
          <w:sz w:val="16"/>
          <w:szCs w:val="16"/>
          <w:lang w:val="ru-RU"/>
        </w:rPr>
        <w:t xml:space="preserve"> </w:t>
      </w:r>
      <w:r w:rsidRPr="00C17A4B">
        <w:rPr>
          <w:rFonts w:ascii="Garamond" w:hAnsi="Garamond"/>
          <w:sz w:val="16"/>
          <w:szCs w:val="16"/>
          <w:lang w:val="uk-UA"/>
        </w:rPr>
        <w:t>Усі звіти повинні, якщо тільки інше не узгоджено сторонами, подаватися на одній з офіційних мов Ради Європи (англійська або французька)</w:t>
      </w:r>
      <w:r>
        <w:rPr>
          <w:rFonts w:ascii="Garamond" w:hAnsi="Garamond"/>
          <w:sz w:val="16"/>
          <w:szCs w:val="16"/>
          <w:lang w:val="uk-UA"/>
        </w:rPr>
        <w:t xml:space="preserve"> </w:t>
      </w:r>
    </w:p>
  </w:footnote>
  <w:footnote w:id="2">
    <w:p w:rsidR="00B06AB1" w:rsidRPr="002F5140" w:rsidRDefault="00B06AB1" w:rsidP="00B06AB1">
      <w:pPr>
        <w:pStyle w:val="FootnoteText"/>
        <w:jc w:val="both"/>
        <w:rPr>
          <w:rFonts w:ascii="Garamond" w:hAnsi="Garamond"/>
          <w:sz w:val="16"/>
          <w:szCs w:val="16"/>
          <w:lang w:val="uk-UA"/>
        </w:rPr>
      </w:pPr>
      <w:r w:rsidRPr="002F5140">
        <w:rPr>
          <w:rStyle w:val="FootnoteReference"/>
          <w:rFonts w:ascii="Garamond" w:hAnsi="Garamond"/>
          <w:sz w:val="16"/>
          <w:szCs w:val="16"/>
        </w:rPr>
        <w:footnoteRef/>
      </w:r>
      <w:r w:rsidRPr="005B69E5">
        <w:rPr>
          <w:rFonts w:ascii="Garamond" w:hAnsi="Garamond"/>
          <w:sz w:val="16"/>
          <w:szCs w:val="16"/>
          <w:lang w:val="uk-UA"/>
        </w:rPr>
        <w:t xml:space="preserve"> </w:t>
      </w:r>
      <w:r w:rsidRPr="002F5140">
        <w:rPr>
          <w:rFonts w:ascii="Garamond" w:hAnsi="Garamond"/>
          <w:sz w:val="16"/>
          <w:szCs w:val="16"/>
          <w:lang w:val="uk-UA"/>
        </w:rPr>
        <w:t xml:space="preserve">«Оригінали відповідних підтверджуючих документів» стосуються підписаних контрактів, рахунків та прийняття робіт (для всіх транзакцій), платіжні доручення для всіх транзакцій також мають бути надані у випадку, якщо Грантоотримувач дотримується такої практики, а також надійні докази платежу (платіжне доручення або банківська виписка). Стосовно круглих столів/конференцій, передбачається, що програма має містити серед іншого назву, дати, місце проведення, порядок денний заходу, імена експертів, які беруть участь у заході, список учасників з їх підписами, контракти з місцем проведення заходу (наприклад, готель) щодо оренди залу, забезпечення учасників їжею та напоями, рахунки з місця проведення заходу щодо надання зазначених послуг, а також звіт щодо результатів заходу. Стосовно консультаційних послуг, передбачається надання доказів досягнутих результатів, контрактів з експертами та консультантами, що містять конкретний опис послуг, які мають бути надані, рахунки щодо виконаної роботи (спеціалізація консультантів повинна відповідати природі заходів, для яких вони залучаються). Стосовно витрат на проїзд/проживання експертів та учасників, передбачається, у випадках, коли це доречно, надання контрактів з агенцією з транспортних послуг щодо витрат на проїзд та проживання, рахунки від такої агенції із зазначенням місця прибуття, дат, витрат на квитки та імена подорожуючих осіб, програма заходу із зазначенням імені експертів та список учасників з їх підписами. Цей перелік не є вичерпним. У разі виникнення будь-яких сумнівів щодо тлумачення терміну «оригінали відповідних підтверджуючих документів», Грантоотримувач має проконсультуватися з Радою Європи.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9CD" w:rsidRDefault="006869CD">
    <w:pPr>
      <w:rPr>
        <w:noProof/>
      </w:rPr>
    </w:pPr>
  </w:p>
  <w:p w:rsidR="006869CD" w:rsidRDefault="006869CD">
    <w:pPr>
      <w:rPr>
        <w:lang w:val="uk-UA"/>
      </w:rPr>
    </w:pPr>
  </w:p>
  <w:tbl>
    <w:tblPr>
      <w:tblStyle w:val="TableGrid"/>
      <w:tblW w:w="0" w:type="auto"/>
      <w:tblInd w:w="108" w:type="dxa"/>
      <w:tblLook w:val="04A0" w:firstRow="1" w:lastRow="0" w:firstColumn="1" w:lastColumn="0" w:noHBand="0" w:noVBand="1"/>
    </w:tblPr>
    <w:tblGrid>
      <w:gridCol w:w="1276"/>
      <w:gridCol w:w="992"/>
    </w:tblGrid>
    <w:tr w:rsidR="006869CD" w:rsidTr="00005CE9">
      <w:tc>
        <w:tcPr>
          <w:tcW w:w="1276" w:type="dxa"/>
        </w:tcPr>
        <w:p w:rsidR="006869CD" w:rsidRPr="00AD019F" w:rsidRDefault="006869CD" w:rsidP="00AD019F">
          <w:pPr>
            <w:tabs>
              <w:tab w:val="left" w:pos="8853"/>
            </w:tabs>
            <w:rPr>
              <w:lang w:val="en-GB"/>
            </w:rPr>
          </w:pPr>
          <w:r>
            <w:rPr>
              <w:lang w:val="en-GB"/>
            </w:rPr>
            <w:t xml:space="preserve">Ref No: </w:t>
          </w:r>
        </w:p>
      </w:tc>
      <w:tc>
        <w:tcPr>
          <w:tcW w:w="992" w:type="dxa"/>
        </w:tcPr>
        <w:sdt>
          <w:sdtPr>
            <w:rPr>
              <w:rStyle w:val="Style1"/>
              <w:rFonts w:ascii="Arial Narrow" w:hAnsi="Arial Narrow"/>
              <w:sz w:val="22"/>
              <w:lang w:val="fr-FR"/>
            </w:rPr>
            <w:id w:val="-1737238792"/>
            <w:showingPlcHdr/>
          </w:sdtPr>
          <w:sdtEndPr>
            <w:rPr>
              <w:rStyle w:val="DefaultParagraphFont"/>
              <w:color w:val="auto"/>
              <w:sz w:val="20"/>
            </w:rPr>
          </w:sdtEndPr>
          <w:sdtContent>
            <w:p w:rsidR="006869CD" w:rsidRPr="00AD019F" w:rsidRDefault="006869CD" w:rsidP="00AD019F">
              <w:pPr>
                <w:rPr>
                  <w:rStyle w:val="Style1"/>
                  <w:rFonts w:ascii="Arial Narrow" w:hAnsi="Arial Narrow"/>
                  <w:sz w:val="22"/>
                  <w:szCs w:val="22"/>
                  <w:lang w:val="fr-FR" w:eastAsia="en-US"/>
                </w:rPr>
              </w:pPr>
              <w:r w:rsidRPr="00AD019F">
                <w:rPr>
                  <w:rFonts w:ascii="Arial Narrow" w:hAnsi="Arial Narrow"/>
                  <w:color w:val="808080" w:themeColor="background1" w:themeShade="80"/>
                  <w:sz w:val="22"/>
                  <w:szCs w:val="22"/>
                  <w:lang w:val="fr-FR"/>
                </w:rPr>
                <w:t>&lt;N°&gt;</w:t>
              </w:r>
            </w:p>
          </w:sdtContent>
        </w:sdt>
        <w:p w:rsidR="006869CD" w:rsidRPr="00AD019F" w:rsidRDefault="006869CD" w:rsidP="00AD019F">
          <w:pPr>
            <w:tabs>
              <w:tab w:val="left" w:pos="8853"/>
            </w:tabs>
            <w:rPr>
              <w:lang w:val="uk-UA"/>
            </w:rPr>
          </w:pPr>
        </w:p>
      </w:tc>
    </w:tr>
    <w:tr w:rsidR="006869CD" w:rsidTr="00005CE9">
      <w:tc>
        <w:tcPr>
          <w:tcW w:w="1276" w:type="dxa"/>
        </w:tcPr>
        <w:p w:rsidR="006869CD" w:rsidRPr="00AD019F" w:rsidRDefault="006869CD" w:rsidP="00AD019F">
          <w:pPr>
            <w:tabs>
              <w:tab w:val="left" w:pos="8853"/>
            </w:tabs>
            <w:rPr>
              <w:lang w:val="en-GB"/>
            </w:rPr>
          </w:pPr>
          <w:r>
            <w:rPr>
              <w:lang w:val="en-GB"/>
            </w:rPr>
            <w:t>FIMS PO No:</w:t>
          </w:r>
        </w:p>
      </w:tc>
      <w:tc>
        <w:tcPr>
          <w:tcW w:w="992" w:type="dxa"/>
        </w:tcPr>
        <w:sdt>
          <w:sdtPr>
            <w:rPr>
              <w:rStyle w:val="Style1"/>
              <w:rFonts w:ascii="Arial Narrow" w:hAnsi="Arial Narrow"/>
              <w:sz w:val="22"/>
              <w:lang w:val="fr-FR"/>
            </w:rPr>
            <w:id w:val="1057828185"/>
            <w:showingPlcHdr/>
          </w:sdtPr>
          <w:sdtEndPr>
            <w:rPr>
              <w:rStyle w:val="DefaultParagraphFont"/>
              <w:color w:val="auto"/>
              <w:sz w:val="20"/>
            </w:rPr>
          </w:sdtEndPr>
          <w:sdtContent>
            <w:p w:rsidR="006869CD" w:rsidRPr="00AD019F" w:rsidRDefault="006869CD" w:rsidP="00AD019F">
              <w:pPr>
                <w:rPr>
                  <w:rStyle w:val="Style1"/>
                  <w:rFonts w:ascii="Arial Narrow" w:hAnsi="Arial Narrow"/>
                  <w:sz w:val="22"/>
                  <w:szCs w:val="22"/>
                  <w:lang w:val="fr-FR" w:eastAsia="en-US"/>
                </w:rPr>
              </w:pPr>
              <w:r w:rsidRPr="00AD019F">
                <w:rPr>
                  <w:rFonts w:ascii="Arial Narrow" w:hAnsi="Arial Narrow"/>
                  <w:color w:val="808080" w:themeColor="background1" w:themeShade="80"/>
                  <w:sz w:val="22"/>
                  <w:szCs w:val="22"/>
                  <w:lang w:val="fr-FR"/>
                </w:rPr>
                <w:t>&lt;N°&gt;</w:t>
              </w:r>
            </w:p>
          </w:sdtContent>
        </w:sdt>
        <w:p w:rsidR="006869CD" w:rsidRPr="00AD019F" w:rsidRDefault="006869CD" w:rsidP="00AD019F">
          <w:pPr>
            <w:tabs>
              <w:tab w:val="left" w:pos="8853"/>
            </w:tabs>
            <w:rPr>
              <w:lang w:val="uk-UA"/>
            </w:rPr>
          </w:pPr>
        </w:p>
      </w:tc>
    </w:tr>
    <w:tr w:rsidR="006869CD" w:rsidTr="00005CE9">
      <w:tc>
        <w:tcPr>
          <w:tcW w:w="1276" w:type="dxa"/>
        </w:tcPr>
        <w:p w:rsidR="006869CD" w:rsidRPr="00AD019F" w:rsidRDefault="006869CD" w:rsidP="00AD019F">
          <w:pPr>
            <w:tabs>
              <w:tab w:val="left" w:pos="8853"/>
            </w:tabs>
            <w:rPr>
              <w:lang w:val="en-GB"/>
            </w:rPr>
          </w:pPr>
          <w:r>
            <w:rPr>
              <w:lang w:val="en-GB"/>
            </w:rPr>
            <w:t>CEAD No:</w:t>
          </w:r>
        </w:p>
      </w:tc>
      <w:tc>
        <w:tcPr>
          <w:tcW w:w="992" w:type="dxa"/>
        </w:tcPr>
        <w:sdt>
          <w:sdtPr>
            <w:rPr>
              <w:rStyle w:val="Style1"/>
              <w:rFonts w:ascii="Arial Narrow" w:hAnsi="Arial Narrow"/>
              <w:sz w:val="22"/>
              <w:lang w:val="fr-FR"/>
            </w:rPr>
            <w:id w:val="-1735848120"/>
            <w:showingPlcHdr/>
          </w:sdtPr>
          <w:sdtEndPr>
            <w:rPr>
              <w:rStyle w:val="DefaultParagraphFont"/>
              <w:color w:val="auto"/>
              <w:sz w:val="20"/>
            </w:rPr>
          </w:sdtEndPr>
          <w:sdtContent>
            <w:p w:rsidR="006869CD" w:rsidRPr="00AD019F" w:rsidRDefault="006869CD" w:rsidP="00AD019F">
              <w:pPr>
                <w:rPr>
                  <w:rStyle w:val="Style1"/>
                  <w:rFonts w:ascii="Arial Narrow" w:hAnsi="Arial Narrow"/>
                  <w:sz w:val="22"/>
                  <w:szCs w:val="22"/>
                  <w:lang w:val="fr-FR" w:eastAsia="en-US"/>
                </w:rPr>
              </w:pPr>
              <w:r w:rsidRPr="00AD019F">
                <w:rPr>
                  <w:rFonts w:ascii="Arial Narrow" w:hAnsi="Arial Narrow"/>
                  <w:color w:val="808080" w:themeColor="background1" w:themeShade="80"/>
                  <w:sz w:val="22"/>
                  <w:szCs w:val="22"/>
                  <w:lang w:val="fr-FR"/>
                </w:rPr>
                <w:t>&lt;N°&gt;</w:t>
              </w:r>
            </w:p>
          </w:sdtContent>
        </w:sdt>
        <w:p w:rsidR="006869CD" w:rsidRPr="00AD019F" w:rsidRDefault="006869CD" w:rsidP="00AD019F">
          <w:pPr>
            <w:tabs>
              <w:tab w:val="left" w:pos="8853"/>
            </w:tabs>
            <w:rPr>
              <w:lang w:val="uk-UA"/>
            </w:rPr>
          </w:pPr>
        </w:p>
      </w:tc>
    </w:tr>
  </w:tbl>
  <w:p w:rsidR="006869CD" w:rsidRPr="00702DAD" w:rsidRDefault="006869CD" w:rsidP="00AD019F">
    <w:pPr>
      <w:tabs>
        <w:tab w:val="left" w:pos="8853"/>
      </w:tabs>
      <w:rPr>
        <w:lang w:val="uk-UA"/>
      </w:rPr>
    </w:pPr>
    <w:r>
      <w:rPr>
        <w:lang w:val="uk-UA"/>
      </w:rPr>
      <w:tab/>
    </w:r>
    <w:r w:rsidRPr="0008289A">
      <w:rPr>
        <w:rFonts w:ascii="Arial Narrow" w:hAnsi="Arial Narrow"/>
        <w:noProof/>
      </w:rPr>
      <w:drawing>
        <wp:anchor distT="0" distB="0" distL="114300" distR="114300" simplePos="0" relativeHeight="251659264" behindDoc="0" locked="1" layoutInCell="1" allowOverlap="1" wp14:anchorId="0AA6A9AB" wp14:editId="36C7BC6B">
          <wp:simplePos x="0" y="0"/>
          <wp:positionH relativeFrom="page">
            <wp:posOffset>5831205</wp:posOffset>
          </wp:positionH>
          <wp:positionV relativeFrom="page">
            <wp:posOffset>474980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6869CD" w:rsidTr="00B6356C">
      <w:tc>
        <w:tcPr>
          <w:tcW w:w="5210" w:type="dxa"/>
        </w:tcPr>
        <w:p w:rsidR="006869CD" w:rsidRPr="00B278CE" w:rsidRDefault="006869CD" w:rsidP="00B278CE">
          <w:pPr>
            <w:tabs>
              <w:tab w:val="left" w:pos="851"/>
            </w:tabs>
            <w:jc w:val="both"/>
            <w:rPr>
              <w:rFonts w:ascii="Garamond" w:hAnsi="Garamond"/>
              <w:lang w:val="en-US"/>
            </w:rPr>
          </w:pPr>
        </w:p>
      </w:tc>
      <w:tc>
        <w:tcPr>
          <w:tcW w:w="5211" w:type="dxa"/>
        </w:tcPr>
        <w:p w:rsidR="006869CD" w:rsidRDefault="006869CD" w:rsidP="00B6356C">
          <w:pPr>
            <w:tabs>
              <w:tab w:val="left" w:pos="851"/>
            </w:tabs>
            <w:jc w:val="right"/>
            <w:rPr>
              <w:rFonts w:ascii="Garamond" w:hAnsi="Garamond"/>
            </w:rPr>
          </w:pPr>
        </w:p>
      </w:tc>
    </w:tr>
  </w:tbl>
  <w:p w:rsidR="006869CD" w:rsidRPr="009D2A3E" w:rsidRDefault="006869CD">
    <w:pPr>
      <w:pStyle w:val="Header"/>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6B6"/>
    <w:multiLevelType w:val="hybridMultilevel"/>
    <w:tmpl w:val="7C486996"/>
    <w:lvl w:ilvl="0" w:tplc="408CBB20">
      <w:start w:val="1"/>
      <w:numFmt w:val="lowerLetter"/>
      <w:lvlText w:val="%1)"/>
      <w:lvlJc w:val="left"/>
      <w:pPr>
        <w:ind w:left="783" w:hanging="360"/>
      </w:pPr>
      <w:rPr>
        <w:rFonts w:ascii="Garamond" w:eastAsia="Times New Roman" w:hAnsi="Garamond" w:cs="Times New Roman"/>
        <w:lang w:val="uk-UA"/>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nsid w:val="05497ECB"/>
    <w:multiLevelType w:val="hybridMultilevel"/>
    <w:tmpl w:val="FC700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97975"/>
    <w:multiLevelType w:val="hybridMultilevel"/>
    <w:tmpl w:val="B14ADD0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CEA27FC"/>
    <w:multiLevelType w:val="hybridMultilevel"/>
    <w:tmpl w:val="4D3A309C"/>
    <w:lvl w:ilvl="0" w:tplc="0194CEEA">
      <w:start w:val="1"/>
      <w:numFmt w:val="decimal"/>
      <w:lvlText w:val="%1."/>
      <w:lvlJc w:val="left"/>
      <w:pPr>
        <w:ind w:left="720" w:hanging="360"/>
      </w:pPr>
      <w:rPr>
        <w:rFonts w:hint="default"/>
      </w:rPr>
    </w:lvl>
    <w:lvl w:ilvl="1" w:tplc="3E4A2A88">
      <w:start w:val="1"/>
      <w:numFmt w:val="bullet"/>
      <w:lvlText w:val="-"/>
      <w:lvlJc w:val="left"/>
      <w:pPr>
        <w:ind w:left="1440" w:hanging="360"/>
      </w:pPr>
      <w:rPr>
        <w:rFonts w:ascii="Garamond" w:eastAsia="Times New Roman" w:hAnsi="Garamond"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F4D9E"/>
    <w:multiLevelType w:val="hybridMultilevel"/>
    <w:tmpl w:val="959AE262"/>
    <w:lvl w:ilvl="0" w:tplc="04090017">
      <w:start w:val="1"/>
      <w:numFmt w:val="lowerLetter"/>
      <w:lvlText w:val="%1)"/>
      <w:lvlJc w:val="left"/>
      <w:pPr>
        <w:ind w:left="1033" w:hanging="360"/>
      </w:pPr>
    </w:lvl>
    <w:lvl w:ilvl="1" w:tplc="786EAF36">
      <w:start w:val="1"/>
      <w:numFmt w:val="decimal"/>
      <w:lvlText w:val="%2."/>
      <w:lvlJc w:val="left"/>
      <w:pPr>
        <w:ind w:left="2113" w:hanging="720"/>
      </w:pPr>
      <w:rPr>
        <w:rFonts w:hint="default"/>
      </w:rPr>
    </w:lvl>
    <w:lvl w:ilvl="2" w:tplc="0409001B" w:tentative="1">
      <w:start w:val="1"/>
      <w:numFmt w:val="lowerRoman"/>
      <w:lvlText w:val="%3."/>
      <w:lvlJc w:val="right"/>
      <w:pPr>
        <w:ind w:left="2473" w:hanging="180"/>
      </w:pPr>
    </w:lvl>
    <w:lvl w:ilvl="3" w:tplc="0409000F" w:tentative="1">
      <w:start w:val="1"/>
      <w:numFmt w:val="decimal"/>
      <w:lvlText w:val="%4."/>
      <w:lvlJc w:val="left"/>
      <w:pPr>
        <w:ind w:left="3193" w:hanging="360"/>
      </w:pPr>
    </w:lvl>
    <w:lvl w:ilvl="4" w:tplc="04090019" w:tentative="1">
      <w:start w:val="1"/>
      <w:numFmt w:val="lowerLetter"/>
      <w:lvlText w:val="%5."/>
      <w:lvlJc w:val="left"/>
      <w:pPr>
        <w:ind w:left="3913" w:hanging="360"/>
      </w:pPr>
    </w:lvl>
    <w:lvl w:ilvl="5" w:tplc="0409001B" w:tentative="1">
      <w:start w:val="1"/>
      <w:numFmt w:val="lowerRoman"/>
      <w:lvlText w:val="%6."/>
      <w:lvlJc w:val="right"/>
      <w:pPr>
        <w:ind w:left="4633" w:hanging="180"/>
      </w:pPr>
    </w:lvl>
    <w:lvl w:ilvl="6" w:tplc="0409000F" w:tentative="1">
      <w:start w:val="1"/>
      <w:numFmt w:val="decimal"/>
      <w:lvlText w:val="%7."/>
      <w:lvlJc w:val="left"/>
      <w:pPr>
        <w:ind w:left="5353" w:hanging="360"/>
      </w:pPr>
    </w:lvl>
    <w:lvl w:ilvl="7" w:tplc="04090019" w:tentative="1">
      <w:start w:val="1"/>
      <w:numFmt w:val="lowerLetter"/>
      <w:lvlText w:val="%8."/>
      <w:lvlJc w:val="left"/>
      <w:pPr>
        <w:ind w:left="6073" w:hanging="360"/>
      </w:pPr>
    </w:lvl>
    <w:lvl w:ilvl="8" w:tplc="0409001B" w:tentative="1">
      <w:start w:val="1"/>
      <w:numFmt w:val="lowerRoman"/>
      <w:lvlText w:val="%9."/>
      <w:lvlJc w:val="right"/>
      <w:pPr>
        <w:ind w:left="6793" w:hanging="180"/>
      </w:pPr>
    </w:lvl>
  </w:abstractNum>
  <w:abstractNum w:abstractNumId="5">
    <w:nsid w:val="0EAB7277"/>
    <w:multiLevelType w:val="hybridMultilevel"/>
    <w:tmpl w:val="07B27442"/>
    <w:lvl w:ilvl="0" w:tplc="E3B40D20">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6">
    <w:nsid w:val="10B516E2"/>
    <w:multiLevelType w:val="multilevel"/>
    <w:tmpl w:val="E5A81E0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14F2B9C"/>
    <w:multiLevelType w:val="hybridMultilevel"/>
    <w:tmpl w:val="2C121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9A2619"/>
    <w:multiLevelType w:val="hybridMultilevel"/>
    <w:tmpl w:val="1F426892"/>
    <w:lvl w:ilvl="0" w:tplc="E01AF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0C7DCC"/>
    <w:multiLevelType w:val="hybridMultilevel"/>
    <w:tmpl w:val="33E647F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7362D97"/>
    <w:multiLevelType w:val="hybridMultilevel"/>
    <w:tmpl w:val="0EB81F8A"/>
    <w:lvl w:ilvl="0" w:tplc="0409000F">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566E480A">
      <w:start w:val="1"/>
      <w:numFmt w:val="lowerLetter"/>
      <w:lvlText w:val="%3)"/>
      <w:lvlJc w:val="left"/>
      <w:pPr>
        <w:ind w:left="2122" w:hanging="360"/>
      </w:pPr>
      <w:rPr>
        <w:rFonts w:hint="default"/>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94D47B3"/>
    <w:multiLevelType w:val="hybridMultilevel"/>
    <w:tmpl w:val="03DEBD36"/>
    <w:lvl w:ilvl="0" w:tplc="2FA07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D718A5"/>
    <w:multiLevelType w:val="hybridMultilevel"/>
    <w:tmpl w:val="F3A6C408"/>
    <w:lvl w:ilvl="0" w:tplc="3A1EEA4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3">
    <w:nsid w:val="22E67E56"/>
    <w:multiLevelType w:val="hybridMultilevel"/>
    <w:tmpl w:val="307451F8"/>
    <w:lvl w:ilvl="0" w:tplc="9FC49F00">
      <w:start w:val="1"/>
      <w:numFmt w:val="decimal"/>
      <w:lvlText w:val="%1."/>
      <w:lvlJc w:val="left"/>
      <w:pPr>
        <w:ind w:left="718" w:hanging="405"/>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4">
    <w:nsid w:val="22FC4549"/>
    <w:multiLevelType w:val="hybridMultilevel"/>
    <w:tmpl w:val="F574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453542"/>
    <w:multiLevelType w:val="hybridMultilevel"/>
    <w:tmpl w:val="7F42A2AC"/>
    <w:lvl w:ilvl="0" w:tplc="348EB0C4">
      <w:start w:val="1"/>
      <w:numFmt w:val="decimal"/>
      <w:lvlText w:val="%1."/>
      <w:lvlJc w:val="left"/>
      <w:pPr>
        <w:ind w:left="720" w:hanging="360"/>
      </w:pPr>
      <w:rPr>
        <w:rFonts w:hint="default"/>
        <w:b w:val="0"/>
        <w:sz w:val="22"/>
        <w:szCs w:val="22"/>
      </w:rPr>
    </w:lvl>
    <w:lvl w:ilvl="1" w:tplc="BF4EA9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1496E"/>
    <w:multiLevelType w:val="hybridMultilevel"/>
    <w:tmpl w:val="9D16D5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460A95"/>
    <w:multiLevelType w:val="hybridMultilevel"/>
    <w:tmpl w:val="8354D1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D4E5318"/>
    <w:multiLevelType w:val="hybridMultilevel"/>
    <w:tmpl w:val="EDA45CBC"/>
    <w:lvl w:ilvl="0" w:tplc="1E3C5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B7262F"/>
    <w:multiLevelType w:val="hybridMultilevel"/>
    <w:tmpl w:val="D53E5ED6"/>
    <w:lvl w:ilvl="0" w:tplc="2348E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A173AE"/>
    <w:multiLevelType w:val="hybridMultilevel"/>
    <w:tmpl w:val="1E7E1D2A"/>
    <w:lvl w:ilvl="0" w:tplc="4BE4C86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352A96"/>
    <w:multiLevelType w:val="hybridMultilevel"/>
    <w:tmpl w:val="F86E5924"/>
    <w:lvl w:ilvl="0" w:tplc="3D343D58">
      <w:start w:val="1"/>
      <w:numFmt w:val="low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2B6E3F"/>
    <w:multiLevelType w:val="hybridMultilevel"/>
    <w:tmpl w:val="71CC1CC0"/>
    <w:lvl w:ilvl="0" w:tplc="FFFFFFFF">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B3D4F7C"/>
    <w:multiLevelType w:val="hybridMultilevel"/>
    <w:tmpl w:val="BB72A22C"/>
    <w:lvl w:ilvl="0" w:tplc="EE6430A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F55EB6"/>
    <w:multiLevelType w:val="hybridMultilevel"/>
    <w:tmpl w:val="EFD693EE"/>
    <w:lvl w:ilvl="0" w:tplc="8BEA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B66579"/>
    <w:multiLevelType w:val="hybridMultilevel"/>
    <w:tmpl w:val="1E7849EA"/>
    <w:lvl w:ilvl="0" w:tplc="E3B40D2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6B00522"/>
    <w:multiLevelType w:val="hybridMultilevel"/>
    <w:tmpl w:val="22BE2E30"/>
    <w:lvl w:ilvl="0" w:tplc="72D6FC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B87E80"/>
    <w:multiLevelType w:val="hybridMultilevel"/>
    <w:tmpl w:val="87C878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980ADD"/>
    <w:multiLevelType w:val="hybridMultilevel"/>
    <w:tmpl w:val="13AE3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E36E56"/>
    <w:multiLevelType w:val="hybridMultilevel"/>
    <w:tmpl w:val="53789514"/>
    <w:lvl w:ilvl="0" w:tplc="E3B40D20">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nsid w:val="58AA3031"/>
    <w:multiLevelType w:val="hybridMultilevel"/>
    <w:tmpl w:val="6D9EAA9A"/>
    <w:lvl w:ilvl="0" w:tplc="758ACFF8">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637F8D"/>
    <w:multiLevelType w:val="hybridMultilevel"/>
    <w:tmpl w:val="996E7A84"/>
    <w:lvl w:ilvl="0" w:tplc="A0BAA086">
      <w:start w:val="4"/>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2E6FF8"/>
    <w:multiLevelType w:val="hybridMultilevel"/>
    <w:tmpl w:val="C0A89F2C"/>
    <w:lvl w:ilvl="0" w:tplc="0409000F">
      <w:start w:val="2"/>
      <w:numFmt w:val="decimal"/>
      <w:lvlText w:val="%1."/>
      <w:lvlJc w:val="left"/>
      <w:pPr>
        <w:tabs>
          <w:tab w:val="num" w:pos="360"/>
        </w:tabs>
        <w:ind w:left="360" w:hanging="360"/>
      </w:pPr>
      <w:rPr>
        <w:rFonts w:cs="Times New Roman" w:hint="default"/>
        <w:lang w:val="ru-RU"/>
      </w:rPr>
    </w:lvl>
    <w:lvl w:ilvl="1" w:tplc="A48623B8">
      <w:start w:val="8"/>
      <w:numFmt w:val="bullet"/>
      <w:lvlText w:val="–"/>
      <w:lvlJc w:val="left"/>
      <w:pPr>
        <w:tabs>
          <w:tab w:val="num" w:pos="1080"/>
        </w:tabs>
        <w:ind w:left="1080" w:hanging="360"/>
      </w:pPr>
      <w:rPr>
        <w:rFonts w:ascii="Garamond" w:eastAsia="SimSun" w:hAnsi="Garamond"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5CFF645F"/>
    <w:multiLevelType w:val="hybridMultilevel"/>
    <w:tmpl w:val="5FBAD262"/>
    <w:lvl w:ilvl="0" w:tplc="3C585C2C">
      <w:start w:val="1"/>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35">
    <w:nsid w:val="60C06BDC"/>
    <w:multiLevelType w:val="singleLevel"/>
    <w:tmpl w:val="491645B6"/>
    <w:lvl w:ilvl="0">
      <w:start w:val="1"/>
      <w:numFmt w:val="decimal"/>
      <w:lvlText w:val="%1."/>
      <w:lvlJc w:val="left"/>
      <w:pPr>
        <w:tabs>
          <w:tab w:val="num" w:pos="705"/>
        </w:tabs>
        <w:ind w:left="705" w:hanging="705"/>
      </w:pPr>
      <w:rPr>
        <w:rFonts w:ascii="Garamond" w:hAnsi="Garamond" w:hint="default"/>
        <w:sz w:val="24"/>
      </w:rPr>
    </w:lvl>
  </w:abstractNum>
  <w:abstractNum w:abstractNumId="36">
    <w:nsid w:val="69967E57"/>
    <w:multiLevelType w:val="hybridMultilevel"/>
    <w:tmpl w:val="3550A08C"/>
    <w:lvl w:ilvl="0" w:tplc="04090017">
      <w:start w:val="1"/>
      <w:numFmt w:val="lowerLetter"/>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7">
    <w:nsid w:val="6B641FD4"/>
    <w:multiLevelType w:val="hybridMultilevel"/>
    <w:tmpl w:val="6240AB4C"/>
    <w:lvl w:ilvl="0" w:tplc="D736E596">
      <w:start w:val="1"/>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38">
    <w:nsid w:val="6BE20D73"/>
    <w:multiLevelType w:val="hybridMultilevel"/>
    <w:tmpl w:val="BE428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60A2A"/>
    <w:multiLevelType w:val="hybridMultilevel"/>
    <w:tmpl w:val="394A347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7963C2"/>
    <w:multiLevelType w:val="multilevel"/>
    <w:tmpl w:val="AAAE8A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6EC66E6C"/>
    <w:multiLevelType w:val="hybridMultilevel"/>
    <w:tmpl w:val="F508FB82"/>
    <w:lvl w:ilvl="0" w:tplc="E3B40D20">
      <w:start w:val="1"/>
      <w:numFmt w:val="bullet"/>
      <w:lvlText w:val=""/>
      <w:lvlJc w:val="left"/>
      <w:pPr>
        <w:tabs>
          <w:tab w:val="num" w:pos="1421"/>
        </w:tabs>
        <w:ind w:left="1421" w:hanging="570"/>
      </w:pPr>
      <w:rPr>
        <w:rFonts w:ascii="Symbol" w:hAnsi="Symbol"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2">
    <w:nsid w:val="721E32FE"/>
    <w:multiLevelType w:val="hybridMultilevel"/>
    <w:tmpl w:val="061A8E26"/>
    <w:lvl w:ilvl="0" w:tplc="2DDEEB20">
      <w:start w:val="2"/>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AA2011"/>
    <w:multiLevelType w:val="hybridMultilevel"/>
    <w:tmpl w:val="E9BECCF4"/>
    <w:lvl w:ilvl="0" w:tplc="BC06C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B77F3A"/>
    <w:multiLevelType w:val="hybridMultilevel"/>
    <w:tmpl w:val="66B80900"/>
    <w:lvl w:ilvl="0" w:tplc="E3B40D20">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45">
    <w:nsid w:val="77C6414A"/>
    <w:multiLevelType w:val="hybridMultilevel"/>
    <w:tmpl w:val="DCB0EB0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D1662A"/>
    <w:multiLevelType w:val="hybridMultilevel"/>
    <w:tmpl w:val="8154EF5E"/>
    <w:lvl w:ilvl="0" w:tplc="BC06C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805670"/>
    <w:multiLevelType w:val="hybridMultilevel"/>
    <w:tmpl w:val="FAA40344"/>
    <w:lvl w:ilvl="0" w:tplc="BC06C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302FB6"/>
    <w:multiLevelType w:val="hybridMultilevel"/>
    <w:tmpl w:val="7728C980"/>
    <w:lvl w:ilvl="0" w:tplc="B3847ED8">
      <w:start w:val="1"/>
      <w:numFmt w:val="lowerLetter"/>
      <w:lvlText w:val="%1)"/>
      <w:lvlJc w:val="left"/>
      <w:pPr>
        <w:ind w:left="720" w:hanging="360"/>
      </w:pPr>
      <w:rPr>
        <w:rFonts w:ascii="Garamond" w:eastAsia="Times New Roman" w:hAnsi="Garamond" w:cs="Times New Roman" w:hint="default"/>
      </w:rPr>
    </w:lvl>
    <w:lvl w:ilvl="1" w:tplc="AFF278E4">
      <w:start w:val="1"/>
      <w:numFmt w:val="decimal"/>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3"/>
  </w:num>
  <w:num w:numId="3">
    <w:abstractNumId w:val="9"/>
  </w:num>
  <w:num w:numId="4">
    <w:abstractNumId w:val="15"/>
  </w:num>
  <w:num w:numId="5">
    <w:abstractNumId w:val="41"/>
  </w:num>
  <w:num w:numId="6">
    <w:abstractNumId w:val="6"/>
  </w:num>
  <w:num w:numId="7">
    <w:abstractNumId w:val="20"/>
  </w:num>
  <w:num w:numId="8">
    <w:abstractNumId w:val="10"/>
  </w:num>
  <w:num w:numId="9">
    <w:abstractNumId w:val="49"/>
  </w:num>
  <w:num w:numId="10">
    <w:abstractNumId w:val="38"/>
  </w:num>
  <w:num w:numId="11">
    <w:abstractNumId w:val="47"/>
  </w:num>
  <w:num w:numId="12">
    <w:abstractNumId w:val="35"/>
  </w:num>
  <w:num w:numId="13">
    <w:abstractNumId w:val="40"/>
  </w:num>
  <w:num w:numId="14">
    <w:abstractNumId w:val="7"/>
  </w:num>
  <w:num w:numId="15">
    <w:abstractNumId w:val="14"/>
  </w:num>
  <w:num w:numId="16">
    <w:abstractNumId w:val="21"/>
  </w:num>
  <w:num w:numId="17">
    <w:abstractNumId w:val="36"/>
  </w:num>
  <w:num w:numId="18">
    <w:abstractNumId w:val="22"/>
  </w:num>
  <w:num w:numId="19">
    <w:abstractNumId w:val="26"/>
  </w:num>
  <w:num w:numId="20">
    <w:abstractNumId w:val="1"/>
  </w:num>
  <w:num w:numId="21">
    <w:abstractNumId w:val="23"/>
  </w:num>
  <w:num w:numId="22">
    <w:abstractNumId w:val="30"/>
  </w:num>
  <w:num w:numId="23">
    <w:abstractNumId w:val="24"/>
  </w:num>
  <w:num w:numId="24">
    <w:abstractNumId w:val="31"/>
  </w:num>
  <w:num w:numId="25">
    <w:abstractNumId w:val="4"/>
  </w:num>
  <w:num w:numId="26">
    <w:abstractNumId w:val="17"/>
  </w:num>
  <w:num w:numId="27">
    <w:abstractNumId w:val="29"/>
  </w:num>
  <w:num w:numId="28">
    <w:abstractNumId w:val="28"/>
  </w:num>
  <w:num w:numId="29">
    <w:abstractNumId w:val="18"/>
  </w:num>
  <w:num w:numId="30">
    <w:abstractNumId w:val="0"/>
  </w:num>
  <w:num w:numId="31">
    <w:abstractNumId w:val="3"/>
  </w:num>
  <w:num w:numId="32">
    <w:abstractNumId w:val="44"/>
  </w:num>
  <w:num w:numId="33">
    <w:abstractNumId w:val="25"/>
  </w:num>
  <w:num w:numId="34">
    <w:abstractNumId w:val="39"/>
  </w:num>
  <w:num w:numId="35">
    <w:abstractNumId w:val="11"/>
  </w:num>
  <w:num w:numId="36">
    <w:abstractNumId w:val="27"/>
  </w:num>
  <w:num w:numId="37">
    <w:abstractNumId w:val="42"/>
  </w:num>
  <w:num w:numId="38">
    <w:abstractNumId w:val="32"/>
  </w:num>
  <w:num w:numId="39">
    <w:abstractNumId w:val="43"/>
  </w:num>
  <w:num w:numId="40">
    <w:abstractNumId w:val="48"/>
  </w:num>
  <w:num w:numId="41">
    <w:abstractNumId w:val="13"/>
  </w:num>
  <w:num w:numId="42">
    <w:abstractNumId w:val="46"/>
  </w:num>
  <w:num w:numId="43">
    <w:abstractNumId w:val="45"/>
  </w:num>
  <w:num w:numId="44">
    <w:abstractNumId w:val="12"/>
  </w:num>
  <w:num w:numId="45">
    <w:abstractNumId w:val="19"/>
  </w:num>
  <w:num w:numId="46">
    <w:abstractNumId w:val="34"/>
  </w:num>
  <w:num w:numId="47">
    <w:abstractNumId w:val="37"/>
  </w:num>
  <w:num w:numId="48">
    <w:abstractNumId w:val="8"/>
  </w:num>
  <w:num w:numId="49">
    <w:abstractNumId w:val="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56C"/>
    <w:rsid w:val="00005CE9"/>
    <w:rsid w:val="0001046D"/>
    <w:rsid w:val="00015309"/>
    <w:rsid w:val="00023CB6"/>
    <w:rsid w:val="00023E28"/>
    <w:rsid w:val="000F2677"/>
    <w:rsid w:val="00107A10"/>
    <w:rsid w:val="0012545B"/>
    <w:rsid w:val="00193982"/>
    <w:rsid w:val="001B0F80"/>
    <w:rsid w:val="001D4C3F"/>
    <w:rsid w:val="00214AC8"/>
    <w:rsid w:val="00222443"/>
    <w:rsid w:val="00252FAF"/>
    <w:rsid w:val="00266418"/>
    <w:rsid w:val="002C0839"/>
    <w:rsid w:val="0030661D"/>
    <w:rsid w:val="0035093E"/>
    <w:rsid w:val="003516CE"/>
    <w:rsid w:val="003630DA"/>
    <w:rsid w:val="003A6EC5"/>
    <w:rsid w:val="003D7508"/>
    <w:rsid w:val="003F07F4"/>
    <w:rsid w:val="00401817"/>
    <w:rsid w:val="00425093"/>
    <w:rsid w:val="004F768C"/>
    <w:rsid w:val="00506814"/>
    <w:rsid w:val="0051197B"/>
    <w:rsid w:val="0052578B"/>
    <w:rsid w:val="0054108C"/>
    <w:rsid w:val="00553C10"/>
    <w:rsid w:val="00577A7F"/>
    <w:rsid w:val="00592AD3"/>
    <w:rsid w:val="005A7784"/>
    <w:rsid w:val="005D5F84"/>
    <w:rsid w:val="005E5DFB"/>
    <w:rsid w:val="006224D5"/>
    <w:rsid w:val="00625858"/>
    <w:rsid w:val="0063059A"/>
    <w:rsid w:val="00661913"/>
    <w:rsid w:val="006869CD"/>
    <w:rsid w:val="006F0D4D"/>
    <w:rsid w:val="0070679F"/>
    <w:rsid w:val="00746DC7"/>
    <w:rsid w:val="00754677"/>
    <w:rsid w:val="007852B8"/>
    <w:rsid w:val="007E0DF8"/>
    <w:rsid w:val="00820926"/>
    <w:rsid w:val="00847A90"/>
    <w:rsid w:val="0089047A"/>
    <w:rsid w:val="00897D17"/>
    <w:rsid w:val="008D6AF4"/>
    <w:rsid w:val="009107F7"/>
    <w:rsid w:val="009212CA"/>
    <w:rsid w:val="00990E61"/>
    <w:rsid w:val="009C5A98"/>
    <w:rsid w:val="009D0147"/>
    <w:rsid w:val="00A055B5"/>
    <w:rsid w:val="00A113F3"/>
    <w:rsid w:val="00A54836"/>
    <w:rsid w:val="00A96718"/>
    <w:rsid w:val="00AD019F"/>
    <w:rsid w:val="00AE7A73"/>
    <w:rsid w:val="00B06AB1"/>
    <w:rsid w:val="00B125A3"/>
    <w:rsid w:val="00B15264"/>
    <w:rsid w:val="00B278CE"/>
    <w:rsid w:val="00B6356C"/>
    <w:rsid w:val="00B6368F"/>
    <w:rsid w:val="00B76714"/>
    <w:rsid w:val="00B82149"/>
    <w:rsid w:val="00B91191"/>
    <w:rsid w:val="00B97BE3"/>
    <w:rsid w:val="00BE687E"/>
    <w:rsid w:val="00BF1FC7"/>
    <w:rsid w:val="00C17A4B"/>
    <w:rsid w:val="00C219CB"/>
    <w:rsid w:val="00C5572F"/>
    <w:rsid w:val="00C71B6E"/>
    <w:rsid w:val="00CB372C"/>
    <w:rsid w:val="00CC0E1D"/>
    <w:rsid w:val="00CF54F1"/>
    <w:rsid w:val="00D544DB"/>
    <w:rsid w:val="00D85CF1"/>
    <w:rsid w:val="00D8737A"/>
    <w:rsid w:val="00DA3343"/>
    <w:rsid w:val="00DB007F"/>
    <w:rsid w:val="00DB7C9B"/>
    <w:rsid w:val="00E00077"/>
    <w:rsid w:val="00E01A4D"/>
    <w:rsid w:val="00E47807"/>
    <w:rsid w:val="00E54E8E"/>
    <w:rsid w:val="00EE0FD3"/>
    <w:rsid w:val="00EE4F2E"/>
    <w:rsid w:val="00F05462"/>
    <w:rsid w:val="00F45DDD"/>
    <w:rsid w:val="00F73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56C"/>
  </w:style>
  <w:style w:type="paragraph" w:styleId="Footer">
    <w:name w:val="footer"/>
    <w:basedOn w:val="Normal"/>
    <w:link w:val="FooterChar"/>
    <w:uiPriority w:val="99"/>
    <w:semiHidden/>
    <w:unhideWhenUsed/>
    <w:rsid w:val="00B635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356C"/>
  </w:style>
  <w:style w:type="paragraph" w:styleId="FootnoteText">
    <w:name w:val="footnote text"/>
    <w:basedOn w:val="Normal"/>
    <w:link w:val="FootnoteTextChar"/>
    <w:uiPriority w:val="99"/>
    <w:semiHidden/>
    <w:unhideWhenUsed/>
    <w:rsid w:val="00B635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56C"/>
    <w:rPr>
      <w:sz w:val="20"/>
      <w:szCs w:val="20"/>
    </w:rPr>
  </w:style>
  <w:style w:type="character" w:styleId="FootnoteReference">
    <w:name w:val="footnote reference"/>
    <w:semiHidden/>
    <w:rsid w:val="00B6356C"/>
    <w:rPr>
      <w:vertAlign w:val="superscript"/>
    </w:rPr>
  </w:style>
  <w:style w:type="table" w:styleId="TableGrid">
    <w:name w:val="Table Grid"/>
    <w:basedOn w:val="TableNormal"/>
    <w:rsid w:val="00B6356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3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56C"/>
    <w:rPr>
      <w:rFonts w:ascii="Tahoma" w:hAnsi="Tahoma" w:cs="Tahoma"/>
      <w:sz w:val="16"/>
      <w:szCs w:val="16"/>
    </w:rPr>
  </w:style>
  <w:style w:type="paragraph" w:styleId="ListParagraph">
    <w:name w:val="List Paragraph"/>
    <w:basedOn w:val="Normal"/>
    <w:uiPriority w:val="34"/>
    <w:qFormat/>
    <w:rsid w:val="00B6356C"/>
    <w:pPr>
      <w:ind w:left="720"/>
      <w:contextualSpacing/>
    </w:pPr>
  </w:style>
  <w:style w:type="character" w:styleId="Hyperlink">
    <w:name w:val="Hyperlink"/>
    <w:basedOn w:val="DefaultParagraphFont"/>
    <w:uiPriority w:val="99"/>
    <w:unhideWhenUsed/>
    <w:rsid w:val="00B6356C"/>
    <w:rPr>
      <w:color w:val="0000FF" w:themeColor="hyperlink"/>
      <w:u w:val="single"/>
    </w:rPr>
  </w:style>
  <w:style w:type="character" w:customStyle="1" w:styleId="shorttext">
    <w:name w:val="short_text"/>
    <w:basedOn w:val="DefaultParagraphFont"/>
    <w:rsid w:val="00897D17"/>
  </w:style>
  <w:style w:type="character" w:customStyle="1" w:styleId="Style1">
    <w:name w:val="Style1"/>
    <w:basedOn w:val="DefaultParagraphFont"/>
    <w:rsid w:val="00AD019F"/>
    <w:rPr>
      <w:rFonts w:ascii="Garamond" w:hAnsi="Garamond"/>
      <w:color w:val="000000" w:themeColor="text1"/>
      <w:sz w:val="20"/>
    </w:rPr>
  </w:style>
  <w:style w:type="paragraph" w:styleId="BodyText3">
    <w:name w:val="Body Text 3"/>
    <w:basedOn w:val="Normal"/>
    <w:link w:val="BodyText3Char"/>
    <w:rsid w:val="00506814"/>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506814"/>
    <w:rPr>
      <w:rFonts w:ascii="Times New Roman" w:eastAsia="Times New Roman" w:hAnsi="Times New Roman" w:cs="Times New Roman"/>
      <w:sz w:val="16"/>
      <w:szCs w:val="16"/>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56C"/>
  </w:style>
  <w:style w:type="paragraph" w:styleId="Footer">
    <w:name w:val="footer"/>
    <w:basedOn w:val="Normal"/>
    <w:link w:val="FooterChar"/>
    <w:uiPriority w:val="99"/>
    <w:semiHidden/>
    <w:unhideWhenUsed/>
    <w:rsid w:val="00B635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356C"/>
  </w:style>
  <w:style w:type="paragraph" w:styleId="FootnoteText">
    <w:name w:val="footnote text"/>
    <w:basedOn w:val="Normal"/>
    <w:link w:val="FootnoteTextChar"/>
    <w:uiPriority w:val="99"/>
    <w:semiHidden/>
    <w:unhideWhenUsed/>
    <w:rsid w:val="00B635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56C"/>
    <w:rPr>
      <w:sz w:val="20"/>
      <w:szCs w:val="20"/>
    </w:rPr>
  </w:style>
  <w:style w:type="character" w:styleId="FootnoteReference">
    <w:name w:val="footnote reference"/>
    <w:semiHidden/>
    <w:rsid w:val="00B6356C"/>
    <w:rPr>
      <w:vertAlign w:val="superscript"/>
    </w:rPr>
  </w:style>
  <w:style w:type="table" w:styleId="TableGrid">
    <w:name w:val="Table Grid"/>
    <w:basedOn w:val="TableNormal"/>
    <w:rsid w:val="00B6356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3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56C"/>
    <w:rPr>
      <w:rFonts w:ascii="Tahoma" w:hAnsi="Tahoma" w:cs="Tahoma"/>
      <w:sz w:val="16"/>
      <w:szCs w:val="16"/>
    </w:rPr>
  </w:style>
  <w:style w:type="paragraph" w:styleId="ListParagraph">
    <w:name w:val="List Paragraph"/>
    <w:basedOn w:val="Normal"/>
    <w:uiPriority w:val="34"/>
    <w:qFormat/>
    <w:rsid w:val="00B6356C"/>
    <w:pPr>
      <w:ind w:left="720"/>
      <w:contextualSpacing/>
    </w:pPr>
  </w:style>
  <w:style w:type="character" w:styleId="Hyperlink">
    <w:name w:val="Hyperlink"/>
    <w:basedOn w:val="DefaultParagraphFont"/>
    <w:uiPriority w:val="99"/>
    <w:unhideWhenUsed/>
    <w:rsid w:val="00B6356C"/>
    <w:rPr>
      <w:color w:val="0000FF" w:themeColor="hyperlink"/>
      <w:u w:val="single"/>
    </w:rPr>
  </w:style>
  <w:style w:type="character" w:customStyle="1" w:styleId="shorttext">
    <w:name w:val="short_text"/>
    <w:basedOn w:val="DefaultParagraphFont"/>
    <w:rsid w:val="00897D17"/>
  </w:style>
  <w:style w:type="character" w:customStyle="1" w:styleId="Style1">
    <w:name w:val="Style1"/>
    <w:basedOn w:val="DefaultParagraphFont"/>
    <w:rsid w:val="00AD019F"/>
    <w:rPr>
      <w:rFonts w:ascii="Garamond" w:hAnsi="Garamond"/>
      <w:color w:val="000000" w:themeColor="text1"/>
      <w:sz w:val="20"/>
    </w:rPr>
  </w:style>
  <w:style w:type="paragraph" w:styleId="BodyText3">
    <w:name w:val="Body Text 3"/>
    <w:basedOn w:val="Normal"/>
    <w:link w:val="BodyText3Char"/>
    <w:rsid w:val="00506814"/>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506814"/>
    <w:rPr>
      <w:rFonts w:ascii="Times New Roman" w:eastAsia="Times New Roman" w:hAnsi="Times New Roman" w:cs="Times New Roman"/>
      <w:sz w:val="16"/>
      <w:szCs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A2C89-5208-4625-BC92-7A8B1F29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4066</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ZUBAR Inna</dc:creator>
  <cp:lastModifiedBy>SHEVCHENKO Olha</cp:lastModifiedBy>
  <cp:revision>14</cp:revision>
  <cp:lastPrinted>2016-09-19T13:40:00Z</cp:lastPrinted>
  <dcterms:created xsi:type="dcterms:W3CDTF">2017-04-21T15:07:00Z</dcterms:created>
  <dcterms:modified xsi:type="dcterms:W3CDTF">2017-04-24T09:49:00Z</dcterms:modified>
</cp:coreProperties>
</file>