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9549A" w14:textId="77777777" w:rsidR="003535D2" w:rsidRPr="00B07A2C" w:rsidRDefault="003535D2" w:rsidP="00A042AE">
      <w:pPr>
        <w:pStyle w:val="TKMAINTITLE"/>
        <w:rPr>
          <w:lang w:val="fr-FR"/>
        </w:rPr>
      </w:pPr>
      <w:r w:rsidRPr="00B07A2C">
        <w:rPr>
          <w:lang w:val="fr-FR"/>
        </w:rPr>
        <w:t>38 - Portrait plurilingue : une tâche réflexive pour les réfugiés</w:t>
      </w:r>
    </w:p>
    <w:p w14:paraId="416F6E30" w14:textId="77777777" w:rsidR="003535D2" w:rsidRPr="00B07A2C" w:rsidRDefault="003535D2" w:rsidP="008515CE">
      <w:pPr>
        <w:pStyle w:val="TKAIM"/>
        <w:tabs>
          <w:tab w:val="clear" w:pos="709"/>
          <w:tab w:val="left" w:pos="1276"/>
        </w:tabs>
        <w:ind w:left="1276" w:hanging="1276"/>
        <w:rPr>
          <w:lang w:val="fr-FR"/>
        </w:rPr>
      </w:pPr>
      <w:r>
        <w:rPr>
          <w:lang w:val="fr-FR"/>
        </w:rPr>
        <w:t xml:space="preserve">Objectif </w:t>
      </w:r>
      <w:r w:rsidRPr="00B07A2C">
        <w:rPr>
          <w:lang w:val="fr-FR"/>
        </w:rPr>
        <w:t xml:space="preserve">: </w:t>
      </w:r>
      <w:r w:rsidRPr="00B07A2C">
        <w:rPr>
          <w:lang w:val="fr-FR"/>
        </w:rPr>
        <w:tab/>
        <w:t xml:space="preserve">Aider les </w:t>
      </w:r>
      <w:r>
        <w:rPr>
          <w:lang w:val="fr-FR"/>
        </w:rPr>
        <w:t>réfugiés</w:t>
      </w:r>
      <w:r w:rsidRPr="00B07A2C">
        <w:rPr>
          <w:lang w:val="fr-FR"/>
        </w:rPr>
        <w:t xml:space="preserve"> à réfléchir aux langues qu’ils connaissent, à la manière dont ils les utilisent et à ce qu’elles représentent pour eux</w:t>
      </w:r>
    </w:p>
    <w:p w14:paraId="6AE303E6" w14:textId="71731762" w:rsidR="003535D2" w:rsidRPr="00B07A2C" w:rsidRDefault="003535D2" w:rsidP="00A042AE">
      <w:pPr>
        <w:pStyle w:val="TKTEXTE"/>
        <w:rPr>
          <w:rFonts w:cs="Arial"/>
          <w:lang w:val="fr-FR"/>
        </w:rPr>
      </w:pPr>
      <w:r w:rsidRPr="00B07A2C">
        <w:rPr>
          <w:lang w:val="fr-FR"/>
        </w:rPr>
        <w:t>Le concept de «</w:t>
      </w:r>
      <w:r>
        <w:rPr>
          <w:lang w:val="fr-FR"/>
        </w:rPr>
        <w:t xml:space="preserve"> </w:t>
      </w:r>
      <w:hyperlink r:id="rId8" w:history="1">
        <w:r>
          <w:rPr>
            <w:rStyle w:val="Hyperlink"/>
            <w:lang w:val="fr-FR"/>
          </w:rPr>
          <w:t>répertoire linguistique</w:t>
        </w:r>
      </w:hyperlink>
      <w:r>
        <w:rPr>
          <w:lang w:val="fr-FR"/>
        </w:rPr>
        <w:t xml:space="preserve"> </w:t>
      </w:r>
      <w:r w:rsidRPr="00B07A2C">
        <w:rPr>
          <w:lang w:val="fr-FR"/>
        </w:rPr>
        <w:t xml:space="preserve">» renvoie au fait que tous les individus sont </w:t>
      </w:r>
      <w:r w:rsidR="00F30B2E">
        <w:rPr>
          <w:lang w:val="fr-FR"/>
        </w:rPr>
        <w:t>–</w:t>
      </w:r>
      <w:r w:rsidRPr="00B07A2C">
        <w:rPr>
          <w:lang w:val="fr-FR"/>
        </w:rPr>
        <w:t xml:space="preserve"> potentiellement ou de fait </w:t>
      </w:r>
      <w:r w:rsidR="00F30B2E">
        <w:rPr>
          <w:lang w:val="fr-FR"/>
        </w:rPr>
        <w:t>–</w:t>
      </w:r>
      <w:r w:rsidRPr="00B07A2C">
        <w:rPr>
          <w:lang w:val="fr-FR"/>
        </w:rPr>
        <w:t xml:space="preserve"> plurilingues, c’est-à-dire capables de communiquer dans plus d’une langue. Établir le portrait linguistique d’une personne est une façon de mettre en évidence son répertoire de langues. On peut, par exemple, dessiner un personnage et symboliser les différentes langues connues par des couleurs, comme dans l’illustration ci-dessous :</w:t>
      </w:r>
    </w:p>
    <w:tbl>
      <w:tblPr>
        <w:tblpPr w:leftFromText="141" w:rightFromText="141" w:vertAnchor="text" w:horzAnchor="margin" w:tblpY="149"/>
        <w:tblOverlap w:val="never"/>
        <w:tblW w:w="5000" w:type="pct"/>
        <w:tblLook w:val="00A0" w:firstRow="1" w:lastRow="0" w:firstColumn="1" w:lastColumn="0" w:noHBand="0" w:noVBand="0"/>
      </w:tblPr>
      <w:tblGrid>
        <w:gridCol w:w="5908"/>
        <w:gridCol w:w="4774"/>
      </w:tblGrid>
      <w:tr w:rsidR="003535D2" w:rsidRPr="00B07A2C" w14:paraId="03CFC679" w14:textId="77777777">
        <w:trPr>
          <w:trHeight w:val="925"/>
        </w:trPr>
        <w:tc>
          <w:tcPr>
            <w:tcW w:w="5908" w:type="dxa"/>
            <w:vMerge w:val="restart"/>
            <w:vAlign w:val="center"/>
          </w:tcPr>
          <w:p w14:paraId="22196DF1" w14:textId="77777777" w:rsidR="003535D2" w:rsidRPr="00B07A2C" w:rsidRDefault="007D38D0" w:rsidP="00A0440C">
            <w:pPr>
              <w:jc w:val="right"/>
              <w:rPr>
                <w:rFonts w:cs="Arial"/>
                <w:lang w:eastAsia="fr-FR"/>
              </w:rPr>
            </w:pPr>
            <w:r>
              <w:rPr>
                <w:rFonts w:cs="Arial"/>
                <w:noProof/>
                <w:lang w:eastAsia="fr-FR"/>
              </w:rPr>
              <w:drawing>
                <wp:inline distT="0" distB="0" distL="0" distR="0" wp14:anchorId="3612F63B" wp14:editId="107D150C">
                  <wp:extent cx="1181100" cy="2159000"/>
                  <wp:effectExtent l="0" t="0" r="1270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2159000"/>
                          </a:xfrm>
                          <a:prstGeom prst="rect">
                            <a:avLst/>
                          </a:prstGeom>
                          <a:noFill/>
                          <a:ln>
                            <a:noFill/>
                          </a:ln>
                        </pic:spPr>
                      </pic:pic>
                    </a:graphicData>
                  </a:graphic>
                </wp:inline>
              </w:drawing>
            </w:r>
          </w:p>
        </w:tc>
        <w:tc>
          <w:tcPr>
            <w:tcW w:w="4774" w:type="dxa"/>
            <w:vAlign w:val="center"/>
          </w:tcPr>
          <w:p w14:paraId="449B72DE" w14:textId="77777777" w:rsidR="003535D2" w:rsidRPr="00B07A2C" w:rsidRDefault="003535D2" w:rsidP="00A0440C">
            <w:pPr>
              <w:pStyle w:val="TKTextetableau"/>
              <w:rPr>
                <w:b/>
                <w:bCs/>
                <w:color w:val="FF0000"/>
                <w:lang w:val="fr-FR" w:eastAsia="fr-FR"/>
              </w:rPr>
            </w:pPr>
            <w:r>
              <w:rPr>
                <w:b/>
                <w:bCs/>
                <w:color w:val="FF0000"/>
                <w:lang w:val="fr-FR" w:eastAsia="fr-FR"/>
              </w:rPr>
              <w:t>rouge = pe</w:t>
            </w:r>
            <w:r w:rsidRPr="00B07A2C">
              <w:rPr>
                <w:b/>
                <w:bCs/>
                <w:color w:val="FF0000"/>
                <w:lang w:val="fr-FR" w:eastAsia="fr-FR"/>
              </w:rPr>
              <w:t>n</w:t>
            </w:r>
            <w:r>
              <w:rPr>
                <w:b/>
                <w:bCs/>
                <w:color w:val="FF0000"/>
                <w:lang w:val="fr-FR" w:eastAsia="fr-FR"/>
              </w:rPr>
              <w:t>d</w:t>
            </w:r>
            <w:r w:rsidRPr="00B07A2C">
              <w:rPr>
                <w:b/>
                <w:bCs/>
                <w:color w:val="FF0000"/>
                <w:lang w:val="fr-FR" w:eastAsia="fr-FR"/>
              </w:rPr>
              <w:t>jabi</w:t>
            </w:r>
          </w:p>
          <w:p w14:paraId="1A9290F5" w14:textId="77777777" w:rsidR="003535D2" w:rsidRPr="00B07A2C" w:rsidRDefault="003535D2" w:rsidP="00A0440C">
            <w:pPr>
              <w:pStyle w:val="TKTextetableau"/>
              <w:rPr>
                <w:rFonts w:cs="Arial"/>
                <w:b/>
                <w:bCs/>
                <w:lang w:val="fr-FR" w:eastAsia="fr-FR"/>
              </w:rPr>
            </w:pPr>
          </w:p>
        </w:tc>
      </w:tr>
      <w:tr w:rsidR="003535D2" w:rsidRPr="00B07A2C" w14:paraId="0A59A529" w14:textId="77777777">
        <w:trPr>
          <w:trHeight w:val="926"/>
        </w:trPr>
        <w:tc>
          <w:tcPr>
            <w:tcW w:w="5908" w:type="dxa"/>
            <w:vMerge/>
            <w:vAlign w:val="center"/>
          </w:tcPr>
          <w:p w14:paraId="54FDBDAA" w14:textId="77777777" w:rsidR="003535D2" w:rsidRPr="00B07A2C" w:rsidRDefault="003535D2" w:rsidP="00A0440C">
            <w:pPr>
              <w:jc w:val="center"/>
              <w:rPr>
                <w:rFonts w:cs="Arial"/>
                <w:lang w:eastAsia="fr-FR"/>
              </w:rPr>
            </w:pPr>
          </w:p>
        </w:tc>
        <w:tc>
          <w:tcPr>
            <w:tcW w:w="4774" w:type="dxa"/>
            <w:vAlign w:val="center"/>
          </w:tcPr>
          <w:p w14:paraId="2561F4F5" w14:textId="77777777" w:rsidR="003535D2" w:rsidRPr="00B07A2C" w:rsidRDefault="003535D2" w:rsidP="00A0440C">
            <w:pPr>
              <w:pStyle w:val="TKTextetableau"/>
              <w:rPr>
                <w:rFonts w:cs="Arial"/>
                <w:b/>
                <w:bCs/>
                <w:color w:val="FF6600"/>
                <w:lang w:val="fr-FR" w:eastAsia="fr-FR"/>
              </w:rPr>
            </w:pPr>
            <w:r w:rsidRPr="00B07A2C">
              <w:rPr>
                <w:b/>
                <w:bCs/>
                <w:color w:val="FF6600"/>
                <w:lang w:val="fr-FR" w:eastAsia="fr-FR"/>
              </w:rPr>
              <w:t xml:space="preserve">orange = </w:t>
            </w:r>
            <w:r>
              <w:rPr>
                <w:b/>
                <w:bCs/>
                <w:color w:val="FF6600"/>
                <w:lang w:val="fr-FR" w:eastAsia="fr-FR"/>
              </w:rPr>
              <w:t>allemand</w:t>
            </w:r>
          </w:p>
          <w:p w14:paraId="39FF1872" w14:textId="77777777" w:rsidR="003535D2" w:rsidRPr="00B07A2C" w:rsidRDefault="003535D2" w:rsidP="00A0440C">
            <w:pPr>
              <w:pStyle w:val="TKTextetableau"/>
              <w:rPr>
                <w:rFonts w:cs="Arial"/>
                <w:b/>
                <w:bCs/>
                <w:lang w:val="fr-FR" w:eastAsia="fr-FR"/>
              </w:rPr>
            </w:pPr>
          </w:p>
        </w:tc>
      </w:tr>
      <w:tr w:rsidR="003535D2" w:rsidRPr="00B07A2C" w14:paraId="0CD97370" w14:textId="77777777">
        <w:trPr>
          <w:trHeight w:val="926"/>
        </w:trPr>
        <w:tc>
          <w:tcPr>
            <w:tcW w:w="5908" w:type="dxa"/>
            <w:vMerge/>
            <w:vAlign w:val="center"/>
          </w:tcPr>
          <w:p w14:paraId="2C21BDE8" w14:textId="77777777" w:rsidR="003535D2" w:rsidRPr="00B07A2C" w:rsidRDefault="003535D2" w:rsidP="00A0440C">
            <w:pPr>
              <w:jc w:val="center"/>
              <w:rPr>
                <w:rFonts w:cs="Arial"/>
                <w:lang w:eastAsia="fr-FR"/>
              </w:rPr>
            </w:pPr>
          </w:p>
        </w:tc>
        <w:tc>
          <w:tcPr>
            <w:tcW w:w="4774" w:type="dxa"/>
            <w:vAlign w:val="center"/>
          </w:tcPr>
          <w:p w14:paraId="257F46F9" w14:textId="77777777" w:rsidR="003535D2" w:rsidRPr="00B07A2C" w:rsidRDefault="003535D2" w:rsidP="00A0440C">
            <w:pPr>
              <w:pStyle w:val="TKTextetableau"/>
              <w:rPr>
                <w:rFonts w:cs="Arial"/>
                <w:b/>
                <w:bCs/>
                <w:color w:val="D02DFF"/>
                <w:lang w:val="fr-FR" w:eastAsia="fr-FR"/>
              </w:rPr>
            </w:pPr>
            <w:r>
              <w:rPr>
                <w:b/>
                <w:bCs/>
                <w:color w:val="D02DFF"/>
                <w:lang w:val="fr-FR" w:eastAsia="fr-FR"/>
              </w:rPr>
              <w:t>violet = anglais</w:t>
            </w:r>
          </w:p>
          <w:p w14:paraId="1ED28232" w14:textId="77777777" w:rsidR="003535D2" w:rsidRPr="00B07A2C" w:rsidRDefault="003535D2" w:rsidP="00A0440C">
            <w:pPr>
              <w:pStyle w:val="TKTextetableau"/>
              <w:rPr>
                <w:rFonts w:cs="Arial"/>
                <w:b/>
                <w:bCs/>
                <w:lang w:val="fr-FR" w:eastAsia="fr-FR"/>
              </w:rPr>
            </w:pPr>
          </w:p>
        </w:tc>
      </w:tr>
      <w:tr w:rsidR="003535D2" w:rsidRPr="00B07A2C" w14:paraId="6FFBA9F6" w14:textId="77777777">
        <w:trPr>
          <w:trHeight w:val="1160"/>
        </w:trPr>
        <w:tc>
          <w:tcPr>
            <w:tcW w:w="5908" w:type="dxa"/>
            <w:vMerge/>
            <w:vAlign w:val="center"/>
          </w:tcPr>
          <w:p w14:paraId="0D2E36CE" w14:textId="77777777" w:rsidR="003535D2" w:rsidRPr="00B07A2C" w:rsidRDefault="003535D2" w:rsidP="00A0440C">
            <w:pPr>
              <w:jc w:val="center"/>
              <w:rPr>
                <w:rFonts w:cs="Arial"/>
                <w:lang w:eastAsia="fr-FR"/>
              </w:rPr>
            </w:pPr>
          </w:p>
        </w:tc>
        <w:tc>
          <w:tcPr>
            <w:tcW w:w="4774" w:type="dxa"/>
            <w:vAlign w:val="center"/>
          </w:tcPr>
          <w:p w14:paraId="40F92945" w14:textId="77777777" w:rsidR="003535D2" w:rsidRPr="00B07A2C" w:rsidRDefault="003535D2" w:rsidP="00A0440C">
            <w:pPr>
              <w:pStyle w:val="TKTextetableau"/>
              <w:rPr>
                <w:b/>
                <w:bCs/>
                <w:color w:val="0000FF"/>
                <w:lang w:val="fr-FR" w:eastAsia="fr-FR"/>
              </w:rPr>
            </w:pPr>
            <w:r>
              <w:rPr>
                <w:b/>
                <w:bCs/>
                <w:color w:val="0000FF"/>
                <w:lang w:val="fr-FR" w:eastAsia="fr-FR"/>
              </w:rPr>
              <w:t>bl</w:t>
            </w:r>
            <w:r w:rsidRPr="00B07A2C">
              <w:rPr>
                <w:b/>
                <w:bCs/>
                <w:color w:val="0000FF"/>
                <w:lang w:val="fr-FR" w:eastAsia="fr-FR"/>
              </w:rPr>
              <w:t>e</w:t>
            </w:r>
            <w:r>
              <w:rPr>
                <w:b/>
                <w:bCs/>
                <w:color w:val="0000FF"/>
                <w:lang w:val="fr-FR" w:eastAsia="fr-FR"/>
              </w:rPr>
              <w:t>u = h</w:t>
            </w:r>
            <w:r w:rsidRPr="00B07A2C">
              <w:rPr>
                <w:b/>
                <w:bCs/>
                <w:color w:val="0000FF"/>
                <w:lang w:val="fr-FR" w:eastAsia="fr-FR"/>
              </w:rPr>
              <w:t>indi</w:t>
            </w:r>
          </w:p>
          <w:p w14:paraId="31B10AE4" w14:textId="77777777" w:rsidR="003535D2" w:rsidRPr="00B07A2C" w:rsidRDefault="003535D2" w:rsidP="00A0440C">
            <w:pPr>
              <w:pStyle w:val="TKTextetableau"/>
              <w:rPr>
                <w:rFonts w:cs="Arial"/>
                <w:b/>
                <w:bCs/>
                <w:lang w:val="fr-FR" w:eastAsia="fr-FR"/>
              </w:rPr>
            </w:pPr>
          </w:p>
        </w:tc>
      </w:tr>
    </w:tbl>
    <w:p w14:paraId="24B43A1B" w14:textId="77777777" w:rsidR="003535D2" w:rsidRPr="00B07A2C" w:rsidRDefault="003535D2" w:rsidP="00A042AE">
      <w:pPr>
        <w:pStyle w:val="TKTEXTE"/>
        <w:rPr>
          <w:rFonts w:cs="Arial"/>
          <w:lang w:val="fr-FR"/>
        </w:rPr>
      </w:pPr>
      <w:r w:rsidRPr="00B07A2C">
        <w:rPr>
          <w:lang w:val="fr-FR"/>
        </w:rPr>
        <w:t>Cette activité est souvent utilisée dans le cadre du travail avec des réfugiés. C’est un bon moyen de les aider à prendre conscience d</w:t>
      </w:r>
      <w:r w:rsidR="00980B7E">
        <w:rPr>
          <w:lang w:val="fr-FR"/>
        </w:rPr>
        <w:t>e leur « capital linguistique »</w:t>
      </w:r>
      <w:r w:rsidRPr="00B07A2C">
        <w:rPr>
          <w:lang w:val="fr-FR"/>
        </w:rPr>
        <w:t xml:space="preserve"> et, ainsi, de renforcer leur estime d’eux-mêmes, notamment dans des contextes où ils semblent jugés sur les langues qu’ils ne connaissent pas </w:t>
      </w:r>
      <w:r w:rsidR="00980B7E">
        <w:rPr>
          <w:lang w:val="fr-FR"/>
        </w:rPr>
        <w:t xml:space="preserve">plus </w:t>
      </w:r>
      <w:r w:rsidRPr="00B07A2C">
        <w:rPr>
          <w:lang w:val="fr-FR"/>
        </w:rPr>
        <w:t>que sur celles qu’ils connaissent.</w:t>
      </w:r>
    </w:p>
    <w:p w14:paraId="3125DB7A" w14:textId="77777777" w:rsidR="003535D2" w:rsidRPr="00B07A2C" w:rsidRDefault="007D38D0" w:rsidP="001F5104">
      <w:pPr>
        <w:pStyle w:val="TKTEXTE"/>
        <w:jc w:val="center"/>
        <w:rPr>
          <w:rFonts w:cs="Arial"/>
          <w:lang w:val="fr-FR"/>
        </w:rPr>
      </w:pPr>
      <w:r>
        <w:rPr>
          <w:rFonts w:cs="Arial"/>
          <w:noProof/>
          <w:lang w:val="fr-FR" w:eastAsia="fr-FR"/>
        </w:rPr>
        <w:drawing>
          <wp:inline distT="0" distB="0" distL="0" distR="0" wp14:anchorId="299D1825" wp14:editId="0AB4126B">
            <wp:extent cx="1574800" cy="26924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4800" cy="2692400"/>
                    </a:xfrm>
                    <a:prstGeom prst="rect">
                      <a:avLst/>
                    </a:prstGeom>
                    <a:noFill/>
                    <a:ln>
                      <a:noFill/>
                    </a:ln>
                  </pic:spPr>
                </pic:pic>
              </a:graphicData>
            </a:graphic>
          </wp:inline>
        </w:drawing>
      </w:r>
    </w:p>
    <w:p w14:paraId="14619D9B" w14:textId="77777777" w:rsidR="003535D2" w:rsidRPr="00B07A2C" w:rsidRDefault="003535D2" w:rsidP="00A042AE">
      <w:pPr>
        <w:pStyle w:val="TKTITRE1"/>
        <w:rPr>
          <w:rFonts w:cs="Arial"/>
          <w:lang w:val="fr-FR"/>
        </w:rPr>
      </w:pPr>
      <w:r>
        <w:rPr>
          <w:lang w:val="fr-FR"/>
        </w:rPr>
        <w:lastRenderedPageBreak/>
        <w:t>Activité de sensibilisation destinée aux réfugiés</w:t>
      </w:r>
    </w:p>
    <w:p w14:paraId="7FE80551" w14:textId="77777777" w:rsidR="003535D2" w:rsidRPr="00B07A2C" w:rsidRDefault="003535D2" w:rsidP="00A042AE">
      <w:pPr>
        <w:pStyle w:val="TKTEXTE"/>
        <w:rPr>
          <w:lang w:val="fr-FR"/>
        </w:rPr>
      </w:pPr>
      <w:r>
        <w:rPr>
          <w:lang w:val="fr-FR"/>
        </w:rPr>
        <w:t>Montrez l’exemple de la page précédente à vos apprenants, puis invitez-les à dessiner un personnage en s’</w:t>
      </w:r>
      <w:r w:rsidRPr="00B07A2C">
        <w:rPr>
          <w:lang w:val="fr-FR"/>
        </w:rPr>
        <w:t>inspirant</w:t>
      </w:r>
      <w:r>
        <w:rPr>
          <w:lang w:val="fr-FR"/>
        </w:rPr>
        <w:t xml:space="preserve"> du modèle ci-dessus et à établir leur</w:t>
      </w:r>
      <w:r w:rsidRPr="00B07A2C">
        <w:rPr>
          <w:lang w:val="fr-FR"/>
        </w:rPr>
        <w:t xml:space="preserve"> </w:t>
      </w:r>
      <w:r>
        <w:rPr>
          <w:lang w:val="fr-FR"/>
        </w:rPr>
        <w:t>portait linguistique</w:t>
      </w:r>
      <w:r w:rsidR="00980B7E">
        <w:rPr>
          <w:lang w:val="fr-FR"/>
        </w:rPr>
        <w:t xml:space="preserve"> personnel</w:t>
      </w:r>
      <w:r w:rsidRPr="00B07A2C">
        <w:rPr>
          <w:lang w:val="fr-FR"/>
        </w:rPr>
        <w:t>.</w:t>
      </w:r>
    </w:p>
    <w:p w14:paraId="0320F59B" w14:textId="77777777" w:rsidR="003535D2" w:rsidRPr="00B07A2C" w:rsidRDefault="003535D2" w:rsidP="00A042AE">
      <w:pPr>
        <w:pStyle w:val="TKBulletLevel1"/>
        <w:rPr>
          <w:lang w:val="fr-FR"/>
        </w:rPr>
      </w:pPr>
      <w:r>
        <w:rPr>
          <w:lang w:val="fr-FR"/>
        </w:rPr>
        <w:t xml:space="preserve">Expliquez-leur qu’il </w:t>
      </w:r>
      <w:r w:rsidRPr="00CB4E68">
        <w:rPr>
          <w:lang w:val="fr-FR"/>
        </w:rPr>
        <w:t>s’agit d’une activité spontanée et intuitive, à faire rapidement. L’exercice de réflexion s’effectue dans un deuxième temps</w:t>
      </w:r>
      <w:r w:rsidRPr="00B07A2C">
        <w:rPr>
          <w:lang w:val="fr-FR"/>
        </w:rPr>
        <w:t>.</w:t>
      </w:r>
    </w:p>
    <w:p w14:paraId="227AF47B" w14:textId="77777777" w:rsidR="003535D2" w:rsidRPr="00B07A2C" w:rsidRDefault="003535D2" w:rsidP="00A042AE">
      <w:pPr>
        <w:pStyle w:val="TKBulletLevel1"/>
        <w:rPr>
          <w:lang w:val="fr-FR"/>
        </w:rPr>
      </w:pPr>
      <w:r>
        <w:rPr>
          <w:lang w:val="fr-FR"/>
        </w:rPr>
        <w:t>Encouragez-les à inclure</w:t>
      </w:r>
      <w:r w:rsidRPr="00CB4E68">
        <w:rPr>
          <w:lang w:val="fr-FR"/>
        </w:rPr>
        <w:t xml:space="preserve"> toute l</w:t>
      </w:r>
      <w:r w:rsidR="00980B7E">
        <w:rPr>
          <w:lang w:val="fr-FR"/>
        </w:rPr>
        <w:t xml:space="preserve">a diversité des langues </w:t>
      </w:r>
      <w:r>
        <w:rPr>
          <w:lang w:val="fr-FR"/>
        </w:rPr>
        <w:t>qu’ils connaissent</w:t>
      </w:r>
      <w:r w:rsidRPr="00CB4E68">
        <w:rPr>
          <w:lang w:val="fr-FR"/>
        </w:rPr>
        <w:t xml:space="preserve"> : les dialectes sont tout aussi importants que les langues « standa</w:t>
      </w:r>
      <w:r>
        <w:rPr>
          <w:lang w:val="fr-FR"/>
        </w:rPr>
        <w:t>rd »</w:t>
      </w:r>
      <w:r w:rsidRPr="00B07A2C">
        <w:rPr>
          <w:lang w:val="fr-FR"/>
        </w:rPr>
        <w:t>.</w:t>
      </w:r>
    </w:p>
    <w:p w14:paraId="6201DCDD" w14:textId="77777777" w:rsidR="003535D2" w:rsidRPr="00B07A2C" w:rsidRDefault="003535D2" w:rsidP="00A042AE">
      <w:pPr>
        <w:pStyle w:val="TKBulletLevel1"/>
        <w:rPr>
          <w:lang w:val="fr-FR"/>
        </w:rPr>
      </w:pPr>
      <w:r>
        <w:rPr>
          <w:lang w:val="fr-FR"/>
        </w:rPr>
        <w:t xml:space="preserve">Expliquez-leur aussi que le </w:t>
      </w:r>
      <w:r w:rsidRPr="00CB4E68">
        <w:rPr>
          <w:lang w:val="fr-FR"/>
        </w:rPr>
        <w:t>niveau de compétence n’a pa</w:t>
      </w:r>
      <w:r>
        <w:rPr>
          <w:lang w:val="fr-FR"/>
        </w:rPr>
        <w:t>s d’importance. Même s’ils ne connaissent</w:t>
      </w:r>
      <w:r w:rsidRPr="00CB4E68">
        <w:rPr>
          <w:lang w:val="fr-FR"/>
        </w:rPr>
        <w:t xml:space="preserve"> qu’un seul mot </w:t>
      </w:r>
      <w:r>
        <w:rPr>
          <w:lang w:val="fr-FR"/>
        </w:rPr>
        <w:t>dans une langue, il est utile de faire figurer</w:t>
      </w:r>
      <w:r w:rsidRPr="00CB4E68">
        <w:rPr>
          <w:lang w:val="fr-FR"/>
        </w:rPr>
        <w:t xml:space="preserve"> cette langue dans </w:t>
      </w:r>
      <w:r>
        <w:rPr>
          <w:lang w:val="fr-FR"/>
        </w:rPr>
        <w:t>leur portrait</w:t>
      </w:r>
      <w:r w:rsidRPr="00B07A2C">
        <w:rPr>
          <w:lang w:val="fr-FR"/>
        </w:rPr>
        <w:t>.</w:t>
      </w:r>
    </w:p>
    <w:p w14:paraId="7C82F461" w14:textId="77777777" w:rsidR="003535D2" w:rsidRPr="00B07A2C" w:rsidRDefault="003535D2" w:rsidP="00A042AE">
      <w:pPr>
        <w:pStyle w:val="TKBulletLevel1"/>
        <w:rPr>
          <w:lang w:val="fr-FR"/>
        </w:rPr>
      </w:pPr>
      <w:r>
        <w:rPr>
          <w:lang w:val="fr-FR"/>
        </w:rPr>
        <w:t>Précisez qu’ils ne sont pas obligés</w:t>
      </w:r>
      <w:r w:rsidRPr="00CB4E68">
        <w:rPr>
          <w:lang w:val="fr-FR"/>
        </w:rPr>
        <w:t xml:space="preserve"> d’utilise</w:t>
      </w:r>
      <w:r>
        <w:rPr>
          <w:lang w:val="fr-FR"/>
        </w:rPr>
        <w:t xml:space="preserve">r un code couleurs : ils peuvent, s’ils préfèrent, inscrire les noms de leurs </w:t>
      </w:r>
      <w:r w:rsidRPr="00CB4E68">
        <w:rPr>
          <w:lang w:val="fr-FR"/>
        </w:rPr>
        <w:t>langue</w:t>
      </w:r>
      <w:r>
        <w:rPr>
          <w:lang w:val="fr-FR"/>
        </w:rPr>
        <w:t>s directement sur le personnage</w:t>
      </w:r>
      <w:r w:rsidRPr="00B07A2C">
        <w:rPr>
          <w:lang w:val="fr-FR"/>
        </w:rPr>
        <w:t>.</w:t>
      </w:r>
    </w:p>
    <w:p w14:paraId="46E6353C" w14:textId="77777777" w:rsidR="003535D2" w:rsidRPr="00B07A2C" w:rsidRDefault="003535D2" w:rsidP="00A042AE">
      <w:pPr>
        <w:pStyle w:val="TKTEXTE"/>
        <w:rPr>
          <w:lang w:val="fr-FR"/>
        </w:rPr>
      </w:pPr>
      <w:r>
        <w:rPr>
          <w:lang w:val="fr-FR"/>
        </w:rPr>
        <w:t xml:space="preserve">Une fois qu’ils ont dressé leur portrait linguistique, demandez-leur de se mettre par deux et de discuter ensemble des questions suivantes </w:t>
      </w:r>
      <w:r w:rsidRPr="00B07A2C">
        <w:rPr>
          <w:lang w:val="fr-FR"/>
        </w:rPr>
        <w:t>:</w:t>
      </w:r>
    </w:p>
    <w:p w14:paraId="08950C5A" w14:textId="77777777" w:rsidR="003535D2" w:rsidRPr="00B07A2C" w:rsidRDefault="003535D2" w:rsidP="00A042AE">
      <w:pPr>
        <w:pStyle w:val="TKBulletLevel1"/>
        <w:rPr>
          <w:lang w:val="fr-FR"/>
        </w:rPr>
      </w:pPr>
      <w:r w:rsidRPr="00CB4E68">
        <w:rPr>
          <w:lang w:val="fr-FR"/>
        </w:rPr>
        <w:t>Da</w:t>
      </w:r>
      <w:r>
        <w:rPr>
          <w:lang w:val="fr-FR"/>
        </w:rPr>
        <w:t>ns quels contextes utilisent-ils leurs</w:t>
      </w:r>
      <w:r w:rsidRPr="00CB4E68">
        <w:rPr>
          <w:lang w:val="fr-FR"/>
        </w:rPr>
        <w:t xml:space="preserve"> différentes langues (en famille, av</w:t>
      </w:r>
      <w:r>
        <w:rPr>
          <w:lang w:val="fr-FR"/>
        </w:rPr>
        <w:t>ec les amis, au travail, etc.) </w:t>
      </w:r>
      <w:r w:rsidRPr="00B07A2C">
        <w:rPr>
          <w:lang w:val="fr-FR"/>
        </w:rPr>
        <w:t>?</w:t>
      </w:r>
    </w:p>
    <w:p w14:paraId="59078C18" w14:textId="77777777" w:rsidR="003535D2" w:rsidRPr="00B07A2C" w:rsidRDefault="003535D2" w:rsidP="00A042AE">
      <w:pPr>
        <w:pStyle w:val="TKBulletLevel1"/>
        <w:rPr>
          <w:lang w:val="fr-FR"/>
        </w:rPr>
      </w:pPr>
      <w:r>
        <w:rPr>
          <w:lang w:val="fr-FR"/>
        </w:rPr>
        <w:t>Parmi leurs</w:t>
      </w:r>
      <w:r w:rsidRPr="00CB4E68">
        <w:rPr>
          <w:lang w:val="fr-FR"/>
        </w:rPr>
        <w:t xml:space="preserve"> langues, lesquelles </w:t>
      </w:r>
      <w:r>
        <w:rPr>
          <w:lang w:val="fr-FR"/>
        </w:rPr>
        <w:t>sont valorisées au sein de leur</w:t>
      </w:r>
      <w:r w:rsidRPr="00CB4E68">
        <w:rPr>
          <w:lang w:val="fr-FR"/>
        </w:rPr>
        <w:t xml:space="preserve"> communauté </w:t>
      </w:r>
      <w:r w:rsidRPr="00B07A2C">
        <w:rPr>
          <w:lang w:val="fr-FR"/>
        </w:rPr>
        <w:t>?</w:t>
      </w:r>
    </w:p>
    <w:p w14:paraId="119665CA" w14:textId="77777777" w:rsidR="003535D2" w:rsidRPr="00B07A2C" w:rsidRDefault="003535D2" w:rsidP="00A042AE">
      <w:pPr>
        <w:pStyle w:val="TKBulletLevel1"/>
        <w:rPr>
          <w:lang w:val="fr-FR"/>
        </w:rPr>
      </w:pPr>
      <w:r w:rsidRPr="00CB4E68">
        <w:rPr>
          <w:lang w:val="fr-FR"/>
        </w:rPr>
        <w:t>Parle</w:t>
      </w:r>
      <w:r w:rsidR="00980B7E">
        <w:rPr>
          <w:lang w:val="fr-FR"/>
        </w:rPr>
        <w:t>nt-</w:t>
      </w:r>
      <w:r>
        <w:rPr>
          <w:lang w:val="fr-FR"/>
        </w:rPr>
        <w:t>ils</w:t>
      </w:r>
      <w:r w:rsidRPr="00CB4E68">
        <w:rPr>
          <w:lang w:val="fr-FR"/>
        </w:rPr>
        <w:t xml:space="preserve"> une langue ou un dialecte qui soit moins valorisé(e) ?</w:t>
      </w:r>
    </w:p>
    <w:p w14:paraId="51CBAD87" w14:textId="77777777" w:rsidR="003535D2" w:rsidRPr="00B07A2C" w:rsidRDefault="003535D2" w:rsidP="00A042AE">
      <w:pPr>
        <w:pStyle w:val="TKBulletLevel1"/>
        <w:rPr>
          <w:lang w:val="fr-FR"/>
        </w:rPr>
      </w:pPr>
      <w:r w:rsidRPr="00CB4E68">
        <w:rPr>
          <w:lang w:val="fr-FR"/>
        </w:rPr>
        <w:t xml:space="preserve">Y a-t-il des situations dans lesquelles </w:t>
      </w:r>
      <w:r>
        <w:rPr>
          <w:lang w:val="fr-FR"/>
        </w:rPr>
        <w:t>ils utilisent</w:t>
      </w:r>
      <w:r w:rsidRPr="00CB4E68">
        <w:rPr>
          <w:lang w:val="fr-FR"/>
        </w:rPr>
        <w:t xml:space="preserve"> plusieurs langues en même temps pour communiquer ?</w:t>
      </w:r>
    </w:p>
    <w:p w14:paraId="0DCD0843" w14:textId="51C6C4CB" w:rsidR="003535D2" w:rsidRPr="00B07A2C" w:rsidRDefault="003535D2" w:rsidP="00A042AE">
      <w:pPr>
        <w:pStyle w:val="TKTEXTE"/>
        <w:rPr>
          <w:rFonts w:cs="Arial"/>
          <w:i/>
          <w:iCs/>
          <w:u w:val="single"/>
          <w:lang w:val="fr-FR"/>
        </w:rPr>
      </w:pPr>
      <w:r>
        <w:rPr>
          <w:lang w:val="fr-FR"/>
        </w:rPr>
        <w:t>Voir également l’Outil n°</w:t>
      </w:r>
      <w:r w:rsidRPr="00B07A2C">
        <w:rPr>
          <w:lang w:val="fr-FR"/>
        </w:rPr>
        <w:t xml:space="preserve">16 </w:t>
      </w:r>
      <w:r>
        <w:rPr>
          <w:lang w:val="fr-FR"/>
        </w:rPr>
        <w:t>(« </w:t>
      </w:r>
      <w:hyperlink r:id="rId11" w:history="1">
        <w:r w:rsidRPr="00B000C8">
          <w:rPr>
            <w:rStyle w:val="Hyperlink"/>
            <w:i/>
            <w:iCs/>
            <w:u w:val="none"/>
            <w:lang w:val="fr-FR"/>
          </w:rPr>
          <w:t>Portrait plurilingue : une tâche réflexive pour les volontaires.</w:t>
        </w:r>
      </w:hyperlink>
      <w:r w:rsidRPr="00CB4E68">
        <w:rPr>
          <w:rFonts w:cs="Arial"/>
          <w:i/>
          <w:iCs/>
          <w:lang w:val="fr-FR"/>
        </w:rPr>
        <w:t> </w:t>
      </w:r>
      <w:r w:rsidRPr="00CB4E68">
        <w:rPr>
          <w:lang w:val="fr-FR"/>
        </w:rPr>
        <w:t>»)</w:t>
      </w:r>
    </w:p>
    <w:p w14:paraId="0DC29B41" w14:textId="77777777" w:rsidR="003535D2" w:rsidRPr="00B07A2C" w:rsidRDefault="003535D2" w:rsidP="00A042AE">
      <w:pPr>
        <w:pStyle w:val="TKTEXTE"/>
        <w:rPr>
          <w:rFonts w:cs="Arial"/>
          <w:i/>
          <w:iCs/>
          <w:u w:val="single"/>
          <w:lang w:val="fr-FR"/>
        </w:rPr>
      </w:pPr>
    </w:p>
    <w:p w14:paraId="7DCAC6D4" w14:textId="77777777" w:rsidR="003535D2" w:rsidRPr="00B07A2C" w:rsidRDefault="003535D2" w:rsidP="00A042AE">
      <w:pPr>
        <w:pStyle w:val="TKTEXTE"/>
        <w:rPr>
          <w:rFonts w:cs="Arial"/>
          <w:i/>
          <w:iCs/>
          <w:u w:val="single"/>
          <w:lang w:val="fr-FR"/>
        </w:rPr>
      </w:pPr>
    </w:p>
    <w:p w14:paraId="673AB863" w14:textId="77777777" w:rsidR="003535D2" w:rsidRPr="00B07A2C" w:rsidRDefault="003535D2" w:rsidP="00A042AE">
      <w:pPr>
        <w:pStyle w:val="TKTEXTE"/>
        <w:rPr>
          <w:rFonts w:cs="Arial"/>
          <w:i/>
          <w:iCs/>
          <w:u w:val="single"/>
          <w:lang w:val="fr-FR"/>
        </w:rPr>
      </w:pPr>
    </w:p>
    <w:p w14:paraId="52C09417" w14:textId="77777777" w:rsidR="003535D2" w:rsidRPr="00B07A2C" w:rsidRDefault="003535D2" w:rsidP="00A042AE">
      <w:pPr>
        <w:pStyle w:val="TKTEXTE"/>
        <w:rPr>
          <w:rFonts w:cs="Arial"/>
          <w:i/>
          <w:iCs/>
          <w:u w:val="single"/>
          <w:lang w:val="fr-FR"/>
        </w:rPr>
      </w:pPr>
    </w:p>
    <w:p w14:paraId="40FE264C" w14:textId="77777777" w:rsidR="003535D2" w:rsidRPr="00B07A2C" w:rsidRDefault="003535D2" w:rsidP="00A042AE">
      <w:pPr>
        <w:pStyle w:val="TKTEXTE"/>
        <w:rPr>
          <w:rFonts w:cs="Arial"/>
          <w:i/>
          <w:iCs/>
          <w:u w:val="single"/>
          <w:lang w:val="fr-FR"/>
        </w:rPr>
      </w:pPr>
    </w:p>
    <w:p w14:paraId="711019AF" w14:textId="77777777" w:rsidR="003535D2" w:rsidRPr="00B07A2C" w:rsidRDefault="003535D2" w:rsidP="00A042AE">
      <w:pPr>
        <w:pStyle w:val="TKTEXTE"/>
        <w:rPr>
          <w:rFonts w:cs="Arial"/>
          <w:i/>
          <w:iCs/>
          <w:u w:val="single"/>
          <w:lang w:val="fr-FR"/>
        </w:rPr>
      </w:pPr>
    </w:p>
    <w:p w14:paraId="11B633E1" w14:textId="77777777" w:rsidR="003535D2" w:rsidRPr="00B07A2C" w:rsidRDefault="003535D2" w:rsidP="00A042AE">
      <w:pPr>
        <w:pStyle w:val="TKTEXTE"/>
        <w:rPr>
          <w:rFonts w:cs="Arial"/>
          <w:i/>
          <w:iCs/>
          <w:u w:val="single"/>
          <w:lang w:val="fr-FR"/>
        </w:rPr>
      </w:pPr>
    </w:p>
    <w:p w14:paraId="15F10865" w14:textId="77777777" w:rsidR="003535D2" w:rsidRPr="00B07A2C" w:rsidRDefault="003535D2" w:rsidP="00A042AE">
      <w:pPr>
        <w:pStyle w:val="TKTEXTE"/>
        <w:rPr>
          <w:rFonts w:cs="Arial"/>
          <w:i/>
          <w:iCs/>
          <w:u w:val="single"/>
          <w:lang w:val="fr-FR"/>
        </w:rPr>
      </w:pPr>
    </w:p>
    <w:p w14:paraId="5ADBD35F" w14:textId="77777777" w:rsidR="003535D2" w:rsidRPr="00B07A2C" w:rsidRDefault="003535D2" w:rsidP="00A042AE">
      <w:pPr>
        <w:pStyle w:val="TKTEXTE"/>
        <w:rPr>
          <w:rFonts w:cs="Arial"/>
          <w:i/>
          <w:iCs/>
          <w:u w:val="single"/>
          <w:lang w:val="fr-FR"/>
        </w:rPr>
      </w:pPr>
    </w:p>
    <w:p w14:paraId="3E48C4B2" w14:textId="77777777" w:rsidR="003535D2" w:rsidRPr="00B07A2C" w:rsidRDefault="003535D2" w:rsidP="00A042AE">
      <w:pPr>
        <w:pStyle w:val="TKTEXTE"/>
        <w:rPr>
          <w:rFonts w:cs="Arial"/>
          <w:i/>
          <w:iCs/>
          <w:u w:val="single"/>
          <w:lang w:val="fr-FR"/>
        </w:rPr>
      </w:pPr>
    </w:p>
    <w:p w14:paraId="08AEAAB2" w14:textId="77777777" w:rsidR="003535D2" w:rsidRPr="00B07A2C" w:rsidRDefault="003535D2" w:rsidP="00A042AE">
      <w:pPr>
        <w:pStyle w:val="TKTEXTE"/>
        <w:rPr>
          <w:rFonts w:cs="Arial"/>
          <w:i/>
          <w:iCs/>
          <w:u w:val="single"/>
          <w:lang w:val="fr-FR"/>
        </w:rPr>
      </w:pPr>
    </w:p>
    <w:p w14:paraId="2FD733D3" w14:textId="77777777" w:rsidR="003535D2" w:rsidRPr="00B07A2C" w:rsidRDefault="003535D2" w:rsidP="00A042AE">
      <w:pPr>
        <w:pStyle w:val="TKTEXTE"/>
        <w:rPr>
          <w:rFonts w:cs="Arial"/>
          <w:i/>
          <w:iCs/>
          <w:u w:val="single"/>
          <w:lang w:val="fr-FR"/>
        </w:rPr>
      </w:pPr>
    </w:p>
    <w:p w14:paraId="6DEBF23A" w14:textId="77777777" w:rsidR="003535D2" w:rsidRPr="00B07A2C" w:rsidRDefault="003535D2" w:rsidP="00A042AE">
      <w:pPr>
        <w:pStyle w:val="TKTEXTE"/>
        <w:rPr>
          <w:rFonts w:cs="Arial"/>
          <w:i/>
          <w:iCs/>
          <w:u w:val="single"/>
          <w:lang w:val="fr-FR"/>
        </w:rPr>
      </w:pPr>
    </w:p>
    <w:p w14:paraId="0FB88D57" w14:textId="77777777" w:rsidR="003535D2" w:rsidRPr="003E64CA" w:rsidRDefault="003535D2" w:rsidP="00A042AE">
      <w:pPr>
        <w:pStyle w:val="TKTEXTE"/>
        <w:rPr>
          <w:rFonts w:cs="Arial"/>
          <w:color w:val="000000"/>
          <w:sz w:val="20"/>
          <w:szCs w:val="20"/>
          <w:lang w:val="fr-FR"/>
        </w:rPr>
      </w:pPr>
      <w:r w:rsidRPr="008515CE">
        <w:rPr>
          <w:color w:val="000000"/>
          <w:sz w:val="20"/>
          <w:szCs w:val="20"/>
          <w:u w:val="single"/>
          <w:lang w:val="de-AT"/>
        </w:rPr>
        <w:t xml:space="preserve">Source du portrait plurilingue </w:t>
      </w:r>
      <w:r w:rsidRPr="008515CE">
        <w:rPr>
          <w:color w:val="000000"/>
          <w:sz w:val="20"/>
          <w:szCs w:val="20"/>
          <w:lang w:val="de-AT"/>
        </w:rPr>
        <w:t xml:space="preserve">: H.-J. Krumm (Hgg. H.-J. Krumm/E.M. Jenkins) : </w:t>
      </w:r>
      <w:r w:rsidRPr="008515CE">
        <w:rPr>
          <w:i/>
          <w:iCs/>
          <w:color w:val="000000"/>
          <w:sz w:val="20"/>
          <w:szCs w:val="20"/>
          <w:lang w:val="de-AT"/>
        </w:rPr>
        <w:t>Kinder und ihre Sprachen – lebendige Mehrsprachigkeit</w:t>
      </w:r>
      <w:r w:rsidRPr="008515CE">
        <w:rPr>
          <w:color w:val="000000"/>
          <w:sz w:val="20"/>
          <w:szCs w:val="20"/>
          <w:lang w:val="de-AT"/>
        </w:rPr>
        <w:t xml:space="preserve">. </w:t>
      </w:r>
      <w:r>
        <w:rPr>
          <w:color w:val="000000"/>
          <w:sz w:val="20"/>
          <w:szCs w:val="20"/>
          <w:lang w:val="fr-FR"/>
        </w:rPr>
        <w:t>Vienne,</w:t>
      </w:r>
      <w:r w:rsidRPr="00B07A2C">
        <w:rPr>
          <w:color w:val="000000"/>
          <w:sz w:val="20"/>
          <w:szCs w:val="20"/>
          <w:lang w:val="fr-FR"/>
        </w:rPr>
        <w:t xml:space="preserve"> 2001</w:t>
      </w:r>
      <w:r>
        <w:rPr>
          <w:color w:val="000000"/>
          <w:sz w:val="20"/>
          <w:szCs w:val="20"/>
          <w:lang w:val="fr-FR"/>
        </w:rPr>
        <w:t>.</w:t>
      </w:r>
    </w:p>
    <w:sectPr w:rsidR="003535D2" w:rsidRPr="003E64CA" w:rsidSect="007F5F1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FE40B7" w14:textId="77777777" w:rsidR="001D30F0" w:rsidRDefault="001D30F0" w:rsidP="00C523EA">
      <w:pPr>
        <w:rPr>
          <w:rFonts w:cs="Arial"/>
        </w:rPr>
      </w:pPr>
      <w:r>
        <w:rPr>
          <w:rFonts w:cs="Arial"/>
        </w:rPr>
        <w:separator/>
      </w:r>
    </w:p>
  </w:endnote>
  <w:endnote w:type="continuationSeparator" w:id="0">
    <w:p w14:paraId="3C10E23C" w14:textId="77777777" w:rsidR="001D30F0" w:rsidRDefault="001D30F0"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C1FE5" w14:textId="77777777" w:rsidR="00D4076B" w:rsidRDefault="00D40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3535D2" w14:paraId="0BC73F34" w14:textId="77777777">
      <w:trPr>
        <w:cantSplit/>
      </w:trPr>
      <w:tc>
        <w:tcPr>
          <w:tcW w:w="1667" w:type="pct"/>
          <w:tcBorders>
            <w:top w:val="single" w:sz="4" w:space="0" w:color="auto"/>
          </w:tcBorders>
        </w:tcPr>
        <w:p w14:paraId="51674249" w14:textId="77777777" w:rsidR="008515CE" w:rsidRPr="00971310" w:rsidRDefault="008515CE" w:rsidP="008515CE">
          <w:pPr>
            <w:tabs>
              <w:tab w:val="center" w:pos="4820"/>
            </w:tabs>
            <w:spacing w:before="60"/>
            <w:rPr>
              <w:sz w:val="18"/>
              <w:szCs w:val="18"/>
              <w:lang w:eastAsia="fr-FR"/>
            </w:rPr>
          </w:pPr>
          <w:r w:rsidRPr="00971310">
            <w:rPr>
              <w:sz w:val="18"/>
              <w:szCs w:val="18"/>
              <w:lang w:eastAsia="fr-FR"/>
            </w:rPr>
            <w:t>Programme des Politiques linguistiques</w:t>
          </w:r>
        </w:p>
        <w:p w14:paraId="0166DB71" w14:textId="77777777" w:rsidR="008515CE" w:rsidRPr="00C16F21" w:rsidRDefault="008515CE" w:rsidP="008515CE">
          <w:pPr>
            <w:tabs>
              <w:tab w:val="center" w:pos="4820"/>
            </w:tabs>
            <w:spacing w:before="60"/>
            <w:rPr>
              <w:sz w:val="18"/>
              <w:szCs w:val="18"/>
              <w:lang w:eastAsia="fr-FR"/>
            </w:rPr>
          </w:pPr>
          <w:r w:rsidRPr="00C16F21">
            <w:rPr>
              <w:sz w:val="18"/>
              <w:szCs w:val="18"/>
              <w:lang w:eastAsia="fr-FR"/>
            </w:rPr>
            <w:t>Strasbourg</w:t>
          </w:r>
        </w:p>
        <w:p w14:paraId="61FD2742" w14:textId="77777777" w:rsidR="008515CE" w:rsidRPr="00C16F21" w:rsidRDefault="008515CE" w:rsidP="008515CE">
          <w:pPr>
            <w:tabs>
              <w:tab w:val="center" w:pos="4820"/>
            </w:tabs>
            <w:spacing w:before="60"/>
            <w:rPr>
              <w:sz w:val="18"/>
              <w:szCs w:val="18"/>
              <w:lang w:eastAsia="fr-FR"/>
            </w:rPr>
          </w:pPr>
        </w:p>
        <w:p w14:paraId="100DEB51" w14:textId="47D80B6F" w:rsidR="003535D2" w:rsidRPr="008515CE" w:rsidRDefault="008515CE" w:rsidP="008515CE">
          <w:pPr>
            <w:tabs>
              <w:tab w:val="center" w:pos="4820"/>
            </w:tabs>
            <w:spacing w:before="60"/>
            <w:rPr>
              <w:rFonts w:cs="Arial"/>
              <w:sz w:val="18"/>
              <w:szCs w:val="18"/>
              <w:lang w:eastAsia="fr-FR"/>
            </w:rPr>
          </w:pPr>
          <w:r w:rsidRPr="00C16F21">
            <w:rPr>
              <w:b/>
              <w:bCs/>
              <w:sz w:val="18"/>
              <w:szCs w:val="18"/>
              <w:lang w:eastAsia="fr-FR"/>
            </w:rPr>
            <w:t xml:space="preserve">Outil </w:t>
          </w:r>
          <w:r w:rsidR="003535D2" w:rsidRPr="008515CE">
            <w:rPr>
              <w:b/>
              <w:bCs/>
              <w:sz w:val="18"/>
              <w:szCs w:val="18"/>
              <w:lang w:eastAsia="fr-FR"/>
            </w:rPr>
            <w:t>38</w:t>
          </w:r>
        </w:p>
      </w:tc>
      <w:tc>
        <w:tcPr>
          <w:tcW w:w="1667" w:type="pct"/>
          <w:tcBorders>
            <w:top w:val="single" w:sz="4" w:space="0" w:color="auto"/>
          </w:tcBorders>
          <w:vAlign w:val="bottom"/>
        </w:tcPr>
        <w:p w14:paraId="010933E2" w14:textId="67757DDA" w:rsidR="003535D2" w:rsidRPr="00A0440C" w:rsidRDefault="003535D2" w:rsidP="00A0440C">
          <w:pPr>
            <w:tabs>
              <w:tab w:val="center" w:pos="4820"/>
            </w:tabs>
            <w:spacing w:before="60"/>
            <w:jc w:val="center"/>
            <w:rPr>
              <w:rFonts w:cs="Arial"/>
              <w:sz w:val="18"/>
              <w:szCs w:val="18"/>
              <w:lang w:val="en-US" w:eastAsia="fr-FR"/>
            </w:rPr>
          </w:pPr>
          <w:r w:rsidRPr="00A0440C">
            <w:rPr>
              <w:sz w:val="18"/>
              <w:szCs w:val="18"/>
              <w:lang w:val="en-US" w:eastAsia="fr-FR"/>
            </w:rPr>
            <w:t xml:space="preserve">Page </w:t>
          </w:r>
          <w:r w:rsidRPr="00A0440C">
            <w:rPr>
              <w:sz w:val="18"/>
              <w:szCs w:val="18"/>
              <w:lang w:val="en-US" w:eastAsia="fr-FR"/>
            </w:rPr>
            <w:fldChar w:fldCharType="begin"/>
          </w:r>
          <w:r w:rsidRPr="00A0440C">
            <w:rPr>
              <w:sz w:val="18"/>
              <w:szCs w:val="18"/>
              <w:lang w:val="en-US" w:eastAsia="fr-FR"/>
            </w:rPr>
            <w:instrText>PAGE</w:instrText>
          </w:r>
          <w:r w:rsidRPr="00A0440C">
            <w:rPr>
              <w:sz w:val="18"/>
              <w:szCs w:val="18"/>
              <w:lang w:val="en-US" w:eastAsia="fr-FR"/>
            </w:rPr>
            <w:fldChar w:fldCharType="separate"/>
          </w:r>
          <w:r w:rsidR="00D4076B">
            <w:rPr>
              <w:noProof/>
              <w:sz w:val="18"/>
              <w:szCs w:val="18"/>
              <w:lang w:val="en-US" w:eastAsia="fr-FR"/>
            </w:rPr>
            <w:t>1</w:t>
          </w:r>
          <w:r w:rsidRPr="00A0440C">
            <w:rPr>
              <w:sz w:val="18"/>
              <w:szCs w:val="18"/>
              <w:lang w:val="en-US" w:eastAsia="fr-FR"/>
            </w:rPr>
            <w:fldChar w:fldCharType="end"/>
          </w:r>
          <w:r w:rsidRPr="00A0440C">
            <w:rPr>
              <w:sz w:val="18"/>
              <w:szCs w:val="18"/>
              <w:lang w:val="en-US" w:eastAsia="fr-FR"/>
            </w:rPr>
            <w:t>/</w:t>
          </w:r>
          <w:r w:rsidRPr="00A0440C">
            <w:rPr>
              <w:sz w:val="18"/>
              <w:szCs w:val="18"/>
              <w:lang w:val="en-US" w:eastAsia="fr-FR"/>
            </w:rPr>
            <w:fldChar w:fldCharType="begin"/>
          </w:r>
          <w:r w:rsidRPr="00A0440C">
            <w:rPr>
              <w:sz w:val="18"/>
              <w:szCs w:val="18"/>
              <w:lang w:val="en-US" w:eastAsia="fr-FR"/>
            </w:rPr>
            <w:instrText>NUMPAGES</w:instrText>
          </w:r>
          <w:r w:rsidRPr="00A0440C">
            <w:rPr>
              <w:sz w:val="18"/>
              <w:szCs w:val="18"/>
              <w:lang w:val="en-US" w:eastAsia="fr-FR"/>
            </w:rPr>
            <w:fldChar w:fldCharType="separate"/>
          </w:r>
          <w:r w:rsidR="00D4076B">
            <w:rPr>
              <w:noProof/>
              <w:sz w:val="18"/>
              <w:szCs w:val="18"/>
              <w:lang w:val="en-US" w:eastAsia="fr-FR"/>
            </w:rPr>
            <w:t>2</w:t>
          </w:r>
          <w:r w:rsidRPr="00A0440C">
            <w:rPr>
              <w:sz w:val="18"/>
              <w:szCs w:val="18"/>
              <w:lang w:val="en-US" w:eastAsia="fr-FR"/>
            </w:rPr>
            <w:fldChar w:fldCharType="end"/>
          </w:r>
        </w:p>
      </w:tc>
      <w:tc>
        <w:tcPr>
          <w:tcW w:w="1667" w:type="pct"/>
          <w:tcBorders>
            <w:top w:val="single" w:sz="4" w:space="0" w:color="auto"/>
          </w:tcBorders>
        </w:tcPr>
        <w:p w14:paraId="59181415" w14:textId="77777777" w:rsidR="003535D2" w:rsidRPr="00A0440C" w:rsidRDefault="007D38D0" w:rsidP="00A0440C">
          <w:pPr>
            <w:tabs>
              <w:tab w:val="center" w:pos="4820"/>
            </w:tabs>
            <w:spacing w:before="60"/>
            <w:jc w:val="right"/>
            <w:rPr>
              <w:rFonts w:cs="Arial"/>
              <w:sz w:val="18"/>
              <w:szCs w:val="18"/>
              <w:lang w:val="en-US" w:eastAsia="fr-FR"/>
            </w:rPr>
          </w:pPr>
          <w:r>
            <w:rPr>
              <w:rFonts w:cs="Arial"/>
              <w:noProof/>
              <w:sz w:val="18"/>
              <w:szCs w:val="18"/>
              <w:lang w:eastAsia="fr-FR"/>
            </w:rPr>
            <w:drawing>
              <wp:inline distT="0" distB="0" distL="0" distR="0" wp14:anchorId="473DA30C" wp14:editId="22A4ECA3">
                <wp:extent cx="812800" cy="673100"/>
                <wp:effectExtent l="0" t="0" r="0" b="1270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 cy="673100"/>
                        </a:xfrm>
                        <a:prstGeom prst="rect">
                          <a:avLst/>
                        </a:prstGeom>
                        <a:noFill/>
                        <a:ln>
                          <a:noFill/>
                        </a:ln>
                      </pic:spPr>
                    </pic:pic>
                  </a:graphicData>
                </a:graphic>
              </wp:inline>
            </w:drawing>
          </w:r>
        </w:p>
      </w:tc>
    </w:tr>
  </w:tbl>
  <w:p w14:paraId="75D05719" w14:textId="77777777" w:rsidR="003535D2" w:rsidRPr="002860CD" w:rsidRDefault="003535D2"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9D4AF" w14:textId="77777777" w:rsidR="00D4076B" w:rsidRDefault="00D40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5F17D" w14:textId="77777777" w:rsidR="001D30F0" w:rsidRDefault="001D30F0" w:rsidP="00C523EA">
      <w:pPr>
        <w:rPr>
          <w:rFonts w:cs="Arial"/>
        </w:rPr>
      </w:pPr>
      <w:r>
        <w:rPr>
          <w:rFonts w:cs="Arial"/>
        </w:rPr>
        <w:separator/>
      </w:r>
    </w:p>
  </w:footnote>
  <w:footnote w:type="continuationSeparator" w:id="0">
    <w:p w14:paraId="6FE54573" w14:textId="77777777" w:rsidR="001D30F0" w:rsidRDefault="001D30F0"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71CF5" w14:textId="77777777" w:rsidR="00D4076B" w:rsidRDefault="00D40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8515CE" w:rsidRPr="008515CE" w14:paraId="55FF83B9" w14:textId="77777777" w:rsidTr="008515CE">
      <w:trPr>
        <w:trHeight w:val="1304"/>
      </w:trPr>
      <w:tc>
        <w:tcPr>
          <w:tcW w:w="2228" w:type="dxa"/>
          <w:tcBorders>
            <w:bottom w:val="single" w:sz="12" w:space="0" w:color="auto"/>
          </w:tcBorders>
        </w:tcPr>
        <w:p w14:paraId="3CF495EC" w14:textId="3374F5DC" w:rsidR="008515CE" w:rsidRPr="00CB5C65" w:rsidRDefault="00D4076B" w:rsidP="00186952">
          <w:pPr>
            <w:rPr>
              <w:rFonts w:cs="Arial"/>
            </w:rPr>
          </w:pPr>
          <w:bookmarkStart w:id="0" w:name="_GoBack"/>
          <w:bookmarkEnd w:id="0"/>
          <w:r>
            <w:rPr>
              <w:noProof/>
              <w:lang w:eastAsia="fr-FR"/>
            </w:rPr>
            <w:drawing>
              <wp:inline distT="0" distB="0" distL="0" distR="0" wp14:anchorId="4BA580A5" wp14:editId="3A964F82">
                <wp:extent cx="952500" cy="695325"/>
                <wp:effectExtent l="0" t="0" r="0" b="9525"/>
                <wp:docPr id="5" name="Picture 5" descr="I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695325"/>
                        </a:xfrm>
                        <a:prstGeom prst="rect">
                          <a:avLst/>
                        </a:prstGeom>
                        <a:noFill/>
                        <a:ln>
                          <a:noFill/>
                        </a:ln>
                      </pic:spPr>
                    </pic:pic>
                  </a:graphicData>
                </a:graphic>
              </wp:inline>
            </w:drawing>
          </w:r>
        </w:p>
      </w:tc>
      <w:tc>
        <w:tcPr>
          <w:tcW w:w="5722" w:type="dxa"/>
          <w:tcBorders>
            <w:bottom w:val="single" w:sz="12" w:space="0" w:color="auto"/>
          </w:tcBorders>
        </w:tcPr>
        <w:p w14:paraId="7DE19B2C" w14:textId="77777777" w:rsidR="008515CE" w:rsidRPr="00971310" w:rsidRDefault="008515CE" w:rsidP="00B86A5E">
          <w:pPr>
            <w:jc w:val="center"/>
            <w:rPr>
              <w:b/>
              <w:bCs/>
            </w:rPr>
          </w:pPr>
          <w:r w:rsidRPr="00971310">
            <w:rPr>
              <w:b/>
              <w:bCs/>
            </w:rPr>
            <w:t>Accompagnement linguistique des réfugiés adultes</w:t>
          </w:r>
          <w:r>
            <w:rPr>
              <w:b/>
              <w:bCs/>
            </w:rPr>
            <w:t> :</w:t>
          </w:r>
        </w:p>
        <w:p w14:paraId="530AD919" w14:textId="77777777" w:rsidR="008515CE" w:rsidRPr="00971310" w:rsidRDefault="008515CE" w:rsidP="00B86A5E">
          <w:pPr>
            <w:jc w:val="center"/>
            <w:rPr>
              <w:b/>
              <w:bCs/>
              <w:i/>
              <w:iCs/>
            </w:rPr>
          </w:pPr>
          <w:r w:rsidRPr="00971310">
            <w:rPr>
              <w:b/>
              <w:bCs/>
              <w:i/>
              <w:iCs/>
            </w:rPr>
            <w:t>La boîte à outils du Conseil de l’Europe</w:t>
          </w:r>
        </w:p>
        <w:p w14:paraId="3DB7A651" w14:textId="6237867F" w:rsidR="008515CE" w:rsidRPr="008515CE" w:rsidRDefault="001D30F0" w:rsidP="00186952">
          <w:pPr>
            <w:jc w:val="center"/>
            <w:rPr>
              <w:rFonts w:cs="Arial"/>
              <w:color w:val="0000FF"/>
              <w:u w:val="single"/>
            </w:rPr>
          </w:pPr>
          <w:hyperlink r:id="rId2" w:history="1">
            <w:r w:rsidR="008515CE" w:rsidRPr="00C16F21">
              <w:rPr>
                <w:rStyle w:val="Hyperlink"/>
              </w:rPr>
              <w:t>www.coe.int/lang-refugees</w:t>
            </w:r>
          </w:hyperlink>
        </w:p>
      </w:tc>
      <w:tc>
        <w:tcPr>
          <w:tcW w:w="2732" w:type="dxa"/>
          <w:tcBorders>
            <w:bottom w:val="single" w:sz="12" w:space="0" w:color="auto"/>
          </w:tcBorders>
        </w:tcPr>
        <w:p w14:paraId="48CCC34F" w14:textId="77777777" w:rsidR="008515CE" w:rsidRPr="00971310" w:rsidRDefault="008515CE" w:rsidP="00B86A5E">
          <w:pPr>
            <w:tabs>
              <w:tab w:val="center" w:pos="4607"/>
              <w:tab w:val="right" w:pos="9214"/>
            </w:tabs>
            <w:jc w:val="right"/>
            <w:rPr>
              <w:sz w:val="20"/>
              <w:szCs w:val="20"/>
            </w:rPr>
          </w:pPr>
          <w:r w:rsidRPr="00971310">
            <w:rPr>
              <w:sz w:val="20"/>
              <w:szCs w:val="20"/>
            </w:rPr>
            <w:t>Intégration linguistique</w:t>
          </w:r>
        </w:p>
        <w:p w14:paraId="726D83B7" w14:textId="77777777" w:rsidR="008515CE" w:rsidRPr="00971310" w:rsidRDefault="008515CE" w:rsidP="00B86A5E">
          <w:pPr>
            <w:tabs>
              <w:tab w:val="center" w:pos="4607"/>
              <w:tab w:val="right" w:pos="9214"/>
            </w:tabs>
            <w:jc w:val="right"/>
            <w:rPr>
              <w:sz w:val="20"/>
              <w:szCs w:val="20"/>
            </w:rPr>
          </w:pPr>
          <w:r w:rsidRPr="00971310">
            <w:rPr>
              <w:sz w:val="20"/>
              <w:szCs w:val="20"/>
            </w:rPr>
            <w:t>des migrants adultes</w:t>
          </w:r>
        </w:p>
        <w:p w14:paraId="6B2A6F5F" w14:textId="6E62F166" w:rsidR="008515CE" w:rsidRPr="008515CE" w:rsidRDefault="001D30F0" w:rsidP="00186952">
          <w:pPr>
            <w:tabs>
              <w:tab w:val="center" w:pos="4607"/>
              <w:tab w:val="right" w:pos="9214"/>
            </w:tabs>
            <w:jc w:val="right"/>
            <w:rPr>
              <w:rFonts w:ascii="Calibri Light" w:hAnsi="Calibri Light" w:cs="Calibri Light"/>
              <w:color w:val="0000FF"/>
              <w:u w:val="single"/>
            </w:rPr>
          </w:pPr>
          <w:hyperlink r:id="rId3" w:history="1">
            <w:r w:rsidR="008515CE" w:rsidRPr="00971310">
              <w:rPr>
                <w:rStyle w:val="Hyperlink"/>
                <w:sz w:val="20"/>
                <w:szCs w:val="20"/>
              </w:rPr>
              <w:t>www.coe.int/lang-migrants</w:t>
            </w:r>
          </w:hyperlink>
          <w:r w:rsidR="008515CE" w:rsidRPr="00971310">
            <w:rPr>
              <w:rStyle w:val="Hyperlink"/>
              <w:sz w:val="20"/>
              <w:szCs w:val="20"/>
            </w:rPr>
            <w:t>/fr</w:t>
          </w:r>
        </w:p>
      </w:tc>
    </w:tr>
  </w:tbl>
  <w:p w14:paraId="466D45EB" w14:textId="77777777" w:rsidR="003535D2" w:rsidRPr="008515CE" w:rsidRDefault="003535D2"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295F0" w14:textId="77777777" w:rsidR="00D4076B" w:rsidRDefault="00D40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203"/>
    <w:rsid w:val="00004C66"/>
    <w:rsid w:val="00010EAF"/>
    <w:rsid w:val="00013516"/>
    <w:rsid w:val="000338F0"/>
    <w:rsid w:val="00037B0E"/>
    <w:rsid w:val="000618A7"/>
    <w:rsid w:val="000937FA"/>
    <w:rsid w:val="000A080D"/>
    <w:rsid w:val="000A2839"/>
    <w:rsid w:val="000C5F40"/>
    <w:rsid w:val="000E706C"/>
    <w:rsid w:val="000E7AFD"/>
    <w:rsid w:val="000F42D6"/>
    <w:rsid w:val="00110B4B"/>
    <w:rsid w:val="00113442"/>
    <w:rsid w:val="00121C7F"/>
    <w:rsid w:val="00126A5E"/>
    <w:rsid w:val="001347DC"/>
    <w:rsid w:val="00140B7E"/>
    <w:rsid w:val="00154B1F"/>
    <w:rsid w:val="00172C07"/>
    <w:rsid w:val="001741D1"/>
    <w:rsid w:val="0017676C"/>
    <w:rsid w:val="00186952"/>
    <w:rsid w:val="001965B4"/>
    <w:rsid w:val="001A1B4C"/>
    <w:rsid w:val="001B0010"/>
    <w:rsid w:val="001B602D"/>
    <w:rsid w:val="001B71AD"/>
    <w:rsid w:val="001C7918"/>
    <w:rsid w:val="001D30F0"/>
    <w:rsid w:val="001E1F5E"/>
    <w:rsid w:val="001F5104"/>
    <w:rsid w:val="00201D74"/>
    <w:rsid w:val="0020300A"/>
    <w:rsid w:val="00214CD0"/>
    <w:rsid w:val="00233192"/>
    <w:rsid w:val="00246E8E"/>
    <w:rsid w:val="00251322"/>
    <w:rsid w:val="00254DC5"/>
    <w:rsid w:val="0026293F"/>
    <w:rsid w:val="00272B0D"/>
    <w:rsid w:val="002806C3"/>
    <w:rsid w:val="002860CD"/>
    <w:rsid w:val="002A0CEF"/>
    <w:rsid w:val="002A3476"/>
    <w:rsid w:val="002F089F"/>
    <w:rsid w:val="002F2562"/>
    <w:rsid w:val="0030060E"/>
    <w:rsid w:val="00303A5A"/>
    <w:rsid w:val="003128C2"/>
    <w:rsid w:val="00324BBD"/>
    <w:rsid w:val="00327BBC"/>
    <w:rsid w:val="0033137E"/>
    <w:rsid w:val="003428B9"/>
    <w:rsid w:val="003535D2"/>
    <w:rsid w:val="0035492A"/>
    <w:rsid w:val="003575BD"/>
    <w:rsid w:val="00373B9F"/>
    <w:rsid w:val="0037570C"/>
    <w:rsid w:val="0038409C"/>
    <w:rsid w:val="003847AD"/>
    <w:rsid w:val="003B337F"/>
    <w:rsid w:val="003C0495"/>
    <w:rsid w:val="003C050D"/>
    <w:rsid w:val="003C177D"/>
    <w:rsid w:val="003C32F5"/>
    <w:rsid w:val="003E358D"/>
    <w:rsid w:val="003E64CA"/>
    <w:rsid w:val="003F121D"/>
    <w:rsid w:val="00450203"/>
    <w:rsid w:val="00457DD9"/>
    <w:rsid w:val="00460BCC"/>
    <w:rsid w:val="00470AA9"/>
    <w:rsid w:val="00472385"/>
    <w:rsid w:val="0049006B"/>
    <w:rsid w:val="00490099"/>
    <w:rsid w:val="004A486D"/>
    <w:rsid w:val="004B5DD8"/>
    <w:rsid w:val="004C1652"/>
    <w:rsid w:val="004E32A8"/>
    <w:rsid w:val="004E687E"/>
    <w:rsid w:val="004F2E30"/>
    <w:rsid w:val="00503B7E"/>
    <w:rsid w:val="00503E91"/>
    <w:rsid w:val="00526886"/>
    <w:rsid w:val="005302B1"/>
    <w:rsid w:val="00545555"/>
    <w:rsid w:val="00555D25"/>
    <w:rsid w:val="005713EB"/>
    <w:rsid w:val="00592F6C"/>
    <w:rsid w:val="005C2E50"/>
    <w:rsid w:val="005E4CA5"/>
    <w:rsid w:val="005F3597"/>
    <w:rsid w:val="00617D74"/>
    <w:rsid w:val="006339BE"/>
    <w:rsid w:val="00634900"/>
    <w:rsid w:val="0064154F"/>
    <w:rsid w:val="006455D0"/>
    <w:rsid w:val="00651E90"/>
    <w:rsid w:val="00653488"/>
    <w:rsid w:val="00655B1E"/>
    <w:rsid w:val="00655CCE"/>
    <w:rsid w:val="006627B2"/>
    <w:rsid w:val="006A1A21"/>
    <w:rsid w:val="006C0689"/>
    <w:rsid w:val="006C08C3"/>
    <w:rsid w:val="006C7764"/>
    <w:rsid w:val="006D234F"/>
    <w:rsid w:val="006E3AC8"/>
    <w:rsid w:val="006E5DC4"/>
    <w:rsid w:val="006F56BB"/>
    <w:rsid w:val="00705BF1"/>
    <w:rsid w:val="00714BA9"/>
    <w:rsid w:val="00734E55"/>
    <w:rsid w:val="0074542C"/>
    <w:rsid w:val="007458E1"/>
    <w:rsid w:val="00747D20"/>
    <w:rsid w:val="00773ACD"/>
    <w:rsid w:val="00786599"/>
    <w:rsid w:val="007B4D14"/>
    <w:rsid w:val="007D38D0"/>
    <w:rsid w:val="007F5F10"/>
    <w:rsid w:val="0080462C"/>
    <w:rsid w:val="00805257"/>
    <w:rsid w:val="008067EC"/>
    <w:rsid w:val="0083366C"/>
    <w:rsid w:val="00844534"/>
    <w:rsid w:val="008469DE"/>
    <w:rsid w:val="008501C0"/>
    <w:rsid w:val="008506D5"/>
    <w:rsid w:val="008515CE"/>
    <w:rsid w:val="008649DB"/>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80B7E"/>
    <w:rsid w:val="00990990"/>
    <w:rsid w:val="009A4759"/>
    <w:rsid w:val="009A5131"/>
    <w:rsid w:val="009B7F95"/>
    <w:rsid w:val="009C0600"/>
    <w:rsid w:val="00A03292"/>
    <w:rsid w:val="00A042AE"/>
    <w:rsid w:val="00A0440C"/>
    <w:rsid w:val="00A1258A"/>
    <w:rsid w:val="00A36998"/>
    <w:rsid w:val="00A37741"/>
    <w:rsid w:val="00A5196F"/>
    <w:rsid w:val="00A6623D"/>
    <w:rsid w:val="00A67362"/>
    <w:rsid w:val="00A7554F"/>
    <w:rsid w:val="00A802F2"/>
    <w:rsid w:val="00A81C9B"/>
    <w:rsid w:val="00AB255A"/>
    <w:rsid w:val="00AD36D4"/>
    <w:rsid w:val="00AE657E"/>
    <w:rsid w:val="00AF4A1E"/>
    <w:rsid w:val="00AF56A8"/>
    <w:rsid w:val="00B000C8"/>
    <w:rsid w:val="00B00135"/>
    <w:rsid w:val="00B07A2C"/>
    <w:rsid w:val="00B14386"/>
    <w:rsid w:val="00B25C82"/>
    <w:rsid w:val="00B33421"/>
    <w:rsid w:val="00B35EFB"/>
    <w:rsid w:val="00B73A35"/>
    <w:rsid w:val="00B85B33"/>
    <w:rsid w:val="00B87D33"/>
    <w:rsid w:val="00B94E15"/>
    <w:rsid w:val="00BA03FC"/>
    <w:rsid w:val="00BA25B4"/>
    <w:rsid w:val="00BA3C32"/>
    <w:rsid w:val="00BB182D"/>
    <w:rsid w:val="00BC0303"/>
    <w:rsid w:val="00BC3EFC"/>
    <w:rsid w:val="00BD2F15"/>
    <w:rsid w:val="00BE6428"/>
    <w:rsid w:val="00BF2B09"/>
    <w:rsid w:val="00BF693D"/>
    <w:rsid w:val="00C247A1"/>
    <w:rsid w:val="00C24B3F"/>
    <w:rsid w:val="00C35A15"/>
    <w:rsid w:val="00C36B49"/>
    <w:rsid w:val="00C4635C"/>
    <w:rsid w:val="00C478A6"/>
    <w:rsid w:val="00C523EA"/>
    <w:rsid w:val="00C622D7"/>
    <w:rsid w:val="00C7477C"/>
    <w:rsid w:val="00C8086F"/>
    <w:rsid w:val="00C94196"/>
    <w:rsid w:val="00CB4E68"/>
    <w:rsid w:val="00CB5C65"/>
    <w:rsid w:val="00CC0991"/>
    <w:rsid w:val="00CD42D1"/>
    <w:rsid w:val="00CF0B90"/>
    <w:rsid w:val="00CF36D3"/>
    <w:rsid w:val="00D00DA4"/>
    <w:rsid w:val="00D07616"/>
    <w:rsid w:val="00D2211A"/>
    <w:rsid w:val="00D2595E"/>
    <w:rsid w:val="00D4076B"/>
    <w:rsid w:val="00D57D70"/>
    <w:rsid w:val="00D61794"/>
    <w:rsid w:val="00D81172"/>
    <w:rsid w:val="00D8328F"/>
    <w:rsid w:val="00D83A78"/>
    <w:rsid w:val="00DA5A92"/>
    <w:rsid w:val="00DB3BDC"/>
    <w:rsid w:val="00DC59A0"/>
    <w:rsid w:val="00DD0635"/>
    <w:rsid w:val="00DD35DF"/>
    <w:rsid w:val="00DD53DC"/>
    <w:rsid w:val="00DE5B7D"/>
    <w:rsid w:val="00DF5B76"/>
    <w:rsid w:val="00DF60EB"/>
    <w:rsid w:val="00DF6268"/>
    <w:rsid w:val="00E076C3"/>
    <w:rsid w:val="00E14FF6"/>
    <w:rsid w:val="00E21B21"/>
    <w:rsid w:val="00E53152"/>
    <w:rsid w:val="00E826A8"/>
    <w:rsid w:val="00E90A39"/>
    <w:rsid w:val="00EB3411"/>
    <w:rsid w:val="00ED4CB7"/>
    <w:rsid w:val="00F20967"/>
    <w:rsid w:val="00F260E9"/>
    <w:rsid w:val="00F30B2E"/>
    <w:rsid w:val="00F5126A"/>
    <w:rsid w:val="00F55EA4"/>
    <w:rsid w:val="00F57080"/>
    <w:rsid w:val="00F87471"/>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4B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basedOn w:val="DefaultParagraphFont"/>
    <w:link w:val="Heading2"/>
    <w:uiPriority w:val="99"/>
    <w:rsid w:val="00BB182D"/>
    <w:rPr>
      <w:rFonts w:ascii="Arial Black" w:hAnsi="Arial Black" w:cs="Arial Black"/>
      <w:b/>
      <w:bCs/>
      <w:sz w:val="32"/>
      <w:szCs w:val="32"/>
      <w:lang w:eastAsia="de-DE"/>
    </w:rPr>
  </w:style>
  <w:style w:type="character" w:customStyle="1" w:styleId="Heading3Char">
    <w:name w:val="Heading 3 Char"/>
    <w:basedOn w:val="DefaultParagraphFont"/>
    <w:link w:val="Heading3"/>
    <w:uiPriority w:val="99"/>
    <w:rsid w:val="00BB182D"/>
    <w:rPr>
      <w:rFonts w:ascii="Arial"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hAnsi="Calibri" w:cs="Calibri"/>
      <w:sz w:val="24"/>
      <w:szCs w:val="24"/>
    </w:rPr>
  </w:style>
  <w:style w:type="character" w:styleId="Hyperlink">
    <w:name w:val="Hyperlink"/>
    <w:basedOn w:val="DefaultParagraphFont"/>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basedOn w:val="DefaultParagraphFont"/>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sz w:val="20"/>
      <w:szCs w:val="20"/>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basedOn w:val="DefaultParagraphFont"/>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basedOn w:val="DefaultParagraphFont"/>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basedOn w:val="DefaultParagraphFont"/>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 w:val="20"/>
      <w:szCs w:val="20"/>
      <w:lang w:val="en-GB" w:eastAsia="en-US"/>
    </w:rPr>
  </w:style>
  <w:style w:type="character" w:customStyle="1" w:styleId="UnresolvedMention">
    <w:name w:val="Unresolved Mention"/>
    <w:basedOn w:val="DefaultParagraphFont"/>
    <w:uiPriority w:val="99"/>
    <w:semiHidden/>
    <w:unhideWhenUsed/>
    <w:rsid w:val="00B000C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basedOn w:val="DefaultParagraphFont"/>
    <w:link w:val="Heading2"/>
    <w:uiPriority w:val="99"/>
    <w:rsid w:val="00BB182D"/>
    <w:rPr>
      <w:rFonts w:ascii="Arial Black" w:hAnsi="Arial Black" w:cs="Arial Black"/>
      <w:b/>
      <w:bCs/>
      <w:sz w:val="32"/>
      <w:szCs w:val="32"/>
      <w:lang w:eastAsia="de-DE"/>
    </w:rPr>
  </w:style>
  <w:style w:type="character" w:customStyle="1" w:styleId="Heading3Char">
    <w:name w:val="Heading 3 Char"/>
    <w:basedOn w:val="DefaultParagraphFont"/>
    <w:link w:val="Heading3"/>
    <w:uiPriority w:val="99"/>
    <w:rsid w:val="00BB182D"/>
    <w:rPr>
      <w:rFonts w:ascii="Arial"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hAnsi="Calibri" w:cs="Calibri"/>
      <w:sz w:val="24"/>
      <w:szCs w:val="24"/>
    </w:rPr>
  </w:style>
  <w:style w:type="character" w:styleId="Hyperlink">
    <w:name w:val="Hyperlink"/>
    <w:basedOn w:val="DefaultParagraphFont"/>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basedOn w:val="DefaultParagraphFont"/>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sz w:val="20"/>
      <w:szCs w:val="20"/>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basedOn w:val="DefaultParagraphFont"/>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basedOn w:val="DefaultParagraphFont"/>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basedOn w:val="DefaultParagraphFont"/>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 w:val="20"/>
      <w:szCs w:val="20"/>
      <w:lang w:val="en-GB" w:eastAsia="en-US"/>
    </w:rPr>
  </w:style>
  <w:style w:type="character" w:customStyle="1" w:styleId="UnresolvedMention">
    <w:name w:val="Unresolved Mention"/>
    <w:basedOn w:val="DefaultParagraphFont"/>
    <w:uiPriority w:val="99"/>
    <w:semiHidden/>
    <w:unhideWhenUsed/>
    <w:rsid w:val="00B000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e.int/fr/web/lang-migrants/repertoire-language-"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m.coe.int/doc-16-portrait-plurilingue-une-tache-reflexive-pour-les-volontaires-a/168075aaa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3</TotalTime>
  <Pages>2</Pages>
  <Words>450</Words>
  <Characters>2480</Characters>
  <Application>Microsoft Office Word</Application>
  <DocSecurity>0</DocSecurity>
  <Lines>20</Lines>
  <Paragraphs>5</Paragraphs>
  <ScaleCrop>false</ScaleCrop>
  <Company>Council of Europe</Company>
  <LinksUpToDate>false</LinksUpToDate>
  <CharactersWithSpaces>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38 - Plurilingual portrait: a reflective task for refugees</dc:title>
  <dc:subject/>
  <dc:creator>utilisateur</dc:creator>
  <cp:keywords/>
  <dc:description/>
  <cp:lastModifiedBy>THALGOTT</cp:lastModifiedBy>
  <cp:revision>5</cp:revision>
  <cp:lastPrinted>2017-03-21T18:43:00Z</cp:lastPrinted>
  <dcterms:created xsi:type="dcterms:W3CDTF">2017-09-16T09:54:00Z</dcterms:created>
  <dcterms:modified xsi:type="dcterms:W3CDTF">2017-10-31T15:17:00Z</dcterms:modified>
</cp:coreProperties>
</file>