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AA2" w:rsidRPr="00F37D97" w:rsidRDefault="001F6AA2" w:rsidP="004802AE">
      <w:pPr>
        <w:pStyle w:val="TKMAINTITLE"/>
        <w:rPr>
          <w:lang w:val="fr-FR"/>
        </w:rPr>
      </w:pPr>
      <w:r w:rsidRPr="00496E18">
        <w:rPr>
          <w:lang w:val="fr-FR"/>
        </w:rPr>
        <w:t>18</w:t>
      </w:r>
      <w:r>
        <w:rPr>
          <w:lang w:val="fr-FR"/>
        </w:rPr>
        <w:t xml:space="preserve"> - Préparer</w:t>
      </w:r>
      <w:r w:rsidRPr="00496E18">
        <w:rPr>
          <w:lang w:val="fr-FR"/>
        </w:rPr>
        <w:t xml:space="preserve"> </w:t>
      </w:r>
      <w:r>
        <w:rPr>
          <w:lang w:val="fr-FR"/>
        </w:rPr>
        <w:t xml:space="preserve">un </w:t>
      </w:r>
      <w:r w:rsidRPr="00F37D97">
        <w:rPr>
          <w:lang w:val="fr-FR"/>
        </w:rPr>
        <w:t xml:space="preserve">environnement propice </w:t>
      </w:r>
      <w:r w:rsidR="0047119C">
        <w:rPr>
          <w:lang w:val="fr-FR"/>
        </w:rPr>
        <w:t>à</w:t>
      </w:r>
      <w:r w:rsidR="0047119C">
        <w:rPr>
          <w:lang w:val="fr-FR"/>
        </w:rPr>
        <w:br/>
      </w:r>
      <w:r w:rsidRPr="00F37D97">
        <w:rPr>
          <w:lang w:val="fr-FR"/>
        </w:rPr>
        <w:t>l’accompagnement linguistique</w:t>
      </w:r>
    </w:p>
    <w:p w:rsidR="001F6AA2" w:rsidRPr="00496E18" w:rsidRDefault="001F6AA2" w:rsidP="0047119C">
      <w:pPr>
        <w:pStyle w:val="TKAIM"/>
        <w:tabs>
          <w:tab w:val="clear" w:pos="709"/>
          <w:tab w:val="left" w:pos="1276"/>
        </w:tabs>
        <w:ind w:left="1276" w:hanging="1276"/>
        <w:rPr>
          <w:lang w:val="fr-FR"/>
        </w:rPr>
      </w:pPr>
      <w:r>
        <w:rPr>
          <w:lang w:val="fr-FR"/>
        </w:rPr>
        <w:t xml:space="preserve">Objectif </w:t>
      </w:r>
      <w:r w:rsidRPr="00496E18">
        <w:rPr>
          <w:lang w:val="fr-FR"/>
        </w:rPr>
        <w:t xml:space="preserve">: </w:t>
      </w:r>
      <w:r w:rsidRPr="00496E18">
        <w:rPr>
          <w:lang w:val="fr-FR"/>
        </w:rPr>
        <w:tab/>
      </w:r>
      <w:r>
        <w:rPr>
          <w:lang w:val="fr-FR"/>
        </w:rPr>
        <w:t>Donner des conseils pratiques concernant l’organisation de l’espace et les ressources, équipements et fournitures à prévoir pour les séances d’accompagnement linguistique</w:t>
      </w:r>
      <w:r w:rsidRPr="00496E18">
        <w:rPr>
          <w:lang w:val="fr-FR"/>
        </w:rPr>
        <w:t>.</w:t>
      </w:r>
    </w:p>
    <w:p w:rsidR="001F6AA2" w:rsidRPr="00496E18" w:rsidRDefault="001F6AA2" w:rsidP="00B575D8">
      <w:pPr>
        <w:pStyle w:val="TKTEXTE"/>
        <w:rPr>
          <w:lang w:val="fr-FR"/>
        </w:rPr>
      </w:pPr>
      <w:r>
        <w:rPr>
          <w:lang w:val="fr-FR"/>
        </w:rPr>
        <w:t>Il se peut que, dans votre contexte, vous n’ayez accès à aucun équipement ou à aucune ressource. Si c’est le cas, ne vous inquiétez surtout pas </w:t>
      </w:r>
      <w:r w:rsidRPr="00496E18">
        <w:rPr>
          <w:lang w:val="fr-FR"/>
        </w:rPr>
        <w:t xml:space="preserve">: </w:t>
      </w:r>
      <w:r>
        <w:rPr>
          <w:lang w:val="fr-FR"/>
        </w:rPr>
        <w:t>vous pourrez néanmoins assurer un accompagnement linguistique efficace simplement en expliquant ou en mimant des mots ou des expressions</w:t>
      </w:r>
      <w:r w:rsidRPr="00496E18">
        <w:rPr>
          <w:lang w:val="fr-FR"/>
        </w:rPr>
        <w:t xml:space="preserve">. </w:t>
      </w:r>
      <w:r>
        <w:rPr>
          <w:lang w:val="fr-FR"/>
        </w:rPr>
        <w:t>Cependant, les recommandations ci-dessous peuvent vous être utiles</w:t>
      </w:r>
      <w:r w:rsidRPr="00496E18">
        <w:rPr>
          <w:lang w:val="fr-FR"/>
        </w:rPr>
        <w:t>.</w:t>
      </w:r>
    </w:p>
    <w:p w:rsidR="001F6AA2" w:rsidRPr="00496E18" w:rsidRDefault="001F6AA2" w:rsidP="00B575D8">
      <w:pPr>
        <w:pStyle w:val="TKTITRE1"/>
        <w:rPr>
          <w:rFonts w:cs="Arial"/>
          <w:lang w:val="fr-FR"/>
        </w:rPr>
      </w:pPr>
      <w:r>
        <w:rPr>
          <w:lang w:val="fr-FR"/>
        </w:rPr>
        <w:t>L’environnement d’apprentissage</w:t>
      </w:r>
    </w:p>
    <w:p w:rsidR="001F6AA2" w:rsidRPr="00496E18" w:rsidRDefault="001F6AA2" w:rsidP="0047119C">
      <w:pPr>
        <w:pStyle w:val="TKBulletLevel1"/>
        <w:tabs>
          <w:tab w:val="clear" w:pos="567"/>
          <w:tab w:val="left" w:pos="851"/>
        </w:tabs>
        <w:rPr>
          <w:lang w:val="fr-FR"/>
        </w:rPr>
      </w:pPr>
      <w:r>
        <w:rPr>
          <w:lang w:val="fr-FR"/>
        </w:rPr>
        <w:t>Essayez de trouver un lieu bien éclairé. Rendez-le aussi accueillant que possible et invitez tous les participants à contribuer à ce qu’il reste propre et bien rangé</w:t>
      </w:r>
      <w:r w:rsidRPr="00496E18">
        <w:rPr>
          <w:lang w:val="fr-FR"/>
        </w:rPr>
        <w:t xml:space="preserve">. </w:t>
      </w:r>
      <w:r>
        <w:rPr>
          <w:lang w:val="fr-FR"/>
        </w:rPr>
        <w:t>Vous pouvez aussi décider avec eux de définir des règles communes concernant l’utilisation de cet espace</w:t>
      </w:r>
      <w:r w:rsidRPr="00496E18">
        <w:rPr>
          <w:lang w:val="fr-FR"/>
        </w:rPr>
        <w:t>.</w:t>
      </w:r>
    </w:p>
    <w:p w:rsidR="001F6AA2" w:rsidRPr="00496E18" w:rsidRDefault="001F6AA2" w:rsidP="0047119C">
      <w:pPr>
        <w:pStyle w:val="TKBulletLevel1"/>
        <w:tabs>
          <w:tab w:val="clear" w:pos="567"/>
          <w:tab w:val="left" w:pos="851"/>
        </w:tabs>
        <w:rPr>
          <w:lang w:val="fr-FR"/>
        </w:rPr>
      </w:pPr>
      <w:r>
        <w:rPr>
          <w:lang w:val="fr-FR"/>
        </w:rPr>
        <w:t>Donnez à ce lieu un caractère interculturel et plurilingue en autorisant les participants à utiliser leurs langues pour soutenir leur propre apprentissage et celui de leurs pairs, et en affichant sur les murs des informations sur les pays d’origine des réfugiés, sur le pays hôte, etc.</w:t>
      </w:r>
    </w:p>
    <w:p w:rsidR="001F6AA2" w:rsidRPr="00496E18" w:rsidRDefault="001F6AA2" w:rsidP="00B575D8">
      <w:pPr>
        <w:pStyle w:val="TKTITRE1"/>
        <w:rPr>
          <w:rFonts w:cs="Arial"/>
          <w:lang w:val="fr-FR"/>
        </w:rPr>
      </w:pPr>
      <w:r w:rsidRPr="00496E18">
        <w:rPr>
          <w:lang w:val="fr-FR"/>
        </w:rPr>
        <w:t>Re</w:t>
      </w:r>
      <w:r>
        <w:rPr>
          <w:lang w:val="fr-FR"/>
        </w:rPr>
        <w:t>s</w:t>
      </w:r>
      <w:r w:rsidRPr="00496E18">
        <w:rPr>
          <w:lang w:val="fr-FR"/>
        </w:rPr>
        <w:t>sources</w:t>
      </w:r>
      <w:r>
        <w:rPr>
          <w:lang w:val="fr-FR"/>
        </w:rPr>
        <w:t xml:space="preserve"> et équipements</w:t>
      </w:r>
    </w:p>
    <w:p w:rsidR="001F6AA2" w:rsidRPr="00496E18" w:rsidRDefault="001F6AA2" w:rsidP="0047119C">
      <w:pPr>
        <w:pStyle w:val="TKBulletLevel1"/>
        <w:tabs>
          <w:tab w:val="clear" w:pos="567"/>
          <w:tab w:val="left" w:pos="851"/>
        </w:tabs>
        <w:rPr>
          <w:lang w:val="fr-FR"/>
        </w:rPr>
      </w:pPr>
      <w:r>
        <w:rPr>
          <w:lang w:val="fr-FR"/>
        </w:rPr>
        <w:t xml:space="preserve">Réunissez un ensemble de ressources telles que cartes géographiques, photos, affiches, chansons ou vidéos sur le pays hôte, ainsi que des représentations de chiffres, de lettres et de </w:t>
      </w:r>
      <w:r w:rsidRPr="009C2C45">
        <w:rPr>
          <w:lang w:val="fr-FR"/>
        </w:rPr>
        <w:t>mots pour</w:t>
      </w:r>
      <w:r>
        <w:rPr>
          <w:lang w:val="fr-FR"/>
        </w:rPr>
        <w:t xml:space="preserve"> soutenir la pratique du vocabulaire dans la langue cible</w:t>
      </w:r>
      <w:r w:rsidRPr="00496E18">
        <w:rPr>
          <w:lang w:val="fr-FR"/>
        </w:rPr>
        <w:t>.</w:t>
      </w:r>
    </w:p>
    <w:p w:rsidR="001F6AA2" w:rsidRPr="00496E18" w:rsidRDefault="001F6AA2" w:rsidP="0047119C">
      <w:pPr>
        <w:pStyle w:val="TKBulletLevel1"/>
        <w:tabs>
          <w:tab w:val="clear" w:pos="567"/>
          <w:tab w:val="left" w:pos="851"/>
        </w:tabs>
        <w:rPr>
          <w:lang w:val="fr-FR"/>
        </w:rPr>
      </w:pPr>
      <w:r>
        <w:rPr>
          <w:lang w:val="fr-FR"/>
        </w:rPr>
        <w:t>Si vous n’avez pas de tableau mural</w:t>
      </w:r>
      <w:r w:rsidRPr="00496E18">
        <w:rPr>
          <w:lang w:val="fr-FR"/>
        </w:rPr>
        <w:t xml:space="preserve">, </w:t>
      </w:r>
      <w:r>
        <w:rPr>
          <w:lang w:val="fr-FR"/>
        </w:rPr>
        <w:t xml:space="preserve">essayez de vous procurer un petit </w:t>
      </w:r>
      <w:r w:rsidRPr="00496E18">
        <w:rPr>
          <w:lang w:val="fr-FR"/>
        </w:rPr>
        <w:t>t</w:t>
      </w:r>
      <w:r>
        <w:rPr>
          <w:lang w:val="fr-FR"/>
        </w:rPr>
        <w:t>ableau portable sur lequel vous pourrez écrire et/ou dessiner</w:t>
      </w:r>
      <w:r w:rsidRPr="00496E18">
        <w:rPr>
          <w:lang w:val="fr-FR"/>
        </w:rPr>
        <w:t>.</w:t>
      </w:r>
    </w:p>
    <w:p w:rsidR="001F6AA2" w:rsidRPr="00496E18" w:rsidRDefault="001F6AA2" w:rsidP="0047119C">
      <w:pPr>
        <w:pStyle w:val="TKBulletLevel1"/>
        <w:tabs>
          <w:tab w:val="clear" w:pos="567"/>
          <w:tab w:val="left" w:pos="851"/>
        </w:tabs>
        <w:rPr>
          <w:lang w:val="fr-FR"/>
        </w:rPr>
      </w:pPr>
      <w:r>
        <w:rPr>
          <w:lang w:val="fr-FR"/>
        </w:rPr>
        <w:t>Constituez un jeu d’objets quotidiens courants : tickets de bus ou de métro, calendriers, cartes, brochures publiées par les prestataires de services locaux, emballages et étiquettes, offres d’emplois</w:t>
      </w:r>
      <w:r w:rsidRPr="00496E18">
        <w:rPr>
          <w:lang w:val="fr-FR"/>
        </w:rPr>
        <w:t xml:space="preserve">, </w:t>
      </w:r>
      <w:r>
        <w:rPr>
          <w:lang w:val="fr-FR"/>
        </w:rPr>
        <w:t>journaux et autres objets domestiques. Ces objets « réels » peuvent en effet faciliter la compréhension et rendre la pratique de la langue plus intéressante</w:t>
      </w:r>
      <w:r w:rsidRPr="00496E18">
        <w:rPr>
          <w:lang w:val="fr-FR"/>
        </w:rPr>
        <w:t xml:space="preserve">, </w:t>
      </w:r>
      <w:r>
        <w:rPr>
          <w:lang w:val="fr-FR"/>
        </w:rPr>
        <w:t>concrète et réaliste</w:t>
      </w:r>
      <w:r w:rsidRPr="00496E18">
        <w:rPr>
          <w:lang w:val="fr-FR"/>
        </w:rPr>
        <w:t xml:space="preserve">. </w:t>
      </w:r>
      <w:r>
        <w:rPr>
          <w:lang w:val="fr-FR"/>
        </w:rPr>
        <w:t>Collectez et utilisez aussi des photos et images découpées dans des magazines et collez-les sur du carton.</w:t>
      </w:r>
      <w:r w:rsidRPr="00496E18">
        <w:rPr>
          <w:lang w:val="fr-FR"/>
        </w:rPr>
        <w:t xml:space="preserve"> </w:t>
      </w:r>
      <w:r>
        <w:rPr>
          <w:lang w:val="fr-FR"/>
        </w:rPr>
        <w:t>Si vous travaillez avec d’autres volontaires, vous pouvez constituer un jeu de ressources commun</w:t>
      </w:r>
      <w:r w:rsidRPr="00496E18">
        <w:rPr>
          <w:lang w:val="fr-FR"/>
        </w:rPr>
        <w:t>.</w:t>
      </w:r>
    </w:p>
    <w:p w:rsidR="001F6AA2" w:rsidRPr="00496E18" w:rsidRDefault="001F6AA2" w:rsidP="0047119C">
      <w:pPr>
        <w:pStyle w:val="TKBulletLevel1"/>
        <w:tabs>
          <w:tab w:val="clear" w:pos="567"/>
          <w:tab w:val="left" w:pos="851"/>
        </w:tabs>
        <w:rPr>
          <w:lang w:val="fr-FR"/>
        </w:rPr>
      </w:pPr>
      <w:r>
        <w:rPr>
          <w:lang w:val="fr-FR"/>
        </w:rPr>
        <w:t xml:space="preserve">Les </w:t>
      </w:r>
      <w:r w:rsidRPr="003133C0">
        <w:rPr>
          <w:i/>
          <w:iCs/>
          <w:lang w:val="fr-FR"/>
        </w:rPr>
        <w:t>smartphones</w:t>
      </w:r>
      <w:r>
        <w:rPr>
          <w:lang w:val="fr-FR"/>
        </w:rPr>
        <w:t>, ordinateurs portables et autres appareils mobiles peuvent aider les réfugiés à gagner en autonomie dans leur apprentissage, en particulier s’ils sont reliés à internet</w:t>
      </w:r>
      <w:r w:rsidRPr="00496E18">
        <w:rPr>
          <w:lang w:val="fr-FR"/>
        </w:rPr>
        <w:t xml:space="preserve">. </w:t>
      </w:r>
      <w:r>
        <w:rPr>
          <w:lang w:val="fr-FR"/>
        </w:rPr>
        <w:t>En effet, ces appareils permettent par exemple aux apprenants de prendre en photo des panneaux, enseignes, moyens de transport publics</w:t>
      </w:r>
      <w:r w:rsidRPr="00496E18">
        <w:rPr>
          <w:lang w:val="fr-FR"/>
        </w:rPr>
        <w:t xml:space="preserve">, </w:t>
      </w:r>
      <w:r>
        <w:rPr>
          <w:lang w:val="fr-FR"/>
        </w:rPr>
        <w:t xml:space="preserve">affiches ou </w:t>
      </w:r>
      <w:r w:rsidRPr="00496E18">
        <w:rPr>
          <w:lang w:val="fr-FR"/>
        </w:rPr>
        <w:t>b</w:t>
      </w:r>
      <w:r>
        <w:rPr>
          <w:lang w:val="fr-FR"/>
        </w:rPr>
        <w:t>âtiments</w:t>
      </w:r>
      <w:r w:rsidRPr="00496E18">
        <w:rPr>
          <w:lang w:val="fr-FR"/>
        </w:rPr>
        <w:t xml:space="preserve"> </w:t>
      </w:r>
      <w:r>
        <w:rPr>
          <w:lang w:val="fr-FR"/>
        </w:rPr>
        <w:t>qui les intéressent, puis, si nécessaire, de faire des recherches sur internet et, ainsi, de pratiquer la langue entre les séances</w:t>
      </w:r>
      <w:r w:rsidRPr="00496E18">
        <w:rPr>
          <w:lang w:val="fr-FR"/>
        </w:rPr>
        <w:t>.</w:t>
      </w:r>
    </w:p>
    <w:p w:rsidR="001F6AA2" w:rsidRPr="00496E18" w:rsidRDefault="001F6AA2" w:rsidP="0047119C">
      <w:pPr>
        <w:pStyle w:val="TKBulletLevel1"/>
        <w:tabs>
          <w:tab w:val="clear" w:pos="567"/>
          <w:tab w:val="left" w:pos="851"/>
        </w:tabs>
        <w:rPr>
          <w:lang w:val="fr-FR"/>
        </w:rPr>
      </w:pPr>
      <w:r>
        <w:rPr>
          <w:lang w:val="fr-FR"/>
        </w:rPr>
        <w:t>Il est très utile d’avoir accès à une imprimante ou à une photocopieuse pour pouvoir imprimer ou reproduire les feuilles d’activités, des dépliants ou des brochures contenant des informations locales, par exemple</w:t>
      </w:r>
      <w:r w:rsidRPr="00496E18">
        <w:rPr>
          <w:lang w:val="fr-FR"/>
        </w:rPr>
        <w:t>.</w:t>
      </w:r>
    </w:p>
    <w:p w:rsidR="001F6AA2" w:rsidRPr="00496E18" w:rsidRDefault="001F6AA2" w:rsidP="00B575D8">
      <w:pPr>
        <w:pStyle w:val="TKTITRE1"/>
        <w:rPr>
          <w:rFonts w:cs="Arial"/>
          <w:lang w:val="fr-FR"/>
        </w:rPr>
      </w:pPr>
      <w:r>
        <w:rPr>
          <w:lang w:val="fr-FR"/>
        </w:rPr>
        <w:lastRenderedPageBreak/>
        <w:t>Fournitures</w:t>
      </w:r>
    </w:p>
    <w:p w:rsidR="001F6AA2" w:rsidRPr="00496E18" w:rsidRDefault="001F6AA2" w:rsidP="0047119C">
      <w:pPr>
        <w:pStyle w:val="TKBulletLevel1"/>
        <w:tabs>
          <w:tab w:val="clear" w:pos="567"/>
          <w:tab w:val="left" w:pos="851"/>
        </w:tabs>
        <w:rPr>
          <w:lang w:val="fr-FR"/>
        </w:rPr>
      </w:pPr>
      <w:r>
        <w:rPr>
          <w:lang w:val="fr-FR"/>
        </w:rPr>
        <w:t>Essayez de faire en sorte que chaque réfugié dispose d’un stylo ou d’un crayon et d’un cahier (et, si possible, d’un petit carnet pour noter les nouveaux mots de vocabulaire)</w:t>
      </w:r>
      <w:r w:rsidRPr="00496E18">
        <w:rPr>
          <w:lang w:val="fr-FR"/>
        </w:rPr>
        <w:t>.</w:t>
      </w:r>
    </w:p>
    <w:p w:rsidR="001F6AA2" w:rsidRPr="00496E18" w:rsidRDefault="001F6AA2" w:rsidP="0047119C">
      <w:pPr>
        <w:pStyle w:val="TKBulletLevel1"/>
        <w:tabs>
          <w:tab w:val="clear" w:pos="567"/>
          <w:tab w:val="left" w:pos="851"/>
        </w:tabs>
        <w:rPr>
          <w:lang w:val="fr-FR"/>
        </w:rPr>
      </w:pPr>
      <w:r>
        <w:rPr>
          <w:lang w:val="fr-FR"/>
        </w:rPr>
        <w:t>À défaut, les réfugiés peuvent utiliser des feuilles de papier recyclé qu’ils agraferont ensemble</w:t>
      </w:r>
      <w:r w:rsidRPr="00496E18">
        <w:rPr>
          <w:lang w:val="fr-FR"/>
        </w:rPr>
        <w:t>.</w:t>
      </w:r>
    </w:p>
    <w:p w:rsidR="001F6AA2" w:rsidRPr="00496E18" w:rsidRDefault="001F6AA2" w:rsidP="0047119C">
      <w:pPr>
        <w:pStyle w:val="TKBulletLevel1"/>
        <w:tabs>
          <w:tab w:val="clear" w:pos="567"/>
          <w:tab w:val="left" w:pos="851"/>
        </w:tabs>
        <w:rPr>
          <w:lang w:val="fr-FR"/>
        </w:rPr>
      </w:pPr>
      <w:r>
        <w:rPr>
          <w:lang w:val="fr-FR"/>
        </w:rPr>
        <w:t>Vous aurez aussi besoin de Post-it</w:t>
      </w:r>
      <w:r w:rsidRPr="00496E18">
        <w:rPr>
          <w:lang w:val="fr-FR"/>
        </w:rPr>
        <w:t xml:space="preserve">, </w:t>
      </w:r>
      <w:r>
        <w:rPr>
          <w:lang w:val="fr-FR"/>
        </w:rPr>
        <w:t>de ciseaux et de colle pour diverses activités</w:t>
      </w:r>
      <w:r w:rsidRPr="00496E18">
        <w:rPr>
          <w:lang w:val="fr-FR"/>
        </w:rPr>
        <w:t>.</w:t>
      </w:r>
    </w:p>
    <w:p w:rsidR="001F6AA2" w:rsidRPr="00496E18" w:rsidRDefault="001F6AA2" w:rsidP="0047119C">
      <w:pPr>
        <w:pStyle w:val="TKBulletLevel1"/>
        <w:tabs>
          <w:tab w:val="clear" w:pos="567"/>
          <w:tab w:val="left" w:pos="851"/>
        </w:tabs>
        <w:rPr>
          <w:lang w:val="fr-FR"/>
        </w:rPr>
      </w:pPr>
      <w:r>
        <w:rPr>
          <w:lang w:val="fr-FR"/>
        </w:rPr>
        <w:t>Le papier ligné peut être très pratique pour les réfugiés qui apprennent à écrire pour la première fois ou qui sont débutants dans le système scriptural du pays hôte</w:t>
      </w:r>
      <w:r w:rsidRPr="00496E18">
        <w:rPr>
          <w:lang w:val="fr-FR"/>
        </w:rPr>
        <w:t>.</w:t>
      </w:r>
    </w:p>
    <w:p w:rsidR="001F6AA2" w:rsidRPr="00496E18" w:rsidRDefault="001F6AA2" w:rsidP="0047119C">
      <w:pPr>
        <w:pStyle w:val="TKBulletLevel1"/>
        <w:tabs>
          <w:tab w:val="clear" w:pos="567"/>
          <w:tab w:val="left" w:pos="851"/>
        </w:tabs>
        <w:rPr>
          <w:lang w:val="fr-FR"/>
        </w:rPr>
      </w:pPr>
      <w:r>
        <w:rPr>
          <w:lang w:val="fr-FR"/>
        </w:rPr>
        <w:t xml:space="preserve">Il peut aussi être utile de prévoir de grandes feuilles de papier pour les séances de </w:t>
      </w:r>
      <w:r w:rsidRPr="0047119C">
        <w:rPr>
          <w:lang w:val="fr-FR"/>
        </w:rPr>
        <w:t>brainstorming</w:t>
      </w:r>
      <w:r>
        <w:rPr>
          <w:lang w:val="fr-FR"/>
        </w:rPr>
        <w:t xml:space="preserve"> en groupe, pour créer des cartes heuristiques et des diagrammes en toile d’araignée</w:t>
      </w:r>
      <w:r w:rsidRPr="00496E18">
        <w:rPr>
          <w:lang w:val="fr-FR"/>
        </w:rPr>
        <w:t>,</w:t>
      </w:r>
      <w:r>
        <w:rPr>
          <w:lang w:val="fr-FR"/>
        </w:rPr>
        <w:t xml:space="preserve"> et pour noter des idées à partager avec le groupe</w:t>
      </w:r>
      <w:r w:rsidRPr="00496E18">
        <w:rPr>
          <w:lang w:val="fr-FR"/>
        </w:rPr>
        <w:t>.</w:t>
      </w:r>
    </w:p>
    <w:p w:rsidR="001F6AA2" w:rsidRPr="00496E18" w:rsidRDefault="001F6AA2" w:rsidP="0047119C">
      <w:pPr>
        <w:pStyle w:val="TKBulletLevel1"/>
        <w:tabs>
          <w:tab w:val="clear" w:pos="567"/>
          <w:tab w:val="left" w:pos="851"/>
        </w:tabs>
        <w:rPr>
          <w:lang w:val="fr-FR"/>
        </w:rPr>
      </w:pPr>
      <w:r>
        <w:rPr>
          <w:lang w:val="fr-FR"/>
        </w:rPr>
        <w:t>Si possible, équipez-vous également de marqueurs de couleurs pour souligner ou surligner certains points</w:t>
      </w:r>
      <w:r w:rsidRPr="00496E18">
        <w:rPr>
          <w:lang w:val="fr-FR"/>
        </w:rPr>
        <w:t>.</w:t>
      </w:r>
    </w:p>
    <w:p w:rsidR="001F6AA2" w:rsidRPr="00496E18" w:rsidRDefault="001F6AA2" w:rsidP="0047119C">
      <w:pPr>
        <w:pStyle w:val="TKBulletLevel1"/>
        <w:tabs>
          <w:tab w:val="clear" w:pos="567"/>
          <w:tab w:val="left" w:pos="851"/>
        </w:tabs>
        <w:rPr>
          <w:lang w:val="fr-FR"/>
        </w:rPr>
      </w:pPr>
      <w:r>
        <w:rPr>
          <w:lang w:val="fr-FR"/>
        </w:rPr>
        <w:t>Utilisez de la pâte adhésive ou du scotch pour afficher sur les murs les « produits » des activités menées avec le groupe</w:t>
      </w:r>
      <w:r w:rsidRPr="00496E18">
        <w:rPr>
          <w:lang w:val="fr-FR"/>
        </w:rPr>
        <w:t>.</w:t>
      </w:r>
    </w:p>
    <w:sectPr w:rsidR="001F6AA2" w:rsidRPr="00496E18" w:rsidSect="007F5F1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8E7" w:rsidRDefault="006E08E7" w:rsidP="00C523EA">
      <w:pPr>
        <w:rPr>
          <w:rFonts w:cs="Arial"/>
        </w:rPr>
      </w:pPr>
      <w:r>
        <w:rPr>
          <w:rFonts w:cs="Arial"/>
        </w:rPr>
        <w:separator/>
      </w:r>
    </w:p>
  </w:endnote>
  <w:endnote w:type="continuationSeparator" w:id="0">
    <w:p w:rsidR="006E08E7" w:rsidRDefault="006E08E7" w:rsidP="00C523EA">
      <w:pPr>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2D" w:rsidRDefault="002A2F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ayout w:type="fixed"/>
      <w:tblCellMar>
        <w:left w:w="0" w:type="dxa"/>
        <w:right w:w="0" w:type="dxa"/>
      </w:tblCellMar>
      <w:tblLook w:val="00A0" w:firstRow="1" w:lastRow="0" w:firstColumn="1" w:lastColumn="0" w:noHBand="0" w:noVBand="0"/>
    </w:tblPr>
    <w:tblGrid>
      <w:gridCol w:w="3490"/>
      <w:gridCol w:w="3489"/>
      <w:gridCol w:w="3487"/>
    </w:tblGrid>
    <w:tr w:rsidR="001F6AA2">
      <w:trPr>
        <w:cantSplit/>
      </w:trPr>
      <w:tc>
        <w:tcPr>
          <w:tcW w:w="1667" w:type="pct"/>
          <w:tcBorders>
            <w:top w:val="single" w:sz="4" w:space="0" w:color="auto"/>
          </w:tcBorders>
        </w:tcPr>
        <w:p w:rsidR="0047119C" w:rsidRPr="00971310" w:rsidRDefault="0047119C" w:rsidP="002A2F2D">
          <w:pPr>
            <w:tabs>
              <w:tab w:val="center" w:pos="4820"/>
            </w:tabs>
            <w:spacing w:before="60"/>
            <w:rPr>
              <w:sz w:val="18"/>
              <w:szCs w:val="18"/>
              <w:lang w:eastAsia="fr-FR"/>
            </w:rPr>
          </w:pPr>
          <w:r w:rsidRPr="00971310">
            <w:rPr>
              <w:sz w:val="18"/>
              <w:szCs w:val="18"/>
              <w:lang w:eastAsia="fr-FR"/>
            </w:rPr>
            <w:t>Programme des Politiques linguistiques</w:t>
          </w:r>
        </w:p>
        <w:p w:rsidR="0047119C" w:rsidRPr="0001049B" w:rsidRDefault="0047119C" w:rsidP="002A2F2D">
          <w:pPr>
            <w:tabs>
              <w:tab w:val="center" w:pos="4820"/>
            </w:tabs>
            <w:spacing w:before="60"/>
            <w:rPr>
              <w:sz w:val="18"/>
              <w:szCs w:val="18"/>
              <w:lang w:eastAsia="fr-FR"/>
            </w:rPr>
          </w:pPr>
          <w:r w:rsidRPr="0001049B">
            <w:rPr>
              <w:sz w:val="18"/>
              <w:szCs w:val="18"/>
              <w:lang w:eastAsia="fr-FR"/>
            </w:rPr>
            <w:t>Strasbourg</w:t>
          </w:r>
        </w:p>
        <w:p w:rsidR="0047119C" w:rsidRPr="0001049B" w:rsidRDefault="0047119C" w:rsidP="002A2F2D">
          <w:pPr>
            <w:tabs>
              <w:tab w:val="center" w:pos="4820"/>
            </w:tabs>
            <w:spacing w:before="60"/>
            <w:rPr>
              <w:sz w:val="18"/>
              <w:szCs w:val="18"/>
              <w:lang w:eastAsia="fr-FR"/>
            </w:rPr>
          </w:pPr>
        </w:p>
        <w:p w:rsidR="001F6AA2" w:rsidRPr="002A2F2D" w:rsidRDefault="0047119C" w:rsidP="002A2F2D">
          <w:pPr>
            <w:spacing w:before="60"/>
            <w:rPr>
              <w:rFonts w:cs="Arial"/>
              <w:sz w:val="18"/>
              <w:szCs w:val="18"/>
              <w:lang w:eastAsia="fr-FR"/>
            </w:rPr>
          </w:pPr>
          <w:r w:rsidRPr="0001049B">
            <w:rPr>
              <w:b/>
              <w:bCs/>
              <w:sz w:val="18"/>
              <w:szCs w:val="18"/>
              <w:lang w:eastAsia="fr-FR"/>
            </w:rPr>
            <w:t>Outil</w:t>
          </w:r>
          <w:r>
            <w:rPr>
              <w:b/>
              <w:bCs/>
              <w:sz w:val="18"/>
              <w:szCs w:val="18"/>
              <w:lang w:eastAsia="fr-FR"/>
            </w:rPr>
            <w:t xml:space="preserve"> </w:t>
          </w:r>
          <w:r w:rsidR="001F6AA2" w:rsidRPr="002A2F2D">
            <w:rPr>
              <w:b/>
              <w:bCs/>
              <w:sz w:val="18"/>
              <w:szCs w:val="18"/>
              <w:lang w:eastAsia="fr-FR"/>
            </w:rPr>
            <w:t>18</w:t>
          </w:r>
        </w:p>
      </w:tc>
      <w:tc>
        <w:tcPr>
          <w:tcW w:w="1667" w:type="pct"/>
          <w:tcBorders>
            <w:top w:val="single" w:sz="4" w:space="0" w:color="auto"/>
          </w:tcBorders>
          <w:vAlign w:val="bottom"/>
        </w:tcPr>
        <w:p w:rsidR="001F6AA2" w:rsidRPr="007D3731" w:rsidRDefault="001F6AA2" w:rsidP="007D3731">
          <w:pPr>
            <w:tabs>
              <w:tab w:val="center" w:pos="4820"/>
            </w:tabs>
            <w:spacing w:before="60"/>
            <w:jc w:val="center"/>
            <w:rPr>
              <w:rFonts w:cs="Arial"/>
              <w:sz w:val="18"/>
              <w:szCs w:val="18"/>
              <w:lang w:val="en-US" w:eastAsia="fr-FR"/>
            </w:rPr>
          </w:pPr>
          <w:r w:rsidRPr="007D3731">
            <w:rPr>
              <w:sz w:val="18"/>
              <w:szCs w:val="18"/>
              <w:lang w:val="en-US" w:eastAsia="fr-FR"/>
            </w:rPr>
            <w:t xml:space="preserve">Page </w:t>
          </w:r>
          <w:r w:rsidRPr="007D3731">
            <w:rPr>
              <w:sz w:val="18"/>
              <w:szCs w:val="18"/>
              <w:lang w:val="en-US" w:eastAsia="fr-FR"/>
            </w:rPr>
            <w:fldChar w:fldCharType="begin"/>
          </w:r>
          <w:r w:rsidRPr="007D3731">
            <w:rPr>
              <w:sz w:val="18"/>
              <w:szCs w:val="18"/>
              <w:lang w:val="en-US" w:eastAsia="fr-FR"/>
            </w:rPr>
            <w:instrText>PAGE</w:instrText>
          </w:r>
          <w:r w:rsidRPr="007D3731">
            <w:rPr>
              <w:sz w:val="18"/>
              <w:szCs w:val="18"/>
              <w:lang w:val="en-US" w:eastAsia="fr-FR"/>
            </w:rPr>
            <w:fldChar w:fldCharType="separate"/>
          </w:r>
          <w:r w:rsidR="00D030C7">
            <w:rPr>
              <w:noProof/>
              <w:sz w:val="18"/>
              <w:szCs w:val="18"/>
              <w:lang w:val="en-US" w:eastAsia="fr-FR"/>
            </w:rPr>
            <w:t>1</w:t>
          </w:r>
          <w:r w:rsidRPr="007D3731">
            <w:rPr>
              <w:sz w:val="18"/>
              <w:szCs w:val="18"/>
              <w:lang w:val="en-US" w:eastAsia="fr-FR"/>
            </w:rPr>
            <w:fldChar w:fldCharType="end"/>
          </w:r>
          <w:r w:rsidRPr="007D3731">
            <w:rPr>
              <w:sz w:val="18"/>
              <w:szCs w:val="18"/>
              <w:lang w:val="en-US" w:eastAsia="fr-FR"/>
            </w:rPr>
            <w:t>/</w:t>
          </w:r>
          <w:r w:rsidRPr="007D3731">
            <w:rPr>
              <w:sz w:val="18"/>
              <w:szCs w:val="18"/>
              <w:lang w:val="en-US" w:eastAsia="fr-FR"/>
            </w:rPr>
            <w:fldChar w:fldCharType="begin"/>
          </w:r>
          <w:r w:rsidRPr="007D3731">
            <w:rPr>
              <w:sz w:val="18"/>
              <w:szCs w:val="18"/>
              <w:lang w:val="en-US" w:eastAsia="fr-FR"/>
            </w:rPr>
            <w:instrText>NUMPAGES</w:instrText>
          </w:r>
          <w:r w:rsidRPr="007D3731">
            <w:rPr>
              <w:sz w:val="18"/>
              <w:szCs w:val="18"/>
              <w:lang w:val="en-US" w:eastAsia="fr-FR"/>
            </w:rPr>
            <w:fldChar w:fldCharType="separate"/>
          </w:r>
          <w:r w:rsidR="00D030C7">
            <w:rPr>
              <w:noProof/>
              <w:sz w:val="18"/>
              <w:szCs w:val="18"/>
              <w:lang w:val="en-US" w:eastAsia="fr-FR"/>
            </w:rPr>
            <w:t>2</w:t>
          </w:r>
          <w:r w:rsidRPr="007D3731">
            <w:rPr>
              <w:sz w:val="18"/>
              <w:szCs w:val="18"/>
              <w:lang w:val="en-US" w:eastAsia="fr-FR"/>
            </w:rPr>
            <w:fldChar w:fldCharType="end"/>
          </w:r>
        </w:p>
      </w:tc>
      <w:tc>
        <w:tcPr>
          <w:tcW w:w="1667" w:type="pct"/>
          <w:tcBorders>
            <w:top w:val="single" w:sz="4" w:space="0" w:color="auto"/>
          </w:tcBorders>
        </w:tcPr>
        <w:p w:rsidR="001F6AA2" w:rsidRPr="007D3731" w:rsidRDefault="00D030C7" w:rsidP="007D3731">
          <w:pPr>
            <w:tabs>
              <w:tab w:val="center" w:pos="4820"/>
            </w:tabs>
            <w:spacing w:before="60"/>
            <w:jc w:val="right"/>
            <w:rPr>
              <w:rFonts w:cs="Arial"/>
              <w:sz w:val="18"/>
              <w:szCs w:val="18"/>
              <w:lang w:val="en-US" w:eastAsia="fr-FR"/>
            </w:rPr>
          </w:pPr>
          <w:r>
            <w:rPr>
              <w:rFonts w:cs="Arial"/>
              <w:noProof/>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i1025" type="#_x0000_t75" style="width:63.75pt;height:53.25pt;visibility:visible">
                <v:imagedata r:id="rId1" o:title=""/>
              </v:shape>
            </w:pict>
          </w:r>
        </w:p>
      </w:tc>
    </w:tr>
  </w:tbl>
  <w:p w:rsidR="001F6AA2" w:rsidRPr="002860CD" w:rsidRDefault="001F6AA2" w:rsidP="002860CD">
    <w:pPr>
      <w:pStyle w:val="Footer"/>
      <w:rPr>
        <w:rFonts w:cs="Arial"/>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2D" w:rsidRDefault="002A2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8E7" w:rsidRDefault="006E08E7" w:rsidP="00C523EA">
      <w:pPr>
        <w:rPr>
          <w:rFonts w:cs="Arial"/>
        </w:rPr>
      </w:pPr>
      <w:r>
        <w:rPr>
          <w:rFonts w:cs="Arial"/>
        </w:rPr>
        <w:separator/>
      </w:r>
    </w:p>
  </w:footnote>
  <w:footnote w:type="continuationSeparator" w:id="0">
    <w:p w:rsidR="006E08E7" w:rsidRDefault="006E08E7" w:rsidP="00C523EA">
      <w:pPr>
        <w:rPr>
          <w:rFonts w:cs="Arial"/>
        </w:rPr>
      </w:pPr>
      <w:r>
        <w:rPr>
          <w:rFonts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2D" w:rsidRDefault="002A2F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auto"/>
      </w:tblBorders>
      <w:tblLayout w:type="fixed"/>
      <w:tblLook w:val="00A0" w:firstRow="1" w:lastRow="0" w:firstColumn="1" w:lastColumn="0" w:noHBand="0" w:noVBand="0"/>
    </w:tblPr>
    <w:tblGrid>
      <w:gridCol w:w="2228"/>
      <w:gridCol w:w="5722"/>
      <w:gridCol w:w="2732"/>
    </w:tblGrid>
    <w:tr w:rsidR="0047119C" w:rsidRPr="0047119C" w:rsidTr="0047119C">
      <w:trPr>
        <w:trHeight w:val="1304"/>
      </w:trPr>
      <w:tc>
        <w:tcPr>
          <w:tcW w:w="2228" w:type="dxa"/>
          <w:tcBorders>
            <w:bottom w:val="single" w:sz="12" w:space="0" w:color="auto"/>
          </w:tcBorders>
        </w:tcPr>
        <w:p w:rsidR="0047119C" w:rsidRPr="00CB5C65" w:rsidRDefault="00D030C7" w:rsidP="00186952">
          <w:pPr>
            <w:rPr>
              <w:rFonts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54.75pt">
                <v:imagedata r:id="rId1" o:title="ILMA"/>
              </v:shape>
            </w:pict>
          </w:r>
          <w:bookmarkStart w:id="0" w:name="_GoBack"/>
          <w:bookmarkEnd w:id="0"/>
        </w:p>
      </w:tc>
      <w:tc>
        <w:tcPr>
          <w:tcW w:w="5722" w:type="dxa"/>
          <w:tcBorders>
            <w:bottom w:val="single" w:sz="12" w:space="0" w:color="auto"/>
          </w:tcBorders>
        </w:tcPr>
        <w:p w:rsidR="0047119C" w:rsidRPr="00971310" w:rsidRDefault="0047119C" w:rsidP="006C56DA">
          <w:pPr>
            <w:jc w:val="center"/>
            <w:rPr>
              <w:b/>
              <w:bCs/>
            </w:rPr>
          </w:pPr>
          <w:r w:rsidRPr="00971310">
            <w:rPr>
              <w:b/>
              <w:bCs/>
            </w:rPr>
            <w:t>Accompagnement linguistique des réfugiés adultes</w:t>
          </w:r>
          <w:r>
            <w:rPr>
              <w:b/>
              <w:bCs/>
            </w:rPr>
            <w:t> :</w:t>
          </w:r>
        </w:p>
        <w:p w:rsidR="0047119C" w:rsidRPr="00971310" w:rsidRDefault="0047119C" w:rsidP="006C56DA">
          <w:pPr>
            <w:jc w:val="center"/>
            <w:rPr>
              <w:b/>
              <w:bCs/>
              <w:i/>
              <w:iCs/>
            </w:rPr>
          </w:pPr>
          <w:r w:rsidRPr="00971310">
            <w:rPr>
              <w:b/>
              <w:bCs/>
              <w:i/>
              <w:iCs/>
            </w:rPr>
            <w:t>La boîte à outils du Conseil de l’Europe</w:t>
          </w:r>
        </w:p>
        <w:p w:rsidR="0047119C" w:rsidRPr="005B5C27" w:rsidRDefault="006E08E7" w:rsidP="006C56DA">
          <w:pPr>
            <w:jc w:val="center"/>
            <w:rPr>
              <w:rFonts w:cs="Arial"/>
              <w:color w:val="0000FF"/>
              <w:u w:val="single"/>
            </w:rPr>
          </w:pPr>
          <w:hyperlink r:id="rId2" w:history="1">
            <w:r w:rsidR="0047119C" w:rsidRPr="005B5C27">
              <w:rPr>
                <w:rStyle w:val="Hyperlink"/>
              </w:rPr>
              <w:t>www.coe.int/lang-refugees</w:t>
            </w:r>
          </w:hyperlink>
        </w:p>
      </w:tc>
      <w:tc>
        <w:tcPr>
          <w:tcW w:w="2732" w:type="dxa"/>
          <w:tcBorders>
            <w:bottom w:val="single" w:sz="12" w:space="0" w:color="auto"/>
          </w:tcBorders>
        </w:tcPr>
        <w:p w:rsidR="0047119C" w:rsidRPr="00971310" w:rsidRDefault="0047119C" w:rsidP="006C56DA">
          <w:pPr>
            <w:tabs>
              <w:tab w:val="center" w:pos="4607"/>
              <w:tab w:val="right" w:pos="9214"/>
            </w:tabs>
            <w:jc w:val="right"/>
            <w:rPr>
              <w:sz w:val="20"/>
              <w:szCs w:val="20"/>
            </w:rPr>
          </w:pPr>
          <w:r w:rsidRPr="00971310">
            <w:rPr>
              <w:sz w:val="20"/>
              <w:szCs w:val="20"/>
            </w:rPr>
            <w:t>Intégration linguistique</w:t>
          </w:r>
        </w:p>
        <w:p w:rsidR="0047119C" w:rsidRPr="00971310" w:rsidRDefault="0047119C" w:rsidP="006C56DA">
          <w:pPr>
            <w:tabs>
              <w:tab w:val="center" w:pos="4607"/>
              <w:tab w:val="right" w:pos="9214"/>
            </w:tabs>
            <w:jc w:val="right"/>
            <w:rPr>
              <w:sz w:val="20"/>
              <w:szCs w:val="20"/>
            </w:rPr>
          </w:pPr>
          <w:r w:rsidRPr="00971310">
            <w:rPr>
              <w:sz w:val="20"/>
              <w:szCs w:val="20"/>
            </w:rPr>
            <w:t>des migrants adultes</w:t>
          </w:r>
        </w:p>
        <w:p w:rsidR="0047119C" w:rsidRPr="00971310" w:rsidRDefault="006E08E7" w:rsidP="006C56DA">
          <w:pPr>
            <w:tabs>
              <w:tab w:val="center" w:pos="4607"/>
              <w:tab w:val="right" w:pos="9214"/>
            </w:tabs>
            <w:jc w:val="right"/>
            <w:rPr>
              <w:rFonts w:ascii="Calibri Light" w:hAnsi="Calibri Light" w:cs="Calibri Light"/>
              <w:color w:val="0000FF"/>
              <w:u w:val="single"/>
            </w:rPr>
          </w:pPr>
          <w:hyperlink r:id="rId3" w:history="1">
            <w:r w:rsidR="0047119C" w:rsidRPr="00971310">
              <w:rPr>
                <w:rStyle w:val="Hyperlink"/>
                <w:sz w:val="20"/>
                <w:szCs w:val="20"/>
              </w:rPr>
              <w:t>www.coe.int/lang-migrants</w:t>
            </w:r>
          </w:hyperlink>
          <w:r w:rsidR="0047119C" w:rsidRPr="00971310">
            <w:rPr>
              <w:rStyle w:val="Hyperlink"/>
              <w:sz w:val="20"/>
              <w:szCs w:val="20"/>
            </w:rPr>
            <w:t>/fr</w:t>
          </w:r>
        </w:p>
      </w:tc>
    </w:tr>
  </w:tbl>
  <w:p w:rsidR="001F6AA2" w:rsidRPr="0047119C" w:rsidRDefault="001F6AA2" w:rsidP="00FB70A6">
    <w:pPr>
      <w:pStyle w:val="Header"/>
      <w:rPr>
        <w:rFonts w:cs="Arial"/>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F2D" w:rsidRDefault="002A2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nsid w:val="203549F4"/>
    <w:multiLevelType w:val="hybridMultilevel"/>
    <w:tmpl w:val="D52E081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nsid w:val="51585B7C"/>
    <w:multiLevelType w:val="hybridMultilevel"/>
    <w:tmpl w:val="63589E1A"/>
    <w:lvl w:ilvl="0" w:tplc="CF0C7D24">
      <w:numFmt w:val="bullet"/>
      <w:pStyle w:val="TKBulletLevel1"/>
      <w:lvlText w:val="•"/>
      <w:lvlJc w:val="left"/>
      <w:pPr>
        <w:ind w:left="850" w:hanging="283"/>
      </w:pPr>
      <w:rPr>
        <w:rFonts w:ascii="Calibri" w:eastAsia="Times New Roman"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cs="Wingdings" w:hint="default"/>
      </w:rPr>
    </w:lvl>
    <w:lvl w:ilvl="3" w:tplc="040C0001" w:tentative="1">
      <w:start w:val="1"/>
      <w:numFmt w:val="bullet"/>
      <w:lvlText w:val=""/>
      <w:lvlJc w:val="left"/>
      <w:pPr>
        <w:ind w:left="3523" w:hanging="360"/>
      </w:pPr>
      <w:rPr>
        <w:rFonts w:ascii="Symbol" w:hAnsi="Symbol" w:cs="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cs="Wingdings" w:hint="default"/>
      </w:rPr>
    </w:lvl>
    <w:lvl w:ilvl="6" w:tplc="040C0001" w:tentative="1">
      <w:start w:val="1"/>
      <w:numFmt w:val="bullet"/>
      <w:lvlText w:val=""/>
      <w:lvlJc w:val="left"/>
      <w:pPr>
        <w:ind w:left="5683" w:hanging="360"/>
      </w:pPr>
      <w:rPr>
        <w:rFonts w:ascii="Symbol" w:hAnsi="Symbol" w:cs="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cs="Wingdings" w:hint="default"/>
      </w:rPr>
    </w:lvl>
  </w:abstractNum>
  <w:abstractNum w:abstractNumId="4">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5CA148BC"/>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D64D9E"/>
    <w:multiLevelType w:val="hybridMultilevel"/>
    <w:tmpl w:val="68FE3708"/>
    <w:lvl w:ilvl="0" w:tplc="0809000F">
      <w:start w:val="1"/>
      <w:numFmt w:val="decimal"/>
      <w:lvlText w:val="%1."/>
      <w:lvlJc w:val="left"/>
      <w:pPr>
        <w:ind w:left="193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3A59E2"/>
    <w:multiLevelType w:val="hybridMultilevel"/>
    <w:tmpl w:val="74648902"/>
    <w:lvl w:ilvl="0" w:tplc="0A9C542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3"/>
  </w:num>
  <w:num w:numId="8">
    <w:abstractNumId w:val="2"/>
  </w:num>
  <w:num w:numId="9">
    <w:abstractNumId w:val="4"/>
  </w:num>
  <w:num w:numId="10">
    <w:abstractNumId w:val="8"/>
  </w:num>
  <w:num w:numId="11">
    <w:abstractNumId w:val="3"/>
  </w:num>
  <w:num w:numId="12">
    <w:abstractNumId w:val="3"/>
  </w:num>
  <w:num w:numId="13">
    <w:abstractNumId w:val="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doNotTrackMoves/>
  <w:defaultTabStop w:val="708"/>
  <w:hyphenationZone w:val="425"/>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203"/>
    <w:rsid w:val="00004C66"/>
    <w:rsid w:val="00010EAF"/>
    <w:rsid w:val="00013516"/>
    <w:rsid w:val="000338F0"/>
    <w:rsid w:val="00037B0E"/>
    <w:rsid w:val="00041243"/>
    <w:rsid w:val="00050449"/>
    <w:rsid w:val="000618A7"/>
    <w:rsid w:val="00087C1C"/>
    <w:rsid w:val="000937FA"/>
    <w:rsid w:val="000A080D"/>
    <w:rsid w:val="000B4D84"/>
    <w:rsid w:val="000C5F40"/>
    <w:rsid w:val="000D7F41"/>
    <w:rsid w:val="000E706C"/>
    <w:rsid w:val="000E7AFD"/>
    <w:rsid w:val="000F42D6"/>
    <w:rsid w:val="00106FC1"/>
    <w:rsid w:val="00110B4B"/>
    <w:rsid w:val="00113442"/>
    <w:rsid w:val="00121C7F"/>
    <w:rsid w:val="00126A5E"/>
    <w:rsid w:val="001347DC"/>
    <w:rsid w:val="00140B7E"/>
    <w:rsid w:val="0014574B"/>
    <w:rsid w:val="00154B1F"/>
    <w:rsid w:val="00172C07"/>
    <w:rsid w:val="001741D1"/>
    <w:rsid w:val="001760D7"/>
    <w:rsid w:val="0017676C"/>
    <w:rsid w:val="00186952"/>
    <w:rsid w:val="001965B4"/>
    <w:rsid w:val="001A1B4C"/>
    <w:rsid w:val="001B0010"/>
    <w:rsid w:val="001B2E98"/>
    <w:rsid w:val="001B602D"/>
    <w:rsid w:val="001B71AD"/>
    <w:rsid w:val="001C7918"/>
    <w:rsid w:val="001F6AA2"/>
    <w:rsid w:val="00201D74"/>
    <w:rsid w:val="0020300A"/>
    <w:rsid w:val="00214CD0"/>
    <w:rsid w:val="00227342"/>
    <w:rsid w:val="00233192"/>
    <w:rsid w:val="00237312"/>
    <w:rsid w:val="00246E8E"/>
    <w:rsid w:val="00254DC5"/>
    <w:rsid w:val="0026293F"/>
    <w:rsid w:val="002860CD"/>
    <w:rsid w:val="002A0CEF"/>
    <w:rsid w:val="002A2F2D"/>
    <w:rsid w:val="002A3476"/>
    <w:rsid w:val="002B1856"/>
    <w:rsid w:val="002E2F98"/>
    <w:rsid w:val="002F089F"/>
    <w:rsid w:val="002F2562"/>
    <w:rsid w:val="0030060E"/>
    <w:rsid w:val="00303A5A"/>
    <w:rsid w:val="003128C2"/>
    <w:rsid w:val="003133C0"/>
    <w:rsid w:val="00327BBC"/>
    <w:rsid w:val="0033137E"/>
    <w:rsid w:val="00333675"/>
    <w:rsid w:val="003428B9"/>
    <w:rsid w:val="0035492A"/>
    <w:rsid w:val="003575BD"/>
    <w:rsid w:val="00370873"/>
    <w:rsid w:val="0037213E"/>
    <w:rsid w:val="00373B9F"/>
    <w:rsid w:val="0037570C"/>
    <w:rsid w:val="0038409C"/>
    <w:rsid w:val="003847AD"/>
    <w:rsid w:val="003B337F"/>
    <w:rsid w:val="003C0495"/>
    <w:rsid w:val="003C050D"/>
    <w:rsid w:val="003C0634"/>
    <w:rsid w:val="003C0B7D"/>
    <w:rsid w:val="003C32F5"/>
    <w:rsid w:val="003E358D"/>
    <w:rsid w:val="003E6DD0"/>
    <w:rsid w:val="003F121D"/>
    <w:rsid w:val="00437CBD"/>
    <w:rsid w:val="00450203"/>
    <w:rsid w:val="00457DD9"/>
    <w:rsid w:val="00460BCC"/>
    <w:rsid w:val="00463A4E"/>
    <w:rsid w:val="00470AA9"/>
    <w:rsid w:val="0047119C"/>
    <w:rsid w:val="0047181E"/>
    <w:rsid w:val="00471DB7"/>
    <w:rsid w:val="00472385"/>
    <w:rsid w:val="004802AE"/>
    <w:rsid w:val="0049006B"/>
    <w:rsid w:val="00490099"/>
    <w:rsid w:val="00496E18"/>
    <w:rsid w:val="004A486D"/>
    <w:rsid w:val="004B5DD8"/>
    <w:rsid w:val="004C1652"/>
    <w:rsid w:val="004E32A8"/>
    <w:rsid w:val="004E3817"/>
    <w:rsid w:val="004E687E"/>
    <w:rsid w:val="004F2E30"/>
    <w:rsid w:val="00503E91"/>
    <w:rsid w:val="00526886"/>
    <w:rsid w:val="00555D25"/>
    <w:rsid w:val="00563135"/>
    <w:rsid w:val="005713EB"/>
    <w:rsid w:val="00592F6C"/>
    <w:rsid w:val="005C2E50"/>
    <w:rsid w:val="005E4CA5"/>
    <w:rsid w:val="005F3597"/>
    <w:rsid w:val="00617D74"/>
    <w:rsid w:val="00634900"/>
    <w:rsid w:val="0064154F"/>
    <w:rsid w:val="006455D0"/>
    <w:rsid w:val="00651E90"/>
    <w:rsid w:val="00655B1E"/>
    <w:rsid w:val="00655CCE"/>
    <w:rsid w:val="006627B2"/>
    <w:rsid w:val="0067004E"/>
    <w:rsid w:val="00673E9B"/>
    <w:rsid w:val="006A1A21"/>
    <w:rsid w:val="006C0689"/>
    <w:rsid w:val="006C08C3"/>
    <w:rsid w:val="006C7764"/>
    <w:rsid w:val="006D234F"/>
    <w:rsid w:val="006E08E7"/>
    <w:rsid w:val="006F56BB"/>
    <w:rsid w:val="006F5B21"/>
    <w:rsid w:val="00705BF1"/>
    <w:rsid w:val="00734E55"/>
    <w:rsid w:val="0074045B"/>
    <w:rsid w:val="0074542C"/>
    <w:rsid w:val="007458E1"/>
    <w:rsid w:val="00773ACD"/>
    <w:rsid w:val="00784BEE"/>
    <w:rsid w:val="00786599"/>
    <w:rsid w:val="007B4D14"/>
    <w:rsid w:val="007C190C"/>
    <w:rsid w:val="007C5BDB"/>
    <w:rsid w:val="007D3731"/>
    <w:rsid w:val="007F5F10"/>
    <w:rsid w:val="0080462C"/>
    <w:rsid w:val="00805257"/>
    <w:rsid w:val="008067EC"/>
    <w:rsid w:val="0080704A"/>
    <w:rsid w:val="0083366C"/>
    <w:rsid w:val="00844534"/>
    <w:rsid w:val="008469DE"/>
    <w:rsid w:val="008506D5"/>
    <w:rsid w:val="00874040"/>
    <w:rsid w:val="00892B00"/>
    <w:rsid w:val="008B2EA1"/>
    <w:rsid w:val="008B45A3"/>
    <w:rsid w:val="008C53DF"/>
    <w:rsid w:val="008D6E5B"/>
    <w:rsid w:val="008E6FB9"/>
    <w:rsid w:val="008F0189"/>
    <w:rsid w:val="008F1473"/>
    <w:rsid w:val="008F24DC"/>
    <w:rsid w:val="008F51C9"/>
    <w:rsid w:val="008F5269"/>
    <w:rsid w:val="009025F0"/>
    <w:rsid w:val="0093428B"/>
    <w:rsid w:val="00935D72"/>
    <w:rsid w:val="0094551C"/>
    <w:rsid w:val="00953DC1"/>
    <w:rsid w:val="00955A1D"/>
    <w:rsid w:val="00970C63"/>
    <w:rsid w:val="0097497F"/>
    <w:rsid w:val="00982EFF"/>
    <w:rsid w:val="00990990"/>
    <w:rsid w:val="009A4759"/>
    <w:rsid w:val="009A5131"/>
    <w:rsid w:val="009B7F95"/>
    <w:rsid w:val="009C0600"/>
    <w:rsid w:val="009C2C45"/>
    <w:rsid w:val="009D0F8D"/>
    <w:rsid w:val="00A03292"/>
    <w:rsid w:val="00A04FF6"/>
    <w:rsid w:val="00A0734A"/>
    <w:rsid w:val="00A1258A"/>
    <w:rsid w:val="00A36998"/>
    <w:rsid w:val="00A37741"/>
    <w:rsid w:val="00A5196F"/>
    <w:rsid w:val="00A6623D"/>
    <w:rsid w:val="00A67362"/>
    <w:rsid w:val="00A7554F"/>
    <w:rsid w:val="00A802F2"/>
    <w:rsid w:val="00A81C9B"/>
    <w:rsid w:val="00AA2E30"/>
    <w:rsid w:val="00AB255A"/>
    <w:rsid w:val="00AD36D4"/>
    <w:rsid w:val="00AE657E"/>
    <w:rsid w:val="00AF4A1E"/>
    <w:rsid w:val="00AF56A8"/>
    <w:rsid w:val="00B14386"/>
    <w:rsid w:val="00B25C82"/>
    <w:rsid w:val="00B33421"/>
    <w:rsid w:val="00B35EFB"/>
    <w:rsid w:val="00B5589D"/>
    <w:rsid w:val="00B575D8"/>
    <w:rsid w:val="00B73A35"/>
    <w:rsid w:val="00B85B33"/>
    <w:rsid w:val="00B87D33"/>
    <w:rsid w:val="00B94E15"/>
    <w:rsid w:val="00BA0201"/>
    <w:rsid w:val="00BA25B4"/>
    <w:rsid w:val="00BA3C32"/>
    <w:rsid w:val="00BB182D"/>
    <w:rsid w:val="00BC0303"/>
    <w:rsid w:val="00BC3EFC"/>
    <w:rsid w:val="00BD2F15"/>
    <w:rsid w:val="00BE6428"/>
    <w:rsid w:val="00BF2B09"/>
    <w:rsid w:val="00BF693D"/>
    <w:rsid w:val="00C12509"/>
    <w:rsid w:val="00C24B3F"/>
    <w:rsid w:val="00C35A15"/>
    <w:rsid w:val="00C36B49"/>
    <w:rsid w:val="00C478A6"/>
    <w:rsid w:val="00C523EA"/>
    <w:rsid w:val="00C622D7"/>
    <w:rsid w:val="00C7477C"/>
    <w:rsid w:val="00C8086F"/>
    <w:rsid w:val="00C94196"/>
    <w:rsid w:val="00CB5C65"/>
    <w:rsid w:val="00CC0991"/>
    <w:rsid w:val="00CD42D1"/>
    <w:rsid w:val="00CF0B90"/>
    <w:rsid w:val="00CF36D3"/>
    <w:rsid w:val="00CF4BF8"/>
    <w:rsid w:val="00D00DA4"/>
    <w:rsid w:val="00D030C7"/>
    <w:rsid w:val="00D06EB2"/>
    <w:rsid w:val="00D07524"/>
    <w:rsid w:val="00D07616"/>
    <w:rsid w:val="00D2211A"/>
    <w:rsid w:val="00D526B1"/>
    <w:rsid w:val="00D57D70"/>
    <w:rsid w:val="00D57EC8"/>
    <w:rsid w:val="00D61794"/>
    <w:rsid w:val="00D741D6"/>
    <w:rsid w:val="00D81172"/>
    <w:rsid w:val="00D8328F"/>
    <w:rsid w:val="00D83A78"/>
    <w:rsid w:val="00DA0FD8"/>
    <w:rsid w:val="00DA5793"/>
    <w:rsid w:val="00DA5A92"/>
    <w:rsid w:val="00DB6ED8"/>
    <w:rsid w:val="00DC26BF"/>
    <w:rsid w:val="00DC59A0"/>
    <w:rsid w:val="00DD0635"/>
    <w:rsid w:val="00DD35DF"/>
    <w:rsid w:val="00DD53DC"/>
    <w:rsid w:val="00DE0ED7"/>
    <w:rsid w:val="00DE5B7D"/>
    <w:rsid w:val="00DF5B76"/>
    <w:rsid w:val="00DF60EB"/>
    <w:rsid w:val="00DF6268"/>
    <w:rsid w:val="00DF6664"/>
    <w:rsid w:val="00E076C3"/>
    <w:rsid w:val="00E21B21"/>
    <w:rsid w:val="00E53152"/>
    <w:rsid w:val="00E7494A"/>
    <w:rsid w:val="00E826A8"/>
    <w:rsid w:val="00E90A39"/>
    <w:rsid w:val="00EB3411"/>
    <w:rsid w:val="00ED4CB7"/>
    <w:rsid w:val="00F260E9"/>
    <w:rsid w:val="00F30E0E"/>
    <w:rsid w:val="00F37D97"/>
    <w:rsid w:val="00F5126A"/>
    <w:rsid w:val="00F64D0F"/>
    <w:rsid w:val="00F86DA1"/>
    <w:rsid w:val="00F87471"/>
    <w:rsid w:val="00F934F1"/>
    <w:rsid w:val="00F94CAC"/>
    <w:rsid w:val="00FA1581"/>
    <w:rsid w:val="00FB0515"/>
    <w:rsid w:val="00FB1DA7"/>
    <w:rsid w:val="00FB70A6"/>
    <w:rsid w:val="00FC4F80"/>
    <w:rsid w:val="00FD180C"/>
    <w:rsid w:val="00FE0D0D"/>
    <w:rsid w:val="00FF68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Plain Tex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D0"/>
    <w:rPr>
      <w:rFonts w:eastAsia="Times New Roman" w:cs="Calibri"/>
      <w:sz w:val="24"/>
      <w:szCs w:val="24"/>
      <w:lang w:eastAsia="en-US"/>
    </w:rPr>
  </w:style>
  <w:style w:type="paragraph" w:styleId="Heading1">
    <w:name w:val="heading 1"/>
    <w:basedOn w:val="Normal"/>
    <w:next w:val="Normal"/>
    <w:link w:val="Heading1Char"/>
    <w:autoRedefine/>
    <w:uiPriority w:val="99"/>
    <w:qFormat/>
    <w:rsid w:val="000618A7"/>
    <w:pPr>
      <w:keepNext/>
      <w:keepLines/>
      <w:spacing w:before="240" w:after="240"/>
      <w:jc w:val="center"/>
      <w:outlineLvl w:val="0"/>
    </w:pPr>
    <w:rPr>
      <w:rFonts w:ascii="Calibri Light" w:hAnsi="Calibri Light" w:cs="Calibri Light"/>
      <w:b/>
      <w:bCs/>
      <w:color w:val="0070C0"/>
      <w:sz w:val="40"/>
      <w:szCs w:val="40"/>
      <w:lang w:val="en-US"/>
    </w:rPr>
  </w:style>
  <w:style w:type="paragraph" w:styleId="Heading2">
    <w:name w:val="heading 2"/>
    <w:basedOn w:val="Normal"/>
    <w:next w:val="Normal"/>
    <w:link w:val="Heading2Char"/>
    <w:uiPriority w:val="99"/>
    <w:qFormat/>
    <w:rsid w:val="00BB182D"/>
    <w:pPr>
      <w:keepNext/>
      <w:spacing w:before="240" w:line="360" w:lineRule="auto"/>
      <w:ind w:left="340"/>
      <w:outlineLvl w:val="1"/>
    </w:pPr>
    <w:rPr>
      <w:rFonts w:ascii="Arial Black" w:hAnsi="Arial Black" w:cs="Arial Black"/>
      <w:b/>
      <w:bCs/>
      <w:sz w:val="32"/>
      <w:szCs w:val="32"/>
      <w:lang w:eastAsia="de-DE"/>
    </w:rPr>
  </w:style>
  <w:style w:type="paragraph" w:styleId="Heading3">
    <w:name w:val="heading 3"/>
    <w:basedOn w:val="Normal"/>
    <w:next w:val="Normal"/>
    <w:link w:val="Heading3Char"/>
    <w:uiPriority w:val="99"/>
    <w:qFormat/>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qFormat/>
    <w:rsid w:val="00BB182D"/>
    <w:pPr>
      <w:keepNext/>
      <w:spacing w:before="240" w:line="360" w:lineRule="auto"/>
      <w:ind w:left="340"/>
      <w:outlineLvl w:val="3"/>
    </w:pPr>
    <w:rPr>
      <w:rFonts w:ascii="Arial" w:hAnsi="Arial" w:cs="Arial"/>
      <w:b/>
      <w:bCs/>
      <w:lang w:eastAsia="de-DE"/>
    </w:rPr>
  </w:style>
  <w:style w:type="paragraph" w:styleId="Heading5">
    <w:name w:val="heading 5"/>
    <w:basedOn w:val="Normal"/>
    <w:next w:val="Normal"/>
    <w:link w:val="Heading5Char"/>
    <w:uiPriority w:val="99"/>
    <w:qFormat/>
    <w:rsid w:val="00BB182D"/>
    <w:pPr>
      <w:keepNext/>
      <w:outlineLvl w:val="4"/>
    </w:pPr>
    <w:rPr>
      <w:rFonts w:ascii="Times New Roman" w:hAnsi="Times New Roman" w:cs="Times New Roman"/>
      <w:i/>
      <w:iCs/>
      <w:lang w:eastAsia="fr-FR"/>
    </w:rPr>
  </w:style>
  <w:style w:type="paragraph" w:styleId="Heading6">
    <w:name w:val="heading 6"/>
    <w:basedOn w:val="Normal"/>
    <w:next w:val="Normal"/>
    <w:link w:val="Heading6Char"/>
    <w:uiPriority w:val="99"/>
    <w:qFormat/>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qFormat/>
    <w:rsid w:val="00BB182D"/>
    <w:pPr>
      <w:keepNext/>
      <w:overflowPunct w:val="0"/>
      <w:autoSpaceDE w:val="0"/>
      <w:autoSpaceDN w:val="0"/>
      <w:adjustRightInd w:val="0"/>
      <w:spacing w:before="240" w:line="360" w:lineRule="auto"/>
      <w:jc w:val="both"/>
      <w:outlineLvl w:val="6"/>
    </w:pPr>
    <w:rPr>
      <w:rFonts w:ascii="Times New Roman" w:hAnsi="Times New Roman" w:cs="Times New Roman"/>
      <w:i/>
      <w:iCs/>
      <w:lang w:eastAsia="fr-FR"/>
    </w:rPr>
  </w:style>
  <w:style w:type="paragraph" w:styleId="Heading8">
    <w:name w:val="heading 8"/>
    <w:basedOn w:val="Normal"/>
    <w:next w:val="Normal"/>
    <w:link w:val="Heading8Char"/>
    <w:uiPriority w:val="99"/>
    <w:qFormat/>
    <w:rsid w:val="00BB182D"/>
    <w:pPr>
      <w:keepNext/>
      <w:spacing w:line="360" w:lineRule="auto"/>
      <w:outlineLvl w:val="7"/>
    </w:pPr>
    <w:rPr>
      <w:rFonts w:ascii="Times New Roman" w:hAnsi="Times New Roman" w:cs="Times New Roman"/>
      <w:b/>
      <w:b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618A7"/>
    <w:rPr>
      <w:rFonts w:ascii="Calibri Light" w:hAnsi="Calibri Light" w:cs="Calibri Light"/>
      <w:b/>
      <w:bCs/>
      <w:color w:val="0070C0"/>
      <w:sz w:val="32"/>
      <w:szCs w:val="32"/>
      <w:lang w:val="en-US" w:eastAsia="en-US"/>
    </w:rPr>
  </w:style>
  <w:style w:type="character" w:customStyle="1" w:styleId="Heading2Char">
    <w:name w:val="Heading 2 Char"/>
    <w:link w:val="Heading2"/>
    <w:uiPriority w:val="99"/>
    <w:rsid w:val="00BB182D"/>
    <w:rPr>
      <w:rFonts w:ascii="Arial Black" w:hAnsi="Arial Black" w:cs="Arial Black"/>
      <w:b/>
      <w:bCs/>
      <w:sz w:val="32"/>
      <w:szCs w:val="32"/>
      <w:lang w:eastAsia="de-DE"/>
    </w:rPr>
  </w:style>
  <w:style w:type="character" w:customStyle="1" w:styleId="Heading3Char">
    <w:name w:val="Heading 3 Char"/>
    <w:link w:val="Heading3"/>
    <w:uiPriority w:val="99"/>
    <w:rsid w:val="00BB182D"/>
    <w:rPr>
      <w:rFonts w:ascii="Arial" w:hAnsi="Arial" w:cs="Arial"/>
      <w:b/>
      <w:bCs/>
      <w:sz w:val="28"/>
      <w:szCs w:val="28"/>
      <w:lang w:eastAsia="de-DE"/>
    </w:rPr>
  </w:style>
  <w:style w:type="character" w:customStyle="1" w:styleId="Heading4Char">
    <w:name w:val="Heading 4 Char"/>
    <w:link w:val="Heading4"/>
    <w:uiPriority w:val="99"/>
    <w:rsid w:val="00BB182D"/>
    <w:rPr>
      <w:rFonts w:ascii="Arial" w:hAnsi="Arial" w:cs="Arial"/>
      <w:b/>
      <w:bCs/>
      <w:sz w:val="24"/>
      <w:szCs w:val="24"/>
      <w:lang w:eastAsia="de-DE"/>
    </w:rPr>
  </w:style>
  <w:style w:type="character" w:customStyle="1" w:styleId="Heading5Char">
    <w:name w:val="Heading 5 Char"/>
    <w:link w:val="Heading5"/>
    <w:uiPriority w:val="99"/>
    <w:rsid w:val="00BB182D"/>
    <w:rPr>
      <w:rFonts w:ascii="Times New Roman" w:hAnsi="Times New Roman" w:cs="Times New Roman"/>
      <w:i/>
      <w:iCs/>
      <w:sz w:val="24"/>
      <w:szCs w:val="24"/>
      <w:lang w:eastAsia="fr-FR"/>
    </w:rPr>
  </w:style>
  <w:style w:type="character" w:customStyle="1" w:styleId="Heading6Char">
    <w:name w:val="Heading 6 Char"/>
    <w:link w:val="Heading6"/>
    <w:uiPriority w:val="99"/>
    <w:rsid w:val="00BB182D"/>
    <w:rPr>
      <w:rFonts w:ascii="Arial" w:hAnsi="Arial" w:cs="Arial"/>
      <w:i/>
      <w:iCs/>
      <w:sz w:val="20"/>
      <w:szCs w:val="20"/>
      <w:lang w:eastAsia="de-DE"/>
    </w:rPr>
  </w:style>
  <w:style w:type="character" w:customStyle="1" w:styleId="Heading7Char">
    <w:name w:val="Heading 7 Char"/>
    <w:link w:val="Heading7"/>
    <w:uiPriority w:val="99"/>
    <w:rsid w:val="00BB182D"/>
    <w:rPr>
      <w:rFonts w:ascii="Times New Roman" w:hAnsi="Times New Roman" w:cs="Times New Roman"/>
      <w:i/>
      <w:iCs/>
      <w:sz w:val="24"/>
      <w:szCs w:val="24"/>
      <w:lang w:eastAsia="fr-FR"/>
    </w:rPr>
  </w:style>
  <w:style w:type="character" w:customStyle="1" w:styleId="Heading8Char">
    <w:name w:val="Heading 8 Char"/>
    <w:link w:val="Heading8"/>
    <w:uiPriority w:val="99"/>
    <w:rsid w:val="00BB182D"/>
    <w:rPr>
      <w:rFonts w:ascii="Times New Roman" w:hAnsi="Times New Roman" w:cs="Times New Roman"/>
      <w:b/>
      <w:bCs/>
      <w:sz w:val="24"/>
      <w:szCs w:val="24"/>
      <w:lang w:eastAsia="fr-FR"/>
    </w:rPr>
  </w:style>
  <w:style w:type="paragraph" w:customStyle="1" w:styleId="TKTITRE1">
    <w:name w:val="TK TITRE1"/>
    <w:uiPriority w:val="99"/>
    <w:rsid w:val="0080462C"/>
    <w:pPr>
      <w:spacing w:before="120" w:after="120"/>
    </w:pPr>
    <w:rPr>
      <w:rFonts w:eastAsia="Times New Roman" w:cs="Calibri"/>
      <w:b/>
      <w:bCs/>
      <w:sz w:val="32"/>
      <w:szCs w:val="32"/>
      <w:lang w:val="en-US" w:eastAsia="en-US"/>
    </w:rPr>
  </w:style>
  <w:style w:type="paragraph" w:customStyle="1" w:styleId="TKTITRE3">
    <w:name w:val="TK TITRE 3"/>
    <w:uiPriority w:val="99"/>
    <w:rsid w:val="0080462C"/>
    <w:pPr>
      <w:spacing w:before="120" w:after="120"/>
    </w:pPr>
    <w:rPr>
      <w:rFonts w:cs="Calibri"/>
      <w:i/>
      <w:iCs/>
      <w:noProof/>
      <w:sz w:val="24"/>
      <w:szCs w:val="24"/>
      <w:u w:val="single"/>
      <w:lang w:val="en-US" w:eastAsia="en-US"/>
    </w:rPr>
  </w:style>
  <w:style w:type="paragraph" w:styleId="Footer">
    <w:name w:val="footer"/>
    <w:basedOn w:val="Normal"/>
    <w:link w:val="FooterChar"/>
    <w:uiPriority w:val="99"/>
    <w:rsid w:val="00BB182D"/>
    <w:pPr>
      <w:tabs>
        <w:tab w:val="center" w:pos="4536"/>
        <w:tab w:val="right" w:pos="9072"/>
      </w:tabs>
    </w:pPr>
  </w:style>
  <w:style w:type="character" w:customStyle="1" w:styleId="FooterChar">
    <w:name w:val="Footer Char"/>
    <w:link w:val="Footer"/>
    <w:uiPriority w:val="99"/>
    <w:rsid w:val="00BB182D"/>
    <w:rPr>
      <w:rFonts w:ascii="Calibri" w:hAnsi="Calibri" w:cs="Calibri"/>
      <w:sz w:val="24"/>
      <w:szCs w:val="24"/>
    </w:rPr>
  </w:style>
  <w:style w:type="character" w:styleId="Hyperlink">
    <w:name w:val="Hyperlink"/>
    <w:uiPriority w:val="99"/>
    <w:rsid w:val="00BB182D"/>
    <w:rPr>
      <w:color w:val="0000FF"/>
      <w:u w:val="single"/>
    </w:rPr>
  </w:style>
  <w:style w:type="paragraph" w:styleId="DocumentMap">
    <w:name w:val="Document Map"/>
    <w:basedOn w:val="Normal"/>
    <w:link w:val="DocumentMapChar"/>
    <w:uiPriority w:val="99"/>
    <w:semiHidden/>
    <w:rsid w:val="00BB182D"/>
    <w:pPr>
      <w:shd w:val="clear" w:color="auto" w:fill="000080"/>
    </w:pPr>
    <w:rPr>
      <w:rFonts w:ascii="Tahoma" w:hAnsi="Tahoma" w:cs="Tahoma"/>
      <w:lang w:eastAsia="fr-FR"/>
    </w:rPr>
  </w:style>
  <w:style w:type="character" w:customStyle="1" w:styleId="DocumentMapChar">
    <w:name w:val="Document Map Char"/>
    <w:link w:val="DocumentMap"/>
    <w:uiPriority w:val="99"/>
    <w:rsid w:val="00BB182D"/>
    <w:rPr>
      <w:rFonts w:ascii="Tahoma" w:hAnsi="Tahoma" w:cs="Tahoma"/>
      <w:sz w:val="24"/>
      <w:szCs w:val="24"/>
      <w:shd w:val="clear" w:color="auto" w:fill="000080"/>
      <w:lang w:eastAsia="fr-FR"/>
    </w:rPr>
  </w:style>
  <w:style w:type="table" w:styleId="TableGrid">
    <w:name w:val="Table Grid"/>
    <w:basedOn w:val="Table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uiPriority w:val="99"/>
    <w:rsid w:val="007458E1"/>
    <w:rPr>
      <w:rFonts w:cs="Calibri"/>
    </w:rPr>
    <w:tblPr>
      <w:tblInd w:w="0" w:type="dxa"/>
      <w:tblCellMar>
        <w:top w:w="0" w:type="dxa"/>
        <w:left w:w="108" w:type="dxa"/>
        <w:bottom w:w="0" w:type="dxa"/>
        <w:right w:w="108" w:type="dxa"/>
      </w:tblCellMar>
    </w:tblPr>
  </w:style>
  <w:style w:type="paragraph" w:customStyle="1" w:styleId="TKTextetableau">
    <w:name w:val="TK Texte tableau"/>
    <w:uiPriority w:val="99"/>
    <w:rsid w:val="0080462C"/>
    <w:rPr>
      <w:rFonts w:eastAsia="Times New Roman" w:cs="Calibri"/>
      <w:sz w:val="22"/>
      <w:szCs w:val="22"/>
      <w:lang w:val="en-GB" w:eastAsia="en-US"/>
    </w:rPr>
  </w:style>
  <w:style w:type="paragraph" w:customStyle="1" w:styleId="TKAIM">
    <w:name w:val="TK AIM"/>
    <w:uiPriority w:val="99"/>
    <w:rsid w:val="00E53152"/>
    <w:pPr>
      <w:shd w:val="clear" w:color="auto" w:fill="DDDDDD"/>
      <w:tabs>
        <w:tab w:val="left" w:pos="709"/>
      </w:tabs>
      <w:spacing w:before="480" w:after="480"/>
      <w:ind w:left="709" w:hanging="709"/>
    </w:pPr>
    <w:rPr>
      <w:rFonts w:cs="Calibri"/>
      <w:b/>
      <w:bCs/>
      <w:sz w:val="28"/>
      <w:szCs w:val="28"/>
      <w:lang w:val="en-GB" w:eastAsia="en-US"/>
    </w:rPr>
  </w:style>
  <w:style w:type="paragraph" w:styleId="PlainText">
    <w:name w:val="Plain Text"/>
    <w:basedOn w:val="Normal"/>
    <w:link w:val="PlainTextChar"/>
    <w:uiPriority w:val="99"/>
    <w:semiHidden/>
    <w:rsid w:val="00526886"/>
    <w:rPr>
      <w:rFonts w:ascii="Consolas" w:hAnsi="Consolas" w:cs="Consolas"/>
      <w:sz w:val="21"/>
      <w:szCs w:val="21"/>
    </w:rPr>
  </w:style>
  <w:style w:type="character" w:customStyle="1" w:styleId="PlainTextChar">
    <w:name w:val="Plain Text Char"/>
    <w:link w:val="PlainText"/>
    <w:uiPriority w:val="99"/>
    <w:semiHidden/>
    <w:rsid w:val="00526886"/>
    <w:rPr>
      <w:rFonts w:ascii="Consolas" w:hAnsi="Consolas" w:cs="Consolas"/>
      <w:sz w:val="21"/>
      <w:szCs w:val="21"/>
    </w:rPr>
  </w:style>
  <w:style w:type="paragraph" w:customStyle="1" w:styleId="TKMAINTITLE">
    <w:name w:val="TK MAIN TITLE"/>
    <w:basedOn w:val="Normal"/>
    <w:uiPriority w:val="99"/>
    <w:rsid w:val="0080462C"/>
    <w:pPr>
      <w:spacing w:before="120" w:after="120"/>
      <w:jc w:val="center"/>
    </w:pPr>
    <w:rPr>
      <w:rFonts w:eastAsia="Calibri"/>
      <w:b/>
      <w:bCs/>
      <w:color w:val="2F5496"/>
      <w:sz w:val="40"/>
      <w:szCs w:val="40"/>
      <w:lang w:val="en-GB"/>
    </w:rPr>
  </w:style>
  <w:style w:type="paragraph" w:customStyle="1" w:styleId="TKTEXTE">
    <w:name w:val="TK TEXTE"/>
    <w:uiPriority w:val="99"/>
    <w:rsid w:val="0097497F"/>
    <w:pPr>
      <w:spacing w:before="120" w:after="120"/>
    </w:pPr>
    <w:rPr>
      <w:rFonts w:eastAsia="Times New Roman" w:cs="Calibri"/>
      <w:sz w:val="24"/>
      <w:szCs w:val="24"/>
      <w:lang w:val="en-GB" w:eastAsia="en-US"/>
    </w:rPr>
  </w:style>
  <w:style w:type="paragraph" w:customStyle="1" w:styleId="TKBulletLevel1">
    <w:name w:val="TK Bullet Level1"/>
    <w:next w:val="Normal"/>
    <w:uiPriority w:val="99"/>
    <w:rsid w:val="00D61794"/>
    <w:pPr>
      <w:numPr>
        <w:numId w:val="11"/>
      </w:numPr>
      <w:tabs>
        <w:tab w:val="left" w:pos="567"/>
      </w:tabs>
      <w:spacing w:before="60" w:after="60"/>
    </w:pPr>
    <w:rPr>
      <w:rFonts w:cs="Calibri"/>
      <w:sz w:val="24"/>
      <w:szCs w:val="24"/>
      <w:lang w:val="en-US" w:eastAsia="en-US"/>
    </w:rPr>
  </w:style>
  <w:style w:type="paragraph" w:styleId="BalloonText">
    <w:name w:val="Balloon Text"/>
    <w:basedOn w:val="Normal"/>
    <w:link w:val="BalloonTextChar"/>
    <w:uiPriority w:val="99"/>
    <w:semiHidden/>
    <w:rsid w:val="003E358D"/>
    <w:rPr>
      <w:rFonts w:ascii="Tahoma" w:hAnsi="Tahoma" w:cs="Tahoma"/>
      <w:sz w:val="16"/>
      <w:szCs w:val="16"/>
    </w:rPr>
  </w:style>
  <w:style w:type="character" w:customStyle="1" w:styleId="BalloonTextChar">
    <w:name w:val="Balloon Text Char"/>
    <w:link w:val="BalloonText"/>
    <w:uiPriority w:val="99"/>
    <w:semiHidden/>
    <w:rsid w:val="003E358D"/>
    <w:rPr>
      <w:rFonts w:ascii="Tahoma" w:hAnsi="Tahoma" w:cs="Tahoma"/>
      <w:sz w:val="16"/>
      <w:szCs w:val="16"/>
    </w:rPr>
  </w:style>
  <w:style w:type="paragraph" w:styleId="Header">
    <w:name w:val="header"/>
    <w:basedOn w:val="Normal"/>
    <w:link w:val="HeaderChar"/>
    <w:uiPriority w:val="99"/>
    <w:rsid w:val="00FB70A6"/>
    <w:pPr>
      <w:tabs>
        <w:tab w:val="center" w:pos="4536"/>
        <w:tab w:val="right" w:pos="9072"/>
      </w:tabs>
    </w:pPr>
    <w:rPr>
      <w:sz w:val="22"/>
      <w:szCs w:val="22"/>
    </w:rPr>
  </w:style>
  <w:style w:type="character" w:customStyle="1" w:styleId="HeaderChar">
    <w:name w:val="Header Char"/>
    <w:link w:val="Header"/>
    <w:uiPriority w:val="99"/>
    <w:rsid w:val="00FB70A6"/>
    <w:rPr>
      <w:rFonts w:ascii="Calibri" w:hAnsi="Calibri" w:cs="Calibri"/>
    </w:rPr>
  </w:style>
  <w:style w:type="paragraph" w:customStyle="1" w:styleId="TKTITRE2">
    <w:name w:val="TK TITRE 2"/>
    <w:next w:val="Normal"/>
    <w:uiPriority w:val="99"/>
    <w:rsid w:val="0080462C"/>
    <w:pPr>
      <w:spacing w:before="120" w:after="120"/>
    </w:pPr>
    <w:rPr>
      <w:rFonts w:eastAsia="Times New Roman" w:cs="Calibri"/>
      <w:b/>
      <w:bCs/>
      <w:sz w:val="28"/>
      <w:szCs w:val="28"/>
      <w:lang w:val="en-US" w:eastAsia="en-US"/>
    </w:rPr>
  </w:style>
  <w:style w:type="character" w:styleId="FollowedHyperlink">
    <w:name w:val="FollowedHyperlink"/>
    <w:uiPriority w:val="99"/>
    <w:semiHidden/>
    <w:rsid w:val="009025F0"/>
    <w:rPr>
      <w:color w:val="954F72"/>
      <w:u w:val="single"/>
    </w:rPr>
  </w:style>
  <w:style w:type="paragraph" w:customStyle="1" w:styleId="TKBulletLevel2">
    <w:name w:val="TK Bullet Level2"/>
    <w:basedOn w:val="TKBulletLevel1"/>
    <w:uiPriority w:val="99"/>
    <w:rsid w:val="009A4759"/>
    <w:pPr>
      <w:ind w:left="1135"/>
    </w:pPr>
  </w:style>
  <w:style w:type="paragraph" w:customStyle="1" w:styleId="TKNbrsLevel2">
    <w:name w:val="TK Nbrs Level2"/>
    <w:uiPriority w:val="99"/>
    <w:rsid w:val="00E90A39"/>
    <w:pPr>
      <w:numPr>
        <w:numId w:val="10"/>
      </w:numPr>
      <w:spacing w:before="60" w:after="60"/>
      <w:ind w:left="1208" w:hanging="357"/>
    </w:pPr>
    <w:rPr>
      <w:rFonts w:cs="Calibri"/>
      <w:sz w:val="24"/>
      <w:szCs w:val="24"/>
      <w:lang w:val="en-US" w:eastAsia="en-US"/>
    </w:rPr>
  </w:style>
  <w:style w:type="paragraph" w:customStyle="1" w:styleId="TKNbrsLevel1">
    <w:name w:val="TK_Nbrs Level1"/>
    <w:uiPriority w:val="99"/>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uiPriority w:val="99"/>
    <w:rsid w:val="00634900"/>
    <w:pPr>
      <w:spacing w:before="120" w:after="120"/>
    </w:pPr>
    <w:rPr>
      <w:rFonts w:eastAsia="Times New Roman" w:cs="Calibri"/>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23.03.17.dotx</Template>
  <TotalTime>2</TotalTime>
  <Pages>2</Pages>
  <Words>598</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18 - Preparing an environment for offering language support</vt:lpstr>
    </vt:vector>
  </TitlesOfParts>
  <Company>Council of Europe</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18 - Preparing an environment for offering language support</dc:title>
  <dc:subject/>
  <dc:creator>utilisateur</dc:creator>
  <cp:keywords/>
  <dc:description/>
  <cp:lastModifiedBy>THALGOTT</cp:lastModifiedBy>
  <cp:revision>5</cp:revision>
  <cp:lastPrinted>2017-03-21T18:43:00Z</cp:lastPrinted>
  <dcterms:created xsi:type="dcterms:W3CDTF">2017-07-31T16:00:00Z</dcterms:created>
  <dcterms:modified xsi:type="dcterms:W3CDTF">2017-10-31T15:22:00Z</dcterms:modified>
</cp:coreProperties>
</file>