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A3C" w:rsidRPr="00F37BF3" w:rsidRDefault="00C32A3C" w:rsidP="00A042AE">
      <w:pPr>
        <w:pStyle w:val="TKMAINTITLE"/>
        <w:rPr>
          <w:lang w:val="fr-FR"/>
        </w:rPr>
      </w:pPr>
      <w:r w:rsidRPr="009123D1">
        <w:rPr>
          <w:lang w:val="fr-FR"/>
        </w:rPr>
        <w:t xml:space="preserve">16 - </w:t>
      </w:r>
      <w:r w:rsidRPr="00F37BF3">
        <w:rPr>
          <w:lang w:val="fr-FR"/>
        </w:rPr>
        <w:t xml:space="preserve">Portrait plurilingue : une tâche réflexive </w:t>
      </w:r>
      <w:r w:rsidR="00D5469E">
        <w:rPr>
          <w:lang w:val="fr-FR"/>
        </w:rPr>
        <w:br/>
      </w:r>
      <w:r w:rsidRPr="00F37BF3">
        <w:rPr>
          <w:lang w:val="fr-FR"/>
        </w:rPr>
        <w:t>pour les volontaires</w:t>
      </w:r>
    </w:p>
    <w:p w:rsidR="00C32A3C" w:rsidRPr="009123D1" w:rsidRDefault="00C32A3C" w:rsidP="00D5469E">
      <w:pPr>
        <w:pStyle w:val="TKAIM"/>
        <w:tabs>
          <w:tab w:val="clear" w:pos="709"/>
          <w:tab w:val="left" w:pos="1276"/>
        </w:tabs>
        <w:ind w:left="1276" w:hanging="1276"/>
        <w:rPr>
          <w:lang w:val="fr-FR"/>
        </w:rPr>
      </w:pPr>
      <w:r w:rsidRPr="009123D1">
        <w:rPr>
          <w:lang w:val="fr-FR"/>
        </w:rPr>
        <w:t xml:space="preserve">Objectif : </w:t>
      </w:r>
      <w:r w:rsidR="00D5469E">
        <w:rPr>
          <w:lang w:val="fr-FR"/>
        </w:rPr>
        <w:tab/>
      </w:r>
      <w:r w:rsidRPr="009123D1">
        <w:rPr>
          <w:lang w:val="fr-FR"/>
        </w:rPr>
        <w:t>Aider les volontaires à réfléchir aux langues qu’ils connaissent, à la manière dont ils les utilisent et à ce qu’elles représentent pour eux.</w:t>
      </w:r>
    </w:p>
    <w:p w:rsidR="00C32A3C" w:rsidRPr="009123D1" w:rsidRDefault="00C32A3C" w:rsidP="00F55EA4">
      <w:pPr>
        <w:pStyle w:val="TKTEXTE"/>
        <w:rPr>
          <w:rFonts w:cs="Arial"/>
          <w:lang w:val="fr-FR"/>
        </w:rPr>
      </w:pPr>
      <w:r>
        <w:rPr>
          <w:lang w:val="fr-FR"/>
        </w:rPr>
        <w:t>Le concept de</w:t>
      </w:r>
      <w:r w:rsidRPr="009123D1">
        <w:rPr>
          <w:lang w:val="fr-FR"/>
        </w:rPr>
        <w:t xml:space="preserve"> </w:t>
      </w:r>
      <w:r>
        <w:rPr>
          <w:lang w:val="fr-FR"/>
        </w:rPr>
        <w:t xml:space="preserve">« </w:t>
      </w:r>
      <w:hyperlink r:id="rId8" w:history="1">
        <w:r>
          <w:rPr>
            <w:rStyle w:val="Hyperlink"/>
            <w:lang w:val="fr-FR"/>
          </w:rPr>
          <w:t>répertoire linguistique</w:t>
        </w:r>
      </w:hyperlink>
      <w:r>
        <w:rPr>
          <w:rFonts w:cs="Arial"/>
          <w:lang w:val="fr-FR"/>
        </w:rPr>
        <w:t> </w:t>
      </w:r>
      <w:r>
        <w:rPr>
          <w:lang w:val="fr-FR"/>
        </w:rPr>
        <w:t>»</w:t>
      </w:r>
      <w:r w:rsidRPr="009123D1">
        <w:rPr>
          <w:lang w:val="fr-FR"/>
        </w:rPr>
        <w:t xml:space="preserve"> </w:t>
      </w:r>
      <w:r>
        <w:rPr>
          <w:lang w:val="fr-FR"/>
        </w:rPr>
        <w:t xml:space="preserve">renvoie au fait que tous les individus sont - potentiellement ou de fait - plurilingues, c’est-à-dire capables de communiquer dans plus d’une langue. Établir le portrait linguistique d’une personne est une façon de mettre en évidence son répertoire de langues. On peut, par exemple, dessiner un personnage et symboliser les différentes langues connues par des couleurs, comme dans l’illustration ci-dessous : </w:t>
      </w:r>
    </w:p>
    <w:tbl>
      <w:tblPr>
        <w:tblpPr w:leftFromText="141" w:rightFromText="141" w:vertAnchor="text" w:horzAnchor="margin" w:tblpY="149"/>
        <w:tblOverlap w:val="never"/>
        <w:tblW w:w="5000" w:type="pct"/>
        <w:tblLook w:val="00A0" w:firstRow="1" w:lastRow="0" w:firstColumn="1" w:lastColumn="0" w:noHBand="0" w:noVBand="0"/>
      </w:tblPr>
      <w:tblGrid>
        <w:gridCol w:w="5908"/>
        <w:gridCol w:w="4774"/>
      </w:tblGrid>
      <w:tr w:rsidR="00C32A3C" w:rsidRPr="009123D1">
        <w:trPr>
          <w:trHeight w:val="925"/>
        </w:trPr>
        <w:tc>
          <w:tcPr>
            <w:tcW w:w="2693" w:type="dxa"/>
            <w:vMerge w:val="restart"/>
            <w:vAlign w:val="center"/>
          </w:tcPr>
          <w:p w:rsidR="00C32A3C" w:rsidRPr="00F604C3" w:rsidRDefault="00295A24" w:rsidP="00F604C3">
            <w:pPr>
              <w:jc w:val="right"/>
              <w:rPr>
                <w:rFonts w:cs="Arial"/>
                <w:lang w:eastAsia="fr-FR"/>
              </w:rPr>
            </w:pPr>
            <w:r>
              <w:rPr>
                <w:rFonts w:cs="Arial"/>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5" type="#_x0000_t75" style="width:93pt;height:168.75pt;visibility:visible">
                  <v:imagedata r:id="rId9" o:title=""/>
                </v:shape>
              </w:pict>
            </w:r>
          </w:p>
        </w:tc>
        <w:tc>
          <w:tcPr>
            <w:tcW w:w="2176" w:type="dxa"/>
            <w:vAlign w:val="center"/>
          </w:tcPr>
          <w:p w:rsidR="00C32A3C" w:rsidRPr="00F604C3" w:rsidRDefault="00C32A3C" w:rsidP="00F604C3">
            <w:pPr>
              <w:pStyle w:val="TKTextetableau"/>
              <w:rPr>
                <w:b/>
                <w:bCs/>
                <w:color w:val="FF0000"/>
                <w:lang w:val="fr-FR" w:eastAsia="fr-FR"/>
              </w:rPr>
            </w:pPr>
            <w:r>
              <w:rPr>
                <w:b/>
                <w:bCs/>
                <w:color w:val="FF0000"/>
                <w:lang w:val="fr-FR" w:eastAsia="fr-FR"/>
              </w:rPr>
              <w:t>rouge = pe</w:t>
            </w:r>
            <w:r w:rsidRPr="00F604C3">
              <w:rPr>
                <w:b/>
                <w:bCs/>
                <w:color w:val="FF0000"/>
                <w:lang w:val="fr-FR" w:eastAsia="fr-FR"/>
              </w:rPr>
              <w:t>n</w:t>
            </w:r>
            <w:r>
              <w:rPr>
                <w:b/>
                <w:bCs/>
                <w:color w:val="FF0000"/>
                <w:lang w:val="fr-FR" w:eastAsia="fr-FR"/>
              </w:rPr>
              <w:t>d</w:t>
            </w:r>
            <w:r w:rsidRPr="00F604C3">
              <w:rPr>
                <w:b/>
                <w:bCs/>
                <w:color w:val="FF0000"/>
                <w:lang w:val="fr-FR" w:eastAsia="fr-FR"/>
              </w:rPr>
              <w:t>jabi</w:t>
            </w:r>
          </w:p>
          <w:p w:rsidR="00C32A3C" w:rsidRPr="00F604C3" w:rsidRDefault="00C32A3C" w:rsidP="00F604C3">
            <w:pPr>
              <w:pStyle w:val="TKTextetableau"/>
              <w:rPr>
                <w:rFonts w:cs="Arial"/>
                <w:b/>
                <w:bCs/>
                <w:lang w:val="fr-FR" w:eastAsia="fr-FR"/>
              </w:rPr>
            </w:pPr>
          </w:p>
        </w:tc>
      </w:tr>
      <w:tr w:rsidR="00C32A3C" w:rsidRPr="009123D1">
        <w:trPr>
          <w:trHeight w:val="926"/>
        </w:trPr>
        <w:tc>
          <w:tcPr>
            <w:tcW w:w="2693" w:type="dxa"/>
            <w:vMerge/>
            <w:vAlign w:val="center"/>
          </w:tcPr>
          <w:p w:rsidR="00C32A3C" w:rsidRPr="00F604C3" w:rsidRDefault="00C32A3C" w:rsidP="00F604C3">
            <w:pPr>
              <w:jc w:val="center"/>
              <w:rPr>
                <w:rFonts w:cs="Arial"/>
                <w:lang w:eastAsia="fr-FR"/>
              </w:rPr>
            </w:pPr>
          </w:p>
        </w:tc>
        <w:tc>
          <w:tcPr>
            <w:tcW w:w="2176" w:type="dxa"/>
            <w:vAlign w:val="center"/>
          </w:tcPr>
          <w:p w:rsidR="00C32A3C" w:rsidRPr="00F604C3" w:rsidRDefault="00C32A3C" w:rsidP="00F604C3">
            <w:pPr>
              <w:pStyle w:val="TKTextetableau"/>
              <w:rPr>
                <w:b/>
                <w:bCs/>
                <w:color w:val="FF6600"/>
                <w:lang w:val="fr-FR" w:eastAsia="fr-FR"/>
              </w:rPr>
            </w:pPr>
            <w:r w:rsidRPr="00F604C3">
              <w:rPr>
                <w:b/>
                <w:bCs/>
                <w:color w:val="FF6600"/>
                <w:lang w:val="fr-FR" w:eastAsia="fr-FR"/>
              </w:rPr>
              <w:t>orange = allemand</w:t>
            </w:r>
          </w:p>
          <w:p w:rsidR="00C32A3C" w:rsidRPr="00F604C3" w:rsidRDefault="00C32A3C" w:rsidP="00F604C3">
            <w:pPr>
              <w:pStyle w:val="TKTextetableau"/>
              <w:rPr>
                <w:rFonts w:cs="Arial"/>
                <w:b/>
                <w:bCs/>
                <w:lang w:val="fr-FR" w:eastAsia="fr-FR"/>
              </w:rPr>
            </w:pPr>
          </w:p>
        </w:tc>
      </w:tr>
      <w:tr w:rsidR="00C32A3C" w:rsidRPr="009123D1">
        <w:trPr>
          <w:trHeight w:val="926"/>
        </w:trPr>
        <w:tc>
          <w:tcPr>
            <w:tcW w:w="2693" w:type="dxa"/>
            <w:vMerge/>
            <w:vAlign w:val="center"/>
          </w:tcPr>
          <w:p w:rsidR="00C32A3C" w:rsidRPr="00F604C3" w:rsidRDefault="00C32A3C" w:rsidP="00F604C3">
            <w:pPr>
              <w:jc w:val="center"/>
              <w:rPr>
                <w:rFonts w:cs="Arial"/>
                <w:lang w:eastAsia="fr-FR"/>
              </w:rPr>
            </w:pPr>
          </w:p>
        </w:tc>
        <w:tc>
          <w:tcPr>
            <w:tcW w:w="2176" w:type="dxa"/>
            <w:vAlign w:val="center"/>
          </w:tcPr>
          <w:p w:rsidR="00C32A3C" w:rsidRPr="00F604C3" w:rsidRDefault="00C32A3C" w:rsidP="00F604C3">
            <w:pPr>
              <w:pStyle w:val="TKTextetableau"/>
              <w:rPr>
                <w:b/>
                <w:bCs/>
                <w:color w:val="D02DFF"/>
                <w:lang w:val="fr-FR" w:eastAsia="fr-FR"/>
              </w:rPr>
            </w:pPr>
            <w:r w:rsidRPr="00F604C3">
              <w:rPr>
                <w:b/>
                <w:bCs/>
                <w:color w:val="D02DFF"/>
                <w:lang w:val="fr-FR" w:eastAsia="fr-FR"/>
              </w:rPr>
              <w:t xml:space="preserve">violet = anglais </w:t>
            </w:r>
          </w:p>
          <w:p w:rsidR="00C32A3C" w:rsidRPr="00F604C3" w:rsidRDefault="00C32A3C" w:rsidP="00F604C3">
            <w:pPr>
              <w:pStyle w:val="TKTextetableau"/>
              <w:rPr>
                <w:rFonts w:cs="Arial"/>
                <w:b/>
                <w:bCs/>
                <w:lang w:val="fr-FR" w:eastAsia="fr-FR"/>
              </w:rPr>
            </w:pPr>
          </w:p>
        </w:tc>
      </w:tr>
      <w:tr w:rsidR="00C32A3C" w:rsidRPr="009123D1">
        <w:trPr>
          <w:trHeight w:val="1160"/>
        </w:trPr>
        <w:tc>
          <w:tcPr>
            <w:tcW w:w="2693" w:type="dxa"/>
            <w:vMerge/>
            <w:vAlign w:val="center"/>
          </w:tcPr>
          <w:p w:rsidR="00C32A3C" w:rsidRPr="00F604C3" w:rsidRDefault="00C32A3C" w:rsidP="00F604C3">
            <w:pPr>
              <w:jc w:val="center"/>
              <w:rPr>
                <w:rFonts w:cs="Arial"/>
                <w:lang w:eastAsia="fr-FR"/>
              </w:rPr>
            </w:pPr>
          </w:p>
        </w:tc>
        <w:tc>
          <w:tcPr>
            <w:tcW w:w="2176" w:type="dxa"/>
            <w:vAlign w:val="center"/>
          </w:tcPr>
          <w:p w:rsidR="00C32A3C" w:rsidRPr="00F604C3" w:rsidRDefault="00C32A3C" w:rsidP="00F604C3">
            <w:pPr>
              <w:pStyle w:val="TKTextetableau"/>
              <w:rPr>
                <w:b/>
                <w:bCs/>
                <w:color w:val="0000FF"/>
                <w:lang w:val="fr-FR" w:eastAsia="fr-FR"/>
              </w:rPr>
            </w:pPr>
            <w:r w:rsidRPr="00F604C3">
              <w:rPr>
                <w:b/>
                <w:bCs/>
                <w:color w:val="0000FF"/>
                <w:lang w:val="fr-FR" w:eastAsia="fr-FR"/>
              </w:rPr>
              <w:t>bleu = hindi</w:t>
            </w:r>
          </w:p>
          <w:p w:rsidR="00C32A3C" w:rsidRPr="00F604C3" w:rsidRDefault="00C32A3C" w:rsidP="00F604C3">
            <w:pPr>
              <w:pStyle w:val="TKTextetableau"/>
              <w:rPr>
                <w:rFonts w:cs="Arial"/>
                <w:b/>
                <w:bCs/>
                <w:lang w:val="fr-FR" w:eastAsia="fr-FR"/>
              </w:rPr>
            </w:pPr>
          </w:p>
        </w:tc>
      </w:tr>
    </w:tbl>
    <w:p w:rsidR="00C32A3C" w:rsidRPr="009123D1" w:rsidRDefault="00C32A3C" w:rsidP="007048B7">
      <w:pPr>
        <w:pStyle w:val="TKTEXTE"/>
        <w:rPr>
          <w:rFonts w:cs="Arial"/>
          <w:lang w:val="fr-FR"/>
        </w:rPr>
      </w:pPr>
      <w:r>
        <w:rPr>
          <w:lang w:val="fr-FR"/>
        </w:rPr>
        <w:t>Chaque fois que nous apprenons une nouvelle langue, nous devons réorganiser notre répertoire linguistique pour faire une place à la « nouvelle venue », en fonction de l’utilisation que nous en faisons et des personnes avec laquelle nous la pratiquons.</w:t>
      </w:r>
    </w:p>
    <w:p w:rsidR="00C32A3C" w:rsidRPr="009123D1" w:rsidRDefault="00653216" w:rsidP="00582EB0">
      <w:pPr>
        <w:pStyle w:val="TKTEXTE"/>
        <w:jc w:val="center"/>
        <w:rPr>
          <w:rFonts w:cs="Arial"/>
          <w:lang w:val="fr-FR"/>
        </w:rPr>
      </w:pPr>
      <w:r>
        <w:rPr>
          <w:rFonts w:cs="Arial"/>
          <w:noProof/>
          <w:lang w:val="fr-FR" w:eastAsia="fr-FR"/>
        </w:rPr>
        <w:lastRenderedPageBreak/>
        <w:pict>
          <v:shape id="Bild 2" o:spid="_x0000_i1026" type="#_x0000_t75" style="width:123.75pt;height:211.5pt;visibility:visible">
            <v:imagedata r:id="rId10" o:title=""/>
          </v:shape>
        </w:pict>
      </w:r>
    </w:p>
    <w:p w:rsidR="00C32A3C" w:rsidRPr="009123D1" w:rsidRDefault="00C32A3C" w:rsidP="00E04C5F">
      <w:pPr>
        <w:pStyle w:val="TKTITRE1"/>
        <w:rPr>
          <w:rFonts w:cs="Arial"/>
          <w:lang w:val="fr-FR"/>
        </w:rPr>
      </w:pPr>
    </w:p>
    <w:p w:rsidR="00C32A3C" w:rsidRPr="009123D1" w:rsidRDefault="00C32A3C" w:rsidP="00E04C5F">
      <w:pPr>
        <w:pStyle w:val="TKTITRE1"/>
        <w:rPr>
          <w:rFonts w:cs="Arial"/>
          <w:lang w:val="fr-FR"/>
        </w:rPr>
      </w:pPr>
      <w:r>
        <w:rPr>
          <w:lang w:val="fr-FR"/>
        </w:rPr>
        <w:t>Activité destinée aux</w:t>
      </w:r>
      <w:r w:rsidRPr="009123D1">
        <w:rPr>
          <w:lang w:val="fr-FR"/>
        </w:rPr>
        <w:t xml:space="preserve"> </w:t>
      </w:r>
      <w:r>
        <w:rPr>
          <w:lang w:val="fr-FR"/>
        </w:rPr>
        <w:t>volontaires</w:t>
      </w:r>
    </w:p>
    <w:p w:rsidR="00C32A3C" w:rsidRPr="009123D1" w:rsidRDefault="00C32A3C" w:rsidP="00E04C5F">
      <w:pPr>
        <w:pStyle w:val="TKTEXTE"/>
        <w:rPr>
          <w:rFonts w:cs="Arial"/>
          <w:lang w:val="fr-FR"/>
        </w:rPr>
      </w:pPr>
      <w:r>
        <w:rPr>
          <w:lang w:val="fr-FR"/>
        </w:rPr>
        <w:t>Dessinez un personnage en vous inspirant du modèle ci-dessus et dressez votre propre portait linguistique, en gardant à l’esprit les points suivants :</w:t>
      </w:r>
    </w:p>
    <w:p w:rsidR="00C32A3C" w:rsidRPr="009123D1" w:rsidRDefault="00C32A3C" w:rsidP="00D5469E">
      <w:pPr>
        <w:pStyle w:val="TKBulletLevel1"/>
        <w:tabs>
          <w:tab w:val="clear" w:pos="567"/>
          <w:tab w:val="left" w:pos="851"/>
        </w:tabs>
        <w:rPr>
          <w:lang w:val="fr-FR"/>
        </w:rPr>
      </w:pPr>
      <w:r>
        <w:rPr>
          <w:lang w:val="fr-FR"/>
        </w:rPr>
        <w:t>Il s’agit d’une activité spontanée et intuitive, à faire rapidement. L’exercice de réflexion s’effectue dans un deuxième temps.</w:t>
      </w:r>
    </w:p>
    <w:p w:rsidR="00C32A3C" w:rsidRPr="009123D1" w:rsidRDefault="00C32A3C" w:rsidP="00D5469E">
      <w:pPr>
        <w:pStyle w:val="TKBulletLevel1"/>
        <w:tabs>
          <w:tab w:val="clear" w:pos="567"/>
          <w:tab w:val="left" w:pos="851"/>
        </w:tabs>
        <w:rPr>
          <w:lang w:val="fr-FR"/>
        </w:rPr>
      </w:pPr>
      <w:r>
        <w:rPr>
          <w:lang w:val="fr-FR"/>
        </w:rPr>
        <w:t>Incluez toutes les variétés linguistiques que vous connaissez : les dialectes sont tout aussi importants que les langues « standard ».</w:t>
      </w:r>
      <w:r w:rsidRPr="009123D1">
        <w:rPr>
          <w:lang w:val="fr-FR"/>
        </w:rPr>
        <w:t xml:space="preserve"> </w:t>
      </w:r>
    </w:p>
    <w:p w:rsidR="00C32A3C" w:rsidRPr="009123D1" w:rsidRDefault="00C32A3C" w:rsidP="00D5469E">
      <w:pPr>
        <w:pStyle w:val="TKBulletLevel1"/>
        <w:tabs>
          <w:tab w:val="clear" w:pos="567"/>
          <w:tab w:val="left" w:pos="851"/>
        </w:tabs>
        <w:rPr>
          <w:lang w:val="fr-FR"/>
        </w:rPr>
      </w:pPr>
      <w:r>
        <w:rPr>
          <w:lang w:val="fr-FR"/>
        </w:rPr>
        <w:t xml:space="preserve">Le niveau de compétence n’a pas d’importance. Même si vous ne connaissez qu’un seul mot dans une langue, il est utile d’inclure cette langue dans votre portrait. </w:t>
      </w:r>
    </w:p>
    <w:p w:rsidR="00C32A3C" w:rsidRPr="009123D1" w:rsidRDefault="00C32A3C" w:rsidP="00D5469E">
      <w:pPr>
        <w:pStyle w:val="TKBulletLevel1"/>
        <w:tabs>
          <w:tab w:val="clear" w:pos="567"/>
          <w:tab w:val="left" w:pos="851"/>
        </w:tabs>
        <w:rPr>
          <w:lang w:val="fr-FR"/>
        </w:rPr>
      </w:pPr>
      <w:r>
        <w:rPr>
          <w:lang w:val="fr-FR"/>
        </w:rPr>
        <w:t>Vous n’êtes pas obligé(e) d’utiliser un code couleurs : vous pouvez, si vous préférez, inscrire les noms de vos langues directement sur le personnage.</w:t>
      </w:r>
    </w:p>
    <w:p w:rsidR="00C32A3C" w:rsidRPr="009123D1" w:rsidRDefault="00C32A3C" w:rsidP="00E04C5F">
      <w:pPr>
        <w:pStyle w:val="TKTEXTE"/>
        <w:rPr>
          <w:rFonts w:cs="Arial"/>
          <w:lang w:val="fr-FR"/>
        </w:rPr>
      </w:pPr>
      <w:r>
        <w:rPr>
          <w:lang w:val="fr-FR"/>
        </w:rPr>
        <w:t>Une fois que vous aurez établi votre portrait, posez-vous les questions suivantes, et discutez-en éventuellement avec un(e) collègue :</w:t>
      </w:r>
    </w:p>
    <w:p w:rsidR="00C32A3C" w:rsidRPr="009123D1" w:rsidRDefault="00C32A3C" w:rsidP="00D5469E">
      <w:pPr>
        <w:pStyle w:val="TKBulletLevel1"/>
        <w:tabs>
          <w:tab w:val="clear" w:pos="567"/>
          <w:tab w:val="left" w:pos="851"/>
        </w:tabs>
        <w:rPr>
          <w:lang w:val="fr-FR"/>
        </w:rPr>
      </w:pPr>
      <w:r>
        <w:rPr>
          <w:lang w:val="fr-FR"/>
        </w:rPr>
        <w:t>Dans quels contextes utilisez-vous vos différentes langues (en famille, avec les amis, au travail, etc.) ?</w:t>
      </w:r>
    </w:p>
    <w:p w:rsidR="00C32A3C" w:rsidRPr="009123D1" w:rsidRDefault="00C32A3C" w:rsidP="00D5469E">
      <w:pPr>
        <w:pStyle w:val="TKBulletLevel1"/>
        <w:tabs>
          <w:tab w:val="clear" w:pos="567"/>
          <w:tab w:val="left" w:pos="851"/>
        </w:tabs>
        <w:rPr>
          <w:lang w:val="fr-FR"/>
        </w:rPr>
      </w:pPr>
      <w:r>
        <w:rPr>
          <w:lang w:val="fr-FR"/>
        </w:rPr>
        <w:t>Parmi vos langues, lesquelles sont valorisées au sein de votre communauté ?</w:t>
      </w:r>
    </w:p>
    <w:p w:rsidR="00C32A3C" w:rsidRPr="009123D1" w:rsidRDefault="00C32A3C" w:rsidP="00D5469E">
      <w:pPr>
        <w:pStyle w:val="TKBulletLevel1"/>
        <w:tabs>
          <w:tab w:val="clear" w:pos="567"/>
          <w:tab w:val="left" w:pos="851"/>
        </w:tabs>
        <w:rPr>
          <w:lang w:val="fr-FR"/>
        </w:rPr>
      </w:pPr>
      <w:r>
        <w:rPr>
          <w:lang w:val="fr-FR"/>
        </w:rPr>
        <w:t xml:space="preserve">Parlez-vous une langue ou un dialecte qui soit moins valorisé(e) </w:t>
      </w:r>
      <w:r w:rsidRPr="009123D1">
        <w:rPr>
          <w:lang w:val="fr-FR"/>
        </w:rPr>
        <w:t>?</w:t>
      </w:r>
    </w:p>
    <w:p w:rsidR="00C32A3C" w:rsidRPr="009123D1" w:rsidRDefault="00C32A3C" w:rsidP="00D5469E">
      <w:pPr>
        <w:pStyle w:val="TKBulletLevel1"/>
        <w:tabs>
          <w:tab w:val="clear" w:pos="567"/>
          <w:tab w:val="left" w:pos="851"/>
        </w:tabs>
        <w:rPr>
          <w:lang w:val="fr-FR"/>
        </w:rPr>
      </w:pPr>
      <w:r>
        <w:rPr>
          <w:lang w:val="fr-FR"/>
        </w:rPr>
        <w:t xml:space="preserve">D’après vous, pourquoi certaines langues sont-elles mieux considérées que d’autres </w:t>
      </w:r>
      <w:r w:rsidRPr="009123D1">
        <w:rPr>
          <w:lang w:val="fr-FR"/>
        </w:rPr>
        <w:t>?</w:t>
      </w:r>
    </w:p>
    <w:p w:rsidR="00C32A3C" w:rsidRPr="009123D1" w:rsidRDefault="00C32A3C" w:rsidP="00D5469E">
      <w:pPr>
        <w:pStyle w:val="TKBulletLevel1"/>
        <w:tabs>
          <w:tab w:val="clear" w:pos="567"/>
          <w:tab w:val="left" w:pos="851"/>
        </w:tabs>
        <w:rPr>
          <w:lang w:val="fr-FR"/>
        </w:rPr>
      </w:pPr>
      <w:r>
        <w:rPr>
          <w:lang w:val="fr-FR"/>
        </w:rPr>
        <w:t>Comment se fait-il que certaines populations africaines soient considérées comme non instruites alors qu’elles parlent couramment sept langues, tandis que des personnes qui parlent couramment deux ou trois langues européennes sont considérées comme hautement qualifiées </w:t>
      </w:r>
      <w:r w:rsidRPr="009123D1">
        <w:rPr>
          <w:lang w:val="fr-FR"/>
        </w:rPr>
        <w:t>?</w:t>
      </w:r>
    </w:p>
    <w:p w:rsidR="00C32A3C" w:rsidRDefault="00C32A3C" w:rsidP="00D5469E">
      <w:pPr>
        <w:pStyle w:val="TKBulletLevel1"/>
        <w:tabs>
          <w:tab w:val="clear" w:pos="567"/>
          <w:tab w:val="left" w:pos="851"/>
        </w:tabs>
        <w:rPr>
          <w:lang w:val="fr-FR"/>
        </w:rPr>
      </w:pPr>
      <w:r>
        <w:rPr>
          <w:lang w:val="fr-FR"/>
        </w:rPr>
        <w:t>Y a-t-il des situations dans lesquelles vous utilisez plusieurs langues en même temps pour communiquer ?</w:t>
      </w:r>
    </w:p>
    <w:p w:rsidR="00C32A3C" w:rsidRDefault="00C32A3C" w:rsidP="00C05BBF">
      <w:pPr>
        <w:rPr>
          <w:rFonts w:cs="Arial"/>
        </w:rPr>
      </w:pPr>
    </w:p>
    <w:p w:rsidR="00C32A3C" w:rsidRPr="00C05BBF" w:rsidRDefault="00C32A3C" w:rsidP="00C05BBF">
      <w:pPr>
        <w:rPr>
          <w:rFonts w:cs="Arial"/>
        </w:rPr>
      </w:pPr>
    </w:p>
    <w:p w:rsidR="00C32A3C" w:rsidRPr="009123D1" w:rsidRDefault="00C32A3C" w:rsidP="00E04C5F">
      <w:pPr>
        <w:pStyle w:val="TKTITRE1"/>
        <w:rPr>
          <w:rFonts w:cs="Arial"/>
          <w:lang w:val="fr-FR"/>
        </w:rPr>
      </w:pPr>
      <w:r>
        <w:rPr>
          <w:lang w:val="fr-FR"/>
        </w:rPr>
        <w:lastRenderedPageBreak/>
        <w:t>Activité destinée aux réfugiés</w:t>
      </w:r>
    </w:p>
    <w:p w:rsidR="00C32A3C" w:rsidRPr="009123D1" w:rsidRDefault="00C32A3C" w:rsidP="00E04C5F">
      <w:pPr>
        <w:pStyle w:val="TKTEXTE"/>
        <w:rPr>
          <w:lang w:val="fr-FR"/>
        </w:rPr>
      </w:pPr>
      <w:r>
        <w:rPr>
          <w:lang w:val="fr-FR"/>
        </w:rPr>
        <w:t>Cette activité est souvent utilisée dans le cadre du travail avec des réfugiés. C’est un bon moyen de les aider à prendre conscience de leur « capital linguistique », et, ainsi, de renforcer leur estime d’eux-mêmes, notamment dans des contextes où ils semblent jugés davantage sur les langues qu’ils ne connaissent pas que sur celles qu’ils connaissent</w:t>
      </w:r>
      <w:r w:rsidRPr="009123D1">
        <w:rPr>
          <w:lang w:val="fr-FR"/>
        </w:rPr>
        <w:t>.</w:t>
      </w:r>
    </w:p>
    <w:p w:rsidR="00C32A3C" w:rsidRDefault="00C32A3C" w:rsidP="00E04C5F">
      <w:pPr>
        <w:pStyle w:val="TKTEXTE"/>
        <w:rPr>
          <w:rFonts w:cs="Arial"/>
          <w:color w:val="000000"/>
          <w:lang w:val="fr-FR"/>
        </w:rPr>
      </w:pPr>
      <w:r>
        <w:rPr>
          <w:lang w:val="fr-FR"/>
        </w:rPr>
        <w:t>Souvent, lorsqu’ils ont établi leur portrait linguistique, les réfugiés ont envie de comparer leur répertoire et leur expérience à ceux d’autres réfugiés, en évoquant les langues qu’ils connaissent, les contextes où ils les ont apprises et les situations dans lesquelles ils les utilisent</w:t>
      </w:r>
      <w:r w:rsidRPr="009123D1">
        <w:rPr>
          <w:lang w:val="fr-FR"/>
        </w:rPr>
        <w:t xml:space="preserve">. </w:t>
      </w:r>
      <w:r>
        <w:rPr>
          <w:lang w:val="fr-FR"/>
        </w:rPr>
        <w:t>Le portrait linguistique est un bon outil pour amener les réfugiés à parler des langues et à y réfléchir à la lumière de leur expérience personnelle</w:t>
      </w:r>
      <w:r w:rsidRPr="009123D1">
        <w:rPr>
          <w:lang w:val="fr-FR"/>
        </w:rPr>
        <w:t xml:space="preserve">. </w:t>
      </w:r>
      <w:r>
        <w:rPr>
          <w:lang w:val="fr-FR"/>
        </w:rPr>
        <w:t xml:space="preserve">      Voir également l’Outil n°38, intitulé </w:t>
      </w:r>
      <w:r w:rsidRPr="00FA0FF2">
        <w:rPr>
          <w:lang w:val="fr-FR"/>
        </w:rPr>
        <w:t>«</w:t>
      </w:r>
      <w:r w:rsidRPr="00E96648">
        <w:rPr>
          <w:rFonts w:cs="Arial"/>
          <w:i/>
          <w:iCs/>
          <w:lang w:val="fr-FR"/>
        </w:rPr>
        <w:t> </w:t>
      </w:r>
      <w:hyperlink r:id="rId11" w:history="1">
        <w:r w:rsidRPr="00143E4F">
          <w:rPr>
            <w:rStyle w:val="Hyperlink"/>
            <w:i/>
            <w:iCs/>
            <w:u w:val="none"/>
            <w:lang w:val="fr-FR"/>
          </w:rPr>
          <w:t>Portrait plurilingue : une tâche réflexive pour les réfugiés</w:t>
        </w:r>
      </w:hyperlink>
      <w:r w:rsidRPr="00FA0FF2">
        <w:rPr>
          <w:lang w:val="fr-FR"/>
        </w:rPr>
        <w:t xml:space="preserve"> </w:t>
      </w:r>
      <w:r w:rsidRPr="00FA0FF2">
        <w:rPr>
          <w:color w:val="000000"/>
          <w:lang w:val="fr-FR"/>
        </w:rPr>
        <w:t>».</w:t>
      </w:r>
    </w:p>
    <w:p w:rsidR="00C32A3C" w:rsidRDefault="00C32A3C" w:rsidP="00E04C5F">
      <w:pPr>
        <w:pStyle w:val="TKTEXTE"/>
        <w:rPr>
          <w:rFonts w:cs="Arial"/>
          <w:color w:val="000000"/>
          <w:lang w:val="fr-FR"/>
        </w:rPr>
      </w:pPr>
    </w:p>
    <w:p w:rsidR="00C32A3C" w:rsidRDefault="00C32A3C" w:rsidP="00E04C5F">
      <w:pPr>
        <w:pStyle w:val="TKTEXTE"/>
        <w:rPr>
          <w:rFonts w:cs="Arial"/>
          <w:lang w:val="fr-FR"/>
        </w:rPr>
      </w:pPr>
    </w:p>
    <w:p w:rsidR="00C32A3C" w:rsidRDefault="00C32A3C" w:rsidP="00E04C5F">
      <w:pPr>
        <w:pStyle w:val="TKTEXTE"/>
        <w:rPr>
          <w:rFonts w:cs="Arial"/>
          <w:lang w:val="fr-FR"/>
        </w:rPr>
      </w:pPr>
    </w:p>
    <w:p w:rsidR="00C32A3C" w:rsidRDefault="00C32A3C" w:rsidP="00E04C5F">
      <w:pPr>
        <w:pStyle w:val="TKTEXTE"/>
        <w:rPr>
          <w:rFonts w:cs="Arial"/>
          <w:lang w:val="fr-FR"/>
        </w:rPr>
      </w:pPr>
    </w:p>
    <w:p w:rsidR="00C32A3C" w:rsidRDefault="00C32A3C" w:rsidP="00E04C5F">
      <w:pPr>
        <w:pStyle w:val="TKTEXTE"/>
        <w:rPr>
          <w:rFonts w:cs="Arial"/>
          <w:lang w:val="fr-FR"/>
        </w:rPr>
      </w:pPr>
    </w:p>
    <w:p w:rsidR="00C32A3C" w:rsidRDefault="00C32A3C" w:rsidP="00E04C5F">
      <w:pPr>
        <w:pStyle w:val="TKTEXTE"/>
        <w:rPr>
          <w:rFonts w:cs="Arial"/>
          <w:lang w:val="fr-FR"/>
        </w:rPr>
      </w:pPr>
    </w:p>
    <w:p w:rsidR="00C32A3C" w:rsidRDefault="00C32A3C" w:rsidP="00E04C5F">
      <w:pPr>
        <w:pStyle w:val="TKTEXTE"/>
        <w:rPr>
          <w:rFonts w:cs="Arial"/>
          <w:lang w:val="fr-FR"/>
        </w:rPr>
      </w:pPr>
    </w:p>
    <w:p w:rsidR="00C32A3C" w:rsidRDefault="00C32A3C" w:rsidP="00E04C5F">
      <w:pPr>
        <w:pStyle w:val="TKTEXTE"/>
        <w:rPr>
          <w:rFonts w:cs="Arial"/>
          <w:lang w:val="fr-FR"/>
        </w:rPr>
      </w:pPr>
    </w:p>
    <w:p w:rsidR="00C32A3C" w:rsidRDefault="00C32A3C" w:rsidP="00E04C5F">
      <w:pPr>
        <w:pStyle w:val="TKTEXTE"/>
        <w:rPr>
          <w:rFonts w:cs="Arial"/>
          <w:lang w:val="fr-FR"/>
        </w:rPr>
      </w:pPr>
    </w:p>
    <w:p w:rsidR="00C32A3C" w:rsidRDefault="00C32A3C" w:rsidP="00E04C5F">
      <w:pPr>
        <w:pStyle w:val="TKTEXTE"/>
        <w:rPr>
          <w:rFonts w:cs="Arial"/>
          <w:lang w:val="fr-FR"/>
        </w:rPr>
      </w:pPr>
    </w:p>
    <w:p w:rsidR="00C32A3C" w:rsidRDefault="00C32A3C" w:rsidP="00E04C5F">
      <w:pPr>
        <w:pStyle w:val="TKTEXTE"/>
        <w:rPr>
          <w:rFonts w:cs="Arial"/>
          <w:lang w:val="fr-FR"/>
        </w:rPr>
      </w:pPr>
    </w:p>
    <w:p w:rsidR="00C32A3C" w:rsidRDefault="00C32A3C" w:rsidP="00E04C5F">
      <w:pPr>
        <w:pStyle w:val="TKTEXTE"/>
        <w:rPr>
          <w:rFonts w:cs="Arial"/>
          <w:lang w:val="fr-FR"/>
        </w:rPr>
      </w:pPr>
    </w:p>
    <w:p w:rsidR="00C32A3C" w:rsidRDefault="00C32A3C" w:rsidP="00E04C5F">
      <w:pPr>
        <w:pStyle w:val="TKTEXTE"/>
        <w:rPr>
          <w:rFonts w:cs="Arial"/>
          <w:lang w:val="fr-FR"/>
        </w:rPr>
      </w:pPr>
    </w:p>
    <w:p w:rsidR="00C32A3C" w:rsidRDefault="00C32A3C" w:rsidP="00E04C5F">
      <w:pPr>
        <w:pStyle w:val="TKTEXTE"/>
        <w:rPr>
          <w:rFonts w:cs="Arial"/>
          <w:lang w:val="fr-FR"/>
        </w:rPr>
      </w:pPr>
    </w:p>
    <w:p w:rsidR="00C32A3C" w:rsidRDefault="00C32A3C" w:rsidP="00E04C5F">
      <w:pPr>
        <w:pStyle w:val="TKTEXTE"/>
        <w:rPr>
          <w:rFonts w:cs="Arial"/>
          <w:lang w:val="fr-FR"/>
        </w:rPr>
      </w:pPr>
    </w:p>
    <w:p w:rsidR="00C32A3C" w:rsidRDefault="00C32A3C" w:rsidP="00E04C5F">
      <w:pPr>
        <w:pStyle w:val="TKTEXTE"/>
        <w:rPr>
          <w:rFonts w:cs="Arial"/>
          <w:lang w:val="fr-FR"/>
        </w:rPr>
      </w:pPr>
    </w:p>
    <w:p w:rsidR="00C32A3C" w:rsidRDefault="00C32A3C" w:rsidP="00E04C5F">
      <w:pPr>
        <w:pStyle w:val="TKTEXTE"/>
        <w:rPr>
          <w:rFonts w:cs="Arial"/>
          <w:lang w:val="fr-FR"/>
        </w:rPr>
      </w:pPr>
    </w:p>
    <w:p w:rsidR="00C32A3C" w:rsidRDefault="00C32A3C" w:rsidP="00E04C5F">
      <w:pPr>
        <w:pStyle w:val="TKTEXTE"/>
        <w:rPr>
          <w:rFonts w:cs="Arial"/>
          <w:lang w:val="fr-FR"/>
        </w:rPr>
      </w:pPr>
    </w:p>
    <w:p w:rsidR="00C32A3C" w:rsidRDefault="00C32A3C" w:rsidP="00E04C5F">
      <w:pPr>
        <w:pStyle w:val="TKTEXTE"/>
        <w:rPr>
          <w:rFonts w:cs="Arial"/>
          <w:lang w:val="fr-FR"/>
        </w:rPr>
      </w:pPr>
    </w:p>
    <w:p w:rsidR="00C32A3C" w:rsidRDefault="00C32A3C" w:rsidP="00E04C5F">
      <w:pPr>
        <w:pStyle w:val="TKTEXTE"/>
        <w:rPr>
          <w:rFonts w:cs="Arial"/>
          <w:lang w:val="fr-FR"/>
        </w:rPr>
      </w:pPr>
    </w:p>
    <w:p w:rsidR="00C32A3C" w:rsidRDefault="00C32A3C" w:rsidP="00E04C5F">
      <w:pPr>
        <w:pStyle w:val="TKTEXTE"/>
        <w:rPr>
          <w:rFonts w:cs="Arial"/>
          <w:lang w:val="fr-FR"/>
        </w:rPr>
      </w:pPr>
    </w:p>
    <w:p w:rsidR="00C32A3C" w:rsidRDefault="00C32A3C" w:rsidP="00E04C5F">
      <w:pPr>
        <w:pStyle w:val="TKTEXTE"/>
        <w:rPr>
          <w:rFonts w:cs="Arial"/>
          <w:lang w:val="fr-FR"/>
        </w:rPr>
      </w:pPr>
    </w:p>
    <w:p w:rsidR="00C32A3C" w:rsidRPr="00FA0FF2" w:rsidRDefault="00C32A3C" w:rsidP="00E04C5F">
      <w:pPr>
        <w:pStyle w:val="TKTEXTE"/>
        <w:rPr>
          <w:rFonts w:cs="Arial"/>
          <w:color w:val="000000"/>
          <w:sz w:val="20"/>
          <w:szCs w:val="20"/>
          <w:lang w:val="fr-FR"/>
        </w:rPr>
      </w:pPr>
      <w:r w:rsidRPr="00D5469E">
        <w:rPr>
          <w:color w:val="000000"/>
          <w:sz w:val="20"/>
          <w:szCs w:val="20"/>
          <w:u w:val="single"/>
          <w:lang w:val="de-AT"/>
        </w:rPr>
        <w:t xml:space="preserve">Source du portrait plurilingue </w:t>
      </w:r>
      <w:r w:rsidRPr="00D5469E">
        <w:rPr>
          <w:color w:val="000000"/>
          <w:sz w:val="20"/>
          <w:szCs w:val="20"/>
          <w:lang w:val="de-AT"/>
        </w:rPr>
        <w:t xml:space="preserve">: H.-J. Krumm (Hgg. H.-J. Krumm/E.M. Jenkins) : </w:t>
      </w:r>
      <w:r w:rsidRPr="00D5469E">
        <w:rPr>
          <w:i/>
          <w:iCs/>
          <w:color w:val="000000"/>
          <w:sz w:val="20"/>
          <w:szCs w:val="20"/>
          <w:lang w:val="de-AT"/>
        </w:rPr>
        <w:t>Kinder und ihre Sprachen – lebendige Mehrsprachigkeit</w:t>
      </w:r>
      <w:r w:rsidRPr="00D5469E">
        <w:rPr>
          <w:color w:val="000000"/>
          <w:sz w:val="20"/>
          <w:szCs w:val="20"/>
          <w:lang w:val="de-AT"/>
        </w:rPr>
        <w:t xml:space="preserve">. </w:t>
      </w:r>
      <w:r>
        <w:rPr>
          <w:color w:val="000000"/>
          <w:sz w:val="20"/>
          <w:szCs w:val="20"/>
          <w:lang w:val="fr-FR"/>
        </w:rPr>
        <w:t>Vienne,</w:t>
      </w:r>
      <w:r w:rsidRPr="00B07A2C">
        <w:rPr>
          <w:color w:val="000000"/>
          <w:sz w:val="20"/>
          <w:szCs w:val="20"/>
          <w:lang w:val="fr-FR"/>
        </w:rPr>
        <w:t xml:space="preserve"> 2001</w:t>
      </w:r>
      <w:r>
        <w:rPr>
          <w:color w:val="000000"/>
          <w:sz w:val="20"/>
          <w:szCs w:val="20"/>
          <w:lang w:val="fr-FR"/>
        </w:rPr>
        <w:t>.</w:t>
      </w:r>
    </w:p>
    <w:sectPr w:rsidR="00C32A3C" w:rsidRPr="00FA0FF2" w:rsidSect="007F5F10">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A24" w:rsidRDefault="00295A24" w:rsidP="00C523EA">
      <w:pPr>
        <w:rPr>
          <w:rFonts w:cs="Arial"/>
        </w:rPr>
      </w:pPr>
      <w:r>
        <w:rPr>
          <w:rFonts w:cs="Arial"/>
        </w:rPr>
        <w:separator/>
      </w:r>
    </w:p>
  </w:endnote>
  <w:endnote w:type="continuationSeparator" w:id="0">
    <w:p w:rsidR="00295A24" w:rsidRDefault="00295A24"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570" w:rsidRDefault="005D05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C32A3C">
      <w:trPr>
        <w:cantSplit/>
      </w:trPr>
      <w:tc>
        <w:tcPr>
          <w:tcW w:w="1667" w:type="pct"/>
          <w:tcBorders>
            <w:top w:val="single" w:sz="4" w:space="0" w:color="auto"/>
          </w:tcBorders>
        </w:tcPr>
        <w:p w:rsidR="00D5469E" w:rsidRPr="00971310" w:rsidRDefault="00D5469E" w:rsidP="005D0570">
          <w:pPr>
            <w:tabs>
              <w:tab w:val="center" w:pos="4820"/>
            </w:tabs>
            <w:spacing w:before="60"/>
            <w:rPr>
              <w:sz w:val="18"/>
              <w:szCs w:val="18"/>
              <w:lang w:eastAsia="fr-FR"/>
            </w:rPr>
          </w:pPr>
          <w:r w:rsidRPr="00971310">
            <w:rPr>
              <w:sz w:val="18"/>
              <w:szCs w:val="18"/>
              <w:lang w:eastAsia="fr-FR"/>
            </w:rPr>
            <w:t>Programme des Politiques linguistiques</w:t>
          </w:r>
        </w:p>
        <w:p w:rsidR="00D5469E" w:rsidRPr="0001049B" w:rsidRDefault="00D5469E" w:rsidP="005D0570">
          <w:pPr>
            <w:tabs>
              <w:tab w:val="center" w:pos="4820"/>
            </w:tabs>
            <w:spacing w:before="60"/>
            <w:rPr>
              <w:sz w:val="18"/>
              <w:szCs w:val="18"/>
              <w:lang w:eastAsia="fr-FR"/>
            </w:rPr>
          </w:pPr>
          <w:r w:rsidRPr="0001049B">
            <w:rPr>
              <w:sz w:val="18"/>
              <w:szCs w:val="18"/>
              <w:lang w:eastAsia="fr-FR"/>
            </w:rPr>
            <w:t>Strasbourg</w:t>
          </w:r>
        </w:p>
        <w:p w:rsidR="00D5469E" w:rsidRPr="0001049B" w:rsidRDefault="00D5469E" w:rsidP="005D0570">
          <w:pPr>
            <w:tabs>
              <w:tab w:val="center" w:pos="4820"/>
            </w:tabs>
            <w:spacing w:before="60"/>
            <w:rPr>
              <w:sz w:val="18"/>
              <w:szCs w:val="18"/>
              <w:lang w:eastAsia="fr-FR"/>
            </w:rPr>
          </w:pPr>
        </w:p>
        <w:p w:rsidR="00C32A3C" w:rsidRPr="005D0570" w:rsidRDefault="00D5469E" w:rsidP="005D0570">
          <w:pPr>
            <w:spacing w:before="60"/>
            <w:rPr>
              <w:rFonts w:cs="Arial"/>
              <w:sz w:val="18"/>
              <w:szCs w:val="18"/>
              <w:lang w:eastAsia="fr-FR"/>
            </w:rPr>
          </w:pPr>
          <w:r w:rsidRPr="0001049B">
            <w:rPr>
              <w:b/>
              <w:bCs/>
              <w:sz w:val="18"/>
              <w:szCs w:val="18"/>
              <w:lang w:eastAsia="fr-FR"/>
            </w:rPr>
            <w:t>Outil</w:t>
          </w:r>
          <w:r>
            <w:rPr>
              <w:b/>
              <w:bCs/>
              <w:sz w:val="18"/>
              <w:szCs w:val="18"/>
              <w:lang w:eastAsia="fr-FR"/>
            </w:rPr>
            <w:t xml:space="preserve"> </w:t>
          </w:r>
          <w:r w:rsidR="00C32A3C" w:rsidRPr="005D0570">
            <w:rPr>
              <w:b/>
              <w:bCs/>
              <w:sz w:val="18"/>
              <w:szCs w:val="18"/>
              <w:lang w:eastAsia="fr-FR"/>
            </w:rPr>
            <w:t>16</w:t>
          </w:r>
        </w:p>
      </w:tc>
      <w:tc>
        <w:tcPr>
          <w:tcW w:w="1667" w:type="pct"/>
          <w:tcBorders>
            <w:top w:val="single" w:sz="4" w:space="0" w:color="auto"/>
          </w:tcBorders>
          <w:vAlign w:val="bottom"/>
        </w:tcPr>
        <w:p w:rsidR="00C32A3C" w:rsidRPr="00F604C3" w:rsidRDefault="00C32A3C" w:rsidP="00F604C3">
          <w:pPr>
            <w:tabs>
              <w:tab w:val="center" w:pos="4820"/>
            </w:tabs>
            <w:spacing w:before="60"/>
            <w:jc w:val="center"/>
            <w:rPr>
              <w:rFonts w:cs="Arial"/>
              <w:sz w:val="18"/>
              <w:szCs w:val="18"/>
              <w:lang w:val="en-US" w:eastAsia="fr-FR"/>
            </w:rPr>
          </w:pPr>
          <w:r w:rsidRPr="00F604C3">
            <w:rPr>
              <w:sz w:val="18"/>
              <w:szCs w:val="18"/>
              <w:lang w:val="en-US" w:eastAsia="fr-FR"/>
            </w:rPr>
            <w:t xml:space="preserve">Page </w:t>
          </w:r>
          <w:r w:rsidRPr="00F604C3">
            <w:rPr>
              <w:sz w:val="18"/>
              <w:szCs w:val="18"/>
              <w:lang w:val="en-US" w:eastAsia="fr-FR"/>
            </w:rPr>
            <w:fldChar w:fldCharType="begin"/>
          </w:r>
          <w:r w:rsidRPr="00F604C3">
            <w:rPr>
              <w:sz w:val="18"/>
              <w:szCs w:val="18"/>
              <w:lang w:val="en-US" w:eastAsia="fr-FR"/>
            </w:rPr>
            <w:instrText>PAGE</w:instrText>
          </w:r>
          <w:r w:rsidRPr="00F604C3">
            <w:rPr>
              <w:sz w:val="18"/>
              <w:szCs w:val="18"/>
              <w:lang w:val="en-US" w:eastAsia="fr-FR"/>
            </w:rPr>
            <w:fldChar w:fldCharType="separate"/>
          </w:r>
          <w:r w:rsidR="00653216">
            <w:rPr>
              <w:noProof/>
              <w:sz w:val="18"/>
              <w:szCs w:val="18"/>
              <w:lang w:val="en-US" w:eastAsia="fr-FR"/>
            </w:rPr>
            <w:t>1</w:t>
          </w:r>
          <w:r w:rsidRPr="00F604C3">
            <w:rPr>
              <w:sz w:val="18"/>
              <w:szCs w:val="18"/>
              <w:lang w:val="en-US" w:eastAsia="fr-FR"/>
            </w:rPr>
            <w:fldChar w:fldCharType="end"/>
          </w:r>
          <w:r w:rsidRPr="00F604C3">
            <w:rPr>
              <w:sz w:val="18"/>
              <w:szCs w:val="18"/>
              <w:lang w:val="en-US" w:eastAsia="fr-FR"/>
            </w:rPr>
            <w:t>/</w:t>
          </w:r>
          <w:r w:rsidRPr="00F604C3">
            <w:rPr>
              <w:sz w:val="18"/>
              <w:szCs w:val="18"/>
              <w:lang w:val="en-US" w:eastAsia="fr-FR"/>
            </w:rPr>
            <w:fldChar w:fldCharType="begin"/>
          </w:r>
          <w:r w:rsidRPr="00F604C3">
            <w:rPr>
              <w:sz w:val="18"/>
              <w:szCs w:val="18"/>
              <w:lang w:val="en-US" w:eastAsia="fr-FR"/>
            </w:rPr>
            <w:instrText>NUMPAGES</w:instrText>
          </w:r>
          <w:r w:rsidRPr="00F604C3">
            <w:rPr>
              <w:sz w:val="18"/>
              <w:szCs w:val="18"/>
              <w:lang w:val="en-US" w:eastAsia="fr-FR"/>
            </w:rPr>
            <w:fldChar w:fldCharType="separate"/>
          </w:r>
          <w:r w:rsidR="00653216">
            <w:rPr>
              <w:noProof/>
              <w:sz w:val="18"/>
              <w:szCs w:val="18"/>
              <w:lang w:val="en-US" w:eastAsia="fr-FR"/>
            </w:rPr>
            <w:t>3</w:t>
          </w:r>
          <w:r w:rsidRPr="00F604C3">
            <w:rPr>
              <w:sz w:val="18"/>
              <w:szCs w:val="18"/>
              <w:lang w:val="en-US" w:eastAsia="fr-FR"/>
            </w:rPr>
            <w:fldChar w:fldCharType="end"/>
          </w:r>
        </w:p>
      </w:tc>
      <w:tc>
        <w:tcPr>
          <w:tcW w:w="1667" w:type="pct"/>
          <w:tcBorders>
            <w:top w:val="single" w:sz="4" w:space="0" w:color="auto"/>
          </w:tcBorders>
        </w:tcPr>
        <w:p w:rsidR="00C32A3C" w:rsidRPr="00F604C3" w:rsidRDefault="00653216" w:rsidP="00F604C3">
          <w:pPr>
            <w:tabs>
              <w:tab w:val="center" w:pos="4820"/>
            </w:tabs>
            <w:spacing w:before="60"/>
            <w:jc w:val="right"/>
            <w:rPr>
              <w:rFonts w:cs="Arial"/>
              <w:sz w:val="18"/>
              <w:szCs w:val="18"/>
              <w:lang w:val="en-US" w:eastAsia="fr-FR"/>
            </w:rPr>
          </w:pPr>
          <w:r>
            <w:rPr>
              <w:rFonts w:cs="Arial"/>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27" type="#_x0000_t75" style="width:63.75pt;height:53.25pt;visibility:visible">
                <v:imagedata r:id="rId1" o:title=""/>
              </v:shape>
            </w:pict>
          </w:r>
        </w:p>
      </w:tc>
    </w:tr>
  </w:tbl>
  <w:p w:rsidR="00C32A3C" w:rsidRPr="002860CD" w:rsidRDefault="00C32A3C" w:rsidP="002860CD">
    <w:pPr>
      <w:pStyle w:val="Footer"/>
      <w:rPr>
        <w:rFonts w:cs="Arial"/>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570" w:rsidRDefault="005D05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A24" w:rsidRDefault="00295A24" w:rsidP="00C523EA">
      <w:pPr>
        <w:rPr>
          <w:rFonts w:cs="Arial"/>
        </w:rPr>
      </w:pPr>
      <w:r>
        <w:rPr>
          <w:rFonts w:cs="Arial"/>
        </w:rPr>
        <w:separator/>
      </w:r>
    </w:p>
  </w:footnote>
  <w:footnote w:type="continuationSeparator" w:id="0">
    <w:p w:rsidR="00295A24" w:rsidRDefault="00295A24" w:rsidP="00C523EA">
      <w:pPr>
        <w:rPr>
          <w:rFonts w:cs="Arial"/>
        </w:rPr>
      </w:pPr>
      <w:r>
        <w:rPr>
          <w:rFonts w:cs="Arial"/>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570" w:rsidRDefault="005D05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D5469E" w:rsidRPr="00D5469E" w:rsidTr="00D5469E">
      <w:trPr>
        <w:trHeight w:val="1304"/>
      </w:trPr>
      <w:tc>
        <w:tcPr>
          <w:tcW w:w="2228" w:type="dxa"/>
          <w:tcBorders>
            <w:bottom w:val="single" w:sz="12" w:space="0" w:color="auto"/>
          </w:tcBorders>
        </w:tcPr>
        <w:p w:rsidR="00D5469E" w:rsidRPr="00CB5C65" w:rsidRDefault="00653216" w:rsidP="00186952">
          <w:pPr>
            <w:rPr>
              <w:rFonts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pt;height:54.75pt">
                <v:imagedata r:id="rId1" o:title="ILMA"/>
              </v:shape>
            </w:pict>
          </w:r>
          <w:bookmarkStart w:id="0" w:name="_GoBack"/>
          <w:bookmarkEnd w:id="0"/>
        </w:p>
      </w:tc>
      <w:tc>
        <w:tcPr>
          <w:tcW w:w="5722" w:type="dxa"/>
          <w:tcBorders>
            <w:bottom w:val="single" w:sz="12" w:space="0" w:color="auto"/>
          </w:tcBorders>
        </w:tcPr>
        <w:p w:rsidR="00D5469E" w:rsidRPr="00971310" w:rsidRDefault="00D5469E" w:rsidP="006C56DA">
          <w:pPr>
            <w:jc w:val="center"/>
            <w:rPr>
              <w:b/>
              <w:bCs/>
            </w:rPr>
          </w:pPr>
          <w:r w:rsidRPr="00971310">
            <w:rPr>
              <w:b/>
              <w:bCs/>
            </w:rPr>
            <w:t>Accompagnement linguistique des réfugiés adultes</w:t>
          </w:r>
          <w:r>
            <w:rPr>
              <w:b/>
              <w:bCs/>
            </w:rPr>
            <w:t> :</w:t>
          </w:r>
        </w:p>
        <w:p w:rsidR="00D5469E" w:rsidRPr="00971310" w:rsidRDefault="00D5469E" w:rsidP="006C56DA">
          <w:pPr>
            <w:jc w:val="center"/>
            <w:rPr>
              <w:b/>
              <w:bCs/>
              <w:i/>
              <w:iCs/>
            </w:rPr>
          </w:pPr>
          <w:r w:rsidRPr="00971310">
            <w:rPr>
              <w:b/>
              <w:bCs/>
              <w:i/>
              <w:iCs/>
            </w:rPr>
            <w:t>La boîte à outils du Conseil de l’Europe</w:t>
          </w:r>
        </w:p>
        <w:p w:rsidR="00D5469E" w:rsidRPr="005B5C27" w:rsidRDefault="00295A24" w:rsidP="006C56DA">
          <w:pPr>
            <w:jc w:val="center"/>
            <w:rPr>
              <w:rFonts w:cs="Arial"/>
              <w:color w:val="0000FF"/>
              <w:u w:val="single"/>
            </w:rPr>
          </w:pPr>
          <w:hyperlink r:id="rId2" w:history="1">
            <w:r w:rsidR="00D5469E" w:rsidRPr="005B5C27">
              <w:rPr>
                <w:rStyle w:val="Hyperlink"/>
              </w:rPr>
              <w:t>www.coe.int/lang-refugees</w:t>
            </w:r>
          </w:hyperlink>
        </w:p>
      </w:tc>
      <w:tc>
        <w:tcPr>
          <w:tcW w:w="2732" w:type="dxa"/>
          <w:tcBorders>
            <w:bottom w:val="single" w:sz="12" w:space="0" w:color="auto"/>
          </w:tcBorders>
        </w:tcPr>
        <w:p w:rsidR="00D5469E" w:rsidRPr="00971310" w:rsidRDefault="00D5469E" w:rsidP="006C56DA">
          <w:pPr>
            <w:tabs>
              <w:tab w:val="center" w:pos="4607"/>
              <w:tab w:val="right" w:pos="9214"/>
            </w:tabs>
            <w:jc w:val="right"/>
            <w:rPr>
              <w:sz w:val="20"/>
              <w:szCs w:val="20"/>
            </w:rPr>
          </w:pPr>
          <w:r w:rsidRPr="00971310">
            <w:rPr>
              <w:sz w:val="20"/>
              <w:szCs w:val="20"/>
            </w:rPr>
            <w:t>Intégration linguistique</w:t>
          </w:r>
        </w:p>
        <w:p w:rsidR="00D5469E" w:rsidRPr="00971310" w:rsidRDefault="00D5469E" w:rsidP="006C56DA">
          <w:pPr>
            <w:tabs>
              <w:tab w:val="center" w:pos="4607"/>
              <w:tab w:val="right" w:pos="9214"/>
            </w:tabs>
            <w:jc w:val="right"/>
            <w:rPr>
              <w:sz w:val="20"/>
              <w:szCs w:val="20"/>
            </w:rPr>
          </w:pPr>
          <w:r w:rsidRPr="00971310">
            <w:rPr>
              <w:sz w:val="20"/>
              <w:szCs w:val="20"/>
            </w:rPr>
            <w:t>des migrants adultes</w:t>
          </w:r>
        </w:p>
        <w:p w:rsidR="00D5469E" w:rsidRPr="00971310" w:rsidRDefault="00295A24" w:rsidP="006C56DA">
          <w:pPr>
            <w:tabs>
              <w:tab w:val="center" w:pos="4607"/>
              <w:tab w:val="right" w:pos="9214"/>
            </w:tabs>
            <w:jc w:val="right"/>
            <w:rPr>
              <w:rFonts w:ascii="Calibri Light" w:hAnsi="Calibri Light" w:cs="Calibri Light"/>
              <w:color w:val="0000FF"/>
              <w:u w:val="single"/>
            </w:rPr>
          </w:pPr>
          <w:hyperlink r:id="rId3" w:history="1">
            <w:r w:rsidR="00D5469E" w:rsidRPr="00971310">
              <w:rPr>
                <w:rStyle w:val="Hyperlink"/>
                <w:sz w:val="20"/>
                <w:szCs w:val="20"/>
              </w:rPr>
              <w:t>www.coe.int/lang-migrants</w:t>
            </w:r>
          </w:hyperlink>
          <w:r w:rsidR="00D5469E" w:rsidRPr="00971310">
            <w:rPr>
              <w:rStyle w:val="Hyperlink"/>
              <w:sz w:val="20"/>
              <w:szCs w:val="20"/>
            </w:rPr>
            <w:t>/fr</w:t>
          </w:r>
        </w:p>
      </w:tc>
    </w:tr>
  </w:tbl>
  <w:p w:rsidR="00C32A3C" w:rsidRPr="00D5469E" w:rsidRDefault="00C32A3C" w:rsidP="00FB70A6">
    <w:pPr>
      <w:pStyle w:val="Header"/>
      <w:rPr>
        <w:rFonts w:cs="Arial"/>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570" w:rsidRDefault="005D05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2A9C4AAB"/>
    <w:multiLevelType w:val="hybridMultilevel"/>
    <w:tmpl w:val="AA04E9F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nsid w:val="51585B7C"/>
    <w:multiLevelType w:val="hybridMultilevel"/>
    <w:tmpl w:val="63589E1A"/>
    <w:lvl w:ilvl="0" w:tplc="CF0C7D24">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5">
    <w:nsid w:val="56E610DF"/>
    <w:multiLevelType w:val="hybridMultilevel"/>
    <w:tmpl w:val="E0E2DBD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5CA148BC"/>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0D64D9E"/>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4"/>
  </w:num>
  <w:num w:numId="3">
    <w:abstractNumId w:val="9"/>
  </w:num>
  <w:num w:numId="4">
    <w:abstractNumId w:val="0"/>
  </w:num>
  <w:num w:numId="5">
    <w:abstractNumId w:val="8"/>
  </w:num>
  <w:num w:numId="6">
    <w:abstractNumId w:val="7"/>
  </w:num>
  <w:num w:numId="7">
    <w:abstractNumId w:val="4"/>
  </w:num>
  <w:num w:numId="8">
    <w:abstractNumId w:val="2"/>
  </w:num>
  <w:num w:numId="9">
    <w:abstractNumId w:val="6"/>
  </w:num>
  <w:num w:numId="10">
    <w:abstractNumId w:val="10"/>
  </w:num>
  <w:num w:numId="11">
    <w:abstractNumId w:val="4"/>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doNotTrackMoves/>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50203"/>
    <w:rsid w:val="00004C66"/>
    <w:rsid w:val="00010EAF"/>
    <w:rsid w:val="00013516"/>
    <w:rsid w:val="000338F0"/>
    <w:rsid w:val="00037B0E"/>
    <w:rsid w:val="00051B76"/>
    <w:rsid w:val="000618A7"/>
    <w:rsid w:val="000937FA"/>
    <w:rsid w:val="000A080D"/>
    <w:rsid w:val="000B0155"/>
    <w:rsid w:val="000C1DD5"/>
    <w:rsid w:val="000C5F40"/>
    <w:rsid w:val="000E706C"/>
    <w:rsid w:val="000E7AFD"/>
    <w:rsid w:val="000F2CE2"/>
    <w:rsid w:val="000F42D6"/>
    <w:rsid w:val="00100873"/>
    <w:rsid w:val="00110B4B"/>
    <w:rsid w:val="00113442"/>
    <w:rsid w:val="00121C7F"/>
    <w:rsid w:val="00126A5E"/>
    <w:rsid w:val="001347DC"/>
    <w:rsid w:val="00140B7E"/>
    <w:rsid w:val="00143E4F"/>
    <w:rsid w:val="00154B1F"/>
    <w:rsid w:val="00157F43"/>
    <w:rsid w:val="00161F5C"/>
    <w:rsid w:val="001663FC"/>
    <w:rsid w:val="00172C07"/>
    <w:rsid w:val="001741D1"/>
    <w:rsid w:val="0017676C"/>
    <w:rsid w:val="00186952"/>
    <w:rsid w:val="001965B4"/>
    <w:rsid w:val="001A1B4C"/>
    <w:rsid w:val="001A6652"/>
    <w:rsid w:val="001B0010"/>
    <w:rsid w:val="001B602D"/>
    <w:rsid w:val="001B71AD"/>
    <w:rsid w:val="001C769F"/>
    <w:rsid w:val="001C7918"/>
    <w:rsid w:val="00201D74"/>
    <w:rsid w:val="0020300A"/>
    <w:rsid w:val="00214CD0"/>
    <w:rsid w:val="00223BF8"/>
    <w:rsid w:val="00231A82"/>
    <w:rsid w:val="00233192"/>
    <w:rsid w:val="00246E8E"/>
    <w:rsid w:val="00254DC5"/>
    <w:rsid w:val="0026293F"/>
    <w:rsid w:val="002779B7"/>
    <w:rsid w:val="00283963"/>
    <w:rsid w:val="002860CD"/>
    <w:rsid w:val="00295A24"/>
    <w:rsid w:val="002A0CEF"/>
    <w:rsid w:val="002A3476"/>
    <w:rsid w:val="002D28C3"/>
    <w:rsid w:val="002F089F"/>
    <w:rsid w:val="002F2562"/>
    <w:rsid w:val="0030060E"/>
    <w:rsid w:val="0030328C"/>
    <w:rsid w:val="00303A5A"/>
    <w:rsid w:val="003128C2"/>
    <w:rsid w:val="00313D67"/>
    <w:rsid w:val="00327BBC"/>
    <w:rsid w:val="0033137E"/>
    <w:rsid w:val="00331C56"/>
    <w:rsid w:val="00331FD4"/>
    <w:rsid w:val="003428B9"/>
    <w:rsid w:val="0035492A"/>
    <w:rsid w:val="003575BD"/>
    <w:rsid w:val="00373B9F"/>
    <w:rsid w:val="0037570C"/>
    <w:rsid w:val="0038409C"/>
    <w:rsid w:val="003847AD"/>
    <w:rsid w:val="003A0C05"/>
    <w:rsid w:val="003B337F"/>
    <w:rsid w:val="003B41E1"/>
    <w:rsid w:val="003C0495"/>
    <w:rsid w:val="003C050D"/>
    <w:rsid w:val="003C177D"/>
    <w:rsid w:val="003C32F5"/>
    <w:rsid w:val="003C3CA6"/>
    <w:rsid w:val="003C5277"/>
    <w:rsid w:val="003D6EA7"/>
    <w:rsid w:val="003E358D"/>
    <w:rsid w:val="003F121D"/>
    <w:rsid w:val="00450203"/>
    <w:rsid w:val="00457DD9"/>
    <w:rsid w:val="00460BCC"/>
    <w:rsid w:val="00470AA9"/>
    <w:rsid w:val="0047168F"/>
    <w:rsid w:val="00472385"/>
    <w:rsid w:val="0047251E"/>
    <w:rsid w:val="004730BC"/>
    <w:rsid w:val="0049006B"/>
    <w:rsid w:val="00490099"/>
    <w:rsid w:val="004A486D"/>
    <w:rsid w:val="004B5DD8"/>
    <w:rsid w:val="004B62F0"/>
    <w:rsid w:val="004C1652"/>
    <w:rsid w:val="004E32A8"/>
    <w:rsid w:val="004E687E"/>
    <w:rsid w:val="004E6C0B"/>
    <w:rsid w:val="004F2E30"/>
    <w:rsid w:val="004F3AB0"/>
    <w:rsid w:val="004F751D"/>
    <w:rsid w:val="00503B7E"/>
    <w:rsid w:val="00503E91"/>
    <w:rsid w:val="00520C99"/>
    <w:rsid w:val="00525623"/>
    <w:rsid w:val="00526886"/>
    <w:rsid w:val="00555D25"/>
    <w:rsid w:val="005675DD"/>
    <w:rsid w:val="005713EB"/>
    <w:rsid w:val="00582EB0"/>
    <w:rsid w:val="00592F6C"/>
    <w:rsid w:val="005A44DA"/>
    <w:rsid w:val="005B6026"/>
    <w:rsid w:val="005C2E50"/>
    <w:rsid w:val="005D0570"/>
    <w:rsid w:val="005E4CA5"/>
    <w:rsid w:val="005F3597"/>
    <w:rsid w:val="00601569"/>
    <w:rsid w:val="00617D74"/>
    <w:rsid w:val="00634900"/>
    <w:rsid w:val="0064154F"/>
    <w:rsid w:val="006455D0"/>
    <w:rsid w:val="00651E90"/>
    <w:rsid w:val="00653216"/>
    <w:rsid w:val="00654C5A"/>
    <w:rsid w:val="00655B1E"/>
    <w:rsid w:val="00655CCE"/>
    <w:rsid w:val="006564A3"/>
    <w:rsid w:val="006627B2"/>
    <w:rsid w:val="006A1A21"/>
    <w:rsid w:val="006B62DA"/>
    <w:rsid w:val="006C0689"/>
    <w:rsid w:val="006C08C3"/>
    <w:rsid w:val="006C750F"/>
    <w:rsid w:val="006C7764"/>
    <w:rsid w:val="006D234F"/>
    <w:rsid w:val="006E5DC4"/>
    <w:rsid w:val="006F1075"/>
    <w:rsid w:val="006F56BB"/>
    <w:rsid w:val="007048B7"/>
    <w:rsid w:val="00705BF1"/>
    <w:rsid w:val="00707B87"/>
    <w:rsid w:val="00717C9D"/>
    <w:rsid w:val="007301DC"/>
    <w:rsid w:val="00734E55"/>
    <w:rsid w:val="007369A3"/>
    <w:rsid w:val="0074542C"/>
    <w:rsid w:val="007458E1"/>
    <w:rsid w:val="00747D20"/>
    <w:rsid w:val="00773ACD"/>
    <w:rsid w:val="00780866"/>
    <w:rsid w:val="00781406"/>
    <w:rsid w:val="00786599"/>
    <w:rsid w:val="0079219E"/>
    <w:rsid w:val="007B39B1"/>
    <w:rsid w:val="007B4D14"/>
    <w:rsid w:val="007B7CBD"/>
    <w:rsid w:val="007C6A76"/>
    <w:rsid w:val="007E391D"/>
    <w:rsid w:val="007F5F10"/>
    <w:rsid w:val="0080462C"/>
    <w:rsid w:val="00805257"/>
    <w:rsid w:val="008067EC"/>
    <w:rsid w:val="00806B4A"/>
    <w:rsid w:val="00820CBF"/>
    <w:rsid w:val="0083366C"/>
    <w:rsid w:val="00834FFE"/>
    <w:rsid w:val="00844534"/>
    <w:rsid w:val="008469DE"/>
    <w:rsid w:val="008506D5"/>
    <w:rsid w:val="008559CF"/>
    <w:rsid w:val="0086283A"/>
    <w:rsid w:val="00892B00"/>
    <w:rsid w:val="008B45A3"/>
    <w:rsid w:val="008C53DF"/>
    <w:rsid w:val="008C5AED"/>
    <w:rsid w:val="008E6FB9"/>
    <w:rsid w:val="008F0189"/>
    <w:rsid w:val="008F0AE8"/>
    <w:rsid w:val="008F1473"/>
    <w:rsid w:val="008F24DC"/>
    <w:rsid w:val="008F51C9"/>
    <w:rsid w:val="008F5269"/>
    <w:rsid w:val="009025F0"/>
    <w:rsid w:val="00902FA1"/>
    <w:rsid w:val="009123D1"/>
    <w:rsid w:val="0093428B"/>
    <w:rsid w:val="0094551C"/>
    <w:rsid w:val="00952895"/>
    <w:rsid w:val="00953DC1"/>
    <w:rsid w:val="00970C63"/>
    <w:rsid w:val="0097497F"/>
    <w:rsid w:val="00990990"/>
    <w:rsid w:val="009A4759"/>
    <w:rsid w:val="009A5131"/>
    <w:rsid w:val="009B5CA6"/>
    <w:rsid w:val="009B7F95"/>
    <w:rsid w:val="009C0600"/>
    <w:rsid w:val="009F1672"/>
    <w:rsid w:val="009F58D7"/>
    <w:rsid w:val="009F6AF1"/>
    <w:rsid w:val="00A03292"/>
    <w:rsid w:val="00A042AE"/>
    <w:rsid w:val="00A1258A"/>
    <w:rsid w:val="00A36998"/>
    <w:rsid w:val="00A37741"/>
    <w:rsid w:val="00A418DA"/>
    <w:rsid w:val="00A47395"/>
    <w:rsid w:val="00A50D6D"/>
    <w:rsid w:val="00A5196F"/>
    <w:rsid w:val="00A6623D"/>
    <w:rsid w:val="00A67362"/>
    <w:rsid w:val="00A7554F"/>
    <w:rsid w:val="00A802F2"/>
    <w:rsid w:val="00A81C9B"/>
    <w:rsid w:val="00A95383"/>
    <w:rsid w:val="00AB255A"/>
    <w:rsid w:val="00AB4925"/>
    <w:rsid w:val="00AB5CA4"/>
    <w:rsid w:val="00AD36D4"/>
    <w:rsid w:val="00AD7211"/>
    <w:rsid w:val="00AE33E8"/>
    <w:rsid w:val="00AE657E"/>
    <w:rsid w:val="00AF4A1E"/>
    <w:rsid w:val="00AF56A8"/>
    <w:rsid w:val="00B07A2C"/>
    <w:rsid w:val="00B13B44"/>
    <w:rsid w:val="00B14386"/>
    <w:rsid w:val="00B16734"/>
    <w:rsid w:val="00B25C82"/>
    <w:rsid w:val="00B26EA3"/>
    <w:rsid w:val="00B33421"/>
    <w:rsid w:val="00B35EFB"/>
    <w:rsid w:val="00B4612B"/>
    <w:rsid w:val="00B575A6"/>
    <w:rsid w:val="00B72FA0"/>
    <w:rsid w:val="00B73A35"/>
    <w:rsid w:val="00B85B33"/>
    <w:rsid w:val="00B87D33"/>
    <w:rsid w:val="00B94E15"/>
    <w:rsid w:val="00BA25B4"/>
    <w:rsid w:val="00BA3C32"/>
    <w:rsid w:val="00BB182D"/>
    <w:rsid w:val="00BB654F"/>
    <w:rsid w:val="00BC0303"/>
    <w:rsid w:val="00BC3EFC"/>
    <w:rsid w:val="00BD2F15"/>
    <w:rsid w:val="00BE2858"/>
    <w:rsid w:val="00BE6428"/>
    <w:rsid w:val="00BF2B09"/>
    <w:rsid w:val="00BF693D"/>
    <w:rsid w:val="00C05BBF"/>
    <w:rsid w:val="00C071CE"/>
    <w:rsid w:val="00C24B3F"/>
    <w:rsid w:val="00C32A3C"/>
    <w:rsid w:val="00C35A15"/>
    <w:rsid w:val="00C36B49"/>
    <w:rsid w:val="00C4635C"/>
    <w:rsid w:val="00C463F3"/>
    <w:rsid w:val="00C478A6"/>
    <w:rsid w:val="00C523EA"/>
    <w:rsid w:val="00C60B39"/>
    <w:rsid w:val="00C622D7"/>
    <w:rsid w:val="00C7477C"/>
    <w:rsid w:val="00C8086F"/>
    <w:rsid w:val="00C94196"/>
    <w:rsid w:val="00CB5C65"/>
    <w:rsid w:val="00CC0991"/>
    <w:rsid w:val="00CD42D1"/>
    <w:rsid w:val="00CE7018"/>
    <w:rsid w:val="00CF0B90"/>
    <w:rsid w:val="00CF36D3"/>
    <w:rsid w:val="00D00DA4"/>
    <w:rsid w:val="00D07616"/>
    <w:rsid w:val="00D143DC"/>
    <w:rsid w:val="00D2211A"/>
    <w:rsid w:val="00D2595E"/>
    <w:rsid w:val="00D26736"/>
    <w:rsid w:val="00D311E8"/>
    <w:rsid w:val="00D33D8E"/>
    <w:rsid w:val="00D5469E"/>
    <w:rsid w:val="00D5551A"/>
    <w:rsid w:val="00D57D70"/>
    <w:rsid w:val="00D61794"/>
    <w:rsid w:val="00D76B1E"/>
    <w:rsid w:val="00D81172"/>
    <w:rsid w:val="00D8328F"/>
    <w:rsid w:val="00D83A78"/>
    <w:rsid w:val="00DA2104"/>
    <w:rsid w:val="00DA5A92"/>
    <w:rsid w:val="00DC59A0"/>
    <w:rsid w:val="00DD0635"/>
    <w:rsid w:val="00DD35DF"/>
    <w:rsid w:val="00DD53DC"/>
    <w:rsid w:val="00DE5B7D"/>
    <w:rsid w:val="00DF5B76"/>
    <w:rsid w:val="00DF60EB"/>
    <w:rsid w:val="00DF6268"/>
    <w:rsid w:val="00E0036C"/>
    <w:rsid w:val="00E04C5F"/>
    <w:rsid w:val="00E076C3"/>
    <w:rsid w:val="00E21B21"/>
    <w:rsid w:val="00E31BE0"/>
    <w:rsid w:val="00E34CC6"/>
    <w:rsid w:val="00E41700"/>
    <w:rsid w:val="00E53152"/>
    <w:rsid w:val="00E761FA"/>
    <w:rsid w:val="00E826A8"/>
    <w:rsid w:val="00E90A39"/>
    <w:rsid w:val="00E93DF3"/>
    <w:rsid w:val="00E96648"/>
    <w:rsid w:val="00EB3411"/>
    <w:rsid w:val="00EB4DDE"/>
    <w:rsid w:val="00ED4CB7"/>
    <w:rsid w:val="00EE3C1A"/>
    <w:rsid w:val="00EF11F7"/>
    <w:rsid w:val="00EF38B7"/>
    <w:rsid w:val="00F15071"/>
    <w:rsid w:val="00F260E9"/>
    <w:rsid w:val="00F37BF3"/>
    <w:rsid w:val="00F5126A"/>
    <w:rsid w:val="00F55EA4"/>
    <w:rsid w:val="00F604C3"/>
    <w:rsid w:val="00F62B88"/>
    <w:rsid w:val="00F87471"/>
    <w:rsid w:val="00F934F1"/>
    <w:rsid w:val="00FA0FF2"/>
    <w:rsid w:val="00FB0515"/>
    <w:rsid w:val="00FB1DA7"/>
    <w:rsid w:val="00FB2239"/>
    <w:rsid w:val="00FB70A6"/>
    <w:rsid w:val="00FC4F80"/>
    <w:rsid w:val="00FC50A0"/>
    <w:rsid w:val="00FC6B3C"/>
    <w:rsid w:val="00FD180C"/>
    <w:rsid w:val="00FD3A8E"/>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Plain Text" w:unhideWhenUsed="0"/>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cs="Times New Roman"/>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cs="Times New Roman"/>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link w:val="Heading2"/>
    <w:uiPriority w:val="99"/>
    <w:rsid w:val="00BB182D"/>
    <w:rPr>
      <w:rFonts w:ascii="Arial Black" w:hAnsi="Arial Black" w:cs="Arial Black"/>
      <w:b/>
      <w:bCs/>
      <w:sz w:val="32"/>
      <w:szCs w:val="32"/>
      <w:lang w:eastAsia="de-DE"/>
    </w:rPr>
  </w:style>
  <w:style w:type="character" w:customStyle="1" w:styleId="Heading3Char">
    <w:name w:val="Heading 3 Char"/>
    <w:link w:val="Heading3"/>
    <w:uiPriority w:val="99"/>
    <w:rsid w:val="00BB182D"/>
    <w:rPr>
      <w:rFonts w:ascii="Arial" w:hAnsi="Arial" w:cs="Arial"/>
      <w:b/>
      <w:bCs/>
      <w:sz w:val="28"/>
      <w:szCs w:val="28"/>
      <w:lang w:eastAsia="de-DE"/>
    </w:rPr>
  </w:style>
  <w:style w:type="character" w:customStyle="1" w:styleId="Heading4Char">
    <w:name w:val="Heading 4 Char"/>
    <w:link w:val="Heading4"/>
    <w:uiPriority w:val="99"/>
    <w:rsid w:val="00BB182D"/>
    <w:rPr>
      <w:rFonts w:ascii="Arial" w:hAnsi="Arial" w:cs="Arial"/>
      <w:b/>
      <w:bCs/>
      <w:sz w:val="24"/>
      <w:szCs w:val="24"/>
      <w:lang w:eastAsia="de-DE"/>
    </w:rPr>
  </w:style>
  <w:style w:type="character" w:customStyle="1" w:styleId="Heading5Char">
    <w:name w:val="Heading 5 Char"/>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link w:val="Heading6"/>
    <w:uiPriority w:val="99"/>
    <w:rsid w:val="00BB182D"/>
    <w:rPr>
      <w:rFonts w:ascii="Arial" w:hAnsi="Arial" w:cs="Arial"/>
      <w:i/>
      <w:iCs/>
      <w:sz w:val="20"/>
      <w:szCs w:val="20"/>
      <w:lang w:eastAsia="de-DE"/>
    </w:rPr>
  </w:style>
  <w:style w:type="character" w:customStyle="1" w:styleId="Heading7Char">
    <w:name w:val="Heading 7 Char"/>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link w:val="Heading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style>
  <w:style w:type="character" w:customStyle="1" w:styleId="FooterChar">
    <w:name w:val="Footer Char"/>
    <w:link w:val="Footer"/>
    <w:uiPriority w:val="99"/>
    <w:rsid w:val="00BB182D"/>
    <w:rPr>
      <w:rFonts w:ascii="Calibri" w:hAnsi="Calibri" w:cs="Calibri"/>
      <w:sz w:val="24"/>
      <w:szCs w:val="24"/>
    </w:rPr>
  </w:style>
  <w:style w:type="character" w:styleId="Hyperlink">
    <w:name w:val="Hyperlink"/>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hAnsi="Tahoma" w:cs="Tahoma"/>
      <w:lang w:eastAsia="fr-FR"/>
    </w:rPr>
  </w:style>
  <w:style w:type="character" w:customStyle="1" w:styleId="DocumentMapChar">
    <w:name w:val="Document Map Char"/>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PlainText">
    <w:name w:val="Plain Text"/>
    <w:basedOn w:val="Normal"/>
    <w:link w:val="PlainTextChar"/>
    <w:uiPriority w:val="99"/>
    <w:semiHidden/>
    <w:rsid w:val="00526886"/>
    <w:rPr>
      <w:rFonts w:ascii="Consolas" w:hAnsi="Consolas" w:cs="Consolas"/>
      <w:sz w:val="21"/>
      <w:szCs w:val="21"/>
    </w:rPr>
  </w:style>
  <w:style w:type="character" w:customStyle="1" w:styleId="PlainTextChar">
    <w:name w:val="Plain Text Char"/>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D61794"/>
    <w:pPr>
      <w:numPr>
        <w:numId w:val="11"/>
      </w:numPr>
      <w:tabs>
        <w:tab w:val="left" w:pos="567"/>
      </w:tabs>
      <w:spacing w:before="60" w:after="60"/>
    </w:pPr>
    <w:rPr>
      <w:rFonts w:cs="Calibri"/>
      <w:sz w:val="24"/>
      <w:szCs w:val="24"/>
      <w:lang w:val="en-US" w:eastAsia="en-US"/>
    </w:rPr>
  </w:style>
  <w:style w:type="paragraph" w:styleId="BalloonText">
    <w:name w:val="Balloon Text"/>
    <w:basedOn w:val="Normal"/>
    <w:link w:val="BalloonTextChar"/>
    <w:uiPriority w:val="99"/>
    <w:semiHidden/>
    <w:rsid w:val="003E358D"/>
    <w:rPr>
      <w:rFonts w:ascii="Tahoma" w:hAnsi="Tahoma" w:cs="Tahoma"/>
      <w:sz w:val="16"/>
      <w:szCs w:val="16"/>
    </w:rPr>
  </w:style>
  <w:style w:type="character" w:customStyle="1" w:styleId="BalloonTextChar">
    <w:name w:val="Balloon Text Char"/>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2"/>
      <w:szCs w:val="22"/>
    </w:rPr>
  </w:style>
  <w:style w:type="character" w:customStyle="1" w:styleId="HeaderChar">
    <w:name w:val="Header Char"/>
    <w:link w:val="Header"/>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FollowedHyperlink">
    <w:name w:val="FollowedHyperlink"/>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lang w:val="en-GB" w:eastAsia="en-US"/>
    </w:rPr>
  </w:style>
  <w:style w:type="character" w:customStyle="1" w:styleId="UnresolvedMention">
    <w:name w:val="Unresolved Mention"/>
    <w:uiPriority w:val="99"/>
    <w:semiHidden/>
    <w:unhideWhenUsed/>
    <w:rsid w:val="00143E4F"/>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e.int/fr/web/lang-migrants/repertoire-language-"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m.coe.int/doc-38-portrait-plurilingue-une-tache-reflexive-pour-les-refugies-acco/168075aad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5</TotalTime>
  <Pages>3</Pages>
  <Words>603</Words>
  <Characters>3317</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16 - Portrait plurilingue : une tâche réflexive pour les volontaires</vt:lpstr>
    </vt:vector>
  </TitlesOfParts>
  <Company>Council of Europe</Company>
  <LinksUpToDate>false</LinksUpToDate>
  <CharactersWithSpaces>3913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 Portrait plurilingue : une tâche réflexive pour les volontaires</dc:title>
  <dc:subject/>
  <dc:creator>utilisateur</dc:creator>
  <cp:keywords/>
  <dc:description/>
  <cp:lastModifiedBy>THALGOTT</cp:lastModifiedBy>
  <cp:revision>6</cp:revision>
  <cp:lastPrinted>2017-07-28T17:46:00Z</cp:lastPrinted>
  <dcterms:created xsi:type="dcterms:W3CDTF">2017-08-26T19:46:00Z</dcterms:created>
  <dcterms:modified xsi:type="dcterms:W3CDTF">2017-10-31T15:19:00Z</dcterms:modified>
</cp:coreProperties>
</file>