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F78" w:rsidRPr="008650C7" w:rsidRDefault="005C0F78" w:rsidP="00450203">
      <w:pPr>
        <w:pStyle w:val="TKMAINTITLE"/>
        <w:rPr>
          <w:lang w:val="fr-FR"/>
        </w:rPr>
      </w:pPr>
      <w:r w:rsidRPr="008650C7">
        <w:rPr>
          <w:lang w:val="fr-FR"/>
        </w:rPr>
        <w:t>10 - Que suppose l’accompagn</w:t>
      </w:r>
      <w:r>
        <w:rPr>
          <w:lang w:val="fr-FR"/>
        </w:rPr>
        <w:t xml:space="preserve">ement linguistique </w:t>
      </w:r>
      <w:r>
        <w:rPr>
          <w:lang w:val="fr-FR"/>
        </w:rPr>
        <w:br/>
        <w:t>des réfugiés ?</w:t>
      </w:r>
      <w:r w:rsidRPr="008650C7">
        <w:rPr>
          <w:lang w:val="fr-FR"/>
        </w:rPr>
        <w:t xml:space="preserve"> </w:t>
      </w:r>
    </w:p>
    <w:p w:rsidR="005C0F78" w:rsidRPr="008650C7" w:rsidRDefault="005C0F78" w:rsidP="00253F00">
      <w:pPr>
        <w:pStyle w:val="TKAIM"/>
        <w:tabs>
          <w:tab w:val="clear" w:pos="709"/>
          <w:tab w:val="left" w:pos="1276"/>
        </w:tabs>
        <w:ind w:left="1276" w:hanging="1276"/>
        <w:rPr>
          <w:lang w:val="fr-FR"/>
        </w:rPr>
      </w:pPr>
      <w:r w:rsidRPr="008650C7">
        <w:rPr>
          <w:lang w:val="fr-FR"/>
        </w:rPr>
        <w:t xml:space="preserve">Objectif : </w:t>
      </w:r>
      <w:r>
        <w:rPr>
          <w:lang w:val="fr-FR"/>
        </w:rPr>
        <w:tab/>
        <w:t>Inciter</w:t>
      </w:r>
      <w:r w:rsidRPr="008650C7">
        <w:rPr>
          <w:lang w:val="fr-FR"/>
        </w:rPr>
        <w:t xml:space="preserve"> </w:t>
      </w:r>
      <w:r>
        <w:rPr>
          <w:lang w:val="fr-FR"/>
        </w:rPr>
        <w:t>les volontaires à réfléchir au type d’accompagnement linguistique dont les réfugiés ont besoin</w:t>
      </w:r>
      <w:r w:rsidRPr="008650C7">
        <w:rPr>
          <w:lang w:val="fr-FR"/>
        </w:rPr>
        <w:t>.</w:t>
      </w:r>
    </w:p>
    <w:p w:rsidR="005C0F78" w:rsidRPr="008650C7" w:rsidRDefault="005C0F78" w:rsidP="00450203">
      <w:pPr>
        <w:pStyle w:val="TKTITRE1"/>
        <w:rPr>
          <w:lang w:val="fr-FR"/>
        </w:rPr>
      </w:pPr>
      <w:r w:rsidRPr="008650C7">
        <w:rPr>
          <w:lang w:val="fr-FR"/>
        </w:rPr>
        <w:t>Introduction</w:t>
      </w:r>
    </w:p>
    <w:p w:rsidR="005C0F78" w:rsidRPr="008650C7" w:rsidRDefault="005C0F78" w:rsidP="00592F6C">
      <w:pPr>
        <w:pStyle w:val="TKTEXTE"/>
        <w:rPr>
          <w:lang w:val="fr-FR"/>
        </w:rPr>
      </w:pPr>
      <w:r>
        <w:rPr>
          <w:lang w:val="fr-FR"/>
        </w:rPr>
        <w:t>Les réfugiés ont besoin d’acquérir des compétences de base dans les langues de leurs pays de transit et d’accueil. Mais, souvent, il n’existe pas de formations linguistiques dispensées régulièrement par des enseignants qualifiés, ou, lorsqu’elles existent, elles sont trop chères pour eux. En tant que volontaire, vous pouvez répondre aux premières nécessités des réfugiés dans ce domaine en proposant un accompagnement linguistique</w:t>
      </w:r>
      <w:r w:rsidRPr="008650C7">
        <w:rPr>
          <w:lang w:val="fr-FR"/>
        </w:rPr>
        <w:t>.</w:t>
      </w:r>
    </w:p>
    <w:p w:rsidR="005C0F78" w:rsidRPr="008650C7" w:rsidRDefault="005C0F78" w:rsidP="00592F6C">
      <w:pPr>
        <w:pStyle w:val="TKTEXTE"/>
        <w:rPr>
          <w:lang w:val="fr-FR"/>
        </w:rPr>
      </w:pPr>
      <w:r>
        <w:rPr>
          <w:lang w:val="fr-FR"/>
        </w:rPr>
        <w:t>Si vous n’avez jamais enseigné une langue étrangère, il est important de vous préparer psychologiquement à assumer cette tâche</w:t>
      </w:r>
      <w:r w:rsidRPr="008650C7">
        <w:rPr>
          <w:lang w:val="fr-FR"/>
        </w:rPr>
        <w:t>.</w:t>
      </w:r>
    </w:p>
    <w:p w:rsidR="005C0F78" w:rsidRPr="008650C7" w:rsidRDefault="005C0F78" w:rsidP="00CD42D1">
      <w:pPr>
        <w:pStyle w:val="TKTITRE1"/>
        <w:rPr>
          <w:lang w:val="fr-FR"/>
        </w:rPr>
      </w:pPr>
      <w:r>
        <w:rPr>
          <w:lang w:val="fr-FR"/>
        </w:rPr>
        <w:t>Enseignement et accompagnement linguistique</w:t>
      </w:r>
      <w:r w:rsidRPr="008650C7">
        <w:rPr>
          <w:lang w:val="fr-FR"/>
        </w:rPr>
        <w:t xml:space="preserve"> </w:t>
      </w:r>
    </w:p>
    <w:p w:rsidR="005C0F78" w:rsidRPr="008650C7" w:rsidRDefault="005C0F78" w:rsidP="00592F6C">
      <w:pPr>
        <w:pStyle w:val="TKTEXTE"/>
        <w:rPr>
          <w:lang w:val="fr-FR"/>
        </w:rPr>
      </w:pPr>
      <w:r>
        <w:rPr>
          <w:lang w:val="fr-FR"/>
        </w:rPr>
        <w:t xml:space="preserve">Même si vous n’êtes pas qualifié(e) comme enseignant de langues, vous pouvez </w:t>
      </w:r>
      <w:r w:rsidRPr="001A0E73">
        <w:rPr>
          <w:lang w:val="fr-FR"/>
        </w:rPr>
        <w:t>être amené(e) à</w:t>
      </w:r>
      <w:r>
        <w:rPr>
          <w:lang w:val="fr-FR"/>
        </w:rPr>
        <w:t xml:space="preserve"> aider les réfugiés à apprendre une nouvelle langue</w:t>
      </w:r>
      <w:r w:rsidRPr="008650C7">
        <w:rPr>
          <w:lang w:val="fr-FR"/>
        </w:rPr>
        <w:t xml:space="preserve">. </w:t>
      </w:r>
      <w:r>
        <w:rPr>
          <w:lang w:val="fr-FR"/>
        </w:rPr>
        <w:t>Not</w:t>
      </w:r>
      <w:r w:rsidR="00A97A1A">
        <w:rPr>
          <w:lang w:val="fr-FR"/>
        </w:rPr>
        <w:t xml:space="preserve">ez bien que votre rôle </w:t>
      </w:r>
      <w:r>
        <w:rPr>
          <w:lang w:val="fr-FR"/>
        </w:rPr>
        <w:t xml:space="preserve">dans ce contexte n’est pas de « dispenser un enseignement » mais de proposer un accompagnement linguistique, ce qui présente pour vous certains avantages </w:t>
      </w:r>
      <w:r w:rsidRPr="008650C7">
        <w:rPr>
          <w:lang w:val="fr-FR"/>
        </w:rPr>
        <w:t>:</w:t>
      </w:r>
    </w:p>
    <w:p w:rsidR="005C0F78" w:rsidRPr="008650C7" w:rsidRDefault="005C0F78" w:rsidP="00253F00">
      <w:pPr>
        <w:pStyle w:val="TKBulletLevel1"/>
        <w:tabs>
          <w:tab w:val="clear" w:pos="567"/>
          <w:tab w:val="left" w:pos="851"/>
        </w:tabs>
        <w:rPr>
          <w:lang w:val="fr-FR"/>
        </w:rPr>
      </w:pPr>
      <w:r>
        <w:rPr>
          <w:lang w:val="fr-FR"/>
        </w:rPr>
        <w:t>vous n’avez pas de programme à respecter ni de niveau de compétence à viser ; vous devez seulement prendre en compte les besoins en langues des participants</w:t>
      </w:r>
      <w:r w:rsidRPr="008650C7">
        <w:rPr>
          <w:lang w:val="fr-FR"/>
        </w:rPr>
        <w:t>.</w:t>
      </w:r>
    </w:p>
    <w:p w:rsidR="005C0F78" w:rsidRPr="008650C7" w:rsidRDefault="005C0F78" w:rsidP="00253F00">
      <w:pPr>
        <w:pStyle w:val="TKBulletLevel1"/>
        <w:tabs>
          <w:tab w:val="clear" w:pos="567"/>
          <w:tab w:val="left" w:pos="851"/>
        </w:tabs>
        <w:rPr>
          <w:lang w:val="fr-FR"/>
        </w:rPr>
      </w:pPr>
      <w:r>
        <w:rPr>
          <w:lang w:val="fr-FR"/>
        </w:rPr>
        <w:t>vous n’avez pas besoin d’enseigner la grammaire : l’objectif n’est pas de préparer les réfugiés à un examen, mais de leur donner des bases pour qu’ils puissent faire face à leur situation. La grammaire peut être utile, mais</w:t>
      </w:r>
      <w:r w:rsidRPr="008650C7">
        <w:rPr>
          <w:lang w:val="fr-FR"/>
        </w:rPr>
        <w:t xml:space="preserve"> </w:t>
      </w:r>
      <w:r>
        <w:rPr>
          <w:lang w:val="fr-FR"/>
        </w:rPr>
        <w:t>elle ne doit pas être au centre des activités que vous proposez ; essayez plutôt de leur transmettre des mots et expressions dont ils peuvent avoir besoin. Il est possible que certains réfugiés – notamment s’ils ont un certain niveau d’instruction – vous posent des questions sur la grammaire</w:t>
      </w:r>
      <w:r w:rsidRPr="008650C7">
        <w:rPr>
          <w:lang w:val="fr-FR"/>
        </w:rPr>
        <w:t xml:space="preserve">. </w:t>
      </w:r>
      <w:r>
        <w:rPr>
          <w:lang w:val="fr-FR"/>
        </w:rPr>
        <w:t>Dans ce cas, précisez que vous n’êtes pas enseignant(e) et, éventuellement, demandez à la personne de vous laisser le temps de chercher l’information demandée, ou, mieux encore, aidez la personne à la trouver elle-même</w:t>
      </w:r>
      <w:r w:rsidRPr="008650C7">
        <w:rPr>
          <w:lang w:val="fr-FR"/>
        </w:rPr>
        <w:t>.</w:t>
      </w:r>
    </w:p>
    <w:p w:rsidR="005C0F78" w:rsidRPr="008650C7" w:rsidRDefault="005C0F78" w:rsidP="001347DC">
      <w:pPr>
        <w:pStyle w:val="TKTITRE1"/>
        <w:rPr>
          <w:lang w:val="fr-FR"/>
        </w:rPr>
      </w:pPr>
      <w:r>
        <w:rPr>
          <w:lang w:val="fr-FR"/>
        </w:rPr>
        <w:t>Le rôle des</w:t>
      </w:r>
      <w:r w:rsidRPr="008650C7">
        <w:rPr>
          <w:lang w:val="fr-FR"/>
        </w:rPr>
        <w:t xml:space="preserve"> vol</w:t>
      </w:r>
      <w:r>
        <w:rPr>
          <w:lang w:val="fr-FR"/>
        </w:rPr>
        <w:t>ontai</w:t>
      </w:r>
      <w:r w:rsidRPr="008650C7">
        <w:rPr>
          <w:lang w:val="fr-FR"/>
        </w:rPr>
        <w:t>r</w:t>
      </w:r>
      <w:r>
        <w:rPr>
          <w:lang w:val="fr-FR"/>
        </w:rPr>
        <w:t>e</w:t>
      </w:r>
      <w:r w:rsidRPr="008650C7">
        <w:rPr>
          <w:lang w:val="fr-FR"/>
        </w:rPr>
        <w:t>s</w:t>
      </w:r>
    </w:p>
    <w:p w:rsidR="005C0F78" w:rsidRPr="008650C7" w:rsidRDefault="005C0F78" w:rsidP="00FD180C">
      <w:pPr>
        <w:pStyle w:val="TKTEXTE"/>
        <w:rPr>
          <w:lang w:val="fr-FR"/>
        </w:rPr>
      </w:pPr>
      <w:r>
        <w:rPr>
          <w:lang w:val="fr-FR"/>
        </w:rPr>
        <w:t xml:space="preserve">Votre rôle d’accompagnant linguistique des migrants peut être très important </w:t>
      </w:r>
      <w:r w:rsidRPr="008650C7">
        <w:rPr>
          <w:lang w:val="fr-FR"/>
        </w:rPr>
        <w:t>:</w:t>
      </w:r>
    </w:p>
    <w:p w:rsidR="005C0F78" w:rsidRPr="008650C7" w:rsidRDefault="005C0F78" w:rsidP="00253F00">
      <w:pPr>
        <w:pStyle w:val="TKBulletLevel1"/>
        <w:tabs>
          <w:tab w:val="clear" w:pos="567"/>
          <w:tab w:val="left" w:pos="851"/>
        </w:tabs>
        <w:rPr>
          <w:i/>
          <w:iCs/>
          <w:lang w:val="fr-FR"/>
        </w:rPr>
      </w:pPr>
      <w:r>
        <w:rPr>
          <w:lang w:val="fr-FR"/>
        </w:rPr>
        <w:t>vous pouvez être la personne qui informe et qui explique. Vous connaissez le fonctionnement des choses dans le pays et savez quelles sont les compétences en langue nécessaires dans des situations précises, et notamment quelles formules sont utiles dans la vie quotidienne (« </w:t>
      </w:r>
      <w:r w:rsidRPr="003A75D8">
        <w:rPr>
          <w:i/>
          <w:iCs/>
          <w:lang w:val="fr-FR"/>
        </w:rPr>
        <w:t>comment ça s’appelle</w:t>
      </w:r>
      <w:r>
        <w:rPr>
          <w:i/>
          <w:iCs/>
          <w:lang w:val="fr-FR"/>
        </w:rPr>
        <w:t> ? »</w:t>
      </w:r>
      <w:r>
        <w:rPr>
          <w:lang w:val="fr-FR"/>
        </w:rPr>
        <w:t>, « </w:t>
      </w:r>
      <w:r w:rsidRPr="003A75D8">
        <w:rPr>
          <w:i/>
          <w:iCs/>
          <w:lang w:val="fr-FR"/>
        </w:rPr>
        <w:t>combien ça coûte</w:t>
      </w:r>
      <w:r>
        <w:rPr>
          <w:i/>
          <w:iCs/>
          <w:lang w:val="fr-FR"/>
        </w:rPr>
        <w:t> ? »</w:t>
      </w:r>
      <w:r>
        <w:rPr>
          <w:lang w:val="fr-FR"/>
        </w:rPr>
        <w:t>, « </w:t>
      </w:r>
      <w:r w:rsidRPr="003A75D8">
        <w:rPr>
          <w:i/>
          <w:iCs/>
          <w:lang w:val="fr-FR"/>
        </w:rPr>
        <w:t>où puis-je trouver</w:t>
      </w:r>
      <w:r>
        <w:rPr>
          <w:lang w:val="fr-FR"/>
        </w:rPr>
        <w:t>… ? », etc.) ;</w:t>
      </w:r>
    </w:p>
    <w:p w:rsidR="005C0F78" w:rsidRPr="008650C7" w:rsidRDefault="005C0F78" w:rsidP="00253F00">
      <w:pPr>
        <w:pStyle w:val="TKBulletLevel1"/>
        <w:tabs>
          <w:tab w:val="clear" w:pos="567"/>
          <w:tab w:val="left" w:pos="851"/>
        </w:tabs>
        <w:rPr>
          <w:lang w:val="fr-FR"/>
        </w:rPr>
      </w:pPr>
      <w:r>
        <w:rPr>
          <w:lang w:val="fr-FR"/>
        </w:rPr>
        <w:t>la langue est un outil pour expliquer le fonctionnement des choses dans le pays</w:t>
      </w:r>
      <w:r w:rsidRPr="008650C7">
        <w:rPr>
          <w:lang w:val="fr-FR"/>
        </w:rPr>
        <w:t xml:space="preserve">. </w:t>
      </w:r>
      <w:r>
        <w:rPr>
          <w:lang w:val="fr-FR"/>
        </w:rPr>
        <w:t>Dans le cadre de l’accompagnement linguistique, vous pouvez transmettre du vocabulaire, mener des activités avec les réfugiés, voire, si cela est autorisé, effectuer des sorties avec eux</w:t>
      </w:r>
      <w:r w:rsidRPr="008650C7">
        <w:rPr>
          <w:lang w:val="fr-FR"/>
        </w:rPr>
        <w:t xml:space="preserve"> (excursions, </w:t>
      </w:r>
      <w:r>
        <w:rPr>
          <w:lang w:val="fr-FR"/>
        </w:rPr>
        <w:t xml:space="preserve">promenades </w:t>
      </w:r>
      <w:r>
        <w:rPr>
          <w:lang w:val="fr-FR"/>
        </w:rPr>
        <w:lastRenderedPageBreak/>
        <w:t>dans la ville</w:t>
      </w:r>
      <w:r w:rsidRPr="008650C7">
        <w:rPr>
          <w:lang w:val="fr-FR"/>
        </w:rPr>
        <w:t xml:space="preserve">, </w:t>
      </w:r>
      <w:r>
        <w:rPr>
          <w:lang w:val="fr-FR"/>
        </w:rPr>
        <w:t>travaux manuels</w:t>
      </w:r>
      <w:r w:rsidRPr="008650C7">
        <w:rPr>
          <w:lang w:val="fr-FR"/>
        </w:rPr>
        <w:t xml:space="preserve">, </w:t>
      </w:r>
      <w:r>
        <w:rPr>
          <w:lang w:val="fr-FR"/>
        </w:rPr>
        <w:t xml:space="preserve">manifestations musicales…) </w:t>
      </w:r>
      <w:r w:rsidRPr="008650C7">
        <w:rPr>
          <w:lang w:val="fr-FR"/>
        </w:rPr>
        <w:t>(</w:t>
      </w:r>
      <w:r>
        <w:rPr>
          <w:lang w:val="fr-FR"/>
        </w:rPr>
        <w:t>voir également l’Outil</w:t>
      </w:r>
      <w:r w:rsidRPr="008650C7">
        <w:rPr>
          <w:lang w:val="fr-FR"/>
        </w:rPr>
        <w:t xml:space="preserve"> </w:t>
      </w:r>
      <w:r>
        <w:rPr>
          <w:lang w:val="fr-FR"/>
        </w:rPr>
        <w:t>n°</w:t>
      </w:r>
      <w:r w:rsidRPr="008650C7">
        <w:rPr>
          <w:lang w:val="fr-FR"/>
        </w:rPr>
        <w:t>56</w:t>
      </w:r>
      <w:r>
        <w:rPr>
          <w:lang w:val="fr-FR"/>
        </w:rPr>
        <w:t>, intitulé</w:t>
      </w:r>
      <w:r w:rsidRPr="008650C7">
        <w:rPr>
          <w:lang w:val="fr-FR"/>
        </w:rPr>
        <w:t xml:space="preserve"> </w:t>
      </w:r>
      <w:r w:rsidRPr="00253F00">
        <w:rPr>
          <w:i/>
          <w:iCs/>
          <w:lang w:val="fr-FR"/>
        </w:rPr>
        <w:t>«</w:t>
      </w:r>
      <w:r w:rsidRPr="00A97A1A">
        <w:rPr>
          <w:i/>
          <w:iCs/>
          <w:lang w:val="fr-FR"/>
        </w:rPr>
        <w:t> </w:t>
      </w:r>
      <w:hyperlink r:id="rId8" w:history="1">
        <w:r w:rsidRPr="00A97A1A">
          <w:rPr>
            <w:rStyle w:val="Hyperlink"/>
            <w:i/>
            <w:iCs/>
            <w:u w:val="none"/>
            <w:lang w:val="fr-FR"/>
          </w:rPr>
          <w:t>Planifier les activités d’accompagnement linguistique au niveau local </w:t>
        </w:r>
      </w:hyperlink>
      <w:r w:rsidRPr="00A97A1A">
        <w:rPr>
          <w:i/>
          <w:iCs/>
          <w:lang w:val="fr-FR"/>
        </w:rPr>
        <w:t>»</w:t>
      </w:r>
      <w:r w:rsidRPr="008650C7">
        <w:rPr>
          <w:lang w:val="fr-FR"/>
        </w:rPr>
        <w:t>).</w:t>
      </w:r>
    </w:p>
    <w:p w:rsidR="005C0F78" w:rsidRPr="008650C7" w:rsidRDefault="005C0F78" w:rsidP="00253F00">
      <w:pPr>
        <w:pStyle w:val="TKBulletLevel1"/>
        <w:tabs>
          <w:tab w:val="clear" w:pos="567"/>
          <w:tab w:val="left" w:pos="851"/>
        </w:tabs>
        <w:rPr>
          <w:lang w:val="fr-FR"/>
        </w:rPr>
      </w:pPr>
      <w:r>
        <w:rPr>
          <w:lang w:val="fr-FR"/>
        </w:rPr>
        <w:t>vous pouvez être pour eux un partenaire de communication. Vous avez du temps : faites preuve</w:t>
      </w:r>
      <w:r w:rsidRPr="008650C7">
        <w:rPr>
          <w:lang w:val="fr-FR"/>
        </w:rPr>
        <w:t xml:space="preserve"> </w:t>
      </w:r>
      <w:r>
        <w:rPr>
          <w:lang w:val="fr-FR"/>
        </w:rPr>
        <w:t xml:space="preserve">de </w:t>
      </w:r>
      <w:r w:rsidRPr="008650C7">
        <w:rPr>
          <w:lang w:val="fr-FR"/>
        </w:rPr>
        <w:t xml:space="preserve">patience </w:t>
      </w:r>
      <w:r>
        <w:rPr>
          <w:lang w:val="fr-FR"/>
        </w:rPr>
        <w:t>et soyez disposé(e) à écouter chacun d’entre eux individuellement ;</w:t>
      </w:r>
    </w:p>
    <w:p w:rsidR="005C0F78" w:rsidRPr="008650C7" w:rsidRDefault="005C0F78" w:rsidP="00253F00">
      <w:pPr>
        <w:pStyle w:val="TKBulletLevel1"/>
        <w:tabs>
          <w:tab w:val="clear" w:pos="567"/>
          <w:tab w:val="left" w:pos="851"/>
        </w:tabs>
        <w:rPr>
          <w:lang w:val="fr-FR"/>
        </w:rPr>
      </w:pPr>
      <w:r>
        <w:rPr>
          <w:lang w:val="fr-FR"/>
        </w:rPr>
        <w:t>vous pouvez être un référent linguistique auprès duquel ils peuvent s’exercer à employer des mots et expressions utiles ;</w:t>
      </w:r>
    </w:p>
    <w:p w:rsidR="005C0F78" w:rsidRPr="008650C7" w:rsidRDefault="005C0F78" w:rsidP="00253F00">
      <w:pPr>
        <w:pStyle w:val="TKBulletLevel1"/>
        <w:tabs>
          <w:tab w:val="clear" w:pos="567"/>
          <w:tab w:val="left" w:pos="851"/>
        </w:tabs>
        <w:rPr>
          <w:lang w:val="fr-FR"/>
        </w:rPr>
      </w:pPr>
      <w:r>
        <w:rPr>
          <w:lang w:val="fr-FR"/>
        </w:rPr>
        <w:t>vous pouvez les féliciter dans leurs progrès, ou les encourager lorsqu’ils rencontrent des difficultés d’ordre linguistique ou autre</w:t>
      </w:r>
      <w:r w:rsidRPr="008650C7">
        <w:rPr>
          <w:lang w:val="fr-FR"/>
        </w:rPr>
        <w:t>.</w:t>
      </w:r>
    </w:p>
    <w:p w:rsidR="005C0F78" w:rsidRPr="008650C7" w:rsidRDefault="005C0F78" w:rsidP="001347DC">
      <w:pPr>
        <w:pStyle w:val="TKTITRE1"/>
        <w:rPr>
          <w:rFonts w:cs="Arial"/>
          <w:lang w:val="fr-FR"/>
        </w:rPr>
      </w:pPr>
      <w:r>
        <w:rPr>
          <w:lang w:val="fr-FR"/>
        </w:rPr>
        <w:t>Quelques points à prendre en considération</w:t>
      </w:r>
    </w:p>
    <w:p w:rsidR="005C0F78" w:rsidRPr="008650C7" w:rsidRDefault="005C0F78" w:rsidP="00253F00">
      <w:pPr>
        <w:pStyle w:val="TKBulletLevel1"/>
        <w:tabs>
          <w:tab w:val="clear" w:pos="567"/>
          <w:tab w:val="left" w:pos="851"/>
        </w:tabs>
        <w:rPr>
          <w:lang w:val="fr-FR"/>
        </w:rPr>
      </w:pPr>
      <w:r w:rsidRPr="008650C7">
        <w:rPr>
          <w:lang w:val="fr-FR"/>
        </w:rPr>
        <w:t>L</w:t>
      </w:r>
      <w:r>
        <w:rPr>
          <w:lang w:val="fr-FR"/>
        </w:rPr>
        <w:t>’apprentissage de la langue cible n’est probablement pas le principal objectif des réfugiés. Ils ont certainement des sujets de préoccupation plus urgents.</w:t>
      </w:r>
    </w:p>
    <w:p w:rsidR="005C0F78" w:rsidRPr="008650C7" w:rsidRDefault="005C0F78" w:rsidP="00253F00">
      <w:pPr>
        <w:pStyle w:val="TKBulletLevel1"/>
        <w:tabs>
          <w:tab w:val="clear" w:pos="567"/>
          <w:tab w:val="left" w:pos="851"/>
        </w:tabs>
        <w:rPr>
          <w:lang w:val="fr-FR"/>
        </w:rPr>
      </w:pPr>
      <w:r>
        <w:rPr>
          <w:lang w:val="fr-FR"/>
        </w:rPr>
        <w:t>Les réfugiés peuvent rencontrer des problèmes qui affectent leur assiduité, leur ponctualité et leur capacité à se concentrer, à apprendre et à assimiler.</w:t>
      </w:r>
    </w:p>
    <w:p w:rsidR="005C0F78" w:rsidRPr="008650C7" w:rsidRDefault="005C0F78" w:rsidP="00253F00">
      <w:pPr>
        <w:pStyle w:val="TKBulletLevel1"/>
        <w:tabs>
          <w:tab w:val="clear" w:pos="567"/>
          <w:tab w:val="left" w:pos="851"/>
        </w:tabs>
        <w:rPr>
          <w:lang w:val="fr-FR"/>
        </w:rPr>
      </w:pPr>
      <w:r>
        <w:rPr>
          <w:lang w:val="fr-FR"/>
        </w:rPr>
        <w:t>Ils présentent une grande diversité de parcours, de statuts sociaux et de niveaux d’éducation, de littératie et de connaissance des langues.</w:t>
      </w:r>
    </w:p>
    <w:p w:rsidR="005C0F78" w:rsidRPr="008650C7" w:rsidRDefault="005C0F78" w:rsidP="00253F00">
      <w:pPr>
        <w:pStyle w:val="TKBulletLevel1"/>
        <w:tabs>
          <w:tab w:val="clear" w:pos="567"/>
          <w:tab w:val="left" w:pos="851"/>
        </w:tabs>
        <w:rPr>
          <w:lang w:val="fr-FR"/>
        </w:rPr>
      </w:pPr>
      <w:r>
        <w:rPr>
          <w:lang w:val="fr-FR"/>
        </w:rPr>
        <w:t>Définissez la/les langue(s) qu’ils veulent ou doivent apprendre, et donnez-leur autant d’occasions de la/les pratiquer que possible</w:t>
      </w:r>
      <w:r w:rsidRPr="008650C7">
        <w:rPr>
          <w:lang w:val="fr-FR"/>
        </w:rPr>
        <w:t>.</w:t>
      </w:r>
    </w:p>
    <w:p w:rsidR="005C0F78" w:rsidRPr="008650C7" w:rsidRDefault="005C0F78" w:rsidP="00253F00">
      <w:pPr>
        <w:pStyle w:val="TKBulletLevel1"/>
        <w:tabs>
          <w:tab w:val="clear" w:pos="567"/>
          <w:tab w:val="left" w:pos="851"/>
        </w:tabs>
        <w:rPr>
          <w:lang w:val="fr-FR"/>
        </w:rPr>
      </w:pPr>
      <w:r>
        <w:rPr>
          <w:lang w:val="fr-FR"/>
        </w:rPr>
        <w:t>Valorisez leur(s) première(s) langue(s)</w:t>
      </w:r>
      <w:r w:rsidRPr="008650C7">
        <w:rPr>
          <w:lang w:val="fr-FR"/>
        </w:rPr>
        <w:t xml:space="preserve">, </w:t>
      </w:r>
      <w:r>
        <w:rPr>
          <w:lang w:val="fr-FR"/>
        </w:rPr>
        <w:t>et, éventuellement, encouragez-les à s’entraider dans leur apprentissage linguistique.</w:t>
      </w:r>
    </w:p>
    <w:p w:rsidR="005C0F78" w:rsidRPr="008650C7" w:rsidRDefault="005C0F78" w:rsidP="00253F00">
      <w:pPr>
        <w:pStyle w:val="TKBulletLevel1"/>
        <w:tabs>
          <w:tab w:val="clear" w:pos="567"/>
          <w:tab w:val="left" w:pos="851"/>
        </w:tabs>
        <w:rPr>
          <w:lang w:val="fr-FR"/>
        </w:rPr>
      </w:pPr>
      <w:r>
        <w:rPr>
          <w:lang w:val="fr-FR"/>
        </w:rPr>
        <w:t>Identifiez les compétences linguistiques qu’ils possèdent déjà et tirez-en parti.</w:t>
      </w:r>
    </w:p>
    <w:p w:rsidR="005C0F78" w:rsidRPr="008650C7" w:rsidRDefault="005C0F78" w:rsidP="00253F00">
      <w:pPr>
        <w:pStyle w:val="TKBulletLevel1"/>
        <w:tabs>
          <w:tab w:val="clear" w:pos="567"/>
          <w:tab w:val="left" w:pos="851"/>
        </w:tabs>
        <w:rPr>
          <w:lang w:val="fr-FR"/>
        </w:rPr>
      </w:pPr>
      <w:r>
        <w:rPr>
          <w:lang w:val="fr-FR"/>
        </w:rPr>
        <w:t>Certains sujets sont à éviter, sauf s’ils sont abordés par les réfugiés eux-mêmes (les conflits, l’asile, et, peut-être, la famille). Dans tous les cas, ils ne doivent pas faire l’objet de discussions de groupe. Si un réfugié aborde un tel sujet, il est préférable de lui répondre en le prenant à part et en faisant preuve de tact</w:t>
      </w:r>
      <w:r w:rsidRPr="008650C7">
        <w:rPr>
          <w:lang w:val="fr-FR"/>
        </w:rPr>
        <w:t>.</w:t>
      </w:r>
    </w:p>
    <w:p w:rsidR="005C0F78" w:rsidRPr="008650C7" w:rsidRDefault="005C0F78" w:rsidP="00253F00">
      <w:pPr>
        <w:pStyle w:val="TKBulletLevel1"/>
        <w:tabs>
          <w:tab w:val="clear" w:pos="567"/>
          <w:tab w:val="left" w:pos="851"/>
        </w:tabs>
        <w:rPr>
          <w:lang w:val="fr-FR"/>
        </w:rPr>
      </w:pPr>
      <w:r>
        <w:rPr>
          <w:lang w:val="fr-FR"/>
        </w:rPr>
        <w:t>Votre rôle, rappelons-le, est d’accompagner les réfugiés dans leur apprentissage de la langue, pas de la leur enseigner. Dans un premier temps, soyez à l’écoute des membres de votre groupe et guidez-les en fonction de ce qu’ils veulent apprendre ou pratiquer, et de la manière dont ils souhaitent que leur apprentissage se déroule</w:t>
      </w:r>
      <w:r w:rsidRPr="008650C7">
        <w:rPr>
          <w:lang w:val="fr-FR"/>
        </w:rPr>
        <w:t>.</w:t>
      </w:r>
    </w:p>
    <w:p w:rsidR="005C0F78" w:rsidRPr="008650C7" w:rsidRDefault="005C0F78" w:rsidP="006F56BB">
      <w:pPr>
        <w:pStyle w:val="TKBulletLevel1"/>
        <w:rPr>
          <w:lang w:val="fr-FR"/>
        </w:rPr>
      </w:pPr>
      <w:r>
        <w:rPr>
          <w:lang w:val="fr-FR"/>
        </w:rPr>
        <w:t>N’essayez pas de donner des conseils relevant d’un domaine spécialisé : juridique, médical, financier ou autre ; orientez-les vers des professionnels des domaines en question</w:t>
      </w:r>
      <w:r w:rsidRPr="008650C7">
        <w:rPr>
          <w:lang w:val="fr-FR"/>
        </w:rPr>
        <w:t>.</w:t>
      </w:r>
    </w:p>
    <w:p w:rsidR="005C0F78" w:rsidRPr="008650C7" w:rsidRDefault="005C0F78" w:rsidP="006F56BB">
      <w:pPr>
        <w:pStyle w:val="TKTEXTE"/>
        <w:rPr>
          <w:lang w:val="fr-FR"/>
        </w:rPr>
      </w:pPr>
      <w:r>
        <w:rPr>
          <w:lang w:val="fr-FR"/>
        </w:rPr>
        <w:t>(Voir également l’Outil</w:t>
      </w:r>
      <w:r w:rsidRPr="008650C7">
        <w:rPr>
          <w:lang w:val="fr-FR"/>
        </w:rPr>
        <w:t xml:space="preserve"> </w:t>
      </w:r>
      <w:r>
        <w:rPr>
          <w:lang w:val="fr-FR"/>
        </w:rPr>
        <w:t>n°</w:t>
      </w:r>
      <w:r w:rsidRPr="008650C7">
        <w:rPr>
          <w:lang w:val="fr-FR"/>
        </w:rPr>
        <w:t>11</w:t>
      </w:r>
      <w:r>
        <w:rPr>
          <w:lang w:val="fr-FR"/>
        </w:rPr>
        <w:t>, intitulé</w:t>
      </w:r>
      <w:r w:rsidRPr="008650C7">
        <w:rPr>
          <w:lang w:val="fr-FR"/>
        </w:rPr>
        <w:t xml:space="preserve"> </w:t>
      </w:r>
      <w:r w:rsidRPr="00253F00">
        <w:rPr>
          <w:i/>
          <w:iCs/>
          <w:lang w:val="fr-FR"/>
        </w:rPr>
        <w:t>«</w:t>
      </w:r>
      <w:r w:rsidRPr="00A36CC0">
        <w:rPr>
          <w:rFonts w:cs="Arial"/>
          <w:i/>
          <w:iCs/>
          <w:lang w:val="fr-FR"/>
        </w:rPr>
        <w:t> </w:t>
      </w:r>
      <w:hyperlink r:id="rId9" w:history="1">
        <w:r w:rsidRPr="00A97A1A">
          <w:rPr>
            <w:rStyle w:val="Hyperlink"/>
            <w:i/>
            <w:iCs/>
            <w:u w:val="none"/>
            <w:lang w:val="fr-FR"/>
          </w:rPr>
          <w:t>Les réfugiés comme utilisateurs de langues et comme apprenants</w:t>
        </w:r>
      </w:hyperlink>
      <w:r w:rsidRPr="00A97A1A">
        <w:rPr>
          <w:i/>
          <w:iCs/>
          <w:lang w:val="fr-FR"/>
        </w:rPr>
        <w:t xml:space="preserve"> ».</w:t>
      </w:r>
      <w:r w:rsidRPr="008650C7">
        <w:rPr>
          <w:lang w:val="fr-FR"/>
        </w:rPr>
        <w:t>)</w:t>
      </w:r>
    </w:p>
    <w:p w:rsidR="005C0F78" w:rsidRPr="008650C7" w:rsidRDefault="005C0F78">
      <w:pPr>
        <w:spacing w:after="160" w:line="259" w:lineRule="auto"/>
        <w:rPr>
          <w:rFonts w:cs="Arial"/>
          <w:i/>
          <w:iCs/>
          <w:u w:val="single"/>
        </w:rPr>
      </w:pPr>
    </w:p>
    <w:p w:rsidR="005C0F78" w:rsidRPr="008650C7" w:rsidRDefault="005C0F78" w:rsidP="001347DC">
      <w:pPr>
        <w:pStyle w:val="TKTITRE1"/>
        <w:rPr>
          <w:rFonts w:cs="Arial"/>
          <w:lang w:val="fr-FR"/>
        </w:rPr>
      </w:pPr>
      <w:r>
        <w:rPr>
          <w:rFonts w:cs="Arial"/>
          <w:lang w:val="fr-FR"/>
        </w:rPr>
        <w:br w:type="page"/>
      </w:r>
      <w:r>
        <w:rPr>
          <w:lang w:val="fr-FR"/>
        </w:rPr>
        <w:lastRenderedPageBreak/>
        <w:t>À faire/À éviter</w:t>
      </w:r>
    </w:p>
    <w:p w:rsidR="005C0F78" w:rsidRPr="008650C7" w:rsidRDefault="005C0F78" w:rsidP="006F56BB">
      <w:pPr>
        <w:pStyle w:val="TKTEXTE"/>
        <w:rPr>
          <w:lang w:val="fr-FR"/>
        </w:rPr>
      </w:pPr>
      <w:r>
        <w:rPr>
          <w:lang w:val="fr-FR"/>
        </w:rPr>
        <w:t>Le tableau ci-dessous présente un certain nombre de choses à faire ou à éviter dans le cadre de l’accompagnement linguistique des réfugiés. Dé</w:t>
      </w:r>
      <w:r w:rsidRPr="008650C7">
        <w:rPr>
          <w:lang w:val="fr-FR"/>
        </w:rPr>
        <w:t>cide</w:t>
      </w:r>
      <w:r>
        <w:rPr>
          <w:lang w:val="fr-FR"/>
        </w:rPr>
        <w:t>z à quelle catégorie appartiennent les divers éléments du tableau</w:t>
      </w:r>
      <w:r w:rsidRPr="008650C7">
        <w:rPr>
          <w:lang w:val="fr-FR"/>
        </w:rPr>
        <w:t xml:space="preserve">, </w:t>
      </w:r>
      <w:r>
        <w:rPr>
          <w:lang w:val="fr-FR"/>
        </w:rPr>
        <w:t>et expliquez pourquoi</w:t>
      </w:r>
      <w:r w:rsidRPr="008650C7">
        <w:rPr>
          <w:lang w:val="fr-FR"/>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0"/>
        <w:gridCol w:w="3486"/>
        <w:gridCol w:w="703"/>
        <w:gridCol w:w="751"/>
        <w:gridCol w:w="5302"/>
      </w:tblGrid>
      <w:tr w:rsidR="005C0F78" w:rsidRPr="008650C7">
        <w:trPr>
          <w:cantSplit/>
          <w:trHeight w:val="811"/>
        </w:trPr>
        <w:tc>
          <w:tcPr>
            <w:tcW w:w="3907" w:type="dxa"/>
            <w:gridSpan w:val="2"/>
          </w:tcPr>
          <w:p w:rsidR="005C0F78" w:rsidRPr="008650C7" w:rsidRDefault="005C0F78" w:rsidP="00CD42D1">
            <w:pPr>
              <w:pStyle w:val="TKTextetableau"/>
              <w:rPr>
                <w:rFonts w:cs="Arial"/>
                <w:lang w:val="fr-FR" w:eastAsia="fr-FR"/>
              </w:rPr>
            </w:pPr>
          </w:p>
        </w:tc>
        <w:tc>
          <w:tcPr>
            <w:tcW w:w="704" w:type="dxa"/>
            <w:vAlign w:val="center"/>
          </w:tcPr>
          <w:p w:rsidR="005C0F78" w:rsidRPr="008650C7" w:rsidRDefault="005C0F78" w:rsidP="00735E1A">
            <w:pPr>
              <w:pStyle w:val="TKTextetableau"/>
              <w:jc w:val="center"/>
              <w:rPr>
                <w:rFonts w:cs="Arial"/>
                <w:b/>
                <w:bCs/>
                <w:lang w:val="fr-FR" w:eastAsia="fr-FR"/>
              </w:rPr>
            </w:pPr>
            <w:r w:rsidRPr="005C5378">
              <w:rPr>
                <w:b/>
                <w:bCs/>
                <w:lang w:val="fr-FR" w:eastAsia="fr-FR"/>
              </w:rPr>
              <w:t>À</w:t>
            </w:r>
            <w:r>
              <w:rPr>
                <w:b/>
                <w:bCs/>
                <w:lang w:val="fr-FR" w:eastAsia="fr-FR"/>
              </w:rPr>
              <w:t xml:space="preserve"> faire</w:t>
            </w:r>
          </w:p>
        </w:tc>
        <w:tc>
          <w:tcPr>
            <w:tcW w:w="712" w:type="dxa"/>
            <w:vAlign w:val="center"/>
          </w:tcPr>
          <w:p w:rsidR="005C0F78" w:rsidRPr="008650C7" w:rsidRDefault="005C0F78" w:rsidP="00735E1A">
            <w:pPr>
              <w:pStyle w:val="TKTextetableau"/>
              <w:jc w:val="center"/>
              <w:rPr>
                <w:rFonts w:cs="Arial"/>
                <w:b/>
                <w:bCs/>
                <w:lang w:val="fr-FR" w:eastAsia="fr-FR"/>
              </w:rPr>
            </w:pPr>
            <w:r w:rsidRPr="005C5378">
              <w:rPr>
                <w:b/>
                <w:bCs/>
                <w:lang w:val="fr-FR" w:eastAsia="fr-FR"/>
              </w:rPr>
              <w:t>À</w:t>
            </w:r>
            <w:r>
              <w:rPr>
                <w:b/>
                <w:bCs/>
                <w:lang w:val="fr-FR" w:eastAsia="fr-FR"/>
              </w:rPr>
              <w:t xml:space="preserve"> éviter</w:t>
            </w:r>
          </w:p>
        </w:tc>
        <w:tc>
          <w:tcPr>
            <w:tcW w:w="5359" w:type="dxa"/>
            <w:vAlign w:val="center"/>
          </w:tcPr>
          <w:p w:rsidR="005C0F78" w:rsidRPr="008650C7" w:rsidRDefault="005C0F78" w:rsidP="00735E1A">
            <w:pPr>
              <w:pStyle w:val="TKTextetableau"/>
              <w:jc w:val="center"/>
              <w:rPr>
                <w:b/>
                <w:bCs/>
                <w:lang w:val="fr-FR" w:eastAsia="fr-FR"/>
              </w:rPr>
            </w:pPr>
            <w:r w:rsidRPr="008650C7">
              <w:rPr>
                <w:b/>
                <w:bCs/>
                <w:lang w:val="fr-FR" w:eastAsia="fr-FR"/>
              </w:rPr>
              <w:t>Comment</w:t>
            </w:r>
            <w:r>
              <w:rPr>
                <w:b/>
                <w:bCs/>
                <w:lang w:val="fr-FR" w:eastAsia="fr-FR"/>
              </w:rPr>
              <w:t>aire</w:t>
            </w:r>
            <w:r w:rsidRPr="008650C7">
              <w:rPr>
                <w:b/>
                <w:bCs/>
                <w:lang w:val="fr-FR" w:eastAsia="fr-FR"/>
              </w:rPr>
              <w:t>s</w:t>
            </w:r>
          </w:p>
        </w:tc>
      </w:tr>
      <w:tr w:rsidR="005C0F78" w:rsidRPr="008650C7">
        <w:trPr>
          <w:cantSplit/>
          <w:trHeight w:val="811"/>
        </w:trPr>
        <w:tc>
          <w:tcPr>
            <w:tcW w:w="392" w:type="dxa"/>
            <w:shd w:val="clear" w:color="auto" w:fill="D9D9D9"/>
          </w:tcPr>
          <w:p w:rsidR="005C0F78" w:rsidRPr="008650C7" w:rsidRDefault="005C0F78" w:rsidP="00CD42D1">
            <w:pPr>
              <w:pStyle w:val="TKTextetableau"/>
              <w:rPr>
                <w:lang w:val="fr-FR" w:eastAsia="fr-FR"/>
              </w:rPr>
            </w:pPr>
            <w:r w:rsidRPr="008650C7">
              <w:rPr>
                <w:lang w:val="fr-FR" w:eastAsia="fr-FR"/>
              </w:rPr>
              <w:t>1</w:t>
            </w:r>
          </w:p>
        </w:tc>
        <w:tc>
          <w:tcPr>
            <w:tcW w:w="3515" w:type="dxa"/>
            <w:shd w:val="clear" w:color="auto" w:fill="D9D9D9"/>
          </w:tcPr>
          <w:p w:rsidR="005C0F78" w:rsidRPr="008650C7" w:rsidRDefault="005C0F78" w:rsidP="00CD42D1">
            <w:pPr>
              <w:pStyle w:val="TKTextetableau"/>
              <w:rPr>
                <w:lang w:val="fr-FR" w:eastAsia="fr-FR"/>
              </w:rPr>
            </w:pPr>
            <w:r>
              <w:rPr>
                <w:lang w:val="fr-FR" w:eastAsia="fr-FR"/>
              </w:rPr>
              <w:t>Réduire vos interventions au minimum</w:t>
            </w:r>
            <w:r w:rsidRPr="008650C7">
              <w:rPr>
                <w:lang w:val="fr-FR" w:eastAsia="fr-FR"/>
              </w:rPr>
              <w:t>.</w:t>
            </w:r>
          </w:p>
        </w:tc>
        <w:tc>
          <w:tcPr>
            <w:tcW w:w="704" w:type="dxa"/>
            <w:shd w:val="clear" w:color="auto" w:fill="D9D9D9"/>
          </w:tcPr>
          <w:p w:rsidR="005C0F78" w:rsidRPr="008650C7" w:rsidRDefault="005C0F78" w:rsidP="00CD42D1">
            <w:pPr>
              <w:pStyle w:val="TKTextetableau"/>
              <w:rPr>
                <w:lang w:val="fr-FR" w:eastAsia="fr-FR"/>
              </w:rPr>
            </w:pPr>
          </w:p>
        </w:tc>
        <w:tc>
          <w:tcPr>
            <w:tcW w:w="712" w:type="dxa"/>
            <w:shd w:val="clear" w:color="auto" w:fill="D9D9D9"/>
          </w:tcPr>
          <w:p w:rsidR="005C0F78" w:rsidRPr="008650C7" w:rsidRDefault="005C0F78" w:rsidP="00CD42D1">
            <w:pPr>
              <w:pStyle w:val="TKTextetableau"/>
              <w:rPr>
                <w:lang w:val="fr-FR" w:eastAsia="fr-FR"/>
              </w:rPr>
            </w:pPr>
          </w:p>
        </w:tc>
        <w:tc>
          <w:tcPr>
            <w:tcW w:w="5359" w:type="dxa"/>
            <w:shd w:val="clear" w:color="auto" w:fill="D9D9D9"/>
          </w:tcPr>
          <w:p w:rsidR="005C0F78" w:rsidRPr="008650C7" w:rsidRDefault="005C0F78" w:rsidP="00CD42D1">
            <w:pPr>
              <w:pStyle w:val="TKTextetableau"/>
              <w:rPr>
                <w:lang w:val="fr-FR" w:eastAsia="fr-FR"/>
              </w:rPr>
            </w:pPr>
          </w:p>
        </w:tc>
      </w:tr>
      <w:tr w:rsidR="005C0F78" w:rsidRPr="008650C7">
        <w:trPr>
          <w:cantSplit/>
          <w:trHeight w:val="811"/>
        </w:trPr>
        <w:tc>
          <w:tcPr>
            <w:tcW w:w="392" w:type="dxa"/>
          </w:tcPr>
          <w:p w:rsidR="005C0F78" w:rsidRPr="008650C7" w:rsidRDefault="005C0F78" w:rsidP="00CD42D1">
            <w:pPr>
              <w:pStyle w:val="TKTextetableau"/>
              <w:rPr>
                <w:lang w:val="fr-FR" w:eastAsia="fr-FR"/>
              </w:rPr>
            </w:pPr>
            <w:r w:rsidRPr="008650C7">
              <w:rPr>
                <w:lang w:val="fr-FR" w:eastAsia="fr-FR"/>
              </w:rPr>
              <w:t>2</w:t>
            </w:r>
          </w:p>
        </w:tc>
        <w:tc>
          <w:tcPr>
            <w:tcW w:w="3515" w:type="dxa"/>
          </w:tcPr>
          <w:p w:rsidR="005C0F78" w:rsidRPr="008650C7" w:rsidRDefault="005C0F78" w:rsidP="006F7197">
            <w:pPr>
              <w:pStyle w:val="TKTextetableau"/>
              <w:rPr>
                <w:rFonts w:cs="Arial"/>
                <w:lang w:val="fr-FR" w:eastAsia="fr-FR"/>
              </w:rPr>
            </w:pPr>
            <w:r>
              <w:rPr>
                <w:lang w:val="fr-FR" w:eastAsia="fr-FR"/>
              </w:rPr>
              <w:t>Autoriser les réfugiés qui ont un même bagage linguistique à s’entraider dans leur langue.</w:t>
            </w:r>
          </w:p>
        </w:tc>
        <w:tc>
          <w:tcPr>
            <w:tcW w:w="704" w:type="dxa"/>
          </w:tcPr>
          <w:p w:rsidR="005C0F78" w:rsidRPr="008650C7" w:rsidRDefault="005C0F78" w:rsidP="00CD42D1">
            <w:pPr>
              <w:pStyle w:val="TKTextetableau"/>
              <w:rPr>
                <w:rFonts w:cs="Arial"/>
                <w:lang w:val="fr-FR" w:eastAsia="fr-FR"/>
              </w:rPr>
            </w:pPr>
          </w:p>
        </w:tc>
        <w:tc>
          <w:tcPr>
            <w:tcW w:w="712" w:type="dxa"/>
          </w:tcPr>
          <w:p w:rsidR="005C0F78" w:rsidRPr="008650C7" w:rsidRDefault="005C0F78" w:rsidP="00CD42D1">
            <w:pPr>
              <w:pStyle w:val="TKTextetableau"/>
              <w:rPr>
                <w:rFonts w:cs="Arial"/>
                <w:lang w:val="fr-FR" w:eastAsia="fr-FR"/>
              </w:rPr>
            </w:pPr>
          </w:p>
        </w:tc>
        <w:tc>
          <w:tcPr>
            <w:tcW w:w="5359" w:type="dxa"/>
          </w:tcPr>
          <w:p w:rsidR="005C0F78" w:rsidRPr="008650C7" w:rsidRDefault="005C0F78" w:rsidP="00CD42D1">
            <w:pPr>
              <w:pStyle w:val="TKTextetableau"/>
              <w:rPr>
                <w:rFonts w:cs="Arial"/>
                <w:lang w:val="fr-FR" w:eastAsia="fr-FR"/>
              </w:rPr>
            </w:pPr>
          </w:p>
        </w:tc>
      </w:tr>
      <w:tr w:rsidR="005C0F78" w:rsidRPr="008650C7">
        <w:trPr>
          <w:cantSplit/>
          <w:trHeight w:val="811"/>
        </w:trPr>
        <w:tc>
          <w:tcPr>
            <w:tcW w:w="392" w:type="dxa"/>
            <w:shd w:val="clear" w:color="auto" w:fill="D9D9D9"/>
          </w:tcPr>
          <w:p w:rsidR="005C0F78" w:rsidRPr="008650C7" w:rsidRDefault="005C0F78" w:rsidP="00CD42D1">
            <w:pPr>
              <w:pStyle w:val="TKTextetableau"/>
              <w:rPr>
                <w:lang w:val="fr-FR" w:eastAsia="fr-FR"/>
              </w:rPr>
            </w:pPr>
            <w:r w:rsidRPr="008650C7">
              <w:rPr>
                <w:lang w:val="fr-FR" w:eastAsia="fr-FR"/>
              </w:rPr>
              <w:t>3</w:t>
            </w:r>
          </w:p>
        </w:tc>
        <w:tc>
          <w:tcPr>
            <w:tcW w:w="3515" w:type="dxa"/>
            <w:shd w:val="clear" w:color="auto" w:fill="D9D9D9"/>
          </w:tcPr>
          <w:p w:rsidR="005C0F78" w:rsidRPr="008650C7" w:rsidRDefault="005C0F78" w:rsidP="00CD42D1">
            <w:pPr>
              <w:pStyle w:val="TKTextetableau"/>
              <w:rPr>
                <w:lang w:val="fr-FR" w:eastAsia="fr-FR"/>
              </w:rPr>
            </w:pPr>
            <w:r>
              <w:rPr>
                <w:lang w:val="fr-FR" w:eastAsia="fr-FR"/>
              </w:rPr>
              <w:t>Insister auprès des réfugiés pour qu’ils soient ponctuels, attentifs, qu’ils parlent clairement, etc</w:t>
            </w:r>
            <w:r w:rsidRPr="008650C7">
              <w:rPr>
                <w:lang w:val="fr-FR" w:eastAsia="fr-FR"/>
              </w:rPr>
              <w:t>.</w:t>
            </w:r>
          </w:p>
        </w:tc>
        <w:tc>
          <w:tcPr>
            <w:tcW w:w="704" w:type="dxa"/>
            <w:shd w:val="clear" w:color="auto" w:fill="D9D9D9"/>
          </w:tcPr>
          <w:p w:rsidR="005C0F78" w:rsidRPr="008650C7" w:rsidRDefault="005C0F78" w:rsidP="00CD42D1">
            <w:pPr>
              <w:pStyle w:val="TKTextetableau"/>
              <w:rPr>
                <w:lang w:val="fr-FR" w:eastAsia="fr-FR"/>
              </w:rPr>
            </w:pPr>
          </w:p>
        </w:tc>
        <w:tc>
          <w:tcPr>
            <w:tcW w:w="712" w:type="dxa"/>
            <w:shd w:val="clear" w:color="auto" w:fill="D9D9D9"/>
          </w:tcPr>
          <w:p w:rsidR="005C0F78" w:rsidRPr="008650C7" w:rsidRDefault="005C0F78" w:rsidP="00CD42D1">
            <w:pPr>
              <w:pStyle w:val="TKTextetableau"/>
              <w:rPr>
                <w:lang w:val="fr-FR" w:eastAsia="fr-FR"/>
              </w:rPr>
            </w:pPr>
          </w:p>
        </w:tc>
        <w:tc>
          <w:tcPr>
            <w:tcW w:w="5359" w:type="dxa"/>
            <w:shd w:val="clear" w:color="auto" w:fill="D9D9D9"/>
          </w:tcPr>
          <w:p w:rsidR="005C0F78" w:rsidRPr="008650C7" w:rsidRDefault="005C0F78" w:rsidP="00CD42D1">
            <w:pPr>
              <w:pStyle w:val="TKTextetableau"/>
              <w:rPr>
                <w:lang w:val="fr-FR" w:eastAsia="fr-FR"/>
              </w:rPr>
            </w:pPr>
          </w:p>
        </w:tc>
      </w:tr>
      <w:tr w:rsidR="005C0F78" w:rsidRPr="008650C7">
        <w:trPr>
          <w:cantSplit/>
          <w:trHeight w:val="811"/>
        </w:trPr>
        <w:tc>
          <w:tcPr>
            <w:tcW w:w="392" w:type="dxa"/>
          </w:tcPr>
          <w:p w:rsidR="005C0F78" w:rsidRPr="008650C7" w:rsidRDefault="005C0F78" w:rsidP="00CD42D1">
            <w:pPr>
              <w:pStyle w:val="TKTextetableau"/>
              <w:rPr>
                <w:lang w:val="fr-FR" w:eastAsia="fr-FR"/>
              </w:rPr>
            </w:pPr>
            <w:r w:rsidRPr="008650C7">
              <w:rPr>
                <w:lang w:val="fr-FR" w:eastAsia="fr-FR"/>
              </w:rPr>
              <w:t>4</w:t>
            </w:r>
          </w:p>
        </w:tc>
        <w:tc>
          <w:tcPr>
            <w:tcW w:w="3515" w:type="dxa"/>
          </w:tcPr>
          <w:p w:rsidR="005C0F78" w:rsidRPr="008650C7" w:rsidRDefault="005C0F78" w:rsidP="003E2C4E">
            <w:pPr>
              <w:pStyle w:val="TKTextetableau"/>
              <w:rPr>
                <w:lang w:val="fr-FR" w:eastAsia="fr-FR"/>
              </w:rPr>
            </w:pPr>
            <w:r>
              <w:rPr>
                <w:lang w:val="fr-FR" w:eastAsia="fr-FR"/>
              </w:rPr>
              <w:t>Faire preuve de patience et laisser aux réfugiés le temps de réfléchir et de parler entre eux</w:t>
            </w:r>
            <w:r w:rsidRPr="008650C7">
              <w:rPr>
                <w:lang w:val="fr-FR" w:eastAsia="fr-FR"/>
              </w:rPr>
              <w:t>.</w:t>
            </w:r>
          </w:p>
        </w:tc>
        <w:tc>
          <w:tcPr>
            <w:tcW w:w="704" w:type="dxa"/>
          </w:tcPr>
          <w:p w:rsidR="005C0F78" w:rsidRPr="008650C7" w:rsidRDefault="005C0F78" w:rsidP="00CD42D1">
            <w:pPr>
              <w:pStyle w:val="TKTextetableau"/>
              <w:rPr>
                <w:rFonts w:cs="Arial"/>
                <w:lang w:val="fr-FR" w:eastAsia="fr-FR"/>
              </w:rPr>
            </w:pPr>
          </w:p>
        </w:tc>
        <w:tc>
          <w:tcPr>
            <w:tcW w:w="712" w:type="dxa"/>
          </w:tcPr>
          <w:p w:rsidR="005C0F78" w:rsidRPr="008650C7" w:rsidRDefault="005C0F78" w:rsidP="00CD42D1">
            <w:pPr>
              <w:pStyle w:val="TKTextetableau"/>
              <w:rPr>
                <w:rFonts w:cs="Arial"/>
                <w:lang w:val="fr-FR" w:eastAsia="fr-FR"/>
              </w:rPr>
            </w:pPr>
          </w:p>
        </w:tc>
        <w:tc>
          <w:tcPr>
            <w:tcW w:w="5359" w:type="dxa"/>
          </w:tcPr>
          <w:p w:rsidR="005C0F78" w:rsidRPr="008650C7" w:rsidRDefault="005C0F78" w:rsidP="00CD42D1">
            <w:pPr>
              <w:pStyle w:val="TKTextetableau"/>
              <w:rPr>
                <w:rFonts w:cs="Arial"/>
                <w:lang w:val="fr-FR" w:eastAsia="fr-FR"/>
              </w:rPr>
            </w:pPr>
          </w:p>
        </w:tc>
      </w:tr>
      <w:tr w:rsidR="005C0F78" w:rsidRPr="008650C7">
        <w:trPr>
          <w:cantSplit/>
          <w:trHeight w:val="811"/>
        </w:trPr>
        <w:tc>
          <w:tcPr>
            <w:tcW w:w="392" w:type="dxa"/>
            <w:shd w:val="clear" w:color="auto" w:fill="D9D9D9"/>
          </w:tcPr>
          <w:p w:rsidR="005C0F78" w:rsidRPr="008650C7" w:rsidRDefault="005C0F78" w:rsidP="00CD42D1">
            <w:pPr>
              <w:pStyle w:val="TKTextetableau"/>
              <w:rPr>
                <w:lang w:val="fr-FR" w:eastAsia="fr-FR"/>
              </w:rPr>
            </w:pPr>
            <w:r w:rsidRPr="008650C7">
              <w:rPr>
                <w:lang w:val="fr-FR" w:eastAsia="fr-FR"/>
              </w:rPr>
              <w:t>5</w:t>
            </w:r>
          </w:p>
        </w:tc>
        <w:tc>
          <w:tcPr>
            <w:tcW w:w="3515" w:type="dxa"/>
            <w:shd w:val="clear" w:color="auto" w:fill="D9D9D9"/>
          </w:tcPr>
          <w:p w:rsidR="005C0F78" w:rsidRDefault="005C0F78">
            <w:pPr>
              <w:pStyle w:val="TKTextetableau"/>
              <w:rPr>
                <w:rFonts w:cs="Arial"/>
                <w:sz w:val="24"/>
                <w:szCs w:val="24"/>
                <w:lang w:val="fr-FR" w:eastAsia="fr-FR"/>
              </w:rPr>
            </w:pPr>
            <w:r>
              <w:rPr>
                <w:lang w:val="fr-FR" w:eastAsia="fr-FR"/>
              </w:rPr>
              <w:t>Interdire l’utilisation des autres langues que connaissent les réfugiés</w:t>
            </w:r>
            <w:r w:rsidRPr="008650C7">
              <w:rPr>
                <w:lang w:val="fr-FR" w:eastAsia="fr-FR"/>
              </w:rPr>
              <w:t>.</w:t>
            </w:r>
          </w:p>
        </w:tc>
        <w:tc>
          <w:tcPr>
            <w:tcW w:w="704" w:type="dxa"/>
            <w:shd w:val="clear" w:color="auto" w:fill="D9D9D9"/>
          </w:tcPr>
          <w:p w:rsidR="005C0F78" w:rsidRPr="008650C7" w:rsidRDefault="005C0F78" w:rsidP="00CD42D1">
            <w:pPr>
              <w:pStyle w:val="TKTextetableau"/>
              <w:rPr>
                <w:rFonts w:cs="Arial"/>
                <w:lang w:val="fr-FR" w:eastAsia="fr-FR"/>
              </w:rPr>
            </w:pPr>
          </w:p>
        </w:tc>
        <w:tc>
          <w:tcPr>
            <w:tcW w:w="712" w:type="dxa"/>
            <w:shd w:val="clear" w:color="auto" w:fill="D9D9D9"/>
          </w:tcPr>
          <w:p w:rsidR="005C0F78" w:rsidRPr="008650C7" w:rsidRDefault="005C0F78" w:rsidP="00CD42D1">
            <w:pPr>
              <w:pStyle w:val="TKTextetableau"/>
              <w:rPr>
                <w:rFonts w:cs="Arial"/>
                <w:lang w:val="fr-FR" w:eastAsia="fr-FR"/>
              </w:rPr>
            </w:pPr>
          </w:p>
        </w:tc>
        <w:tc>
          <w:tcPr>
            <w:tcW w:w="5359" w:type="dxa"/>
            <w:shd w:val="clear" w:color="auto" w:fill="D9D9D9"/>
          </w:tcPr>
          <w:p w:rsidR="005C0F78" w:rsidRPr="008650C7" w:rsidRDefault="005C0F78" w:rsidP="00CD42D1">
            <w:pPr>
              <w:pStyle w:val="TKTextetableau"/>
              <w:rPr>
                <w:rFonts w:cs="Arial"/>
                <w:lang w:val="fr-FR" w:eastAsia="fr-FR"/>
              </w:rPr>
            </w:pPr>
          </w:p>
        </w:tc>
      </w:tr>
      <w:tr w:rsidR="005C0F78" w:rsidRPr="008650C7">
        <w:trPr>
          <w:cantSplit/>
          <w:trHeight w:val="811"/>
        </w:trPr>
        <w:tc>
          <w:tcPr>
            <w:tcW w:w="392" w:type="dxa"/>
          </w:tcPr>
          <w:p w:rsidR="005C0F78" w:rsidRPr="008650C7" w:rsidRDefault="005C0F78" w:rsidP="00CD42D1">
            <w:pPr>
              <w:pStyle w:val="TKTextetableau"/>
              <w:rPr>
                <w:lang w:val="fr-FR" w:eastAsia="fr-FR"/>
              </w:rPr>
            </w:pPr>
            <w:r w:rsidRPr="008650C7">
              <w:rPr>
                <w:lang w:val="fr-FR" w:eastAsia="fr-FR"/>
              </w:rPr>
              <w:t>6</w:t>
            </w:r>
          </w:p>
        </w:tc>
        <w:tc>
          <w:tcPr>
            <w:tcW w:w="3515" w:type="dxa"/>
          </w:tcPr>
          <w:p w:rsidR="005C0F78" w:rsidRPr="008650C7" w:rsidRDefault="005C0F78" w:rsidP="003E2C4E">
            <w:pPr>
              <w:pStyle w:val="TKTextetableau"/>
              <w:rPr>
                <w:lang w:val="fr-FR" w:eastAsia="fr-FR"/>
              </w:rPr>
            </w:pPr>
            <w:r>
              <w:rPr>
                <w:lang w:val="fr-FR" w:eastAsia="fr-FR"/>
              </w:rPr>
              <w:t>Corriger toutes les fautes dans la langue cible et en particulier les erreurs de prononciation</w:t>
            </w:r>
            <w:r w:rsidRPr="008650C7">
              <w:rPr>
                <w:lang w:val="fr-FR" w:eastAsia="fr-FR"/>
              </w:rPr>
              <w:t>.</w:t>
            </w:r>
          </w:p>
        </w:tc>
        <w:tc>
          <w:tcPr>
            <w:tcW w:w="704" w:type="dxa"/>
          </w:tcPr>
          <w:p w:rsidR="005C0F78" w:rsidRPr="008650C7" w:rsidRDefault="005C0F78" w:rsidP="00CD42D1">
            <w:pPr>
              <w:pStyle w:val="TKTextetableau"/>
              <w:rPr>
                <w:rFonts w:cs="Arial"/>
                <w:lang w:val="fr-FR" w:eastAsia="fr-FR"/>
              </w:rPr>
            </w:pPr>
          </w:p>
        </w:tc>
        <w:tc>
          <w:tcPr>
            <w:tcW w:w="712" w:type="dxa"/>
          </w:tcPr>
          <w:p w:rsidR="005C0F78" w:rsidRPr="008650C7" w:rsidRDefault="005C0F78" w:rsidP="00CD42D1">
            <w:pPr>
              <w:pStyle w:val="TKTextetableau"/>
              <w:rPr>
                <w:rFonts w:cs="Arial"/>
                <w:lang w:val="fr-FR" w:eastAsia="fr-FR"/>
              </w:rPr>
            </w:pPr>
          </w:p>
        </w:tc>
        <w:tc>
          <w:tcPr>
            <w:tcW w:w="5359" w:type="dxa"/>
          </w:tcPr>
          <w:p w:rsidR="005C0F78" w:rsidRPr="008650C7" w:rsidRDefault="005C0F78" w:rsidP="00CD42D1">
            <w:pPr>
              <w:pStyle w:val="TKTextetableau"/>
              <w:rPr>
                <w:rFonts w:cs="Arial"/>
                <w:lang w:val="fr-FR" w:eastAsia="fr-FR"/>
              </w:rPr>
            </w:pPr>
          </w:p>
        </w:tc>
      </w:tr>
      <w:tr w:rsidR="005C0F78" w:rsidRPr="008650C7">
        <w:trPr>
          <w:cantSplit/>
          <w:trHeight w:val="811"/>
        </w:trPr>
        <w:tc>
          <w:tcPr>
            <w:tcW w:w="392" w:type="dxa"/>
            <w:shd w:val="clear" w:color="auto" w:fill="D9D9D9"/>
          </w:tcPr>
          <w:p w:rsidR="005C0F78" w:rsidRPr="008650C7" w:rsidRDefault="005C0F78" w:rsidP="00CD42D1">
            <w:pPr>
              <w:pStyle w:val="TKTextetableau"/>
              <w:rPr>
                <w:lang w:val="fr-FR" w:eastAsia="fr-FR"/>
              </w:rPr>
            </w:pPr>
            <w:r w:rsidRPr="008650C7">
              <w:rPr>
                <w:lang w:val="fr-FR" w:eastAsia="fr-FR"/>
              </w:rPr>
              <w:t>7</w:t>
            </w:r>
          </w:p>
        </w:tc>
        <w:tc>
          <w:tcPr>
            <w:tcW w:w="3515" w:type="dxa"/>
            <w:shd w:val="clear" w:color="auto" w:fill="D9D9D9"/>
          </w:tcPr>
          <w:p w:rsidR="005C0F78" w:rsidRPr="008650C7" w:rsidRDefault="005C0F78" w:rsidP="00CD42D1">
            <w:pPr>
              <w:pStyle w:val="TKTextetableau"/>
              <w:rPr>
                <w:lang w:val="fr-FR" w:eastAsia="fr-FR"/>
              </w:rPr>
            </w:pPr>
            <w:r>
              <w:rPr>
                <w:lang w:val="fr-FR" w:eastAsia="fr-FR"/>
              </w:rPr>
              <w:t>Utiliser autant de supports visuels que possible (graphiques, photos, objets,</w:t>
            </w:r>
            <w:r w:rsidRPr="008650C7">
              <w:rPr>
                <w:lang w:val="fr-FR" w:eastAsia="fr-FR"/>
              </w:rPr>
              <w:t xml:space="preserve"> etc.).</w:t>
            </w:r>
          </w:p>
        </w:tc>
        <w:tc>
          <w:tcPr>
            <w:tcW w:w="704" w:type="dxa"/>
            <w:shd w:val="clear" w:color="auto" w:fill="D9D9D9"/>
          </w:tcPr>
          <w:p w:rsidR="005C0F78" w:rsidRPr="008650C7" w:rsidRDefault="005C0F78" w:rsidP="00CD42D1">
            <w:pPr>
              <w:pStyle w:val="TKTextetableau"/>
              <w:rPr>
                <w:lang w:val="fr-FR" w:eastAsia="fr-FR"/>
              </w:rPr>
            </w:pPr>
          </w:p>
        </w:tc>
        <w:tc>
          <w:tcPr>
            <w:tcW w:w="712" w:type="dxa"/>
            <w:shd w:val="clear" w:color="auto" w:fill="D9D9D9"/>
          </w:tcPr>
          <w:p w:rsidR="005C0F78" w:rsidRPr="008650C7" w:rsidRDefault="005C0F78" w:rsidP="00CD42D1">
            <w:pPr>
              <w:pStyle w:val="TKTextetableau"/>
              <w:rPr>
                <w:lang w:val="fr-FR" w:eastAsia="fr-FR"/>
              </w:rPr>
            </w:pPr>
          </w:p>
        </w:tc>
        <w:tc>
          <w:tcPr>
            <w:tcW w:w="5359" w:type="dxa"/>
            <w:shd w:val="clear" w:color="auto" w:fill="D9D9D9"/>
          </w:tcPr>
          <w:p w:rsidR="005C0F78" w:rsidRPr="008650C7" w:rsidRDefault="005C0F78" w:rsidP="00CD42D1">
            <w:pPr>
              <w:pStyle w:val="TKTextetableau"/>
              <w:rPr>
                <w:lang w:val="fr-FR" w:eastAsia="fr-FR"/>
              </w:rPr>
            </w:pPr>
          </w:p>
        </w:tc>
      </w:tr>
      <w:tr w:rsidR="005C0F78" w:rsidRPr="008650C7">
        <w:trPr>
          <w:cantSplit/>
          <w:trHeight w:val="811"/>
        </w:trPr>
        <w:tc>
          <w:tcPr>
            <w:tcW w:w="392" w:type="dxa"/>
          </w:tcPr>
          <w:p w:rsidR="005C0F78" w:rsidRPr="008650C7" w:rsidRDefault="005C0F78" w:rsidP="00CD42D1">
            <w:pPr>
              <w:pStyle w:val="TKTextetableau"/>
              <w:rPr>
                <w:lang w:val="fr-FR" w:eastAsia="fr-FR"/>
              </w:rPr>
            </w:pPr>
            <w:r w:rsidRPr="008650C7">
              <w:rPr>
                <w:lang w:val="fr-FR" w:eastAsia="fr-FR"/>
              </w:rPr>
              <w:t>8</w:t>
            </w:r>
          </w:p>
        </w:tc>
        <w:tc>
          <w:tcPr>
            <w:tcW w:w="3515" w:type="dxa"/>
          </w:tcPr>
          <w:p w:rsidR="005C0F78" w:rsidRPr="008650C7" w:rsidRDefault="005C0F78" w:rsidP="003E2C4E">
            <w:pPr>
              <w:pStyle w:val="TKTextetableau"/>
              <w:rPr>
                <w:rFonts w:cs="Arial"/>
                <w:lang w:val="fr-FR" w:eastAsia="fr-FR"/>
              </w:rPr>
            </w:pPr>
            <w:r>
              <w:rPr>
                <w:lang w:val="fr-FR" w:eastAsia="fr-FR"/>
              </w:rPr>
              <w:t>Proposer des jeux, des activités permettant de faire connaissance, des sorties…</w:t>
            </w:r>
          </w:p>
        </w:tc>
        <w:tc>
          <w:tcPr>
            <w:tcW w:w="704" w:type="dxa"/>
          </w:tcPr>
          <w:p w:rsidR="005C0F78" w:rsidRPr="008650C7" w:rsidRDefault="005C0F78" w:rsidP="00CD42D1">
            <w:pPr>
              <w:pStyle w:val="TKTextetableau"/>
              <w:rPr>
                <w:rFonts w:cs="Arial"/>
                <w:lang w:val="fr-FR" w:eastAsia="fr-FR"/>
              </w:rPr>
            </w:pPr>
          </w:p>
        </w:tc>
        <w:tc>
          <w:tcPr>
            <w:tcW w:w="712" w:type="dxa"/>
          </w:tcPr>
          <w:p w:rsidR="005C0F78" w:rsidRPr="008650C7" w:rsidRDefault="005C0F78" w:rsidP="00CD42D1">
            <w:pPr>
              <w:pStyle w:val="TKTextetableau"/>
              <w:rPr>
                <w:rFonts w:cs="Arial"/>
                <w:lang w:val="fr-FR" w:eastAsia="fr-FR"/>
              </w:rPr>
            </w:pPr>
          </w:p>
        </w:tc>
        <w:tc>
          <w:tcPr>
            <w:tcW w:w="5359" w:type="dxa"/>
          </w:tcPr>
          <w:p w:rsidR="005C0F78" w:rsidRPr="008650C7" w:rsidRDefault="005C0F78" w:rsidP="00CD42D1">
            <w:pPr>
              <w:pStyle w:val="TKTextetableau"/>
              <w:rPr>
                <w:rFonts w:cs="Arial"/>
                <w:lang w:val="fr-FR" w:eastAsia="fr-FR"/>
              </w:rPr>
            </w:pPr>
          </w:p>
        </w:tc>
      </w:tr>
      <w:tr w:rsidR="005C0F78" w:rsidRPr="008650C7">
        <w:trPr>
          <w:cantSplit/>
          <w:trHeight w:val="811"/>
        </w:trPr>
        <w:tc>
          <w:tcPr>
            <w:tcW w:w="392" w:type="dxa"/>
            <w:shd w:val="clear" w:color="auto" w:fill="D9D9D9"/>
          </w:tcPr>
          <w:p w:rsidR="005C0F78" w:rsidRPr="008650C7" w:rsidRDefault="005C0F78" w:rsidP="00CD42D1">
            <w:pPr>
              <w:pStyle w:val="TKTextetableau"/>
              <w:rPr>
                <w:lang w:val="fr-FR" w:eastAsia="fr-FR"/>
              </w:rPr>
            </w:pPr>
            <w:r w:rsidRPr="008650C7">
              <w:rPr>
                <w:lang w:val="fr-FR" w:eastAsia="fr-FR"/>
              </w:rPr>
              <w:t>9</w:t>
            </w:r>
          </w:p>
        </w:tc>
        <w:tc>
          <w:tcPr>
            <w:tcW w:w="3515" w:type="dxa"/>
            <w:shd w:val="clear" w:color="auto" w:fill="D9D9D9"/>
          </w:tcPr>
          <w:p w:rsidR="005C0F78" w:rsidRPr="008650C7" w:rsidRDefault="005C0F78" w:rsidP="003E2C4E">
            <w:pPr>
              <w:pStyle w:val="TKTextetableau"/>
              <w:rPr>
                <w:rFonts w:cs="Arial"/>
                <w:lang w:val="fr-FR" w:eastAsia="fr-FR"/>
              </w:rPr>
            </w:pPr>
            <w:r>
              <w:rPr>
                <w:lang w:val="fr-FR" w:eastAsia="fr-FR"/>
              </w:rPr>
              <w:t xml:space="preserve">Laisser les réfugiés finir de parler. Ne pas les interrompre s’ils font une « faute ». </w:t>
            </w:r>
          </w:p>
        </w:tc>
        <w:tc>
          <w:tcPr>
            <w:tcW w:w="704" w:type="dxa"/>
            <w:shd w:val="clear" w:color="auto" w:fill="D9D9D9"/>
          </w:tcPr>
          <w:p w:rsidR="005C0F78" w:rsidRPr="008650C7" w:rsidRDefault="005C0F78" w:rsidP="00CD42D1">
            <w:pPr>
              <w:pStyle w:val="TKTextetableau"/>
              <w:rPr>
                <w:rFonts w:cs="Arial"/>
                <w:lang w:val="fr-FR" w:eastAsia="fr-FR"/>
              </w:rPr>
            </w:pPr>
          </w:p>
        </w:tc>
        <w:tc>
          <w:tcPr>
            <w:tcW w:w="712" w:type="dxa"/>
            <w:shd w:val="clear" w:color="auto" w:fill="D9D9D9"/>
          </w:tcPr>
          <w:p w:rsidR="005C0F78" w:rsidRPr="008650C7" w:rsidRDefault="005C0F78" w:rsidP="00CD42D1">
            <w:pPr>
              <w:pStyle w:val="TKTextetableau"/>
              <w:rPr>
                <w:rFonts w:cs="Arial"/>
                <w:lang w:val="fr-FR" w:eastAsia="fr-FR"/>
              </w:rPr>
            </w:pPr>
          </w:p>
        </w:tc>
        <w:tc>
          <w:tcPr>
            <w:tcW w:w="5359" w:type="dxa"/>
            <w:shd w:val="clear" w:color="auto" w:fill="D9D9D9"/>
          </w:tcPr>
          <w:p w:rsidR="005C0F78" w:rsidRPr="008650C7" w:rsidRDefault="005C0F78" w:rsidP="00CD42D1">
            <w:pPr>
              <w:pStyle w:val="TKTextetableau"/>
              <w:rPr>
                <w:rFonts w:cs="Arial"/>
                <w:lang w:val="fr-FR" w:eastAsia="fr-FR"/>
              </w:rPr>
            </w:pPr>
          </w:p>
        </w:tc>
      </w:tr>
      <w:tr w:rsidR="005C0F78" w:rsidRPr="008650C7">
        <w:trPr>
          <w:cantSplit/>
          <w:trHeight w:val="811"/>
        </w:trPr>
        <w:tc>
          <w:tcPr>
            <w:tcW w:w="392" w:type="dxa"/>
          </w:tcPr>
          <w:p w:rsidR="005C0F78" w:rsidRPr="008650C7" w:rsidRDefault="005C0F78" w:rsidP="00CD42D1">
            <w:pPr>
              <w:pStyle w:val="TKTextetableau"/>
              <w:rPr>
                <w:lang w:val="fr-FR" w:eastAsia="fr-FR"/>
              </w:rPr>
            </w:pPr>
            <w:r w:rsidRPr="008650C7">
              <w:rPr>
                <w:lang w:val="fr-FR" w:eastAsia="fr-FR"/>
              </w:rPr>
              <w:t>10</w:t>
            </w:r>
          </w:p>
        </w:tc>
        <w:tc>
          <w:tcPr>
            <w:tcW w:w="3515" w:type="dxa"/>
          </w:tcPr>
          <w:p w:rsidR="005C0F78" w:rsidRPr="008650C7" w:rsidRDefault="005C0F78" w:rsidP="00CD42D1">
            <w:pPr>
              <w:pStyle w:val="TKTextetableau"/>
              <w:rPr>
                <w:lang w:val="fr-FR" w:eastAsia="fr-FR"/>
              </w:rPr>
            </w:pPr>
            <w:r w:rsidRPr="008650C7">
              <w:rPr>
                <w:lang w:val="fr-FR" w:eastAsia="fr-FR"/>
              </w:rPr>
              <w:t>……</w:t>
            </w:r>
          </w:p>
        </w:tc>
        <w:tc>
          <w:tcPr>
            <w:tcW w:w="704" w:type="dxa"/>
          </w:tcPr>
          <w:p w:rsidR="005C0F78" w:rsidRPr="008650C7" w:rsidRDefault="005C0F78" w:rsidP="00CD42D1">
            <w:pPr>
              <w:pStyle w:val="TKTextetableau"/>
              <w:rPr>
                <w:lang w:val="fr-FR" w:eastAsia="fr-FR"/>
              </w:rPr>
            </w:pPr>
          </w:p>
        </w:tc>
        <w:tc>
          <w:tcPr>
            <w:tcW w:w="712" w:type="dxa"/>
          </w:tcPr>
          <w:p w:rsidR="005C0F78" w:rsidRPr="008650C7" w:rsidRDefault="005C0F78" w:rsidP="00CD42D1">
            <w:pPr>
              <w:pStyle w:val="TKTextetableau"/>
              <w:rPr>
                <w:lang w:val="fr-FR" w:eastAsia="fr-FR"/>
              </w:rPr>
            </w:pPr>
          </w:p>
        </w:tc>
        <w:tc>
          <w:tcPr>
            <w:tcW w:w="5359" w:type="dxa"/>
          </w:tcPr>
          <w:p w:rsidR="005C0F78" w:rsidRPr="008650C7" w:rsidRDefault="005C0F78" w:rsidP="00CD42D1">
            <w:pPr>
              <w:pStyle w:val="TKTextetableau"/>
              <w:rPr>
                <w:lang w:val="fr-FR" w:eastAsia="fr-FR"/>
              </w:rPr>
            </w:pPr>
          </w:p>
        </w:tc>
      </w:tr>
    </w:tbl>
    <w:p w:rsidR="005C0F78" w:rsidRPr="008650C7" w:rsidRDefault="005C0F78" w:rsidP="00F934F1">
      <w:pPr>
        <w:pStyle w:val="TKTEXTE"/>
        <w:rPr>
          <w:lang w:val="fr-FR"/>
        </w:rPr>
      </w:pPr>
      <w:r>
        <w:rPr>
          <w:lang w:val="fr-FR"/>
        </w:rPr>
        <w:t>En fait, il n’y a pas de réponse absolument juste ou fausse dans cet exercice, car les choses peuvent dépendre du contexte. Vous pouvez comparer vos réponses aux commentaires suivants</w:t>
      </w:r>
      <w:r>
        <w:rPr>
          <w:rFonts w:cs="Arial"/>
          <w:lang w:val="fr-FR"/>
        </w:rPr>
        <w:t> </w:t>
      </w:r>
      <w:r w:rsidRPr="008650C7">
        <w:rPr>
          <w:lang w:val="fr-FR"/>
        </w:rPr>
        <w:t>:</w:t>
      </w:r>
    </w:p>
    <w:p w:rsidR="005C0F78" w:rsidRPr="008650C7" w:rsidRDefault="005C0F78" w:rsidP="00F934F1">
      <w:pPr>
        <w:pStyle w:val="TKNbrsLevel1"/>
      </w:pPr>
      <w:r>
        <w:rPr>
          <w:i/>
          <w:iCs/>
        </w:rPr>
        <w:t xml:space="preserve">Réduire vos interventions au minimum </w:t>
      </w:r>
      <w:r>
        <w:t>: Il est important que la personne qui veut apprendre une langue ait autant d’occasions que possible de la pratiquer</w:t>
      </w:r>
      <w:r w:rsidRPr="008650C7">
        <w:t xml:space="preserve">. </w:t>
      </w:r>
      <w:r>
        <w:t>Cependant, il est tout aussi important qu’elle entende la prononciation des mots, l’accentuation et l’intonation des phrases, et qu’elle comprenne le sens d’un nouveau terme ou d’une nouvelle expression. Parce que vous maîtrisez la langue cible, vous êtes une sorte de « modèle » à imiter</w:t>
      </w:r>
      <w:r w:rsidRPr="008650C7">
        <w:t xml:space="preserve">. </w:t>
      </w:r>
      <w:r>
        <w:t>Vous déciderez donc, en fonction de la situation et de vos objectifs, si vous devez beaucoup intervenir ou plutôt laisser la parole aux réfugié</w:t>
      </w:r>
      <w:r w:rsidRPr="008650C7">
        <w:t>s</w:t>
      </w:r>
      <w:r>
        <w:t>, qui, dans tous les cas, ont besoin de pratiquer</w:t>
      </w:r>
      <w:r w:rsidRPr="008650C7">
        <w:t>.</w:t>
      </w:r>
    </w:p>
    <w:p w:rsidR="005C0F78" w:rsidRPr="008650C7" w:rsidRDefault="005C0F78" w:rsidP="00F934F1">
      <w:pPr>
        <w:pStyle w:val="TKNbrsLevel1"/>
        <w:rPr>
          <w:rFonts w:cs="Arial"/>
        </w:rPr>
      </w:pPr>
      <w:r w:rsidRPr="006333ED">
        <w:rPr>
          <w:i/>
          <w:iCs/>
        </w:rPr>
        <w:lastRenderedPageBreak/>
        <w:t xml:space="preserve">Autoriser les réfugiés qui parlent la même langue à s’entraider dans cette langue </w:t>
      </w:r>
      <w:r w:rsidRPr="006333ED">
        <w:t>:</w:t>
      </w:r>
      <w:r w:rsidRPr="008650C7">
        <w:t xml:space="preserve"> </w:t>
      </w:r>
      <w:r>
        <w:t>C’est un aspect très important. Souvent, la langue d’origine est le seul « bagage</w:t>
      </w:r>
      <w:r>
        <w:rPr>
          <w:rFonts w:cs="Arial"/>
        </w:rPr>
        <w:t> </w:t>
      </w:r>
      <w:r>
        <w:t>» que les réfugiés peuvent emporter ; elles sont un « refuge</w:t>
      </w:r>
      <w:r>
        <w:rPr>
          <w:rFonts w:cs="Arial"/>
        </w:rPr>
        <w:t> </w:t>
      </w:r>
      <w:r>
        <w:t>» dans un pays dont ils ne connaissent pas la langue. C’est pourquoi vous devez les autoriser à utiliser leur langue, même si, ne comprenant pas ce qu’ils disent, cela vous donne l’impression de ne pas maîtriser la situation</w:t>
      </w:r>
      <w:r w:rsidRPr="008650C7">
        <w:t xml:space="preserve">. </w:t>
      </w:r>
      <w:r>
        <w:t>Quoi qu’il en soit, manifestez de l’intérêt pour leur langue</w:t>
      </w:r>
      <w:r>
        <w:rPr>
          <w:rFonts w:cs="Arial"/>
        </w:rPr>
        <w:t> </w:t>
      </w:r>
      <w:r>
        <w:t>: par exemple, demandez-leur de donner des équivalents de certains mots ou expressions dans la langue cible.</w:t>
      </w:r>
    </w:p>
    <w:p w:rsidR="005C0F78" w:rsidRPr="008650C7" w:rsidRDefault="005C0F78" w:rsidP="00F934F1">
      <w:pPr>
        <w:pStyle w:val="TKNbrsLevel1"/>
      </w:pPr>
      <w:r>
        <w:rPr>
          <w:i/>
          <w:iCs/>
        </w:rPr>
        <w:t xml:space="preserve">Insister sur la ponctualité, la correction, etc. </w:t>
      </w:r>
      <w:r w:rsidRPr="008650C7">
        <w:t xml:space="preserve">: </w:t>
      </w:r>
      <w:r>
        <w:t>Les réfugiés ont déjà subi suffisamment de pressions pendant leur voyage, et les incertitudes concernant leur présent et leur avenir ne contribuent certainement pas à les apaiser. Il est donc important que l’apprentissage d’une langue ne leur apparaisse pas comme une pression supplémentaire pouvant donner lieu à des sanctions, mais, au contraire, comme une invitation à découvrir et à apprécier le pays associé à cette langue</w:t>
      </w:r>
      <w:r w:rsidRPr="008650C7">
        <w:t>.</w:t>
      </w:r>
    </w:p>
    <w:p w:rsidR="005C0F78" w:rsidRPr="008650C7" w:rsidRDefault="005C0F78" w:rsidP="00F934F1">
      <w:pPr>
        <w:pStyle w:val="TKNbrsLevel1"/>
      </w:pPr>
      <w:r w:rsidRPr="0000651B">
        <w:rPr>
          <w:i/>
          <w:iCs/>
        </w:rPr>
        <w:t>Faire preuve de patience et laisser aux réfugiés</w:t>
      </w:r>
      <w:r>
        <w:rPr>
          <w:i/>
          <w:iCs/>
        </w:rPr>
        <w:t xml:space="preserve"> le temps de</w:t>
      </w:r>
      <w:r w:rsidRPr="0000651B">
        <w:rPr>
          <w:i/>
          <w:iCs/>
        </w:rPr>
        <w:t xml:space="preserve"> réfléchir et </w:t>
      </w:r>
      <w:r>
        <w:rPr>
          <w:i/>
          <w:iCs/>
        </w:rPr>
        <w:t xml:space="preserve">de </w:t>
      </w:r>
      <w:r w:rsidRPr="0000651B">
        <w:rPr>
          <w:i/>
          <w:iCs/>
        </w:rPr>
        <w:t xml:space="preserve">parler entre eux </w:t>
      </w:r>
      <w:r w:rsidRPr="008650C7">
        <w:t xml:space="preserve">: </w:t>
      </w:r>
      <w:r>
        <w:t>Au vu des conditions de vie extrêmement difficiles que connaissent beaucoup de réfugiés et du sentiment d’urgence qu’ils ont pu éprouver pendant leur voyage, il est important de les soutenir et de faire preuve de patience</w:t>
      </w:r>
      <w:r w:rsidRPr="008650C7">
        <w:t>.</w:t>
      </w:r>
    </w:p>
    <w:p w:rsidR="005C0F78" w:rsidRPr="008650C7" w:rsidRDefault="005C0F78" w:rsidP="00F934F1">
      <w:pPr>
        <w:pStyle w:val="TKNbrsLevel1"/>
      </w:pPr>
      <w:r>
        <w:rPr>
          <w:i/>
          <w:iCs/>
        </w:rPr>
        <w:t>Interdire l’utilisation d’</w:t>
      </w:r>
      <w:r w:rsidRPr="00B55462">
        <w:rPr>
          <w:i/>
          <w:iCs/>
        </w:rPr>
        <w:t>autres langues</w:t>
      </w:r>
      <w:r>
        <w:rPr>
          <w:i/>
          <w:iCs/>
        </w:rPr>
        <w:t xml:space="preserve"> </w:t>
      </w:r>
      <w:r>
        <w:t>: Les langues familiales des réfugiés sont un lien avec leur pays et leur culture d’origine : elles sont une composante importante de leur identité personnelle et un facteur sécurisant</w:t>
      </w:r>
      <w:r w:rsidRPr="008650C7">
        <w:t xml:space="preserve">. </w:t>
      </w:r>
      <w:r>
        <w:t>De plus, elles peuvent être utiles pour apprendre une nouvelle langue</w:t>
      </w:r>
      <w:r w:rsidRPr="008650C7">
        <w:t>.</w:t>
      </w:r>
    </w:p>
    <w:p w:rsidR="005C0F78" w:rsidRPr="008650C7" w:rsidRDefault="005C0F78" w:rsidP="00F934F1">
      <w:pPr>
        <w:pStyle w:val="TKNbrsLevel1"/>
      </w:pPr>
      <w:r>
        <w:rPr>
          <w:i/>
          <w:iCs/>
        </w:rPr>
        <w:t xml:space="preserve">Corriger toutes les fautes </w:t>
      </w:r>
      <w:r w:rsidRPr="008650C7">
        <w:t xml:space="preserve">: </w:t>
      </w:r>
      <w:r>
        <w:t>Les réfugiés pourraient s’attendre à ce que vous corrigiez leurs fautes car, pour eux, vous êtes « l’expert ». Dans les faits, il est important de corriger les erreurs de prononciation pouvant donner lieu à des malentendus ou nuire à la compréhension, mais vous n’êtes pas enseignant</w:t>
      </w:r>
      <w:r>
        <w:rPr>
          <w:rFonts w:cs="Arial"/>
        </w:rPr>
        <w:t> </w:t>
      </w:r>
      <w:r>
        <w:t>; vous n’avez pas à donner de notes</w:t>
      </w:r>
      <w:r w:rsidRPr="008650C7">
        <w:t xml:space="preserve">. </w:t>
      </w:r>
      <w:r>
        <w:t>À trop corriger, on risque de décourager les réfugiés, leur faire perdre toute assurance et les inciter à se taire. Ils ont sûrement déjà été « repris</w:t>
      </w:r>
      <w:r>
        <w:rPr>
          <w:rFonts w:cs="Arial"/>
        </w:rPr>
        <w:t> </w:t>
      </w:r>
      <w:r>
        <w:t>» par d’autres personnes</w:t>
      </w:r>
      <w:r>
        <w:rPr>
          <w:rFonts w:cs="Arial"/>
        </w:rPr>
        <w:t> </w:t>
      </w:r>
      <w:r>
        <w:t>: il est donc important de leur donner confiance et de leur montrer qu’ils peuvent communiquer efficacement même en faisant des fautes.</w:t>
      </w:r>
      <w:r w:rsidRPr="008650C7">
        <w:t xml:space="preserve"> </w:t>
      </w:r>
      <w:r>
        <w:t>Quand vous estimez opportun d’intervenir, gardez à l’esprit que l’accompagnement linguistique doit avant tout permettre aux réfugiés de communiquer efficacement, et non correctement</w:t>
      </w:r>
      <w:r w:rsidRPr="008650C7">
        <w:t>.</w:t>
      </w:r>
    </w:p>
    <w:p w:rsidR="005C0F78" w:rsidRPr="008650C7" w:rsidRDefault="005C0F78" w:rsidP="00F934F1">
      <w:pPr>
        <w:pStyle w:val="TKNbrsLevel1"/>
      </w:pPr>
      <w:r w:rsidRPr="00D55848">
        <w:rPr>
          <w:i/>
          <w:iCs/>
        </w:rPr>
        <w:t>Utiliser autant de supports visuels que possible</w:t>
      </w:r>
      <w:r>
        <w:rPr>
          <w:rFonts w:cs="Arial"/>
          <w:i/>
          <w:iCs/>
        </w:rPr>
        <w:t> </w:t>
      </w:r>
      <w:r>
        <w:rPr>
          <w:i/>
          <w:iCs/>
        </w:rPr>
        <w:t xml:space="preserve">: </w:t>
      </w:r>
      <w:r>
        <w:t>C’est une façon d’aider les réfugiés à enrichir leur vocabulaire et de leur donner le sentiment qu’ils comprennent les messages véhiculés</w:t>
      </w:r>
      <w:r w:rsidRPr="008650C7">
        <w:t>.</w:t>
      </w:r>
    </w:p>
    <w:p w:rsidR="005C0F78" w:rsidRPr="008650C7" w:rsidRDefault="005C0F78" w:rsidP="00F934F1">
      <w:pPr>
        <w:pStyle w:val="TKNbrsLevel1"/>
        <w:rPr>
          <w:rFonts w:cs="Arial"/>
        </w:rPr>
      </w:pPr>
      <w:r>
        <w:rPr>
          <w:i/>
          <w:iCs/>
        </w:rPr>
        <w:t xml:space="preserve">Proposer des jeux, des activités permettant de faire connaissance, des sorties… </w:t>
      </w:r>
      <w:r w:rsidRPr="008650C7">
        <w:t xml:space="preserve">: </w:t>
      </w:r>
      <w:r>
        <w:t>Les adultes n’apprécient pas forcément d’être traités comme des enfants, alors n’abusez pas des jeux. Cela dit, les réfugiés se trouvent dans une situation de stress ou d’angoisse à l’idée de ne pas pouvoir se débrouiller seuls dans leur nouvel environnement ou dans leur nouvelle langue. En ce sens, toute activité à même de détendre la situation peut être utile.</w:t>
      </w:r>
    </w:p>
    <w:p w:rsidR="005C0F78" w:rsidRPr="008650C7" w:rsidRDefault="005C0F78" w:rsidP="00F934F1">
      <w:pPr>
        <w:pStyle w:val="TKNbrsLevel1"/>
        <w:rPr>
          <w:rFonts w:cs="Arial"/>
        </w:rPr>
      </w:pPr>
      <w:r w:rsidRPr="008D6F16">
        <w:rPr>
          <w:i/>
          <w:iCs/>
        </w:rPr>
        <w:t xml:space="preserve">Laisser les réfugiés finir de parler. Ne pas les </w:t>
      </w:r>
      <w:r>
        <w:rPr>
          <w:i/>
          <w:iCs/>
        </w:rPr>
        <w:t xml:space="preserve">interrompre en cas de « faute » </w:t>
      </w:r>
      <w:r w:rsidRPr="008650C7">
        <w:rPr>
          <w:i/>
          <w:iCs/>
        </w:rPr>
        <w:t>:</w:t>
      </w:r>
      <w:r>
        <w:t xml:space="preserve"> Ne pas couper la parole est un signe de respect</w:t>
      </w:r>
      <w:r w:rsidRPr="008650C7">
        <w:t>.</w:t>
      </w:r>
      <w:r>
        <w:t xml:space="preserve"> Les réfugiés de votre groupe n’ont peut-être pas toujours été écoutés ou respectés. Il est donc important de les laisser parler sans les interrompre</w:t>
      </w:r>
      <w:r w:rsidRPr="008650C7">
        <w:t xml:space="preserve">. </w:t>
      </w:r>
      <w:r>
        <w:t xml:space="preserve">S’il vous semble nécessaire de corriger des fautes, vous pouvez toujours le faire quand ils ont fini de parler, ou à une autre occasion. </w:t>
      </w:r>
    </w:p>
    <w:p w:rsidR="005C0F78" w:rsidRPr="007D5BEF" w:rsidRDefault="005C0F78" w:rsidP="007D5BEF">
      <w:pPr>
        <w:pStyle w:val="TKTEXTE"/>
        <w:rPr>
          <w:rFonts w:cs="Arial"/>
          <w:i/>
          <w:iCs/>
          <w:u w:val="single"/>
          <w:lang w:val="fr-FR"/>
        </w:rPr>
      </w:pPr>
      <w:r>
        <w:rPr>
          <w:lang w:val="fr-FR"/>
        </w:rPr>
        <w:t>Voir également</w:t>
      </w:r>
      <w:r w:rsidRPr="008650C7">
        <w:rPr>
          <w:lang w:val="fr-FR"/>
        </w:rPr>
        <w:t xml:space="preserve"> </w:t>
      </w:r>
      <w:r>
        <w:rPr>
          <w:lang w:val="fr-FR"/>
        </w:rPr>
        <w:t>« </w:t>
      </w:r>
      <w:r w:rsidRPr="007D5BEF">
        <w:rPr>
          <w:i/>
          <w:iCs/>
          <w:u w:val="single"/>
          <w:lang w:val="fr-FR"/>
        </w:rPr>
        <w:t>Les réfugiés ont besoin d’un soutien linguistique : que peuvent faire les volontaires ?</w:t>
      </w:r>
      <w:r>
        <w:rPr>
          <w:rFonts w:cs="Arial"/>
          <w:i/>
          <w:iCs/>
          <w:u w:val="single"/>
          <w:lang w:val="fr-FR"/>
        </w:rPr>
        <w:t> </w:t>
      </w:r>
      <w:r>
        <w:rPr>
          <w:i/>
          <w:iCs/>
          <w:u w:val="single"/>
          <w:lang w:val="fr-FR"/>
        </w:rPr>
        <w:t>»</w:t>
      </w:r>
      <w:r>
        <w:rPr>
          <w:lang w:val="fr-FR"/>
        </w:rPr>
        <w:t xml:space="preserve">, Hans-Jürgen Krumm (en français, en allemand, en anglais </w:t>
      </w:r>
      <w:r w:rsidRPr="008C6DA6">
        <w:rPr>
          <w:lang w:val="fr-FR"/>
        </w:rPr>
        <w:t>et en grec</w:t>
      </w:r>
      <w:r>
        <w:rPr>
          <w:lang w:val="fr-FR"/>
        </w:rPr>
        <w:t xml:space="preserve"> </w:t>
      </w:r>
      <w:r w:rsidRPr="008650C7">
        <w:rPr>
          <w:lang w:val="fr-FR"/>
        </w:rPr>
        <w:t xml:space="preserve">: </w:t>
      </w:r>
      <w:hyperlink r:id="rId10" w:history="1">
        <w:r w:rsidRPr="00BA1162">
          <w:rPr>
            <w:rStyle w:val="Hyperlink"/>
            <w:lang w:val="fr-FR"/>
          </w:rPr>
          <w:t>www.coe.int/lang-migrants/fr</w:t>
        </w:r>
      </w:hyperlink>
      <w:r w:rsidRPr="008650C7">
        <w:rPr>
          <w:lang w:val="fr-FR"/>
        </w:rPr>
        <w:t>)</w:t>
      </w:r>
      <w:r>
        <w:rPr>
          <w:lang w:val="fr-FR"/>
        </w:rPr>
        <w:t>.</w:t>
      </w:r>
    </w:p>
    <w:sectPr w:rsidR="005C0F78" w:rsidRPr="007D5BEF" w:rsidSect="00253F00">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524" w:rsidRDefault="00C75524" w:rsidP="00C523EA">
      <w:pPr>
        <w:rPr>
          <w:rFonts w:cs="Arial"/>
        </w:rPr>
      </w:pPr>
      <w:r>
        <w:rPr>
          <w:rFonts w:cs="Arial"/>
        </w:rPr>
        <w:separator/>
      </w:r>
    </w:p>
  </w:endnote>
  <w:endnote w:type="continuationSeparator" w:id="0">
    <w:p w:rsidR="00C75524" w:rsidRDefault="00C75524" w:rsidP="00C523EA">
      <w:pPr>
        <w:rPr>
          <w:rFonts w:cs="Arial"/>
        </w:rPr>
      </w:pPr>
      <w:r>
        <w:rPr>
          <w:rFonts w:cs="Aria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F92" w:rsidRDefault="00940F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ayout w:type="fixed"/>
      <w:tblCellMar>
        <w:left w:w="0" w:type="dxa"/>
        <w:right w:w="0" w:type="dxa"/>
      </w:tblCellMar>
      <w:tblLook w:val="00A0" w:firstRow="1" w:lastRow="0" w:firstColumn="1" w:lastColumn="0" w:noHBand="0" w:noVBand="0"/>
    </w:tblPr>
    <w:tblGrid>
      <w:gridCol w:w="3490"/>
      <w:gridCol w:w="3489"/>
      <w:gridCol w:w="3487"/>
    </w:tblGrid>
    <w:tr w:rsidR="005C0F78">
      <w:trPr>
        <w:cantSplit/>
      </w:trPr>
      <w:tc>
        <w:tcPr>
          <w:tcW w:w="1667" w:type="pct"/>
          <w:tcBorders>
            <w:top w:val="single" w:sz="4" w:space="0" w:color="auto"/>
          </w:tcBorders>
        </w:tcPr>
        <w:p w:rsidR="005C0F78" w:rsidRPr="00971310" w:rsidRDefault="005C0F78" w:rsidP="00253F00">
          <w:pPr>
            <w:tabs>
              <w:tab w:val="center" w:pos="4820"/>
            </w:tabs>
            <w:spacing w:before="60"/>
            <w:rPr>
              <w:sz w:val="18"/>
              <w:szCs w:val="18"/>
              <w:lang w:eastAsia="fr-FR"/>
            </w:rPr>
          </w:pPr>
          <w:r w:rsidRPr="00971310">
            <w:rPr>
              <w:sz w:val="18"/>
              <w:szCs w:val="18"/>
              <w:lang w:eastAsia="fr-FR"/>
            </w:rPr>
            <w:t>Programme des Politiques linguistiques</w:t>
          </w:r>
        </w:p>
        <w:p w:rsidR="005C0F78" w:rsidRPr="00253F00" w:rsidRDefault="005C0F78" w:rsidP="00735E1A">
          <w:pPr>
            <w:tabs>
              <w:tab w:val="center" w:pos="4820"/>
            </w:tabs>
            <w:spacing w:before="60"/>
            <w:rPr>
              <w:sz w:val="18"/>
              <w:szCs w:val="18"/>
              <w:lang w:eastAsia="fr-FR"/>
            </w:rPr>
          </w:pPr>
          <w:r w:rsidRPr="00253F00">
            <w:rPr>
              <w:sz w:val="18"/>
              <w:szCs w:val="18"/>
              <w:lang w:eastAsia="fr-FR"/>
            </w:rPr>
            <w:t>Strasbourg</w:t>
          </w:r>
        </w:p>
        <w:p w:rsidR="005C0F78" w:rsidRPr="00253F00" w:rsidRDefault="005C0F78" w:rsidP="00735E1A">
          <w:pPr>
            <w:tabs>
              <w:tab w:val="center" w:pos="4820"/>
            </w:tabs>
            <w:spacing w:before="60"/>
            <w:rPr>
              <w:sz w:val="18"/>
              <w:szCs w:val="18"/>
              <w:lang w:eastAsia="fr-FR"/>
            </w:rPr>
          </w:pPr>
        </w:p>
        <w:p w:rsidR="005C0F78" w:rsidRPr="00253F00" w:rsidRDefault="005C0F78" w:rsidP="00735E1A">
          <w:pPr>
            <w:tabs>
              <w:tab w:val="center" w:pos="4820"/>
            </w:tabs>
            <w:spacing w:before="60"/>
            <w:rPr>
              <w:rFonts w:cs="Arial"/>
              <w:sz w:val="18"/>
              <w:szCs w:val="18"/>
              <w:lang w:eastAsia="fr-FR"/>
            </w:rPr>
          </w:pPr>
          <w:r w:rsidRPr="00253F00">
            <w:rPr>
              <w:b/>
              <w:bCs/>
              <w:sz w:val="18"/>
              <w:szCs w:val="18"/>
              <w:lang w:eastAsia="fr-FR"/>
            </w:rPr>
            <w:t>Outil 10</w:t>
          </w:r>
        </w:p>
      </w:tc>
      <w:tc>
        <w:tcPr>
          <w:tcW w:w="1667" w:type="pct"/>
          <w:tcBorders>
            <w:top w:val="single" w:sz="4" w:space="0" w:color="auto"/>
          </w:tcBorders>
          <w:vAlign w:val="bottom"/>
        </w:tcPr>
        <w:p w:rsidR="005C0F78" w:rsidRPr="00735E1A" w:rsidRDefault="005C0F78" w:rsidP="00735E1A">
          <w:pPr>
            <w:tabs>
              <w:tab w:val="center" w:pos="4820"/>
            </w:tabs>
            <w:spacing w:before="60"/>
            <w:jc w:val="center"/>
            <w:rPr>
              <w:rFonts w:cs="Arial"/>
              <w:sz w:val="18"/>
              <w:szCs w:val="18"/>
              <w:lang w:val="en-US" w:eastAsia="fr-FR"/>
            </w:rPr>
          </w:pPr>
          <w:r w:rsidRPr="00735E1A">
            <w:rPr>
              <w:sz w:val="18"/>
              <w:szCs w:val="18"/>
              <w:lang w:val="en-US" w:eastAsia="fr-FR"/>
            </w:rPr>
            <w:t xml:space="preserve">Page </w:t>
          </w:r>
          <w:r w:rsidRPr="00735E1A">
            <w:rPr>
              <w:sz w:val="18"/>
              <w:szCs w:val="18"/>
              <w:lang w:val="en-US" w:eastAsia="fr-FR"/>
            </w:rPr>
            <w:fldChar w:fldCharType="begin"/>
          </w:r>
          <w:r w:rsidRPr="00735E1A">
            <w:rPr>
              <w:sz w:val="18"/>
              <w:szCs w:val="18"/>
              <w:lang w:val="en-US" w:eastAsia="fr-FR"/>
            </w:rPr>
            <w:instrText>PAGE</w:instrText>
          </w:r>
          <w:r w:rsidRPr="00735E1A">
            <w:rPr>
              <w:sz w:val="18"/>
              <w:szCs w:val="18"/>
              <w:lang w:val="en-US" w:eastAsia="fr-FR"/>
            </w:rPr>
            <w:fldChar w:fldCharType="separate"/>
          </w:r>
          <w:r w:rsidR="00940F92">
            <w:rPr>
              <w:noProof/>
              <w:sz w:val="18"/>
              <w:szCs w:val="18"/>
              <w:lang w:val="en-US" w:eastAsia="fr-FR"/>
            </w:rPr>
            <w:t>1</w:t>
          </w:r>
          <w:r w:rsidRPr="00735E1A">
            <w:rPr>
              <w:sz w:val="18"/>
              <w:szCs w:val="18"/>
              <w:lang w:val="en-US" w:eastAsia="fr-FR"/>
            </w:rPr>
            <w:fldChar w:fldCharType="end"/>
          </w:r>
          <w:r w:rsidRPr="00735E1A">
            <w:rPr>
              <w:sz w:val="18"/>
              <w:szCs w:val="18"/>
              <w:lang w:val="en-US" w:eastAsia="fr-FR"/>
            </w:rPr>
            <w:t>/</w:t>
          </w:r>
          <w:r w:rsidRPr="00735E1A">
            <w:rPr>
              <w:sz w:val="18"/>
              <w:szCs w:val="18"/>
              <w:lang w:val="en-US" w:eastAsia="fr-FR"/>
            </w:rPr>
            <w:fldChar w:fldCharType="begin"/>
          </w:r>
          <w:r w:rsidRPr="00735E1A">
            <w:rPr>
              <w:sz w:val="18"/>
              <w:szCs w:val="18"/>
              <w:lang w:val="en-US" w:eastAsia="fr-FR"/>
            </w:rPr>
            <w:instrText>NUMPAGES</w:instrText>
          </w:r>
          <w:r w:rsidRPr="00735E1A">
            <w:rPr>
              <w:sz w:val="18"/>
              <w:szCs w:val="18"/>
              <w:lang w:val="en-US" w:eastAsia="fr-FR"/>
            </w:rPr>
            <w:fldChar w:fldCharType="separate"/>
          </w:r>
          <w:r w:rsidR="00940F92">
            <w:rPr>
              <w:noProof/>
              <w:sz w:val="18"/>
              <w:szCs w:val="18"/>
              <w:lang w:val="en-US" w:eastAsia="fr-FR"/>
            </w:rPr>
            <w:t>4</w:t>
          </w:r>
          <w:r w:rsidRPr="00735E1A">
            <w:rPr>
              <w:sz w:val="18"/>
              <w:szCs w:val="18"/>
              <w:lang w:val="en-US" w:eastAsia="fr-FR"/>
            </w:rPr>
            <w:fldChar w:fldCharType="end"/>
          </w:r>
        </w:p>
      </w:tc>
      <w:tc>
        <w:tcPr>
          <w:tcW w:w="1667" w:type="pct"/>
          <w:tcBorders>
            <w:top w:val="single" w:sz="4" w:space="0" w:color="auto"/>
          </w:tcBorders>
        </w:tcPr>
        <w:p w:rsidR="005C0F78" w:rsidRPr="00735E1A" w:rsidRDefault="00940F92" w:rsidP="00735E1A">
          <w:pPr>
            <w:tabs>
              <w:tab w:val="center" w:pos="4820"/>
            </w:tabs>
            <w:spacing w:before="60"/>
            <w:jc w:val="right"/>
            <w:rPr>
              <w:rFonts w:cs="Arial"/>
              <w:sz w:val="18"/>
              <w:szCs w:val="18"/>
              <w:lang w:val="en-US" w:eastAsia="fr-FR"/>
            </w:rPr>
          </w:pPr>
          <w:r>
            <w:rPr>
              <w:rFonts w:cs="Arial"/>
              <w:noProof/>
              <w:sz w:val="18"/>
              <w:szCs w:val="18"/>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9" o:spid="_x0000_i1025" type="#_x0000_t75" style="width:63.75pt;height:53.25pt;visibility:visible">
                <v:imagedata r:id="rId1" o:title=""/>
              </v:shape>
            </w:pict>
          </w:r>
        </w:p>
      </w:tc>
    </w:tr>
  </w:tbl>
  <w:p w:rsidR="005C0F78" w:rsidRPr="002860CD" w:rsidRDefault="005C0F78" w:rsidP="002860CD">
    <w:pPr>
      <w:pStyle w:val="Footer"/>
      <w:rPr>
        <w:sz w:val="4"/>
        <w:szCs w:val="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F92" w:rsidRDefault="00940F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524" w:rsidRDefault="00C75524" w:rsidP="00C523EA">
      <w:pPr>
        <w:rPr>
          <w:rFonts w:cs="Arial"/>
        </w:rPr>
      </w:pPr>
      <w:r>
        <w:rPr>
          <w:rFonts w:cs="Arial"/>
        </w:rPr>
        <w:separator/>
      </w:r>
    </w:p>
  </w:footnote>
  <w:footnote w:type="continuationSeparator" w:id="0">
    <w:p w:rsidR="00C75524" w:rsidRDefault="00C75524" w:rsidP="00C523EA">
      <w:pPr>
        <w:rPr>
          <w:rFonts w:cs="Arial"/>
        </w:rPr>
      </w:pPr>
      <w:r>
        <w:rPr>
          <w:rFonts w:cs="Arial"/>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F92" w:rsidRDefault="00940F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2" w:space="0" w:color="auto"/>
      </w:tblBorders>
      <w:tblLayout w:type="fixed"/>
      <w:tblLook w:val="00A0" w:firstRow="1" w:lastRow="0" w:firstColumn="1" w:lastColumn="0" w:noHBand="0" w:noVBand="0"/>
    </w:tblPr>
    <w:tblGrid>
      <w:gridCol w:w="2228"/>
      <w:gridCol w:w="5722"/>
      <w:gridCol w:w="2732"/>
    </w:tblGrid>
    <w:tr w:rsidR="005C0F78" w:rsidRPr="00253F00">
      <w:trPr>
        <w:trHeight w:val="1304"/>
      </w:trPr>
      <w:tc>
        <w:tcPr>
          <w:tcW w:w="2228" w:type="dxa"/>
          <w:tcBorders>
            <w:bottom w:val="single" w:sz="12" w:space="0" w:color="auto"/>
          </w:tcBorders>
        </w:tcPr>
        <w:p w:rsidR="005C0F78" w:rsidRPr="00CB5C65" w:rsidRDefault="00940F92" w:rsidP="00186952">
          <w:pPr>
            <w:rPr>
              <w:rFonts w:cs="Arial"/>
            </w:rPr>
          </w:pPr>
          <w:r w:rsidRPr="0045529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54.75pt">
                <v:imagedata r:id="rId1" o:title="ILMA"/>
              </v:shape>
            </w:pict>
          </w:r>
          <w:bookmarkStart w:id="0" w:name="_GoBack"/>
          <w:bookmarkEnd w:id="0"/>
        </w:p>
      </w:tc>
      <w:tc>
        <w:tcPr>
          <w:tcW w:w="5722" w:type="dxa"/>
          <w:tcBorders>
            <w:bottom w:val="single" w:sz="12" w:space="0" w:color="auto"/>
          </w:tcBorders>
        </w:tcPr>
        <w:p w:rsidR="005C0F78" w:rsidRPr="00971310" w:rsidRDefault="005C0F78" w:rsidP="006C56DA">
          <w:pPr>
            <w:jc w:val="center"/>
            <w:rPr>
              <w:rFonts w:cs="Arial"/>
              <w:b/>
              <w:bCs/>
            </w:rPr>
          </w:pPr>
          <w:r w:rsidRPr="00971310">
            <w:rPr>
              <w:b/>
              <w:bCs/>
            </w:rPr>
            <w:t>Accompagnement linguistique des réfugiés adultes</w:t>
          </w:r>
          <w:r>
            <w:rPr>
              <w:rFonts w:cs="Arial"/>
              <w:b/>
              <w:bCs/>
            </w:rPr>
            <w:t> </w:t>
          </w:r>
          <w:r>
            <w:rPr>
              <w:b/>
              <w:bCs/>
            </w:rPr>
            <w:t>:</w:t>
          </w:r>
        </w:p>
        <w:p w:rsidR="005C0F78" w:rsidRPr="00971310" w:rsidRDefault="005C0F78" w:rsidP="006C56DA">
          <w:pPr>
            <w:jc w:val="center"/>
            <w:rPr>
              <w:b/>
              <w:bCs/>
              <w:i/>
              <w:iCs/>
            </w:rPr>
          </w:pPr>
          <w:r w:rsidRPr="00971310">
            <w:rPr>
              <w:b/>
              <w:bCs/>
              <w:i/>
              <w:iCs/>
            </w:rPr>
            <w:t>La boîte à outils du Conseil de l’Europe</w:t>
          </w:r>
        </w:p>
        <w:p w:rsidR="005C0F78" w:rsidRPr="00253F00" w:rsidRDefault="00C75524" w:rsidP="00186952">
          <w:pPr>
            <w:jc w:val="center"/>
            <w:rPr>
              <w:rFonts w:cs="Arial"/>
              <w:color w:val="0000FF"/>
              <w:u w:val="single"/>
            </w:rPr>
          </w:pPr>
          <w:hyperlink r:id="rId2" w:history="1">
            <w:r w:rsidR="005C0F78" w:rsidRPr="005B5C27">
              <w:rPr>
                <w:rStyle w:val="Hyperlink"/>
              </w:rPr>
              <w:t>www.coe.int/lang-refugees</w:t>
            </w:r>
          </w:hyperlink>
        </w:p>
      </w:tc>
      <w:tc>
        <w:tcPr>
          <w:tcW w:w="2732" w:type="dxa"/>
          <w:tcBorders>
            <w:bottom w:val="single" w:sz="12" w:space="0" w:color="auto"/>
          </w:tcBorders>
        </w:tcPr>
        <w:p w:rsidR="005C0F78" w:rsidRPr="00971310" w:rsidRDefault="005C0F78" w:rsidP="006C56DA">
          <w:pPr>
            <w:tabs>
              <w:tab w:val="center" w:pos="4607"/>
              <w:tab w:val="right" w:pos="9214"/>
            </w:tabs>
            <w:jc w:val="right"/>
            <w:rPr>
              <w:sz w:val="20"/>
              <w:szCs w:val="20"/>
            </w:rPr>
          </w:pPr>
          <w:r w:rsidRPr="00971310">
            <w:rPr>
              <w:sz w:val="20"/>
              <w:szCs w:val="20"/>
            </w:rPr>
            <w:t>Intégration linguistique</w:t>
          </w:r>
        </w:p>
        <w:p w:rsidR="005C0F78" w:rsidRPr="00971310" w:rsidRDefault="005C0F78" w:rsidP="006C56DA">
          <w:pPr>
            <w:tabs>
              <w:tab w:val="center" w:pos="4607"/>
              <w:tab w:val="right" w:pos="9214"/>
            </w:tabs>
            <w:jc w:val="right"/>
            <w:rPr>
              <w:sz w:val="20"/>
              <w:szCs w:val="20"/>
            </w:rPr>
          </w:pPr>
          <w:r w:rsidRPr="00971310">
            <w:rPr>
              <w:sz w:val="20"/>
              <w:szCs w:val="20"/>
            </w:rPr>
            <w:t>des migrants adultes</w:t>
          </w:r>
        </w:p>
        <w:p w:rsidR="005C0F78" w:rsidRPr="00253F00" w:rsidRDefault="00C75524" w:rsidP="00186952">
          <w:pPr>
            <w:tabs>
              <w:tab w:val="center" w:pos="4607"/>
              <w:tab w:val="right" w:pos="9214"/>
            </w:tabs>
            <w:jc w:val="right"/>
            <w:rPr>
              <w:rFonts w:ascii="Calibri Light" w:hAnsi="Calibri Light" w:cs="Calibri Light"/>
              <w:color w:val="0000FF"/>
              <w:u w:val="single"/>
            </w:rPr>
          </w:pPr>
          <w:hyperlink r:id="rId3" w:history="1">
            <w:r w:rsidR="005C0F78" w:rsidRPr="00971310">
              <w:rPr>
                <w:rStyle w:val="Hyperlink"/>
                <w:sz w:val="20"/>
                <w:szCs w:val="20"/>
              </w:rPr>
              <w:t>www.coe.int/lang-migrants</w:t>
            </w:r>
          </w:hyperlink>
          <w:r w:rsidR="005C0F78" w:rsidRPr="00971310">
            <w:rPr>
              <w:rStyle w:val="Hyperlink"/>
              <w:sz w:val="20"/>
              <w:szCs w:val="20"/>
            </w:rPr>
            <w:t>/fr</w:t>
          </w:r>
        </w:p>
      </w:tc>
    </w:tr>
  </w:tbl>
  <w:p w:rsidR="005C0F78" w:rsidRPr="00253F00" w:rsidRDefault="005C0F78" w:rsidP="00FB70A6">
    <w:pPr>
      <w:pStyle w:val="Header"/>
      <w:rPr>
        <w:sz w:val="10"/>
        <w:szCs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F92" w:rsidRDefault="00940F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1">
    <w:nsid w:val="203549F4"/>
    <w:multiLevelType w:val="hybridMultilevel"/>
    <w:tmpl w:val="D52E0814"/>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
    <w:nsid w:val="51585B7C"/>
    <w:multiLevelType w:val="hybridMultilevel"/>
    <w:tmpl w:val="63589E1A"/>
    <w:lvl w:ilvl="0" w:tplc="CF0C7D24">
      <w:numFmt w:val="bullet"/>
      <w:pStyle w:val="TKBulletLevel1"/>
      <w:lvlText w:val="•"/>
      <w:lvlJc w:val="left"/>
      <w:pPr>
        <w:ind w:left="850" w:hanging="283"/>
      </w:pPr>
      <w:rPr>
        <w:rFonts w:ascii="Calibri" w:eastAsia="Times New Roman"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cs="Wingdings" w:hint="default"/>
      </w:rPr>
    </w:lvl>
    <w:lvl w:ilvl="3" w:tplc="040C0001" w:tentative="1">
      <w:start w:val="1"/>
      <w:numFmt w:val="bullet"/>
      <w:lvlText w:val=""/>
      <w:lvlJc w:val="left"/>
      <w:pPr>
        <w:ind w:left="3523" w:hanging="360"/>
      </w:pPr>
      <w:rPr>
        <w:rFonts w:ascii="Symbol" w:hAnsi="Symbol" w:cs="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cs="Wingdings" w:hint="default"/>
      </w:rPr>
    </w:lvl>
    <w:lvl w:ilvl="6" w:tplc="040C0001" w:tentative="1">
      <w:start w:val="1"/>
      <w:numFmt w:val="bullet"/>
      <w:lvlText w:val=""/>
      <w:lvlJc w:val="left"/>
      <w:pPr>
        <w:ind w:left="5683" w:hanging="360"/>
      </w:pPr>
      <w:rPr>
        <w:rFonts w:ascii="Symbol" w:hAnsi="Symbol" w:cs="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cs="Wingdings" w:hint="default"/>
      </w:rPr>
    </w:lvl>
  </w:abstractNum>
  <w:abstractNum w:abstractNumId="4">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nsid w:val="5CA148BC"/>
    <w:multiLevelType w:val="hybridMultilevel"/>
    <w:tmpl w:val="68FE3708"/>
    <w:lvl w:ilvl="0" w:tplc="0809000F">
      <w:start w:val="1"/>
      <w:numFmt w:val="decimal"/>
      <w:lvlText w:val="%1."/>
      <w:lvlJc w:val="left"/>
      <w:pPr>
        <w:ind w:left="193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0D64D9E"/>
    <w:multiLevelType w:val="hybridMultilevel"/>
    <w:tmpl w:val="68FE3708"/>
    <w:lvl w:ilvl="0" w:tplc="0809000F">
      <w:start w:val="1"/>
      <w:numFmt w:val="decimal"/>
      <w:lvlText w:val="%1."/>
      <w:lvlJc w:val="left"/>
      <w:pPr>
        <w:ind w:left="193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723A59E2"/>
    <w:multiLevelType w:val="hybridMultilevel"/>
    <w:tmpl w:val="74648902"/>
    <w:lvl w:ilvl="0" w:tplc="0A9C542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8">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abstractNumId w:val="1"/>
  </w:num>
  <w:num w:numId="2">
    <w:abstractNumId w:val="3"/>
  </w:num>
  <w:num w:numId="3">
    <w:abstractNumId w:val="7"/>
  </w:num>
  <w:num w:numId="4">
    <w:abstractNumId w:val="0"/>
  </w:num>
  <w:num w:numId="5">
    <w:abstractNumId w:val="6"/>
  </w:num>
  <w:num w:numId="6">
    <w:abstractNumId w:val="5"/>
  </w:num>
  <w:num w:numId="7">
    <w:abstractNumId w:val="3"/>
  </w:num>
  <w:num w:numId="8">
    <w:abstractNumId w:val="2"/>
  </w:num>
  <w:num w:numId="9">
    <w:abstractNumId w:val="4"/>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doNotTrackMoves/>
  <w:defaultTabStop w:val="708"/>
  <w:hyphenationZone w:val="425"/>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0203"/>
    <w:rsid w:val="00004C66"/>
    <w:rsid w:val="0000651B"/>
    <w:rsid w:val="00010EAF"/>
    <w:rsid w:val="00013516"/>
    <w:rsid w:val="000338F0"/>
    <w:rsid w:val="00037B0E"/>
    <w:rsid w:val="000618A7"/>
    <w:rsid w:val="000937FA"/>
    <w:rsid w:val="000A080D"/>
    <w:rsid w:val="000C5F40"/>
    <w:rsid w:val="000E706C"/>
    <w:rsid w:val="000E7AFD"/>
    <w:rsid w:val="000F42D6"/>
    <w:rsid w:val="00110B4B"/>
    <w:rsid w:val="00113442"/>
    <w:rsid w:val="00116FA0"/>
    <w:rsid w:val="00120845"/>
    <w:rsid w:val="00121C7F"/>
    <w:rsid w:val="00126A5E"/>
    <w:rsid w:val="001347DC"/>
    <w:rsid w:val="00140B7E"/>
    <w:rsid w:val="00141BA6"/>
    <w:rsid w:val="00154B1F"/>
    <w:rsid w:val="00172C07"/>
    <w:rsid w:val="001741D1"/>
    <w:rsid w:val="0017676C"/>
    <w:rsid w:val="00186952"/>
    <w:rsid w:val="001965B4"/>
    <w:rsid w:val="0019735B"/>
    <w:rsid w:val="001A0E73"/>
    <w:rsid w:val="001A1B4C"/>
    <w:rsid w:val="001B0010"/>
    <w:rsid w:val="001B602D"/>
    <w:rsid w:val="001B71AD"/>
    <w:rsid w:val="001C7918"/>
    <w:rsid w:val="001D33B9"/>
    <w:rsid w:val="001D5948"/>
    <w:rsid w:val="001D6141"/>
    <w:rsid w:val="00201D74"/>
    <w:rsid w:val="0020300A"/>
    <w:rsid w:val="00214CD0"/>
    <w:rsid w:val="00233192"/>
    <w:rsid w:val="00246E8E"/>
    <w:rsid w:val="00253F00"/>
    <w:rsid w:val="00254DC5"/>
    <w:rsid w:val="0026293F"/>
    <w:rsid w:val="002860CD"/>
    <w:rsid w:val="00292F13"/>
    <w:rsid w:val="002A0CEF"/>
    <w:rsid w:val="002A3476"/>
    <w:rsid w:val="002F089F"/>
    <w:rsid w:val="002F2562"/>
    <w:rsid w:val="0030060E"/>
    <w:rsid w:val="00303A5A"/>
    <w:rsid w:val="003117C3"/>
    <w:rsid w:val="003128C2"/>
    <w:rsid w:val="00327BBC"/>
    <w:rsid w:val="0033137E"/>
    <w:rsid w:val="003428B9"/>
    <w:rsid w:val="00350CE6"/>
    <w:rsid w:val="0035492A"/>
    <w:rsid w:val="003575BD"/>
    <w:rsid w:val="00360644"/>
    <w:rsid w:val="003611E9"/>
    <w:rsid w:val="00373B9F"/>
    <w:rsid w:val="0037570C"/>
    <w:rsid w:val="00383481"/>
    <w:rsid w:val="0038409C"/>
    <w:rsid w:val="003847AD"/>
    <w:rsid w:val="003A75D8"/>
    <w:rsid w:val="003B337F"/>
    <w:rsid w:val="003B566C"/>
    <w:rsid w:val="003B5FE2"/>
    <w:rsid w:val="003C0495"/>
    <w:rsid w:val="003C050D"/>
    <w:rsid w:val="003C32F5"/>
    <w:rsid w:val="003D3A9D"/>
    <w:rsid w:val="003E2C4E"/>
    <w:rsid w:val="003E358D"/>
    <w:rsid w:val="003F121D"/>
    <w:rsid w:val="0043129A"/>
    <w:rsid w:val="00450203"/>
    <w:rsid w:val="00457DD9"/>
    <w:rsid w:val="00460BCC"/>
    <w:rsid w:val="004655AC"/>
    <w:rsid w:val="00470AA9"/>
    <w:rsid w:val="00472385"/>
    <w:rsid w:val="00472DF3"/>
    <w:rsid w:val="00483D63"/>
    <w:rsid w:val="0049006B"/>
    <w:rsid w:val="00490099"/>
    <w:rsid w:val="004A486D"/>
    <w:rsid w:val="004B5DD8"/>
    <w:rsid w:val="004C0DA9"/>
    <w:rsid w:val="004C1652"/>
    <w:rsid w:val="004D1FB6"/>
    <w:rsid w:val="004E32A8"/>
    <w:rsid w:val="004E687E"/>
    <w:rsid w:val="004F2E30"/>
    <w:rsid w:val="004F7152"/>
    <w:rsid w:val="00503E91"/>
    <w:rsid w:val="00526886"/>
    <w:rsid w:val="00555D25"/>
    <w:rsid w:val="005609BF"/>
    <w:rsid w:val="00561143"/>
    <w:rsid w:val="00567638"/>
    <w:rsid w:val="005713EB"/>
    <w:rsid w:val="005733CE"/>
    <w:rsid w:val="00592F6C"/>
    <w:rsid w:val="005A5879"/>
    <w:rsid w:val="005B5C27"/>
    <w:rsid w:val="005C0F78"/>
    <w:rsid w:val="005C2E50"/>
    <w:rsid w:val="005C5378"/>
    <w:rsid w:val="005E4CA5"/>
    <w:rsid w:val="005F3597"/>
    <w:rsid w:val="005F7B34"/>
    <w:rsid w:val="00617D74"/>
    <w:rsid w:val="00622BA6"/>
    <w:rsid w:val="00630F19"/>
    <w:rsid w:val="006333ED"/>
    <w:rsid w:val="00634900"/>
    <w:rsid w:val="0064154F"/>
    <w:rsid w:val="006455D0"/>
    <w:rsid w:val="00651E90"/>
    <w:rsid w:val="0065357A"/>
    <w:rsid w:val="00653838"/>
    <w:rsid w:val="00655B1E"/>
    <w:rsid w:val="00655CCE"/>
    <w:rsid w:val="006627B2"/>
    <w:rsid w:val="00672936"/>
    <w:rsid w:val="006859E5"/>
    <w:rsid w:val="006A1A21"/>
    <w:rsid w:val="006B75AF"/>
    <w:rsid w:val="006C0689"/>
    <w:rsid w:val="006C08C3"/>
    <w:rsid w:val="006C56DA"/>
    <w:rsid w:val="006C7764"/>
    <w:rsid w:val="006C7B19"/>
    <w:rsid w:val="006D234F"/>
    <w:rsid w:val="006F56BB"/>
    <w:rsid w:val="006F7197"/>
    <w:rsid w:val="00705BF1"/>
    <w:rsid w:val="00707FD3"/>
    <w:rsid w:val="00711F0C"/>
    <w:rsid w:val="00733424"/>
    <w:rsid w:val="00734E55"/>
    <w:rsid w:val="00735E1A"/>
    <w:rsid w:val="0074542C"/>
    <w:rsid w:val="007457A6"/>
    <w:rsid w:val="007458E1"/>
    <w:rsid w:val="00754862"/>
    <w:rsid w:val="00773ACD"/>
    <w:rsid w:val="00786599"/>
    <w:rsid w:val="00794B1D"/>
    <w:rsid w:val="00794DF5"/>
    <w:rsid w:val="00795045"/>
    <w:rsid w:val="007B413E"/>
    <w:rsid w:val="007B4D14"/>
    <w:rsid w:val="007C66D9"/>
    <w:rsid w:val="007D5BEF"/>
    <w:rsid w:val="007F5F10"/>
    <w:rsid w:val="0080462C"/>
    <w:rsid w:val="00805257"/>
    <w:rsid w:val="008067EC"/>
    <w:rsid w:val="00820607"/>
    <w:rsid w:val="0083366C"/>
    <w:rsid w:val="00844534"/>
    <w:rsid w:val="008469DE"/>
    <w:rsid w:val="008506D5"/>
    <w:rsid w:val="00850E59"/>
    <w:rsid w:val="008650C7"/>
    <w:rsid w:val="0087336C"/>
    <w:rsid w:val="00875D3E"/>
    <w:rsid w:val="00892B00"/>
    <w:rsid w:val="008B45A3"/>
    <w:rsid w:val="008C53DF"/>
    <w:rsid w:val="008C6DA6"/>
    <w:rsid w:val="008D6F16"/>
    <w:rsid w:val="008E6FB9"/>
    <w:rsid w:val="008F0189"/>
    <w:rsid w:val="008F1473"/>
    <w:rsid w:val="008F24DC"/>
    <w:rsid w:val="008F51C9"/>
    <w:rsid w:val="008F5269"/>
    <w:rsid w:val="0090024A"/>
    <w:rsid w:val="009025F0"/>
    <w:rsid w:val="00905EE0"/>
    <w:rsid w:val="00930F0B"/>
    <w:rsid w:val="0093428B"/>
    <w:rsid w:val="00935180"/>
    <w:rsid w:val="00940F92"/>
    <w:rsid w:val="0094551C"/>
    <w:rsid w:val="00953DC1"/>
    <w:rsid w:val="00970C63"/>
    <w:rsid w:val="00971310"/>
    <w:rsid w:val="0097497F"/>
    <w:rsid w:val="00981258"/>
    <w:rsid w:val="00990990"/>
    <w:rsid w:val="009A4759"/>
    <w:rsid w:val="009A5131"/>
    <w:rsid w:val="009B2189"/>
    <w:rsid w:val="009B7F95"/>
    <w:rsid w:val="009C0600"/>
    <w:rsid w:val="00A03292"/>
    <w:rsid w:val="00A1258A"/>
    <w:rsid w:val="00A35E08"/>
    <w:rsid w:val="00A36998"/>
    <w:rsid w:val="00A36CC0"/>
    <w:rsid w:val="00A37388"/>
    <w:rsid w:val="00A37741"/>
    <w:rsid w:val="00A50529"/>
    <w:rsid w:val="00A5196F"/>
    <w:rsid w:val="00A612E2"/>
    <w:rsid w:val="00A651FE"/>
    <w:rsid w:val="00A6623D"/>
    <w:rsid w:val="00A67362"/>
    <w:rsid w:val="00A723F0"/>
    <w:rsid w:val="00A7554F"/>
    <w:rsid w:val="00A802F2"/>
    <w:rsid w:val="00A81C9B"/>
    <w:rsid w:val="00A97A1A"/>
    <w:rsid w:val="00AB255A"/>
    <w:rsid w:val="00AD36D4"/>
    <w:rsid w:val="00AE657E"/>
    <w:rsid w:val="00AF4A1E"/>
    <w:rsid w:val="00AF56A8"/>
    <w:rsid w:val="00B0606E"/>
    <w:rsid w:val="00B14386"/>
    <w:rsid w:val="00B25C82"/>
    <w:rsid w:val="00B26A47"/>
    <w:rsid w:val="00B33421"/>
    <w:rsid w:val="00B35EFB"/>
    <w:rsid w:val="00B55462"/>
    <w:rsid w:val="00B62A62"/>
    <w:rsid w:val="00B73A35"/>
    <w:rsid w:val="00B85B33"/>
    <w:rsid w:val="00B87D33"/>
    <w:rsid w:val="00B94E15"/>
    <w:rsid w:val="00BA1162"/>
    <w:rsid w:val="00BA25B4"/>
    <w:rsid w:val="00BA32C4"/>
    <w:rsid w:val="00BA3C32"/>
    <w:rsid w:val="00BB03A3"/>
    <w:rsid w:val="00BB182D"/>
    <w:rsid w:val="00BC0303"/>
    <w:rsid w:val="00BC3EFC"/>
    <w:rsid w:val="00BD2F15"/>
    <w:rsid w:val="00BE6428"/>
    <w:rsid w:val="00BF2B09"/>
    <w:rsid w:val="00BF693D"/>
    <w:rsid w:val="00C24B3F"/>
    <w:rsid w:val="00C3129B"/>
    <w:rsid w:val="00C35A15"/>
    <w:rsid w:val="00C36B49"/>
    <w:rsid w:val="00C478A6"/>
    <w:rsid w:val="00C523EA"/>
    <w:rsid w:val="00C622D7"/>
    <w:rsid w:val="00C7477C"/>
    <w:rsid w:val="00C75524"/>
    <w:rsid w:val="00C8086F"/>
    <w:rsid w:val="00C83B2A"/>
    <w:rsid w:val="00C900DC"/>
    <w:rsid w:val="00C9050C"/>
    <w:rsid w:val="00C912D1"/>
    <w:rsid w:val="00C94196"/>
    <w:rsid w:val="00CA37AE"/>
    <w:rsid w:val="00CA64A0"/>
    <w:rsid w:val="00CB08C9"/>
    <w:rsid w:val="00CB5C65"/>
    <w:rsid w:val="00CC0991"/>
    <w:rsid w:val="00CC2474"/>
    <w:rsid w:val="00CD42D1"/>
    <w:rsid w:val="00CF0B90"/>
    <w:rsid w:val="00CF36D3"/>
    <w:rsid w:val="00D00DA4"/>
    <w:rsid w:val="00D07616"/>
    <w:rsid w:val="00D10537"/>
    <w:rsid w:val="00D2211A"/>
    <w:rsid w:val="00D34A9B"/>
    <w:rsid w:val="00D41F17"/>
    <w:rsid w:val="00D55848"/>
    <w:rsid w:val="00D57D70"/>
    <w:rsid w:val="00D61794"/>
    <w:rsid w:val="00D73152"/>
    <w:rsid w:val="00D81172"/>
    <w:rsid w:val="00D8328F"/>
    <w:rsid w:val="00D83A78"/>
    <w:rsid w:val="00D83AC2"/>
    <w:rsid w:val="00D84DFF"/>
    <w:rsid w:val="00DA5A92"/>
    <w:rsid w:val="00DC59A0"/>
    <w:rsid w:val="00DD0635"/>
    <w:rsid w:val="00DD35DF"/>
    <w:rsid w:val="00DD53DC"/>
    <w:rsid w:val="00DE5B7D"/>
    <w:rsid w:val="00DF5B76"/>
    <w:rsid w:val="00DF60EB"/>
    <w:rsid w:val="00DF6268"/>
    <w:rsid w:val="00E076C3"/>
    <w:rsid w:val="00E21B21"/>
    <w:rsid w:val="00E53152"/>
    <w:rsid w:val="00E826A8"/>
    <w:rsid w:val="00E90A39"/>
    <w:rsid w:val="00E960CB"/>
    <w:rsid w:val="00EA56F5"/>
    <w:rsid w:val="00EB3411"/>
    <w:rsid w:val="00EB6582"/>
    <w:rsid w:val="00EC0A55"/>
    <w:rsid w:val="00ED4CB7"/>
    <w:rsid w:val="00EF549F"/>
    <w:rsid w:val="00EF56FA"/>
    <w:rsid w:val="00F260E9"/>
    <w:rsid w:val="00F5126A"/>
    <w:rsid w:val="00F66A92"/>
    <w:rsid w:val="00F83CAE"/>
    <w:rsid w:val="00F84AE4"/>
    <w:rsid w:val="00F87471"/>
    <w:rsid w:val="00F934F1"/>
    <w:rsid w:val="00FB0515"/>
    <w:rsid w:val="00FB1DA7"/>
    <w:rsid w:val="00FB61A4"/>
    <w:rsid w:val="00FB70A6"/>
    <w:rsid w:val="00FC0120"/>
    <w:rsid w:val="00FC1638"/>
    <w:rsid w:val="00FC4C29"/>
    <w:rsid w:val="00FC4F80"/>
    <w:rsid w:val="00FD180C"/>
    <w:rsid w:val="00FE082F"/>
    <w:rsid w:val="00FF682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Web 3" w:unhideWhenUsed="0"/>
    <w:lsdException w:name="Balloon Text" w:unhideWhenUsed="0"/>
    <w:lsdException w:name="Table Grid" w:unhideWhenUsed="0"/>
    <w:lsdException w:name="Table Theme"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5D0"/>
    <w:rPr>
      <w:rFonts w:eastAsia="Times New Roman" w:cs="Calibri"/>
      <w:sz w:val="24"/>
      <w:szCs w:val="24"/>
      <w:lang w:eastAsia="en-US"/>
    </w:rPr>
  </w:style>
  <w:style w:type="paragraph" w:styleId="Heading1">
    <w:name w:val="heading 1"/>
    <w:basedOn w:val="Normal"/>
    <w:next w:val="Normal"/>
    <w:link w:val="Heading1Char"/>
    <w:autoRedefine/>
    <w:uiPriority w:val="99"/>
    <w:qFormat/>
    <w:rsid w:val="000618A7"/>
    <w:pPr>
      <w:keepNext/>
      <w:keepLines/>
      <w:spacing w:before="240" w:after="240"/>
      <w:jc w:val="center"/>
      <w:outlineLvl w:val="0"/>
    </w:pPr>
    <w:rPr>
      <w:rFonts w:ascii="Calibri Light" w:eastAsia="Calibri" w:hAnsi="Calibri Light" w:cs="Calibri Light"/>
      <w:b/>
      <w:bCs/>
      <w:color w:val="0070C0"/>
      <w:sz w:val="32"/>
      <w:szCs w:val="32"/>
      <w:lang w:val="en-US"/>
    </w:rPr>
  </w:style>
  <w:style w:type="paragraph" w:styleId="Heading2">
    <w:name w:val="heading 2"/>
    <w:basedOn w:val="Normal"/>
    <w:next w:val="Normal"/>
    <w:link w:val="Heading2Char"/>
    <w:uiPriority w:val="99"/>
    <w:qFormat/>
    <w:rsid w:val="00BB182D"/>
    <w:pPr>
      <w:keepNext/>
      <w:spacing w:before="240" w:line="360" w:lineRule="auto"/>
      <w:ind w:left="340"/>
      <w:outlineLvl w:val="1"/>
    </w:pPr>
    <w:rPr>
      <w:rFonts w:ascii="Arial Black" w:eastAsia="Calibri" w:hAnsi="Arial Black" w:cs="Arial Black"/>
      <w:b/>
      <w:bCs/>
      <w:sz w:val="32"/>
      <w:szCs w:val="32"/>
      <w:lang w:eastAsia="de-DE"/>
    </w:rPr>
  </w:style>
  <w:style w:type="paragraph" w:styleId="Heading3">
    <w:name w:val="heading 3"/>
    <w:basedOn w:val="Normal"/>
    <w:next w:val="Normal"/>
    <w:link w:val="Heading3Char"/>
    <w:uiPriority w:val="99"/>
    <w:qFormat/>
    <w:rsid w:val="00BB182D"/>
    <w:pPr>
      <w:keepNext/>
      <w:spacing w:before="240" w:line="360" w:lineRule="auto"/>
      <w:ind w:left="340"/>
      <w:outlineLvl w:val="2"/>
    </w:pPr>
    <w:rPr>
      <w:rFonts w:ascii="Arial" w:eastAsia="Calibri" w:hAnsi="Arial" w:cs="Arial"/>
      <w:b/>
      <w:bCs/>
      <w:sz w:val="28"/>
      <w:szCs w:val="28"/>
      <w:lang w:eastAsia="de-DE"/>
    </w:rPr>
  </w:style>
  <w:style w:type="paragraph" w:styleId="Heading4">
    <w:name w:val="heading 4"/>
    <w:basedOn w:val="Normal"/>
    <w:next w:val="Normal"/>
    <w:link w:val="Heading4Char"/>
    <w:uiPriority w:val="99"/>
    <w:qFormat/>
    <w:rsid w:val="00BB182D"/>
    <w:pPr>
      <w:keepNext/>
      <w:spacing w:before="240" w:line="360" w:lineRule="auto"/>
      <w:ind w:left="340"/>
      <w:outlineLvl w:val="3"/>
    </w:pPr>
    <w:rPr>
      <w:rFonts w:ascii="Arial" w:eastAsia="Calibri" w:hAnsi="Arial" w:cs="Arial"/>
      <w:b/>
      <w:bCs/>
      <w:lang w:eastAsia="de-DE"/>
    </w:rPr>
  </w:style>
  <w:style w:type="paragraph" w:styleId="Heading5">
    <w:name w:val="heading 5"/>
    <w:basedOn w:val="Normal"/>
    <w:next w:val="Normal"/>
    <w:link w:val="Heading5Char"/>
    <w:uiPriority w:val="99"/>
    <w:qFormat/>
    <w:rsid w:val="00BB182D"/>
    <w:pPr>
      <w:keepNext/>
      <w:outlineLvl w:val="4"/>
    </w:pPr>
    <w:rPr>
      <w:rFonts w:eastAsia="Calibri"/>
      <w:i/>
      <w:iCs/>
      <w:lang w:eastAsia="fr-FR"/>
    </w:rPr>
  </w:style>
  <w:style w:type="paragraph" w:styleId="Heading6">
    <w:name w:val="heading 6"/>
    <w:basedOn w:val="Normal"/>
    <w:next w:val="Normal"/>
    <w:link w:val="Heading6Char"/>
    <w:uiPriority w:val="99"/>
    <w:qFormat/>
    <w:rsid w:val="00BB182D"/>
    <w:pPr>
      <w:spacing w:before="240" w:after="240"/>
      <w:ind w:left="284"/>
      <w:outlineLvl w:val="5"/>
    </w:pPr>
    <w:rPr>
      <w:rFonts w:ascii="Arial" w:eastAsia="Calibri" w:hAnsi="Arial" w:cs="Arial"/>
      <w:i/>
      <w:iCs/>
      <w:sz w:val="20"/>
      <w:szCs w:val="20"/>
      <w:lang w:eastAsia="de-DE"/>
    </w:rPr>
  </w:style>
  <w:style w:type="paragraph" w:styleId="Heading7">
    <w:name w:val="heading 7"/>
    <w:basedOn w:val="Normal"/>
    <w:next w:val="Normal"/>
    <w:link w:val="Heading7Char"/>
    <w:uiPriority w:val="99"/>
    <w:qFormat/>
    <w:rsid w:val="00BB182D"/>
    <w:pPr>
      <w:keepNext/>
      <w:overflowPunct w:val="0"/>
      <w:autoSpaceDE w:val="0"/>
      <w:autoSpaceDN w:val="0"/>
      <w:adjustRightInd w:val="0"/>
      <w:spacing w:before="240" w:line="360" w:lineRule="auto"/>
      <w:jc w:val="both"/>
      <w:outlineLvl w:val="6"/>
    </w:pPr>
    <w:rPr>
      <w:rFonts w:eastAsia="Calibri"/>
      <w:i/>
      <w:iCs/>
      <w:lang w:eastAsia="fr-FR"/>
    </w:rPr>
  </w:style>
  <w:style w:type="paragraph" w:styleId="Heading8">
    <w:name w:val="heading 8"/>
    <w:basedOn w:val="Normal"/>
    <w:next w:val="Normal"/>
    <w:link w:val="Heading8Char"/>
    <w:uiPriority w:val="99"/>
    <w:qFormat/>
    <w:rsid w:val="00BB182D"/>
    <w:pPr>
      <w:keepNext/>
      <w:spacing w:line="360" w:lineRule="auto"/>
      <w:outlineLvl w:val="7"/>
    </w:pPr>
    <w:rPr>
      <w:rFonts w:eastAsia="Calibri"/>
      <w:b/>
      <w:bCs/>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0618A7"/>
    <w:rPr>
      <w:rFonts w:ascii="Calibri Light" w:hAnsi="Calibri Light" w:cs="Calibri Light"/>
      <w:b/>
      <w:bCs/>
      <w:color w:val="0070C0"/>
      <w:sz w:val="32"/>
      <w:szCs w:val="32"/>
      <w:lang w:val="en-US" w:eastAsia="en-US"/>
    </w:rPr>
  </w:style>
  <w:style w:type="character" w:customStyle="1" w:styleId="Heading2Char">
    <w:name w:val="Heading 2 Char"/>
    <w:link w:val="Heading2"/>
    <w:uiPriority w:val="99"/>
    <w:rsid w:val="00BB182D"/>
    <w:rPr>
      <w:rFonts w:ascii="Arial Black" w:hAnsi="Arial Black" w:cs="Arial Black"/>
      <w:b/>
      <w:bCs/>
      <w:sz w:val="32"/>
      <w:szCs w:val="32"/>
      <w:lang w:eastAsia="de-DE"/>
    </w:rPr>
  </w:style>
  <w:style w:type="character" w:customStyle="1" w:styleId="Heading3Char">
    <w:name w:val="Heading 3 Char"/>
    <w:link w:val="Heading3"/>
    <w:uiPriority w:val="99"/>
    <w:rsid w:val="00BB182D"/>
    <w:rPr>
      <w:rFonts w:ascii="Arial" w:hAnsi="Arial" w:cs="Arial"/>
      <w:b/>
      <w:bCs/>
      <w:sz w:val="28"/>
      <w:szCs w:val="28"/>
      <w:lang w:eastAsia="de-DE"/>
    </w:rPr>
  </w:style>
  <w:style w:type="character" w:customStyle="1" w:styleId="Heading4Char">
    <w:name w:val="Heading 4 Char"/>
    <w:link w:val="Heading4"/>
    <w:uiPriority w:val="99"/>
    <w:rsid w:val="00BB182D"/>
    <w:rPr>
      <w:rFonts w:ascii="Arial" w:hAnsi="Arial" w:cs="Arial"/>
      <w:b/>
      <w:bCs/>
      <w:sz w:val="24"/>
      <w:szCs w:val="24"/>
      <w:lang w:eastAsia="de-DE"/>
    </w:rPr>
  </w:style>
  <w:style w:type="character" w:customStyle="1" w:styleId="Heading5Char">
    <w:name w:val="Heading 5 Char"/>
    <w:link w:val="Heading5"/>
    <w:uiPriority w:val="99"/>
    <w:rsid w:val="00BB182D"/>
    <w:rPr>
      <w:rFonts w:ascii="Times New Roman" w:hAnsi="Times New Roman" w:cs="Times New Roman"/>
      <w:i/>
      <w:iCs/>
      <w:sz w:val="24"/>
      <w:szCs w:val="24"/>
      <w:lang w:eastAsia="fr-FR"/>
    </w:rPr>
  </w:style>
  <w:style w:type="character" w:customStyle="1" w:styleId="Heading6Char">
    <w:name w:val="Heading 6 Char"/>
    <w:link w:val="Heading6"/>
    <w:uiPriority w:val="99"/>
    <w:rsid w:val="00BB182D"/>
    <w:rPr>
      <w:rFonts w:ascii="Arial" w:hAnsi="Arial" w:cs="Arial"/>
      <w:i/>
      <w:iCs/>
      <w:sz w:val="20"/>
      <w:szCs w:val="20"/>
      <w:lang w:eastAsia="de-DE"/>
    </w:rPr>
  </w:style>
  <w:style w:type="character" w:customStyle="1" w:styleId="Heading7Char">
    <w:name w:val="Heading 7 Char"/>
    <w:link w:val="Heading7"/>
    <w:uiPriority w:val="99"/>
    <w:rsid w:val="00BB182D"/>
    <w:rPr>
      <w:rFonts w:ascii="Times New Roman" w:hAnsi="Times New Roman" w:cs="Times New Roman"/>
      <w:i/>
      <w:iCs/>
      <w:sz w:val="24"/>
      <w:szCs w:val="24"/>
      <w:lang w:eastAsia="fr-FR"/>
    </w:rPr>
  </w:style>
  <w:style w:type="character" w:customStyle="1" w:styleId="Heading8Char">
    <w:name w:val="Heading 8 Char"/>
    <w:link w:val="Heading8"/>
    <w:uiPriority w:val="99"/>
    <w:rsid w:val="00BB182D"/>
    <w:rPr>
      <w:rFonts w:ascii="Times New Roman" w:hAnsi="Times New Roman" w:cs="Times New Roman"/>
      <w:b/>
      <w:bCs/>
      <w:sz w:val="24"/>
      <w:szCs w:val="24"/>
      <w:lang w:eastAsia="fr-FR"/>
    </w:rPr>
  </w:style>
  <w:style w:type="paragraph" w:customStyle="1" w:styleId="TKTITRE1">
    <w:name w:val="TK TITRE1"/>
    <w:uiPriority w:val="99"/>
    <w:rsid w:val="0080462C"/>
    <w:pPr>
      <w:spacing w:before="120" w:after="120"/>
    </w:pPr>
    <w:rPr>
      <w:rFonts w:eastAsia="Times New Roman" w:cs="Calibri"/>
      <w:b/>
      <w:bCs/>
      <w:sz w:val="32"/>
      <w:szCs w:val="32"/>
      <w:lang w:val="en-US" w:eastAsia="en-US"/>
    </w:rPr>
  </w:style>
  <w:style w:type="paragraph" w:customStyle="1" w:styleId="TKTITRE3">
    <w:name w:val="TK TITRE 3"/>
    <w:uiPriority w:val="99"/>
    <w:rsid w:val="0080462C"/>
    <w:pPr>
      <w:spacing w:before="120" w:after="120"/>
    </w:pPr>
    <w:rPr>
      <w:rFonts w:cs="Calibri"/>
      <w:i/>
      <w:iCs/>
      <w:noProof/>
      <w:sz w:val="24"/>
      <w:szCs w:val="24"/>
      <w:u w:val="single"/>
      <w:lang w:val="en-US" w:eastAsia="en-US"/>
    </w:rPr>
  </w:style>
  <w:style w:type="paragraph" w:styleId="Footer">
    <w:name w:val="footer"/>
    <w:basedOn w:val="Normal"/>
    <w:link w:val="FooterChar"/>
    <w:uiPriority w:val="99"/>
    <w:rsid w:val="00BB182D"/>
    <w:pPr>
      <w:tabs>
        <w:tab w:val="center" w:pos="4536"/>
        <w:tab w:val="right" w:pos="9072"/>
      </w:tabs>
    </w:pPr>
    <w:rPr>
      <w:rFonts w:eastAsia="Calibri"/>
      <w:lang w:eastAsia="fr-FR"/>
    </w:rPr>
  </w:style>
  <w:style w:type="character" w:customStyle="1" w:styleId="FooterChar">
    <w:name w:val="Footer Char"/>
    <w:link w:val="Footer"/>
    <w:uiPriority w:val="99"/>
    <w:rsid w:val="00BB182D"/>
    <w:rPr>
      <w:rFonts w:ascii="Calibri" w:hAnsi="Calibri" w:cs="Calibri"/>
      <w:sz w:val="24"/>
      <w:szCs w:val="24"/>
    </w:rPr>
  </w:style>
  <w:style w:type="character" w:styleId="Hyperlink">
    <w:name w:val="Hyperlink"/>
    <w:uiPriority w:val="99"/>
    <w:rsid w:val="00BB182D"/>
    <w:rPr>
      <w:color w:val="0000FF"/>
      <w:u w:val="single"/>
    </w:rPr>
  </w:style>
  <w:style w:type="paragraph" w:styleId="DocumentMap">
    <w:name w:val="Document Map"/>
    <w:basedOn w:val="Normal"/>
    <w:link w:val="DocumentMapChar"/>
    <w:uiPriority w:val="99"/>
    <w:semiHidden/>
    <w:rsid w:val="00BB182D"/>
    <w:pPr>
      <w:shd w:val="clear" w:color="auto" w:fill="000080"/>
    </w:pPr>
    <w:rPr>
      <w:rFonts w:ascii="Tahoma" w:eastAsia="Calibri" w:hAnsi="Tahoma" w:cs="Tahoma"/>
      <w:lang w:eastAsia="fr-FR"/>
    </w:rPr>
  </w:style>
  <w:style w:type="character" w:customStyle="1" w:styleId="DocumentMapChar">
    <w:name w:val="Document Map Char"/>
    <w:link w:val="DocumentMap"/>
    <w:uiPriority w:val="99"/>
    <w:rsid w:val="00BB182D"/>
    <w:rPr>
      <w:rFonts w:ascii="Tahoma" w:hAnsi="Tahoma" w:cs="Tahoma"/>
      <w:sz w:val="24"/>
      <w:szCs w:val="24"/>
      <w:shd w:val="clear" w:color="auto" w:fill="000080"/>
      <w:lang w:eastAsia="fr-FR"/>
    </w:rPr>
  </w:style>
  <w:style w:type="table" w:styleId="TableGrid">
    <w:name w:val="Table Grid"/>
    <w:basedOn w:val="TableNormal"/>
    <w:uiPriority w:val="99"/>
    <w:rsid w:val="00BB182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uiPriority w:val="99"/>
    <w:rsid w:val="007458E1"/>
    <w:rPr>
      <w:rFonts w:cs="Calibri"/>
    </w:rPr>
    <w:tblPr>
      <w:tblInd w:w="0" w:type="dxa"/>
      <w:tblCellMar>
        <w:top w:w="0" w:type="dxa"/>
        <w:left w:w="108" w:type="dxa"/>
        <w:bottom w:w="0" w:type="dxa"/>
        <w:right w:w="108" w:type="dxa"/>
      </w:tblCellMar>
    </w:tblPr>
  </w:style>
  <w:style w:type="paragraph" w:customStyle="1" w:styleId="TKTextetableau">
    <w:name w:val="TK Texte tableau"/>
    <w:uiPriority w:val="99"/>
    <w:rsid w:val="0080462C"/>
    <w:rPr>
      <w:rFonts w:eastAsia="Times New Roman" w:cs="Calibri"/>
      <w:sz w:val="22"/>
      <w:szCs w:val="22"/>
      <w:lang w:val="en-GB" w:eastAsia="en-US"/>
    </w:rPr>
  </w:style>
  <w:style w:type="paragraph" w:customStyle="1" w:styleId="TKAIM">
    <w:name w:val="TK AIM"/>
    <w:uiPriority w:val="99"/>
    <w:rsid w:val="00E53152"/>
    <w:pPr>
      <w:shd w:val="clear" w:color="auto" w:fill="DDDDDD"/>
      <w:tabs>
        <w:tab w:val="left" w:pos="709"/>
      </w:tabs>
      <w:spacing w:before="480" w:after="480"/>
      <w:ind w:left="709" w:hanging="709"/>
    </w:pPr>
    <w:rPr>
      <w:rFonts w:cs="Calibri"/>
      <w:b/>
      <w:bCs/>
      <w:sz w:val="28"/>
      <w:szCs w:val="28"/>
      <w:lang w:val="en-GB" w:eastAsia="en-US"/>
    </w:rPr>
  </w:style>
  <w:style w:type="paragraph" w:styleId="PlainText">
    <w:name w:val="Plain Text"/>
    <w:basedOn w:val="Normal"/>
    <w:link w:val="PlainTextChar"/>
    <w:uiPriority w:val="99"/>
    <w:semiHidden/>
    <w:rsid w:val="00526886"/>
    <w:rPr>
      <w:rFonts w:ascii="Consolas" w:eastAsia="Calibri" w:hAnsi="Consolas" w:cs="Consolas"/>
      <w:sz w:val="21"/>
      <w:szCs w:val="21"/>
      <w:lang w:eastAsia="fr-FR"/>
    </w:rPr>
  </w:style>
  <w:style w:type="character" w:customStyle="1" w:styleId="PlainTextChar">
    <w:name w:val="Plain Text Char"/>
    <w:link w:val="PlainText"/>
    <w:uiPriority w:val="99"/>
    <w:semiHidden/>
    <w:rsid w:val="00526886"/>
    <w:rPr>
      <w:rFonts w:ascii="Consolas" w:hAnsi="Consolas" w:cs="Consolas"/>
      <w:sz w:val="21"/>
      <w:szCs w:val="21"/>
    </w:rPr>
  </w:style>
  <w:style w:type="paragraph" w:customStyle="1" w:styleId="TKMAINTITLE">
    <w:name w:val="TK MAIN TITLE"/>
    <w:basedOn w:val="Normal"/>
    <w:uiPriority w:val="99"/>
    <w:rsid w:val="0080462C"/>
    <w:pPr>
      <w:spacing w:before="120" w:after="120"/>
      <w:jc w:val="center"/>
    </w:pPr>
    <w:rPr>
      <w:rFonts w:eastAsia="Calibri"/>
      <w:b/>
      <w:bCs/>
      <w:color w:val="2F5496"/>
      <w:sz w:val="40"/>
      <w:szCs w:val="40"/>
      <w:lang w:val="en-GB"/>
    </w:rPr>
  </w:style>
  <w:style w:type="paragraph" w:customStyle="1" w:styleId="TKTEXTE">
    <w:name w:val="TK TEXTE"/>
    <w:uiPriority w:val="99"/>
    <w:rsid w:val="0097497F"/>
    <w:pPr>
      <w:spacing w:before="120" w:after="120"/>
    </w:pPr>
    <w:rPr>
      <w:rFonts w:eastAsia="Times New Roman" w:cs="Calibri"/>
      <w:sz w:val="24"/>
      <w:szCs w:val="24"/>
      <w:lang w:val="en-GB" w:eastAsia="en-US"/>
    </w:rPr>
  </w:style>
  <w:style w:type="paragraph" w:customStyle="1" w:styleId="TKBulletLevel1">
    <w:name w:val="TK Bullet Level1"/>
    <w:next w:val="Normal"/>
    <w:uiPriority w:val="99"/>
    <w:rsid w:val="00D61794"/>
    <w:pPr>
      <w:numPr>
        <w:numId w:val="11"/>
      </w:numPr>
      <w:tabs>
        <w:tab w:val="left" w:pos="567"/>
      </w:tabs>
      <w:spacing w:before="60" w:after="60"/>
    </w:pPr>
    <w:rPr>
      <w:rFonts w:cs="Calibri"/>
      <w:sz w:val="24"/>
      <w:szCs w:val="24"/>
      <w:lang w:val="en-US" w:eastAsia="en-US"/>
    </w:rPr>
  </w:style>
  <w:style w:type="paragraph" w:styleId="BalloonText">
    <w:name w:val="Balloon Text"/>
    <w:basedOn w:val="Normal"/>
    <w:link w:val="BalloonTextChar"/>
    <w:uiPriority w:val="99"/>
    <w:semiHidden/>
    <w:rsid w:val="003E358D"/>
    <w:rPr>
      <w:rFonts w:ascii="Tahoma" w:eastAsia="Calibri" w:hAnsi="Tahoma" w:cs="Tahoma"/>
      <w:sz w:val="16"/>
      <w:szCs w:val="16"/>
      <w:lang w:eastAsia="fr-FR"/>
    </w:rPr>
  </w:style>
  <w:style w:type="character" w:customStyle="1" w:styleId="BalloonTextChar">
    <w:name w:val="Balloon Text Char"/>
    <w:link w:val="BalloonText"/>
    <w:uiPriority w:val="99"/>
    <w:semiHidden/>
    <w:rsid w:val="003E358D"/>
    <w:rPr>
      <w:rFonts w:ascii="Tahoma" w:hAnsi="Tahoma" w:cs="Tahoma"/>
      <w:sz w:val="16"/>
      <w:szCs w:val="16"/>
    </w:rPr>
  </w:style>
  <w:style w:type="paragraph" w:styleId="Header">
    <w:name w:val="header"/>
    <w:basedOn w:val="Normal"/>
    <w:link w:val="HeaderChar"/>
    <w:uiPriority w:val="99"/>
    <w:rsid w:val="00FB70A6"/>
    <w:pPr>
      <w:tabs>
        <w:tab w:val="center" w:pos="4536"/>
        <w:tab w:val="right" w:pos="9072"/>
      </w:tabs>
    </w:pPr>
    <w:rPr>
      <w:rFonts w:eastAsia="Calibri"/>
      <w:sz w:val="20"/>
      <w:szCs w:val="20"/>
      <w:lang w:eastAsia="fr-FR"/>
    </w:rPr>
  </w:style>
  <w:style w:type="character" w:customStyle="1" w:styleId="HeaderChar">
    <w:name w:val="Header Char"/>
    <w:link w:val="Header"/>
    <w:uiPriority w:val="99"/>
    <w:rsid w:val="00FB70A6"/>
    <w:rPr>
      <w:rFonts w:ascii="Calibri" w:hAnsi="Calibri" w:cs="Calibri"/>
    </w:rPr>
  </w:style>
  <w:style w:type="paragraph" w:customStyle="1" w:styleId="TKTITRE2">
    <w:name w:val="TK TITRE 2"/>
    <w:next w:val="Normal"/>
    <w:uiPriority w:val="99"/>
    <w:rsid w:val="0080462C"/>
    <w:pPr>
      <w:spacing w:before="120" w:after="120"/>
    </w:pPr>
    <w:rPr>
      <w:rFonts w:eastAsia="Times New Roman" w:cs="Calibri"/>
      <w:b/>
      <w:bCs/>
      <w:sz w:val="28"/>
      <w:szCs w:val="28"/>
      <w:lang w:val="en-US" w:eastAsia="en-US"/>
    </w:rPr>
  </w:style>
  <w:style w:type="character" w:styleId="FollowedHyperlink">
    <w:name w:val="FollowedHyperlink"/>
    <w:uiPriority w:val="99"/>
    <w:semiHidden/>
    <w:rsid w:val="009025F0"/>
    <w:rPr>
      <w:color w:val="954F72"/>
      <w:u w:val="single"/>
    </w:rPr>
  </w:style>
  <w:style w:type="paragraph" w:customStyle="1" w:styleId="TKBulletLevel2">
    <w:name w:val="TK Bullet Level2"/>
    <w:basedOn w:val="TKBulletLevel1"/>
    <w:uiPriority w:val="99"/>
    <w:rsid w:val="009A4759"/>
    <w:pPr>
      <w:ind w:left="1135"/>
    </w:pPr>
  </w:style>
  <w:style w:type="paragraph" w:customStyle="1" w:styleId="TKNbrsLevel2">
    <w:name w:val="TK Nbrs Level2"/>
    <w:uiPriority w:val="99"/>
    <w:rsid w:val="00E90A39"/>
    <w:pPr>
      <w:numPr>
        <w:numId w:val="10"/>
      </w:numPr>
      <w:spacing w:before="60" w:after="60"/>
      <w:ind w:left="1208" w:hanging="357"/>
    </w:pPr>
    <w:rPr>
      <w:rFonts w:cs="Calibri"/>
      <w:sz w:val="24"/>
      <w:szCs w:val="24"/>
      <w:lang w:val="en-US" w:eastAsia="en-US"/>
    </w:rPr>
  </w:style>
  <w:style w:type="paragraph" w:customStyle="1" w:styleId="TKNbrsLevel1">
    <w:name w:val="TK_Nbrs Level1"/>
    <w:uiPriority w:val="99"/>
    <w:rsid w:val="009A4759"/>
    <w:pPr>
      <w:numPr>
        <w:numId w:val="9"/>
      </w:numPr>
      <w:spacing w:before="60" w:after="60"/>
      <w:ind w:left="851" w:hanging="284"/>
    </w:pPr>
    <w:rPr>
      <w:rFonts w:eastAsia="Times New Roman" w:cs="Calibri"/>
      <w:sz w:val="24"/>
      <w:szCs w:val="24"/>
      <w:lang w:eastAsia="en-US"/>
    </w:rPr>
  </w:style>
  <w:style w:type="paragraph" w:customStyle="1" w:styleId="TKnotes">
    <w:name w:val="TK_notes"/>
    <w:uiPriority w:val="99"/>
    <w:rsid w:val="00634900"/>
    <w:pPr>
      <w:spacing w:before="120" w:after="120"/>
    </w:pPr>
    <w:rPr>
      <w:rFonts w:eastAsia="Times New Roman" w:cs="Calibri"/>
      <w:lang w:val="en-GB" w:eastAsia="en-US"/>
    </w:rPr>
  </w:style>
  <w:style w:type="character" w:styleId="CommentReference">
    <w:name w:val="annotation reference"/>
    <w:uiPriority w:val="99"/>
    <w:semiHidden/>
    <w:rsid w:val="003E2C4E"/>
    <w:rPr>
      <w:sz w:val="18"/>
      <w:szCs w:val="18"/>
    </w:rPr>
  </w:style>
  <w:style w:type="paragraph" w:styleId="CommentText">
    <w:name w:val="annotation text"/>
    <w:basedOn w:val="Normal"/>
    <w:link w:val="CommentTextChar"/>
    <w:uiPriority w:val="99"/>
    <w:semiHidden/>
    <w:rsid w:val="003E2C4E"/>
  </w:style>
  <w:style w:type="character" w:customStyle="1" w:styleId="CommentTextChar">
    <w:name w:val="Comment Text Char"/>
    <w:link w:val="CommentText"/>
    <w:uiPriority w:val="99"/>
    <w:semiHidden/>
    <w:rsid w:val="003E2C4E"/>
    <w:rPr>
      <w:rFonts w:eastAsia="Times New Roman"/>
      <w:sz w:val="24"/>
      <w:szCs w:val="24"/>
      <w:lang w:eastAsia="en-US"/>
    </w:rPr>
  </w:style>
  <w:style w:type="paragraph" w:styleId="CommentSubject">
    <w:name w:val="annotation subject"/>
    <w:basedOn w:val="CommentText"/>
    <w:next w:val="CommentText"/>
    <w:link w:val="CommentSubjectChar"/>
    <w:uiPriority w:val="99"/>
    <w:semiHidden/>
    <w:rsid w:val="003E2C4E"/>
    <w:rPr>
      <w:b/>
      <w:bCs/>
      <w:sz w:val="20"/>
      <w:szCs w:val="20"/>
    </w:rPr>
  </w:style>
  <w:style w:type="character" w:customStyle="1" w:styleId="CommentSubjectChar">
    <w:name w:val="Comment Subject Char"/>
    <w:link w:val="CommentSubject"/>
    <w:uiPriority w:val="99"/>
    <w:semiHidden/>
    <w:rsid w:val="003E2C4E"/>
    <w:rPr>
      <w:rFonts w:eastAsia="Times New Roman"/>
      <w:b/>
      <w:bCs/>
      <w:sz w:val="20"/>
      <w:szCs w:val="20"/>
      <w:lang w:eastAsia="en-US"/>
    </w:rPr>
  </w:style>
  <w:style w:type="paragraph" w:styleId="Revision">
    <w:name w:val="Revision"/>
    <w:hidden/>
    <w:uiPriority w:val="99"/>
    <w:semiHidden/>
    <w:rsid w:val="003E2C4E"/>
    <w:rPr>
      <w:rFonts w:eastAsia="Times New Roman" w:cs="Calibri"/>
      <w:sz w:val="24"/>
      <w:szCs w:val="24"/>
      <w:lang w:eastAsia="en-US"/>
    </w:rPr>
  </w:style>
  <w:style w:type="character" w:customStyle="1" w:styleId="UnresolvedMention">
    <w:name w:val="Unresolved Mention"/>
    <w:uiPriority w:val="99"/>
    <w:semiHidden/>
    <w:unhideWhenUsed/>
    <w:rsid w:val="00A97A1A"/>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m.coe.int/doc-56-planifier-les-activites-d-accompagnement-linguistique-au-niveau/168075aae5"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coe.int/lang-migrants/fr" TargetMode="External"/><Relationship Id="rId4" Type="http://schemas.openxmlformats.org/officeDocument/2006/relationships/settings" Target="settings.xml"/><Relationship Id="rId9" Type="http://schemas.openxmlformats.org/officeDocument/2006/relationships/hyperlink" Target="http://rm.coe.int/doc-11-les-refugies-comme-utilisateurs-et-apprenants-de-langues-accomp/168075aaaa"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http://www.coe.int/lang-migrants" TargetMode="External"/><Relationship Id="rId2" Type="http://schemas.openxmlformats.org/officeDocument/2006/relationships/hyperlink" Target="http://www.coe.int/lang-refugees"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23.03.17.dotx</Template>
  <TotalTime>3</TotalTime>
  <Pages>4</Pages>
  <Words>1724</Words>
  <Characters>9483</Characters>
  <Application>Microsoft Office Word</Application>
  <DocSecurity>0</DocSecurity>
  <Lines>79</Lines>
  <Paragraphs>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10 - Que suppose l’accompagnement linguistique des réfugiés</vt:lpstr>
      <vt:lpstr>10 - Que suppose l’accompagnement linguistique des réfugiés</vt:lpstr>
    </vt:vector>
  </TitlesOfParts>
  <Company>Council of Europe</Company>
  <LinksUpToDate>false</LinksUpToDate>
  <CharactersWithSpaces>11185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 Que suppose l’accompagnement linguistique des réfugiés</dc:title>
  <dc:creator>utilisateur</dc:creator>
  <cp:lastModifiedBy>THALGOTT</cp:lastModifiedBy>
  <cp:revision>4</cp:revision>
  <cp:lastPrinted>2017-06-23T07:05:00Z</cp:lastPrinted>
  <dcterms:created xsi:type="dcterms:W3CDTF">2017-10-01T10:14:00Z</dcterms:created>
  <dcterms:modified xsi:type="dcterms:W3CDTF">2017-10-20T14:11:00Z</dcterms:modified>
</cp:coreProperties>
</file>