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809"/>
        <w:gridCol w:w="5387"/>
      </w:tblGrid>
      <w:tr w:rsidR="008713A9" w:rsidRPr="00561E48" w14:paraId="27D7664A"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FA6CB6D" w14:textId="3FDCAF00" w:rsidR="008713A9" w:rsidRPr="00561E48" w:rsidRDefault="00E6464C" w:rsidP="00844F82">
            <w:pPr>
              <w:jc w:val="right"/>
              <w:rPr>
                <w:rFonts w:ascii="Tahoma" w:hAnsi="Tahoma" w:cs="Tahoma"/>
                <w:b/>
                <w:caps/>
                <w:sz w:val="16"/>
                <w:szCs w:val="16"/>
                <w:lang w:val="fr-FR"/>
              </w:rPr>
            </w:pPr>
            <w:bookmarkStart w:id="0" w:name="_GoBack"/>
            <w:bookmarkEnd w:id="0"/>
            <w:r w:rsidRPr="00561E48">
              <w:rPr>
                <w:rFonts w:ascii="Tahoma" w:hAnsi="Tahoma" w:cs="Tahoma"/>
                <w:sz w:val="16"/>
                <w:szCs w:val="16"/>
                <w:lang w:val="fr-FR"/>
              </w:rPr>
              <w:t>N°</w:t>
            </w:r>
            <w:r w:rsidR="001D6688" w:rsidRPr="00561E48">
              <w:rPr>
                <w:rFonts w:ascii="Tahoma" w:hAnsi="Tahoma" w:cs="Tahoma"/>
                <w:sz w:val="16"/>
                <w:szCs w:val="16"/>
                <w:lang w:val="fr-FR"/>
              </w:rPr>
              <w:t xml:space="preserve"> </w:t>
            </w:r>
            <w:r w:rsidRPr="00561E48">
              <w:rPr>
                <w:rFonts w:ascii="Tahoma" w:hAnsi="Tahoma" w:cs="Tahoma"/>
                <w:sz w:val="16"/>
                <w:szCs w:val="16"/>
                <w:lang w:val="fr-FR"/>
              </w:rPr>
              <w:t>d</w:t>
            </w:r>
            <w:r w:rsidR="001D6688" w:rsidRPr="00561E48">
              <w:rPr>
                <w:rFonts w:ascii="Tahoma" w:hAnsi="Tahoma" w:cs="Tahoma"/>
                <w:sz w:val="16"/>
                <w:szCs w:val="16"/>
                <w:lang w:val="fr-FR"/>
              </w:rPr>
              <w:t xml:space="preserve">e </w:t>
            </w:r>
            <w:r w:rsidR="00B017DB" w:rsidRPr="00561E48">
              <w:rPr>
                <w:rFonts w:ascii="Tahoma" w:hAnsi="Tahoma" w:cs="Tahoma"/>
                <w:sz w:val="16"/>
                <w:szCs w:val="16"/>
                <w:lang w:val="fr-FR"/>
              </w:rPr>
              <w:t>C</w:t>
            </w:r>
            <w:r w:rsidRPr="00561E48">
              <w:rPr>
                <w:rFonts w:ascii="Tahoma" w:hAnsi="Tahoma" w:cs="Tahoma"/>
                <w:sz w:val="16"/>
                <w:szCs w:val="16"/>
                <w:lang w:val="fr-FR"/>
              </w:rPr>
              <w:t>ontra</w:t>
            </w:r>
            <w:r w:rsidR="001D6688" w:rsidRPr="00561E48">
              <w:rPr>
                <w:rFonts w:ascii="Tahoma" w:hAnsi="Tahoma" w:cs="Tahoma"/>
                <w:sz w:val="16"/>
                <w:szCs w:val="16"/>
                <w:lang w:val="fr-FR"/>
              </w:rPr>
              <w:t xml:space="preserve">t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0CD6CF32" w14:textId="5E15019F" w:rsidR="008713A9" w:rsidRPr="00561E48" w:rsidRDefault="008713A9" w:rsidP="00C029E4">
            <w:pPr>
              <w:rPr>
                <w:rFonts w:ascii="Tahoma" w:hAnsi="Tahoma" w:cs="Tahoma"/>
                <w:b/>
                <w:caps/>
                <w:sz w:val="18"/>
                <w:szCs w:val="18"/>
                <w:highlight w:val="cyan"/>
                <w:lang w:val="fr-FR"/>
              </w:rPr>
            </w:pPr>
          </w:p>
        </w:tc>
      </w:tr>
      <w:tr w:rsidR="008713A9" w:rsidRPr="007A6E32" w14:paraId="4FBD3743"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D7BF669" w14:textId="6F657CA9" w:rsidR="008713A9" w:rsidRPr="00561E48" w:rsidRDefault="00844F82" w:rsidP="00C029E4">
            <w:pPr>
              <w:jc w:val="right"/>
              <w:rPr>
                <w:rFonts w:ascii="Tahoma" w:hAnsi="Tahoma" w:cs="Tahoma"/>
                <w:b/>
                <w:caps/>
                <w:sz w:val="16"/>
                <w:szCs w:val="16"/>
                <w:lang w:val="fr-FR"/>
              </w:rPr>
            </w:pPr>
            <w:r w:rsidRPr="00561E48">
              <w:rPr>
                <w:rFonts w:ascii="Tahoma" w:hAnsi="Tahoma" w:cs="Tahoma"/>
                <w:sz w:val="16"/>
                <w:szCs w:val="16"/>
                <w:lang w:val="fr-FR"/>
              </w:rPr>
              <w:t>Projet ID / Secteur</w:t>
            </w:r>
            <w:r w:rsidR="008713A9" w:rsidRPr="00561E48">
              <w:rPr>
                <w:rFonts w:ascii="Tahoma" w:hAnsi="Tahoma" w:cs="Tahoma"/>
                <w:sz w:val="16"/>
                <w:szCs w:val="16"/>
                <w:lang w:val="fr-FR"/>
              </w:rPr>
              <w:t xml:space="preserve">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67A8BF3B" w14:textId="0ECA579D" w:rsidR="008713A9" w:rsidRPr="00561E48" w:rsidRDefault="00FA751D" w:rsidP="00C029E4">
            <w:pPr>
              <w:rPr>
                <w:rFonts w:ascii="Tahoma" w:hAnsi="Tahoma" w:cs="Tahoma"/>
                <w:b/>
                <w:caps/>
                <w:sz w:val="18"/>
                <w:szCs w:val="18"/>
                <w:highlight w:val="cyan"/>
                <w:lang w:val="fr-FR"/>
              </w:rPr>
            </w:pPr>
            <w:r w:rsidRPr="00FA751D">
              <w:rPr>
                <w:rFonts w:ascii="Tahoma" w:hAnsi="Tahoma" w:cs="Tahoma"/>
                <w:b/>
                <w:caps/>
                <w:sz w:val="18"/>
                <w:szCs w:val="18"/>
                <w:lang w:val="fr-FR"/>
              </w:rPr>
              <w:t>2333 – TUNISIE - AP-JUST C4– APPUI AUX ACTEURS NON-ÉTATIQUES</w:t>
            </w:r>
          </w:p>
        </w:tc>
      </w:tr>
      <w:tr w:rsidR="00FA751D" w:rsidRPr="00561E48" w14:paraId="1E9D9FA9"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tcPr>
          <w:p w14:paraId="28FDF6B5" w14:textId="3B45A0E0" w:rsidR="00FA751D" w:rsidRPr="00561E48" w:rsidRDefault="00FA751D" w:rsidP="00FA751D">
            <w:pPr>
              <w:jc w:val="right"/>
              <w:rPr>
                <w:rFonts w:ascii="Tahoma" w:hAnsi="Tahoma" w:cs="Tahoma"/>
                <w:sz w:val="16"/>
                <w:szCs w:val="16"/>
                <w:highlight w:val="red"/>
                <w:lang w:val="fr-FR"/>
              </w:rPr>
            </w:pPr>
            <w:r w:rsidRPr="00561E48">
              <w:rPr>
                <w:rFonts w:ascii="Tahoma" w:hAnsi="Tahoma" w:cs="Tahoma"/>
                <w:sz w:val="16"/>
                <w:szCs w:val="16"/>
                <w:lang w:val="fr-FR"/>
              </w:rPr>
              <w:t xml:space="preserve">Point de contact CoE </w:t>
            </w:r>
            <w:r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31EE50C7" w14:textId="50C8A3AC" w:rsidR="00FA751D" w:rsidRPr="00561E48" w:rsidRDefault="00FA751D" w:rsidP="00FA751D">
            <w:pPr>
              <w:rPr>
                <w:rFonts w:ascii="Tahoma" w:hAnsi="Tahoma" w:cs="Tahoma"/>
                <w:b/>
                <w:caps/>
                <w:sz w:val="18"/>
                <w:szCs w:val="18"/>
                <w:highlight w:val="cyan"/>
                <w:lang w:val="fr-FR"/>
              </w:rPr>
            </w:pPr>
            <w:r w:rsidRPr="0046597C">
              <w:rPr>
                <w:rFonts w:ascii="Tahoma" w:hAnsi="Tahoma" w:cs="Tahoma"/>
                <w:sz w:val="18"/>
                <w:szCs w:val="18"/>
                <w:lang w:val="fr-FR"/>
              </w:rPr>
              <w:t>Lilit Daneghian</w:t>
            </w:r>
            <w:r w:rsidRPr="00C64FE4">
              <w:rPr>
                <w:rFonts w:ascii="Tahoma" w:hAnsi="Tahoma" w:cs="Tahoma"/>
                <w:sz w:val="18"/>
                <w:szCs w:val="18"/>
                <w:lang w:val="fr-FR"/>
              </w:rPr>
              <w:t xml:space="preserve"> - </w:t>
            </w:r>
            <w:hyperlink r:id="rId11" w:history="1">
              <w:r w:rsidRPr="00C64FE4">
                <w:rPr>
                  <w:rStyle w:val="Hyperlink"/>
                  <w:rFonts w:ascii="Tahoma" w:hAnsi="Tahoma" w:cs="Tahoma"/>
                  <w:sz w:val="18"/>
                  <w:szCs w:val="18"/>
                  <w:lang w:val="fr-FR"/>
                </w:rPr>
                <w:t>DGI.Justice.Reform.Unit1@coe.int</w:t>
              </w:r>
            </w:hyperlink>
            <w:r w:rsidRPr="00C64FE4">
              <w:rPr>
                <w:rFonts w:ascii="Tahoma" w:hAnsi="Tahoma" w:cs="Tahoma"/>
                <w:sz w:val="18"/>
                <w:szCs w:val="18"/>
                <w:lang w:val="fr-FR"/>
              </w:rPr>
              <w:t xml:space="preserve"> </w:t>
            </w:r>
          </w:p>
        </w:tc>
      </w:tr>
    </w:tbl>
    <w:p w14:paraId="2002E72B" w14:textId="77777777" w:rsidR="000013DF" w:rsidRPr="00561E48" w:rsidRDefault="000013DF" w:rsidP="00E17F6A">
      <w:pPr>
        <w:rPr>
          <w:rFonts w:ascii="Tahoma" w:hAnsi="Tahoma" w:cs="Tahoma"/>
          <w:b/>
          <w:caps/>
          <w:sz w:val="28"/>
          <w:szCs w:val="28"/>
          <w:lang w:val="fr-FR"/>
        </w:rPr>
      </w:pPr>
    </w:p>
    <w:p w14:paraId="2A6B2F1E" w14:textId="7A69261A" w:rsidR="00C20349" w:rsidRPr="00561E48" w:rsidRDefault="00C20832" w:rsidP="00E17F6A">
      <w:pPr>
        <w:rPr>
          <w:rFonts w:ascii="Tahoma" w:hAnsi="Tahoma" w:cs="Tahoma"/>
          <w:b/>
          <w:caps/>
          <w:sz w:val="28"/>
          <w:szCs w:val="28"/>
          <w:lang w:val="fr-FR"/>
        </w:rPr>
      </w:pPr>
      <w:r w:rsidRPr="00561E48">
        <w:rPr>
          <w:rFonts w:ascii="Tahoma" w:hAnsi="Tahoma" w:cs="Tahoma"/>
          <w:b/>
          <w:caps/>
          <w:sz w:val="28"/>
          <w:szCs w:val="28"/>
          <w:lang w:val="fr-FR"/>
        </w:rPr>
        <w:t>Acte D’</w:t>
      </w:r>
      <w:r w:rsidR="00C20349" w:rsidRPr="00561E48">
        <w:rPr>
          <w:rFonts w:ascii="Tahoma" w:hAnsi="Tahoma" w:cs="Tahoma"/>
          <w:b/>
          <w:caps/>
          <w:sz w:val="28"/>
          <w:szCs w:val="28"/>
          <w:lang w:val="fr-FR"/>
        </w:rPr>
        <w:t>Engagement</w:t>
      </w:r>
    </w:p>
    <w:p w14:paraId="6CFB6B36" w14:textId="785A8CE1" w:rsidR="00C20349" w:rsidRPr="00561E48" w:rsidRDefault="00C20349" w:rsidP="00E17F6A">
      <w:pPr>
        <w:rPr>
          <w:rFonts w:ascii="Tahoma" w:hAnsi="Tahoma" w:cs="Tahoma"/>
          <w:b/>
          <w:lang w:val="fr-FR"/>
        </w:rPr>
      </w:pPr>
      <w:r w:rsidRPr="00561E48">
        <w:rPr>
          <w:rFonts w:ascii="Tahoma" w:hAnsi="Tahoma" w:cs="Tahoma"/>
          <w:b/>
          <w:lang w:val="fr-FR"/>
        </w:rPr>
        <w:t>(</w:t>
      </w:r>
      <w:r w:rsidR="00FB73C1">
        <w:rPr>
          <w:rFonts w:ascii="Tahoma" w:hAnsi="Tahoma" w:cs="Tahoma"/>
          <w:b/>
          <w:bCs/>
          <w:lang w:val="fr-FR"/>
        </w:rPr>
        <w:t>Mise en concurrence /</w:t>
      </w:r>
      <w:r w:rsidR="0085784E" w:rsidRPr="00561E48">
        <w:rPr>
          <w:rFonts w:ascii="Tahoma" w:hAnsi="Tahoma" w:cs="Tahoma"/>
          <w:b/>
          <w:lang w:val="fr-FR"/>
        </w:rPr>
        <w:t xml:space="preserve"> </w:t>
      </w:r>
      <w:r w:rsidR="00C20832" w:rsidRPr="00561E48">
        <w:rPr>
          <w:rFonts w:ascii="Tahoma" w:hAnsi="Tahoma" w:cs="Tahoma"/>
          <w:b/>
          <w:u w:val="single"/>
          <w:lang w:val="fr-FR"/>
        </w:rPr>
        <w:t>Contrat cadre</w:t>
      </w:r>
      <w:r w:rsidR="0085784E" w:rsidRPr="00561E48">
        <w:rPr>
          <w:rFonts w:ascii="Tahoma" w:hAnsi="Tahoma" w:cs="Tahoma"/>
          <w:b/>
          <w:lang w:val="fr-FR"/>
        </w:rPr>
        <w:t>)</w:t>
      </w:r>
    </w:p>
    <w:p w14:paraId="044CE43E" w14:textId="77777777" w:rsidR="00BD6B89" w:rsidRPr="00561E48" w:rsidRDefault="00BD6B89" w:rsidP="00C20349">
      <w:pPr>
        <w:jc w:val="center"/>
        <w:rPr>
          <w:rFonts w:ascii="Tahoma" w:hAnsi="Tahoma" w:cs="Tahoma"/>
          <w:b/>
          <w:sz w:val="16"/>
          <w:szCs w:val="16"/>
          <w:lang w:val="fr-FR"/>
        </w:rPr>
      </w:pPr>
    </w:p>
    <w:p w14:paraId="44B97024" w14:textId="579F4F6E" w:rsidR="001D6688" w:rsidRPr="00561E48" w:rsidRDefault="005F4D6F" w:rsidP="00E4746C">
      <w:pPr>
        <w:spacing w:before="60" w:after="120"/>
        <w:jc w:val="both"/>
        <w:rPr>
          <w:rFonts w:ascii="Tahoma" w:hAnsi="Tahoma" w:cs="Tahoma"/>
          <w:b/>
          <w:lang w:val="fr-FR"/>
        </w:rPr>
      </w:pPr>
      <w:r w:rsidRPr="00561E48">
        <w:rPr>
          <w:rFonts w:ascii="Tahoma" w:hAnsi="Tahoma" w:cs="Tahoma"/>
          <w:b/>
          <w:lang w:val="fr-FR"/>
        </w:rPr>
        <w:t>Le présent Acte d’E</w:t>
      </w:r>
      <w:r w:rsidR="001D6688" w:rsidRPr="00561E48">
        <w:rPr>
          <w:rFonts w:ascii="Tahoma" w:hAnsi="Tahoma" w:cs="Tahoma"/>
          <w:b/>
          <w:lang w:val="fr-FR"/>
        </w:rPr>
        <w:t xml:space="preserve">ngagement </w:t>
      </w:r>
      <w:r w:rsidRPr="00561E48">
        <w:rPr>
          <w:rFonts w:ascii="Tahoma" w:hAnsi="Tahoma" w:cs="Tahoma"/>
          <w:b/>
          <w:lang w:val="fr-FR"/>
        </w:rPr>
        <w:t>régit les termes et conditions applicables a</w:t>
      </w:r>
      <w:r w:rsidR="001D6688" w:rsidRPr="00561E48">
        <w:rPr>
          <w:rFonts w:ascii="Tahoma" w:hAnsi="Tahoma" w:cs="Tahoma"/>
          <w:b/>
          <w:lang w:val="fr-FR"/>
        </w:rPr>
        <w:t>u contr</w:t>
      </w:r>
      <w:r w:rsidRPr="00561E48">
        <w:rPr>
          <w:rFonts w:ascii="Tahoma" w:hAnsi="Tahoma" w:cs="Tahoma"/>
          <w:b/>
          <w:lang w:val="fr-FR"/>
        </w:rPr>
        <w:t>at-</w:t>
      </w:r>
      <w:r w:rsidR="001D6688" w:rsidRPr="00561E48">
        <w:rPr>
          <w:rFonts w:ascii="Tahoma" w:hAnsi="Tahoma" w:cs="Tahoma"/>
          <w:b/>
          <w:lang w:val="fr-FR"/>
        </w:rPr>
        <w:t>cadre entre le Prestat</w:t>
      </w:r>
      <w:r w:rsidR="00CD752E">
        <w:rPr>
          <w:rFonts w:ascii="Tahoma" w:hAnsi="Tahoma" w:cs="Tahoma"/>
          <w:b/>
          <w:lang w:val="fr-FR"/>
        </w:rPr>
        <w:t xml:space="preserve">aire (voir détails ci-dessous) </w:t>
      </w:r>
      <w:r w:rsidR="001D6688" w:rsidRPr="00561E48">
        <w:rPr>
          <w:rFonts w:ascii="Tahoma" w:hAnsi="Tahoma" w:cs="Tahoma"/>
          <w:b/>
          <w:lang w:val="fr-FR"/>
        </w:rPr>
        <w:t>et le Conseil de l’Europe</w:t>
      </w:r>
      <w:r w:rsidR="001D6688" w:rsidRPr="00E4746C">
        <w:rPr>
          <w:rStyle w:val="FootnoteReference"/>
          <w:rFonts w:ascii="Tahoma" w:hAnsi="Tahoma" w:cs="Tahoma"/>
          <w:b/>
          <w:lang w:val="fr-FR"/>
        </w:rPr>
        <w:footnoteReference w:id="2"/>
      </w:r>
      <w:r w:rsidR="001D6688" w:rsidRPr="00E4746C">
        <w:rPr>
          <w:rFonts w:ascii="Tahoma" w:hAnsi="Tahoma" w:cs="Tahoma"/>
          <w:b/>
          <w:lang w:val="fr-FR"/>
        </w:rPr>
        <w:t xml:space="preserve"> </w:t>
      </w:r>
      <w:r w:rsidR="00FA751D" w:rsidRPr="00E4746C">
        <w:rPr>
          <w:rFonts w:ascii="Tahoma" w:hAnsi="Tahoma" w:cs="Tahoma"/>
          <w:b/>
          <w:lang w:val="fr-FR"/>
        </w:rPr>
        <w:t>pour la fourniture de services de consultance internationale pour l’élaboration d’une étude empirique sur l’organisation et le fonctionnement du système judiciaire commercial tunisien.</w:t>
      </w:r>
    </w:p>
    <w:p w14:paraId="7BDB500D" w14:textId="2A15CF6E" w:rsidR="001D6688" w:rsidRPr="00561E48" w:rsidRDefault="001D6688"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lang w:val="fr-FR"/>
        </w:rPr>
      </w:pPr>
      <w:r w:rsidRPr="00561E48">
        <w:rPr>
          <w:rFonts w:ascii="Tahoma" w:hAnsi="Tahoma" w:cs="Tahoma"/>
          <w:sz w:val="20"/>
          <w:szCs w:val="20"/>
          <w:lang w:val="fr-FR"/>
        </w:rPr>
        <w:t xml:space="preserve">La signature de cet Acte d’engagement </w:t>
      </w:r>
      <w:r w:rsidR="00AE797E" w:rsidRPr="00561E48">
        <w:rPr>
          <w:rFonts w:ascii="Tahoma" w:hAnsi="Tahoma" w:cs="Tahoma"/>
          <w:sz w:val="20"/>
          <w:szCs w:val="20"/>
          <w:lang w:val="fr-FR"/>
        </w:rPr>
        <w:t xml:space="preserve">seulement </w:t>
      </w:r>
      <w:r w:rsidRPr="00561E48">
        <w:rPr>
          <w:rFonts w:ascii="Tahoma" w:hAnsi="Tahoma" w:cs="Tahoma"/>
          <w:sz w:val="20"/>
          <w:szCs w:val="20"/>
          <w:lang w:val="fr-FR"/>
        </w:rPr>
        <w:t>par le Prestataire</w:t>
      </w:r>
      <w:r w:rsidR="00AE797E" w:rsidRPr="00561E48">
        <w:rPr>
          <w:rFonts w:ascii="Tahoma" w:hAnsi="Tahoma" w:cs="Tahoma"/>
          <w:sz w:val="20"/>
          <w:szCs w:val="20"/>
          <w:lang w:val="fr-FR"/>
        </w:rPr>
        <w:t xml:space="preserve"> ne constitue ni n’implique aucun </w:t>
      </w:r>
      <w:r w:rsidR="00FA751D" w:rsidRPr="00561E48">
        <w:rPr>
          <w:rFonts w:ascii="Tahoma" w:hAnsi="Tahoma" w:cs="Tahoma"/>
          <w:sz w:val="20"/>
          <w:szCs w:val="20"/>
          <w:lang w:val="fr-FR"/>
        </w:rPr>
        <w:t>engagement contractuel</w:t>
      </w:r>
      <w:r w:rsidR="00AE797E" w:rsidRPr="00561E48">
        <w:rPr>
          <w:rFonts w:ascii="Tahoma" w:hAnsi="Tahoma" w:cs="Tahoma"/>
          <w:sz w:val="20"/>
          <w:szCs w:val="20"/>
          <w:lang w:val="fr-FR"/>
        </w:rPr>
        <w:t xml:space="preserve"> de la </w:t>
      </w:r>
      <w:r w:rsidR="005F4D6F" w:rsidRPr="00561E48">
        <w:rPr>
          <w:rFonts w:ascii="Tahoma" w:hAnsi="Tahoma" w:cs="Tahoma"/>
          <w:sz w:val="20"/>
          <w:szCs w:val="20"/>
          <w:lang w:val="fr-FR"/>
        </w:rPr>
        <w:t>part du Conseil de l’Europe. Le présent</w:t>
      </w:r>
      <w:r w:rsidR="00AE797E" w:rsidRPr="00561E48">
        <w:rPr>
          <w:rFonts w:ascii="Tahoma" w:hAnsi="Tahoma" w:cs="Tahoma"/>
          <w:sz w:val="20"/>
          <w:szCs w:val="20"/>
          <w:lang w:val="fr-FR"/>
        </w:rPr>
        <w:t xml:space="preserve"> Acte </w:t>
      </w:r>
      <w:r w:rsidR="005F4D6F" w:rsidRPr="00561E48">
        <w:rPr>
          <w:rFonts w:ascii="Tahoma" w:hAnsi="Tahoma" w:cs="Tahoma"/>
          <w:sz w:val="20"/>
          <w:szCs w:val="20"/>
          <w:lang w:val="fr-FR"/>
        </w:rPr>
        <w:t>n’a valeur contraignante que s’il est contresigné</w:t>
      </w:r>
      <w:r w:rsidR="00AE797E" w:rsidRPr="00561E48">
        <w:rPr>
          <w:rFonts w:ascii="Tahoma" w:hAnsi="Tahoma" w:cs="Tahoma"/>
          <w:sz w:val="20"/>
          <w:szCs w:val="20"/>
          <w:lang w:val="fr-FR"/>
        </w:rPr>
        <w:t xml:space="preserve"> par un responsable du Conseil de l’</w:t>
      </w:r>
      <w:r w:rsidR="00C63C98" w:rsidRPr="00561E48">
        <w:rPr>
          <w:rFonts w:ascii="Tahoma" w:hAnsi="Tahoma" w:cs="Tahoma"/>
          <w:sz w:val="20"/>
          <w:szCs w:val="20"/>
          <w:lang w:val="fr-FR"/>
        </w:rPr>
        <w:t>Europe d</w:t>
      </w:r>
      <w:r w:rsidR="00EE2E04" w:rsidRPr="00561E48">
        <w:rPr>
          <w:rFonts w:ascii="Tahoma" w:hAnsi="Tahoma" w:cs="Tahoma"/>
          <w:sz w:val="20"/>
          <w:szCs w:val="20"/>
          <w:lang w:val="fr-FR"/>
        </w:rPr>
        <w:t>û</w:t>
      </w:r>
      <w:r w:rsidR="00C63C98" w:rsidRPr="00561E48">
        <w:rPr>
          <w:rFonts w:ascii="Tahoma" w:hAnsi="Tahoma" w:cs="Tahoma"/>
          <w:sz w:val="20"/>
          <w:szCs w:val="20"/>
          <w:lang w:val="fr-FR"/>
        </w:rPr>
        <w:t>ment autorisé (Voir P</w:t>
      </w:r>
      <w:r w:rsidR="005F4D6F" w:rsidRPr="00561E48">
        <w:rPr>
          <w:rFonts w:ascii="Tahoma" w:hAnsi="Tahoma" w:cs="Tahoma"/>
          <w:sz w:val="20"/>
          <w:szCs w:val="20"/>
          <w:lang w:val="fr-FR"/>
        </w:rPr>
        <w:t>artie</w:t>
      </w:r>
      <w:r w:rsidR="00C31D1B" w:rsidRPr="00561E48">
        <w:rPr>
          <w:rFonts w:ascii="Tahoma" w:hAnsi="Tahoma" w:cs="Tahoma"/>
          <w:sz w:val="20"/>
          <w:szCs w:val="20"/>
          <w:lang w:val="fr-FR"/>
        </w:rPr>
        <w:t xml:space="preserve"> B</w:t>
      </w:r>
      <w:r w:rsidR="00AE797E" w:rsidRPr="00561E48">
        <w:rPr>
          <w:rFonts w:ascii="Tahoma" w:hAnsi="Tahoma" w:cs="Tahoma"/>
          <w:sz w:val="20"/>
          <w:szCs w:val="20"/>
          <w:lang w:val="fr-FR"/>
        </w:rPr>
        <w:t>).</w:t>
      </w:r>
    </w:p>
    <w:p w14:paraId="0FF0D54F" w14:textId="77777777" w:rsidR="00371509" w:rsidRPr="00561E48" w:rsidRDefault="00371509" w:rsidP="00371509">
      <w:pPr>
        <w:rPr>
          <w:rFonts w:ascii="Tahoma" w:hAnsi="Tahoma" w:cs="Tahoma"/>
          <w:b/>
          <w:sz w:val="16"/>
          <w:szCs w:val="16"/>
          <w:lang w:val="fr-FR"/>
        </w:rPr>
      </w:pPr>
    </w:p>
    <w:p w14:paraId="7D8CD080" w14:textId="77777777" w:rsidR="00C63C98"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6469D36E" w14:textId="6DEA33CF" w:rsidR="00C63C98" w:rsidRPr="00561E48" w:rsidRDefault="00AE797E"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Les </w:t>
      </w:r>
      <w:r w:rsidR="005C5D80" w:rsidRPr="00561E48">
        <w:rPr>
          <w:rFonts w:ascii="Tahoma" w:hAnsi="Tahoma" w:cs="Tahoma"/>
          <w:color w:val="FF0000"/>
          <w:sz w:val="18"/>
          <w:szCs w:val="18"/>
          <w:lang w:val="fr-FR"/>
        </w:rPr>
        <w:t>Prestataires</w:t>
      </w:r>
      <w:r w:rsidRPr="00561E48">
        <w:rPr>
          <w:rFonts w:ascii="Tahoma" w:hAnsi="Tahoma" w:cs="Tahoma"/>
          <w:color w:val="FF0000"/>
          <w:sz w:val="18"/>
          <w:szCs w:val="18"/>
          <w:lang w:val="fr-FR"/>
        </w:rPr>
        <w:t xml:space="preserve"> doivent</w:t>
      </w:r>
      <w:r w:rsidR="00C63C98" w:rsidRPr="00561E48">
        <w:rPr>
          <w:rFonts w:ascii="Tahoma" w:hAnsi="Tahoma" w:cs="Tahoma"/>
          <w:color w:val="FF0000"/>
          <w:sz w:val="18"/>
          <w:szCs w:val="18"/>
          <w:lang w:val="fr-FR"/>
        </w:rPr>
        <w:t xml:space="preserve"> </w:t>
      </w:r>
      <w:r w:rsidRPr="00561E48">
        <w:rPr>
          <w:rFonts w:ascii="Tahoma" w:hAnsi="Tahoma" w:cs="Tahoma"/>
          <w:color w:val="FF0000"/>
          <w:sz w:val="18"/>
          <w:szCs w:val="18"/>
          <w:lang w:val="fr-FR"/>
        </w:rPr>
        <w:t>:</w:t>
      </w:r>
    </w:p>
    <w:p w14:paraId="5CE41738" w14:textId="1E95E804" w:rsidR="00711B7F"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1. </w:t>
      </w:r>
      <w:r w:rsidR="00711B7F" w:rsidRPr="00561E48">
        <w:rPr>
          <w:rFonts w:ascii="Tahoma" w:hAnsi="Tahoma" w:cs="Tahoma"/>
          <w:color w:val="FF0000"/>
          <w:sz w:val="18"/>
          <w:szCs w:val="18"/>
          <w:lang w:val="fr-FR"/>
        </w:rPr>
        <w:t xml:space="preserve">Remplir les </w:t>
      </w:r>
      <w:r w:rsidRPr="00561E48">
        <w:rPr>
          <w:rFonts w:ascii="Tahoma" w:hAnsi="Tahoma" w:cs="Tahoma"/>
          <w:color w:val="FF0000"/>
          <w:sz w:val="18"/>
          <w:szCs w:val="18"/>
          <w:lang w:val="fr-FR"/>
        </w:rPr>
        <w:t>Partie</w:t>
      </w:r>
      <w:r w:rsidR="00711B7F" w:rsidRPr="00561E48">
        <w:rPr>
          <w:rFonts w:ascii="Tahoma" w:hAnsi="Tahoma" w:cs="Tahoma"/>
          <w:color w:val="FF0000"/>
          <w:sz w:val="18"/>
          <w:szCs w:val="18"/>
          <w:lang w:val="fr-FR"/>
        </w:rPr>
        <w:t xml:space="preserve">s </w:t>
      </w:r>
      <w:r w:rsidRPr="00561E48">
        <w:rPr>
          <w:rFonts w:ascii="Tahoma" w:hAnsi="Tahoma" w:cs="Tahoma"/>
          <w:b/>
          <w:i/>
          <w:color w:val="FF0000"/>
          <w:sz w:val="18"/>
          <w:szCs w:val="18"/>
          <w:lang w:val="fr-FR"/>
        </w:rPr>
        <w:t>Coordonnées personnelles</w:t>
      </w:r>
      <w:r w:rsidR="00711B7F" w:rsidRPr="00561E48">
        <w:rPr>
          <w:rFonts w:ascii="Tahoma" w:hAnsi="Tahoma" w:cs="Tahoma"/>
          <w:color w:val="FF0000"/>
          <w:sz w:val="18"/>
          <w:szCs w:val="18"/>
          <w:lang w:val="fr-FR"/>
        </w:rPr>
        <w:t xml:space="preserve"> et </w:t>
      </w:r>
      <w:r w:rsidR="00711B7F" w:rsidRPr="00561E48">
        <w:rPr>
          <w:rFonts w:ascii="Tahoma" w:hAnsi="Tahoma" w:cs="Tahoma"/>
          <w:b/>
          <w:i/>
          <w:color w:val="FF0000"/>
          <w:sz w:val="18"/>
          <w:szCs w:val="18"/>
          <w:lang w:val="fr-FR"/>
        </w:rPr>
        <w:t>Coordonnées bancaires</w:t>
      </w:r>
      <w:r w:rsidR="00A220B0" w:rsidRPr="00561E48">
        <w:rPr>
          <w:rFonts w:ascii="Tahoma" w:hAnsi="Tahoma" w:cs="Tahoma"/>
          <w:color w:val="FF0000"/>
          <w:sz w:val="18"/>
          <w:szCs w:val="18"/>
          <w:lang w:val="fr-FR"/>
        </w:rPr>
        <w:t>, ci-dessous</w:t>
      </w:r>
      <w:r w:rsidRPr="00561E48">
        <w:rPr>
          <w:rFonts w:ascii="Tahoma" w:hAnsi="Tahoma" w:cs="Tahoma"/>
          <w:color w:val="FF0000"/>
          <w:sz w:val="18"/>
          <w:szCs w:val="18"/>
          <w:lang w:val="fr-FR"/>
        </w:rPr>
        <w:t>.  Assurez-vous que le ‘Nom’ du prestataire et le ‘T</w:t>
      </w:r>
      <w:r w:rsidR="00711B7F" w:rsidRPr="00561E48">
        <w:rPr>
          <w:rFonts w:ascii="Tahoma" w:hAnsi="Tahoma" w:cs="Tahoma"/>
          <w:color w:val="FF0000"/>
          <w:sz w:val="18"/>
          <w:szCs w:val="18"/>
          <w:lang w:val="fr-FR"/>
        </w:rPr>
        <w:t>itulaire du compte’ soient identiques.</w:t>
      </w:r>
    </w:p>
    <w:p w14:paraId="47C186AC" w14:textId="49CEC679" w:rsidR="00711B7F"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2. </w:t>
      </w:r>
      <w:r w:rsidR="00711B7F" w:rsidRPr="00561E48">
        <w:rPr>
          <w:rFonts w:ascii="Tahoma" w:hAnsi="Tahoma" w:cs="Tahoma"/>
          <w:color w:val="FF0000"/>
          <w:sz w:val="18"/>
          <w:szCs w:val="18"/>
          <w:lang w:val="fr-FR"/>
        </w:rPr>
        <w:t>Remplir la colonne « </w:t>
      </w:r>
      <w:r w:rsidRPr="00561E48">
        <w:rPr>
          <w:rFonts w:ascii="Tahoma" w:hAnsi="Tahoma" w:cs="Tahoma"/>
          <w:color w:val="FF0000"/>
          <w:sz w:val="18"/>
          <w:szCs w:val="18"/>
          <w:lang w:val="fr-FR"/>
        </w:rPr>
        <w:t>Prix unitaire » du Tableau des honoraires</w:t>
      </w:r>
      <w:r w:rsidR="00711B7F" w:rsidRPr="00561E48">
        <w:rPr>
          <w:rFonts w:ascii="Tahoma" w:hAnsi="Tahoma" w:cs="Tahoma"/>
          <w:color w:val="FF0000"/>
          <w:sz w:val="18"/>
          <w:szCs w:val="18"/>
          <w:lang w:val="fr-FR"/>
        </w:rPr>
        <w:t xml:space="preserve"> (voir </w:t>
      </w:r>
      <w:r w:rsidRPr="00561E48">
        <w:rPr>
          <w:rFonts w:ascii="Tahoma" w:hAnsi="Tahoma" w:cs="Tahoma"/>
          <w:color w:val="FF0000"/>
          <w:sz w:val="18"/>
          <w:szCs w:val="18"/>
          <w:lang w:val="fr-FR"/>
        </w:rPr>
        <w:t>Partie</w:t>
      </w:r>
      <w:r w:rsidR="00711B7F" w:rsidRPr="00561E48">
        <w:rPr>
          <w:rFonts w:ascii="Tahoma" w:hAnsi="Tahoma" w:cs="Tahoma"/>
          <w:color w:val="FF0000"/>
          <w:sz w:val="18"/>
          <w:szCs w:val="18"/>
          <w:lang w:val="fr-FR"/>
        </w:rPr>
        <w:t xml:space="preserve"> A) ;</w:t>
      </w:r>
    </w:p>
    <w:p w14:paraId="0CB638E3" w14:textId="6E322C01" w:rsidR="00711B7F"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3.  </w:t>
      </w:r>
      <w:r w:rsidR="00711B7F" w:rsidRPr="00561E48">
        <w:rPr>
          <w:rFonts w:ascii="Tahoma" w:hAnsi="Tahoma" w:cs="Tahoma"/>
          <w:color w:val="FF0000"/>
          <w:sz w:val="18"/>
          <w:szCs w:val="18"/>
          <w:lang w:val="fr-FR"/>
        </w:rPr>
        <w:t>Signer l</w:t>
      </w:r>
      <w:r w:rsidRPr="00561E48">
        <w:rPr>
          <w:rFonts w:ascii="Tahoma" w:hAnsi="Tahoma" w:cs="Tahoma"/>
          <w:color w:val="FF0000"/>
          <w:sz w:val="18"/>
          <w:szCs w:val="18"/>
          <w:lang w:val="fr-FR"/>
        </w:rPr>
        <w:t>’Acte d’engagement (voir Partie</w:t>
      </w:r>
      <w:r w:rsidR="00711B7F" w:rsidRPr="00561E48">
        <w:rPr>
          <w:rFonts w:ascii="Tahoma" w:hAnsi="Tahoma" w:cs="Tahoma"/>
          <w:color w:val="FF0000"/>
          <w:sz w:val="18"/>
          <w:szCs w:val="18"/>
          <w:lang w:val="fr-FR"/>
        </w:rPr>
        <w:t xml:space="preserve"> B) et envoyer une copie si</w:t>
      </w:r>
      <w:r w:rsidRPr="00561E48">
        <w:rPr>
          <w:rFonts w:ascii="Tahoma" w:hAnsi="Tahoma" w:cs="Tahoma"/>
          <w:color w:val="FF0000"/>
          <w:sz w:val="18"/>
          <w:szCs w:val="18"/>
          <w:lang w:val="fr-FR"/>
        </w:rPr>
        <w:t>gnée et scannée au Conseil</w:t>
      </w:r>
      <w:r w:rsidR="00844F82" w:rsidRPr="00561E48">
        <w:rPr>
          <w:rFonts w:ascii="Tahoma" w:hAnsi="Tahoma" w:cs="Tahoma"/>
          <w:color w:val="FF0000"/>
          <w:sz w:val="18"/>
          <w:szCs w:val="18"/>
          <w:lang w:val="fr-FR"/>
        </w:rPr>
        <w:t xml:space="preserve"> (voir Point de contact CoE, ci-dessus)</w:t>
      </w:r>
    </w:p>
    <w:p w14:paraId="0623E212" w14:textId="77777777" w:rsidR="00711B7F" w:rsidRPr="00561E48" w:rsidRDefault="00711B7F"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076714EE" w14:textId="77777777" w:rsidR="008713A9" w:rsidRPr="00561E48" w:rsidRDefault="008713A9" w:rsidP="008713A9">
      <w:pPr>
        <w:rPr>
          <w:rFonts w:ascii="Tahoma" w:hAnsi="Tahoma" w:cs="Tahoma"/>
          <w:sz w:val="16"/>
          <w:szCs w:val="16"/>
          <w:lang w:val="fr-FR"/>
        </w:rPr>
      </w:pPr>
    </w:p>
    <w:tbl>
      <w:tblPr>
        <w:tblW w:w="107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4042"/>
      </w:tblGrid>
      <w:tr w:rsidR="008713A9" w:rsidRPr="00561E48" w14:paraId="18179D7D" w14:textId="77777777" w:rsidTr="00162743">
        <w:trPr>
          <w:trHeight w:val="567"/>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1972ABCF" w:rsidR="008713A9" w:rsidRPr="00561E48" w:rsidRDefault="00C63C98" w:rsidP="00FC3F2E">
            <w:pPr>
              <w:ind w:left="113" w:right="113"/>
              <w:jc w:val="center"/>
              <w:rPr>
                <w:rFonts w:ascii="Tahoma" w:hAnsi="Tahoma" w:cs="Tahoma"/>
                <w:b/>
                <w:sz w:val="18"/>
                <w:szCs w:val="18"/>
                <w:lang w:val="fr-FR"/>
              </w:rPr>
            </w:pPr>
            <w:r w:rsidRPr="00561E48">
              <w:rPr>
                <w:rFonts w:ascii="Tahoma" w:hAnsi="Tahoma" w:cs="Tahoma"/>
                <w:b/>
                <w:sz w:val="18"/>
                <w:szCs w:val="18"/>
                <w:lang w:val="fr-FR"/>
              </w:rPr>
              <w:t>Coordonnées personnelles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10C0D569" w:rsidR="008713A9" w:rsidRPr="00561E48" w:rsidRDefault="00FC3F2E" w:rsidP="00135199">
            <w:pPr>
              <w:jc w:val="right"/>
              <w:rPr>
                <w:rFonts w:ascii="Tahoma" w:hAnsi="Tahoma" w:cs="Tahoma"/>
                <w:sz w:val="18"/>
                <w:szCs w:val="18"/>
                <w:lang w:val="fr-FR"/>
              </w:rPr>
            </w:pPr>
            <w:r w:rsidRPr="00561E48">
              <w:rPr>
                <w:rFonts w:ascii="Tahoma" w:hAnsi="Tahoma" w:cs="Tahoma"/>
                <w:sz w:val="18"/>
                <w:szCs w:val="18"/>
                <w:lang w:val="fr-FR"/>
              </w:rPr>
              <w:t>Nom et adresse</w:t>
            </w:r>
          </w:p>
          <w:p w14:paraId="4B2134F3"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561E48" w:rsidRDefault="008713A9" w:rsidP="00135199">
            <w:pPr>
              <w:rPr>
                <w:rFonts w:ascii="Tahoma" w:hAnsi="Tahoma" w:cs="Tahoma"/>
                <w:color w:val="000000"/>
                <w:sz w:val="20"/>
                <w:szCs w:val="20"/>
                <w:lang w:val="fr-FR"/>
              </w:rPr>
            </w:pPr>
          </w:p>
        </w:tc>
      </w:tr>
      <w:tr w:rsidR="008713A9" w:rsidRPr="00561E48" w14:paraId="4A41CD4E"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3DC0145E" w:rsidR="008713A9" w:rsidRPr="00561E48" w:rsidRDefault="00C63C98" w:rsidP="00135199">
            <w:pPr>
              <w:jc w:val="right"/>
              <w:rPr>
                <w:rFonts w:ascii="Tahoma" w:hAnsi="Tahoma" w:cs="Tahoma"/>
                <w:sz w:val="18"/>
                <w:szCs w:val="18"/>
                <w:lang w:val="fr-FR"/>
              </w:rPr>
            </w:pPr>
            <w:r w:rsidRPr="00561E48">
              <w:rPr>
                <w:rFonts w:ascii="Tahoma" w:hAnsi="Tahoma" w:cs="Tahoma"/>
                <w:sz w:val="18"/>
                <w:szCs w:val="18"/>
                <w:lang w:val="fr-FR"/>
              </w:rPr>
              <w:t>Représentant</w:t>
            </w:r>
          </w:p>
          <w:p w14:paraId="54C2292B"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561E48" w:rsidRDefault="008713A9" w:rsidP="00135199">
            <w:pPr>
              <w:rPr>
                <w:rFonts w:ascii="Tahoma" w:hAnsi="Tahoma" w:cs="Tahoma"/>
                <w:sz w:val="20"/>
                <w:szCs w:val="20"/>
                <w:lang w:val="fr-FR"/>
              </w:rPr>
            </w:pPr>
          </w:p>
        </w:tc>
      </w:tr>
      <w:tr w:rsidR="008713A9" w:rsidRPr="00561E48" w14:paraId="1DEE67A2"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6D1ED3EB" w:rsidR="008713A9" w:rsidRPr="00561E48" w:rsidRDefault="00FC3F2E" w:rsidP="00135199">
            <w:pPr>
              <w:jc w:val="right"/>
              <w:rPr>
                <w:rFonts w:ascii="Tahoma" w:hAnsi="Tahoma" w:cs="Tahoma"/>
                <w:sz w:val="18"/>
                <w:szCs w:val="18"/>
                <w:lang w:val="fr-FR"/>
              </w:rPr>
            </w:pPr>
            <w:r w:rsidRPr="00561E48">
              <w:rPr>
                <w:rFonts w:ascii="Tahoma" w:hAnsi="Tahoma" w:cs="Tahoma"/>
                <w:sz w:val="18"/>
                <w:szCs w:val="18"/>
                <w:lang w:val="fr-FR"/>
              </w:rPr>
              <w:t>Point de contact</w:t>
            </w:r>
          </w:p>
          <w:p w14:paraId="49C26142"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561E48" w:rsidRDefault="008713A9" w:rsidP="00135199">
            <w:pPr>
              <w:rPr>
                <w:rFonts w:ascii="Tahoma" w:hAnsi="Tahoma" w:cs="Tahoma"/>
                <w:sz w:val="20"/>
                <w:szCs w:val="20"/>
                <w:lang w:val="fr-FR"/>
              </w:rPr>
            </w:pPr>
          </w:p>
        </w:tc>
      </w:tr>
      <w:tr w:rsidR="008713A9" w:rsidRPr="00561E48" w14:paraId="6A7C6756"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2A043857" w:rsidR="008713A9" w:rsidRPr="00561E48" w:rsidRDefault="00E6464C" w:rsidP="00135199">
            <w:pPr>
              <w:jc w:val="right"/>
              <w:rPr>
                <w:rFonts w:ascii="Tahoma" w:hAnsi="Tahoma" w:cs="Tahoma"/>
                <w:sz w:val="18"/>
                <w:szCs w:val="18"/>
                <w:lang w:val="fr-FR"/>
              </w:rPr>
            </w:pPr>
            <w:r w:rsidRPr="00561E48">
              <w:rPr>
                <w:rFonts w:ascii="Tahoma" w:hAnsi="Tahoma" w:cs="Tahoma"/>
                <w:sz w:val="18"/>
                <w:szCs w:val="18"/>
                <w:lang w:val="fr-FR"/>
              </w:rPr>
              <w:t>N</w:t>
            </w:r>
            <w:r w:rsidR="008713A9" w:rsidRPr="00561E48">
              <w:rPr>
                <w:rFonts w:ascii="Tahoma" w:hAnsi="Tahoma" w:cs="Tahoma"/>
                <w:sz w:val="18"/>
                <w:szCs w:val="18"/>
                <w:lang w:val="fr-FR"/>
              </w:rPr>
              <w:t>°</w:t>
            </w:r>
            <w:r w:rsidR="006A2AD4" w:rsidRPr="00561E48">
              <w:rPr>
                <w:rFonts w:ascii="Tahoma" w:hAnsi="Tahoma" w:cs="Tahoma"/>
                <w:sz w:val="18"/>
                <w:szCs w:val="18"/>
                <w:lang w:val="fr-FR"/>
              </w:rPr>
              <w:t xml:space="preserve"> TVA</w:t>
            </w:r>
            <w:r w:rsidR="00FC3F2E" w:rsidRPr="00561E48">
              <w:rPr>
                <w:rFonts w:ascii="Tahoma" w:hAnsi="Tahoma" w:cs="Tahoma"/>
                <w:sz w:val="18"/>
                <w:szCs w:val="18"/>
                <w:lang w:val="fr-FR"/>
              </w:rPr>
              <w:t xml:space="preserve"> (le cas échéant</w:t>
            </w:r>
            <w:r w:rsidR="008713A9" w:rsidRPr="00561E48">
              <w:rPr>
                <w:rFonts w:ascii="Tahoma" w:hAnsi="Tahoma" w:cs="Tahoma"/>
                <w:sz w:val="18"/>
                <w:szCs w:val="18"/>
                <w:lang w:val="fr-FR"/>
              </w:rPr>
              <w:t>)</w:t>
            </w:r>
          </w:p>
          <w:p w14:paraId="60EF062D"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561E48" w:rsidRDefault="008713A9" w:rsidP="00135199">
            <w:pPr>
              <w:rPr>
                <w:rFonts w:ascii="Tahoma" w:hAnsi="Tahoma" w:cs="Tahoma"/>
                <w:sz w:val="20"/>
                <w:szCs w:val="20"/>
                <w:lang w:val="fr-FR"/>
              </w:rPr>
            </w:pPr>
          </w:p>
        </w:tc>
      </w:tr>
      <w:tr w:rsidR="008713A9" w:rsidRPr="00561E48" w14:paraId="0EF7D4E7"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1D122DE1" w:rsidR="008713A9" w:rsidRPr="00561E48" w:rsidRDefault="00FC3F2E" w:rsidP="00135199">
            <w:pPr>
              <w:jc w:val="right"/>
              <w:rPr>
                <w:rFonts w:ascii="Tahoma" w:hAnsi="Tahoma" w:cs="Tahoma"/>
                <w:sz w:val="18"/>
                <w:szCs w:val="18"/>
                <w:lang w:val="fr-FR"/>
              </w:rPr>
            </w:pPr>
            <w:r w:rsidRPr="00561E48">
              <w:rPr>
                <w:rFonts w:ascii="Tahoma" w:hAnsi="Tahoma" w:cs="Tahoma"/>
                <w:sz w:val="18"/>
                <w:szCs w:val="18"/>
                <w:lang w:val="fr-FR"/>
              </w:rPr>
              <w:t>Pays et</w:t>
            </w:r>
            <w:r w:rsidR="008713A9" w:rsidRPr="00561E48">
              <w:rPr>
                <w:rFonts w:ascii="Tahoma" w:hAnsi="Tahoma" w:cs="Tahoma"/>
                <w:sz w:val="18"/>
                <w:szCs w:val="18"/>
                <w:lang w:val="fr-FR"/>
              </w:rPr>
              <w:t xml:space="preserve"> n° </w:t>
            </w:r>
            <w:r w:rsidRPr="00561E48">
              <w:rPr>
                <w:rFonts w:ascii="Tahoma" w:hAnsi="Tahoma" w:cs="Tahoma"/>
                <w:sz w:val="18"/>
                <w:szCs w:val="18"/>
                <w:lang w:val="fr-FR"/>
              </w:rPr>
              <w:t xml:space="preserve">d’enregistrement </w:t>
            </w:r>
            <w:r w:rsidR="008713A9" w:rsidRPr="00561E48">
              <w:rPr>
                <w:rFonts w:ascii="Tahoma" w:hAnsi="Tahoma" w:cs="Tahoma"/>
                <w:sz w:val="18"/>
                <w:szCs w:val="18"/>
                <w:lang w:val="fr-FR"/>
              </w:rPr>
              <w:t>(</w:t>
            </w:r>
            <w:r w:rsidRPr="00561E48">
              <w:rPr>
                <w:rFonts w:ascii="Tahoma" w:hAnsi="Tahoma" w:cs="Tahoma"/>
                <w:sz w:val="18"/>
                <w:szCs w:val="18"/>
                <w:lang w:val="fr-FR"/>
              </w:rPr>
              <w:t>le cas échéant</w:t>
            </w:r>
            <w:r w:rsidR="008713A9" w:rsidRPr="00561E48">
              <w:rPr>
                <w:rFonts w:ascii="Tahoma" w:hAnsi="Tahoma" w:cs="Tahoma"/>
                <w:sz w:val="18"/>
                <w:szCs w:val="18"/>
                <w:lang w:val="fr-FR"/>
              </w:rPr>
              <w:t>)</w:t>
            </w:r>
          </w:p>
          <w:p w14:paraId="722F2811"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561E48" w:rsidRDefault="008713A9" w:rsidP="00135199">
            <w:pPr>
              <w:rPr>
                <w:rFonts w:ascii="Tahoma" w:hAnsi="Tahoma" w:cs="Tahoma"/>
                <w:sz w:val="20"/>
                <w:szCs w:val="20"/>
                <w:lang w:val="fr-FR"/>
              </w:rPr>
            </w:pPr>
          </w:p>
        </w:tc>
      </w:tr>
      <w:tr w:rsidR="008713A9" w:rsidRPr="00561E48" w14:paraId="60BAA4AC"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05AE90EF" w:rsidR="008713A9" w:rsidRPr="00561E48" w:rsidRDefault="00C63C98" w:rsidP="00135199">
            <w:pPr>
              <w:jc w:val="right"/>
              <w:rPr>
                <w:rFonts w:ascii="Tahoma" w:hAnsi="Tahoma" w:cs="Tahoma"/>
                <w:sz w:val="18"/>
                <w:szCs w:val="18"/>
                <w:lang w:val="fr-FR"/>
              </w:rPr>
            </w:pPr>
            <w:r w:rsidRPr="00561E48">
              <w:rPr>
                <w:rFonts w:ascii="Tahoma" w:hAnsi="Tahoma" w:cs="Tahoma"/>
                <w:sz w:val="18"/>
                <w:szCs w:val="18"/>
                <w:lang w:val="fr-FR"/>
              </w:rPr>
              <w:t>Email</w:t>
            </w:r>
            <w:r w:rsidR="00E6464C" w:rsidRPr="00561E48">
              <w:rPr>
                <w:rFonts w:ascii="Tahoma" w:hAnsi="Tahoma" w:cs="Tahoma"/>
                <w:sz w:val="18"/>
                <w:szCs w:val="18"/>
                <w:lang w:val="fr-FR"/>
              </w:rPr>
              <w:t xml:space="preserve"> (</w:t>
            </w:r>
            <w:r w:rsidR="00FC3F2E" w:rsidRPr="00561E48">
              <w:rPr>
                <w:rFonts w:ascii="Tahoma" w:hAnsi="Tahoma" w:cs="Tahoma"/>
                <w:sz w:val="18"/>
                <w:szCs w:val="18"/>
                <w:lang w:val="fr-FR"/>
              </w:rPr>
              <w:t>point de contact</w:t>
            </w:r>
            <w:r w:rsidR="00E6464C" w:rsidRPr="00561E48">
              <w:rPr>
                <w:rFonts w:ascii="Tahoma" w:hAnsi="Tahoma" w:cs="Tahoma"/>
                <w:sz w:val="18"/>
                <w:szCs w:val="18"/>
                <w:lang w:val="fr-FR"/>
              </w:rPr>
              <w:t>)</w:t>
            </w:r>
          </w:p>
          <w:p w14:paraId="5D76E7DF"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561E48" w:rsidRDefault="008713A9" w:rsidP="00135199">
            <w:pPr>
              <w:rPr>
                <w:rFonts w:ascii="Tahoma" w:hAnsi="Tahoma" w:cs="Tahoma"/>
                <w:sz w:val="20"/>
                <w:szCs w:val="20"/>
                <w:lang w:val="fr-FR"/>
              </w:rPr>
            </w:pPr>
          </w:p>
        </w:tc>
      </w:tr>
      <w:tr w:rsidR="008713A9" w:rsidRPr="00561E48" w14:paraId="59A7881F"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24774DA6" w:rsidR="008713A9" w:rsidRPr="00561E48" w:rsidRDefault="00E6464C" w:rsidP="00135199">
            <w:pPr>
              <w:jc w:val="right"/>
              <w:rPr>
                <w:rFonts w:ascii="Tahoma" w:hAnsi="Tahoma" w:cs="Tahoma"/>
                <w:sz w:val="18"/>
                <w:szCs w:val="18"/>
                <w:lang w:val="fr-FR"/>
              </w:rPr>
            </w:pPr>
            <w:r w:rsidRPr="00561E48">
              <w:rPr>
                <w:rFonts w:ascii="Tahoma" w:hAnsi="Tahoma" w:cs="Tahoma"/>
                <w:sz w:val="18"/>
                <w:szCs w:val="18"/>
                <w:lang w:val="fr-FR"/>
              </w:rPr>
              <w:t>N°</w:t>
            </w:r>
            <w:r w:rsidR="00FC3F2E" w:rsidRPr="00561E48">
              <w:rPr>
                <w:rFonts w:ascii="Tahoma" w:hAnsi="Tahoma" w:cs="Tahoma"/>
                <w:sz w:val="18"/>
                <w:szCs w:val="18"/>
                <w:lang w:val="fr-FR"/>
              </w:rPr>
              <w:t xml:space="preserve"> de Téléphone (Point de contact)</w:t>
            </w:r>
          </w:p>
          <w:p w14:paraId="679F12EB"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561E48" w:rsidRDefault="008713A9" w:rsidP="00135199">
            <w:pPr>
              <w:rPr>
                <w:rFonts w:ascii="Tahoma" w:hAnsi="Tahoma" w:cs="Tahoma"/>
                <w:sz w:val="20"/>
                <w:szCs w:val="20"/>
                <w:lang w:val="fr-FR"/>
              </w:rPr>
            </w:pPr>
          </w:p>
        </w:tc>
      </w:tr>
      <w:tr w:rsidR="00B017DB" w:rsidRPr="00561E48" w14:paraId="2971A4EF" w14:textId="77777777" w:rsidTr="00162743">
        <w:trPr>
          <w:trHeight w:val="567"/>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5B316D1" w14:textId="609F0691" w:rsidR="00B017DB" w:rsidRPr="00561E48" w:rsidRDefault="00B017DB" w:rsidP="00297D2E">
            <w:pPr>
              <w:ind w:left="113" w:right="113"/>
              <w:jc w:val="center"/>
              <w:rPr>
                <w:rFonts w:ascii="Tahoma" w:hAnsi="Tahoma" w:cs="Tahoma"/>
                <w:b/>
                <w:sz w:val="18"/>
                <w:szCs w:val="18"/>
                <w:lang w:val="fr-FR"/>
              </w:rPr>
            </w:pPr>
            <w:r w:rsidRPr="00561E48">
              <w:rPr>
                <w:rFonts w:ascii="Tahoma" w:hAnsi="Tahoma" w:cs="Tahoma"/>
                <w:b/>
                <w:sz w:val="18"/>
                <w:szCs w:val="18"/>
                <w:lang w:val="fr-FR"/>
              </w:rPr>
              <w:t>Coordonnées bancaires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27363E"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Titulaire du compte</w:t>
            </w:r>
          </w:p>
          <w:p w14:paraId="627F23EB" w14:textId="0058C5F7" w:rsidR="00B017DB" w:rsidRPr="00561E48" w:rsidRDefault="00B017DB" w:rsidP="00B017DB">
            <w:pPr>
              <w:jc w:val="right"/>
              <w:rPr>
                <w:rFonts w:ascii="Tahoma" w:hAnsi="Tahoma" w:cs="Tahoma"/>
                <w:sz w:val="18"/>
                <w:szCs w:val="18"/>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695BC9D" w14:textId="77777777" w:rsidR="00B017DB" w:rsidRPr="00561E48" w:rsidRDefault="00B017DB" w:rsidP="00135199">
            <w:pPr>
              <w:rPr>
                <w:rFonts w:ascii="Tahoma" w:hAnsi="Tahoma" w:cs="Tahoma"/>
                <w:sz w:val="20"/>
                <w:szCs w:val="20"/>
                <w:lang w:val="fr-FR"/>
              </w:rPr>
            </w:pPr>
          </w:p>
        </w:tc>
      </w:tr>
      <w:tr w:rsidR="00B017DB" w:rsidRPr="007A6E32" w14:paraId="5B480578" w14:textId="77777777" w:rsidTr="00162743">
        <w:trPr>
          <w:trHeight w:val="567"/>
          <w:jc w:val="center"/>
        </w:trPr>
        <w:tc>
          <w:tcPr>
            <w:tcW w:w="449" w:type="dxa"/>
            <w:vMerge/>
            <w:tcBorders>
              <w:left w:val="single" w:sz="2" w:space="0" w:color="808080"/>
              <w:right w:val="single" w:sz="2" w:space="0" w:color="808080"/>
            </w:tcBorders>
            <w:shd w:val="clear" w:color="auto" w:fill="F2F2F2"/>
            <w:textDirection w:val="btLr"/>
            <w:vAlign w:val="center"/>
          </w:tcPr>
          <w:p w14:paraId="0B1DFC9C" w14:textId="07F11F04" w:rsidR="00B017DB" w:rsidRPr="00561E48" w:rsidRDefault="00B017DB" w:rsidP="00E6464C">
            <w:pPr>
              <w:ind w:left="113" w:right="113"/>
              <w:jc w:val="center"/>
              <w:rPr>
                <w:rFonts w:ascii="Tahoma" w:hAnsi="Tahoma" w:cs="Tahoma"/>
                <w:b/>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7C841A" w14:textId="5325B9CD" w:rsidR="00B017DB" w:rsidRPr="00561E48" w:rsidRDefault="00B017DB" w:rsidP="00B017DB">
            <w:pPr>
              <w:jc w:val="right"/>
              <w:rPr>
                <w:rFonts w:ascii="Tahoma" w:hAnsi="Tahoma" w:cs="Tahoma"/>
                <w:sz w:val="18"/>
                <w:szCs w:val="18"/>
                <w:lang w:val="fr-FR"/>
              </w:rPr>
            </w:pPr>
            <w:r w:rsidRPr="00561E48">
              <w:rPr>
                <w:rFonts w:ascii="Tahoma" w:hAnsi="Tahoma" w:cs="Tahoma"/>
                <w:sz w:val="16"/>
                <w:szCs w:val="16"/>
                <w:lang w:val="fr-FR"/>
              </w:rPr>
              <w:t xml:space="preserve">N° </w:t>
            </w:r>
            <w:r w:rsidRPr="00561E48">
              <w:rPr>
                <w:rFonts w:ascii="Tahoma" w:hAnsi="Tahoma" w:cs="Tahoma"/>
                <w:sz w:val="18"/>
                <w:szCs w:val="18"/>
                <w:lang w:val="fr-FR"/>
              </w:rPr>
              <w:t>IBAN</w:t>
            </w:r>
          </w:p>
          <w:p w14:paraId="59E49BD5"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(si possible)</w:t>
            </w:r>
          </w:p>
          <w:p w14:paraId="3343E8E9" w14:textId="323B11AC"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F4AF94D" w14:textId="77777777" w:rsidR="00B017DB" w:rsidRPr="00561E48" w:rsidRDefault="00B017DB" w:rsidP="00135199">
            <w:pPr>
              <w:rPr>
                <w:rFonts w:ascii="Tahoma" w:hAnsi="Tahoma" w:cs="Tahoma"/>
                <w:sz w:val="20"/>
                <w:szCs w:val="20"/>
                <w:lang w:val="fr-FR"/>
              </w:rPr>
            </w:pPr>
          </w:p>
        </w:tc>
        <w:tc>
          <w:tcPr>
            <w:tcW w:w="1667" w:type="dxa"/>
            <w:tcBorders>
              <w:top w:val="single" w:sz="2" w:space="0" w:color="FF0000"/>
              <w:left w:val="single" w:sz="2" w:space="0" w:color="FF0000"/>
              <w:bottom w:val="single" w:sz="2" w:space="0" w:color="808080"/>
              <w:right w:val="single" w:sz="2" w:space="0" w:color="FF0000"/>
            </w:tcBorders>
            <w:shd w:val="clear" w:color="auto" w:fill="DBE5F1"/>
            <w:vAlign w:val="center"/>
          </w:tcPr>
          <w:p w14:paraId="76130238" w14:textId="4CF6DCC7" w:rsidR="00B017DB" w:rsidRPr="00561E48" w:rsidRDefault="00B017DB" w:rsidP="00A220B0">
            <w:pPr>
              <w:jc w:val="right"/>
              <w:rPr>
                <w:rFonts w:ascii="Tahoma" w:hAnsi="Tahoma" w:cs="Tahoma"/>
                <w:sz w:val="18"/>
                <w:szCs w:val="18"/>
                <w:lang w:val="fr-FR"/>
              </w:rPr>
            </w:pPr>
            <w:r w:rsidRPr="00561E48">
              <w:rPr>
                <w:rFonts w:ascii="Tahoma" w:hAnsi="Tahoma" w:cs="Tahoma"/>
                <w:sz w:val="18"/>
                <w:szCs w:val="18"/>
                <w:lang w:val="fr-FR"/>
              </w:rPr>
              <w:t xml:space="preserve">N° du compte (pour les personnes non-munis d’un IBAN) </w:t>
            </w:r>
            <w:r w:rsidRPr="00561E48">
              <w:rPr>
                <w:color w:val="FF0000"/>
                <w:sz w:val="16"/>
                <w:szCs w:val="16"/>
                <w:lang w:val="fr-FR"/>
              </w:rPr>
              <w:t>►</w:t>
            </w:r>
          </w:p>
        </w:tc>
        <w:tc>
          <w:tcPr>
            <w:tcW w:w="404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7777777" w:rsidR="00B017DB" w:rsidRPr="00561E48" w:rsidRDefault="00B017DB" w:rsidP="00135199">
            <w:pPr>
              <w:rPr>
                <w:rFonts w:ascii="Tahoma" w:hAnsi="Tahoma" w:cs="Tahoma"/>
                <w:sz w:val="20"/>
                <w:szCs w:val="20"/>
                <w:lang w:val="fr-FR"/>
              </w:rPr>
            </w:pPr>
          </w:p>
        </w:tc>
      </w:tr>
      <w:tr w:rsidR="00B017DB" w:rsidRPr="00561E48" w14:paraId="19174E09" w14:textId="77777777" w:rsidTr="00162743">
        <w:trPr>
          <w:trHeight w:val="567"/>
          <w:jc w:val="center"/>
        </w:trPr>
        <w:tc>
          <w:tcPr>
            <w:tcW w:w="449" w:type="dxa"/>
            <w:vMerge/>
            <w:tcBorders>
              <w:left w:val="single" w:sz="2" w:space="0" w:color="808080"/>
              <w:right w:val="single" w:sz="2" w:space="0" w:color="808080"/>
            </w:tcBorders>
            <w:shd w:val="clear" w:color="auto" w:fill="F2F2F2"/>
          </w:tcPr>
          <w:p w14:paraId="7506ABC0" w14:textId="77777777" w:rsidR="00B017DB" w:rsidRPr="00561E48" w:rsidRDefault="00B017DB" w:rsidP="00135199">
            <w:pPr>
              <w:rPr>
                <w:rFonts w:ascii="Tahoma" w:hAnsi="Tahoma" w:cs="Tahoma"/>
                <w:sz w:val="16"/>
                <w:szCs w:val="16"/>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F79E03D"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Nom de la banque</w:t>
            </w:r>
          </w:p>
          <w:p w14:paraId="75D65A22" w14:textId="79740C7F" w:rsidR="00124371" w:rsidRPr="00561E48" w:rsidRDefault="00124371" w:rsidP="00B017DB">
            <w:pPr>
              <w:jc w:val="right"/>
              <w:rPr>
                <w:rFonts w:ascii="Tahoma" w:hAnsi="Tahoma" w:cs="Tahoma"/>
                <w:sz w:val="18"/>
                <w:szCs w:val="18"/>
                <w:lang w:val="fr-FR"/>
              </w:rPr>
            </w:pPr>
            <w:r w:rsidRPr="00561E48">
              <w:rPr>
                <w:rFonts w:ascii="Tahoma" w:hAnsi="Tahoma" w:cs="Tahoma"/>
                <w:sz w:val="18"/>
                <w:szCs w:val="18"/>
                <w:lang w:val="fr-FR"/>
              </w:rPr>
              <w:t>et Agence</w:t>
            </w:r>
          </w:p>
          <w:p w14:paraId="0E458B57" w14:textId="619C7DB1"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B017DB" w:rsidRPr="00561E48" w:rsidRDefault="00B017DB" w:rsidP="00135199">
            <w:pPr>
              <w:rPr>
                <w:rFonts w:ascii="Tahoma" w:hAnsi="Tahoma" w:cs="Tahoma"/>
                <w:sz w:val="20"/>
                <w:szCs w:val="20"/>
                <w:lang w:val="fr-FR"/>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9FAFD69" w14:textId="2B1B1F92" w:rsidR="00B017DB" w:rsidRPr="00561E48" w:rsidRDefault="00B017DB" w:rsidP="00135199">
            <w:pPr>
              <w:jc w:val="right"/>
              <w:rPr>
                <w:rFonts w:ascii="Tahoma" w:hAnsi="Tahoma" w:cs="Tahoma"/>
                <w:sz w:val="18"/>
                <w:szCs w:val="18"/>
                <w:lang w:val="fr-FR"/>
              </w:rPr>
            </w:pPr>
            <w:r w:rsidRPr="00561E48">
              <w:rPr>
                <w:rFonts w:ascii="Tahoma" w:hAnsi="Tahoma" w:cs="Tahoma"/>
                <w:sz w:val="18"/>
                <w:szCs w:val="18"/>
                <w:lang w:val="fr-FR"/>
              </w:rPr>
              <w:t xml:space="preserve">Code BIC/SWIFT </w:t>
            </w:r>
          </w:p>
          <w:p w14:paraId="7CD86C53" w14:textId="77777777" w:rsidR="00B017DB" w:rsidRPr="00561E48" w:rsidRDefault="00B017DB" w:rsidP="00135199">
            <w:pPr>
              <w:jc w:val="right"/>
              <w:rPr>
                <w:rFonts w:ascii="Tahoma" w:hAnsi="Tahoma" w:cs="Tahoma"/>
                <w:sz w:val="18"/>
                <w:szCs w:val="18"/>
                <w:lang w:val="fr-FR"/>
              </w:rPr>
            </w:pPr>
            <w:r w:rsidRPr="00561E48">
              <w:rPr>
                <w:color w:val="FF0000"/>
                <w:sz w:val="16"/>
                <w:szCs w:val="16"/>
                <w:lang w:val="fr-FR"/>
              </w:rPr>
              <w:t>►</w:t>
            </w:r>
          </w:p>
        </w:tc>
        <w:tc>
          <w:tcPr>
            <w:tcW w:w="404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B017DB" w:rsidRPr="00561E48" w:rsidRDefault="00B017DB" w:rsidP="00135199">
            <w:pPr>
              <w:rPr>
                <w:rFonts w:ascii="Tahoma" w:hAnsi="Tahoma" w:cs="Tahoma"/>
                <w:sz w:val="20"/>
                <w:szCs w:val="20"/>
                <w:lang w:val="fr-FR"/>
              </w:rPr>
            </w:pPr>
          </w:p>
        </w:tc>
      </w:tr>
      <w:tr w:rsidR="00B017DB" w:rsidRPr="00561E48" w14:paraId="1303E778"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2E1973E8" w14:textId="77777777" w:rsidR="00B017DB" w:rsidRPr="00561E48" w:rsidRDefault="00B017DB" w:rsidP="00135199">
            <w:pPr>
              <w:rPr>
                <w:rFonts w:ascii="Tahoma" w:hAnsi="Tahoma" w:cs="Tahoma"/>
                <w:sz w:val="16"/>
                <w:szCs w:val="16"/>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342BA6A"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Adresse de la banque</w:t>
            </w:r>
          </w:p>
          <w:p w14:paraId="5227D0CD" w14:textId="21F63745"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B017DB" w:rsidRPr="00561E48" w:rsidRDefault="00B017DB" w:rsidP="00135199">
            <w:pPr>
              <w:rPr>
                <w:rFonts w:ascii="Tahoma" w:hAnsi="Tahoma" w:cs="Tahoma"/>
                <w:sz w:val="20"/>
                <w:szCs w:val="20"/>
                <w:lang w:val="fr-FR"/>
              </w:rPr>
            </w:pPr>
          </w:p>
        </w:tc>
        <w:tc>
          <w:tcPr>
            <w:tcW w:w="1667" w:type="dxa"/>
            <w:tcBorders>
              <w:top w:val="single" w:sz="2" w:space="0" w:color="808080"/>
              <w:left w:val="single" w:sz="2" w:space="0" w:color="FF0000"/>
              <w:bottom w:val="single" w:sz="2" w:space="0" w:color="FF0000"/>
              <w:right w:val="single" w:sz="2" w:space="0" w:color="FF0000"/>
            </w:tcBorders>
            <w:shd w:val="clear" w:color="auto" w:fill="DBE5F1"/>
            <w:vAlign w:val="center"/>
          </w:tcPr>
          <w:p w14:paraId="4A96DCC2" w14:textId="77777777" w:rsidR="00B017DB" w:rsidRPr="00561E48" w:rsidRDefault="00B017DB" w:rsidP="00135199">
            <w:pPr>
              <w:jc w:val="right"/>
              <w:rPr>
                <w:rFonts w:ascii="Tahoma" w:hAnsi="Tahoma" w:cs="Tahoma"/>
                <w:sz w:val="18"/>
                <w:szCs w:val="18"/>
                <w:lang w:val="fr-FR"/>
              </w:rPr>
            </w:pPr>
            <w:r w:rsidRPr="00561E48">
              <w:rPr>
                <w:rFonts w:ascii="Tahoma" w:hAnsi="Tahoma" w:cs="Tahoma"/>
                <w:sz w:val="18"/>
                <w:szCs w:val="18"/>
                <w:lang w:val="fr-FR"/>
              </w:rPr>
              <w:t>Devise du compte</w:t>
            </w:r>
          </w:p>
          <w:p w14:paraId="0FAC7D68" w14:textId="7CF4B5A8" w:rsidR="00B017DB" w:rsidRPr="00561E48" w:rsidRDefault="00B017DB" w:rsidP="00135199">
            <w:pPr>
              <w:jc w:val="right"/>
              <w:rPr>
                <w:rFonts w:ascii="Tahoma" w:hAnsi="Tahoma" w:cs="Tahoma"/>
                <w:sz w:val="18"/>
                <w:szCs w:val="18"/>
                <w:lang w:val="fr-FR"/>
              </w:rPr>
            </w:pPr>
            <w:r w:rsidRPr="00561E48">
              <w:rPr>
                <w:color w:val="FF0000"/>
                <w:sz w:val="16"/>
                <w:szCs w:val="16"/>
                <w:lang w:val="fr-FR"/>
              </w:rPr>
              <w:t>►</w:t>
            </w:r>
          </w:p>
        </w:tc>
        <w:tc>
          <w:tcPr>
            <w:tcW w:w="404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B017DB" w:rsidRPr="00561E48" w:rsidRDefault="00B017DB" w:rsidP="00135199">
            <w:pPr>
              <w:rPr>
                <w:rFonts w:ascii="Tahoma" w:hAnsi="Tahoma" w:cs="Tahoma"/>
                <w:sz w:val="20"/>
                <w:szCs w:val="20"/>
                <w:lang w:val="fr-FR"/>
              </w:rPr>
            </w:pPr>
          </w:p>
        </w:tc>
      </w:tr>
    </w:tbl>
    <w:p w14:paraId="17D39640" w14:textId="189FEB93" w:rsidR="0072200B" w:rsidRPr="00561E48" w:rsidRDefault="00766341" w:rsidP="002B4CD4">
      <w:pPr>
        <w:pBdr>
          <w:bottom w:val="single" w:sz="2" w:space="1" w:color="808080"/>
        </w:pBdr>
        <w:tabs>
          <w:tab w:val="left" w:pos="284"/>
        </w:tabs>
        <w:spacing w:after="120"/>
        <w:ind w:left="142" w:right="142"/>
        <w:rPr>
          <w:rFonts w:ascii="Tahoma" w:hAnsi="Tahoma" w:cs="Tahoma"/>
          <w:b/>
          <w:lang w:val="fr-FR" w:eastAsia="en-US"/>
        </w:rPr>
      </w:pPr>
      <w:r w:rsidRPr="00561E48">
        <w:rPr>
          <w:rFonts w:ascii="Tahoma" w:hAnsi="Tahoma" w:cs="Tahoma"/>
          <w:b/>
          <w:lang w:val="fr-FR"/>
        </w:rPr>
        <w:br w:type="page"/>
      </w:r>
      <w:r w:rsidR="0072200B" w:rsidRPr="00561E48">
        <w:rPr>
          <w:rFonts w:ascii="Tahoma" w:hAnsi="Tahoma" w:cs="Tahoma"/>
          <w:b/>
          <w:lang w:val="fr-FR" w:eastAsia="en-US"/>
        </w:rPr>
        <w:lastRenderedPageBreak/>
        <w:t xml:space="preserve">A. </w:t>
      </w:r>
      <w:r w:rsidR="00240827" w:rsidRPr="00561E48">
        <w:rPr>
          <w:rFonts w:ascii="Tahoma" w:hAnsi="Tahoma" w:cs="Tahoma"/>
          <w:b/>
          <w:lang w:val="fr-FR" w:eastAsia="en-US"/>
        </w:rPr>
        <w:t xml:space="preserve"> Termes</w:t>
      </w:r>
      <w:r w:rsidR="00CF64A3" w:rsidRPr="00561E48">
        <w:rPr>
          <w:rFonts w:ascii="Tahoma" w:hAnsi="Tahoma" w:cs="Tahoma"/>
          <w:b/>
          <w:lang w:val="fr-FR" w:eastAsia="en-US"/>
        </w:rPr>
        <w:t xml:space="preserve"> de réfé</w:t>
      </w:r>
      <w:r w:rsidR="00240827" w:rsidRPr="00561E48">
        <w:rPr>
          <w:rFonts w:ascii="Tahoma" w:hAnsi="Tahoma" w:cs="Tahoma"/>
          <w:b/>
          <w:lang w:val="fr-FR" w:eastAsia="en-US"/>
        </w:rPr>
        <w:t>rence/Tableau des honoraires</w:t>
      </w:r>
    </w:p>
    <w:p w14:paraId="1FB22CB7" w14:textId="429EA3CF" w:rsidR="00FA751D" w:rsidRDefault="00FA751D" w:rsidP="00FA751D">
      <w:pPr>
        <w:ind w:left="142" w:right="142"/>
        <w:jc w:val="both"/>
        <w:rPr>
          <w:rFonts w:ascii="Tahoma" w:hAnsi="Tahoma" w:cs="Tahoma"/>
          <w:sz w:val="20"/>
          <w:szCs w:val="20"/>
          <w:lang w:val="fr-FR"/>
        </w:rPr>
      </w:pPr>
      <w:bookmarkStart w:id="1" w:name="_Hlk30492998"/>
      <w:r w:rsidRPr="00C64FE4">
        <w:rPr>
          <w:rFonts w:ascii="Tahoma" w:hAnsi="Tahoma" w:cs="Tahoma"/>
          <w:sz w:val="20"/>
          <w:szCs w:val="20"/>
          <w:lang w:val="fr-FR"/>
        </w:rPr>
        <w:t xml:space="preserve">Le Conseil de l’Europe met actuellement en œuvre, et ce jusqu’au 31 décembre 2021, un programme visant à améliorer le fonctionnement, la performance et l’accès à la justice en Tunisie (AP-JUST). Le programme est financé par l'Union européenne à hauteur de 90% et le Conseil de l'Europe à hauteur de 10%, et mis en œuvre par ce dernier jusqu’au 31 décembre 2021. Ce programme couvre plusieurs projets dont un portant notamment sur une étude empirique </w:t>
      </w:r>
      <w:r>
        <w:rPr>
          <w:rFonts w:ascii="Tahoma" w:hAnsi="Tahoma" w:cs="Tahoma"/>
          <w:sz w:val="20"/>
          <w:szCs w:val="20"/>
          <w:lang w:val="fr-FR"/>
        </w:rPr>
        <w:t xml:space="preserve">sur l’organisation et le fonctionnement </w:t>
      </w:r>
      <w:r w:rsidRPr="00C64FE4">
        <w:rPr>
          <w:rFonts w:ascii="Tahoma" w:hAnsi="Tahoma" w:cs="Tahoma"/>
          <w:sz w:val="20"/>
          <w:szCs w:val="20"/>
          <w:lang w:val="fr-FR"/>
        </w:rPr>
        <w:t>du système judiciaire commercial tunisien.</w:t>
      </w:r>
    </w:p>
    <w:p w14:paraId="5AFF23D3" w14:textId="090E3783" w:rsidR="00FA751D" w:rsidRDefault="00FA751D" w:rsidP="00FA751D">
      <w:pPr>
        <w:ind w:left="142" w:right="142"/>
        <w:jc w:val="both"/>
        <w:rPr>
          <w:rFonts w:ascii="Tahoma" w:hAnsi="Tahoma" w:cs="Tahoma"/>
          <w:sz w:val="20"/>
          <w:szCs w:val="20"/>
          <w:lang w:val="fr-FR"/>
        </w:rPr>
      </w:pPr>
    </w:p>
    <w:p w14:paraId="67781F1A" w14:textId="77777777" w:rsidR="00FA751D" w:rsidRPr="00FA751D" w:rsidRDefault="00FA751D" w:rsidP="00FA751D">
      <w:pPr>
        <w:ind w:left="142" w:right="142"/>
        <w:jc w:val="both"/>
        <w:rPr>
          <w:rFonts w:ascii="Tahoma" w:eastAsiaTheme="minorHAnsi" w:hAnsi="Tahoma" w:cs="Tahoma"/>
          <w:sz w:val="20"/>
          <w:szCs w:val="20"/>
          <w:lang w:val="fr-FR" w:eastAsia="en-US"/>
        </w:rPr>
      </w:pPr>
      <w:bookmarkStart w:id="2" w:name="_Hlk30431568"/>
      <w:r w:rsidRPr="00FA751D">
        <w:rPr>
          <w:rFonts w:ascii="Tahoma" w:eastAsiaTheme="minorHAnsi" w:hAnsi="Tahoma" w:cs="Tahoma"/>
          <w:color w:val="000000" w:themeColor="text1"/>
          <w:sz w:val="20"/>
          <w:szCs w:val="20"/>
          <w:lang w:val="fr-FR" w:eastAsia="en-US"/>
        </w:rPr>
        <w:t xml:space="preserve">Pour appuyer la mise en œuvre du projet susmentionné, </w:t>
      </w:r>
      <w:bookmarkStart w:id="3" w:name="_Hlk26522520"/>
      <w:r w:rsidRPr="00FA751D">
        <w:rPr>
          <w:rFonts w:ascii="Tahoma" w:eastAsiaTheme="minorHAnsi" w:hAnsi="Tahoma" w:cs="Tahoma"/>
          <w:sz w:val="20"/>
          <w:szCs w:val="20"/>
          <w:lang w:val="fr-FR" w:eastAsia="en-US"/>
        </w:rPr>
        <w:t xml:space="preserve">le Conseil de l’Europe </w:t>
      </w:r>
      <w:bookmarkStart w:id="4" w:name="_Hlk26275404"/>
      <w:r w:rsidRPr="00FA751D">
        <w:rPr>
          <w:rFonts w:ascii="Tahoma" w:eastAsiaTheme="minorHAnsi" w:hAnsi="Tahoma" w:cs="Tahoma"/>
          <w:sz w:val="20"/>
          <w:szCs w:val="20"/>
          <w:lang w:val="fr-FR" w:eastAsia="en-US"/>
        </w:rPr>
        <w:t>souhaite mettre en place une équipe</w:t>
      </w:r>
      <w:bookmarkEnd w:id="4"/>
      <w:r w:rsidRPr="00FA751D">
        <w:rPr>
          <w:rFonts w:ascii="Tahoma" w:eastAsiaTheme="minorHAnsi" w:hAnsi="Tahoma" w:cs="Tahoma"/>
          <w:sz w:val="20"/>
          <w:szCs w:val="20"/>
          <w:lang w:val="fr-FR" w:eastAsia="en-US"/>
        </w:rPr>
        <w:t xml:space="preserve"> </w:t>
      </w:r>
      <w:bookmarkStart w:id="5" w:name="_Hlk26275462"/>
      <w:r w:rsidRPr="00FA751D">
        <w:rPr>
          <w:rFonts w:ascii="Tahoma" w:eastAsiaTheme="minorHAnsi" w:hAnsi="Tahoma" w:cs="Tahoma"/>
          <w:sz w:val="20"/>
          <w:szCs w:val="20"/>
          <w:lang w:val="fr-FR" w:eastAsia="en-US"/>
        </w:rPr>
        <w:t xml:space="preserve">d’experts </w:t>
      </w:r>
      <w:bookmarkStart w:id="6" w:name="_Hlk26522484"/>
      <w:r w:rsidRPr="00FA751D">
        <w:rPr>
          <w:rFonts w:ascii="Tahoma" w:eastAsiaTheme="minorHAnsi" w:hAnsi="Tahoma" w:cs="Tahoma"/>
          <w:sz w:val="20"/>
          <w:szCs w:val="20"/>
          <w:lang w:val="fr-FR" w:eastAsia="en-US"/>
        </w:rPr>
        <w:t xml:space="preserve">(nationaux et internationaux) </w:t>
      </w:r>
      <w:bookmarkEnd w:id="3"/>
      <w:bookmarkEnd w:id="5"/>
      <w:bookmarkEnd w:id="6"/>
      <w:r w:rsidRPr="00FA751D">
        <w:rPr>
          <w:rFonts w:ascii="Tahoma" w:eastAsiaTheme="minorHAnsi" w:hAnsi="Tahoma" w:cs="Tahoma"/>
          <w:sz w:val="20"/>
          <w:szCs w:val="20"/>
          <w:lang w:val="fr-FR" w:eastAsia="en-US"/>
        </w:rPr>
        <w:t xml:space="preserve">qui sera chargée d’examiner </w:t>
      </w:r>
      <w:bookmarkStart w:id="7" w:name="_Hlk26275640"/>
      <w:r w:rsidRPr="00FA751D">
        <w:rPr>
          <w:rFonts w:ascii="Tahoma" w:eastAsiaTheme="minorHAnsi" w:hAnsi="Tahoma" w:cs="Tahoma"/>
          <w:sz w:val="20"/>
          <w:szCs w:val="20"/>
          <w:lang w:val="fr-FR" w:eastAsia="en-US"/>
        </w:rPr>
        <w:t xml:space="preserve">l’organisation et le fonctionnement du système judiciaire </w:t>
      </w:r>
      <w:r w:rsidRPr="00FA751D">
        <w:rPr>
          <w:rFonts w:ascii="Tahoma" w:eastAsiaTheme="minorHAnsi" w:hAnsi="Tahoma" w:cs="Tahoma"/>
          <w:color w:val="000000" w:themeColor="text1"/>
          <w:sz w:val="20"/>
          <w:szCs w:val="20"/>
          <w:lang w:val="fr-FR" w:eastAsia="en-US"/>
        </w:rPr>
        <w:t xml:space="preserve">commercial tunisien afin d’identifier les besoins nécessaires pour qu’il réponde plus efficacement aux enjeux de l’économie et de la société tunisiennes et surtout de l’évolution du monde des affaires. </w:t>
      </w:r>
      <w:r w:rsidRPr="00FA751D">
        <w:rPr>
          <w:rFonts w:ascii="Tahoma" w:eastAsiaTheme="minorHAnsi" w:hAnsi="Tahoma" w:cs="Tahoma"/>
          <w:bCs/>
          <w:color w:val="000000" w:themeColor="text1"/>
          <w:sz w:val="20"/>
          <w:szCs w:val="20"/>
          <w:lang w:val="fr-FR" w:eastAsia="en-US"/>
        </w:rPr>
        <w:t>La recherche adoptera une démarche empirique partant d’une étude de la pratique pour arriver à une réforme éventuelle de la législation avec une méthodologie active de consultations.</w:t>
      </w:r>
      <w:r w:rsidRPr="00FA751D">
        <w:rPr>
          <w:rFonts w:ascii="Tahoma" w:eastAsiaTheme="minorHAnsi" w:hAnsi="Tahoma" w:cs="Tahoma"/>
          <w:sz w:val="20"/>
          <w:szCs w:val="20"/>
          <w:lang w:val="fr-FR" w:eastAsia="en-US"/>
        </w:rPr>
        <w:t xml:space="preserve"> Les travaux de l’équipe d’experts seront entrepris en étroite collaboration avec l’équipe de projet du Conseil de l’Europe. Les méthodes de travail, le calendrier prévisionnel et l’avant-projet de plan de recherches sont reproduits en </w:t>
      </w:r>
      <w:r w:rsidRPr="00FA751D">
        <w:rPr>
          <w:rFonts w:ascii="Tahoma" w:eastAsiaTheme="minorHAnsi" w:hAnsi="Tahoma" w:cs="Tahoma"/>
          <w:b/>
          <w:bCs/>
          <w:sz w:val="20"/>
          <w:szCs w:val="20"/>
          <w:lang w:val="fr-FR" w:eastAsia="en-US"/>
        </w:rPr>
        <w:t>Annex</w:t>
      </w:r>
      <w:r w:rsidRPr="00FA751D">
        <w:rPr>
          <w:rFonts w:ascii="Tahoma" w:eastAsiaTheme="minorHAnsi" w:hAnsi="Tahoma" w:cs="Tahoma"/>
          <w:sz w:val="20"/>
          <w:szCs w:val="20"/>
          <w:lang w:val="fr-FR" w:eastAsia="en-US"/>
        </w:rPr>
        <w:t>.</w:t>
      </w:r>
    </w:p>
    <w:bookmarkEnd w:id="1"/>
    <w:bookmarkEnd w:id="2"/>
    <w:bookmarkEnd w:id="7"/>
    <w:p w14:paraId="62055040" w14:textId="77777777" w:rsidR="00FA751D" w:rsidRDefault="00FA751D" w:rsidP="00FA751D">
      <w:pPr>
        <w:ind w:right="142"/>
        <w:jc w:val="both"/>
        <w:rPr>
          <w:rFonts w:ascii="Tahoma" w:hAnsi="Tahoma" w:cs="Tahoma"/>
          <w:sz w:val="20"/>
          <w:szCs w:val="20"/>
          <w:lang w:val="fr-FR"/>
        </w:rPr>
      </w:pPr>
    </w:p>
    <w:p w14:paraId="624B1681" w14:textId="4C61C4EC" w:rsidR="00430E88" w:rsidRDefault="00297D2E" w:rsidP="00FA751D">
      <w:pPr>
        <w:ind w:left="142" w:right="142"/>
        <w:jc w:val="both"/>
        <w:rPr>
          <w:rFonts w:ascii="Tahoma" w:hAnsi="Tahoma" w:cs="Tahoma"/>
          <w:sz w:val="20"/>
          <w:szCs w:val="20"/>
          <w:lang w:val="fr-FR"/>
        </w:rPr>
      </w:pPr>
      <w:r w:rsidRPr="00561E48">
        <w:rPr>
          <w:rFonts w:ascii="Tahoma" w:hAnsi="Tahoma" w:cs="Tahoma"/>
          <w:sz w:val="20"/>
          <w:szCs w:val="20"/>
          <w:lang w:val="fr-FR"/>
        </w:rPr>
        <w:t xml:space="preserve">Dans ce contexte, le Conseil souhaite faire appel </w:t>
      </w:r>
      <w:bookmarkStart w:id="8" w:name="_Hlk30493802"/>
      <w:r w:rsidRPr="00FA751D">
        <w:rPr>
          <w:rFonts w:ascii="Tahoma" w:hAnsi="Tahoma" w:cs="Tahoma"/>
          <w:sz w:val="20"/>
          <w:szCs w:val="20"/>
          <w:lang w:val="fr-FR"/>
        </w:rPr>
        <w:t xml:space="preserve">à </w:t>
      </w:r>
      <w:r w:rsidR="00665490" w:rsidRPr="00FA751D">
        <w:rPr>
          <w:rFonts w:ascii="Tahoma" w:hAnsi="Tahoma" w:cs="Tahoma"/>
          <w:sz w:val="20"/>
          <w:szCs w:val="20"/>
          <w:lang w:val="fr-FR"/>
        </w:rPr>
        <w:t xml:space="preserve">un maximum </w:t>
      </w:r>
      <w:bookmarkEnd w:id="8"/>
      <w:r w:rsidR="00665490" w:rsidRPr="00FA751D">
        <w:rPr>
          <w:rFonts w:ascii="Tahoma" w:hAnsi="Tahoma" w:cs="Tahoma"/>
          <w:sz w:val="20"/>
          <w:szCs w:val="20"/>
          <w:lang w:val="fr-FR"/>
        </w:rPr>
        <w:t xml:space="preserve">de </w:t>
      </w:r>
      <w:r w:rsidR="00FA751D" w:rsidRPr="00FA751D">
        <w:rPr>
          <w:rFonts w:ascii="Tahoma" w:hAnsi="Tahoma" w:cs="Tahoma"/>
          <w:sz w:val="20"/>
          <w:szCs w:val="20"/>
          <w:lang w:val="fr-FR"/>
        </w:rPr>
        <w:t>2</w:t>
      </w:r>
      <w:r w:rsidR="00FA751D">
        <w:rPr>
          <w:rFonts w:ascii="Tahoma" w:hAnsi="Tahoma" w:cs="Tahoma"/>
          <w:sz w:val="20"/>
          <w:szCs w:val="20"/>
          <w:lang w:val="fr-FR"/>
        </w:rPr>
        <w:t xml:space="preserve"> (deux)</w:t>
      </w:r>
      <w:r w:rsidRPr="00561E48">
        <w:rPr>
          <w:rFonts w:ascii="Tahoma" w:hAnsi="Tahoma" w:cs="Tahoma"/>
          <w:sz w:val="20"/>
          <w:szCs w:val="20"/>
          <w:lang w:val="fr-FR"/>
        </w:rPr>
        <w:t xml:space="preserve"> Prestataire</w:t>
      </w:r>
      <w:r w:rsidR="00665490" w:rsidRPr="00561E48">
        <w:rPr>
          <w:rFonts w:ascii="Tahoma" w:hAnsi="Tahoma" w:cs="Tahoma"/>
          <w:sz w:val="20"/>
          <w:szCs w:val="20"/>
          <w:lang w:val="fr-FR"/>
        </w:rPr>
        <w:t>s</w:t>
      </w:r>
      <w:r w:rsidR="00FA751D">
        <w:rPr>
          <w:rFonts w:ascii="Tahoma" w:hAnsi="Tahoma" w:cs="Tahoma"/>
          <w:sz w:val="20"/>
          <w:szCs w:val="20"/>
          <w:lang w:val="fr-FR"/>
        </w:rPr>
        <w:t xml:space="preserve"> internationaux</w:t>
      </w:r>
      <w:r w:rsidRPr="00561E48">
        <w:rPr>
          <w:rFonts w:ascii="Tahoma" w:hAnsi="Tahoma" w:cs="Tahoma"/>
          <w:sz w:val="20"/>
          <w:szCs w:val="20"/>
          <w:lang w:val="fr-FR"/>
        </w:rPr>
        <w:t xml:space="preserve"> </w:t>
      </w:r>
      <w:r w:rsidR="00FA751D" w:rsidRPr="00430E88">
        <w:rPr>
          <w:rFonts w:ascii="Tahoma" w:hAnsi="Tahoma" w:cs="Tahoma"/>
          <w:sz w:val="20"/>
          <w:lang w:val="fr-FR" w:eastAsia="en-US"/>
        </w:rPr>
        <w:t xml:space="preserve">pour </w:t>
      </w:r>
      <w:bookmarkStart w:id="9" w:name="_Hlk29810000"/>
      <w:r w:rsidR="00FA751D" w:rsidRPr="00430E88">
        <w:rPr>
          <w:rFonts w:ascii="Tahoma" w:hAnsi="Tahoma" w:cs="Tahoma"/>
          <w:sz w:val="20"/>
          <w:lang w:val="fr-FR" w:eastAsia="en-US"/>
        </w:rPr>
        <w:t>la fourniture de services de consultance</w:t>
      </w:r>
      <w:r w:rsidR="003030E9">
        <w:rPr>
          <w:rFonts w:ascii="Tahoma" w:hAnsi="Tahoma" w:cs="Tahoma"/>
          <w:sz w:val="20"/>
          <w:lang w:val="fr-FR" w:eastAsia="en-US"/>
        </w:rPr>
        <w:t>,</w:t>
      </w:r>
      <w:r w:rsidR="00315EFA" w:rsidRPr="00315EFA">
        <w:rPr>
          <w:rFonts w:ascii="Tahoma" w:hAnsi="Tahoma" w:cs="Tahoma"/>
          <w:sz w:val="20"/>
          <w:lang w:val="fr-FR" w:eastAsia="en-US"/>
        </w:rPr>
        <w:t xml:space="preserve"> qu’elle commandera en fonction de ses besoins</w:t>
      </w:r>
      <w:r w:rsidR="003030E9">
        <w:rPr>
          <w:rFonts w:ascii="Tahoma" w:hAnsi="Tahoma" w:cs="Tahoma"/>
          <w:sz w:val="20"/>
          <w:lang w:val="fr-FR" w:eastAsia="en-US"/>
        </w:rPr>
        <w:t>,</w:t>
      </w:r>
      <w:r w:rsidR="00FA751D" w:rsidRPr="00430E88">
        <w:rPr>
          <w:rFonts w:ascii="Tahoma" w:hAnsi="Tahoma" w:cs="Tahoma"/>
          <w:sz w:val="20"/>
          <w:lang w:val="fr-FR" w:eastAsia="en-US"/>
        </w:rPr>
        <w:t xml:space="preserve"> </w:t>
      </w:r>
      <w:bookmarkStart w:id="10" w:name="_Hlk29826011"/>
      <w:r w:rsidR="00315EFA" w:rsidRPr="00315EFA">
        <w:rPr>
          <w:rFonts w:ascii="Tahoma" w:hAnsi="Tahoma" w:cs="Tahoma"/>
          <w:sz w:val="20"/>
          <w:lang w:val="fr-FR" w:eastAsia="en-US"/>
        </w:rPr>
        <w:t>en vue de l’élaboration de l’étude empirique susmentionnée. Ces services de consultance comprendront notamment la participation à des réunions de coordination de l’équipe d’experts (3 réunions au minimum)</w:t>
      </w:r>
      <w:r w:rsidR="00315EFA">
        <w:rPr>
          <w:rFonts w:ascii="Tahoma" w:hAnsi="Tahoma" w:cs="Tahoma"/>
          <w:sz w:val="20"/>
          <w:lang w:val="fr-FR" w:eastAsia="en-US"/>
        </w:rPr>
        <w:t xml:space="preserve"> ; </w:t>
      </w:r>
      <w:r w:rsidR="00315EFA" w:rsidRPr="00315EFA">
        <w:rPr>
          <w:rFonts w:ascii="Tahoma" w:hAnsi="Tahoma" w:cs="Tahoma"/>
          <w:sz w:val="20"/>
          <w:lang w:val="fr-FR" w:eastAsia="en-US"/>
        </w:rPr>
        <w:t xml:space="preserve">la fourniture de conseils sur les méthodes et outils d’évaluation appropriés pour évaluer la qualité du système judiciaire commercial tunisien ; ainsi que d’un appui dans la rédaction de l’étude et d’une analyse comparative du système judiciaire commercial tunisien avec un (ou plusieurs) système(s) européen(s). </w:t>
      </w:r>
      <w:bookmarkEnd w:id="9"/>
      <w:bookmarkEnd w:id="10"/>
    </w:p>
    <w:p w14:paraId="26E4205E" w14:textId="77777777" w:rsidR="00430E88" w:rsidRPr="00561E48" w:rsidRDefault="00430E88" w:rsidP="00FA751D">
      <w:pPr>
        <w:ind w:right="142"/>
        <w:jc w:val="both"/>
        <w:rPr>
          <w:rFonts w:ascii="Tahoma" w:hAnsi="Tahoma" w:cs="Tahoma"/>
          <w:sz w:val="20"/>
          <w:szCs w:val="20"/>
          <w:lang w:val="fr-FR"/>
        </w:rPr>
      </w:pPr>
    </w:p>
    <w:p w14:paraId="0E5517C5" w14:textId="5BF48E8A" w:rsidR="0079079F" w:rsidRPr="00561E48" w:rsidRDefault="0079079F" w:rsidP="00FA751D">
      <w:pPr>
        <w:ind w:left="142" w:right="142"/>
        <w:jc w:val="both"/>
        <w:rPr>
          <w:rFonts w:ascii="Tahoma" w:hAnsi="Tahoma" w:cs="Tahoma"/>
          <w:sz w:val="20"/>
          <w:szCs w:val="20"/>
          <w:lang w:val="fr-FR"/>
        </w:rPr>
      </w:pPr>
      <w:r w:rsidRPr="00561E48">
        <w:rPr>
          <w:rFonts w:ascii="Tahoma" w:hAnsi="Tahoma" w:cs="Tahoma"/>
          <w:sz w:val="20"/>
          <w:szCs w:val="20"/>
          <w:lang w:val="fr-FR"/>
        </w:rPr>
        <w:t xml:space="preserve">Chaque fois qu’un bon de commande est envoyé, le </w:t>
      </w:r>
      <w:r w:rsidR="00C32676" w:rsidRPr="00561E48">
        <w:rPr>
          <w:rFonts w:ascii="Tahoma" w:hAnsi="Tahoma" w:cs="Tahoma"/>
          <w:sz w:val="20"/>
          <w:szCs w:val="20"/>
          <w:lang w:val="fr-FR"/>
        </w:rPr>
        <w:t>Prestataire</w:t>
      </w:r>
      <w:r w:rsidRPr="00561E48">
        <w:rPr>
          <w:rFonts w:ascii="Tahoma" w:hAnsi="Tahoma" w:cs="Tahoma"/>
          <w:sz w:val="20"/>
          <w:szCs w:val="20"/>
          <w:lang w:val="fr-FR"/>
        </w:rPr>
        <w:t xml:space="preserve"> sélectionné </w:t>
      </w:r>
      <w:r w:rsidR="00C32676" w:rsidRPr="00561E48">
        <w:rPr>
          <w:rFonts w:ascii="Tahoma" w:hAnsi="Tahoma" w:cs="Tahoma"/>
          <w:sz w:val="20"/>
          <w:szCs w:val="20"/>
          <w:lang w:val="fr-FR"/>
        </w:rPr>
        <w:t>prend toutes les mesures nécessaires afin de</w:t>
      </w:r>
      <w:r w:rsidRPr="00561E48">
        <w:rPr>
          <w:rFonts w:ascii="Tahoma" w:hAnsi="Tahoma" w:cs="Tahoma"/>
          <w:sz w:val="20"/>
          <w:szCs w:val="20"/>
          <w:lang w:val="fr-FR"/>
        </w:rPr>
        <w:t xml:space="preserve"> le renvoyer au Conseil signé </w:t>
      </w:r>
      <w:r w:rsidR="00C32676" w:rsidRPr="00561E48">
        <w:rPr>
          <w:rFonts w:ascii="Tahoma" w:hAnsi="Tahoma" w:cs="Tahoma"/>
          <w:sz w:val="20"/>
          <w:szCs w:val="20"/>
          <w:lang w:val="fr-FR"/>
        </w:rPr>
        <w:t xml:space="preserve">dans les </w:t>
      </w:r>
      <w:r w:rsidR="00430E88">
        <w:rPr>
          <w:rFonts w:ascii="Tahoma" w:hAnsi="Tahoma" w:cs="Tahoma"/>
          <w:sz w:val="20"/>
          <w:szCs w:val="20"/>
          <w:lang w:val="fr-FR"/>
        </w:rPr>
        <w:t>3</w:t>
      </w:r>
      <w:r w:rsidR="00C32676" w:rsidRPr="00561E48">
        <w:rPr>
          <w:rFonts w:ascii="Tahoma" w:hAnsi="Tahoma" w:cs="Tahoma"/>
          <w:sz w:val="20"/>
          <w:szCs w:val="20"/>
          <w:lang w:val="fr-FR"/>
        </w:rPr>
        <w:t xml:space="preserve"> (</w:t>
      </w:r>
      <w:r w:rsidR="00430E88">
        <w:rPr>
          <w:rFonts w:ascii="Tahoma" w:hAnsi="Tahoma" w:cs="Tahoma"/>
          <w:sz w:val="20"/>
          <w:szCs w:val="20"/>
          <w:lang w:val="fr-FR"/>
        </w:rPr>
        <w:t>trois</w:t>
      </w:r>
      <w:r w:rsidR="00C32676" w:rsidRPr="00561E48">
        <w:rPr>
          <w:rFonts w:ascii="Tahoma" w:hAnsi="Tahoma" w:cs="Tahoma"/>
          <w:sz w:val="20"/>
          <w:szCs w:val="20"/>
          <w:lang w:val="fr-FR"/>
        </w:rPr>
        <w:t>) jours ouvrés à compter de</w:t>
      </w:r>
      <w:r w:rsidRPr="00561E48">
        <w:rPr>
          <w:rFonts w:ascii="Tahoma" w:hAnsi="Tahoma" w:cs="Tahoma"/>
          <w:sz w:val="20"/>
          <w:szCs w:val="20"/>
          <w:lang w:val="fr-FR"/>
        </w:rPr>
        <w:t xml:space="preserve"> sa réception.</w:t>
      </w:r>
    </w:p>
    <w:p w14:paraId="1D0A1824" w14:textId="77777777" w:rsidR="002B4CD4" w:rsidRPr="00561E48" w:rsidRDefault="002B4CD4" w:rsidP="00FA751D">
      <w:pPr>
        <w:ind w:right="142"/>
        <w:jc w:val="both"/>
        <w:rPr>
          <w:rFonts w:ascii="Tahoma" w:hAnsi="Tahoma" w:cs="Tahoma"/>
          <w:sz w:val="20"/>
          <w:szCs w:val="20"/>
          <w:highlight w:val="cyan"/>
          <w:lang w:val="fr-FR"/>
        </w:rPr>
      </w:pPr>
    </w:p>
    <w:p w14:paraId="3A899011" w14:textId="45FC66E1" w:rsidR="005456B4" w:rsidRPr="00430E88" w:rsidRDefault="005456B4" w:rsidP="00315EFA">
      <w:pPr>
        <w:ind w:left="142" w:right="142"/>
        <w:jc w:val="both"/>
        <w:rPr>
          <w:rFonts w:ascii="Tahoma" w:hAnsi="Tahoma" w:cs="Tahoma"/>
          <w:sz w:val="20"/>
          <w:szCs w:val="20"/>
          <w:lang w:val="fr-FR"/>
        </w:rPr>
      </w:pPr>
      <w:r w:rsidRPr="00430E88">
        <w:rPr>
          <w:rFonts w:ascii="Tahoma" w:hAnsi="Tahoma" w:cs="Tahoma"/>
          <w:sz w:val="20"/>
          <w:szCs w:val="20"/>
          <w:lang w:val="fr-FR"/>
        </w:rPr>
        <w:t xml:space="preserve">Pour chaque commande, le Conseil choisira, parmi les soumissionnaires présélectionnés, le </w:t>
      </w:r>
      <w:r w:rsidR="00C22B8E" w:rsidRPr="00430E88">
        <w:rPr>
          <w:rFonts w:ascii="Tahoma" w:hAnsi="Tahoma" w:cs="Tahoma"/>
          <w:sz w:val="20"/>
          <w:szCs w:val="20"/>
          <w:lang w:val="fr-FR"/>
        </w:rPr>
        <w:t>prestataire</w:t>
      </w:r>
      <w:r w:rsidRPr="00430E88">
        <w:rPr>
          <w:rFonts w:ascii="Tahoma" w:hAnsi="Tahoma" w:cs="Tahoma"/>
          <w:sz w:val="20"/>
          <w:szCs w:val="20"/>
          <w:lang w:val="fr-FR"/>
        </w:rPr>
        <w:t xml:space="preserve"> qui</w:t>
      </w:r>
      <w:r w:rsidR="00C22B8E" w:rsidRPr="00430E88">
        <w:rPr>
          <w:rFonts w:ascii="Tahoma" w:hAnsi="Tahoma" w:cs="Tahoma"/>
          <w:sz w:val="20"/>
          <w:szCs w:val="20"/>
          <w:lang w:val="fr-FR"/>
        </w:rPr>
        <w:t xml:space="preserve"> présente l’offre économiquement la plus avantageuse en rapport avec le besoin à couvrir, à la lumière </w:t>
      </w:r>
      <w:r w:rsidRPr="00430E88">
        <w:rPr>
          <w:rFonts w:ascii="Tahoma" w:hAnsi="Tahoma" w:cs="Tahoma"/>
          <w:sz w:val="20"/>
          <w:szCs w:val="20"/>
          <w:lang w:val="fr-FR"/>
        </w:rPr>
        <w:t xml:space="preserve">des critères suivants:  </w:t>
      </w:r>
    </w:p>
    <w:p w14:paraId="4A68B81D" w14:textId="6E458ACC" w:rsidR="005456B4" w:rsidRPr="00430E88" w:rsidRDefault="005456B4" w:rsidP="00315EFA">
      <w:pPr>
        <w:pStyle w:val="Default"/>
        <w:numPr>
          <w:ilvl w:val="0"/>
          <w:numId w:val="22"/>
        </w:numPr>
        <w:ind w:left="567" w:right="142" w:hanging="283"/>
        <w:jc w:val="both"/>
        <w:rPr>
          <w:rFonts w:ascii="Tahoma" w:hAnsi="Tahoma" w:cs="Tahoma"/>
          <w:sz w:val="20"/>
          <w:szCs w:val="20"/>
          <w:lang w:val="fr-FR"/>
        </w:rPr>
      </w:pPr>
      <w:r w:rsidRPr="00430E88">
        <w:rPr>
          <w:rFonts w:ascii="Tahoma" w:hAnsi="Tahoma" w:cs="Tahoma"/>
          <w:sz w:val="20"/>
          <w:szCs w:val="20"/>
          <w:lang w:val="fr-FR"/>
        </w:rPr>
        <w:t xml:space="preserve">la qualité (y compris, s'il y a lieu: la compétence, l'expertise, la disponibilité des ressources et les méthodes proposées pour </w:t>
      </w:r>
      <w:r w:rsidR="00C22B8E" w:rsidRPr="00430E88">
        <w:rPr>
          <w:rFonts w:ascii="Tahoma" w:hAnsi="Tahoma" w:cs="Tahoma"/>
          <w:sz w:val="20"/>
          <w:szCs w:val="20"/>
          <w:lang w:val="fr-FR"/>
        </w:rPr>
        <w:t>exécuter le contrat</w:t>
      </w:r>
      <w:r w:rsidRPr="00430E88">
        <w:rPr>
          <w:rFonts w:ascii="Tahoma" w:hAnsi="Tahoma" w:cs="Tahoma"/>
          <w:sz w:val="20"/>
          <w:szCs w:val="20"/>
          <w:lang w:val="fr-FR"/>
        </w:rPr>
        <w:t>);</w:t>
      </w:r>
    </w:p>
    <w:p w14:paraId="2E6C0581" w14:textId="4EE6E2EB" w:rsidR="005456B4" w:rsidRPr="00430E88" w:rsidRDefault="005456B4" w:rsidP="00315EFA">
      <w:pPr>
        <w:pStyle w:val="Default"/>
        <w:numPr>
          <w:ilvl w:val="0"/>
          <w:numId w:val="22"/>
        </w:numPr>
        <w:ind w:left="567" w:right="142" w:hanging="283"/>
        <w:jc w:val="both"/>
        <w:rPr>
          <w:rFonts w:ascii="Tahoma" w:hAnsi="Tahoma" w:cs="Tahoma"/>
          <w:sz w:val="20"/>
          <w:szCs w:val="20"/>
          <w:lang w:val="fr-FR"/>
        </w:rPr>
      </w:pPr>
      <w:r w:rsidRPr="00430E88">
        <w:rPr>
          <w:rFonts w:ascii="Tahoma" w:hAnsi="Tahoma" w:cs="Tahoma"/>
          <w:sz w:val="20"/>
          <w:szCs w:val="20"/>
          <w:lang w:val="fr-FR"/>
        </w:rPr>
        <w:t>la di</w:t>
      </w:r>
      <w:r w:rsidR="00C22B8E" w:rsidRPr="00430E88">
        <w:rPr>
          <w:rFonts w:ascii="Tahoma" w:hAnsi="Tahoma" w:cs="Tahoma"/>
          <w:sz w:val="20"/>
          <w:szCs w:val="20"/>
          <w:lang w:val="fr-FR"/>
        </w:rPr>
        <w:t>sponibilité (y compris, sans s'</w:t>
      </w:r>
      <w:r w:rsidRPr="00430E88">
        <w:rPr>
          <w:rFonts w:ascii="Tahoma" w:hAnsi="Tahoma" w:cs="Tahoma"/>
          <w:sz w:val="20"/>
          <w:szCs w:val="20"/>
          <w:lang w:val="fr-FR"/>
        </w:rPr>
        <w:t>y limiter, la capacité de respecter les délais requis et, le cas échéant, l'emplacement géographique); et</w:t>
      </w:r>
    </w:p>
    <w:p w14:paraId="011BFEF5" w14:textId="77777777" w:rsidR="005456B4" w:rsidRPr="00430E88" w:rsidRDefault="005456B4" w:rsidP="00315EFA">
      <w:pPr>
        <w:pStyle w:val="Default"/>
        <w:numPr>
          <w:ilvl w:val="0"/>
          <w:numId w:val="22"/>
        </w:numPr>
        <w:ind w:left="567" w:right="142" w:hanging="283"/>
        <w:jc w:val="both"/>
        <w:rPr>
          <w:rFonts w:ascii="Tahoma" w:hAnsi="Tahoma" w:cs="Tahoma"/>
          <w:sz w:val="20"/>
          <w:szCs w:val="20"/>
          <w:lang w:val="fr-FR"/>
        </w:rPr>
      </w:pPr>
      <w:r w:rsidRPr="00430E88">
        <w:rPr>
          <w:rFonts w:ascii="Tahoma" w:hAnsi="Tahoma" w:cs="Tahoma"/>
          <w:sz w:val="20"/>
          <w:szCs w:val="20"/>
          <w:lang w:val="fr-FR"/>
        </w:rPr>
        <w:t>le prix.</w:t>
      </w:r>
    </w:p>
    <w:p w14:paraId="49CC1D72" w14:textId="4010A1AE" w:rsidR="00C22B8E" w:rsidRPr="00430E88" w:rsidRDefault="00C22B8E" w:rsidP="00FA751D">
      <w:pPr>
        <w:pStyle w:val="Default"/>
        <w:ind w:left="142" w:right="142"/>
        <w:rPr>
          <w:rFonts w:ascii="Tahoma" w:hAnsi="Tahoma" w:cs="Tahoma"/>
          <w:sz w:val="20"/>
          <w:szCs w:val="20"/>
          <w:lang w:val="fr-FR"/>
        </w:rPr>
      </w:pPr>
    </w:p>
    <w:p w14:paraId="0E85DA33" w14:textId="45C050B4" w:rsidR="00C22B8E" w:rsidRPr="00430E88" w:rsidRDefault="00C22B8E" w:rsidP="00315EFA">
      <w:pPr>
        <w:pStyle w:val="Default"/>
        <w:ind w:left="142" w:right="142"/>
        <w:jc w:val="both"/>
        <w:rPr>
          <w:rFonts w:ascii="Tahoma" w:hAnsi="Tahoma" w:cs="Tahoma"/>
          <w:sz w:val="20"/>
          <w:szCs w:val="20"/>
          <w:lang w:val="fr-FR"/>
        </w:rPr>
      </w:pPr>
      <w:r w:rsidRPr="00430E88">
        <w:rPr>
          <w:rFonts w:ascii="Tahoma" w:hAnsi="Tahoma" w:cs="Tahoma"/>
          <w:sz w:val="20"/>
          <w:szCs w:val="20"/>
          <w:lang w:val="fr-FR"/>
        </w:rPr>
        <w:t>Si un Prestataire n’est pas en mesure d’accepter une commande ou si aucune réponse n’est donnée dans le délai ci-dessus, le Conseil peut faire appel à un autre Prestataire, en se fondant sur les mêmes critères, et ainsi de suite jusqu’à ce qu’un Prestataire soit contracté.</w:t>
      </w:r>
    </w:p>
    <w:p w14:paraId="2416E55D" w14:textId="1ACB9E47" w:rsidR="005456B4" w:rsidRPr="00561E48" w:rsidRDefault="005456B4" w:rsidP="00FA751D">
      <w:pPr>
        <w:ind w:right="142"/>
        <w:jc w:val="both"/>
        <w:rPr>
          <w:rFonts w:ascii="Tahoma" w:hAnsi="Tahoma" w:cs="Tahoma"/>
          <w:sz w:val="20"/>
          <w:szCs w:val="20"/>
          <w:lang w:val="fr-FR"/>
        </w:rPr>
      </w:pPr>
    </w:p>
    <w:p w14:paraId="72916293" w14:textId="0012B141" w:rsidR="00FA751D" w:rsidRPr="00561E48" w:rsidRDefault="004D634B" w:rsidP="005B56F9">
      <w:pPr>
        <w:ind w:left="142" w:right="142"/>
        <w:jc w:val="both"/>
        <w:rPr>
          <w:rFonts w:ascii="Tahoma" w:hAnsi="Tahoma" w:cs="Tahoma"/>
          <w:b/>
          <w:sz w:val="20"/>
          <w:szCs w:val="20"/>
          <w:lang w:val="fr-FR"/>
        </w:rPr>
      </w:pPr>
      <w:r w:rsidRPr="00561E48">
        <w:rPr>
          <w:rFonts w:ascii="Tahoma" w:hAnsi="Tahoma" w:cs="Tahoma"/>
          <w:b/>
          <w:sz w:val="20"/>
          <w:szCs w:val="20"/>
          <w:lang w:val="fr-FR"/>
        </w:rPr>
        <w:t>Honoraires</w:t>
      </w:r>
    </w:p>
    <w:p w14:paraId="0505215E" w14:textId="1D2A6FE0" w:rsidR="00430E88" w:rsidRPr="005B56F9" w:rsidRDefault="00CA067E" w:rsidP="005B56F9">
      <w:pPr>
        <w:ind w:left="142" w:right="142"/>
        <w:jc w:val="both"/>
        <w:rPr>
          <w:rFonts w:ascii="Tahoma" w:hAnsi="Tahoma" w:cs="Tahoma"/>
          <w:b/>
          <w:sz w:val="20"/>
          <w:szCs w:val="20"/>
          <w:lang w:val="fr-FR"/>
        </w:rPr>
      </w:pPr>
      <w:r w:rsidRPr="00561E48">
        <w:rPr>
          <w:rFonts w:ascii="Tahoma" w:hAnsi="Tahoma" w:cs="Tahoma"/>
          <w:sz w:val="20"/>
          <w:szCs w:val="20"/>
          <w:lang w:val="fr-FR"/>
        </w:rPr>
        <w:t>Les prix indiqués dans le tableau ci-dessous sont fixes et non susceptibles de révision, pour toute la durée du contrat-cadre.</w:t>
      </w:r>
      <w:r w:rsidR="005B56F9">
        <w:rPr>
          <w:rFonts w:ascii="Tahoma" w:hAnsi="Tahoma" w:cs="Tahoma"/>
          <w:b/>
          <w:sz w:val="20"/>
          <w:szCs w:val="20"/>
          <w:lang w:val="fr-FR"/>
        </w:rPr>
        <w:t xml:space="preserve"> </w:t>
      </w:r>
      <w:r w:rsidR="00240827" w:rsidRPr="00561E48">
        <w:rPr>
          <w:rFonts w:ascii="Tahoma" w:hAnsi="Tahoma" w:cs="Tahoma"/>
          <w:color w:val="000000"/>
          <w:sz w:val="20"/>
          <w:szCs w:val="20"/>
          <w:lang w:val="fr-FR" w:eastAsia="en-US"/>
        </w:rPr>
        <w:t xml:space="preserve">Les prix </w:t>
      </w:r>
      <w:r w:rsidR="00240827" w:rsidRPr="00430E88">
        <w:rPr>
          <w:rFonts w:ascii="Tahoma" w:hAnsi="Tahoma" w:cs="Tahoma"/>
          <w:color w:val="000000"/>
          <w:sz w:val="20"/>
          <w:szCs w:val="20"/>
          <w:lang w:val="fr-FR" w:eastAsia="en-US"/>
        </w:rPr>
        <w:t xml:space="preserve">sont indiqués en </w:t>
      </w:r>
      <w:r w:rsidR="002F5A8E" w:rsidRPr="00430E88">
        <w:rPr>
          <w:rFonts w:ascii="Tahoma" w:hAnsi="Tahoma" w:cs="Tahoma"/>
          <w:color w:val="000000"/>
          <w:sz w:val="20"/>
          <w:szCs w:val="20"/>
          <w:lang w:val="fr-FR" w:eastAsia="en-US"/>
        </w:rPr>
        <w:t>Euros</w:t>
      </w:r>
      <w:r w:rsidR="00430E88" w:rsidRPr="00430E88">
        <w:rPr>
          <w:rFonts w:ascii="Tahoma" w:hAnsi="Tahoma" w:cs="Tahoma"/>
          <w:color w:val="000000"/>
          <w:sz w:val="20"/>
          <w:szCs w:val="20"/>
          <w:lang w:val="fr-FR" w:eastAsia="en-US"/>
        </w:rPr>
        <w:t xml:space="preserve"> </w:t>
      </w:r>
      <w:r w:rsidR="00CF64A3" w:rsidRPr="00430E88">
        <w:rPr>
          <w:rFonts w:ascii="Tahoma" w:hAnsi="Tahoma" w:cs="Tahoma"/>
          <w:color w:val="000000"/>
          <w:sz w:val="20"/>
          <w:szCs w:val="20"/>
          <w:lang w:val="fr-FR" w:eastAsia="en-US"/>
        </w:rPr>
        <w:t>hors</w:t>
      </w:r>
      <w:r w:rsidR="00CF64A3" w:rsidRPr="00561E48">
        <w:rPr>
          <w:rFonts w:ascii="Tahoma" w:hAnsi="Tahoma" w:cs="Tahoma"/>
          <w:color w:val="000000"/>
          <w:sz w:val="20"/>
          <w:szCs w:val="20"/>
          <w:lang w:val="fr-FR" w:eastAsia="en-US"/>
        </w:rPr>
        <w:t xml:space="preserve"> taxes</w:t>
      </w:r>
      <w:r w:rsidR="00B017DB" w:rsidRPr="00561E48">
        <w:rPr>
          <w:rFonts w:ascii="Tahoma" w:hAnsi="Tahoma" w:cs="Tahoma"/>
          <w:color w:val="000000"/>
          <w:sz w:val="20"/>
          <w:szCs w:val="20"/>
          <w:lang w:val="fr-FR" w:eastAsia="en-US"/>
        </w:rPr>
        <w:t>.</w:t>
      </w:r>
    </w:p>
    <w:p w14:paraId="7764CF6E" w14:textId="2B542218" w:rsidR="00240827" w:rsidRPr="00561E48" w:rsidRDefault="002F5A8E" w:rsidP="00FA751D">
      <w:pPr>
        <w:ind w:left="142" w:right="142"/>
        <w:jc w:val="both"/>
        <w:rPr>
          <w:rFonts w:ascii="Tahoma" w:hAnsi="Tahoma" w:cs="Tahoma"/>
          <w:color w:val="000000"/>
          <w:sz w:val="20"/>
          <w:szCs w:val="20"/>
          <w:lang w:val="fr-FR" w:eastAsia="en-US"/>
        </w:rPr>
      </w:pPr>
      <w:r w:rsidRPr="00430E88">
        <w:rPr>
          <w:rFonts w:ascii="Tahoma" w:hAnsi="Tahoma" w:cs="Tahoma"/>
          <w:b/>
          <w:color w:val="000000"/>
          <w:sz w:val="20"/>
          <w:szCs w:val="20"/>
          <w:u w:val="single"/>
          <w:lang w:val="fr-FR" w:eastAsia="en-US"/>
        </w:rPr>
        <w:t xml:space="preserve">Toute offre </w:t>
      </w:r>
      <w:r w:rsidR="00CF64A3" w:rsidRPr="00430E88">
        <w:rPr>
          <w:rFonts w:ascii="Tahoma" w:hAnsi="Tahoma" w:cs="Tahoma"/>
          <w:b/>
          <w:color w:val="000000"/>
          <w:sz w:val="20"/>
          <w:szCs w:val="20"/>
          <w:u w:val="single"/>
          <w:lang w:val="fr-FR" w:eastAsia="en-US"/>
        </w:rPr>
        <w:t>proposant</w:t>
      </w:r>
      <w:r w:rsidRPr="00430E88">
        <w:rPr>
          <w:rFonts w:ascii="Tahoma" w:hAnsi="Tahoma" w:cs="Tahoma"/>
          <w:b/>
          <w:color w:val="000000"/>
          <w:sz w:val="20"/>
          <w:szCs w:val="20"/>
          <w:u w:val="single"/>
          <w:lang w:val="fr-FR" w:eastAsia="en-US"/>
        </w:rPr>
        <w:t xml:space="preserve"> un prix par unité au-dessus du seuil d’exclusion sera automatiquement et entièrement exclue </w:t>
      </w:r>
      <w:r w:rsidR="00CF64A3" w:rsidRPr="00430E88">
        <w:rPr>
          <w:rFonts w:ascii="Tahoma" w:hAnsi="Tahoma" w:cs="Tahoma"/>
          <w:b/>
          <w:color w:val="000000"/>
          <w:sz w:val="20"/>
          <w:szCs w:val="20"/>
          <w:u w:val="single"/>
          <w:lang w:val="fr-FR" w:eastAsia="en-US"/>
        </w:rPr>
        <w:t>de la procédure</w:t>
      </w:r>
      <w:r w:rsidRPr="00430E88">
        <w:rPr>
          <w:rFonts w:ascii="Tahoma" w:hAnsi="Tahoma" w:cs="Tahoma"/>
          <w:b/>
          <w:color w:val="000000"/>
          <w:sz w:val="20"/>
          <w:szCs w:val="20"/>
          <w:u w:val="single"/>
          <w:lang w:val="fr-FR" w:eastAsia="en-US"/>
        </w:rPr>
        <w:t>.</w:t>
      </w:r>
    </w:p>
    <w:p w14:paraId="60476D93" w14:textId="77777777" w:rsidR="003A0F5F" w:rsidRPr="00561E48" w:rsidRDefault="003A0F5F" w:rsidP="000B26A2">
      <w:pPr>
        <w:spacing w:line="276" w:lineRule="auto"/>
        <w:jc w:val="both"/>
        <w:rPr>
          <w:rFonts w:ascii="Tahoma" w:hAnsi="Tahoma" w:cs="Tahoma"/>
          <w:b/>
          <w:color w:val="000000"/>
          <w:sz w:val="20"/>
          <w:szCs w:val="20"/>
          <w:lang w:val="fr-FR" w:eastAsia="en-US"/>
        </w:rPr>
      </w:pPr>
    </w:p>
    <w:p w14:paraId="16BCA806" w14:textId="571F10EA" w:rsidR="00FC6ECA" w:rsidRPr="00561E48" w:rsidRDefault="00FC6ECA" w:rsidP="005B56F9">
      <w:pPr>
        <w:pBdr>
          <w:top w:val="single" w:sz="2" w:space="1" w:color="FF0000"/>
          <w:left w:val="single" w:sz="2" w:space="4" w:color="FF0000"/>
          <w:bottom w:val="single" w:sz="2" w:space="1" w:color="FF0000"/>
          <w:right w:val="single" w:sz="2" w:space="4" w:color="FF0000"/>
        </w:pBdr>
        <w:spacing w:line="276" w:lineRule="auto"/>
        <w:ind w:left="2127"/>
        <w:jc w:val="right"/>
        <w:rPr>
          <w:rFonts w:ascii="Tahoma" w:hAnsi="Tahoma" w:cs="Tahoma"/>
          <w:color w:val="FF0000"/>
          <w:sz w:val="20"/>
          <w:szCs w:val="20"/>
          <w:lang w:val="fr-FR" w:eastAsia="en-US"/>
        </w:rPr>
      </w:pPr>
      <w:r w:rsidRPr="00561E48">
        <w:rPr>
          <w:rFonts w:ascii="Tahoma" w:hAnsi="Tahoma" w:cs="Tahoma"/>
          <w:color w:val="FF0000"/>
          <w:sz w:val="20"/>
          <w:szCs w:val="20"/>
          <w:lang w:val="fr-FR" w:eastAsia="en-US"/>
        </w:rPr>
        <w:t xml:space="preserve">Le soumissionnaire </w:t>
      </w:r>
      <w:r w:rsidR="00CF64A3" w:rsidRPr="00561E48">
        <w:rPr>
          <w:rFonts w:ascii="Tahoma" w:hAnsi="Tahoma" w:cs="Tahoma"/>
          <w:color w:val="FF0000"/>
          <w:sz w:val="20"/>
          <w:szCs w:val="20"/>
          <w:lang w:val="fr-FR" w:eastAsia="en-US"/>
        </w:rPr>
        <w:t xml:space="preserve">doit </w:t>
      </w:r>
      <w:r w:rsidRPr="00561E48">
        <w:rPr>
          <w:rFonts w:ascii="Tahoma" w:hAnsi="Tahoma" w:cs="Tahoma"/>
          <w:color w:val="FF0000"/>
          <w:sz w:val="20"/>
          <w:szCs w:val="20"/>
          <w:lang w:val="fr-FR" w:eastAsia="en-US"/>
        </w:rPr>
        <w:t>indique</w:t>
      </w:r>
      <w:r w:rsidR="00CF64A3" w:rsidRPr="00561E48">
        <w:rPr>
          <w:rFonts w:ascii="Tahoma" w:hAnsi="Tahoma" w:cs="Tahoma"/>
          <w:color w:val="FF0000"/>
          <w:sz w:val="20"/>
          <w:szCs w:val="20"/>
          <w:lang w:val="fr-FR" w:eastAsia="en-US"/>
        </w:rPr>
        <w:t>r le</w:t>
      </w:r>
      <w:r w:rsidR="00C31D1B" w:rsidRPr="00561E48">
        <w:rPr>
          <w:rFonts w:ascii="Tahoma" w:hAnsi="Tahoma" w:cs="Tahoma"/>
          <w:color w:val="FF0000"/>
          <w:sz w:val="20"/>
          <w:szCs w:val="20"/>
          <w:lang w:val="fr-FR" w:eastAsia="en-US"/>
        </w:rPr>
        <w:t>(s)</w:t>
      </w:r>
      <w:r w:rsidRPr="00561E48">
        <w:rPr>
          <w:rFonts w:ascii="Tahoma" w:hAnsi="Tahoma" w:cs="Tahoma"/>
          <w:color w:val="FF0000"/>
          <w:sz w:val="20"/>
          <w:szCs w:val="20"/>
          <w:lang w:val="fr-FR" w:eastAsia="en-US"/>
        </w:rPr>
        <w:t xml:space="preserve"> prix </w:t>
      </w:r>
      <w:r w:rsidR="00C63C98" w:rsidRPr="00561E48">
        <w:rPr>
          <w:rFonts w:ascii="Tahoma" w:hAnsi="Tahoma" w:cs="Tahoma"/>
          <w:color w:val="FF0000"/>
          <w:sz w:val="20"/>
          <w:szCs w:val="20"/>
          <w:lang w:val="fr-FR" w:eastAsia="en-US"/>
        </w:rPr>
        <w:t>unitaire</w:t>
      </w:r>
      <w:r w:rsidR="00C31D1B" w:rsidRPr="00561E48">
        <w:rPr>
          <w:rFonts w:ascii="Tahoma" w:hAnsi="Tahoma" w:cs="Tahoma"/>
          <w:color w:val="FF0000"/>
          <w:sz w:val="20"/>
          <w:szCs w:val="20"/>
          <w:lang w:val="fr-FR" w:eastAsia="en-US"/>
        </w:rPr>
        <w:t>(s)</w:t>
      </w:r>
      <w:r w:rsidRPr="00561E48">
        <w:rPr>
          <w:rFonts w:ascii="Tahoma" w:hAnsi="Tahoma" w:cs="Tahoma"/>
          <w:color w:val="FF0000"/>
          <w:sz w:val="20"/>
          <w:szCs w:val="20"/>
          <w:lang w:val="fr-FR" w:eastAsia="en-US"/>
        </w:rPr>
        <w:t xml:space="preserve"> </w:t>
      </w:r>
      <w:r w:rsidR="00CF64A3" w:rsidRPr="00561E48">
        <w:rPr>
          <w:rFonts w:ascii="Tahoma" w:hAnsi="Tahoma" w:cs="Tahoma"/>
          <w:color w:val="FF0000"/>
          <w:sz w:val="20"/>
          <w:szCs w:val="20"/>
          <w:lang w:val="fr-FR" w:eastAsia="en-US"/>
        </w:rPr>
        <w:t xml:space="preserve">qu’il propose </w:t>
      </w:r>
      <w:r w:rsidRPr="00561E48">
        <w:rPr>
          <w:rFonts w:ascii="Tahoma" w:hAnsi="Tahoma" w:cs="Tahoma"/>
          <w:color w:val="FF0000"/>
          <w:sz w:val="20"/>
          <w:szCs w:val="20"/>
          <w:lang w:val="fr-FR" w:eastAsia="en-US"/>
        </w:rPr>
        <w:t xml:space="preserve">dans la </w:t>
      </w:r>
      <w:r w:rsidR="00C31D1B" w:rsidRPr="00561E48">
        <w:rPr>
          <w:rFonts w:ascii="Tahoma" w:hAnsi="Tahoma" w:cs="Tahoma"/>
          <w:color w:val="FF0000"/>
          <w:sz w:val="20"/>
          <w:szCs w:val="20"/>
          <w:lang w:val="fr-FR" w:eastAsia="en-US"/>
        </w:rPr>
        <w:t>colonne</w:t>
      </w:r>
      <w:r w:rsidR="00CF64A3" w:rsidRPr="00561E48">
        <w:rPr>
          <w:rFonts w:ascii="Tahoma" w:hAnsi="Tahoma" w:cs="Tahoma"/>
          <w:color w:val="FF0000"/>
          <w:sz w:val="20"/>
          <w:szCs w:val="20"/>
          <w:lang w:val="fr-FR" w:eastAsia="en-US"/>
        </w:rPr>
        <w:t xml:space="preserve"> ci-dessous</w:t>
      </w:r>
      <w:r w:rsidRPr="00561E48">
        <w:rPr>
          <w:rFonts w:ascii="Tahoma" w:hAnsi="Tahoma" w:cs="Tahoma"/>
          <w:color w:val="FF0000"/>
          <w:sz w:val="20"/>
          <w:szCs w:val="20"/>
          <w:lang w:val="fr-FR" w:eastAsia="en-US"/>
        </w:rPr>
        <w:t>.</w:t>
      </w:r>
    </w:p>
    <w:p w14:paraId="30E75A73" w14:textId="77777777" w:rsidR="00430E88" w:rsidRDefault="00430E88" w:rsidP="004F2CFB">
      <w:pPr>
        <w:spacing w:line="276" w:lineRule="auto"/>
        <w:ind w:left="-426"/>
        <w:jc w:val="both"/>
        <w:rPr>
          <w:rFonts w:ascii="Tahoma" w:hAnsi="Tahoma" w:cs="Tahoma"/>
          <w:sz w:val="18"/>
          <w:szCs w:val="18"/>
          <w:lang w:val="fr-FR" w:eastAsia="en-US"/>
        </w:rPr>
      </w:pPr>
    </w:p>
    <w:p w14:paraId="46365F56" w14:textId="77777777" w:rsidR="00430E88" w:rsidRDefault="00430E88" w:rsidP="004F2CFB">
      <w:pPr>
        <w:spacing w:line="276" w:lineRule="auto"/>
        <w:ind w:left="-426"/>
        <w:jc w:val="both"/>
        <w:rPr>
          <w:rFonts w:ascii="Tahoma" w:hAnsi="Tahoma" w:cs="Tahoma"/>
          <w:sz w:val="18"/>
          <w:szCs w:val="18"/>
          <w:lang w:val="fr-FR" w:eastAsia="en-US"/>
        </w:rPr>
      </w:pPr>
    </w:p>
    <w:p w14:paraId="4AE36C20" w14:textId="3685CDD6" w:rsidR="004F2CFB" w:rsidRPr="00561E48" w:rsidRDefault="004F2CFB" w:rsidP="004F2CFB">
      <w:pPr>
        <w:spacing w:line="276" w:lineRule="auto"/>
        <w:ind w:left="-426"/>
        <w:jc w:val="both"/>
        <w:rPr>
          <w:rFonts w:ascii="Tahoma" w:hAnsi="Tahoma" w:cs="Tahoma"/>
          <w:sz w:val="18"/>
          <w:szCs w:val="18"/>
          <w:highlight w:val="yellow"/>
          <w:lang w:val="fr-FR" w:eastAsia="en-US"/>
        </w:rPr>
      </w:pPr>
      <w:r w:rsidRPr="00561E48">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0223FC6B" wp14:editId="75C456D3">
                <wp:simplePos x="0" y="0"/>
                <wp:positionH relativeFrom="column">
                  <wp:posOffset>5086350</wp:posOffset>
                </wp:positionH>
                <wp:positionV relativeFrom="paragraph">
                  <wp:posOffset>-318770</wp:posOffset>
                </wp:positionV>
                <wp:extent cx="163195" cy="436245"/>
                <wp:effectExtent l="19050" t="0" r="27305" b="40005"/>
                <wp:wrapNone/>
                <wp:docPr id="1"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4362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19D7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400.5pt;margin-top:-25.1pt;width:12.85pt;height:34.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" adj="4782" strokecolor="red">
                <o:lock v:ext="edit" aspectratio="t"/>
                <v:textbox style="layout-flow:vertical-ideographic"/>
                <w10:anchorlock/>
              </v:shape>
            </w:pict>
          </mc:Fallback>
        </mc:AlternateContent>
      </w:r>
    </w:p>
    <w:tbl>
      <w:tblPr>
        <w:tblW w:w="1073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455"/>
        <w:gridCol w:w="1590"/>
        <w:gridCol w:w="1693"/>
      </w:tblGrid>
      <w:tr w:rsidR="004F2CFB" w:rsidRPr="00561E48" w14:paraId="4B2D2543" w14:textId="77777777" w:rsidTr="002B4CD4">
        <w:trPr>
          <w:trHeight w:val="688"/>
          <w:jc w:val="center"/>
        </w:trPr>
        <w:tc>
          <w:tcPr>
            <w:tcW w:w="7455" w:type="dxa"/>
            <w:shd w:val="clear" w:color="auto" w:fill="DBE5F1" w:themeFill="accent1" w:themeFillTint="33"/>
            <w:vAlign w:val="center"/>
          </w:tcPr>
          <w:p w14:paraId="11B7EBCF" w14:textId="04108720" w:rsidR="004F2CFB" w:rsidRPr="00561E48" w:rsidRDefault="00C12D50" w:rsidP="001849D2">
            <w:pPr>
              <w:tabs>
                <w:tab w:val="left" w:pos="0"/>
              </w:tabs>
              <w:spacing w:line="276" w:lineRule="auto"/>
              <w:ind w:left="-426"/>
              <w:jc w:val="center"/>
              <w:rPr>
                <w:rFonts w:ascii="Tahoma" w:hAnsi="Tahoma" w:cs="Tahoma"/>
                <w:b/>
                <w:sz w:val="18"/>
                <w:szCs w:val="18"/>
                <w:lang w:val="fr-FR" w:eastAsia="en-US"/>
              </w:rPr>
            </w:pPr>
            <w:r w:rsidRPr="00561E48">
              <w:rPr>
                <w:rFonts w:ascii="Tahoma" w:hAnsi="Tahoma" w:cs="Tahoma"/>
                <w:b/>
                <w:sz w:val="18"/>
                <w:szCs w:val="18"/>
                <w:lang w:val="fr-FR" w:eastAsia="en-US"/>
              </w:rPr>
              <w:t>Unit</w:t>
            </w:r>
            <w:r w:rsidR="007E3BF6" w:rsidRPr="00561E48">
              <w:rPr>
                <w:rFonts w:ascii="Tahoma" w:hAnsi="Tahoma" w:cs="Tahoma"/>
                <w:b/>
                <w:sz w:val="18"/>
                <w:szCs w:val="18"/>
                <w:lang w:val="fr-FR" w:eastAsia="en-US"/>
              </w:rPr>
              <w:t>é</w:t>
            </w:r>
            <w:r w:rsidR="004F2CFB" w:rsidRPr="00561E48">
              <w:rPr>
                <w:rFonts w:ascii="Tahoma" w:hAnsi="Tahoma" w:cs="Tahoma"/>
                <w:b/>
                <w:sz w:val="18"/>
                <w:szCs w:val="18"/>
                <w:lang w:val="fr-FR" w:eastAsia="en-US"/>
              </w:rPr>
              <w:t xml:space="preserve"> </w:t>
            </w:r>
            <w:r w:rsidR="004F2CFB" w:rsidRPr="00561E48">
              <w:rPr>
                <w:b/>
                <w:sz w:val="18"/>
                <w:szCs w:val="18"/>
                <w:lang w:val="fr-FR" w:eastAsia="en-US"/>
              </w:rPr>
              <w:t>▼</w:t>
            </w:r>
          </w:p>
        </w:tc>
        <w:tc>
          <w:tcPr>
            <w:tcW w:w="1590" w:type="dxa"/>
            <w:tcBorders>
              <w:bottom w:val="single" w:sz="2" w:space="0" w:color="FF0000"/>
            </w:tcBorders>
            <w:shd w:val="clear" w:color="auto" w:fill="DBE5F1" w:themeFill="accent1" w:themeFillTint="33"/>
            <w:vAlign w:val="center"/>
          </w:tcPr>
          <w:p w14:paraId="1B278C23" w14:textId="12766AB3" w:rsidR="007E3BF6" w:rsidRPr="00561E48" w:rsidRDefault="00C63C98" w:rsidP="007E3BF6">
            <w:pPr>
              <w:spacing w:line="276" w:lineRule="auto"/>
              <w:ind w:left="-426" w:right="-490"/>
              <w:jc w:val="center"/>
              <w:rPr>
                <w:rFonts w:ascii="Tahoma" w:hAnsi="Tahoma" w:cs="Tahoma"/>
                <w:b/>
                <w:sz w:val="18"/>
                <w:szCs w:val="18"/>
                <w:lang w:val="fr-FR" w:eastAsia="en-US"/>
              </w:rPr>
            </w:pPr>
            <w:r w:rsidRPr="00561E48">
              <w:rPr>
                <w:rFonts w:ascii="Tahoma" w:hAnsi="Tahoma" w:cs="Tahoma"/>
                <w:b/>
                <w:sz w:val="18"/>
                <w:szCs w:val="18"/>
                <w:lang w:val="fr-FR" w:eastAsia="en-US"/>
              </w:rPr>
              <w:t>Prix unitaire</w:t>
            </w:r>
          </w:p>
          <w:p w14:paraId="7D678337" w14:textId="5737E8A4" w:rsidR="004F2CFB" w:rsidRPr="00561E48" w:rsidRDefault="004F2CFB" w:rsidP="007E3BF6">
            <w:pPr>
              <w:spacing w:line="276" w:lineRule="auto"/>
              <w:ind w:left="-426" w:right="-490"/>
              <w:jc w:val="center"/>
              <w:rPr>
                <w:rFonts w:ascii="Tahoma" w:hAnsi="Tahoma" w:cs="Tahoma"/>
                <w:b/>
                <w:sz w:val="18"/>
                <w:szCs w:val="18"/>
                <w:lang w:val="fr-FR" w:eastAsia="en-US"/>
              </w:rPr>
            </w:pPr>
            <w:r w:rsidRPr="00561E48">
              <w:rPr>
                <w:b/>
                <w:sz w:val="18"/>
                <w:szCs w:val="18"/>
                <w:lang w:val="fr-FR" w:eastAsia="en-US"/>
              </w:rPr>
              <w:t>▼</w:t>
            </w:r>
          </w:p>
        </w:tc>
        <w:tc>
          <w:tcPr>
            <w:tcW w:w="1693" w:type="dxa"/>
            <w:tcBorders>
              <w:bottom w:val="single" w:sz="2" w:space="0" w:color="808080"/>
              <w:right w:val="single" w:sz="2" w:space="0" w:color="808080"/>
            </w:tcBorders>
            <w:shd w:val="clear" w:color="auto" w:fill="DBE5F1" w:themeFill="accent1" w:themeFillTint="33"/>
            <w:vAlign w:val="center"/>
          </w:tcPr>
          <w:p w14:paraId="0721D6E9" w14:textId="060FE86C" w:rsidR="004F2CFB" w:rsidRPr="00561E48" w:rsidRDefault="007E3BF6" w:rsidP="00A0376A">
            <w:pPr>
              <w:spacing w:line="276" w:lineRule="auto"/>
              <w:ind w:left="-426" w:right="-490"/>
              <w:jc w:val="center"/>
              <w:rPr>
                <w:rFonts w:ascii="Tahoma" w:hAnsi="Tahoma" w:cs="Tahoma"/>
                <w:b/>
                <w:sz w:val="18"/>
                <w:szCs w:val="18"/>
                <w:lang w:val="fr-FR" w:eastAsia="en-US"/>
              </w:rPr>
            </w:pPr>
            <w:r w:rsidRPr="00430E88">
              <w:rPr>
                <w:rFonts w:ascii="Tahoma" w:hAnsi="Tahoma" w:cs="Tahoma"/>
                <w:b/>
                <w:sz w:val="18"/>
                <w:szCs w:val="18"/>
                <w:lang w:val="fr-FR" w:eastAsia="en-US"/>
              </w:rPr>
              <w:t>Seuil d’exclusion</w:t>
            </w:r>
          </w:p>
          <w:p w14:paraId="383E5AC6" w14:textId="77777777" w:rsidR="004F2CFB" w:rsidRPr="00561E48" w:rsidRDefault="004F2CFB" w:rsidP="00A0376A">
            <w:pPr>
              <w:spacing w:line="276" w:lineRule="auto"/>
              <w:ind w:left="-426" w:right="-490"/>
              <w:jc w:val="center"/>
              <w:rPr>
                <w:rFonts w:ascii="Tahoma" w:hAnsi="Tahoma" w:cs="Tahoma"/>
                <w:b/>
                <w:sz w:val="18"/>
                <w:szCs w:val="18"/>
                <w:lang w:val="fr-FR" w:eastAsia="en-US"/>
              </w:rPr>
            </w:pPr>
            <w:r w:rsidRPr="00561E48">
              <w:rPr>
                <w:b/>
                <w:sz w:val="18"/>
                <w:szCs w:val="18"/>
                <w:lang w:val="fr-FR" w:eastAsia="en-US"/>
              </w:rPr>
              <w:t>▼</w:t>
            </w:r>
          </w:p>
        </w:tc>
      </w:tr>
      <w:tr w:rsidR="004F2CFB" w:rsidRPr="00561E48" w14:paraId="1F9F4D64" w14:textId="77777777" w:rsidTr="002B4CD4">
        <w:trPr>
          <w:trHeight w:val="780"/>
          <w:jc w:val="center"/>
        </w:trPr>
        <w:tc>
          <w:tcPr>
            <w:tcW w:w="7455" w:type="dxa"/>
            <w:tcBorders>
              <w:right w:val="single" w:sz="2" w:space="0" w:color="FF0000"/>
            </w:tcBorders>
            <w:shd w:val="clear" w:color="auto" w:fill="F2F2F2" w:themeFill="background1" w:themeFillShade="F2"/>
            <w:vAlign w:val="center"/>
          </w:tcPr>
          <w:p w14:paraId="1DFB522F" w14:textId="419E4840" w:rsidR="004F2CFB" w:rsidRPr="00561E48" w:rsidRDefault="00430E88" w:rsidP="00FA751D">
            <w:pPr>
              <w:spacing w:line="276" w:lineRule="auto"/>
              <w:jc w:val="center"/>
              <w:rPr>
                <w:rFonts w:ascii="Tahoma" w:hAnsi="Tahoma" w:cs="Tahoma"/>
                <w:sz w:val="18"/>
                <w:szCs w:val="18"/>
                <w:highlight w:val="yellow"/>
                <w:lang w:val="fr-FR" w:eastAsia="en-US"/>
              </w:rPr>
            </w:pPr>
            <w:r w:rsidRPr="00FA751D">
              <w:rPr>
                <w:rFonts w:ascii="Tahoma" w:hAnsi="Tahoma" w:cs="Tahoma"/>
                <w:sz w:val="20"/>
                <w:szCs w:val="20"/>
                <w:lang w:val="fr-FR" w:eastAsia="en-US"/>
              </w:rPr>
              <w:t>Tarif journalier</w:t>
            </w:r>
          </w:p>
        </w:tc>
        <w:tc>
          <w:tcPr>
            <w:tcW w:w="159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D8C9C8E" w14:textId="77777777" w:rsidR="004F2CFB" w:rsidRPr="00561E48" w:rsidRDefault="004F2CFB" w:rsidP="00A0376A">
            <w:pPr>
              <w:spacing w:line="276" w:lineRule="auto"/>
              <w:ind w:left="-135" w:right="-91"/>
              <w:jc w:val="center"/>
              <w:rPr>
                <w:rFonts w:ascii="Tahoma" w:hAnsi="Tahoma" w:cs="Tahoma"/>
                <w:sz w:val="18"/>
                <w:szCs w:val="18"/>
                <w:highlight w:val="yellow"/>
                <w:lang w:val="fr-FR" w:eastAsia="en-US"/>
              </w:rPr>
            </w:pPr>
          </w:p>
        </w:tc>
        <w:tc>
          <w:tcPr>
            <w:tcW w:w="1693"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65ED85E" w14:textId="7869E76A" w:rsidR="004F2CFB" w:rsidRPr="00561E48" w:rsidRDefault="00430E88" w:rsidP="00A0376A">
            <w:pPr>
              <w:spacing w:line="276" w:lineRule="auto"/>
              <w:ind w:left="-135" w:right="-91"/>
              <w:jc w:val="center"/>
              <w:rPr>
                <w:rFonts w:ascii="Tahoma" w:hAnsi="Tahoma" w:cs="Tahoma"/>
                <w:sz w:val="18"/>
                <w:szCs w:val="18"/>
                <w:highlight w:val="yellow"/>
                <w:lang w:val="fr-FR" w:eastAsia="en-US"/>
              </w:rPr>
            </w:pPr>
            <w:r w:rsidRPr="00430E88">
              <w:rPr>
                <w:rFonts w:ascii="Tahoma" w:hAnsi="Tahoma" w:cs="Tahoma"/>
                <w:sz w:val="18"/>
                <w:szCs w:val="18"/>
                <w:lang w:val="fr-FR" w:eastAsia="en-US"/>
              </w:rPr>
              <w:t>350</w:t>
            </w:r>
            <w:r w:rsidR="005251F1">
              <w:rPr>
                <w:rFonts w:ascii="Tahoma" w:hAnsi="Tahoma" w:cs="Tahoma"/>
                <w:sz w:val="18"/>
                <w:szCs w:val="18"/>
                <w:lang w:val="fr-FR" w:eastAsia="en-US"/>
              </w:rPr>
              <w:t> </w:t>
            </w:r>
            <w:r w:rsidRPr="00430E88">
              <w:rPr>
                <w:rFonts w:ascii="Tahoma" w:hAnsi="Tahoma" w:cs="Tahoma"/>
                <w:sz w:val="18"/>
                <w:szCs w:val="18"/>
                <w:lang w:val="fr-FR" w:eastAsia="en-US"/>
              </w:rPr>
              <w:t>€</w:t>
            </w:r>
          </w:p>
        </w:tc>
      </w:tr>
    </w:tbl>
    <w:p w14:paraId="5FE6DC01" w14:textId="77777777" w:rsidR="00A220B0" w:rsidRPr="00561E48" w:rsidRDefault="00A220B0" w:rsidP="00F02592">
      <w:pPr>
        <w:rPr>
          <w:rFonts w:ascii="Tahoma" w:hAnsi="Tahoma" w:cs="Tahoma"/>
          <w:b/>
          <w:sz w:val="10"/>
          <w:szCs w:val="10"/>
          <w:lang w:val="fr-FR"/>
        </w:rPr>
      </w:pPr>
    </w:p>
    <w:tbl>
      <w:tblPr>
        <w:tblStyle w:val="TableGrid"/>
        <w:tblW w:w="0" w:type="auto"/>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245"/>
        <w:gridCol w:w="1381"/>
      </w:tblGrid>
      <w:tr w:rsidR="00F24E0D" w:rsidRPr="00561E48" w14:paraId="48D3304F" w14:textId="77777777" w:rsidTr="00F82A09">
        <w:trPr>
          <w:jc w:val="center"/>
        </w:trPr>
        <w:tc>
          <w:tcPr>
            <w:tcW w:w="9371" w:type="dxa"/>
            <w:shd w:val="clear" w:color="auto" w:fill="DBE5F1" w:themeFill="accent1" w:themeFillTint="33"/>
            <w:vAlign w:val="center"/>
          </w:tcPr>
          <w:p w14:paraId="14598BBA" w14:textId="77777777" w:rsidR="00F24E0D" w:rsidRPr="00FA751D" w:rsidRDefault="00F24E0D" w:rsidP="00F82A09">
            <w:pPr>
              <w:rPr>
                <w:rFonts w:ascii="Tahoma" w:hAnsi="Tahoma" w:cs="Tahoma"/>
                <w:sz w:val="20"/>
                <w:szCs w:val="20"/>
                <w:lang w:val="fr-FR"/>
              </w:rPr>
            </w:pPr>
            <w:r w:rsidRPr="00FA751D">
              <w:rPr>
                <w:rFonts w:ascii="Tahoma" w:hAnsi="Tahoma" w:cs="Tahoma"/>
                <w:sz w:val="20"/>
                <w:szCs w:val="20"/>
                <w:lang w:val="fr-FR"/>
              </w:rPr>
              <w:t>Ce contrat-cadre prend effet à compter de sa signature par les deux parties et est conclu jusqu’au</w:t>
            </w:r>
          </w:p>
        </w:tc>
        <w:tc>
          <w:tcPr>
            <w:tcW w:w="1383" w:type="dxa"/>
            <w:shd w:val="clear" w:color="auto" w:fill="F2F2F2" w:themeFill="background1" w:themeFillShade="F2"/>
          </w:tcPr>
          <w:sdt>
            <w:sdtPr>
              <w:rPr>
                <w:rStyle w:val="Style71"/>
                <w:rFonts w:ascii="Tahoma" w:hAnsi="Tahoma" w:cs="Tahoma"/>
                <w:szCs w:val="20"/>
                <w:lang w:val="fr-FR"/>
              </w:rPr>
              <w:id w:val="1100988778"/>
              <w:placeholder>
                <w:docPart w:val="5CABE3D031104147AB1DF3CFFAA21FA1"/>
              </w:placeholder>
              <w:date w:fullDate="2020-12-31T00:00:00Z">
                <w:dateFormat w:val="dd/MM/yyyy"/>
                <w:lid w:val="fr-FR"/>
                <w:storeMappedDataAs w:val="dateTime"/>
                <w:calendar w:val="gregorian"/>
              </w:date>
            </w:sdtPr>
            <w:sdtEndPr>
              <w:rPr>
                <w:rStyle w:val="Style71"/>
              </w:rPr>
            </w:sdtEndPr>
            <w:sdtContent>
              <w:p w14:paraId="4A520D40" w14:textId="7957D1B4" w:rsidR="00F24E0D" w:rsidRPr="00FA751D" w:rsidRDefault="00430E88" w:rsidP="00F82A09">
                <w:pPr>
                  <w:spacing w:before="120" w:after="120"/>
                  <w:rPr>
                    <w:rFonts w:ascii="Tahoma" w:hAnsi="Tahoma" w:cs="Tahoma"/>
                    <w:sz w:val="20"/>
                    <w:szCs w:val="20"/>
                    <w:lang w:val="fr-FR"/>
                  </w:rPr>
                </w:pPr>
                <w:r w:rsidRPr="00FA751D">
                  <w:rPr>
                    <w:rStyle w:val="Style71"/>
                    <w:rFonts w:ascii="Tahoma" w:hAnsi="Tahoma" w:cs="Tahoma"/>
                    <w:szCs w:val="20"/>
                    <w:lang w:val="fr-FR"/>
                  </w:rPr>
                  <w:t>3</w:t>
                </w:r>
                <w:r w:rsidRPr="00FA751D">
                  <w:rPr>
                    <w:rStyle w:val="Style71"/>
                    <w:rFonts w:ascii="Tahoma" w:hAnsi="Tahoma" w:cs="Tahoma"/>
                    <w:szCs w:val="20"/>
                  </w:rPr>
                  <w:t>1/12/2020</w:t>
                </w:r>
              </w:p>
            </w:sdtContent>
          </w:sdt>
        </w:tc>
      </w:tr>
      <w:tr w:rsidR="00F24E0D" w:rsidRPr="00561E48" w14:paraId="11E206E2" w14:textId="77777777" w:rsidTr="00F82A09">
        <w:trPr>
          <w:jc w:val="center"/>
        </w:trPr>
        <w:tc>
          <w:tcPr>
            <w:tcW w:w="9371" w:type="dxa"/>
            <w:shd w:val="clear" w:color="auto" w:fill="DBE5F1" w:themeFill="accent1" w:themeFillTint="33"/>
            <w:vAlign w:val="center"/>
          </w:tcPr>
          <w:p w14:paraId="68F11B4B" w14:textId="123E6E85" w:rsidR="00F24E0D" w:rsidRPr="00FA751D" w:rsidRDefault="00F24E0D" w:rsidP="00F82A09">
            <w:pPr>
              <w:rPr>
                <w:rFonts w:ascii="Tahoma" w:hAnsi="Tahoma" w:cs="Tahoma"/>
                <w:sz w:val="20"/>
                <w:szCs w:val="20"/>
                <w:lang w:val="fr-FR"/>
              </w:rPr>
            </w:pPr>
            <w:r w:rsidRPr="00FA751D">
              <w:rPr>
                <w:rFonts w:ascii="Tahoma" w:hAnsi="Tahoma" w:cs="Tahoma"/>
                <w:sz w:val="20"/>
                <w:szCs w:val="20"/>
                <w:lang w:val="fr-FR"/>
              </w:rPr>
              <w:t xml:space="preserve">Ce contrat-cadre </w:t>
            </w:r>
            <w:r w:rsidR="0081075C" w:rsidRPr="00FA751D">
              <w:rPr>
                <w:rFonts w:ascii="Tahoma" w:hAnsi="Tahoma" w:cs="Tahoma"/>
                <w:sz w:val="20"/>
                <w:szCs w:val="20"/>
                <w:lang w:val="fr-FR"/>
              </w:rPr>
              <w:t xml:space="preserve">peut </w:t>
            </w:r>
            <w:r w:rsidRPr="00FA751D">
              <w:rPr>
                <w:rFonts w:ascii="Tahoma" w:hAnsi="Tahoma" w:cs="Tahoma"/>
                <w:sz w:val="20"/>
                <w:szCs w:val="20"/>
                <w:lang w:val="fr-FR"/>
              </w:rPr>
              <w:t>être renouvelé par notification de la part du Conseil jusqu’au</w:t>
            </w:r>
          </w:p>
        </w:tc>
        <w:tc>
          <w:tcPr>
            <w:tcW w:w="1383" w:type="dxa"/>
            <w:shd w:val="clear" w:color="auto" w:fill="F2F2F2" w:themeFill="background1" w:themeFillShade="F2"/>
          </w:tcPr>
          <w:sdt>
            <w:sdtPr>
              <w:rPr>
                <w:rStyle w:val="Style71"/>
                <w:rFonts w:ascii="Tahoma" w:hAnsi="Tahoma" w:cs="Tahoma"/>
                <w:szCs w:val="20"/>
                <w:lang w:val="fr-FR"/>
              </w:rPr>
              <w:id w:val="924156108"/>
              <w:placeholder>
                <w:docPart w:val="2F6B59634CC84C509823D9EA41949E75"/>
              </w:placeholder>
              <w:date w:fullDate="2021-03-31T00:00:00Z">
                <w:dateFormat w:val="dd/MM/yyyy"/>
                <w:lid w:val="fr-FR"/>
                <w:storeMappedDataAs w:val="dateTime"/>
                <w:calendar w:val="gregorian"/>
              </w:date>
            </w:sdtPr>
            <w:sdtEndPr>
              <w:rPr>
                <w:rStyle w:val="Style71"/>
              </w:rPr>
            </w:sdtEndPr>
            <w:sdtContent>
              <w:p w14:paraId="04B0E8DD" w14:textId="19FCCC83" w:rsidR="00F24E0D" w:rsidRPr="00FA751D" w:rsidRDefault="00430E88" w:rsidP="00F82A09">
                <w:pPr>
                  <w:spacing w:before="120" w:after="120"/>
                  <w:rPr>
                    <w:rStyle w:val="Style71"/>
                    <w:rFonts w:ascii="Tahoma" w:hAnsi="Tahoma" w:cs="Tahoma"/>
                    <w:szCs w:val="20"/>
                    <w:lang w:val="fr-FR"/>
                  </w:rPr>
                </w:pPr>
                <w:r w:rsidRPr="00FA751D">
                  <w:rPr>
                    <w:rStyle w:val="Style71"/>
                    <w:rFonts w:ascii="Tahoma" w:hAnsi="Tahoma" w:cs="Tahoma"/>
                    <w:szCs w:val="20"/>
                    <w:lang w:val="fr-FR"/>
                  </w:rPr>
                  <w:t>3</w:t>
                </w:r>
                <w:r w:rsidRPr="00FA751D">
                  <w:rPr>
                    <w:rStyle w:val="Style71"/>
                    <w:rFonts w:ascii="Tahoma" w:hAnsi="Tahoma" w:cs="Tahoma"/>
                    <w:szCs w:val="20"/>
                  </w:rPr>
                  <w:t>1/03/2021</w:t>
                </w:r>
              </w:p>
            </w:sdtContent>
          </w:sdt>
        </w:tc>
      </w:tr>
    </w:tbl>
    <w:p w14:paraId="3D68B47E" w14:textId="0EE734E2" w:rsidR="002133FA" w:rsidRPr="00561E48" w:rsidRDefault="00812B47" w:rsidP="002B4CD4">
      <w:pPr>
        <w:pBdr>
          <w:bottom w:val="single" w:sz="4" w:space="1" w:color="auto"/>
        </w:pBdr>
        <w:rPr>
          <w:rFonts w:ascii="Tahoma" w:hAnsi="Tahoma" w:cs="Tahoma"/>
          <w:b/>
          <w:lang w:val="fr-FR"/>
        </w:rPr>
      </w:pPr>
      <w:r w:rsidRPr="00561E48">
        <w:rPr>
          <w:rFonts w:ascii="Tahoma" w:hAnsi="Tahoma" w:cs="Tahoma"/>
          <w:b/>
          <w:lang w:val="fr-FR"/>
        </w:rPr>
        <w:br w:type="page"/>
      </w:r>
      <w:r w:rsidR="0072200B" w:rsidRPr="00561E48">
        <w:rPr>
          <w:rFonts w:ascii="Tahoma" w:hAnsi="Tahoma" w:cs="Tahoma"/>
          <w:b/>
          <w:lang w:val="fr-FR"/>
        </w:rPr>
        <w:lastRenderedPageBreak/>
        <w:t>B</w:t>
      </w:r>
      <w:r w:rsidR="002133FA" w:rsidRPr="00561E48">
        <w:rPr>
          <w:rFonts w:ascii="Tahoma" w:hAnsi="Tahoma" w:cs="Tahoma"/>
          <w:b/>
          <w:lang w:val="fr-FR"/>
        </w:rPr>
        <w:t xml:space="preserve">. </w:t>
      </w:r>
      <w:r w:rsidR="007E3BF6" w:rsidRPr="00561E48">
        <w:rPr>
          <w:rFonts w:ascii="Tahoma" w:hAnsi="Tahoma" w:cs="Tahoma"/>
          <w:b/>
          <w:lang w:val="fr-FR"/>
        </w:rPr>
        <w:t>Déclaration</w:t>
      </w:r>
      <w:r w:rsidR="002F631F" w:rsidRPr="00561E48">
        <w:rPr>
          <w:rFonts w:ascii="Tahoma" w:hAnsi="Tahoma" w:cs="Tahoma"/>
          <w:b/>
          <w:lang w:val="fr-FR"/>
        </w:rPr>
        <w:t xml:space="preserve"> d’accord</w:t>
      </w:r>
      <w:r w:rsidR="007E3BF6" w:rsidRPr="00561E48">
        <w:rPr>
          <w:rFonts w:ascii="Tahoma" w:hAnsi="Tahoma" w:cs="Tahoma"/>
          <w:b/>
          <w:lang w:val="fr-FR"/>
        </w:rPr>
        <w:t xml:space="preserve"> et signature</w:t>
      </w:r>
    </w:p>
    <w:p w14:paraId="458B96F3" w14:textId="77777777" w:rsidR="00A91754" w:rsidRPr="00561E48" w:rsidRDefault="00A91754" w:rsidP="002B4CD4">
      <w:pPr>
        <w:tabs>
          <w:tab w:val="left" w:pos="284"/>
          <w:tab w:val="left" w:pos="426"/>
        </w:tabs>
        <w:spacing w:before="60"/>
        <w:jc w:val="both"/>
        <w:rPr>
          <w:rFonts w:ascii="Tahoma" w:hAnsi="Tahoma" w:cs="Tahoma"/>
          <w:sz w:val="19"/>
          <w:szCs w:val="19"/>
          <w:lang w:val="fr-FR"/>
        </w:rPr>
      </w:pPr>
      <w:r w:rsidRPr="00561E48">
        <w:rPr>
          <w:rFonts w:ascii="Tahoma" w:hAnsi="Tahoma" w:cs="Tahoma"/>
          <w:sz w:val="19"/>
          <w:szCs w:val="19"/>
          <w:lang w:val="fr-FR"/>
        </w:rPr>
        <w:t>Je, soussigné, agissant pour mon propre compte ou représentant du Prestataire indiqué ci-dessous, par la présente :</w:t>
      </w:r>
    </w:p>
    <w:p w14:paraId="172AC56B" w14:textId="56E46B29" w:rsidR="00A91754" w:rsidRPr="00561E48" w:rsidRDefault="00EE2E0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être dû</w:t>
      </w:r>
      <w:r w:rsidR="00A91754" w:rsidRPr="00561E48">
        <w:rPr>
          <w:rFonts w:ascii="Tahoma" w:hAnsi="Tahoma" w:cs="Tahoma"/>
          <w:sz w:val="19"/>
          <w:szCs w:val="19"/>
          <w:lang w:val="fr-FR"/>
        </w:rPr>
        <w:t>ment autorisé à représenter le Prestataire</w:t>
      </w:r>
      <w:r w:rsidR="00933961">
        <w:rPr>
          <w:rFonts w:ascii="Tahoma" w:hAnsi="Tahoma" w:cs="Tahoma"/>
          <w:sz w:val="19"/>
          <w:szCs w:val="19"/>
          <w:lang w:val="fr-FR"/>
        </w:rPr>
        <w:t xml:space="preserve"> </w:t>
      </w:r>
      <w:r w:rsidR="00A91754" w:rsidRPr="00561E48">
        <w:rPr>
          <w:rFonts w:ascii="Tahoma" w:hAnsi="Tahoma" w:cs="Tahoma"/>
          <w:sz w:val="19"/>
          <w:szCs w:val="19"/>
          <w:lang w:val="fr-FR"/>
        </w:rPr>
        <w:t>;</w:t>
      </w:r>
    </w:p>
    <w:p w14:paraId="5EE444E1"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que les informations soumises au Conseil dans le cadre de cette procédure sont complètes, exactes et véridiques ;</w:t>
      </w:r>
    </w:p>
    <w:p w14:paraId="76334F9D" w14:textId="627C778D" w:rsidR="00A91754" w:rsidRPr="00561E48" w:rsidRDefault="00EE2E0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Reconnais</w:t>
      </w:r>
      <w:r w:rsidR="00A91754" w:rsidRPr="00561E48">
        <w:rPr>
          <w:rFonts w:ascii="Tahoma" w:hAnsi="Tahoma" w:cs="Tahoma"/>
          <w:sz w:val="19"/>
          <w:szCs w:val="19"/>
          <w:lang w:val="fr-FR"/>
        </w:rPr>
        <w:t xml:space="preserve"> par la présente avoir été dûment notifié que, dans l’hypothèse où une des déclarations ou informations fournies s’avérait fausse, le Conseil se réserve le droit d’exclure l’offre de la procédure ou de mettre fin à toute relation contractuelle relatives à cette dernière ;</w:t>
      </w:r>
    </w:p>
    <w:p w14:paraId="29823F1C"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Consens à tout audit ou vérification que le Conseil pourra initier par quelque procédé que ce soit, relativement aux informations soumises dans le cadre de la présente procédure ;</w:t>
      </w:r>
    </w:p>
    <w:p w14:paraId="04BBDF6E"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que ni moi ni le Prestataire que je représente (le cas échéant) ne se trouve dans un des cas mentionnés dans les critères d’exclusion reproduits dans le Dossier d’Appel d’Offres ;</w:t>
      </w:r>
    </w:p>
    <w:p w14:paraId="367732AA"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que ni moi ni le Prestataire que je représente (le cas échéant) ne se trouve dans une situation de conflit d’intérêts réel ou éventuel relativement à la présente procédure. Je reconnais avoir été notifié qu’un conflit d’intérêts peut résulter, en particulier, d‘intérêts économiques ou politiques, d’affinités nationales ou émotionnelles ou des liens familiaux, et de tout autre relation ou intérêt commun ;</w:t>
      </w:r>
    </w:p>
    <w:p w14:paraId="3BA9C46D" w14:textId="77777777" w:rsidR="00A50002" w:rsidRDefault="00A91754" w:rsidP="00A50002">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(le cas échéant) que je suis le seul propriétaire des droits moraux attachés aux créations de la société unipersonnelle constituée sous ma propriété unique. Je suis individuellement responsable pour toute obligation découlant du présent contrat et dont je devrai répondre à titre individuel ou par le biais de la société unipersonnelle constituée sous ma propriété unique</w:t>
      </w:r>
      <w:r w:rsidR="00A50002">
        <w:rPr>
          <w:rFonts w:ascii="Tahoma" w:hAnsi="Tahoma" w:cs="Tahoma"/>
          <w:sz w:val="19"/>
          <w:szCs w:val="19"/>
          <w:lang w:val="fr-FR"/>
        </w:rPr>
        <w:t> ;</w:t>
      </w:r>
    </w:p>
    <w:p w14:paraId="5EFABD92" w14:textId="62988D8E" w:rsidR="00A50002" w:rsidRPr="00A50002" w:rsidRDefault="00A50002" w:rsidP="00A50002">
      <w:pPr>
        <w:numPr>
          <w:ilvl w:val="0"/>
          <w:numId w:val="4"/>
        </w:numPr>
        <w:tabs>
          <w:tab w:val="left" w:pos="284"/>
        </w:tabs>
        <w:ind w:left="284" w:hanging="284"/>
        <w:jc w:val="both"/>
        <w:rPr>
          <w:rFonts w:ascii="Tahoma" w:hAnsi="Tahoma" w:cs="Tahoma"/>
          <w:sz w:val="19"/>
          <w:szCs w:val="19"/>
          <w:lang w:val="fr-FR"/>
        </w:rPr>
      </w:pPr>
      <w:r w:rsidRPr="00A50002">
        <w:rPr>
          <w:rFonts w:ascii="Tahoma" w:hAnsi="Tahoma" w:cs="Tahoma"/>
          <w:sz w:val="19"/>
          <w:szCs w:val="19"/>
          <w:lang w:val="fr-FR"/>
        </w:rPr>
        <w:t>M’engage à informer le Conseil de tout changement important de circonstances dans un délai raisonnable. Un changement important inclut, mais ne se limite pas à, un changement de statut juridique, de propriété, nom et adresse, perte de licence d’enregistrement, liquidation, suspension, disqualification par une autorité ou une agence nationale ou locale ou inclusion sur l</w:t>
      </w:r>
      <w:r w:rsidRPr="00A50002">
        <w:rPr>
          <w:rFonts w:ascii="Tahoma" w:hAnsi="Tahoma" w:cs="Tahoma"/>
          <w:color w:val="000000"/>
          <w:sz w:val="20"/>
          <w:szCs w:val="18"/>
          <w:lang w:val="fr-FR"/>
        </w:rPr>
        <w:t xml:space="preserve">es listes des personnes ou entités sujettes aux mesures restrictives appliquées par l’Union Européenne (disponible sur </w:t>
      </w:r>
      <w:hyperlink r:id="rId12" w:history="1">
        <w:r w:rsidRPr="00A50002">
          <w:rPr>
            <w:rStyle w:val="Hyperlink"/>
            <w:rFonts w:ascii="Tahoma" w:hAnsi="Tahoma" w:cs="Tahoma"/>
            <w:sz w:val="20"/>
            <w:szCs w:val="18"/>
            <w:lang w:val="fr-FR"/>
          </w:rPr>
          <w:t>www.sanctionsmap.eu</w:t>
        </w:r>
      </w:hyperlink>
      <w:r w:rsidRPr="00A50002">
        <w:rPr>
          <w:rFonts w:ascii="Tahoma" w:hAnsi="Tahoma" w:cs="Tahoma"/>
          <w:color w:val="000000"/>
          <w:sz w:val="20"/>
          <w:szCs w:val="18"/>
          <w:lang w:val="fr-FR"/>
        </w:rPr>
        <w:t>)</w:t>
      </w:r>
      <w:r>
        <w:rPr>
          <w:rFonts w:ascii="Tahoma" w:hAnsi="Tahoma" w:cs="Tahoma"/>
          <w:color w:val="000000"/>
          <w:sz w:val="20"/>
          <w:szCs w:val="18"/>
          <w:lang w:val="fr-FR"/>
        </w:rPr>
        <w:t xml:space="preserve"> ;</w:t>
      </w:r>
    </w:p>
    <w:p w14:paraId="0C428795" w14:textId="733F2E66" w:rsidR="00E81D73" w:rsidRPr="00561E48" w:rsidRDefault="00A91754" w:rsidP="002B4CD4">
      <w:pPr>
        <w:numPr>
          <w:ilvl w:val="0"/>
          <w:numId w:val="4"/>
        </w:numPr>
        <w:tabs>
          <w:tab w:val="left" w:pos="284"/>
        </w:tabs>
        <w:spacing w:after="60"/>
        <w:ind w:left="284" w:hanging="284"/>
        <w:jc w:val="both"/>
        <w:rPr>
          <w:rFonts w:ascii="Tahoma" w:hAnsi="Tahoma" w:cs="Tahoma"/>
          <w:sz w:val="19"/>
          <w:szCs w:val="19"/>
          <w:lang w:val="fr-FR"/>
        </w:rPr>
      </w:pPr>
      <w:r w:rsidRPr="00561E48">
        <w:rPr>
          <w:rFonts w:ascii="Tahoma" w:hAnsi="Tahoma" w:cs="Tahoma"/>
          <w:sz w:val="19"/>
          <w:szCs w:val="19"/>
          <w:lang w:val="fr-FR"/>
        </w:rPr>
        <w:t xml:space="preserve">Accepte, sans dérogation, tous les termes des conditions contractuelles telles que reproduites dans ce document et comprend que sa signature </w:t>
      </w:r>
      <w:r w:rsidRPr="00561E48">
        <w:rPr>
          <w:rFonts w:ascii="Tahoma" w:hAnsi="Tahoma" w:cs="Tahoma"/>
          <w:b/>
          <w:sz w:val="19"/>
          <w:szCs w:val="19"/>
          <w:u w:val="single"/>
          <w:lang w:val="fr-FR"/>
        </w:rPr>
        <w:t>constitue la signature du contrat</w:t>
      </w:r>
      <w:r w:rsidRPr="00561E48">
        <w:rPr>
          <w:rFonts w:ascii="Tahoma" w:hAnsi="Tahoma" w:cs="Tahoma"/>
          <w:sz w:val="19"/>
          <w:szCs w:val="19"/>
          <w:lang w:val="fr-FR"/>
        </w:rPr>
        <w:t xml:space="preserve"> avec le Conseil, sous réserve de sélection de l’offre par le Conseil et sous réserve de la contre-signature de cet Acte par un représentant du Conseil dûment autorisé.</w:t>
      </w:r>
    </w:p>
    <w:p w14:paraId="6E724CB7" w14:textId="77777777" w:rsidR="009C22B1" w:rsidRPr="00561E48" w:rsidRDefault="009C22B1" w:rsidP="009C22B1">
      <w:pPr>
        <w:tabs>
          <w:tab w:val="left" w:pos="284"/>
        </w:tabs>
        <w:spacing w:after="60"/>
        <w:ind w:left="-142" w:right="-142"/>
        <w:jc w:val="both"/>
        <w:rPr>
          <w:rFonts w:ascii="Tahoma" w:hAnsi="Tahoma" w:cs="Tahoma"/>
          <w:sz w:val="19"/>
          <w:szCs w:val="19"/>
          <w:lang w:val="fr-FR"/>
        </w:rPr>
      </w:pPr>
    </w:p>
    <w:p w14:paraId="0D03879A" w14:textId="13EFF26B" w:rsidR="005144E0" w:rsidRPr="00561E48" w:rsidRDefault="005144E0"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Le soumissionnaire doit compléter cette partie, imprimer le document et </w:t>
      </w:r>
      <w:r w:rsidR="00A45212" w:rsidRPr="00561E48">
        <w:rPr>
          <w:rFonts w:ascii="Tahoma" w:hAnsi="Tahoma" w:cs="Tahoma"/>
          <w:color w:val="FF0000"/>
          <w:sz w:val="18"/>
          <w:szCs w:val="18"/>
          <w:lang w:val="fr-FR"/>
        </w:rPr>
        <w:t xml:space="preserve">le </w:t>
      </w:r>
      <w:r w:rsidRPr="00561E48">
        <w:rPr>
          <w:rFonts w:ascii="Tahoma" w:hAnsi="Tahoma" w:cs="Tahoma"/>
          <w:color w:val="FF0000"/>
          <w:sz w:val="18"/>
          <w:szCs w:val="18"/>
          <w:lang w:val="fr-FR"/>
        </w:rPr>
        <w:t xml:space="preserve">signer dans la cellule </w:t>
      </w:r>
      <w:r w:rsidR="002F631F" w:rsidRPr="00561E48">
        <w:rPr>
          <w:rFonts w:ascii="Tahoma" w:hAnsi="Tahoma" w:cs="Tahoma"/>
          <w:color w:val="FF0000"/>
          <w:sz w:val="18"/>
          <w:szCs w:val="18"/>
          <w:lang w:val="fr-FR"/>
        </w:rPr>
        <w:t>indiquée</w:t>
      </w:r>
      <w:r w:rsidRPr="00561E48">
        <w:rPr>
          <w:rFonts w:ascii="Tahoma" w:hAnsi="Tahoma" w:cs="Tahoma"/>
          <w:color w:val="FF0000"/>
          <w:sz w:val="18"/>
          <w:szCs w:val="18"/>
          <w:lang w:val="fr-FR"/>
        </w:rPr>
        <w:t>, puis envoyer une copie scanné</w:t>
      </w:r>
      <w:r w:rsidR="00A45212" w:rsidRPr="00561E48">
        <w:rPr>
          <w:rFonts w:ascii="Tahoma" w:hAnsi="Tahoma" w:cs="Tahoma"/>
          <w:color w:val="FF0000"/>
          <w:sz w:val="18"/>
          <w:szCs w:val="18"/>
          <w:lang w:val="fr-FR"/>
        </w:rPr>
        <w:t>e</w:t>
      </w:r>
      <w:r w:rsidRPr="00561E48">
        <w:rPr>
          <w:rFonts w:ascii="Tahoma" w:hAnsi="Tahoma" w:cs="Tahoma"/>
          <w:color w:val="FF0000"/>
          <w:sz w:val="18"/>
          <w:szCs w:val="18"/>
          <w:lang w:val="fr-FR"/>
        </w:rPr>
        <w:t xml:space="preserve"> du document</w:t>
      </w:r>
      <w:r w:rsidR="005840ED" w:rsidRPr="00561E48">
        <w:rPr>
          <w:rFonts w:ascii="Tahoma" w:hAnsi="Tahoma" w:cs="Tahoma"/>
          <w:color w:val="FF0000"/>
          <w:sz w:val="18"/>
          <w:szCs w:val="18"/>
          <w:lang w:val="fr-FR"/>
        </w:rPr>
        <w:t>, dans son intégralité,</w:t>
      </w:r>
      <w:r w:rsidRPr="00561E48">
        <w:rPr>
          <w:rFonts w:ascii="Tahoma" w:hAnsi="Tahoma" w:cs="Tahoma"/>
          <w:color w:val="FF0000"/>
          <w:sz w:val="18"/>
          <w:szCs w:val="18"/>
          <w:lang w:val="fr-FR"/>
        </w:rPr>
        <w:t xml:space="preserve"> </w:t>
      </w:r>
      <w:r w:rsidR="005840ED" w:rsidRPr="00561E48">
        <w:rPr>
          <w:rFonts w:ascii="Tahoma" w:hAnsi="Tahoma" w:cs="Tahoma"/>
          <w:color w:val="FF0000"/>
          <w:sz w:val="18"/>
          <w:szCs w:val="18"/>
          <w:lang w:val="fr-FR"/>
        </w:rPr>
        <w:t>à l’adresse email</w:t>
      </w:r>
      <w:r w:rsidRPr="00561E48">
        <w:rPr>
          <w:rFonts w:ascii="Tahoma" w:hAnsi="Tahoma" w:cs="Tahoma"/>
          <w:color w:val="FF0000"/>
          <w:sz w:val="18"/>
          <w:szCs w:val="18"/>
          <w:lang w:val="fr-FR"/>
        </w:rPr>
        <w:t xml:space="preserve"> indiqué</w:t>
      </w:r>
      <w:r w:rsidR="005840ED" w:rsidRPr="00561E48">
        <w:rPr>
          <w:rFonts w:ascii="Tahoma" w:hAnsi="Tahoma" w:cs="Tahoma"/>
          <w:color w:val="FF0000"/>
          <w:sz w:val="18"/>
          <w:szCs w:val="18"/>
          <w:lang w:val="fr-FR"/>
        </w:rPr>
        <w:t>e</w:t>
      </w:r>
      <w:r w:rsidRPr="00561E48">
        <w:rPr>
          <w:rFonts w:ascii="Tahoma" w:hAnsi="Tahoma" w:cs="Tahoma"/>
          <w:color w:val="FF0000"/>
          <w:sz w:val="18"/>
          <w:szCs w:val="18"/>
          <w:lang w:val="fr-FR"/>
        </w:rPr>
        <w:t xml:space="preserve"> </w:t>
      </w:r>
      <w:r w:rsidR="005840ED" w:rsidRPr="00561E48">
        <w:rPr>
          <w:rFonts w:ascii="Tahoma" w:hAnsi="Tahoma" w:cs="Tahoma"/>
          <w:color w:val="FF0000"/>
          <w:sz w:val="18"/>
          <w:szCs w:val="18"/>
          <w:lang w:val="fr-FR"/>
        </w:rPr>
        <w:t xml:space="preserve">sur la première page </w:t>
      </w:r>
      <w:r w:rsidR="00C31D1B" w:rsidRPr="00561E48">
        <w:rPr>
          <w:rFonts w:ascii="Tahoma" w:hAnsi="Tahoma" w:cs="Tahoma"/>
          <w:color w:val="FF0000"/>
          <w:sz w:val="18"/>
          <w:szCs w:val="18"/>
          <w:lang w:val="fr-FR"/>
        </w:rPr>
        <w:t>de cet Acte d’engagement</w:t>
      </w:r>
      <w:r w:rsidR="005840ED" w:rsidRPr="00561E48">
        <w:rPr>
          <w:rFonts w:ascii="Tahoma" w:hAnsi="Tahoma" w:cs="Tahoma"/>
          <w:color w:val="FF0000"/>
          <w:sz w:val="18"/>
          <w:szCs w:val="18"/>
          <w:lang w:val="fr-FR"/>
        </w:rPr>
        <w:t>.</w:t>
      </w:r>
    </w:p>
    <w:tbl>
      <w:tblPr>
        <w:tblW w:w="0" w:type="auto"/>
        <w:jc w:val="center"/>
        <w:tblCellMar>
          <w:left w:w="0" w:type="dxa"/>
          <w:right w:w="0" w:type="dxa"/>
        </w:tblCellMar>
        <w:tblLook w:val="04A0" w:firstRow="1" w:lastRow="0" w:firstColumn="1" w:lastColumn="0" w:noHBand="0" w:noVBand="1"/>
      </w:tblPr>
      <w:tblGrid>
        <w:gridCol w:w="501"/>
        <w:gridCol w:w="1680"/>
        <w:gridCol w:w="3329"/>
        <w:gridCol w:w="236"/>
        <w:gridCol w:w="1704"/>
        <w:gridCol w:w="3182"/>
      </w:tblGrid>
      <w:tr w:rsidR="009454DB" w:rsidRPr="007A6E32" w14:paraId="3DB355C4" w14:textId="77777777" w:rsidTr="0091516C">
        <w:trPr>
          <w:trHeight w:val="75"/>
          <w:jc w:val="center"/>
        </w:trPr>
        <w:tc>
          <w:tcPr>
            <w:tcW w:w="10813" w:type="dxa"/>
            <w:gridSpan w:val="6"/>
            <w:tcMar>
              <w:top w:w="0" w:type="dxa"/>
              <w:left w:w="108" w:type="dxa"/>
              <w:bottom w:w="0" w:type="dxa"/>
              <w:right w:w="108" w:type="dxa"/>
            </w:tcMar>
            <w:vAlign w:val="center"/>
          </w:tcPr>
          <w:p w14:paraId="4A65C7EB" w14:textId="66A7DACA" w:rsidR="009454DB" w:rsidRPr="00561E48" w:rsidRDefault="004F2CFB" w:rsidP="0091516C">
            <w:pPr>
              <w:jc w:val="center"/>
              <w:rPr>
                <w:rFonts w:ascii="Tahoma" w:eastAsia="Calibri" w:hAnsi="Tahoma" w:cs="Tahoma"/>
                <w:color w:val="FF0000"/>
                <w:sz w:val="10"/>
                <w:szCs w:val="10"/>
                <w:lang w:val="fr-FR" w:eastAsia="en-US"/>
              </w:rPr>
            </w:pPr>
            <w:r w:rsidRPr="00561E48">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2A2A973B">
                      <wp:simplePos x="0" y="0"/>
                      <wp:positionH relativeFrom="column">
                        <wp:posOffset>2821940</wp:posOffset>
                      </wp:positionH>
                      <wp:positionV relativeFrom="paragraph">
                        <wp:posOffset>8255</wp:posOffset>
                      </wp:positionV>
                      <wp:extent cx="213360" cy="371475"/>
                      <wp:effectExtent l="19050" t="0" r="34290" b="47625"/>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13360" cy="37147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F4923" id="AutoShape 2" o:spid="_x0000_s1026" type="#_x0000_t68" style="position:absolute;margin-left:222.2pt;margin-top:.65pt;width:16.8pt;height:29.2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" adj="7342" strokecolor="red">
                      <o:lock v:ext="edit" aspectratio="t"/>
                      <v:textbox style="layout-flow:vertical-ideographic"/>
                      <w10:anchorlock/>
                    </v:shape>
                  </w:pict>
                </mc:Fallback>
              </mc:AlternateContent>
            </w:r>
          </w:p>
        </w:tc>
      </w:tr>
      <w:tr w:rsidR="009454DB" w:rsidRPr="007A6E32" w14:paraId="06119863" w14:textId="77777777" w:rsidTr="0091516C">
        <w:trPr>
          <w:trHeight w:val="716"/>
          <w:jc w:val="center"/>
        </w:trPr>
        <w:tc>
          <w:tcPr>
            <w:tcW w:w="503"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23EE206A" w14:textId="77777777" w:rsidR="009454DB" w:rsidRPr="00561E48" w:rsidRDefault="009454DB" w:rsidP="0091516C">
            <w:pPr>
              <w:jc w:val="center"/>
              <w:rPr>
                <w:rFonts w:ascii="Tahoma" w:eastAsia="Calibri" w:hAnsi="Tahoma" w:cs="Tahoma"/>
                <w:b/>
                <w:bCs/>
                <w:sz w:val="20"/>
                <w:szCs w:val="20"/>
                <w:lang w:val="fr-FR" w:eastAsia="en-US"/>
              </w:rPr>
            </w:pPr>
          </w:p>
        </w:tc>
        <w:tc>
          <w:tcPr>
            <w:tcW w:w="5103"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15E3EAE" w14:textId="77777777" w:rsidR="009454DB" w:rsidRPr="00561E48" w:rsidRDefault="009454DB" w:rsidP="0091516C">
            <w:pPr>
              <w:jc w:val="center"/>
              <w:rPr>
                <w:rFonts w:ascii="Tahoma" w:eastAsia="Calibri" w:hAnsi="Tahoma" w:cs="Tahoma"/>
                <w:b/>
                <w:bCs/>
                <w:sz w:val="20"/>
                <w:szCs w:val="20"/>
                <w:lang w:val="fr-FR" w:eastAsia="en-US"/>
              </w:rPr>
            </w:pPr>
            <w:r w:rsidRPr="00561E48">
              <w:rPr>
                <w:rFonts w:ascii="Tahoma" w:eastAsia="Calibri" w:hAnsi="Tahoma" w:cs="Tahoma"/>
                <w:b/>
                <w:bCs/>
                <w:sz w:val="20"/>
                <w:szCs w:val="20"/>
                <w:lang w:val="fr-FR" w:eastAsia="en-US"/>
              </w:rPr>
              <w:t xml:space="preserve">Pour le Prestataire </w:t>
            </w:r>
            <w:r w:rsidRPr="00561E48">
              <w:rPr>
                <w:rFonts w:eastAsia="Calibri"/>
                <w:b/>
                <w:bCs/>
                <w:sz w:val="24"/>
                <w:szCs w:val="24"/>
                <w:lang w:val="fr-FR" w:eastAsia="en-US"/>
              </w:rPr>
              <w:t>▼</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17974738" w14:textId="77777777" w:rsidR="009454DB" w:rsidRPr="00561E48" w:rsidRDefault="009454DB" w:rsidP="0091516C">
            <w:pPr>
              <w:jc w:val="center"/>
              <w:rPr>
                <w:rFonts w:ascii="Tahoma" w:eastAsia="Calibri" w:hAnsi="Tahoma" w:cs="Tahoma"/>
                <w:b/>
                <w:bCs/>
                <w:sz w:val="20"/>
                <w:szCs w:val="20"/>
                <w:lang w:val="fr-FR" w:eastAsia="en-US"/>
              </w:rPr>
            </w:pPr>
          </w:p>
        </w:tc>
        <w:tc>
          <w:tcPr>
            <w:tcW w:w="4971"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193F70E" w14:textId="77777777" w:rsidR="009454DB" w:rsidRPr="00561E48" w:rsidRDefault="009454DB" w:rsidP="0091516C">
            <w:pPr>
              <w:jc w:val="center"/>
              <w:rPr>
                <w:rFonts w:ascii="Tahoma" w:eastAsia="Calibri" w:hAnsi="Tahoma" w:cs="Tahoma"/>
                <w:b/>
                <w:bCs/>
                <w:sz w:val="20"/>
                <w:szCs w:val="20"/>
                <w:lang w:val="fr-FR" w:eastAsia="en-US"/>
              </w:rPr>
            </w:pPr>
            <w:r w:rsidRPr="00561E48">
              <w:rPr>
                <w:rFonts w:ascii="Tahoma" w:eastAsia="Calibri" w:hAnsi="Tahoma" w:cs="Tahoma"/>
                <w:b/>
                <w:bCs/>
                <w:sz w:val="20"/>
                <w:szCs w:val="20"/>
                <w:lang w:val="fr-FR" w:eastAsia="en-US"/>
              </w:rPr>
              <w:t xml:space="preserve">Pour le Conseil de l’Europe </w:t>
            </w:r>
            <w:r w:rsidRPr="00561E48">
              <w:rPr>
                <w:rFonts w:eastAsia="Calibri"/>
                <w:b/>
                <w:bCs/>
                <w:sz w:val="24"/>
                <w:szCs w:val="24"/>
                <w:lang w:val="fr-FR" w:eastAsia="en-US"/>
              </w:rPr>
              <w:t>▼</w:t>
            </w:r>
          </w:p>
          <w:p w14:paraId="44798C8B" w14:textId="4FC8CC8E" w:rsidR="009454DB" w:rsidRPr="00561E48" w:rsidRDefault="009454DB" w:rsidP="0091516C">
            <w:pPr>
              <w:jc w:val="center"/>
              <w:rPr>
                <w:rFonts w:ascii="Tahoma" w:eastAsia="Calibri" w:hAnsi="Tahoma" w:cs="Tahoma"/>
                <w:sz w:val="20"/>
                <w:szCs w:val="20"/>
                <w:lang w:val="fr-FR" w:eastAsia="en-US"/>
              </w:rPr>
            </w:pPr>
            <w:r w:rsidRPr="00561E48">
              <w:rPr>
                <w:rFonts w:ascii="Tahoma" w:eastAsia="Calibri" w:hAnsi="Tahoma" w:cs="Tahoma"/>
                <w:sz w:val="18"/>
                <w:szCs w:val="18"/>
                <w:lang w:val="fr-FR" w:eastAsia="en-US"/>
              </w:rPr>
              <w:t xml:space="preserve">Au nom </w:t>
            </w:r>
            <w:r w:rsidR="00893E70">
              <w:rPr>
                <w:rFonts w:ascii="Tahoma" w:eastAsia="Calibri" w:hAnsi="Tahoma" w:cs="Tahoma"/>
                <w:sz w:val="18"/>
                <w:szCs w:val="18"/>
                <w:lang w:val="fr-FR" w:eastAsia="en-US"/>
              </w:rPr>
              <w:t>de la</w:t>
            </w:r>
            <w:r w:rsidRPr="00561E48">
              <w:rPr>
                <w:rFonts w:ascii="Tahoma" w:eastAsia="Calibri" w:hAnsi="Tahoma" w:cs="Tahoma"/>
                <w:sz w:val="18"/>
                <w:szCs w:val="18"/>
                <w:lang w:val="fr-FR" w:eastAsia="en-US"/>
              </w:rPr>
              <w:t xml:space="preserve"> Secrétaire Général</w:t>
            </w:r>
            <w:r w:rsidR="00AB3E39">
              <w:rPr>
                <w:rFonts w:ascii="Tahoma" w:eastAsia="Calibri" w:hAnsi="Tahoma" w:cs="Tahoma"/>
                <w:sz w:val="18"/>
                <w:szCs w:val="18"/>
                <w:lang w:val="fr-FR" w:eastAsia="en-US"/>
              </w:rPr>
              <w:t>e</w:t>
            </w:r>
            <w:r w:rsidRPr="00561E48">
              <w:rPr>
                <w:rFonts w:ascii="Tahoma" w:eastAsia="Calibri" w:hAnsi="Tahoma" w:cs="Tahoma"/>
                <w:sz w:val="18"/>
                <w:szCs w:val="18"/>
                <w:lang w:val="fr-FR" w:eastAsia="en-US"/>
              </w:rPr>
              <w:t xml:space="preserve"> du Conseil de l’Europe</w:t>
            </w:r>
            <w:r w:rsidRPr="00561E48">
              <w:rPr>
                <w:rFonts w:ascii="Tahoma" w:eastAsia="Calibri" w:hAnsi="Tahoma" w:cs="Tahoma"/>
                <w:b/>
                <w:bCs/>
                <w:sz w:val="20"/>
                <w:szCs w:val="20"/>
                <w:lang w:val="fr-FR" w:eastAsia="en-US"/>
              </w:rPr>
              <w:t xml:space="preserve"> </w:t>
            </w:r>
          </w:p>
        </w:tc>
      </w:tr>
      <w:tr w:rsidR="003B12BF" w:rsidRPr="007A6E32" w14:paraId="32376EFD" w14:textId="77777777" w:rsidTr="007B24DD">
        <w:trPr>
          <w:trHeight w:val="494"/>
          <w:jc w:val="center"/>
        </w:trPr>
        <w:tc>
          <w:tcPr>
            <w:tcW w:w="503" w:type="dxa"/>
            <w:vMerge w:val="restart"/>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textDirection w:val="btLr"/>
            <w:vAlign w:val="center"/>
            <w:hideMark/>
          </w:tcPr>
          <w:p w14:paraId="6C0FCEB3" w14:textId="77777777" w:rsidR="003B12BF" w:rsidRPr="00561E48" w:rsidRDefault="003B12BF" w:rsidP="0091516C">
            <w:pPr>
              <w:ind w:left="113" w:right="113"/>
              <w:jc w:val="center"/>
              <w:rPr>
                <w:rFonts w:ascii="Tahoma" w:eastAsia="Calibri" w:hAnsi="Tahoma" w:cs="Tahoma"/>
                <w:sz w:val="18"/>
                <w:szCs w:val="18"/>
                <w:lang w:val="fr-FR" w:eastAsia="en-US"/>
              </w:rPr>
            </w:pPr>
            <w:r w:rsidRPr="00561E48">
              <w:rPr>
                <w:rFonts w:ascii="Tahoma" w:eastAsia="Calibri" w:hAnsi="Tahoma" w:cs="Tahoma"/>
                <w:sz w:val="18"/>
                <w:szCs w:val="18"/>
                <w:lang w:val="fr-FR" w:eastAsia="en-US"/>
              </w:rPr>
              <w:t>Signature</w:t>
            </w: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3579A6D5" w14:textId="77777777" w:rsidR="003B12BF" w:rsidRPr="00561E48" w:rsidRDefault="003B12BF"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Signataire (Nom, Fonction et Entité) </w:t>
            </w: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17021252" w14:textId="77777777" w:rsidR="003B12BF" w:rsidRPr="00561E48" w:rsidRDefault="003B12BF" w:rsidP="0091516C">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45859E91" w14:textId="77777777" w:rsidR="003B12BF" w:rsidRPr="00561E48" w:rsidRDefault="003B12BF" w:rsidP="0091516C">
            <w:pPr>
              <w:rPr>
                <w:rFonts w:ascii="Tahoma" w:eastAsia="Calibri" w:hAnsi="Tahoma" w:cs="Tahoma"/>
                <w:sz w:val="16"/>
                <w:szCs w:val="16"/>
                <w:lang w:val="fr-FR" w:eastAsia="en-US"/>
              </w:rPr>
            </w:pPr>
          </w:p>
        </w:tc>
        <w:tc>
          <w:tcPr>
            <w:tcW w:w="1724" w:type="dxa"/>
            <w:vMerge w:val="restart"/>
            <w:tcBorders>
              <w:top w:val="nil"/>
              <w:left w:val="nil"/>
              <w:right w:val="nil"/>
            </w:tcBorders>
            <w:shd w:val="clear" w:color="auto" w:fill="F2F2F2"/>
            <w:tcMar>
              <w:top w:w="0" w:type="dxa"/>
              <w:left w:w="108" w:type="dxa"/>
              <w:bottom w:w="0" w:type="dxa"/>
              <w:right w:w="108" w:type="dxa"/>
            </w:tcMar>
            <w:vAlign w:val="center"/>
            <w:hideMark/>
          </w:tcPr>
          <w:p w14:paraId="32210528" w14:textId="36C39717" w:rsidR="003B12BF" w:rsidRPr="00561E48" w:rsidRDefault="003B12BF" w:rsidP="0091516C">
            <w:pPr>
              <w:ind w:left="-38"/>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Signataire (Nom, Fonction et Entité) </w:t>
            </w:r>
            <w:r w:rsidRPr="00561E48">
              <w:rPr>
                <w:rFonts w:eastAsia="Calibri"/>
                <w:sz w:val="16"/>
                <w:szCs w:val="16"/>
                <w:lang w:val="fr-FR" w:eastAsia="en-US"/>
              </w:rPr>
              <w:t>►</w:t>
            </w:r>
          </w:p>
        </w:tc>
        <w:tc>
          <w:tcPr>
            <w:tcW w:w="3247" w:type="dxa"/>
            <w:vMerge w:val="restart"/>
            <w:tcBorders>
              <w:top w:val="single" w:sz="8" w:space="0" w:color="808080"/>
              <w:left w:val="nil"/>
              <w:right w:val="single" w:sz="8" w:space="0" w:color="808080"/>
            </w:tcBorders>
            <w:shd w:val="clear" w:color="auto" w:fill="FFFFFF"/>
            <w:tcMar>
              <w:top w:w="0" w:type="dxa"/>
              <w:left w:w="108" w:type="dxa"/>
              <w:bottom w:w="0" w:type="dxa"/>
              <w:right w:w="108" w:type="dxa"/>
            </w:tcMar>
            <w:vAlign w:val="center"/>
          </w:tcPr>
          <w:p w14:paraId="37CF9943" w14:textId="77777777" w:rsidR="003B12BF" w:rsidRPr="00561E48" w:rsidRDefault="003B12BF" w:rsidP="0091516C">
            <w:pPr>
              <w:rPr>
                <w:rFonts w:ascii="Tahoma" w:eastAsia="Calibri" w:hAnsi="Tahoma" w:cs="Tahoma"/>
                <w:sz w:val="20"/>
                <w:szCs w:val="20"/>
                <w:lang w:val="fr-FR" w:eastAsia="en-US"/>
              </w:rPr>
            </w:pPr>
          </w:p>
        </w:tc>
      </w:tr>
      <w:tr w:rsidR="003B12BF" w:rsidRPr="00561E48" w14:paraId="19D7BC67" w14:textId="77777777" w:rsidTr="007B24DD">
        <w:trPr>
          <w:trHeight w:val="475"/>
          <w:jc w:val="center"/>
        </w:trPr>
        <w:tc>
          <w:tcPr>
            <w:tcW w:w="503" w:type="dxa"/>
            <w:vMerge/>
            <w:tcBorders>
              <w:top w:val="nil"/>
              <w:left w:val="single" w:sz="8" w:space="0" w:color="808080"/>
              <w:bottom w:val="single" w:sz="8" w:space="0" w:color="808080"/>
              <w:right w:val="single" w:sz="8" w:space="0" w:color="808080"/>
            </w:tcBorders>
            <w:vAlign w:val="center"/>
            <w:hideMark/>
          </w:tcPr>
          <w:p w14:paraId="13A9BCF9" w14:textId="77777777" w:rsidR="003B12BF" w:rsidRPr="00561E48" w:rsidRDefault="003B12BF"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71C366DC" w14:textId="77777777" w:rsidR="003B12BF" w:rsidRPr="00561E48" w:rsidRDefault="003B12BF"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Prestataire </w:t>
            </w: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704DEDEB" w14:textId="77777777" w:rsidR="003B12BF" w:rsidRPr="00561E48" w:rsidRDefault="003B12BF" w:rsidP="0091516C">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78AD5511" w14:textId="77777777" w:rsidR="003B12BF" w:rsidRPr="00561E48" w:rsidRDefault="003B12BF" w:rsidP="0091516C">
            <w:pPr>
              <w:rPr>
                <w:rFonts w:ascii="Tahoma" w:eastAsia="Calibri" w:hAnsi="Tahoma" w:cs="Tahoma"/>
                <w:sz w:val="16"/>
                <w:szCs w:val="16"/>
                <w:lang w:val="fr-FR" w:eastAsia="en-US"/>
              </w:rPr>
            </w:pPr>
          </w:p>
        </w:tc>
        <w:tc>
          <w:tcPr>
            <w:tcW w:w="1724" w:type="dxa"/>
            <w:vMerge/>
            <w:tcBorders>
              <w:left w:val="nil"/>
              <w:bottom w:val="single" w:sz="8" w:space="0" w:color="808080"/>
              <w:right w:val="nil"/>
            </w:tcBorders>
            <w:shd w:val="clear" w:color="auto" w:fill="F2F2F2"/>
            <w:tcMar>
              <w:top w:w="0" w:type="dxa"/>
              <w:left w:w="108" w:type="dxa"/>
              <w:bottom w:w="0" w:type="dxa"/>
              <w:right w:w="108" w:type="dxa"/>
            </w:tcMar>
            <w:vAlign w:val="center"/>
            <w:hideMark/>
          </w:tcPr>
          <w:p w14:paraId="2CA56164" w14:textId="6FC1D223" w:rsidR="003B12BF" w:rsidRPr="00561E48" w:rsidRDefault="003B12BF" w:rsidP="0091516C">
            <w:pPr>
              <w:ind w:left="-38"/>
              <w:jc w:val="right"/>
              <w:rPr>
                <w:rFonts w:ascii="Tahoma" w:eastAsia="Calibri" w:hAnsi="Tahoma" w:cs="Tahoma"/>
                <w:sz w:val="16"/>
                <w:szCs w:val="16"/>
                <w:lang w:val="fr-FR" w:eastAsia="en-US"/>
              </w:rPr>
            </w:pPr>
          </w:p>
        </w:tc>
        <w:tc>
          <w:tcPr>
            <w:tcW w:w="3247" w:type="dxa"/>
            <w:vMerge/>
            <w:tcBorders>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5F9608AD" w14:textId="77777777" w:rsidR="003B12BF" w:rsidRPr="00561E48" w:rsidRDefault="003B12BF" w:rsidP="0091516C">
            <w:pPr>
              <w:rPr>
                <w:rFonts w:ascii="Tahoma" w:eastAsia="Calibri" w:hAnsi="Tahoma" w:cs="Tahoma"/>
                <w:sz w:val="20"/>
                <w:szCs w:val="20"/>
                <w:lang w:val="fr-FR" w:eastAsia="en-US"/>
              </w:rPr>
            </w:pPr>
          </w:p>
        </w:tc>
      </w:tr>
      <w:tr w:rsidR="009454DB" w:rsidRPr="00561E48" w14:paraId="295408BD" w14:textId="77777777" w:rsidTr="0091516C">
        <w:trPr>
          <w:trHeight w:val="411"/>
          <w:jc w:val="center"/>
        </w:trPr>
        <w:tc>
          <w:tcPr>
            <w:tcW w:w="503" w:type="dxa"/>
            <w:vMerge/>
            <w:tcBorders>
              <w:top w:val="nil"/>
              <w:left w:val="single" w:sz="8" w:space="0" w:color="808080"/>
              <w:bottom w:val="single" w:sz="8" w:space="0" w:color="808080"/>
              <w:right w:val="single" w:sz="8" w:space="0" w:color="808080"/>
            </w:tcBorders>
            <w:vAlign w:val="center"/>
            <w:hideMark/>
          </w:tcPr>
          <w:p w14:paraId="04636FF2" w14:textId="77777777" w:rsidR="009454DB" w:rsidRPr="00561E48" w:rsidRDefault="009454DB"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75CA570D" w14:textId="77777777" w:rsidR="009454DB" w:rsidRPr="00561E48" w:rsidRDefault="009454DB"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Lieu de signature </w:t>
            </w: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6E7A7A24" w14:textId="77777777" w:rsidR="009454DB" w:rsidRPr="00561E48" w:rsidRDefault="009454DB" w:rsidP="0091516C">
            <w:pPr>
              <w:rPr>
                <w:rFonts w:ascii="Tahoma" w:eastAsia="Calibri" w:hAnsi="Tahoma" w:cs="Tahoma"/>
                <w:sz w:val="16"/>
                <w:szCs w:val="16"/>
                <w:lang w:val="fr-FR" w:eastAsia="en-US"/>
              </w:rPr>
            </w:pPr>
            <w:r w:rsidRPr="00561E48">
              <w:rPr>
                <w:rFonts w:ascii="Tahoma" w:eastAsia="Calibri" w:hAnsi="Tahoma" w:cs="Tahoma"/>
                <w:sz w:val="16"/>
                <w:szCs w:val="16"/>
                <w:lang w:val="fr-FR" w:eastAsia="en-US"/>
              </w:rPr>
              <w:t>A</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6BACB0FC" w14:textId="77777777" w:rsidR="009454DB" w:rsidRPr="00561E48" w:rsidRDefault="009454DB" w:rsidP="0091516C">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5B0EA1C4" w14:textId="77777777" w:rsidR="009454DB" w:rsidRPr="00561E48" w:rsidRDefault="009454DB" w:rsidP="0091516C">
            <w:pPr>
              <w:ind w:left="-38"/>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Lieu de signature </w:t>
            </w:r>
            <w:r w:rsidRPr="00561E48">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5B60BD89" w14:textId="77777777" w:rsidR="009454DB" w:rsidRPr="00561E48" w:rsidRDefault="009454DB" w:rsidP="0091516C">
            <w:pPr>
              <w:rPr>
                <w:rFonts w:ascii="Tahoma" w:eastAsia="Calibri" w:hAnsi="Tahoma" w:cs="Tahoma"/>
                <w:sz w:val="20"/>
                <w:szCs w:val="20"/>
                <w:lang w:val="fr-FR" w:eastAsia="en-US"/>
              </w:rPr>
            </w:pPr>
            <w:r w:rsidRPr="00561E48">
              <w:rPr>
                <w:rFonts w:ascii="Tahoma" w:eastAsia="Calibri" w:hAnsi="Tahoma" w:cs="Tahoma"/>
                <w:sz w:val="20"/>
                <w:szCs w:val="20"/>
                <w:lang w:val="fr-FR" w:eastAsia="en-US"/>
              </w:rPr>
              <w:t>A</w:t>
            </w:r>
          </w:p>
        </w:tc>
      </w:tr>
      <w:tr w:rsidR="009454DB" w:rsidRPr="00561E48" w14:paraId="22934D21" w14:textId="77777777" w:rsidTr="0091516C">
        <w:trPr>
          <w:trHeight w:val="431"/>
          <w:jc w:val="center"/>
        </w:trPr>
        <w:tc>
          <w:tcPr>
            <w:tcW w:w="503" w:type="dxa"/>
            <w:vMerge/>
            <w:tcBorders>
              <w:top w:val="nil"/>
              <w:left w:val="single" w:sz="8" w:space="0" w:color="808080"/>
              <w:bottom w:val="single" w:sz="8" w:space="0" w:color="808080"/>
              <w:right w:val="single" w:sz="8" w:space="0" w:color="808080"/>
            </w:tcBorders>
            <w:vAlign w:val="center"/>
            <w:hideMark/>
          </w:tcPr>
          <w:p w14:paraId="17DFF794" w14:textId="77777777" w:rsidR="009454DB" w:rsidRPr="00561E48" w:rsidRDefault="009454DB"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0629B618" w14:textId="77777777" w:rsidR="009454DB" w:rsidRPr="00561E48" w:rsidRDefault="009454DB"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Date de signature </w:t>
            </w: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093B7B95" w14:textId="77777777" w:rsidR="009454DB" w:rsidRPr="00561E48" w:rsidRDefault="009454DB" w:rsidP="0091516C">
            <w:pPr>
              <w:jc w:val="center"/>
              <w:rPr>
                <w:rFonts w:ascii="Tahoma" w:eastAsia="Calibri" w:hAnsi="Tahoma" w:cs="Tahoma"/>
                <w:sz w:val="16"/>
                <w:szCs w:val="16"/>
                <w:lang w:val="fr-FR" w:eastAsia="en-US"/>
              </w:rPr>
            </w:pPr>
            <w:r w:rsidRPr="00561E48">
              <w:rPr>
                <w:rFonts w:ascii="Tahoma" w:eastAsia="Calibri" w:hAnsi="Tahoma" w:cs="Tahoma"/>
                <w:color w:val="BFBFBF"/>
                <w:sz w:val="16"/>
                <w:szCs w:val="16"/>
                <w:lang w:val="fr-FR" w:eastAsia="en-US"/>
              </w:rPr>
              <w:t>___</w:t>
            </w:r>
            <w:r w:rsidRPr="00561E48">
              <w:rPr>
                <w:rFonts w:ascii="Tahoma" w:eastAsia="Calibri" w:hAnsi="Tahoma" w:cs="Tahoma"/>
                <w:sz w:val="16"/>
                <w:szCs w:val="16"/>
                <w:lang w:val="fr-FR" w:eastAsia="en-US"/>
              </w:rPr>
              <w:t xml:space="preserve"> / </w:t>
            </w:r>
            <w:r w:rsidRPr="00561E48">
              <w:rPr>
                <w:rFonts w:ascii="Tahoma" w:eastAsia="Calibri" w:hAnsi="Tahoma" w:cs="Tahoma"/>
                <w:color w:val="BFBFBF"/>
                <w:sz w:val="16"/>
                <w:szCs w:val="16"/>
                <w:lang w:val="fr-FR" w:eastAsia="en-US"/>
              </w:rPr>
              <w:t>___</w:t>
            </w:r>
            <w:r w:rsidRPr="00561E48">
              <w:rPr>
                <w:rFonts w:ascii="Tahoma" w:eastAsia="Calibri" w:hAnsi="Tahoma" w:cs="Tahoma"/>
                <w:sz w:val="16"/>
                <w:szCs w:val="16"/>
                <w:lang w:val="fr-FR" w:eastAsia="en-US"/>
              </w:rPr>
              <w:t xml:space="preserve"> / </w:t>
            </w:r>
            <w:r w:rsidRPr="00561E48">
              <w:rPr>
                <w:rFonts w:ascii="Tahoma" w:eastAsia="Calibri" w:hAnsi="Tahoma" w:cs="Tahoma"/>
                <w:color w:val="BFBFBF"/>
                <w:sz w:val="16"/>
                <w:szCs w:val="16"/>
                <w:lang w:val="fr-FR" w:eastAsia="en-US"/>
              </w:rPr>
              <w:t>______</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4A00B3D5" w14:textId="77777777" w:rsidR="009454DB" w:rsidRPr="00561E48" w:rsidRDefault="009454DB" w:rsidP="0091516C">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17FFCEC5" w14:textId="77777777" w:rsidR="009454DB" w:rsidRPr="00561E48" w:rsidRDefault="009454DB" w:rsidP="0091516C">
            <w:pPr>
              <w:ind w:left="-38"/>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Date de signature </w:t>
            </w:r>
            <w:r w:rsidRPr="00561E48">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4BAC0D9E" w14:textId="77777777" w:rsidR="009454DB" w:rsidRPr="00561E48" w:rsidRDefault="009454DB" w:rsidP="0091516C">
            <w:pPr>
              <w:jc w:val="center"/>
              <w:rPr>
                <w:rFonts w:ascii="Tahoma" w:eastAsia="Calibri" w:hAnsi="Tahoma" w:cs="Tahoma"/>
                <w:sz w:val="20"/>
                <w:szCs w:val="20"/>
                <w:lang w:val="fr-FR" w:eastAsia="en-US"/>
              </w:rPr>
            </w:pPr>
            <w:r w:rsidRPr="00561E48">
              <w:rPr>
                <w:rFonts w:ascii="Tahoma" w:eastAsia="Calibri" w:hAnsi="Tahoma" w:cs="Tahoma"/>
                <w:color w:val="BFBFBF"/>
                <w:sz w:val="20"/>
                <w:szCs w:val="20"/>
                <w:lang w:val="fr-FR" w:eastAsia="en-US"/>
              </w:rPr>
              <w:t>___</w:t>
            </w:r>
            <w:r w:rsidRPr="00561E48">
              <w:rPr>
                <w:rFonts w:ascii="Tahoma" w:eastAsia="Calibri" w:hAnsi="Tahoma" w:cs="Tahoma"/>
                <w:sz w:val="20"/>
                <w:szCs w:val="20"/>
                <w:lang w:val="fr-FR" w:eastAsia="en-US"/>
              </w:rPr>
              <w:t xml:space="preserve"> / </w:t>
            </w:r>
            <w:r w:rsidRPr="00561E48">
              <w:rPr>
                <w:rFonts w:ascii="Tahoma" w:eastAsia="Calibri" w:hAnsi="Tahoma" w:cs="Tahoma"/>
                <w:color w:val="BFBFBF"/>
                <w:sz w:val="20"/>
                <w:szCs w:val="20"/>
                <w:lang w:val="fr-FR" w:eastAsia="en-US"/>
              </w:rPr>
              <w:t>___</w:t>
            </w:r>
            <w:r w:rsidRPr="00561E48">
              <w:rPr>
                <w:rFonts w:ascii="Tahoma" w:eastAsia="Calibri" w:hAnsi="Tahoma" w:cs="Tahoma"/>
                <w:sz w:val="20"/>
                <w:szCs w:val="20"/>
                <w:lang w:val="fr-FR" w:eastAsia="en-US"/>
              </w:rPr>
              <w:t xml:space="preserve"> / </w:t>
            </w:r>
            <w:r w:rsidRPr="00561E48">
              <w:rPr>
                <w:rFonts w:ascii="Tahoma" w:eastAsia="Calibri" w:hAnsi="Tahoma" w:cs="Tahoma"/>
                <w:color w:val="BFBFBF"/>
                <w:sz w:val="20"/>
                <w:szCs w:val="20"/>
                <w:lang w:val="fr-FR" w:eastAsia="en-US"/>
              </w:rPr>
              <w:t>______</w:t>
            </w:r>
          </w:p>
        </w:tc>
      </w:tr>
      <w:tr w:rsidR="009454DB" w:rsidRPr="00561E48" w14:paraId="01790805" w14:textId="77777777" w:rsidTr="0091516C">
        <w:trPr>
          <w:trHeight w:val="1415"/>
          <w:jc w:val="center"/>
        </w:trPr>
        <w:tc>
          <w:tcPr>
            <w:tcW w:w="503" w:type="dxa"/>
            <w:vMerge/>
            <w:tcBorders>
              <w:top w:val="nil"/>
              <w:left w:val="single" w:sz="8" w:space="0" w:color="808080"/>
              <w:bottom w:val="single" w:sz="8" w:space="0" w:color="808080"/>
              <w:right w:val="single" w:sz="8" w:space="0" w:color="808080"/>
            </w:tcBorders>
            <w:vAlign w:val="center"/>
            <w:hideMark/>
          </w:tcPr>
          <w:p w14:paraId="08029F97" w14:textId="77777777" w:rsidR="009454DB" w:rsidRPr="00561E48" w:rsidRDefault="009454DB"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67B12AF6" w14:textId="77777777" w:rsidR="009454DB" w:rsidRPr="00561E48" w:rsidRDefault="009454DB"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Signature</w:t>
            </w:r>
          </w:p>
          <w:p w14:paraId="12CA07AC" w14:textId="77777777" w:rsidR="009454DB" w:rsidRPr="00561E48" w:rsidRDefault="009454DB" w:rsidP="0091516C">
            <w:pPr>
              <w:ind w:left="-35"/>
              <w:jc w:val="right"/>
              <w:rPr>
                <w:rFonts w:ascii="Tahoma" w:eastAsia="Calibri" w:hAnsi="Tahoma" w:cs="Tahoma"/>
                <w:sz w:val="16"/>
                <w:szCs w:val="16"/>
                <w:lang w:val="fr-FR" w:eastAsia="en-US"/>
              </w:rPr>
            </w:pP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6B94FEF7" w14:textId="77777777" w:rsidR="009454DB" w:rsidRPr="00561E48" w:rsidRDefault="009454DB" w:rsidP="0091516C">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4E062D62" w14:textId="77777777" w:rsidR="009454DB" w:rsidRPr="00561E48" w:rsidRDefault="009454DB" w:rsidP="0091516C">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5E07F8C5" w14:textId="77777777" w:rsidR="009454DB" w:rsidRPr="00561E48" w:rsidRDefault="009454DB" w:rsidP="0091516C">
            <w:pPr>
              <w:ind w:left="-38"/>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Signature</w:t>
            </w:r>
            <w:r w:rsidRPr="00561E48">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72DF742E" w14:textId="77777777" w:rsidR="009454DB" w:rsidRPr="00561E48" w:rsidRDefault="009454DB" w:rsidP="0091516C">
            <w:pPr>
              <w:rPr>
                <w:rFonts w:ascii="Tahoma" w:eastAsia="Calibri" w:hAnsi="Tahoma" w:cs="Tahoma"/>
                <w:sz w:val="20"/>
                <w:szCs w:val="20"/>
                <w:lang w:val="fr-FR" w:eastAsia="en-US"/>
              </w:rPr>
            </w:pPr>
          </w:p>
        </w:tc>
      </w:tr>
    </w:tbl>
    <w:p w14:paraId="0985EC0D" w14:textId="77777777" w:rsidR="003A0F5F" w:rsidRPr="00561E48" w:rsidRDefault="003A0F5F" w:rsidP="003A0F5F">
      <w:pPr>
        <w:jc w:val="center"/>
        <w:rPr>
          <w:rFonts w:ascii="Tahoma" w:hAnsi="Tahoma" w:cs="Tahoma"/>
          <w:sz w:val="14"/>
          <w:szCs w:val="20"/>
          <w:lang w:val="fr-FR"/>
        </w:rPr>
      </w:pPr>
    </w:p>
    <w:p w14:paraId="71BD589B" w14:textId="5FC4CB29" w:rsidR="00D50F13" w:rsidRPr="00561E48" w:rsidRDefault="003A0F5F" w:rsidP="009C22B1">
      <w:pPr>
        <w:pBdr>
          <w:bottom w:val="single" w:sz="2" w:space="0" w:color="808080"/>
        </w:pBdr>
        <w:ind w:right="-284"/>
        <w:rPr>
          <w:rFonts w:ascii="Tahoma" w:hAnsi="Tahoma" w:cs="Tahoma"/>
          <w:lang w:val="fr-FR"/>
        </w:rPr>
      </w:pPr>
      <w:r w:rsidRPr="00561E48">
        <w:rPr>
          <w:rFonts w:ascii="Tahoma" w:hAnsi="Tahoma" w:cs="Tahoma"/>
          <w:b/>
          <w:lang w:val="fr-FR"/>
        </w:rPr>
        <w:br w:type="page"/>
      </w:r>
      <w:r w:rsidR="0072200B" w:rsidRPr="00561E48">
        <w:rPr>
          <w:rFonts w:ascii="Tahoma" w:hAnsi="Tahoma" w:cs="Tahoma"/>
          <w:b/>
          <w:lang w:val="fr-FR"/>
        </w:rPr>
        <w:lastRenderedPageBreak/>
        <w:t>C</w:t>
      </w:r>
      <w:r w:rsidR="002133FA" w:rsidRPr="00561E48">
        <w:rPr>
          <w:rFonts w:ascii="Tahoma" w:hAnsi="Tahoma" w:cs="Tahoma"/>
          <w:b/>
          <w:lang w:val="fr-FR"/>
        </w:rPr>
        <w:t xml:space="preserve">. </w:t>
      </w:r>
      <w:r w:rsidR="007B0925" w:rsidRPr="00561E48">
        <w:rPr>
          <w:rFonts w:ascii="Tahoma" w:hAnsi="Tahoma" w:cs="Tahoma"/>
          <w:b/>
          <w:lang w:val="fr-FR"/>
        </w:rPr>
        <w:t>C</w:t>
      </w:r>
      <w:r w:rsidR="00D50F13" w:rsidRPr="00561E48">
        <w:rPr>
          <w:rFonts w:ascii="Tahoma" w:hAnsi="Tahoma" w:cs="Tahoma"/>
          <w:b/>
          <w:lang w:val="fr-FR"/>
        </w:rPr>
        <w:t>onditions</w:t>
      </w:r>
      <w:r w:rsidR="00C30B4D" w:rsidRPr="00561E48">
        <w:rPr>
          <w:rFonts w:ascii="Tahoma" w:hAnsi="Tahoma" w:cs="Tahoma"/>
          <w:b/>
          <w:lang w:val="fr-FR"/>
        </w:rPr>
        <w:t xml:space="preserve"> juridiques</w:t>
      </w:r>
    </w:p>
    <w:p w14:paraId="148DE269" w14:textId="77777777" w:rsidR="009C22B1" w:rsidRPr="00561E48" w:rsidRDefault="009C22B1" w:rsidP="009C22B1">
      <w:pPr>
        <w:tabs>
          <w:tab w:val="left" w:pos="284"/>
        </w:tabs>
        <w:autoSpaceDE w:val="0"/>
        <w:autoSpaceDN w:val="0"/>
        <w:spacing w:before="60"/>
        <w:jc w:val="both"/>
        <w:rPr>
          <w:rFonts w:ascii="Tahoma" w:hAnsi="Tahoma" w:cs="Tahoma"/>
          <w:smallCaps/>
          <w:color w:val="0070C0"/>
          <w:sz w:val="18"/>
          <w:szCs w:val="18"/>
          <w:lang w:val="fr-FR" w:eastAsia="fr-FR"/>
        </w:rPr>
        <w:sectPr w:rsidR="009C22B1" w:rsidRPr="00561E48" w:rsidSect="00162743">
          <w:headerReference w:type="default" r:id="rId13"/>
          <w:footerReference w:type="default" r:id="rId14"/>
          <w:headerReference w:type="first" r:id="rId15"/>
          <w:type w:val="continuous"/>
          <w:pgSz w:w="11907" w:h="16840" w:code="9"/>
          <w:pgMar w:top="194" w:right="708" w:bottom="851" w:left="567" w:header="284" w:footer="322" w:gutter="0"/>
          <w:cols w:space="708"/>
          <w:titlePg/>
          <w:docGrid w:linePitch="360"/>
        </w:sectPr>
      </w:pPr>
      <w:bookmarkStart w:id="11" w:name="_Toc179868643"/>
    </w:p>
    <w:p w14:paraId="3178E4A5" w14:textId="337A241D" w:rsidR="003A0F5F" w:rsidRPr="00561E48" w:rsidRDefault="003A0F5F" w:rsidP="002B4CD4">
      <w:pPr>
        <w:tabs>
          <w:tab w:val="left" w:pos="284"/>
        </w:tabs>
        <w:autoSpaceDE w:val="0"/>
        <w:autoSpaceDN w:val="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1 – </w:t>
      </w:r>
      <w:bookmarkEnd w:id="11"/>
      <w:r w:rsidR="005851F4" w:rsidRPr="00561E48">
        <w:rPr>
          <w:rFonts w:ascii="Tahoma" w:hAnsi="Tahoma" w:cs="Tahoma"/>
          <w:b/>
          <w:smallCaps/>
          <w:color w:val="365F91" w:themeColor="accent1" w:themeShade="BF"/>
          <w:sz w:val="18"/>
          <w:szCs w:val="18"/>
          <w:lang w:val="fr-FR" w:eastAsia="fr-FR"/>
        </w:rPr>
        <w:t>Dispositions générales</w:t>
      </w:r>
    </w:p>
    <w:p w14:paraId="133AF299" w14:textId="77777777" w:rsidR="000B57B2" w:rsidRDefault="00E4398A" w:rsidP="000B57B2">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Le Prestataire de services s’engage, aux conditions, dans les limites et selon les modalités prévues d’un commun accord ci-</w:t>
      </w:r>
      <w:r w:rsidR="003E2D15" w:rsidRPr="00561E48">
        <w:rPr>
          <w:rFonts w:ascii="Tahoma" w:eastAsia="Calibri" w:hAnsi="Tahoma" w:cs="Tahoma"/>
          <w:color w:val="000000" w:themeColor="text1"/>
          <w:sz w:val="18"/>
          <w:szCs w:val="18"/>
          <w:lang w:val="fr-FR" w:eastAsia="en-US"/>
        </w:rPr>
        <w:t>après, à exécuter la liste des L</w:t>
      </w:r>
      <w:r w:rsidRPr="00561E48">
        <w:rPr>
          <w:rFonts w:ascii="Tahoma" w:eastAsia="Calibri" w:hAnsi="Tahoma" w:cs="Tahoma"/>
          <w:color w:val="000000" w:themeColor="text1"/>
          <w:sz w:val="18"/>
          <w:szCs w:val="18"/>
          <w:lang w:val="fr-FR" w:eastAsia="en-US"/>
        </w:rPr>
        <w:t xml:space="preserve">ivrables tels que décrits </w:t>
      </w:r>
      <w:r w:rsidR="000C3F9A" w:rsidRPr="00561E48">
        <w:rPr>
          <w:rFonts w:ascii="Tahoma" w:eastAsia="Calibri" w:hAnsi="Tahoma" w:cs="Tahoma"/>
          <w:color w:val="000000" w:themeColor="text1"/>
          <w:sz w:val="18"/>
          <w:szCs w:val="18"/>
          <w:lang w:val="fr-FR" w:eastAsia="en-US"/>
        </w:rPr>
        <w:t>dans les</w:t>
      </w:r>
      <w:r w:rsidR="004807B7" w:rsidRPr="00561E48">
        <w:rPr>
          <w:rFonts w:ascii="Tahoma" w:eastAsia="Calibri" w:hAnsi="Tahoma" w:cs="Tahoma"/>
          <w:color w:val="000000" w:themeColor="text1"/>
          <w:sz w:val="18"/>
          <w:szCs w:val="18"/>
          <w:lang w:val="fr-FR" w:eastAsia="en-US"/>
        </w:rPr>
        <w:t xml:space="preserve"> Termes de R</w:t>
      </w:r>
      <w:r w:rsidRPr="00561E48">
        <w:rPr>
          <w:rFonts w:ascii="Tahoma" w:eastAsia="Calibri" w:hAnsi="Tahoma" w:cs="Tahoma"/>
          <w:color w:val="000000" w:themeColor="text1"/>
          <w:sz w:val="18"/>
          <w:szCs w:val="18"/>
          <w:lang w:val="fr-FR" w:eastAsia="en-US"/>
        </w:rPr>
        <w:t>éférence (voir</w:t>
      </w:r>
      <w:r w:rsidR="004807B7" w:rsidRPr="00561E48">
        <w:rPr>
          <w:rFonts w:ascii="Tahoma" w:eastAsia="Calibri" w:hAnsi="Tahoma" w:cs="Tahoma"/>
          <w:color w:val="000000" w:themeColor="text1"/>
          <w:sz w:val="18"/>
          <w:szCs w:val="18"/>
          <w:lang w:val="fr-FR" w:eastAsia="en-US"/>
        </w:rPr>
        <w:t xml:space="preserve"> partie A</w:t>
      </w:r>
      <w:r w:rsidRPr="00561E48">
        <w:rPr>
          <w:rFonts w:ascii="Tahoma" w:eastAsia="Calibri" w:hAnsi="Tahoma" w:cs="Tahoma"/>
          <w:color w:val="000000" w:themeColor="text1"/>
          <w:sz w:val="18"/>
          <w:szCs w:val="18"/>
          <w:lang w:val="fr-FR" w:eastAsia="en-US"/>
        </w:rPr>
        <w:t xml:space="preserve"> ci-dessus) </w:t>
      </w:r>
      <w:r w:rsidR="000C3F9A" w:rsidRPr="00561E48">
        <w:rPr>
          <w:rFonts w:ascii="Tahoma" w:eastAsia="Calibri" w:hAnsi="Tahoma" w:cs="Tahoma"/>
          <w:color w:val="000000" w:themeColor="text1"/>
          <w:sz w:val="18"/>
          <w:szCs w:val="18"/>
          <w:lang w:val="fr-FR" w:eastAsia="en-US"/>
        </w:rPr>
        <w:t>du</w:t>
      </w:r>
      <w:r w:rsidR="003E2D15" w:rsidRPr="00561E48">
        <w:rPr>
          <w:rFonts w:ascii="Tahoma" w:eastAsia="Calibri" w:hAnsi="Tahoma" w:cs="Tahoma"/>
          <w:color w:val="000000" w:themeColor="text1"/>
          <w:sz w:val="18"/>
          <w:szCs w:val="18"/>
          <w:lang w:val="fr-FR" w:eastAsia="en-US"/>
        </w:rPr>
        <w:t xml:space="preserve"> présent C</w:t>
      </w:r>
      <w:r w:rsidRPr="00561E48">
        <w:rPr>
          <w:rFonts w:ascii="Tahoma" w:eastAsia="Calibri" w:hAnsi="Tahoma" w:cs="Tahoma"/>
          <w:color w:val="000000" w:themeColor="text1"/>
          <w:sz w:val="18"/>
          <w:szCs w:val="18"/>
          <w:lang w:val="fr-FR" w:eastAsia="en-US"/>
        </w:rPr>
        <w:t xml:space="preserve">ontrat </w:t>
      </w:r>
      <w:r w:rsidR="00901465" w:rsidRPr="00561E48">
        <w:rPr>
          <w:rFonts w:ascii="Tahoma" w:eastAsia="Calibri" w:hAnsi="Tahoma" w:cs="Tahoma"/>
          <w:color w:val="000000" w:themeColor="text1"/>
          <w:sz w:val="18"/>
          <w:szCs w:val="18"/>
          <w:lang w:val="fr-FR" w:eastAsia="en-US"/>
        </w:rPr>
        <w:t>et compris dans l’offre soumis</w:t>
      </w:r>
      <w:r w:rsidR="005851F4" w:rsidRPr="00561E48">
        <w:rPr>
          <w:rFonts w:ascii="Tahoma" w:eastAsia="Calibri" w:hAnsi="Tahoma" w:cs="Tahoma"/>
          <w:color w:val="000000" w:themeColor="text1"/>
          <w:sz w:val="18"/>
          <w:szCs w:val="18"/>
          <w:lang w:val="fr-FR" w:eastAsia="en-US"/>
        </w:rPr>
        <w:t>e</w:t>
      </w:r>
      <w:r w:rsidR="00901465" w:rsidRPr="00561E48">
        <w:rPr>
          <w:rFonts w:ascii="Tahoma" w:eastAsia="Calibri" w:hAnsi="Tahoma" w:cs="Tahoma"/>
          <w:color w:val="000000" w:themeColor="text1"/>
          <w:sz w:val="18"/>
          <w:szCs w:val="18"/>
          <w:lang w:val="fr-FR" w:eastAsia="en-US"/>
        </w:rPr>
        <w:t xml:space="preserve"> par le Prestataire</w:t>
      </w:r>
      <w:r w:rsidRPr="00561E48">
        <w:rPr>
          <w:rFonts w:ascii="Tahoma" w:eastAsia="Calibri" w:hAnsi="Tahoma" w:cs="Tahoma"/>
          <w:color w:val="000000" w:themeColor="text1"/>
          <w:sz w:val="18"/>
          <w:szCs w:val="18"/>
          <w:lang w:val="fr-FR" w:eastAsia="en-US"/>
        </w:rPr>
        <w:t xml:space="preserve">. </w:t>
      </w:r>
    </w:p>
    <w:p w14:paraId="27AAD43E" w14:textId="57798909" w:rsidR="000C3F9A" w:rsidRPr="000B57B2" w:rsidRDefault="000C3F9A" w:rsidP="000B57B2">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0B57B2">
        <w:rPr>
          <w:rFonts w:ascii="Tahoma" w:eastAsia="Calibri" w:hAnsi="Tahoma" w:cs="Tahoma"/>
          <w:color w:val="000000" w:themeColor="text1"/>
          <w:sz w:val="18"/>
          <w:szCs w:val="18"/>
          <w:lang w:val="fr-FR" w:eastAsia="en-US"/>
        </w:rPr>
        <w:t xml:space="preserve">Le présent </w:t>
      </w:r>
      <w:r w:rsidR="003E2D15" w:rsidRPr="000B57B2">
        <w:rPr>
          <w:rFonts w:ascii="Tahoma" w:eastAsia="Calibri" w:hAnsi="Tahoma" w:cs="Tahoma"/>
          <w:color w:val="000000" w:themeColor="text1"/>
          <w:sz w:val="18"/>
          <w:szCs w:val="18"/>
          <w:lang w:val="fr-FR" w:eastAsia="en-US"/>
        </w:rPr>
        <w:t>C</w:t>
      </w:r>
      <w:r w:rsidRPr="000B57B2">
        <w:rPr>
          <w:rFonts w:ascii="Tahoma" w:eastAsia="Calibri" w:hAnsi="Tahoma" w:cs="Tahoma"/>
          <w:color w:val="000000" w:themeColor="text1"/>
          <w:sz w:val="18"/>
          <w:szCs w:val="18"/>
          <w:lang w:val="fr-FR" w:eastAsia="en-US"/>
        </w:rPr>
        <w:t xml:space="preserve">ontrat est composé, par ordre </w:t>
      </w:r>
      <w:r w:rsidR="00C30B4D" w:rsidRPr="000B57B2">
        <w:rPr>
          <w:rFonts w:ascii="Tahoma" w:eastAsia="Calibri" w:hAnsi="Tahoma" w:cs="Tahoma"/>
          <w:color w:val="000000" w:themeColor="text1"/>
          <w:sz w:val="18"/>
          <w:szCs w:val="18"/>
          <w:lang w:val="fr-FR" w:eastAsia="en-US"/>
        </w:rPr>
        <w:t>de préséance </w:t>
      </w:r>
      <w:r w:rsidR="005A4B59" w:rsidRPr="000B57B2">
        <w:rPr>
          <w:rFonts w:ascii="Tahoma" w:eastAsia="Calibri" w:hAnsi="Tahoma" w:cs="Tahoma"/>
          <w:color w:val="000000" w:themeColor="text1"/>
          <w:sz w:val="18"/>
          <w:szCs w:val="18"/>
          <w:lang w:val="fr-FR" w:eastAsia="en-US"/>
        </w:rPr>
        <w:t xml:space="preserve">de </w:t>
      </w:r>
      <w:r w:rsidR="00C30B4D" w:rsidRPr="000B57B2">
        <w:rPr>
          <w:rFonts w:ascii="Tahoma" w:eastAsia="Calibri" w:hAnsi="Tahoma" w:cs="Tahoma"/>
          <w:color w:val="000000" w:themeColor="text1"/>
          <w:sz w:val="18"/>
          <w:szCs w:val="18"/>
          <w:lang w:val="fr-FR" w:eastAsia="en-US"/>
        </w:rPr>
        <w:t>:</w:t>
      </w:r>
    </w:p>
    <w:p w14:paraId="64099A93" w14:textId="77777777" w:rsidR="00933961" w:rsidRDefault="00C30B4D" w:rsidP="00933961">
      <w:pPr>
        <w:pStyle w:val="ListParagraph"/>
        <w:numPr>
          <w:ilvl w:val="0"/>
          <w:numId w:val="18"/>
        </w:numPr>
        <w:ind w:left="993"/>
        <w:jc w:val="both"/>
        <w:rPr>
          <w:rFonts w:ascii="Tahoma" w:eastAsia="Calibri" w:hAnsi="Tahoma" w:cs="Tahoma"/>
          <w:color w:val="000000" w:themeColor="text1"/>
          <w:sz w:val="18"/>
          <w:szCs w:val="18"/>
          <w:lang w:val="fr-FR" w:eastAsia="en-US"/>
        </w:rPr>
      </w:pPr>
      <w:r w:rsidRPr="00933961">
        <w:rPr>
          <w:rFonts w:ascii="Tahoma" w:eastAsia="Calibri" w:hAnsi="Tahoma" w:cs="Tahoma"/>
          <w:color w:val="000000" w:themeColor="text1"/>
          <w:sz w:val="18"/>
          <w:szCs w:val="18"/>
          <w:lang w:val="fr-FR" w:eastAsia="en-US"/>
        </w:rPr>
        <w:t>l’</w:t>
      </w:r>
      <w:r w:rsidR="003E2D15" w:rsidRPr="00933961">
        <w:rPr>
          <w:rFonts w:ascii="Tahoma" w:eastAsia="Calibri" w:hAnsi="Tahoma" w:cs="Tahoma"/>
          <w:color w:val="000000" w:themeColor="text1"/>
          <w:sz w:val="18"/>
          <w:szCs w:val="18"/>
          <w:lang w:val="fr-FR" w:eastAsia="en-US"/>
        </w:rPr>
        <w:t>A</w:t>
      </w:r>
      <w:r w:rsidRPr="00933961">
        <w:rPr>
          <w:rFonts w:ascii="Tahoma" w:eastAsia="Calibri" w:hAnsi="Tahoma" w:cs="Tahoma"/>
          <w:color w:val="000000" w:themeColor="text1"/>
          <w:sz w:val="18"/>
          <w:szCs w:val="18"/>
          <w:lang w:val="fr-FR" w:eastAsia="en-US"/>
        </w:rPr>
        <w:t>cte d’</w:t>
      </w:r>
      <w:r w:rsidR="003E2D15" w:rsidRPr="00933961">
        <w:rPr>
          <w:rFonts w:ascii="Tahoma" w:eastAsia="Calibri" w:hAnsi="Tahoma" w:cs="Tahoma"/>
          <w:color w:val="000000" w:themeColor="text1"/>
          <w:sz w:val="18"/>
          <w:szCs w:val="18"/>
          <w:lang w:val="fr-FR" w:eastAsia="en-US"/>
        </w:rPr>
        <w:t>E</w:t>
      </w:r>
      <w:r w:rsidRPr="00933961">
        <w:rPr>
          <w:rFonts w:ascii="Tahoma" w:eastAsia="Calibri" w:hAnsi="Tahoma" w:cs="Tahoma"/>
          <w:color w:val="000000" w:themeColor="text1"/>
          <w:sz w:val="18"/>
          <w:szCs w:val="18"/>
          <w:lang w:val="fr-FR" w:eastAsia="en-US"/>
        </w:rPr>
        <w:t>ngagement, dans sa totalité (page de couverture, parties A et B et les présentes conditions juridiques)</w:t>
      </w:r>
      <w:r w:rsidR="005A4B59" w:rsidRPr="00933961">
        <w:rPr>
          <w:rFonts w:ascii="Tahoma" w:eastAsia="Calibri" w:hAnsi="Tahoma" w:cs="Tahoma"/>
          <w:color w:val="000000" w:themeColor="text1"/>
          <w:sz w:val="18"/>
          <w:szCs w:val="18"/>
          <w:lang w:val="fr-FR" w:eastAsia="en-US"/>
        </w:rPr>
        <w:t>,</w:t>
      </w:r>
      <w:r w:rsidRPr="00933961">
        <w:rPr>
          <w:rFonts w:ascii="Tahoma" w:eastAsia="Calibri" w:hAnsi="Tahoma" w:cs="Tahoma"/>
          <w:color w:val="000000" w:themeColor="text1"/>
          <w:sz w:val="18"/>
          <w:szCs w:val="18"/>
          <w:lang w:val="fr-FR" w:eastAsia="en-US"/>
        </w:rPr>
        <w:t xml:space="preserve"> </w:t>
      </w:r>
      <w:r w:rsidR="005A4B59" w:rsidRPr="00933961">
        <w:rPr>
          <w:rFonts w:ascii="Tahoma" w:eastAsia="Calibri" w:hAnsi="Tahoma" w:cs="Tahoma"/>
          <w:color w:val="000000" w:themeColor="text1"/>
          <w:sz w:val="18"/>
          <w:szCs w:val="18"/>
          <w:lang w:val="fr-FR" w:eastAsia="en-US"/>
        </w:rPr>
        <w:t>et de tout bon de commande ; et</w:t>
      </w:r>
    </w:p>
    <w:p w14:paraId="72C20A54" w14:textId="71B5BC66" w:rsidR="005A4B59" w:rsidRPr="00933961" w:rsidRDefault="005A4B59" w:rsidP="00933961">
      <w:pPr>
        <w:pStyle w:val="ListParagraph"/>
        <w:numPr>
          <w:ilvl w:val="0"/>
          <w:numId w:val="18"/>
        </w:numPr>
        <w:ind w:left="993"/>
        <w:jc w:val="both"/>
        <w:rPr>
          <w:rFonts w:ascii="Tahoma" w:eastAsia="Calibri" w:hAnsi="Tahoma" w:cs="Tahoma"/>
          <w:color w:val="000000" w:themeColor="text1"/>
          <w:sz w:val="18"/>
          <w:szCs w:val="18"/>
          <w:lang w:val="fr-FR" w:eastAsia="en-US"/>
        </w:rPr>
      </w:pPr>
      <w:r w:rsidRPr="00933961">
        <w:rPr>
          <w:rFonts w:ascii="Tahoma" w:eastAsia="Calibri" w:hAnsi="Tahoma" w:cs="Tahoma"/>
          <w:color w:val="000000" w:themeColor="text1"/>
          <w:sz w:val="18"/>
          <w:szCs w:val="18"/>
          <w:lang w:val="fr-FR" w:eastAsia="en-US"/>
        </w:rPr>
        <w:t>l’offre soumise par le Prestataire.</w:t>
      </w:r>
    </w:p>
    <w:p w14:paraId="48E697B5" w14:textId="3D906B8B" w:rsidR="005A4B59" w:rsidRPr="00561E48" w:rsidRDefault="005A4B59" w:rsidP="000B57B2">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Les conditions de vente du Prestataire, quelles qu’elles soient, ne sauraient prévaloir </w:t>
      </w:r>
      <w:r w:rsidR="003E2D15" w:rsidRPr="00561E48">
        <w:rPr>
          <w:rFonts w:ascii="Tahoma" w:eastAsia="Calibri" w:hAnsi="Tahoma" w:cs="Tahoma"/>
          <w:color w:val="000000" w:themeColor="text1"/>
          <w:sz w:val="18"/>
          <w:szCs w:val="18"/>
          <w:lang w:val="fr-FR" w:eastAsia="en-US"/>
        </w:rPr>
        <w:t>sur l</w:t>
      </w:r>
      <w:r w:rsidRPr="00561E48">
        <w:rPr>
          <w:rFonts w:ascii="Tahoma" w:eastAsia="Calibri" w:hAnsi="Tahoma" w:cs="Tahoma"/>
          <w:color w:val="000000" w:themeColor="text1"/>
          <w:sz w:val="18"/>
          <w:szCs w:val="18"/>
          <w:lang w:val="fr-FR" w:eastAsia="en-US"/>
        </w:rPr>
        <w:t xml:space="preserve">es </w:t>
      </w:r>
      <w:r w:rsidR="003E2D15" w:rsidRPr="00561E48">
        <w:rPr>
          <w:rFonts w:ascii="Tahoma" w:eastAsia="Calibri" w:hAnsi="Tahoma" w:cs="Tahoma"/>
          <w:color w:val="000000" w:themeColor="text1"/>
          <w:sz w:val="18"/>
          <w:szCs w:val="18"/>
          <w:lang w:val="fr-FR" w:eastAsia="en-US"/>
        </w:rPr>
        <w:t xml:space="preserve">présentes </w:t>
      </w:r>
      <w:r w:rsidRPr="00561E48">
        <w:rPr>
          <w:rFonts w:ascii="Tahoma" w:eastAsia="Calibri" w:hAnsi="Tahoma" w:cs="Tahoma"/>
          <w:color w:val="000000" w:themeColor="text1"/>
          <w:sz w:val="18"/>
          <w:szCs w:val="18"/>
          <w:lang w:val="fr-FR" w:eastAsia="en-US"/>
        </w:rPr>
        <w:t>conditions juridiques. Toute disposition énoncée par le Prestataire dans ses documents (conditions de vente ou correspondance) potentiellement en conflit avec les présentes conditions juridiques sont considérées nulles et non avenues, à l’exception des clauses plus favorables au Conseil.</w:t>
      </w:r>
    </w:p>
    <w:p w14:paraId="2A2C2A90" w14:textId="40D3B328" w:rsidR="005A4B59" w:rsidRPr="00561E48" w:rsidRDefault="005A4B59" w:rsidP="000B57B2">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D</w:t>
      </w:r>
      <w:r w:rsidR="003E2D15" w:rsidRPr="00561E48">
        <w:rPr>
          <w:rFonts w:ascii="Tahoma" w:eastAsia="Calibri" w:hAnsi="Tahoma" w:cs="Tahoma"/>
          <w:color w:val="000000" w:themeColor="text1"/>
          <w:sz w:val="18"/>
          <w:szCs w:val="18"/>
          <w:lang w:val="fr-FR" w:eastAsia="en-US"/>
        </w:rPr>
        <w:t>ans le cadre du présent C</w:t>
      </w:r>
      <w:r w:rsidRPr="00561E48">
        <w:rPr>
          <w:rFonts w:ascii="Tahoma" w:eastAsia="Calibri" w:hAnsi="Tahoma" w:cs="Tahoma"/>
          <w:color w:val="000000" w:themeColor="text1"/>
          <w:sz w:val="18"/>
          <w:szCs w:val="18"/>
          <w:lang w:val="fr-FR" w:eastAsia="en-US"/>
        </w:rPr>
        <w:t>ontrat :</w:t>
      </w:r>
    </w:p>
    <w:p w14:paraId="4A498270" w14:textId="1D88851D" w:rsidR="005A4B59" w:rsidRPr="00561E48" w:rsidRDefault="005A4B59" w:rsidP="00933961">
      <w:pPr>
        <w:pStyle w:val="ListParagraph"/>
        <w:numPr>
          <w:ilvl w:val="0"/>
          <w:numId w:val="19"/>
        </w:numPr>
        <w:ind w:left="567" w:hanging="141"/>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Contrat » fait référence à l’ensemble des documents listés à l’article 1.2 ;</w:t>
      </w:r>
    </w:p>
    <w:p w14:paraId="1FE7DFFC" w14:textId="68E182E5" w:rsidR="005A4B59" w:rsidRPr="00561E48" w:rsidRDefault="005A4B59" w:rsidP="00933961">
      <w:pPr>
        <w:pStyle w:val="ListParagraph"/>
        <w:numPr>
          <w:ilvl w:val="0"/>
          <w:numId w:val="19"/>
        </w:numPr>
        <w:ind w:left="567" w:hanging="141"/>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Conseil » fait référence au Conseil de l’Europe ;</w:t>
      </w:r>
    </w:p>
    <w:p w14:paraId="2649662D" w14:textId="1B6BE215" w:rsidR="005A4B59" w:rsidRPr="00561E48" w:rsidRDefault="003E2D15" w:rsidP="00933961">
      <w:pPr>
        <w:pStyle w:val="ListParagraph"/>
        <w:numPr>
          <w:ilvl w:val="0"/>
          <w:numId w:val="19"/>
        </w:numPr>
        <w:ind w:left="567" w:hanging="141"/>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Livrables » fait référence aux services et biens décrits dans les Termes de référence ;</w:t>
      </w:r>
    </w:p>
    <w:p w14:paraId="258A07C5" w14:textId="4D011191" w:rsidR="003E2D15" w:rsidRPr="00561E48" w:rsidRDefault="003E2D15" w:rsidP="00933961">
      <w:pPr>
        <w:pStyle w:val="ListParagraph"/>
        <w:numPr>
          <w:ilvl w:val="0"/>
          <w:numId w:val="19"/>
        </w:numPr>
        <w:ind w:left="567" w:hanging="141"/>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Parties » fait référence au Conseil et au Prestataire ;</w:t>
      </w:r>
    </w:p>
    <w:p w14:paraId="53430419" w14:textId="154C67D9" w:rsidR="003E2D15" w:rsidRPr="00561E48" w:rsidRDefault="003E2D15" w:rsidP="00933961">
      <w:pPr>
        <w:pStyle w:val="ListParagraph"/>
        <w:numPr>
          <w:ilvl w:val="0"/>
          <w:numId w:val="19"/>
        </w:numPr>
        <w:ind w:left="567" w:hanging="141"/>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 Prestataire » fait référence à la personne morale ou physique sélectionnée </w:t>
      </w:r>
      <w:r w:rsidR="006768AE">
        <w:rPr>
          <w:rFonts w:ascii="Tahoma" w:eastAsia="Calibri" w:hAnsi="Tahoma" w:cs="Tahoma"/>
          <w:color w:val="000000" w:themeColor="text1"/>
          <w:sz w:val="18"/>
          <w:szCs w:val="18"/>
          <w:lang w:val="fr-FR" w:eastAsia="en-US"/>
        </w:rPr>
        <w:t xml:space="preserve">par le Conseil pour fournir les </w:t>
      </w:r>
      <w:r w:rsidRPr="00561E48">
        <w:rPr>
          <w:rFonts w:ascii="Tahoma" w:eastAsia="Calibri" w:hAnsi="Tahoma" w:cs="Tahoma"/>
          <w:color w:val="000000" w:themeColor="text1"/>
          <w:sz w:val="18"/>
          <w:szCs w:val="18"/>
          <w:lang w:val="fr-FR" w:eastAsia="en-US"/>
        </w:rPr>
        <w:t>Livrables. Cette personne peut également et sans distinction être désignée par les termes « Prestataire de service » ou « Consultant ».</w:t>
      </w:r>
    </w:p>
    <w:p w14:paraId="54C6F292" w14:textId="2B1AD2D6" w:rsidR="003A0F5F" w:rsidRPr="00561E48" w:rsidRDefault="003E2D15"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2 – Durée</w:t>
      </w:r>
    </w:p>
    <w:p w14:paraId="5E913A37" w14:textId="7692D956" w:rsidR="00901465" w:rsidRPr="00561E48" w:rsidRDefault="00901465" w:rsidP="00B26F93">
      <w:pPr>
        <w:tabs>
          <w:tab w:val="left" w:pos="284"/>
        </w:tabs>
        <w:jc w:val="both"/>
        <w:rPr>
          <w:rFonts w:ascii="Tahoma" w:eastAsia="Calibri" w:hAnsi="Tahoma" w:cs="Tahoma"/>
          <w:color w:val="8064A2" w:themeColor="accent4"/>
          <w:sz w:val="18"/>
          <w:szCs w:val="18"/>
          <w:lang w:val="fr-FR" w:eastAsia="en-US"/>
        </w:rPr>
      </w:pPr>
      <w:bookmarkStart w:id="12" w:name="_Toc179868644"/>
      <w:r w:rsidRPr="00561E48">
        <w:rPr>
          <w:rFonts w:ascii="Tahoma" w:hAnsi="Tahoma" w:cs="Tahoma"/>
          <w:sz w:val="18"/>
          <w:szCs w:val="18"/>
          <w:lang w:val="fr-FR"/>
        </w:rPr>
        <w:t>Le contrat est conclu jusqu’à la date stipulé</w:t>
      </w:r>
      <w:r w:rsidR="003E2D15" w:rsidRPr="00561E48">
        <w:rPr>
          <w:rFonts w:ascii="Tahoma" w:hAnsi="Tahoma" w:cs="Tahoma"/>
          <w:sz w:val="18"/>
          <w:szCs w:val="18"/>
          <w:lang w:val="fr-FR"/>
        </w:rPr>
        <w:t>e à</w:t>
      </w:r>
      <w:r w:rsidRPr="00561E48">
        <w:rPr>
          <w:rFonts w:ascii="Tahoma" w:hAnsi="Tahoma" w:cs="Tahoma"/>
          <w:sz w:val="18"/>
          <w:szCs w:val="18"/>
          <w:lang w:val="fr-FR"/>
        </w:rPr>
        <w:t xml:space="preserve"> la </w:t>
      </w:r>
      <w:r w:rsidR="00D51BA1" w:rsidRPr="00561E48">
        <w:rPr>
          <w:rFonts w:ascii="Tahoma" w:hAnsi="Tahoma" w:cs="Tahoma"/>
          <w:sz w:val="18"/>
          <w:szCs w:val="18"/>
          <w:lang w:val="fr-FR"/>
        </w:rPr>
        <w:t>Partie A du</w:t>
      </w:r>
      <w:r w:rsidRPr="00561E48">
        <w:rPr>
          <w:rFonts w:ascii="Tahoma" w:hAnsi="Tahoma" w:cs="Tahoma"/>
          <w:sz w:val="18"/>
          <w:szCs w:val="18"/>
          <w:lang w:val="fr-FR"/>
        </w:rPr>
        <w:t xml:space="preserve"> </w:t>
      </w:r>
      <w:r w:rsidR="003E2D15" w:rsidRPr="00561E48">
        <w:rPr>
          <w:rFonts w:ascii="Tahoma" w:hAnsi="Tahoma" w:cs="Tahoma"/>
          <w:sz w:val="18"/>
          <w:szCs w:val="18"/>
          <w:lang w:val="fr-FR"/>
        </w:rPr>
        <w:t>dossier de consultation</w:t>
      </w:r>
      <w:r w:rsidRPr="00561E48">
        <w:rPr>
          <w:rFonts w:ascii="Tahoma" w:hAnsi="Tahoma" w:cs="Tahoma"/>
          <w:color w:val="FF0000"/>
          <w:sz w:val="18"/>
          <w:szCs w:val="18"/>
          <w:lang w:val="fr-FR"/>
        </w:rPr>
        <w:t xml:space="preserve"> </w:t>
      </w:r>
      <w:r w:rsidRPr="00561E48">
        <w:rPr>
          <w:rFonts w:ascii="Tahoma" w:hAnsi="Tahoma" w:cs="Tahoma"/>
          <w:sz w:val="18"/>
          <w:szCs w:val="18"/>
          <w:lang w:val="fr-FR"/>
        </w:rPr>
        <w:t>et prend effet à compter de sa signature par les deux parties.</w:t>
      </w:r>
      <w:r w:rsidR="003E2D15" w:rsidRPr="00561E48">
        <w:rPr>
          <w:rFonts w:ascii="Tahoma" w:hAnsi="Tahoma" w:cs="Tahoma"/>
          <w:sz w:val="18"/>
          <w:szCs w:val="18"/>
          <w:lang w:val="fr-FR"/>
        </w:rPr>
        <w:t xml:space="preserve"> Les Livrables doivent être exécutés conformément au cadre temporel spécifié dans les Termes de référence ou, par défaut, dans l’offre soumise par le Prestataire.</w:t>
      </w:r>
    </w:p>
    <w:p w14:paraId="1F9642C5" w14:textId="60470122"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3 –</w:t>
      </w:r>
      <w:r w:rsidR="00D6731D" w:rsidRPr="00561E48">
        <w:rPr>
          <w:rFonts w:ascii="Tahoma" w:hAnsi="Tahoma" w:cs="Tahoma"/>
          <w:b/>
          <w:smallCaps/>
          <w:color w:val="365F91" w:themeColor="accent1" w:themeShade="BF"/>
          <w:sz w:val="18"/>
          <w:szCs w:val="18"/>
          <w:lang w:val="fr-FR" w:eastAsia="fr-FR"/>
        </w:rPr>
        <w:t xml:space="preserve"> </w:t>
      </w:r>
      <w:r w:rsidR="001849D2" w:rsidRPr="00561E48">
        <w:rPr>
          <w:rFonts w:ascii="Tahoma" w:hAnsi="Tahoma" w:cs="Tahoma"/>
          <w:b/>
          <w:smallCaps/>
          <w:color w:val="365F91" w:themeColor="accent1" w:themeShade="BF"/>
          <w:sz w:val="18"/>
          <w:szCs w:val="18"/>
          <w:lang w:val="fr-FR" w:eastAsia="fr-FR"/>
        </w:rPr>
        <w:t>Obligations du Prestataire</w:t>
      </w:r>
    </w:p>
    <w:p w14:paraId="6B30B477" w14:textId="4C95138E" w:rsidR="001849D2" w:rsidRPr="007B0447" w:rsidRDefault="00D6731D"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7B0447">
        <w:rPr>
          <w:rFonts w:ascii="Tahoma" w:hAnsi="Tahoma" w:cs="Tahoma"/>
          <w:b/>
          <w:color w:val="365F91" w:themeColor="accent1" w:themeShade="BF"/>
          <w:sz w:val="18"/>
          <w:szCs w:val="18"/>
          <w:u w:val="single"/>
          <w:lang w:val="fr-FR" w:eastAsia="fr-FR"/>
        </w:rPr>
        <w:t>3.1 Obligations générale</w:t>
      </w:r>
      <w:r w:rsidR="001849D2" w:rsidRPr="007B0447">
        <w:rPr>
          <w:rFonts w:ascii="Tahoma" w:hAnsi="Tahoma" w:cs="Tahoma"/>
          <w:b/>
          <w:color w:val="365F91" w:themeColor="accent1" w:themeShade="BF"/>
          <w:sz w:val="18"/>
          <w:szCs w:val="18"/>
          <w:u w:val="single"/>
          <w:lang w:val="fr-FR" w:eastAsia="fr-FR"/>
        </w:rPr>
        <w:t>s</w:t>
      </w:r>
    </w:p>
    <w:p w14:paraId="056CA662" w14:textId="77777777" w:rsidR="007B0447" w:rsidRDefault="006F044B" w:rsidP="007B0447">
      <w:pPr>
        <w:pStyle w:val="ListParagraph"/>
        <w:numPr>
          <w:ilvl w:val="0"/>
          <w:numId w:val="25"/>
        </w:numPr>
        <w:tabs>
          <w:tab w:val="left" w:pos="284"/>
        </w:tabs>
        <w:autoSpaceDE w:val="0"/>
        <w:autoSpaceDN w:val="0"/>
        <w:spacing w:before="40"/>
        <w:ind w:left="567" w:hanging="567"/>
        <w:jc w:val="both"/>
        <w:rPr>
          <w:rFonts w:ascii="Tahoma" w:hAnsi="Tahoma" w:cs="Tahoma"/>
          <w:color w:val="000000" w:themeColor="text1"/>
          <w:sz w:val="18"/>
          <w:szCs w:val="18"/>
          <w:lang w:val="fr-FR" w:eastAsia="fr-FR"/>
        </w:rPr>
      </w:pPr>
      <w:r w:rsidRPr="007B0447">
        <w:rPr>
          <w:rFonts w:ascii="Tahoma" w:hAnsi="Tahoma" w:cs="Tahoma"/>
          <w:color w:val="000000" w:themeColor="text1"/>
          <w:sz w:val="18"/>
          <w:szCs w:val="18"/>
          <w:lang w:val="fr-FR" w:eastAsia="fr-FR"/>
        </w:rPr>
        <w:t>Le Prestataire est seul responsable des décisions relatives aux ressources humaines, techniques, logistiques et matérielles prises en vue de fournir les Livrables, tenant dûment compte des besoins et contraintes du Conseil, tels que définis contractuellement.</w:t>
      </w:r>
    </w:p>
    <w:p w14:paraId="7D03087F" w14:textId="3437A65D" w:rsidR="00BF2766" w:rsidRPr="007B0447" w:rsidRDefault="00BF2766" w:rsidP="007B0447">
      <w:pPr>
        <w:pStyle w:val="ListParagraph"/>
        <w:numPr>
          <w:ilvl w:val="0"/>
          <w:numId w:val="25"/>
        </w:numPr>
        <w:tabs>
          <w:tab w:val="left" w:pos="284"/>
        </w:tabs>
        <w:autoSpaceDE w:val="0"/>
        <w:autoSpaceDN w:val="0"/>
        <w:spacing w:before="40"/>
        <w:ind w:left="567" w:hanging="567"/>
        <w:jc w:val="both"/>
        <w:rPr>
          <w:rFonts w:ascii="Tahoma" w:hAnsi="Tahoma" w:cs="Tahoma"/>
          <w:color w:val="000000" w:themeColor="text1"/>
          <w:sz w:val="18"/>
          <w:szCs w:val="18"/>
          <w:lang w:val="fr-FR" w:eastAsia="fr-FR"/>
        </w:rPr>
      </w:pPr>
      <w:r w:rsidRPr="007B0447">
        <w:rPr>
          <w:rFonts w:ascii="Tahoma" w:hAnsi="Tahoma" w:cs="Tahoma"/>
          <w:sz w:val="18"/>
          <w:szCs w:val="18"/>
          <w:lang w:val="fr-FR"/>
        </w:rPr>
        <w:t xml:space="preserve">Le Prestataire reconnait être soumis à une obligation générale de conseil, incluant mais sans s’y limiter, une obligation de fournir toute information ou recommandation pertinente au Conseil. </w:t>
      </w:r>
      <w:r w:rsidRPr="00CD752E">
        <w:rPr>
          <w:rFonts w:ascii="Tahoma" w:hAnsi="Tahoma" w:cs="Tahoma"/>
          <w:sz w:val="18"/>
          <w:szCs w:val="18"/>
          <w:lang w:val="fr-FR"/>
        </w:rPr>
        <w:t>A cet égard, le Prestataire doit notamment fournir au Conseil tout conseil, tout message de prévention ou toute recommandation req</w:t>
      </w:r>
      <w:r w:rsidR="006F044B" w:rsidRPr="00CD752E">
        <w:rPr>
          <w:rFonts w:ascii="Tahoma" w:hAnsi="Tahoma" w:cs="Tahoma"/>
          <w:sz w:val="18"/>
          <w:szCs w:val="18"/>
          <w:lang w:val="fr-FR"/>
        </w:rPr>
        <w:t xml:space="preserve">uis(es) en termes de qualité des Livrables </w:t>
      </w:r>
      <w:r w:rsidRPr="00CD752E">
        <w:rPr>
          <w:rFonts w:ascii="Tahoma" w:hAnsi="Tahoma" w:cs="Tahoma"/>
          <w:sz w:val="18"/>
          <w:szCs w:val="18"/>
          <w:lang w:val="fr-FR"/>
        </w:rPr>
        <w:t>et de conformité aux standards professionnels applicables. Le Prestataire s’engage également à informer le Conseil dans les plus brefs délais, au cours de l’exécution du Contrat, de toute initiative et/ou projet de loi/réglementation, politique, stratégie ou plan d’action, ou tout autre développement lié à l’objet du Contrat.</w:t>
      </w:r>
    </w:p>
    <w:p w14:paraId="371CF811" w14:textId="77777777" w:rsidR="007B0447" w:rsidRDefault="00780BD0" w:rsidP="007B0447">
      <w:pPr>
        <w:pStyle w:val="ListParagraph"/>
        <w:numPr>
          <w:ilvl w:val="1"/>
          <w:numId w:val="27"/>
        </w:numPr>
        <w:tabs>
          <w:tab w:val="left" w:pos="284"/>
        </w:tabs>
        <w:autoSpaceDE w:val="0"/>
        <w:autoSpaceDN w:val="0"/>
        <w:spacing w:before="40"/>
        <w:jc w:val="both"/>
        <w:rPr>
          <w:rFonts w:ascii="Tahoma" w:hAnsi="Tahoma" w:cs="Tahoma"/>
          <w:b/>
          <w:color w:val="365F91" w:themeColor="accent1" w:themeShade="BF"/>
          <w:sz w:val="18"/>
          <w:szCs w:val="18"/>
          <w:u w:val="single"/>
          <w:lang w:val="fr-FR"/>
        </w:rPr>
      </w:pPr>
      <w:r w:rsidRPr="007B0447">
        <w:rPr>
          <w:rFonts w:ascii="Tahoma" w:hAnsi="Tahoma" w:cs="Tahoma"/>
          <w:b/>
          <w:color w:val="365F91" w:themeColor="accent1" w:themeShade="BF"/>
          <w:sz w:val="18"/>
          <w:szCs w:val="18"/>
          <w:u w:val="single"/>
          <w:lang w:val="fr-FR"/>
        </w:rPr>
        <w:t>Services intellectuels</w:t>
      </w:r>
    </w:p>
    <w:p w14:paraId="0377765D" w14:textId="310F7611" w:rsidR="009D264F" w:rsidRPr="009D264F" w:rsidRDefault="007B0447" w:rsidP="009D264F">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7B0447">
        <w:rPr>
          <w:rFonts w:ascii="Tahoma" w:hAnsi="Tahoma" w:cs="Tahoma"/>
          <w:color w:val="000000" w:themeColor="text1"/>
          <w:sz w:val="18"/>
          <w:szCs w:val="18"/>
          <w:lang w:val="fr-FR" w:eastAsia="fr-FR"/>
        </w:rPr>
        <w:t>L</w:t>
      </w:r>
      <w:r w:rsidR="00780BD0" w:rsidRPr="007B0447">
        <w:rPr>
          <w:rFonts w:ascii="Tahoma" w:hAnsi="Tahoma" w:cs="Tahoma"/>
          <w:color w:val="000000" w:themeColor="text1"/>
          <w:sz w:val="18"/>
          <w:szCs w:val="18"/>
          <w:lang w:val="fr-FR" w:eastAsia="fr-FR"/>
        </w:rPr>
        <w:t>es disposi</w:t>
      </w:r>
      <w:r w:rsidR="00CD752E">
        <w:rPr>
          <w:rFonts w:ascii="Tahoma" w:hAnsi="Tahoma" w:cs="Tahoma"/>
          <w:color w:val="000000" w:themeColor="text1"/>
          <w:sz w:val="18"/>
          <w:szCs w:val="18"/>
          <w:lang w:val="fr-FR" w:eastAsia="fr-FR"/>
        </w:rPr>
        <w:t>tions des articles 3.2.2 à 3.2.10</w:t>
      </w:r>
      <w:r w:rsidR="00780BD0" w:rsidRPr="007B0447">
        <w:rPr>
          <w:rFonts w:ascii="Tahoma" w:hAnsi="Tahoma" w:cs="Tahoma"/>
          <w:color w:val="000000" w:themeColor="text1"/>
          <w:sz w:val="18"/>
          <w:szCs w:val="18"/>
          <w:lang w:val="fr-FR" w:eastAsia="fr-FR"/>
        </w:rPr>
        <w:t xml:space="preserve"> s’appliquent dès lors que le Contrat comprend la prestation de services intellectuels.</w:t>
      </w:r>
    </w:p>
    <w:p w14:paraId="5165244C" w14:textId="77777777" w:rsidR="009D264F" w:rsidRPr="009D264F" w:rsidRDefault="00780BD0"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eastAsia="fr-FR"/>
        </w:rPr>
        <w:t xml:space="preserve">Sauf accord contraire entre les Parties, tout document élaboré par le Prestataire au titre du présent Contrat doit être rédigé dans l’une des langues officielles du Conseil (anglais ou français) et présenté sur un support électronique permettant le traitement de texte. Dans l’hypothèse où les parties prévoient qu’un Livrable écrit soit préparé </w:t>
      </w:r>
      <w:r w:rsidR="003225BB" w:rsidRPr="009D264F">
        <w:rPr>
          <w:rFonts w:ascii="Tahoma" w:hAnsi="Tahoma" w:cs="Tahoma"/>
          <w:color w:val="000000" w:themeColor="text1"/>
          <w:sz w:val="18"/>
          <w:szCs w:val="18"/>
          <w:lang w:val="fr-FR" w:eastAsia="fr-FR"/>
        </w:rPr>
        <w:t>dans une langue autre que l’anglais ou le français, un résumé en anglais ou en français doit être inclus dans ledit document.</w:t>
      </w:r>
    </w:p>
    <w:p w14:paraId="5B69A827" w14:textId="77777777" w:rsidR="009D264F" w:rsidRPr="009D264F" w:rsidRDefault="00901465"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Sauf accord contraire entre les Parties, tout document écrit de plus de 1 500 mots doit être précédé ou accompagné d’une synthèse en exposant le thème et les principales conclusions ; sauf demande expresse, aucun document ne doit dépasser 5 000 mots.</w:t>
      </w:r>
    </w:p>
    <w:p w14:paraId="57A2D850" w14:textId="77777777" w:rsidR="009D264F" w:rsidRPr="009D264F" w:rsidRDefault="00311B46" w:rsidP="009D264F">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Le Prestataire garantit que les Livrables satisfont aux plus hauts standards académiques.</w:t>
      </w:r>
    </w:p>
    <w:p w14:paraId="191762EF" w14:textId="77777777" w:rsidR="009D264F" w:rsidRPr="009D264F" w:rsidRDefault="00732180"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w:t>
      </w:r>
      <w:r w:rsidR="00901465" w:rsidRPr="009D264F">
        <w:rPr>
          <w:rFonts w:ascii="Tahoma" w:hAnsi="Tahoma" w:cs="Tahoma"/>
          <w:sz w:val="18"/>
          <w:szCs w:val="18"/>
          <w:lang w:val="fr-FR"/>
        </w:rPr>
        <w:t>e Prestataire cède au Conseil, à titre exclusif</w:t>
      </w:r>
      <w:r w:rsidR="00311B46" w:rsidRPr="009D264F">
        <w:rPr>
          <w:rFonts w:ascii="Tahoma" w:hAnsi="Tahoma" w:cs="Tahoma"/>
          <w:sz w:val="18"/>
          <w:szCs w:val="18"/>
          <w:lang w:val="fr-FR"/>
        </w:rPr>
        <w:t xml:space="preserve"> et irrévocable</w:t>
      </w:r>
      <w:r w:rsidR="00901465" w:rsidRPr="009D264F">
        <w:rPr>
          <w:rFonts w:ascii="Tahoma" w:hAnsi="Tahoma" w:cs="Tahoma"/>
          <w:sz w:val="18"/>
          <w:szCs w:val="18"/>
          <w:lang w:val="fr-FR"/>
        </w:rPr>
        <w:t xml:space="preserve">, pour le monde entier et pour </w:t>
      </w:r>
      <w:r w:rsidR="00311B46" w:rsidRPr="009D264F">
        <w:rPr>
          <w:rFonts w:ascii="Tahoma" w:hAnsi="Tahoma" w:cs="Tahoma"/>
          <w:sz w:val="18"/>
          <w:szCs w:val="18"/>
          <w:lang w:val="fr-FR"/>
        </w:rPr>
        <w:t xml:space="preserve">l’entière période de protection des droits d’auteur </w:t>
      </w:r>
      <w:r w:rsidR="00901465" w:rsidRPr="009D264F">
        <w:rPr>
          <w:rFonts w:ascii="Tahoma" w:hAnsi="Tahoma" w:cs="Tahoma"/>
          <w:sz w:val="18"/>
          <w:szCs w:val="18"/>
          <w:lang w:val="fr-FR"/>
        </w:rPr>
        <w:t>t</w:t>
      </w:r>
      <w:r w:rsidR="00311B46" w:rsidRPr="009D264F">
        <w:rPr>
          <w:rFonts w:ascii="Tahoma" w:hAnsi="Tahoma" w:cs="Tahoma"/>
          <w:sz w:val="18"/>
          <w:szCs w:val="18"/>
          <w:lang w:val="fr-FR"/>
        </w:rPr>
        <w:t>ous les droits portant sur les L</w:t>
      </w:r>
      <w:r w:rsidR="00901465" w:rsidRPr="009D264F">
        <w:rPr>
          <w:rFonts w:ascii="Tahoma" w:hAnsi="Tahoma" w:cs="Tahoma"/>
          <w:sz w:val="18"/>
          <w:szCs w:val="18"/>
          <w:lang w:val="fr-FR"/>
        </w:rPr>
        <w:t xml:space="preserve">ivrables </w:t>
      </w:r>
      <w:r w:rsidR="00311B46" w:rsidRPr="009D264F">
        <w:rPr>
          <w:rFonts w:ascii="Tahoma" w:hAnsi="Tahoma" w:cs="Tahoma"/>
          <w:sz w:val="18"/>
          <w:szCs w:val="18"/>
          <w:lang w:val="fr-FR"/>
        </w:rPr>
        <w:t xml:space="preserve">résultant de l’exécution du présent Contrat. </w:t>
      </w:r>
      <w:r w:rsidR="001F0177" w:rsidRPr="009D264F">
        <w:rPr>
          <w:rFonts w:ascii="Tahoma" w:hAnsi="Tahoma" w:cs="Tahoma"/>
          <w:sz w:val="18"/>
          <w:szCs w:val="18"/>
          <w:lang w:val="fr-FR"/>
        </w:rPr>
        <w:t xml:space="preserve">Ces droits comprennent </w:t>
      </w:r>
      <w:r w:rsidR="00901465" w:rsidRPr="009D264F">
        <w:rPr>
          <w:rFonts w:ascii="Tahoma" w:hAnsi="Tahoma" w:cs="Tahoma"/>
          <w:sz w:val="18"/>
          <w:szCs w:val="18"/>
          <w:lang w:val="fr-FR"/>
        </w:rPr>
        <w:t xml:space="preserve">notamment le droit d’utiliser, reproduire, publier, adapter, traduire et diffuser - ou de faire utiliser, reproduire, publier, adapter, traduire et diffuser - dans tout pays et dans toute langue, sous quelque forme et sur quelque support que ce soit, y compris sur CD-ROM ou sur Internet, en tout ou partie, les </w:t>
      </w:r>
      <w:r w:rsidR="001F0177" w:rsidRPr="009D264F">
        <w:rPr>
          <w:rFonts w:ascii="Tahoma" w:hAnsi="Tahoma" w:cs="Tahoma"/>
          <w:sz w:val="18"/>
          <w:szCs w:val="18"/>
          <w:lang w:val="fr-FR"/>
        </w:rPr>
        <w:t>Livrables</w:t>
      </w:r>
      <w:r w:rsidR="00901465" w:rsidRPr="009D264F">
        <w:rPr>
          <w:rFonts w:ascii="Tahoma" w:hAnsi="Tahoma" w:cs="Tahoma"/>
          <w:sz w:val="18"/>
          <w:szCs w:val="18"/>
          <w:lang w:val="fr-FR"/>
        </w:rPr>
        <w:t>.</w:t>
      </w:r>
    </w:p>
    <w:p w14:paraId="1C17DCB3" w14:textId="77777777" w:rsidR="009D264F" w:rsidRPr="009D264F" w:rsidRDefault="008C09DB"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 xml:space="preserve">Le Conseil se réserve le droit d’exercer les droits susmentionnés pour tout but relevant de ses activités. </w:t>
      </w:r>
    </w:p>
    <w:p w14:paraId="7931E333" w14:textId="77777777" w:rsidR="009D264F" w:rsidRPr="009D264F" w:rsidRDefault="008C09DB"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 xml:space="preserve">Le Prestataire garantit que les droits de tiers ne seront pas violés à la suite de l’utilisation par le Conseil </w:t>
      </w:r>
      <w:r w:rsidR="001F0177" w:rsidRPr="009D264F">
        <w:rPr>
          <w:rFonts w:ascii="Tahoma" w:hAnsi="Tahoma" w:cs="Tahoma"/>
          <w:color w:val="000000" w:themeColor="text1"/>
          <w:sz w:val="18"/>
          <w:szCs w:val="18"/>
          <w:lang w:val="fr-FR"/>
        </w:rPr>
        <w:t>des Livrables.</w:t>
      </w:r>
      <w:r w:rsidRPr="009D264F">
        <w:rPr>
          <w:rFonts w:ascii="Tahoma" w:hAnsi="Tahoma" w:cs="Tahoma"/>
          <w:color w:val="000000" w:themeColor="text1"/>
          <w:sz w:val="18"/>
          <w:szCs w:val="18"/>
          <w:lang w:val="fr-FR"/>
        </w:rPr>
        <w:t xml:space="preserve"> Dans l’hypothèse où la demande d’un tiers relative à une violation alléguée de ses droits de propriété intellectuelle causerait un préjudice au Conseil, le Prestataire indemnisera entièrement le Conseil pour tout préjudice causé à ce dernier.</w:t>
      </w:r>
    </w:p>
    <w:p w14:paraId="32009C3C" w14:textId="77777777" w:rsidR="009D264F" w:rsidRPr="009D264F" w:rsidRDefault="008C09DB"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Nonobstant la disposition pr</w:t>
      </w:r>
      <w:r w:rsidR="00366A14" w:rsidRPr="009D264F">
        <w:rPr>
          <w:rFonts w:ascii="Tahoma" w:hAnsi="Tahoma" w:cs="Tahoma"/>
          <w:sz w:val="18"/>
          <w:szCs w:val="18"/>
          <w:lang w:val="fr-FR"/>
        </w:rPr>
        <w:t>évue à l’article 3.2.5</w:t>
      </w:r>
      <w:r w:rsidR="00AA0C25" w:rsidRPr="009D264F">
        <w:rPr>
          <w:rFonts w:ascii="Tahoma" w:hAnsi="Tahoma" w:cs="Tahoma"/>
          <w:sz w:val="18"/>
          <w:szCs w:val="18"/>
          <w:lang w:val="fr-FR"/>
        </w:rPr>
        <w:t xml:space="preserve"> ci-dessus, </w:t>
      </w:r>
      <w:r w:rsidRPr="009D264F">
        <w:rPr>
          <w:rFonts w:ascii="Tahoma" w:hAnsi="Tahoma" w:cs="Tahoma"/>
          <w:sz w:val="18"/>
          <w:szCs w:val="18"/>
          <w:lang w:val="fr-FR"/>
        </w:rPr>
        <w:t xml:space="preserve">le Conseil peut, si le Prestataire lui en a fait la demande, l’autoriser à utiliser le ou les </w:t>
      </w:r>
      <w:r w:rsidR="00B06935" w:rsidRPr="009D264F">
        <w:rPr>
          <w:rFonts w:ascii="Tahoma" w:hAnsi="Tahoma" w:cs="Tahoma"/>
          <w:sz w:val="18"/>
          <w:szCs w:val="18"/>
          <w:lang w:val="fr-FR"/>
        </w:rPr>
        <w:t>L</w:t>
      </w:r>
      <w:r w:rsidR="00BA18E5" w:rsidRPr="009D264F">
        <w:rPr>
          <w:rFonts w:ascii="Tahoma" w:hAnsi="Tahoma" w:cs="Tahoma"/>
          <w:sz w:val="18"/>
          <w:szCs w:val="18"/>
          <w:lang w:val="fr-FR"/>
        </w:rPr>
        <w:t>ivrables</w:t>
      </w:r>
      <w:r w:rsidRPr="009D264F">
        <w:rPr>
          <w:rFonts w:ascii="Tahoma" w:hAnsi="Tahoma" w:cs="Tahoma"/>
          <w:sz w:val="18"/>
          <w:szCs w:val="18"/>
          <w:lang w:val="fr-FR"/>
        </w:rPr>
        <w:t xml:space="preserve"> a</w:t>
      </w:r>
      <w:r w:rsidR="00BA18E5" w:rsidRPr="009D264F">
        <w:rPr>
          <w:rFonts w:ascii="Tahoma" w:hAnsi="Tahoma" w:cs="Tahoma"/>
          <w:sz w:val="18"/>
          <w:szCs w:val="18"/>
          <w:lang w:val="fr-FR"/>
        </w:rPr>
        <w:t xml:space="preserve">uxquels il est fait référence </w:t>
      </w:r>
      <w:r w:rsidRPr="009D264F">
        <w:rPr>
          <w:rFonts w:ascii="Tahoma" w:hAnsi="Tahoma" w:cs="Tahoma"/>
          <w:sz w:val="18"/>
          <w:szCs w:val="18"/>
          <w:lang w:val="fr-FR"/>
        </w:rPr>
        <w:t>ci-dessus. Lorsque le Conseil donne cette autorisation au Prestataire, il l’informe de toutes conditions qui pourraient s’appliquer à cette utilisation.</w:t>
      </w:r>
    </w:p>
    <w:p w14:paraId="78664A19" w14:textId="77777777" w:rsidR="009D264F" w:rsidRPr="009D264F" w:rsidRDefault="008C09DB"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Tout droit de propriété intellectuelle du Prestataire sur les méthodes, savoirs et informations qui préexistent à la</w:t>
      </w:r>
      <w:r w:rsidR="00B06935" w:rsidRPr="009D264F">
        <w:rPr>
          <w:rFonts w:ascii="Tahoma" w:hAnsi="Tahoma" w:cs="Tahoma"/>
          <w:color w:val="000000" w:themeColor="text1"/>
          <w:sz w:val="18"/>
          <w:szCs w:val="18"/>
          <w:lang w:val="fr-FR"/>
        </w:rPr>
        <w:t xml:space="preserve"> date de conclusion du présent C</w:t>
      </w:r>
      <w:r w:rsidRPr="009D264F">
        <w:rPr>
          <w:rFonts w:ascii="Tahoma" w:hAnsi="Tahoma" w:cs="Tahoma"/>
          <w:color w:val="000000" w:themeColor="text1"/>
          <w:sz w:val="18"/>
          <w:szCs w:val="18"/>
          <w:lang w:val="fr-FR"/>
        </w:rPr>
        <w:t xml:space="preserve">ontrat et qui sont inclus, nécessaires </w:t>
      </w:r>
      <w:r w:rsidR="00B06935" w:rsidRPr="009D264F">
        <w:rPr>
          <w:rFonts w:ascii="Tahoma" w:hAnsi="Tahoma" w:cs="Tahoma"/>
          <w:color w:val="000000" w:themeColor="text1"/>
          <w:sz w:val="18"/>
          <w:szCs w:val="18"/>
          <w:lang w:val="fr-FR"/>
        </w:rPr>
        <w:t>ou découlent de l’exécution du C</w:t>
      </w:r>
      <w:r w:rsidRPr="009D264F">
        <w:rPr>
          <w:rFonts w:ascii="Tahoma" w:hAnsi="Tahoma" w:cs="Tahoma"/>
          <w:color w:val="000000" w:themeColor="text1"/>
          <w:sz w:val="18"/>
          <w:szCs w:val="18"/>
          <w:lang w:val="fr-FR"/>
        </w:rPr>
        <w:t xml:space="preserve">ontrat reste la propriété du Prestataire. </w:t>
      </w:r>
      <w:r w:rsidRPr="00CD752E">
        <w:rPr>
          <w:rFonts w:ascii="Tahoma" w:hAnsi="Tahoma" w:cs="Tahoma"/>
          <w:color w:val="000000" w:themeColor="text1"/>
          <w:sz w:val="18"/>
          <w:szCs w:val="18"/>
          <w:lang w:val="fr-FR"/>
        </w:rPr>
        <w:t>Toutefois, en contrepartie des honora</w:t>
      </w:r>
      <w:r w:rsidR="00B06935" w:rsidRPr="00CD752E">
        <w:rPr>
          <w:rFonts w:ascii="Tahoma" w:hAnsi="Tahoma" w:cs="Tahoma"/>
          <w:color w:val="000000" w:themeColor="text1"/>
          <w:sz w:val="18"/>
          <w:szCs w:val="18"/>
          <w:lang w:val="fr-FR"/>
        </w:rPr>
        <w:t>ires payés au titre du présent C</w:t>
      </w:r>
      <w:r w:rsidRPr="00CD752E">
        <w:rPr>
          <w:rFonts w:ascii="Tahoma" w:hAnsi="Tahoma" w:cs="Tahoma"/>
          <w:color w:val="000000" w:themeColor="text1"/>
          <w:sz w:val="18"/>
          <w:szCs w:val="18"/>
          <w:lang w:val="fr-FR"/>
        </w:rPr>
        <w:t>ontrat le Prestataire octroie au Conseil une licence libre et non-exclusive pour le</w:t>
      </w:r>
      <w:r w:rsidR="00B06935" w:rsidRPr="00CD752E">
        <w:rPr>
          <w:rFonts w:ascii="Tahoma" w:hAnsi="Tahoma" w:cs="Tahoma"/>
          <w:color w:val="000000" w:themeColor="text1"/>
          <w:sz w:val="18"/>
          <w:szCs w:val="18"/>
          <w:lang w:val="fr-FR"/>
        </w:rPr>
        <w:t xml:space="preserve"> monde entier et pour la durée de validité de tout droit de propriété intellectuelle relatif à</w:t>
      </w:r>
      <w:r w:rsidRPr="00CD752E">
        <w:rPr>
          <w:rFonts w:ascii="Tahoma" w:hAnsi="Tahoma" w:cs="Tahoma"/>
          <w:color w:val="000000" w:themeColor="text1"/>
          <w:sz w:val="18"/>
          <w:szCs w:val="18"/>
          <w:lang w:val="fr-FR"/>
        </w:rPr>
        <w:t xml:space="preserve"> l’utilisation de ces méthodes, savoirs et informations dès lors que ces derniers constit</w:t>
      </w:r>
      <w:r w:rsidR="00B06935" w:rsidRPr="00CD752E">
        <w:rPr>
          <w:rFonts w:ascii="Tahoma" w:hAnsi="Tahoma" w:cs="Tahoma"/>
          <w:color w:val="000000" w:themeColor="text1"/>
          <w:sz w:val="18"/>
          <w:szCs w:val="18"/>
          <w:lang w:val="fr-FR"/>
        </w:rPr>
        <w:t>uent une partie intégrante des L</w:t>
      </w:r>
      <w:r w:rsidRPr="00CD752E">
        <w:rPr>
          <w:rFonts w:ascii="Tahoma" w:hAnsi="Tahoma" w:cs="Tahoma"/>
          <w:color w:val="000000" w:themeColor="text1"/>
          <w:sz w:val="18"/>
          <w:szCs w:val="18"/>
          <w:lang w:val="fr-FR"/>
        </w:rPr>
        <w:t>ivrables.</w:t>
      </w:r>
    </w:p>
    <w:p w14:paraId="3BB26E80" w14:textId="2F389AEB" w:rsidR="008C09DB" w:rsidRPr="00933961" w:rsidRDefault="00B06935"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Si les L</w:t>
      </w:r>
      <w:r w:rsidR="008C09DB" w:rsidRPr="009D264F">
        <w:rPr>
          <w:rFonts w:ascii="Tahoma" w:hAnsi="Tahoma" w:cs="Tahoma"/>
          <w:color w:val="000000" w:themeColor="text1"/>
          <w:sz w:val="18"/>
          <w:szCs w:val="18"/>
          <w:lang w:val="fr-FR"/>
        </w:rPr>
        <w:t>ivrables attendus résultent de la fourniture d’une session de formation, et sous couvert que les matériels de formation ne soient pas la propriété du Conseil, le Prestataire octroie aux participants à la formation une licence non-exclusive pour le monde entier et pour la durée de validité de tout droit de propriété intellectuelle existant sur lesdits matériels, pour leur usage professionnel des matériels fournis par le formateur.</w:t>
      </w:r>
    </w:p>
    <w:p w14:paraId="299BEDDB" w14:textId="2B9F4C80" w:rsidR="00933961" w:rsidRDefault="00933961" w:rsidP="00933961">
      <w:pPr>
        <w:autoSpaceDE w:val="0"/>
        <w:autoSpaceDN w:val="0"/>
        <w:spacing w:before="40"/>
        <w:jc w:val="both"/>
        <w:rPr>
          <w:rFonts w:ascii="Tahoma" w:hAnsi="Tahoma" w:cs="Tahoma"/>
          <w:b/>
          <w:color w:val="365F91" w:themeColor="accent1" w:themeShade="BF"/>
          <w:sz w:val="18"/>
          <w:szCs w:val="18"/>
          <w:u w:val="single"/>
          <w:lang w:val="fr-FR"/>
        </w:rPr>
      </w:pPr>
    </w:p>
    <w:p w14:paraId="194697C1" w14:textId="77777777" w:rsidR="00933961" w:rsidRPr="00933961" w:rsidRDefault="00933961" w:rsidP="00933961">
      <w:pPr>
        <w:autoSpaceDE w:val="0"/>
        <w:autoSpaceDN w:val="0"/>
        <w:spacing w:before="40"/>
        <w:jc w:val="both"/>
        <w:rPr>
          <w:rFonts w:ascii="Tahoma" w:hAnsi="Tahoma" w:cs="Tahoma"/>
          <w:b/>
          <w:color w:val="365F91" w:themeColor="accent1" w:themeShade="BF"/>
          <w:sz w:val="18"/>
          <w:szCs w:val="18"/>
          <w:u w:val="single"/>
          <w:lang w:val="fr-FR"/>
        </w:rPr>
      </w:pPr>
    </w:p>
    <w:p w14:paraId="5AFD9992" w14:textId="576C3BE8" w:rsidR="008C09DB" w:rsidRPr="009D264F" w:rsidRDefault="00256C49"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lastRenderedPageBreak/>
        <w:t xml:space="preserve">3.3 </w:t>
      </w:r>
      <w:r w:rsidR="00B06935" w:rsidRPr="009D264F">
        <w:rPr>
          <w:rFonts w:ascii="Tahoma" w:hAnsi="Tahoma" w:cs="Tahoma"/>
          <w:b/>
          <w:color w:val="365F91" w:themeColor="accent1" w:themeShade="BF"/>
          <w:sz w:val="18"/>
          <w:szCs w:val="18"/>
          <w:u w:val="single"/>
          <w:lang w:val="fr-FR" w:eastAsia="fr-FR"/>
        </w:rPr>
        <w:t>Couverture d’assurance médicale et sociale du Prestataire et de ses employés</w:t>
      </w:r>
    </w:p>
    <w:p w14:paraId="1E1AA4C3" w14:textId="5EE0F677" w:rsidR="008C09DB" w:rsidRPr="00561E48" w:rsidRDefault="008C09DB" w:rsidP="00B26F93">
      <w:pPr>
        <w:jc w:val="both"/>
        <w:rPr>
          <w:rFonts w:ascii="Tahoma" w:hAnsi="Tahoma" w:cs="Tahoma"/>
          <w:sz w:val="18"/>
          <w:szCs w:val="18"/>
          <w:lang w:val="fr-FR"/>
        </w:rPr>
      </w:pPr>
      <w:r w:rsidRPr="00561E48">
        <w:rPr>
          <w:rFonts w:ascii="Tahoma" w:hAnsi="Tahoma" w:cs="Tahoma"/>
          <w:sz w:val="18"/>
          <w:szCs w:val="18"/>
          <w:lang w:val="fr-FR"/>
        </w:rPr>
        <w:t>Le Prestataire s’engage à prendre toutes les mesures nécessaires pour son assurance maladie et sa couverture de sécurité sociale pendant toute la durée des services qu’il réalise au titre d</w:t>
      </w:r>
      <w:r w:rsidR="00B06935" w:rsidRPr="00561E48">
        <w:rPr>
          <w:rFonts w:ascii="Tahoma" w:hAnsi="Tahoma" w:cs="Tahoma"/>
          <w:sz w:val="18"/>
          <w:szCs w:val="18"/>
          <w:lang w:val="fr-FR"/>
        </w:rPr>
        <w:t>u C</w:t>
      </w:r>
      <w:r w:rsidRPr="00561E48">
        <w:rPr>
          <w:rFonts w:ascii="Tahoma" w:hAnsi="Tahoma" w:cs="Tahoma"/>
          <w:sz w:val="18"/>
          <w:szCs w:val="18"/>
          <w:lang w:val="fr-FR"/>
        </w:rPr>
        <w:t>ontrat. Le Prestataire reconnaît et accepte à cet égard que le Conseil décline toute responsabilité concernant tous risques sanitaires ou sociaux liés à une maladie, à une grossesse ou un accident qui pourraient survenir pendant la réa</w:t>
      </w:r>
      <w:r w:rsidR="004A6782" w:rsidRPr="00561E48">
        <w:rPr>
          <w:rFonts w:ascii="Tahoma" w:hAnsi="Tahoma" w:cs="Tahoma"/>
          <w:sz w:val="18"/>
          <w:szCs w:val="18"/>
          <w:lang w:val="fr-FR"/>
        </w:rPr>
        <w:t>lisation des services objet du C</w:t>
      </w:r>
      <w:r w:rsidRPr="00561E48">
        <w:rPr>
          <w:rFonts w:ascii="Tahoma" w:hAnsi="Tahoma" w:cs="Tahoma"/>
          <w:sz w:val="18"/>
          <w:szCs w:val="18"/>
          <w:lang w:val="fr-FR"/>
        </w:rPr>
        <w:t>ontrat.</w:t>
      </w:r>
    </w:p>
    <w:p w14:paraId="180BD583" w14:textId="7C4F36C9" w:rsidR="008C09DB" w:rsidRPr="009D264F" w:rsidRDefault="00362CA7"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 xml:space="preserve">3.4 </w:t>
      </w:r>
      <w:r w:rsidR="004A6782" w:rsidRPr="009D264F">
        <w:rPr>
          <w:rFonts w:ascii="Tahoma" w:hAnsi="Tahoma" w:cs="Tahoma"/>
          <w:b/>
          <w:color w:val="365F91" w:themeColor="accent1" w:themeShade="BF"/>
          <w:sz w:val="18"/>
          <w:szCs w:val="18"/>
          <w:u w:val="single"/>
          <w:lang w:val="fr-FR"/>
        </w:rPr>
        <w:t>Obligations fiscales</w:t>
      </w:r>
    </w:p>
    <w:p w14:paraId="3AC50A71" w14:textId="3B421E7B" w:rsidR="008C09DB" w:rsidRPr="00561E48" w:rsidRDefault="008C09DB" w:rsidP="00B26F93">
      <w:pPr>
        <w:tabs>
          <w:tab w:val="left" w:pos="284"/>
        </w:tabs>
        <w:rPr>
          <w:rFonts w:ascii="Tahoma" w:hAnsi="Tahoma" w:cs="Tahoma"/>
          <w:sz w:val="18"/>
          <w:szCs w:val="18"/>
          <w:lang w:val="fr-FR"/>
        </w:rPr>
      </w:pPr>
      <w:r w:rsidRPr="00561E48">
        <w:rPr>
          <w:rFonts w:ascii="Tahoma" w:hAnsi="Tahoma" w:cs="Tahoma"/>
          <w:sz w:val="18"/>
          <w:szCs w:val="18"/>
          <w:lang w:val="fr-FR"/>
        </w:rPr>
        <w:t>Le Prestataire s’engage à</w:t>
      </w:r>
      <w:r w:rsidR="003D7A54" w:rsidRPr="00561E48">
        <w:rPr>
          <w:rFonts w:ascii="Tahoma" w:hAnsi="Tahoma" w:cs="Tahoma"/>
          <w:sz w:val="18"/>
          <w:szCs w:val="18"/>
          <w:lang w:val="fr-FR"/>
        </w:rPr>
        <w:t xml:space="preserve"> </w:t>
      </w:r>
      <w:r w:rsidR="004A6782" w:rsidRPr="00561E48">
        <w:rPr>
          <w:rFonts w:ascii="Tahoma" w:hAnsi="Tahoma" w:cs="Tahoma"/>
          <w:sz w:val="18"/>
          <w:szCs w:val="18"/>
          <w:lang w:val="fr-FR"/>
        </w:rPr>
        <w:t>informer le Conseil de tout changement quant à son statut relatif à la TVA et à</w:t>
      </w:r>
      <w:r w:rsidRPr="00561E48">
        <w:rPr>
          <w:rFonts w:ascii="Tahoma" w:hAnsi="Tahoma" w:cs="Tahoma"/>
          <w:sz w:val="18"/>
          <w:szCs w:val="18"/>
          <w:lang w:val="fr-FR"/>
        </w:rPr>
        <w:t xml:space="preserve"> respecter toutes les dispositions légales en vigueur et à s’acquitter de ses obligations fiscales. A cet effet :</w:t>
      </w:r>
    </w:p>
    <w:p w14:paraId="700D296F" w14:textId="0ABF9369" w:rsidR="008C09DB" w:rsidRPr="00561E48" w:rsidRDefault="008C09DB" w:rsidP="00B26F93">
      <w:pPr>
        <w:pStyle w:val="COEBullet"/>
        <w:numPr>
          <w:ilvl w:val="0"/>
          <w:numId w:val="16"/>
        </w:numPr>
        <w:tabs>
          <w:tab w:val="left" w:pos="284"/>
        </w:tabs>
        <w:spacing w:before="0" w:after="0"/>
        <w:ind w:left="0" w:firstLine="0"/>
        <w:rPr>
          <w:rFonts w:ascii="Tahoma" w:hAnsi="Tahoma" w:cs="Tahoma"/>
          <w:sz w:val="18"/>
          <w:szCs w:val="18"/>
        </w:rPr>
      </w:pPr>
      <w:r w:rsidRPr="00561E48">
        <w:rPr>
          <w:rFonts w:ascii="Tahoma" w:hAnsi="Tahoma" w:cs="Tahoma"/>
          <w:sz w:val="18"/>
          <w:szCs w:val="18"/>
        </w:rPr>
        <w:t>il présentera au Conseil une facture conforme à la législation en vigueur, ou une demande de paiement si le Prestataire, conformément à la législation en vigueur, ne facture pas la TVA ;</w:t>
      </w:r>
    </w:p>
    <w:p w14:paraId="43FB7A30" w14:textId="77777777" w:rsidR="008C09DB" w:rsidRPr="00561E48" w:rsidRDefault="008C09DB" w:rsidP="00B26F93">
      <w:pPr>
        <w:pStyle w:val="COEBullet"/>
        <w:numPr>
          <w:ilvl w:val="0"/>
          <w:numId w:val="16"/>
        </w:numPr>
        <w:tabs>
          <w:tab w:val="left" w:pos="284"/>
        </w:tabs>
        <w:spacing w:before="0" w:after="0"/>
        <w:ind w:left="0" w:firstLine="0"/>
        <w:rPr>
          <w:rFonts w:ascii="Tahoma" w:hAnsi="Tahoma" w:cs="Tahoma"/>
          <w:sz w:val="18"/>
          <w:szCs w:val="18"/>
        </w:rPr>
      </w:pPr>
      <w:bookmarkStart w:id="13" w:name="_Toc179868650"/>
      <w:r w:rsidRPr="00561E48">
        <w:rPr>
          <w:rFonts w:ascii="Tahoma" w:hAnsi="Tahoma" w:cs="Tahoma"/>
          <w:sz w:val="18"/>
          <w:szCs w:val="18"/>
        </w:rPr>
        <w:t>il déclarera, aux fins fiscales, tous les honoraires qui lui auront été versés par le Conseil conformément aux dispositions en vigueur dans son pays de résidence fiscale.</w:t>
      </w:r>
    </w:p>
    <w:bookmarkEnd w:id="13"/>
    <w:p w14:paraId="201A89DC" w14:textId="41CE1CEB" w:rsidR="008C09DB" w:rsidRPr="009D264F" w:rsidRDefault="004A6782"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 xml:space="preserve">3.5 </w:t>
      </w:r>
      <w:r w:rsidR="008C09DB" w:rsidRPr="009D264F">
        <w:rPr>
          <w:rFonts w:ascii="Tahoma" w:hAnsi="Tahoma" w:cs="Tahoma"/>
          <w:b/>
          <w:color w:val="365F91" w:themeColor="accent1" w:themeShade="BF"/>
          <w:sz w:val="18"/>
          <w:szCs w:val="18"/>
          <w:u w:val="single"/>
          <w:lang w:val="fr-FR"/>
        </w:rPr>
        <w:t>Loyauté et confidentialité</w:t>
      </w:r>
    </w:p>
    <w:p w14:paraId="1E84F9A7" w14:textId="77777777" w:rsidR="009D264F" w:rsidRDefault="008C09DB" w:rsidP="009D264F">
      <w:pPr>
        <w:pStyle w:val="ListParagraph"/>
        <w:numPr>
          <w:ilvl w:val="2"/>
          <w:numId w:val="5"/>
        </w:numPr>
        <w:ind w:left="567" w:hanging="567"/>
        <w:jc w:val="both"/>
        <w:rPr>
          <w:rFonts w:ascii="Tahoma" w:hAnsi="Tahoma" w:cs="Tahoma"/>
          <w:sz w:val="18"/>
          <w:szCs w:val="18"/>
          <w:lang w:val="fr-FR"/>
        </w:rPr>
      </w:pPr>
      <w:r w:rsidRPr="009D264F">
        <w:rPr>
          <w:rFonts w:ascii="Tahoma" w:hAnsi="Tahoma" w:cs="Tahoma"/>
          <w:sz w:val="18"/>
          <w:szCs w:val="18"/>
          <w:lang w:val="fr-FR"/>
        </w:rPr>
        <w:t xml:space="preserve">Dans l’exécution du présent contrat, le Prestataire ne sollicitera ni n’acceptera d’instructions d’aucun gouvernement ou autorité extérieure au Conseil. Le Prestataire s’engage à respecter les directives du </w:t>
      </w:r>
      <w:r w:rsidR="00417929" w:rsidRPr="009D264F">
        <w:rPr>
          <w:rFonts w:ascii="Tahoma" w:hAnsi="Tahoma" w:cs="Tahoma"/>
          <w:sz w:val="18"/>
          <w:szCs w:val="18"/>
          <w:lang w:val="fr-FR"/>
        </w:rPr>
        <w:t>Conseil</w:t>
      </w:r>
      <w:r w:rsidRPr="009D264F">
        <w:rPr>
          <w:rFonts w:ascii="Tahoma" w:hAnsi="Tahoma" w:cs="Tahoma"/>
          <w:sz w:val="18"/>
          <w:szCs w:val="18"/>
          <w:lang w:val="fr-FR"/>
        </w:rPr>
        <w:t xml:space="preserve"> pour la réalisation du travail qui lui est demandé, d’observer la discrétion la plus absolue concernant toutes les questions de service et de s’abstenir de toute déclaration ou acte pouvant être interprétés comme engageant le Conseil.</w:t>
      </w:r>
      <w:bookmarkStart w:id="14" w:name="_Toc179868647"/>
    </w:p>
    <w:p w14:paraId="3BBDD45B" w14:textId="6E6A2B78" w:rsidR="008C09DB" w:rsidRPr="009D264F" w:rsidRDefault="008C09DB" w:rsidP="009D264F">
      <w:pPr>
        <w:pStyle w:val="ListParagraph"/>
        <w:numPr>
          <w:ilvl w:val="2"/>
          <w:numId w:val="5"/>
        </w:numPr>
        <w:ind w:left="567" w:hanging="567"/>
        <w:jc w:val="both"/>
        <w:rPr>
          <w:rFonts w:ascii="Tahoma" w:hAnsi="Tahoma" w:cs="Tahoma"/>
          <w:sz w:val="18"/>
          <w:szCs w:val="18"/>
          <w:lang w:val="fr-FR"/>
        </w:rPr>
      </w:pPr>
      <w:r w:rsidRPr="009D264F">
        <w:rPr>
          <w:rFonts w:ascii="Tahoma" w:hAnsi="Tahoma" w:cs="Tahoma"/>
          <w:sz w:val="18"/>
          <w:szCs w:val="18"/>
          <w:lang w:val="fr-FR"/>
        </w:rPr>
        <w:t>Le Prestataire s’engage à observer la discrétion la plus absolue pour tout ce qui concerne le contrat, et notamment à l’égard de toute question de service ou données enregistrées ou à enregistrer dont il aurait connaissance dans l’exécution du présent contrat. Sauf obligation découlant du contrat, ou autorisation expresse du Conseil, le Prestataire s’abstient en toutes circonstances de communiquer à une personne physique ou morale, un gouvernement ou une autorité extérieure au Conseil, toute information qui n’a pas été rendue publique et dont il a connaissance du fait de ses relations avec le Conseil. Il est également interdit au Prestataire de chercher à retirer un avantage privé de telles informations. Ni l’expiration ni la résiliation par le Conseil du contrat ne mettent un terme à ces obligations.</w:t>
      </w:r>
    </w:p>
    <w:bookmarkEnd w:id="14"/>
    <w:p w14:paraId="265325E5" w14:textId="6353197D" w:rsidR="008C09DB" w:rsidRPr="009D264F" w:rsidRDefault="003565A5"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 xml:space="preserve">3.6 </w:t>
      </w:r>
      <w:r w:rsidR="008C09DB" w:rsidRPr="009D264F">
        <w:rPr>
          <w:rFonts w:ascii="Tahoma" w:hAnsi="Tahoma" w:cs="Tahoma"/>
          <w:b/>
          <w:color w:val="365F91" w:themeColor="accent1" w:themeShade="BF"/>
          <w:sz w:val="18"/>
          <w:szCs w:val="18"/>
          <w:u w:val="single"/>
          <w:lang w:val="fr-FR"/>
        </w:rPr>
        <w:t>Divulgation des termes du contrat</w:t>
      </w:r>
    </w:p>
    <w:p w14:paraId="162999F9" w14:textId="78D4AACA" w:rsidR="008C09DB" w:rsidRPr="00561E48" w:rsidRDefault="008B6BE9" w:rsidP="009D264F">
      <w:pPr>
        <w:ind w:left="567" w:hanging="567"/>
        <w:jc w:val="both"/>
        <w:rPr>
          <w:rFonts w:ascii="Tahoma" w:hAnsi="Tahoma" w:cs="Tahoma"/>
          <w:sz w:val="18"/>
          <w:szCs w:val="18"/>
          <w:lang w:val="fr-FR"/>
        </w:rPr>
      </w:pPr>
      <w:r w:rsidRPr="00561E48">
        <w:rPr>
          <w:rFonts w:ascii="Tahoma" w:hAnsi="Tahoma" w:cs="Tahoma"/>
          <w:sz w:val="18"/>
          <w:szCs w:val="18"/>
          <w:lang w:val="fr-FR"/>
        </w:rPr>
        <w:t>3.6.1</w:t>
      </w:r>
      <w:r w:rsidR="00933961">
        <w:rPr>
          <w:rFonts w:ascii="Tahoma" w:hAnsi="Tahoma" w:cs="Tahoma"/>
          <w:sz w:val="18"/>
          <w:szCs w:val="18"/>
          <w:lang w:val="fr-FR"/>
        </w:rPr>
        <w:t xml:space="preserve">. </w:t>
      </w:r>
      <w:r w:rsidR="009D264F">
        <w:rPr>
          <w:rFonts w:ascii="Tahoma" w:hAnsi="Tahoma" w:cs="Tahoma"/>
          <w:sz w:val="18"/>
          <w:szCs w:val="18"/>
          <w:lang w:val="fr-FR"/>
        </w:rPr>
        <w:t xml:space="preserve"> </w:t>
      </w:r>
      <w:r w:rsidR="008C09DB" w:rsidRPr="00561E48">
        <w:rPr>
          <w:rFonts w:ascii="Tahoma" w:hAnsi="Tahoma" w:cs="Tahoma"/>
          <w:sz w:val="18"/>
          <w:szCs w:val="18"/>
          <w:lang w:val="fr-FR"/>
        </w:rPr>
        <w:t xml:space="preserve">Le Prestataire </w:t>
      </w:r>
      <w:r w:rsidRPr="00561E48">
        <w:rPr>
          <w:rFonts w:ascii="Tahoma" w:hAnsi="Tahoma" w:cs="Tahoma"/>
          <w:sz w:val="18"/>
          <w:szCs w:val="18"/>
          <w:lang w:val="fr-FR"/>
        </w:rPr>
        <w:t xml:space="preserve">est informé que tous les </w:t>
      </w:r>
      <w:r w:rsidR="001C3E05" w:rsidRPr="00561E48">
        <w:rPr>
          <w:rFonts w:ascii="Tahoma" w:hAnsi="Tahoma" w:cs="Tahoma"/>
          <w:sz w:val="18"/>
          <w:szCs w:val="18"/>
          <w:lang w:val="fr-FR"/>
        </w:rPr>
        <w:t>termes du C</w:t>
      </w:r>
      <w:r w:rsidR="008C09DB" w:rsidRPr="00561E48">
        <w:rPr>
          <w:rFonts w:ascii="Tahoma" w:hAnsi="Tahoma" w:cs="Tahoma"/>
          <w:sz w:val="18"/>
          <w:szCs w:val="18"/>
          <w:lang w:val="fr-FR"/>
        </w:rPr>
        <w:t>ontrat, y compris les données relatives à son identité et à ses prix, peuvent être divulgués aux fins de l’audit interne et externe, ainsi qu’au Comité des Ministres et à l’Assemblée parlementaire du Conseil pour leur permettre de s’acquitter de leurs fonctions statutaires, ainsi que pour satisfaire aux conditions de publication et de transparence du Conseil ou de ses donateurs. Le Prestataire autorise la publication, sous toute forme et sur tout support, y compris sur les sites Internet du Conseil ou</w:t>
      </w:r>
      <w:r w:rsidR="001C3E05" w:rsidRPr="00561E48">
        <w:rPr>
          <w:rFonts w:ascii="Tahoma" w:hAnsi="Tahoma" w:cs="Tahoma"/>
          <w:sz w:val="18"/>
          <w:szCs w:val="18"/>
          <w:lang w:val="fr-FR"/>
        </w:rPr>
        <w:t xml:space="preserve"> de ses donateurs, du titre du C</w:t>
      </w:r>
      <w:r w:rsidR="008C09DB" w:rsidRPr="00561E48">
        <w:rPr>
          <w:rFonts w:ascii="Tahoma" w:hAnsi="Tahoma" w:cs="Tahoma"/>
          <w:sz w:val="18"/>
          <w:szCs w:val="18"/>
          <w:lang w:val="fr-FR"/>
        </w:rPr>
        <w:t>ontrat ou des projets,</w:t>
      </w:r>
      <w:r w:rsidR="001C3E05" w:rsidRPr="00561E48">
        <w:rPr>
          <w:rFonts w:ascii="Tahoma" w:hAnsi="Tahoma" w:cs="Tahoma"/>
          <w:sz w:val="18"/>
          <w:szCs w:val="18"/>
          <w:lang w:val="fr-FR"/>
        </w:rPr>
        <w:t xml:space="preserve"> de la nature et de l’objet du C</w:t>
      </w:r>
      <w:r w:rsidR="008C09DB" w:rsidRPr="00561E48">
        <w:rPr>
          <w:rFonts w:ascii="Tahoma" w:hAnsi="Tahoma" w:cs="Tahoma"/>
          <w:sz w:val="18"/>
          <w:szCs w:val="18"/>
          <w:lang w:val="fr-FR"/>
        </w:rPr>
        <w:t xml:space="preserve">ontrat ou des projets, du nom et de la localisation du Prestataire </w:t>
      </w:r>
      <w:r w:rsidR="001C3E05" w:rsidRPr="00561E48">
        <w:rPr>
          <w:rFonts w:ascii="Tahoma" w:hAnsi="Tahoma" w:cs="Tahoma"/>
          <w:sz w:val="18"/>
          <w:szCs w:val="18"/>
          <w:lang w:val="fr-FR"/>
        </w:rPr>
        <w:t>et du montant du C</w:t>
      </w:r>
      <w:r w:rsidR="008C09DB" w:rsidRPr="00561E48">
        <w:rPr>
          <w:rFonts w:ascii="Tahoma" w:hAnsi="Tahoma" w:cs="Tahoma"/>
          <w:sz w:val="18"/>
          <w:szCs w:val="18"/>
          <w:lang w:val="fr-FR"/>
        </w:rPr>
        <w:t>ontrat/projet.</w:t>
      </w:r>
    </w:p>
    <w:p w14:paraId="5504A479" w14:textId="33F224BC" w:rsidR="008C09DB" w:rsidRPr="00561E48" w:rsidRDefault="003565A5" w:rsidP="009D264F">
      <w:pPr>
        <w:ind w:left="567" w:hanging="567"/>
        <w:jc w:val="both"/>
        <w:rPr>
          <w:rFonts w:ascii="Tahoma" w:hAnsi="Tahoma" w:cs="Tahoma"/>
          <w:sz w:val="18"/>
          <w:szCs w:val="18"/>
          <w:lang w:val="fr-FR"/>
        </w:rPr>
      </w:pPr>
      <w:r w:rsidRPr="00561E48">
        <w:rPr>
          <w:rFonts w:ascii="Tahoma" w:hAnsi="Tahoma" w:cs="Tahoma"/>
          <w:sz w:val="18"/>
          <w:szCs w:val="18"/>
          <w:lang w:val="fr-FR"/>
        </w:rPr>
        <w:t>3.6.2</w:t>
      </w:r>
      <w:r w:rsidR="00933961">
        <w:rPr>
          <w:rFonts w:ascii="Tahoma" w:hAnsi="Tahoma" w:cs="Tahoma"/>
          <w:sz w:val="18"/>
          <w:szCs w:val="18"/>
          <w:lang w:val="fr-FR"/>
        </w:rPr>
        <w:t>.</w:t>
      </w:r>
      <w:r w:rsidRPr="00561E48">
        <w:rPr>
          <w:rFonts w:ascii="Tahoma" w:hAnsi="Tahoma" w:cs="Tahoma"/>
          <w:sz w:val="18"/>
          <w:szCs w:val="18"/>
          <w:lang w:val="fr-FR"/>
        </w:rPr>
        <w:t xml:space="preserve"> </w:t>
      </w:r>
      <w:r w:rsidR="009D264F">
        <w:rPr>
          <w:rFonts w:ascii="Tahoma" w:hAnsi="Tahoma" w:cs="Tahoma"/>
          <w:sz w:val="18"/>
          <w:szCs w:val="18"/>
          <w:lang w:val="fr-FR"/>
        </w:rPr>
        <w:t xml:space="preserve"> </w:t>
      </w:r>
      <w:r w:rsidR="008C09DB" w:rsidRPr="00561E48">
        <w:rPr>
          <w:rFonts w:ascii="Tahoma" w:hAnsi="Tahoma" w:cs="Tahoma"/>
          <w:sz w:val="18"/>
          <w:szCs w:val="18"/>
          <w:lang w:val="fr-FR"/>
        </w:rPr>
        <w:t>En tant que de besoin,</w:t>
      </w:r>
      <w:r w:rsidRPr="00561E48">
        <w:rPr>
          <w:rFonts w:ascii="Tahoma" w:hAnsi="Tahoma" w:cs="Tahoma"/>
          <w:sz w:val="18"/>
          <w:szCs w:val="18"/>
          <w:lang w:val="fr-FR"/>
        </w:rPr>
        <w:t xml:space="preserve"> le Conseil prendra les mesures </w:t>
      </w:r>
      <w:r w:rsidR="008C09DB" w:rsidRPr="00561E48">
        <w:rPr>
          <w:rFonts w:ascii="Tahoma" w:hAnsi="Tahoma" w:cs="Tahoma"/>
          <w:sz w:val="18"/>
          <w:szCs w:val="18"/>
          <w:lang w:val="fr-FR"/>
        </w:rPr>
        <w:t>spécifiques de confidentialité nécessaires pour préserver les intérêts vitaux du Prestataire.</w:t>
      </w:r>
    </w:p>
    <w:p w14:paraId="21E34DDC" w14:textId="0605BEA2" w:rsidR="008C09DB" w:rsidRPr="009D264F" w:rsidRDefault="003565A5" w:rsidP="00B26F93">
      <w:pPr>
        <w:pStyle w:val="COEHeading3"/>
        <w:rPr>
          <w:rFonts w:ascii="Tahoma" w:hAnsi="Tahoma" w:cs="Tahoma"/>
          <w:color w:val="365F91" w:themeColor="accent1" w:themeShade="BF"/>
          <w:sz w:val="18"/>
          <w:szCs w:val="18"/>
          <w:u w:val="single"/>
        </w:rPr>
      </w:pPr>
      <w:r w:rsidRPr="009D264F">
        <w:rPr>
          <w:rFonts w:ascii="Tahoma" w:hAnsi="Tahoma" w:cs="Tahoma"/>
          <w:color w:val="365F91" w:themeColor="accent1" w:themeShade="BF"/>
          <w:sz w:val="18"/>
          <w:szCs w:val="18"/>
          <w:u w:val="single"/>
        </w:rPr>
        <w:t xml:space="preserve">3.7 </w:t>
      </w:r>
      <w:r w:rsidR="008C09DB" w:rsidRPr="009D264F">
        <w:rPr>
          <w:rFonts w:ascii="Tahoma" w:hAnsi="Tahoma" w:cs="Tahoma"/>
          <w:color w:val="365F91" w:themeColor="accent1" w:themeShade="BF"/>
          <w:sz w:val="18"/>
          <w:szCs w:val="18"/>
          <w:u w:val="single"/>
        </w:rPr>
        <w:t>Utilisation du nom du Conseil de l’Europe</w:t>
      </w:r>
    </w:p>
    <w:p w14:paraId="5CBEE1A5" w14:textId="58BEB333" w:rsidR="008C09DB" w:rsidRPr="00561E48" w:rsidRDefault="008C09DB" w:rsidP="00B26F93">
      <w:pPr>
        <w:pStyle w:val="COEHeading3"/>
        <w:rPr>
          <w:rFonts w:ascii="Tahoma" w:hAnsi="Tahoma" w:cs="Tahoma"/>
          <w:b w:val="0"/>
          <w:sz w:val="18"/>
          <w:szCs w:val="18"/>
        </w:rPr>
      </w:pPr>
      <w:r w:rsidRPr="00561E48">
        <w:rPr>
          <w:rFonts w:ascii="Tahoma" w:hAnsi="Tahoma" w:cs="Tahoma"/>
          <w:b w:val="0"/>
          <w:sz w:val="18"/>
          <w:szCs w:val="18"/>
        </w:rPr>
        <w:t xml:space="preserve">Le </w:t>
      </w:r>
      <w:r w:rsidRPr="00561E48">
        <w:rPr>
          <w:rFonts w:ascii="Tahoma" w:hAnsi="Tahoma" w:cs="Tahoma"/>
          <w:b w:val="0"/>
          <w:color w:val="000000"/>
          <w:sz w:val="18"/>
          <w:szCs w:val="18"/>
        </w:rPr>
        <w:t xml:space="preserve">Prestataire </w:t>
      </w:r>
      <w:r w:rsidRPr="00561E48">
        <w:rPr>
          <w:rFonts w:ascii="Tahoma" w:hAnsi="Tahoma" w:cs="Tahoma"/>
          <w:b w:val="0"/>
          <w:sz w:val="18"/>
          <w:szCs w:val="18"/>
        </w:rPr>
        <w:t>ne peut utiliser le nom, le drapeau</w:t>
      </w:r>
      <w:r w:rsidRPr="00561E48">
        <w:rPr>
          <w:rFonts w:ascii="Tahoma" w:hAnsi="Tahoma" w:cs="Tahoma"/>
          <w:b w:val="0"/>
          <w:color w:val="000000"/>
          <w:sz w:val="18"/>
          <w:szCs w:val="18"/>
        </w:rPr>
        <w:t xml:space="preserve"> ni</w:t>
      </w:r>
      <w:r w:rsidRPr="00561E48">
        <w:rPr>
          <w:rFonts w:ascii="Tahoma" w:hAnsi="Tahoma" w:cs="Tahoma"/>
          <w:b w:val="0"/>
          <w:sz w:val="18"/>
          <w:szCs w:val="18"/>
        </w:rPr>
        <w:t xml:space="preserve"> le logo du Conseil sans en avoir été autorisé au préalable par le Conseil.</w:t>
      </w:r>
    </w:p>
    <w:p w14:paraId="7636C13E" w14:textId="5CA63DC0" w:rsidR="00C73ED8" w:rsidRPr="009D264F" w:rsidRDefault="00C73ED8" w:rsidP="00B26F93">
      <w:pPr>
        <w:spacing w:before="60"/>
        <w:jc w:val="both"/>
        <w:rPr>
          <w:rFonts w:ascii="Tahoma" w:eastAsiaTheme="minorHAnsi" w:hAnsi="Tahoma" w:cs="Tahoma"/>
          <w:b/>
          <w:bCs/>
          <w:color w:val="365F91" w:themeColor="accent1" w:themeShade="BF"/>
          <w:sz w:val="18"/>
          <w:szCs w:val="18"/>
          <w:u w:val="single"/>
          <w:lang w:val="fr-FR"/>
        </w:rPr>
      </w:pPr>
      <w:r w:rsidRPr="009D264F">
        <w:rPr>
          <w:rFonts w:ascii="Tahoma" w:eastAsiaTheme="minorHAnsi" w:hAnsi="Tahoma" w:cs="Tahoma"/>
          <w:b/>
          <w:bCs/>
          <w:color w:val="365F91" w:themeColor="accent1" w:themeShade="BF"/>
          <w:sz w:val="18"/>
          <w:szCs w:val="18"/>
          <w:u w:val="single"/>
          <w:lang w:val="fr-FR"/>
        </w:rPr>
        <w:t>3.8 Protection</w:t>
      </w:r>
      <w:r w:rsidR="001C3E05" w:rsidRPr="009D264F">
        <w:rPr>
          <w:rFonts w:ascii="Tahoma" w:eastAsiaTheme="minorHAnsi" w:hAnsi="Tahoma" w:cs="Tahoma"/>
          <w:b/>
          <w:bCs/>
          <w:color w:val="365F91" w:themeColor="accent1" w:themeShade="BF"/>
          <w:sz w:val="18"/>
          <w:szCs w:val="18"/>
          <w:u w:val="single"/>
          <w:lang w:val="fr-FR"/>
        </w:rPr>
        <w:t xml:space="preserve"> des données</w:t>
      </w:r>
    </w:p>
    <w:bookmarkEnd w:id="12"/>
    <w:p w14:paraId="3C91CD38" w14:textId="77777777" w:rsidR="00192F56" w:rsidRPr="00561E48" w:rsidRDefault="00192F56" w:rsidP="00192F56">
      <w:pPr>
        <w:jc w:val="both"/>
        <w:rPr>
          <w:rFonts w:ascii="Tahoma" w:eastAsiaTheme="minorHAnsi" w:hAnsi="Tahoma" w:cs="Tahoma"/>
          <w:bCs/>
          <w:color w:val="000000" w:themeColor="text1"/>
          <w:sz w:val="18"/>
          <w:szCs w:val="18"/>
          <w:lang w:val="fr-FR"/>
        </w:rPr>
      </w:pPr>
      <w:r w:rsidRPr="00561E48">
        <w:rPr>
          <w:rFonts w:ascii="Tahoma" w:eastAsiaTheme="minorHAnsi" w:hAnsi="Tahoma" w:cs="Tahoma"/>
          <w:bCs/>
          <w:color w:val="000000" w:themeColor="text1"/>
          <w:sz w:val="18"/>
          <w:szCs w:val="18"/>
          <w:lang w:val="fr-FR"/>
        </w:rPr>
        <w:t>Sans préjudice des autres dispositions du Contrat, les Parties s’engagent, lors de l’exécution du Contrat, à se conformer à tout moment à la règlementation applicable à chacune d’elles concernant le traitement de données.</w:t>
      </w:r>
    </w:p>
    <w:p w14:paraId="407AA07B" w14:textId="77777777" w:rsidR="00192F56" w:rsidRPr="00561E48" w:rsidRDefault="00192F56" w:rsidP="00192F56">
      <w:pPr>
        <w:jc w:val="both"/>
        <w:rPr>
          <w:rFonts w:ascii="Tahoma" w:eastAsiaTheme="minorHAnsi" w:hAnsi="Tahoma" w:cs="Tahoma"/>
          <w:bCs/>
          <w:color w:val="000000" w:themeColor="text1"/>
          <w:sz w:val="18"/>
          <w:szCs w:val="18"/>
          <w:lang w:val="fr-FR"/>
        </w:rPr>
      </w:pPr>
      <w:r w:rsidRPr="00561E48">
        <w:rPr>
          <w:rFonts w:ascii="Tahoma" w:eastAsiaTheme="minorHAnsi" w:hAnsi="Tahoma" w:cs="Tahoma"/>
          <w:bCs/>
          <w:color w:val="000000" w:themeColor="text1"/>
          <w:sz w:val="18"/>
          <w:szCs w:val="18"/>
          <w:lang w:val="fr-FR"/>
        </w:rPr>
        <w:t>Lorsque le Prestataire, conformément à ses obligations découlant du Contrat, traite des données pour le compte du Conseil, il doit :</w:t>
      </w:r>
    </w:p>
    <w:p w14:paraId="686C6958" w14:textId="31636CCD" w:rsidR="009D264F" w:rsidRPr="009D264F" w:rsidRDefault="00192F56" w:rsidP="009D264F">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en conformité avec les seules instructions écrites du Conseil ;</w:t>
      </w:r>
    </w:p>
    <w:p w14:paraId="6C95088F"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dans la seule mesure et de façon nécessaire à l’exécution du Contrat, ou ainsi qu’il lui sera autrement notifié par le Conseil ;</w:t>
      </w:r>
    </w:p>
    <w:p w14:paraId="56C5A7C2"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Mettre en œuvre les mesures technologiques appropriées afin de protéger les données contre toute perte accidentelle, destruction, dommage, altération ou divulgation. Ces mesures doivent être proportionnées au préjudice qui pourrait résulter de tout traitement non-autorisé ou illégal, perte accidentelle, destruction, dommage et être corrélées à la nature des données personnelles à protéger ;</w:t>
      </w:r>
    </w:p>
    <w:p w14:paraId="54605CBB"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Prendre les mesures nécessaires afin de s’assurer de la fiabilité des employés du Prestataire ayant accès aux données personnelles et de garantir qu’ils se soient engagés à respecter la confidentialité ou qu’ils soient soumis à une obligation statutaire de confidentialité et ainsi, qu’ils se conforment aux obligations de protection des données découlant de</w:t>
      </w:r>
      <w:r w:rsidR="009D264F">
        <w:rPr>
          <w:rFonts w:ascii="Tahoma" w:eastAsiaTheme="minorHAnsi" w:hAnsi="Tahoma" w:cs="Tahoma"/>
          <w:bCs/>
          <w:color w:val="000000" w:themeColor="text1"/>
          <w:sz w:val="18"/>
          <w:szCs w:val="18"/>
          <w:lang w:val="fr-FR"/>
        </w:rPr>
        <w:t xml:space="preserve"> ce Contrat ;</w:t>
      </w:r>
    </w:p>
    <w:p w14:paraId="10ADBC05"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 xml:space="preserve">Obtenir le consentement écrit du Conseil avant tout transfert de possession ou de responsabilité des données personnelles vers des sous-traitants. Si le Conseil choisit d’autoriser la sous-traitance, les mêmes obligations de protection des données exposées dans ce Contrat seront imposées au sous-traitant par contrat. Le Prestataire restera pleinement responsable à l’égard du Conseil du respect des obligations par le sous-traitant. </w:t>
      </w:r>
    </w:p>
    <w:p w14:paraId="1F63A674" w14:textId="06187A56"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Notifier le Conseil dans un délai de cinq jours ouvrés s’il reçoit :</w:t>
      </w:r>
      <w:r w:rsidR="009D264F">
        <w:rPr>
          <w:rFonts w:ascii="Tahoma" w:eastAsiaTheme="minorHAnsi" w:hAnsi="Tahoma" w:cs="Tahoma"/>
          <w:bCs/>
          <w:color w:val="000000" w:themeColor="text1"/>
          <w:sz w:val="18"/>
          <w:szCs w:val="18"/>
          <w:lang w:val="fr-FR"/>
        </w:rPr>
        <w:tab/>
      </w:r>
      <w:r w:rsidR="009D264F">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demande de la part d’une personne concernée d’accès (y compris de rectification, suppression ou objection) aux données personnelles de cette personne ; ou</w:t>
      </w:r>
      <w:r w:rsidR="009D264F">
        <w:rPr>
          <w:rFonts w:ascii="Tahoma" w:eastAsiaTheme="minorHAnsi" w:hAnsi="Tahoma" w:cs="Tahoma"/>
          <w:bCs/>
          <w:color w:val="000000" w:themeColor="text1"/>
          <w:sz w:val="18"/>
          <w:szCs w:val="18"/>
          <w:lang w:val="fr-FR"/>
        </w:rPr>
        <w:tab/>
      </w:r>
      <w:r w:rsidR="009D264F">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plainte ou demande liée aux obligations du Conseil de se conformer aux prérequis de la protection des données ;</w:t>
      </w:r>
    </w:p>
    <w:p w14:paraId="7729436B"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Apporter au Conseil toute l’assistance nécessaire en lien avec une telle plainte ou demande et l’assister dans ses obligations de répondre aux demandes de rectification, d’effacement ou d’objection, de donner aux personnes concernées une information sur le traitement des données et de notifier toute violation de données personnelles ;</w:t>
      </w:r>
    </w:p>
    <w:p w14:paraId="18C41748"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Autoriser les contrôles et audits et y contribuer, y compris les inspections conduites ou mandatées par le Conseil ou par toute tierce partie ayant un pouvoir d’audit. Le Prestataire doit immédiatement informer le Conseil de tout audit non mandaté ou conduit par le Conseil ;</w:t>
      </w:r>
    </w:p>
    <w:p w14:paraId="6D440CF4"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Ne pas traiter ni transférer des données personnelles en dehors de la juridiction d’un État membre du Conseil de l’Europe sans l’autorisation préalable du Conseil et, sous réserve qu’un niveau adéquat de protection soit garanti par la loi ou par des garanties ad hoc ou standardisées agréées (par exemple, des règles contraignantes d’entreprises) dans la juridiction du destinataire ;</w:t>
      </w:r>
    </w:p>
    <w:p w14:paraId="4774CE87"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Fournir au Conseil toute information permettant de démontrer la conformité aux obligations découlant du Contrat relatives au traitement des données et aux droits des personnes concernées ;</w:t>
      </w:r>
    </w:p>
    <w:p w14:paraId="147871BB" w14:textId="6723ED34" w:rsidR="00192F56" w:rsidRP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lastRenderedPageBreak/>
        <w:t>Supprimer ou restituer au Conseil, à sa demande, toutes données personnelles et toute copie existante, à moins que la règlementation applicable requière la conservation desdites données personnelles.</w:t>
      </w:r>
    </w:p>
    <w:p w14:paraId="2B473F72" w14:textId="77777777" w:rsidR="003D5731" w:rsidRPr="009D264F" w:rsidRDefault="003D5731" w:rsidP="00B26F93">
      <w:pPr>
        <w:pStyle w:val="ListParagraph"/>
        <w:tabs>
          <w:tab w:val="left" w:pos="284"/>
          <w:tab w:val="left" w:pos="426"/>
        </w:tabs>
        <w:ind w:left="0"/>
        <w:jc w:val="both"/>
        <w:rPr>
          <w:rFonts w:ascii="Tahoma" w:eastAsiaTheme="minorHAnsi" w:hAnsi="Tahoma" w:cs="Tahoma"/>
          <w:b/>
          <w:color w:val="365F91" w:themeColor="accent1" w:themeShade="BF"/>
          <w:sz w:val="18"/>
          <w:szCs w:val="18"/>
          <w:u w:val="single"/>
          <w:lang w:val="fr-FR"/>
        </w:rPr>
      </w:pPr>
      <w:r w:rsidRPr="009D264F">
        <w:rPr>
          <w:rFonts w:ascii="Tahoma" w:eastAsiaTheme="minorHAnsi" w:hAnsi="Tahoma" w:cs="Tahoma"/>
          <w:b/>
          <w:color w:val="365F91" w:themeColor="accent1" w:themeShade="BF"/>
          <w:sz w:val="18"/>
          <w:szCs w:val="18"/>
          <w:u w:val="single"/>
          <w:lang w:val="fr-FR"/>
        </w:rPr>
        <w:t>3.9 Activité parallèle</w:t>
      </w:r>
    </w:p>
    <w:p w14:paraId="6759CE34" w14:textId="77777777" w:rsidR="003D5731" w:rsidRPr="00561E48" w:rsidRDefault="003D5731" w:rsidP="00B26F93">
      <w:pPr>
        <w:pStyle w:val="ListParagraph"/>
        <w:tabs>
          <w:tab w:val="left" w:pos="224"/>
          <w:tab w:val="left" w:pos="426"/>
        </w:tabs>
        <w:ind w:left="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Tout prestataire personne physique employé en parallèle à ce contrat confirme par la présente qu’il ou elle :</w:t>
      </w:r>
    </w:p>
    <w:p w14:paraId="7B48A044" w14:textId="77777777" w:rsidR="003D5731" w:rsidRPr="00561E48" w:rsidRDefault="003D5731" w:rsidP="00B26F93">
      <w:pPr>
        <w:pStyle w:val="ListParagraph"/>
        <w:numPr>
          <w:ilvl w:val="0"/>
          <w:numId w:val="24"/>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A été autorisé(e) par son employeur à avoir une activité rémunérée pour le Conseil ; et/ou</w:t>
      </w:r>
    </w:p>
    <w:p w14:paraId="2C3948D1" w14:textId="77777777" w:rsidR="003D5731" w:rsidRPr="00561E48" w:rsidRDefault="003D5731" w:rsidP="00B26F93">
      <w:pPr>
        <w:pStyle w:val="ListParagraph"/>
        <w:numPr>
          <w:ilvl w:val="0"/>
          <w:numId w:val="24"/>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 xml:space="preserve">S’est vu(e) accorder un congé durant l’exécution de ces obligations découlant du présent Contrat. </w:t>
      </w:r>
    </w:p>
    <w:p w14:paraId="2CAB33FF" w14:textId="77777777" w:rsidR="003D5731" w:rsidRPr="009D264F" w:rsidRDefault="003D5731" w:rsidP="00B26F93">
      <w:pPr>
        <w:jc w:val="both"/>
        <w:rPr>
          <w:rFonts w:ascii="Tahoma" w:eastAsiaTheme="minorHAnsi"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3.10 Autres obligations du Prestataire</w:t>
      </w:r>
    </w:p>
    <w:p w14:paraId="3EF68EB6" w14:textId="77777777" w:rsidR="003D5731" w:rsidRPr="00561E48" w:rsidRDefault="003D5731" w:rsidP="009D264F">
      <w:pPr>
        <w:ind w:left="567" w:hanging="567"/>
        <w:jc w:val="both"/>
        <w:rPr>
          <w:rFonts w:ascii="Tahoma" w:hAnsi="Tahoma" w:cs="Tahoma"/>
          <w:sz w:val="18"/>
          <w:szCs w:val="18"/>
          <w:lang w:val="fr-FR"/>
        </w:rPr>
      </w:pPr>
      <w:r w:rsidRPr="00561E48">
        <w:rPr>
          <w:rFonts w:ascii="Tahoma" w:hAnsi="Tahoma" w:cs="Tahoma"/>
          <w:sz w:val="18"/>
          <w:szCs w:val="18"/>
          <w:lang w:val="fr-FR"/>
        </w:rPr>
        <w:t xml:space="preserve">3.10.1 Au cours de l’exécution du présent contrat, le </w:t>
      </w:r>
      <w:r w:rsidRPr="00561E48">
        <w:rPr>
          <w:rFonts w:ascii="Tahoma" w:hAnsi="Tahoma" w:cs="Tahoma"/>
          <w:color w:val="000000"/>
          <w:sz w:val="18"/>
          <w:szCs w:val="18"/>
          <w:lang w:val="fr-FR"/>
        </w:rPr>
        <w:t xml:space="preserve">Prestataire </w:t>
      </w:r>
      <w:r w:rsidRPr="00561E48">
        <w:rPr>
          <w:rFonts w:ascii="Tahoma" w:hAnsi="Tahoma" w:cs="Tahoma"/>
          <w:sz w:val="18"/>
          <w:szCs w:val="18"/>
          <w:lang w:val="fr-FR"/>
        </w:rPr>
        <w:t>s’engage à respecter les principes, dispositions et valeurs du Conseil.</w:t>
      </w:r>
    </w:p>
    <w:p w14:paraId="13CDA420" w14:textId="77777777" w:rsidR="003D5731" w:rsidRPr="00561E48" w:rsidRDefault="003D5731" w:rsidP="009D264F">
      <w:pPr>
        <w:ind w:left="567" w:hanging="567"/>
        <w:jc w:val="both"/>
        <w:rPr>
          <w:rFonts w:ascii="Tahoma" w:hAnsi="Tahoma" w:cs="Tahoma"/>
          <w:sz w:val="18"/>
          <w:szCs w:val="18"/>
          <w:lang w:val="fr-FR"/>
        </w:rPr>
      </w:pPr>
      <w:r w:rsidRPr="00561E48">
        <w:rPr>
          <w:rFonts w:ascii="Tahoma" w:hAnsi="Tahoma" w:cs="Tahoma"/>
          <w:sz w:val="18"/>
          <w:szCs w:val="18"/>
          <w:lang w:val="fr-FR"/>
        </w:rPr>
        <w:t>3.10.2 Le Statut du personnel et la réglementation relative aux agents temporaires ne sont pas applicables au Prestataire.</w:t>
      </w:r>
    </w:p>
    <w:p w14:paraId="531E2874" w14:textId="77777777" w:rsidR="003D5731" w:rsidRPr="00561E48" w:rsidRDefault="003D5731" w:rsidP="009D264F">
      <w:pPr>
        <w:ind w:left="567" w:hanging="567"/>
        <w:jc w:val="both"/>
        <w:rPr>
          <w:rFonts w:ascii="Tahoma" w:hAnsi="Tahoma" w:cs="Tahoma"/>
          <w:sz w:val="18"/>
          <w:szCs w:val="18"/>
          <w:lang w:val="fr-FR"/>
        </w:rPr>
      </w:pPr>
      <w:r w:rsidRPr="00561E48">
        <w:rPr>
          <w:rFonts w:ascii="Tahoma" w:hAnsi="Tahoma" w:cs="Tahoma"/>
          <w:sz w:val="18"/>
          <w:szCs w:val="18"/>
          <w:lang w:val="fr-FR"/>
        </w:rPr>
        <w:t>3.10.3 Aucun élément du présent Contrat ne peut être interprété comme conférant au Prestataire la qualité d’un agent ou d’un employé du Conseil de l’Europe.</w:t>
      </w:r>
    </w:p>
    <w:p w14:paraId="7419DD1A" w14:textId="77777777" w:rsidR="009D264F" w:rsidRDefault="009D264F" w:rsidP="00B26F93">
      <w:pPr>
        <w:tabs>
          <w:tab w:val="left" w:pos="284"/>
        </w:tabs>
        <w:autoSpaceDE w:val="0"/>
        <w:autoSpaceDN w:val="0"/>
        <w:spacing w:before="40"/>
        <w:jc w:val="both"/>
        <w:rPr>
          <w:rFonts w:ascii="Tahoma" w:hAnsi="Tahoma" w:cs="Tahoma"/>
          <w:b/>
          <w:color w:val="365F91" w:themeColor="accent1" w:themeShade="BF"/>
          <w:sz w:val="18"/>
          <w:szCs w:val="18"/>
          <w:lang w:val="fr-FR"/>
        </w:rPr>
      </w:pPr>
    </w:p>
    <w:p w14:paraId="0D302AE4" w14:textId="7645273B" w:rsidR="00A95F1C" w:rsidRPr="00561E48" w:rsidRDefault="001C3E05"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en-US"/>
        </w:rPr>
      </w:pPr>
      <w:r w:rsidRPr="00561E48">
        <w:rPr>
          <w:rFonts w:ascii="Tahoma" w:hAnsi="Tahoma" w:cs="Tahoma"/>
          <w:b/>
          <w:color w:val="365F91" w:themeColor="accent1" w:themeShade="BF"/>
          <w:sz w:val="18"/>
          <w:szCs w:val="18"/>
          <w:lang w:val="fr-FR"/>
        </w:rPr>
        <w:t xml:space="preserve">Article 4 – </w:t>
      </w:r>
      <w:r w:rsidR="00A95F1C" w:rsidRPr="00561E48">
        <w:rPr>
          <w:rFonts w:ascii="Tahoma" w:hAnsi="Tahoma" w:cs="Tahoma"/>
          <w:b/>
          <w:color w:val="365F91" w:themeColor="accent1" w:themeShade="BF"/>
          <w:sz w:val="18"/>
          <w:szCs w:val="18"/>
          <w:lang w:val="fr-FR"/>
        </w:rPr>
        <w:t>Honoraires, frais et mode de paiement</w:t>
      </w:r>
    </w:p>
    <w:p w14:paraId="56DD6BA1" w14:textId="6559E1A7" w:rsidR="00150458" w:rsidRPr="009D264F" w:rsidRDefault="00150458" w:rsidP="00B26F93">
      <w:pPr>
        <w:tabs>
          <w:tab w:val="left" w:pos="284"/>
        </w:tabs>
        <w:autoSpaceDE w:val="0"/>
        <w:autoSpaceDN w:val="0"/>
        <w:spacing w:after="30"/>
        <w:jc w:val="both"/>
        <w:rPr>
          <w:rFonts w:ascii="Tahoma"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4.1 Commande des livrables</w:t>
      </w:r>
    </w:p>
    <w:p w14:paraId="44329DBB" w14:textId="5BC91DB9" w:rsidR="00150458" w:rsidRPr="00561E48" w:rsidRDefault="00150458" w:rsidP="009D264F">
      <w:pPr>
        <w:autoSpaceDE w:val="0"/>
        <w:autoSpaceDN w:val="0"/>
        <w:spacing w:after="30"/>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 xml:space="preserve">4.1.1 </w:t>
      </w:r>
      <w:r w:rsidR="001C3E05" w:rsidRPr="00561E48">
        <w:rPr>
          <w:rFonts w:ascii="Tahoma" w:hAnsi="Tahoma" w:cs="Tahoma"/>
          <w:color w:val="000000" w:themeColor="text1"/>
          <w:sz w:val="18"/>
          <w:szCs w:val="18"/>
          <w:lang w:val="fr-FR"/>
        </w:rPr>
        <w:t>A chaque fois qu’un bon de commande est émis, le Prestataire sélectionné prend toutes les mesures nécessaires afin d’envoyer au Conseil avant le délai indiqué dans le Dossier de Consultation</w:t>
      </w:r>
      <w:r w:rsidR="006832F7" w:rsidRPr="00561E48">
        <w:rPr>
          <w:rFonts w:ascii="Tahoma" w:hAnsi="Tahoma" w:cs="Tahoma"/>
          <w:color w:val="000000" w:themeColor="text1"/>
          <w:sz w:val="18"/>
          <w:szCs w:val="18"/>
          <w:lang w:val="fr-FR"/>
        </w:rPr>
        <w:t xml:space="preserve"> un bon de commande signé. Si le Prestataire n’est pas en mesure d’accepter la commande ou si aucune réponse n’est donnée par le Prestataire avant l’expiration dudit délai, le Conseil peut faire appel à un autre Prestataire, le cas échéant, en conformité avec les termes du Dossier de Consultation.</w:t>
      </w:r>
    </w:p>
    <w:p w14:paraId="1442A538" w14:textId="092D909C" w:rsidR="006832F7" w:rsidRPr="00561E48" w:rsidRDefault="006832F7" w:rsidP="009D264F">
      <w:pPr>
        <w:autoSpaceDE w:val="0"/>
        <w:autoSpaceDN w:val="0"/>
        <w:spacing w:after="30"/>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4.1.2 Un bon de commande est considéré comme juridiquement contraignant lorsqu’il est signé par le Prestataire et approuvé par le Conseil en y indiquant un n° de PO ainsi qu’en procédant à sa signature. Une copie du bon de commande approuvé sera envoyée au Prestataire, dans la mesure du possible le jour de sa signature.</w:t>
      </w:r>
    </w:p>
    <w:p w14:paraId="2B341C47" w14:textId="4DF33403" w:rsidR="006832F7" w:rsidRPr="00561E48" w:rsidRDefault="006832F7" w:rsidP="009D264F">
      <w:pPr>
        <w:autoSpaceDE w:val="0"/>
        <w:autoSpaceDN w:val="0"/>
        <w:spacing w:after="30"/>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 xml:space="preserve">4.1.3 En contrepartie de l’exécution par le Prestataire de ses obligations au titre du bon de commande, le Conseil s’engage à lui verser les honoraires indiqués en Euros (sauf accord contraire </w:t>
      </w:r>
      <w:r w:rsidR="001F4B81" w:rsidRPr="00561E48">
        <w:rPr>
          <w:rFonts w:ascii="Tahoma" w:hAnsi="Tahoma" w:cs="Tahoma"/>
          <w:color w:val="000000" w:themeColor="text1"/>
          <w:sz w:val="18"/>
          <w:szCs w:val="18"/>
          <w:lang w:val="fr-FR"/>
        </w:rPr>
        <w:t>entre les parties</w:t>
      </w:r>
      <w:r w:rsidRPr="00561E48">
        <w:rPr>
          <w:rFonts w:ascii="Tahoma" w:hAnsi="Tahoma" w:cs="Tahoma"/>
          <w:color w:val="000000" w:themeColor="text1"/>
          <w:sz w:val="18"/>
          <w:szCs w:val="18"/>
          <w:lang w:val="fr-FR"/>
        </w:rPr>
        <w:t>)</w:t>
      </w:r>
      <w:r w:rsidR="001F4B81" w:rsidRPr="00561E48">
        <w:rPr>
          <w:rFonts w:ascii="Tahoma" w:hAnsi="Tahoma" w:cs="Tahoma"/>
          <w:color w:val="000000" w:themeColor="text1"/>
          <w:sz w:val="18"/>
          <w:szCs w:val="18"/>
          <w:lang w:val="fr-FR"/>
        </w:rPr>
        <w:t xml:space="preserve"> tels qu’indiqués sur le bon de commande</w:t>
      </w:r>
      <w:r w:rsidR="003D5731" w:rsidRPr="00561E48">
        <w:rPr>
          <w:rFonts w:ascii="Tahoma" w:hAnsi="Tahoma" w:cs="Tahoma"/>
          <w:color w:val="000000" w:themeColor="text1"/>
          <w:sz w:val="18"/>
          <w:szCs w:val="18"/>
          <w:lang w:val="fr-FR"/>
        </w:rPr>
        <w:t xml:space="preserve"> pertinent</w:t>
      </w:r>
      <w:r w:rsidR="001F4B81" w:rsidRPr="00561E48">
        <w:rPr>
          <w:rFonts w:ascii="Tahoma" w:hAnsi="Tahoma" w:cs="Tahoma"/>
          <w:color w:val="000000" w:themeColor="text1"/>
          <w:sz w:val="18"/>
          <w:szCs w:val="18"/>
          <w:lang w:val="fr-FR"/>
        </w:rPr>
        <w:t>.</w:t>
      </w:r>
    </w:p>
    <w:p w14:paraId="7F63181E" w14:textId="2B46B3FB" w:rsidR="001F4B81" w:rsidRPr="00561E48" w:rsidRDefault="001F4B81" w:rsidP="009D264F">
      <w:pPr>
        <w:autoSpaceDE w:val="0"/>
        <w:autoSpaceDN w:val="0"/>
        <w:spacing w:after="30"/>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4.1.4 Les montants indiqués dans le présent Contrat et dans chaque bon de commande sont finaux et ne sont pas sujet à révision.</w:t>
      </w:r>
    </w:p>
    <w:p w14:paraId="5778A3CA" w14:textId="4A30503A" w:rsidR="00EA6641" w:rsidRPr="009D264F" w:rsidRDefault="00EA6641" w:rsidP="00B26F93">
      <w:pPr>
        <w:tabs>
          <w:tab w:val="left" w:pos="426"/>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4.2 TVA</w:t>
      </w:r>
    </w:p>
    <w:p w14:paraId="2EF84AFD" w14:textId="548227DE" w:rsidR="00433B75" w:rsidRPr="00561E48" w:rsidRDefault="00433B75"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4.2.1 Si le Prestataire n’est </w:t>
      </w:r>
      <w:r w:rsidR="00230B5C" w:rsidRPr="00561E48">
        <w:rPr>
          <w:rFonts w:ascii="Tahoma" w:hAnsi="Tahoma" w:cs="Tahoma"/>
          <w:color w:val="000000" w:themeColor="text1"/>
          <w:sz w:val="18"/>
          <w:szCs w:val="18"/>
          <w:lang w:val="fr-FR" w:eastAsia="fr-FR"/>
        </w:rPr>
        <w:t xml:space="preserve">pas </w:t>
      </w:r>
      <w:r w:rsidRPr="00561E48">
        <w:rPr>
          <w:rFonts w:ascii="Tahoma" w:hAnsi="Tahoma" w:cs="Tahoma"/>
          <w:color w:val="000000" w:themeColor="text1"/>
          <w:sz w:val="18"/>
          <w:szCs w:val="18"/>
          <w:lang w:val="fr-FR" w:eastAsia="fr-FR"/>
        </w:rPr>
        <w:t xml:space="preserve">assujetti à la TVA, le montant </w:t>
      </w:r>
      <w:r w:rsidR="00230B5C" w:rsidRPr="00561E48">
        <w:rPr>
          <w:rFonts w:ascii="Tahoma" w:hAnsi="Tahoma" w:cs="Tahoma"/>
          <w:color w:val="000000" w:themeColor="text1"/>
          <w:sz w:val="18"/>
          <w:szCs w:val="18"/>
          <w:lang w:val="fr-FR" w:eastAsia="fr-FR"/>
        </w:rPr>
        <w:t xml:space="preserve">est </w:t>
      </w:r>
      <w:r w:rsidRPr="00561E48">
        <w:rPr>
          <w:rFonts w:ascii="Tahoma" w:hAnsi="Tahoma" w:cs="Tahoma"/>
          <w:color w:val="000000" w:themeColor="text1"/>
          <w:sz w:val="18"/>
          <w:szCs w:val="18"/>
          <w:lang w:val="fr-FR" w:eastAsia="fr-FR"/>
        </w:rPr>
        <w:t xml:space="preserve">facturé </w:t>
      </w:r>
      <w:r w:rsidRPr="00561E48">
        <w:rPr>
          <w:rFonts w:ascii="Tahoma" w:hAnsi="Tahoma" w:cs="Tahoma"/>
          <w:i/>
          <w:color w:val="000000" w:themeColor="text1"/>
          <w:sz w:val="18"/>
          <w:szCs w:val="18"/>
          <w:lang w:val="fr-FR" w:eastAsia="fr-FR"/>
        </w:rPr>
        <w:t>sommes forfaitaires nettes</w:t>
      </w:r>
      <w:r w:rsidRPr="00561E48">
        <w:rPr>
          <w:rFonts w:ascii="Tahoma" w:hAnsi="Tahoma" w:cs="Tahoma"/>
          <w:color w:val="000000" w:themeColor="text1"/>
          <w:sz w:val="18"/>
          <w:szCs w:val="18"/>
          <w:lang w:val="fr-FR" w:eastAsia="fr-FR"/>
        </w:rPr>
        <w:t>. Si le Prestataire est assujetti à la TVA, le montant sera facturé conformément aux Articles 4.2.2 à 4.2.5.</w:t>
      </w:r>
    </w:p>
    <w:p w14:paraId="410545B5" w14:textId="05039B2A" w:rsidR="00433B75" w:rsidRPr="00561E48" w:rsidRDefault="00433B75"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4.2.2 Si les livrables sont taxables en France, le montant </w:t>
      </w:r>
      <w:r w:rsidR="00230B5C" w:rsidRPr="00561E48">
        <w:rPr>
          <w:rFonts w:ascii="Tahoma" w:hAnsi="Tahoma" w:cs="Tahoma"/>
          <w:color w:val="000000" w:themeColor="text1"/>
          <w:sz w:val="18"/>
          <w:szCs w:val="18"/>
          <w:lang w:val="fr-FR" w:eastAsia="fr-FR"/>
        </w:rPr>
        <w:t>est</w:t>
      </w:r>
      <w:r w:rsidRPr="00561E48">
        <w:rPr>
          <w:rFonts w:ascii="Tahoma" w:hAnsi="Tahoma" w:cs="Tahoma"/>
          <w:color w:val="000000" w:themeColor="text1"/>
          <w:sz w:val="18"/>
          <w:szCs w:val="18"/>
          <w:lang w:val="fr-FR" w:eastAsia="fr-FR"/>
        </w:rPr>
        <w:t xml:space="preserve"> facturé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w:t>
      </w:r>
    </w:p>
    <w:p w14:paraId="018C55C9" w14:textId="7C5F2FA0" w:rsidR="00433B75" w:rsidRPr="00561E48" w:rsidRDefault="00433B75"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4.2.3 </w:t>
      </w:r>
      <w:r w:rsidR="00230B5C" w:rsidRPr="00561E48">
        <w:rPr>
          <w:rFonts w:ascii="Tahoma" w:hAnsi="Tahoma" w:cs="Tahoma"/>
          <w:color w:val="000000" w:themeColor="text1"/>
          <w:sz w:val="18"/>
          <w:szCs w:val="18"/>
          <w:lang w:val="fr-FR" w:eastAsia="fr-FR"/>
        </w:rPr>
        <w:t xml:space="preserve">Si les livrables sont taxables dans un autre pays de l’Union européenne, et sauf accord contraire entre les Parties, le Conseil fournit au Prestataire un certificat d’exonération avant la signature du Contrat. Le certificat d’exonération transmis par le Conseil est à conserver par le Prestataire et sera à présenter aux services fiscaux compétents afin de justifier la facturation en </w:t>
      </w:r>
      <w:r w:rsidR="00230B5C" w:rsidRPr="00561E48">
        <w:rPr>
          <w:rFonts w:ascii="Tahoma" w:hAnsi="Tahoma" w:cs="Tahoma"/>
          <w:i/>
          <w:color w:val="000000" w:themeColor="text1"/>
          <w:sz w:val="18"/>
          <w:szCs w:val="18"/>
          <w:lang w:val="fr-FR" w:eastAsia="fr-FR"/>
        </w:rPr>
        <w:t>hors taxes</w:t>
      </w:r>
      <w:r w:rsidR="00230B5C" w:rsidRPr="00561E48">
        <w:rPr>
          <w:rFonts w:ascii="Tahoma" w:hAnsi="Tahoma" w:cs="Tahoma"/>
          <w:color w:val="000000" w:themeColor="text1"/>
          <w:sz w:val="18"/>
          <w:szCs w:val="18"/>
          <w:lang w:val="fr-FR" w:eastAsia="fr-FR"/>
        </w:rPr>
        <w:t>. Conformément à l’article 2 b) de la Directive 2001/115/CE, la mention suivante devra appara</w:t>
      </w:r>
      <w:r w:rsidR="00EE2E04" w:rsidRPr="00561E48">
        <w:rPr>
          <w:rFonts w:ascii="Tahoma" w:hAnsi="Tahoma" w:cs="Tahoma"/>
          <w:color w:val="000000" w:themeColor="text1"/>
          <w:sz w:val="18"/>
          <w:szCs w:val="18"/>
          <w:lang w:val="fr-FR" w:eastAsia="fr-FR"/>
        </w:rPr>
        <w:t>î</w:t>
      </w:r>
      <w:r w:rsidR="00230B5C" w:rsidRPr="00561E48">
        <w:rPr>
          <w:rFonts w:ascii="Tahoma" w:hAnsi="Tahoma" w:cs="Tahoma"/>
          <w:color w:val="000000" w:themeColor="text1"/>
          <w:sz w:val="18"/>
          <w:szCs w:val="18"/>
          <w:lang w:val="fr-FR" w:eastAsia="fr-FR"/>
        </w:rPr>
        <w:t xml:space="preserve">tre sur la facture : « Achat/Prestation Intra-communautaire à destination d’un organisme exonéré : articles 143 et 151 de la Directive 2006/112/CE ». Dans l’hypothèse où le Conseil ne serait en position de fournir ledit certificat, </w:t>
      </w:r>
      <w:r w:rsidR="007F361D" w:rsidRPr="00561E48">
        <w:rPr>
          <w:rFonts w:ascii="Tahoma" w:hAnsi="Tahoma" w:cs="Tahoma"/>
          <w:color w:val="000000" w:themeColor="text1"/>
          <w:sz w:val="18"/>
          <w:szCs w:val="18"/>
          <w:lang w:val="fr-FR" w:eastAsia="fr-FR"/>
        </w:rPr>
        <w:t>le montant est facturé</w:t>
      </w:r>
      <w:r w:rsidR="00230B5C" w:rsidRPr="00561E48">
        <w:rPr>
          <w:rFonts w:ascii="Tahoma" w:hAnsi="Tahoma" w:cs="Tahoma"/>
          <w:color w:val="000000" w:themeColor="text1"/>
          <w:sz w:val="18"/>
          <w:szCs w:val="18"/>
          <w:lang w:val="fr-FR" w:eastAsia="fr-FR"/>
        </w:rPr>
        <w:t xml:space="preserve"> </w:t>
      </w:r>
      <w:r w:rsidR="00230B5C" w:rsidRPr="00561E48">
        <w:rPr>
          <w:rFonts w:ascii="Tahoma" w:hAnsi="Tahoma" w:cs="Tahoma"/>
          <w:i/>
          <w:color w:val="000000" w:themeColor="text1"/>
          <w:sz w:val="18"/>
          <w:szCs w:val="18"/>
          <w:lang w:val="fr-FR" w:eastAsia="fr-FR"/>
        </w:rPr>
        <w:t>toutes taxes comprises</w:t>
      </w:r>
      <w:r w:rsidR="00230B5C" w:rsidRPr="00561E48">
        <w:rPr>
          <w:rFonts w:ascii="Tahoma" w:hAnsi="Tahoma" w:cs="Tahoma"/>
          <w:color w:val="000000" w:themeColor="text1"/>
          <w:sz w:val="18"/>
          <w:szCs w:val="18"/>
          <w:lang w:val="fr-FR" w:eastAsia="fr-FR"/>
        </w:rPr>
        <w:t>.</w:t>
      </w:r>
    </w:p>
    <w:p w14:paraId="66B2AC89" w14:textId="7370D726" w:rsidR="00230B5C" w:rsidRPr="00561E48" w:rsidRDefault="00E2323F"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4.2.4 Si les livrables sont taxables dans un pays tiers de l’Union européenne, le montant est facturé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si la législation applicable le permet ou si le Conseil dispose d’une autre forme d’exonération dans le pays concerné. Sinon, </w:t>
      </w:r>
      <w:r w:rsidR="007F361D" w:rsidRPr="00561E48">
        <w:rPr>
          <w:rFonts w:ascii="Tahoma" w:hAnsi="Tahoma" w:cs="Tahoma"/>
          <w:color w:val="000000" w:themeColor="text1"/>
          <w:sz w:val="18"/>
          <w:szCs w:val="18"/>
          <w:lang w:val="fr-FR" w:eastAsia="fr-FR"/>
        </w:rPr>
        <w:t>le montant est facturé</w:t>
      </w:r>
      <w:r w:rsidRPr="00561E48">
        <w:rPr>
          <w:rFonts w:ascii="Tahoma" w:hAnsi="Tahoma" w:cs="Tahoma"/>
          <w:color w:val="000000" w:themeColor="text1"/>
          <w:sz w:val="18"/>
          <w:szCs w:val="18"/>
          <w:lang w:val="fr-FR" w:eastAsia="fr-FR"/>
        </w:rPr>
        <w:t xml:space="preserve">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xml:space="preserve">. </w:t>
      </w:r>
    </w:p>
    <w:p w14:paraId="28ED4F0C" w14:textId="4AC1F080" w:rsidR="00E2323F" w:rsidRPr="00561E48" w:rsidRDefault="007F361D"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4.2.5 Pour des prestations de services en ligne, si le Prestataire est établi soit dans un pays de l’Union européenne (autre que la France) ou dans un pays tiers de l’Union européenne, le montant facturé inclut la TVA française au taux applicable. La facture indique le montant total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le taux applicable, le montant de la TVA et le montant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La mention suivante devra appara</w:t>
      </w:r>
      <w:r w:rsidR="00EE2E04" w:rsidRPr="00561E48">
        <w:rPr>
          <w:rFonts w:ascii="Tahoma" w:hAnsi="Tahoma" w:cs="Tahoma"/>
          <w:color w:val="000000" w:themeColor="text1"/>
          <w:sz w:val="18"/>
          <w:szCs w:val="18"/>
          <w:lang w:val="fr-FR" w:eastAsia="fr-FR"/>
        </w:rPr>
        <w:t>î</w:t>
      </w:r>
      <w:r w:rsidRPr="00561E48">
        <w:rPr>
          <w:rFonts w:ascii="Tahoma" w:hAnsi="Tahoma" w:cs="Tahoma"/>
          <w:color w:val="000000" w:themeColor="text1"/>
          <w:sz w:val="18"/>
          <w:szCs w:val="18"/>
          <w:lang w:val="fr-FR" w:eastAsia="fr-FR"/>
        </w:rPr>
        <w:t>tre sur la facture : « </w:t>
      </w:r>
      <w:r w:rsidRPr="00561E48">
        <w:rPr>
          <w:rFonts w:ascii="Tahoma" w:hAnsi="Tahoma" w:cs="Tahoma"/>
          <w:i/>
          <w:color w:val="000000" w:themeColor="text1"/>
          <w:sz w:val="18"/>
          <w:szCs w:val="18"/>
          <w:lang w:val="fr-FR" w:eastAsia="fr-FR"/>
        </w:rPr>
        <w:t xml:space="preserve">Achat/Prestation intra-communautaire : TVA française collecté par le Prestataire et payé au mini-guichet unique de </w:t>
      </w:r>
      <w:r w:rsidRPr="00561E48">
        <w:rPr>
          <w:rFonts w:ascii="Tahoma" w:hAnsi="Tahoma" w:cs="Tahoma"/>
          <w:color w:val="000000" w:themeColor="text1"/>
          <w:sz w:val="18"/>
          <w:szCs w:val="18"/>
          <w:lang w:val="fr-FR" w:eastAsia="fr-FR"/>
        </w:rPr>
        <w:t xml:space="preserve">[Adresse/Pays] ». </w:t>
      </w:r>
    </w:p>
    <w:p w14:paraId="1D575F7A" w14:textId="18BDBFF0" w:rsidR="007F361D" w:rsidRPr="009D264F" w:rsidRDefault="007F361D" w:rsidP="00B26F93">
      <w:pPr>
        <w:tabs>
          <w:tab w:val="left" w:pos="426"/>
        </w:tabs>
        <w:autoSpaceDE w:val="0"/>
        <w:autoSpaceDN w:val="0"/>
        <w:spacing w:after="3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4.3 Facturation et paiement</w:t>
      </w:r>
    </w:p>
    <w:p w14:paraId="4FAF7238" w14:textId="5FADE1DF" w:rsidR="007F361D" w:rsidRPr="00561E48" w:rsidRDefault="007F361D" w:rsidP="009D264F">
      <w:pPr>
        <w:tabs>
          <w:tab w:val="left" w:pos="426"/>
        </w:tabs>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4.3.1 Pour chaque bon de commande exécuté, et dès réception des livrables par le Conseil, le Prestataire </w:t>
      </w:r>
      <w:r w:rsidR="009834FA" w:rsidRPr="00561E48">
        <w:rPr>
          <w:rFonts w:ascii="Tahoma" w:hAnsi="Tahoma" w:cs="Tahoma"/>
          <w:color w:val="000000" w:themeColor="text1"/>
          <w:sz w:val="18"/>
          <w:szCs w:val="18"/>
          <w:lang w:val="fr-FR" w:eastAsia="fr-FR"/>
        </w:rPr>
        <w:t>produit une facture (ou demande de paiement pour les non-assujettis) en triple exemplaire, libellée en Euros (sauf accord contraire entre les Parties) et conforme à la règlementation en vigueur.</w:t>
      </w:r>
    </w:p>
    <w:p w14:paraId="5CF5E009" w14:textId="7F05C9E1" w:rsidR="00FC08DE" w:rsidRPr="00561E48" w:rsidRDefault="00EA6641" w:rsidP="009D264F">
      <w:pPr>
        <w:tabs>
          <w:tab w:val="left" w:pos="426"/>
        </w:tabs>
        <w:autoSpaceDE w:val="0"/>
        <w:autoSpaceDN w:val="0"/>
        <w:spacing w:after="30"/>
        <w:ind w:left="567" w:hanging="567"/>
        <w:jc w:val="both"/>
        <w:rPr>
          <w:rFonts w:ascii="Tahoma" w:hAnsi="Tahoma" w:cs="Tahoma"/>
          <w:sz w:val="18"/>
          <w:szCs w:val="18"/>
          <w:lang w:val="fr-FR"/>
        </w:rPr>
      </w:pPr>
      <w:r w:rsidRPr="00561E48">
        <w:rPr>
          <w:rFonts w:ascii="Tahoma" w:hAnsi="Tahoma" w:cs="Tahoma"/>
          <w:sz w:val="18"/>
          <w:szCs w:val="18"/>
          <w:lang w:val="fr-FR"/>
        </w:rPr>
        <w:t xml:space="preserve">4.3.2 </w:t>
      </w:r>
      <w:r w:rsidR="00FC08DE" w:rsidRPr="00561E48">
        <w:rPr>
          <w:rFonts w:ascii="Tahoma" w:hAnsi="Tahoma" w:cs="Tahoma"/>
          <w:sz w:val="18"/>
          <w:szCs w:val="18"/>
          <w:lang w:val="fr-FR"/>
        </w:rPr>
        <w:t>Avant d’accepter les livrable(s) ou service(s), le Conseil se réserve le droit de demander au Prestataire de soumettre tout document ou toute information pouvant permettre d’établir que le Contrat a été dûment exécuté.</w:t>
      </w:r>
    </w:p>
    <w:p w14:paraId="65D38798" w14:textId="7652833E" w:rsidR="009834FA" w:rsidRPr="00561E48" w:rsidRDefault="009834FA" w:rsidP="009D264F">
      <w:pPr>
        <w:tabs>
          <w:tab w:val="left" w:pos="426"/>
        </w:tabs>
        <w:autoSpaceDE w:val="0"/>
        <w:autoSpaceDN w:val="0"/>
        <w:spacing w:after="30"/>
        <w:ind w:left="567" w:hanging="567"/>
        <w:jc w:val="both"/>
        <w:rPr>
          <w:rFonts w:ascii="Tahoma" w:hAnsi="Tahoma" w:cs="Tahoma"/>
          <w:sz w:val="18"/>
          <w:szCs w:val="18"/>
          <w:lang w:val="fr-FR"/>
        </w:rPr>
      </w:pPr>
      <w:r w:rsidRPr="00561E48">
        <w:rPr>
          <w:rFonts w:ascii="Tahoma" w:hAnsi="Tahoma" w:cs="Tahoma"/>
          <w:sz w:val="18"/>
          <w:szCs w:val="18"/>
          <w:lang w:val="fr-FR"/>
        </w:rPr>
        <w:t xml:space="preserve">4.3.3 Pour les services relatifs à l’organisation d’événements, le Prestataire doit soumettre tout document établissant que l’événement a bien eu lieu, y compris, sans s’y limiter, une feuille de présence par demi-journée indiquant le lieu, les dates et horaires de l’événement, signée par </w:t>
      </w:r>
      <w:r w:rsidRPr="00561E48">
        <w:rPr>
          <w:rFonts w:ascii="Tahoma" w:hAnsi="Tahoma" w:cs="Tahoma"/>
          <w:sz w:val="18"/>
          <w:szCs w:val="18"/>
          <w:u w:val="single"/>
          <w:lang w:val="fr-FR"/>
        </w:rPr>
        <w:t>chaque</w:t>
      </w:r>
      <w:r w:rsidRPr="00561E48">
        <w:rPr>
          <w:rFonts w:ascii="Tahoma" w:hAnsi="Tahoma" w:cs="Tahoma"/>
          <w:sz w:val="18"/>
          <w:szCs w:val="18"/>
          <w:lang w:val="fr-FR"/>
        </w:rPr>
        <w:t xml:space="preserve"> participant et par le Prestataire.</w:t>
      </w:r>
    </w:p>
    <w:p w14:paraId="03051E4E" w14:textId="4EB34789" w:rsidR="00FC08DE" w:rsidRPr="00561E48" w:rsidRDefault="00150458" w:rsidP="009D264F">
      <w:pPr>
        <w:ind w:left="567" w:hanging="567"/>
        <w:jc w:val="both"/>
        <w:rPr>
          <w:rFonts w:ascii="Tahoma" w:hAnsi="Tahoma" w:cs="Tahoma"/>
          <w:sz w:val="18"/>
          <w:szCs w:val="18"/>
          <w:lang w:val="fr-FR"/>
        </w:rPr>
      </w:pPr>
      <w:r w:rsidRPr="00561E48">
        <w:rPr>
          <w:rFonts w:ascii="Tahoma" w:hAnsi="Tahoma" w:cs="Tahoma"/>
          <w:sz w:val="18"/>
          <w:szCs w:val="18"/>
          <w:lang w:val="fr-FR"/>
        </w:rPr>
        <w:t xml:space="preserve">4.3.4 </w:t>
      </w:r>
      <w:r w:rsidR="00FC08DE" w:rsidRPr="00561E48">
        <w:rPr>
          <w:rFonts w:ascii="Tahoma" w:hAnsi="Tahoma" w:cs="Tahoma"/>
          <w:sz w:val="18"/>
          <w:szCs w:val="18"/>
          <w:lang w:val="fr-FR"/>
        </w:rPr>
        <w:t xml:space="preserve">Les honoraires sont dus dans les 60 </w:t>
      </w:r>
      <w:r w:rsidR="009834FA" w:rsidRPr="00561E48">
        <w:rPr>
          <w:rFonts w:ascii="Tahoma" w:hAnsi="Tahoma" w:cs="Tahoma"/>
          <w:sz w:val="18"/>
          <w:szCs w:val="18"/>
          <w:lang w:val="fr-FR"/>
        </w:rPr>
        <w:t xml:space="preserve">(soixante) </w:t>
      </w:r>
      <w:r w:rsidR="00FC08DE" w:rsidRPr="00561E48">
        <w:rPr>
          <w:rFonts w:ascii="Tahoma" w:hAnsi="Tahoma" w:cs="Tahoma"/>
          <w:sz w:val="18"/>
          <w:szCs w:val="18"/>
          <w:lang w:val="fr-FR"/>
        </w:rPr>
        <w:t xml:space="preserve">jours calendaires suivant la présentation des documents décrits à </w:t>
      </w:r>
      <w:r w:rsidR="00E1471B" w:rsidRPr="00561E48">
        <w:rPr>
          <w:rFonts w:ascii="Tahoma" w:hAnsi="Tahoma" w:cs="Tahoma"/>
          <w:sz w:val="18"/>
          <w:szCs w:val="18"/>
          <w:lang w:val="fr-FR"/>
        </w:rPr>
        <w:t>l’Article 4.3.1</w:t>
      </w:r>
      <w:r w:rsidR="00FC08DE" w:rsidRPr="00561E48">
        <w:rPr>
          <w:rFonts w:ascii="Tahoma" w:hAnsi="Tahoma" w:cs="Tahoma"/>
          <w:sz w:val="18"/>
          <w:szCs w:val="18"/>
          <w:lang w:val="fr-FR"/>
        </w:rPr>
        <w:t xml:space="preserve">, sous couvert de l’exécution des livrable(s) décrit(s) </w:t>
      </w:r>
      <w:r w:rsidR="00E1471B" w:rsidRPr="00561E48">
        <w:rPr>
          <w:rFonts w:ascii="Tahoma" w:hAnsi="Tahoma" w:cs="Tahoma"/>
          <w:sz w:val="18"/>
          <w:szCs w:val="18"/>
          <w:lang w:val="fr-FR"/>
        </w:rPr>
        <w:t>dans les termes de référence</w:t>
      </w:r>
      <w:r w:rsidR="00FC08DE" w:rsidRPr="00561E48">
        <w:rPr>
          <w:rFonts w:ascii="Tahoma" w:hAnsi="Tahoma" w:cs="Tahoma"/>
          <w:sz w:val="18"/>
          <w:szCs w:val="18"/>
          <w:lang w:val="fr-FR"/>
        </w:rPr>
        <w:t xml:space="preserve"> et de son/leur réception par le Conseil.</w:t>
      </w:r>
    </w:p>
    <w:p w14:paraId="6B524879" w14:textId="2F43ABCB" w:rsidR="009834FA" w:rsidRPr="00561E48" w:rsidRDefault="009834FA" w:rsidP="009D264F">
      <w:pPr>
        <w:ind w:left="567" w:hanging="567"/>
        <w:jc w:val="both"/>
        <w:rPr>
          <w:rFonts w:ascii="Tahoma" w:hAnsi="Tahoma" w:cs="Tahoma"/>
          <w:sz w:val="18"/>
          <w:szCs w:val="18"/>
          <w:lang w:val="fr-FR"/>
        </w:rPr>
      </w:pPr>
      <w:r w:rsidRPr="00561E48">
        <w:rPr>
          <w:rFonts w:ascii="Tahoma" w:hAnsi="Tahoma" w:cs="Tahoma"/>
          <w:sz w:val="18"/>
          <w:szCs w:val="18"/>
          <w:lang w:val="fr-FR"/>
        </w:rPr>
        <w:t>4.3.5 Tout paiement d’avance est conditionné à l’accord écrit des Parties, bon de commande par bon de commande, et est dû dans les 60 (soixante) jours calendaires à compter de la signature du bon de commande concerné.</w:t>
      </w:r>
    </w:p>
    <w:p w14:paraId="5637A1B6" w14:textId="4BD1D12B" w:rsidR="009834FA" w:rsidRPr="009D264F" w:rsidRDefault="009834FA" w:rsidP="00B26F93">
      <w:pPr>
        <w:jc w:val="both"/>
        <w:rPr>
          <w:rFonts w:ascii="Tahoma"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4.4 Autres frais</w:t>
      </w:r>
    </w:p>
    <w:p w14:paraId="6CED3FAD" w14:textId="3223EC0F" w:rsidR="00E1471B" w:rsidRPr="00561E48" w:rsidRDefault="003565A5" w:rsidP="009D264F">
      <w:pPr>
        <w:tabs>
          <w:tab w:val="left" w:pos="567"/>
        </w:tabs>
        <w:autoSpaceDE w:val="0"/>
        <w:autoSpaceDN w:val="0"/>
        <w:ind w:left="567" w:hanging="567"/>
        <w:jc w:val="both"/>
        <w:rPr>
          <w:rFonts w:ascii="Tahoma" w:hAnsi="Tahoma" w:cs="Tahoma"/>
          <w:sz w:val="18"/>
          <w:szCs w:val="18"/>
          <w:lang w:val="fr-FR"/>
        </w:rPr>
      </w:pPr>
      <w:r w:rsidRPr="00561E48">
        <w:rPr>
          <w:rFonts w:ascii="Tahoma" w:hAnsi="Tahoma" w:cs="Tahoma"/>
          <w:sz w:val="18"/>
          <w:szCs w:val="18"/>
          <w:lang w:val="fr-FR"/>
        </w:rPr>
        <w:t xml:space="preserve">4.4.1 </w:t>
      </w:r>
      <w:r w:rsidR="00FC08DE" w:rsidRPr="00561E48">
        <w:rPr>
          <w:rFonts w:ascii="Tahoma" w:hAnsi="Tahoma" w:cs="Tahoma"/>
          <w:sz w:val="18"/>
          <w:szCs w:val="18"/>
          <w:lang w:val="fr-FR"/>
        </w:rPr>
        <w:t>Si le Prestataire doit s</w:t>
      </w:r>
      <w:r w:rsidR="008E0AD9" w:rsidRPr="00561E48">
        <w:rPr>
          <w:rFonts w:ascii="Tahoma" w:hAnsi="Tahoma" w:cs="Tahoma"/>
          <w:sz w:val="18"/>
          <w:szCs w:val="18"/>
          <w:lang w:val="fr-FR"/>
        </w:rPr>
        <w:t>e déplacer aux fins du présent C</w:t>
      </w:r>
      <w:r w:rsidR="00FC08DE" w:rsidRPr="00561E48">
        <w:rPr>
          <w:rFonts w:ascii="Tahoma" w:hAnsi="Tahoma" w:cs="Tahoma"/>
          <w:sz w:val="18"/>
          <w:szCs w:val="18"/>
          <w:lang w:val="fr-FR"/>
        </w:rPr>
        <w:t>ontrat, et à supposer que</w:t>
      </w:r>
      <w:r w:rsidR="004807B7" w:rsidRPr="00561E48">
        <w:rPr>
          <w:rFonts w:ascii="Tahoma" w:hAnsi="Tahoma" w:cs="Tahoma"/>
          <w:sz w:val="18"/>
          <w:szCs w:val="18"/>
          <w:lang w:val="fr-FR"/>
        </w:rPr>
        <w:t xml:space="preserve"> les T</w:t>
      </w:r>
      <w:r w:rsidR="00150458" w:rsidRPr="00561E48">
        <w:rPr>
          <w:rFonts w:ascii="Tahoma" w:hAnsi="Tahoma" w:cs="Tahoma"/>
          <w:sz w:val="18"/>
          <w:szCs w:val="18"/>
          <w:lang w:val="fr-FR"/>
        </w:rPr>
        <w:t>erm</w:t>
      </w:r>
      <w:r w:rsidR="004807B7" w:rsidRPr="00561E48">
        <w:rPr>
          <w:rFonts w:ascii="Tahoma" w:hAnsi="Tahoma" w:cs="Tahoma"/>
          <w:sz w:val="18"/>
          <w:szCs w:val="18"/>
          <w:lang w:val="fr-FR"/>
        </w:rPr>
        <w:t>es de R</w:t>
      </w:r>
      <w:r w:rsidR="00150458" w:rsidRPr="00561E48">
        <w:rPr>
          <w:rFonts w:ascii="Tahoma" w:hAnsi="Tahoma" w:cs="Tahoma"/>
          <w:sz w:val="18"/>
          <w:szCs w:val="18"/>
          <w:lang w:val="fr-FR"/>
        </w:rPr>
        <w:t>éférence ne stipulent pas que l</w:t>
      </w:r>
      <w:r w:rsidR="00FC08DE" w:rsidRPr="00561E48">
        <w:rPr>
          <w:rFonts w:ascii="Tahoma" w:hAnsi="Tahoma" w:cs="Tahoma"/>
          <w:sz w:val="18"/>
          <w:szCs w:val="18"/>
          <w:lang w:val="fr-FR"/>
        </w:rPr>
        <w:t>es frais</w:t>
      </w:r>
      <w:r w:rsidR="00150458" w:rsidRPr="00561E48">
        <w:rPr>
          <w:rFonts w:ascii="Tahoma" w:hAnsi="Tahoma" w:cs="Tahoma"/>
          <w:sz w:val="18"/>
          <w:szCs w:val="18"/>
          <w:lang w:val="fr-FR"/>
        </w:rPr>
        <w:t xml:space="preserve"> de transport et des indemnités journalières</w:t>
      </w:r>
      <w:r w:rsidR="00FC08DE" w:rsidRPr="00561E48">
        <w:rPr>
          <w:rFonts w:ascii="Tahoma" w:hAnsi="Tahoma" w:cs="Tahoma"/>
          <w:sz w:val="18"/>
          <w:szCs w:val="18"/>
          <w:lang w:val="fr-FR"/>
        </w:rPr>
        <w:t xml:space="preserve"> </w:t>
      </w:r>
      <w:r w:rsidR="004807B7" w:rsidRPr="00561E48">
        <w:rPr>
          <w:rFonts w:ascii="Tahoma" w:hAnsi="Tahoma" w:cs="Tahoma"/>
          <w:sz w:val="18"/>
          <w:szCs w:val="18"/>
          <w:lang w:val="fr-FR"/>
        </w:rPr>
        <w:t>sont déjà inclus dans le montant contracté</w:t>
      </w:r>
      <w:r w:rsidR="00FC08DE" w:rsidRPr="00561E48">
        <w:rPr>
          <w:rFonts w:ascii="Tahoma" w:hAnsi="Tahoma" w:cs="Tahoma"/>
          <w:sz w:val="18"/>
          <w:szCs w:val="18"/>
          <w:lang w:val="fr-FR"/>
        </w:rPr>
        <w:t xml:space="preserve">, le Conseil s’engage également, sous réserve d’y avoir consenti au préalable, à rembourser les frais de voyage et de séjour du Prestataire </w:t>
      </w:r>
      <w:r w:rsidR="00E1471B" w:rsidRPr="00561E48">
        <w:rPr>
          <w:rFonts w:ascii="Tahoma" w:hAnsi="Tahoma" w:cs="Tahoma"/>
          <w:sz w:val="18"/>
          <w:szCs w:val="18"/>
          <w:lang w:val="fr-FR"/>
        </w:rPr>
        <w:t>sur la base des règles applicables du Conseil de l’Europe</w:t>
      </w:r>
      <w:r w:rsidR="00E1471B" w:rsidRPr="00561E48">
        <w:rPr>
          <w:rStyle w:val="FootnoteReference"/>
          <w:rFonts w:ascii="Tahoma" w:hAnsi="Tahoma" w:cs="Tahoma"/>
          <w:sz w:val="18"/>
          <w:szCs w:val="18"/>
          <w:lang w:val="fr-FR"/>
        </w:rPr>
        <w:footnoteReference w:id="3"/>
      </w:r>
      <w:r w:rsidR="00E1471B" w:rsidRPr="00561E48">
        <w:rPr>
          <w:rFonts w:ascii="Tahoma" w:hAnsi="Tahoma" w:cs="Tahoma"/>
          <w:sz w:val="18"/>
          <w:szCs w:val="18"/>
          <w:lang w:val="fr-FR"/>
        </w:rPr>
        <w:t>.</w:t>
      </w:r>
    </w:p>
    <w:p w14:paraId="6690DD47" w14:textId="37C9B559" w:rsidR="004807B7" w:rsidRPr="00561E48" w:rsidRDefault="004807B7" w:rsidP="009D264F">
      <w:pPr>
        <w:tabs>
          <w:tab w:val="left" w:pos="567"/>
        </w:tabs>
        <w:autoSpaceDE w:val="0"/>
        <w:autoSpaceDN w:val="0"/>
        <w:ind w:left="567" w:hanging="567"/>
        <w:jc w:val="both"/>
        <w:rPr>
          <w:rFonts w:ascii="Tahoma" w:hAnsi="Tahoma" w:cs="Tahoma"/>
          <w:sz w:val="18"/>
          <w:szCs w:val="18"/>
          <w:lang w:val="fr-FR" w:eastAsia="fr-FR"/>
        </w:rPr>
      </w:pPr>
      <w:r w:rsidRPr="00561E48">
        <w:rPr>
          <w:rFonts w:ascii="Tahoma" w:hAnsi="Tahoma" w:cs="Tahoma"/>
          <w:sz w:val="18"/>
          <w:szCs w:val="18"/>
          <w:lang w:val="fr-FR"/>
        </w:rPr>
        <w:t>4.4.2 Les frais de transport auxquels il est fait référence à l’Article 4.4.1 sont remboursés sur la base du billet de train (1</w:t>
      </w:r>
      <w:r w:rsidRPr="00561E48">
        <w:rPr>
          <w:rFonts w:ascii="Tahoma" w:hAnsi="Tahoma" w:cs="Tahoma"/>
          <w:sz w:val="18"/>
          <w:szCs w:val="18"/>
          <w:vertAlign w:val="superscript"/>
          <w:lang w:val="fr-FR"/>
        </w:rPr>
        <w:t>ère</w:t>
      </w:r>
      <w:r w:rsidRPr="00561E48">
        <w:rPr>
          <w:rFonts w:ascii="Tahoma" w:hAnsi="Tahoma" w:cs="Tahoma"/>
          <w:sz w:val="18"/>
          <w:szCs w:val="18"/>
          <w:lang w:val="fr-FR"/>
        </w:rPr>
        <w:t xml:space="preserve"> classe) ou d’avion (classe économique) sur présentation de la facture à l’en-tête de la société fournissant la prestation de voyage. </w:t>
      </w:r>
      <w:r w:rsidR="008F51A7" w:rsidRPr="00561E48">
        <w:rPr>
          <w:rFonts w:ascii="Tahoma" w:hAnsi="Tahoma" w:cs="Tahoma"/>
          <w:sz w:val="18"/>
          <w:szCs w:val="18"/>
          <w:lang w:val="fr-FR"/>
        </w:rPr>
        <w:t>Les indemnités journalières (y compris les frais de transport au sein de la localité visitée) sont remboursées au taux applicable.</w:t>
      </w:r>
    </w:p>
    <w:p w14:paraId="78846421" w14:textId="069FBD57" w:rsidR="00FC08DE" w:rsidRPr="00561E48" w:rsidRDefault="003565A5" w:rsidP="009D264F">
      <w:pPr>
        <w:pStyle w:val="COEHeading3"/>
        <w:tabs>
          <w:tab w:val="left" w:pos="567"/>
        </w:tabs>
        <w:ind w:left="567" w:hanging="567"/>
        <w:jc w:val="both"/>
        <w:rPr>
          <w:rFonts w:ascii="Tahoma" w:hAnsi="Tahoma" w:cs="Tahoma"/>
          <w:b w:val="0"/>
          <w:color w:val="000000"/>
          <w:sz w:val="18"/>
          <w:szCs w:val="18"/>
        </w:rPr>
      </w:pPr>
      <w:r w:rsidRPr="00561E48">
        <w:rPr>
          <w:rFonts w:ascii="Tahoma" w:hAnsi="Tahoma" w:cs="Tahoma"/>
          <w:b w:val="0"/>
          <w:color w:val="000000"/>
          <w:sz w:val="18"/>
          <w:szCs w:val="18"/>
        </w:rPr>
        <w:t xml:space="preserve">4.4.3 </w:t>
      </w:r>
      <w:r w:rsidR="00FC08DE" w:rsidRPr="00561E48">
        <w:rPr>
          <w:rFonts w:ascii="Tahoma" w:hAnsi="Tahoma" w:cs="Tahoma"/>
          <w:b w:val="0"/>
          <w:color w:val="000000"/>
          <w:sz w:val="18"/>
          <w:szCs w:val="18"/>
        </w:rPr>
        <w:t xml:space="preserve">Lorsque le </w:t>
      </w:r>
      <w:r w:rsidR="00FC08DE" w:rsidRPr="00561E48">
        <w:rPr>
          <w:rFonts w:ascii="Tahoma" w:hAnsi="Tahoma" w:cs="Tahoma"/>
          <w:b w:val="0"/>
          <w:sz w:val="18"/>
          <w:szCs w:val="18"/>
        </w:rPr>
        <w:t xml:space="preserve">Prestataire </w:t>
      </w:r>
      <w:r w:rsidR="00FC08DE" w:rsidRPr="00561E48">
        <w:rPr>
          <w:rFonts w:ascii="Tahoma" w:hAnsi="Tahoma" w:cs="Tahoma"/>
          <w:b w:val="0"/>
          <w:color w:val="000000"/>
          <w:sz w:val="18"/>
          <w:szCs w:val="18"/>
        </w:rPr>
        <w:t>doit se déplacer au titre</w:t>
      </w:r>
      <w:r w:rsidR="008E0AD9" w:rsidRPr="00561E48">
        <w:rPr>
          <w:rFonts w:ascii="Tahoma" w:hAnsi="Tahoma" w:cs="Tahoma"/>
          <w:b w:val="0"/>
          <w:color w:val="000000"/>
          <w:sz w:val="18"/>
          <w:szCs w:val="18"/>
        </w:rPr>
        <w:t xml:space="preserve"> du C</w:t>
      </w:r>
      <w:r w:rsidR="00FC08DE" w:rsidRPr="00561E48">
        <w:rPr>
          <w:rFonts w:ascii="Tahoma" w:hAnsi="Tahoma" w:cs="Tahoma"/>
          <w:b w:val="0"/>
          <w:color w:val="000000"/>
          <w:sz w:val="18"/>
          <w:szCs w:val="18"/>
        </w:rPr>
        <w:t xml:space="preserve">ontrat, il </w:t>
      </w:r>
      <w:r w:rsidR="008F51A7" w:rsidRPr="00561E48">
        <w:rPr>
          <w:rFonts w:ascii="Tahoma" w:hAnsi="Tahoma" w:cs="Tahoma"/>
          <w:b w:val="0"/>
          <w:color w:val="000000"/>
          <w:sz w:val="18"/>
          <w:szCs w:val="18"/>
        </w:rPr>
        <w:t>est</w:t>
      </w:r>
      <w:r w:rsidR="00FC08DE" w:rsidRPr="00561E48">
        <w:rPr>
          <w:rFonts w:ascii="Tahoma" w:hAnsi="Tahoma" w:cs="Tahoma"/>
          <w:b w:val="0"/>
          <w:color w:val="000000"/>
          <w:sz w:val="18"/>
          <w:szCs w:val="18"/>
        </w:rPr>
        <w:t>, pendant la durée du déplacement et du séjour, couvert par une police d’assurance souscrite auprès de CHARTIS (Police n° 2.004.761), qu’il peut contacter à un numéro d’appel d’urgence (+ 32 (0)3 253 6</w:t>
      </w:r>
      <w:r w:rsidR="008F51A7" w:rsidRPr="00561E48">
        <w:rPr>
          <w:rFonts w:ascii="Tahoma" w:hAnsi="Tahoma" w:cs="Tahoma"/>
          <w:b w:val="0"/>
          <w:color w:val="000000"/>
          <w:sz w:val="18"/>
          <w:szCs w:val="18"/>
        </w:rPr>
        <w:t>9 16). Ladite assurance couvre</w:t>
      </w:r>
      <w:r w:rsidR="00FC08DE" w:rsidRPr="00561E48">
        <w:rPr>
          <w:rFonts w:ascii="Tahoma" w:hAnsi="Tahoma" w:cs="Tahoma"/>
          <w:b w:val="0"/>
          <w:color w:val="000000"/>
          <w:sz w:val="18"/>
          <w:szCs w:val="18"/>
        </w:rPr>
        <w:t xml:space="preserve"> les risques spécifiques liés au voyage et au séjour du </w:t>
      </w:r>
      <w:r w:rsidR="008F51A7" w:rsidRPr="00561E48">
        <w:rPr>
          <w:rFonts w:ascii="Tahoma" w:hAnsi="Tahoma" w:cs="Tahoma"/>
          <w:b w:val="0"/>
          <w:color w:val="000000"/>
          <w:sz w:val="18"/>
          <w:szCs w:val="18"/>
        </w:rPr>
        <w:t>Prestataire</w:t>
      </w:r>
      <w:r w:rsidR="00FC08DE" w:rsidRPr="00561E48">
        <w:rPr>
          <w:rFonts w:ascii="Tahoma" w:hAnsi="Tahoma" w:cs="Tahoma"/>
          <w:b w:val="0"/>
          <w:color w:val="000000"/>
          <w:sz w:val="18"/>
          <w:szCs w:val="18"/>
        </w:rPr>
        <w:t xml:space="preserve"> (y compris les </w:t>
      </w:r>
      <w:r w:rsidR="00FC08DE" w:rsidRPr="00561E48">
        <w:rPr>
          <w:rFonts w:ascii="Tahoma" w:hAnsi="Tahoma" w:cs="Tahoma"/>
          <w:b w:val="0"/>
          <w:color w:val="000000"/>
          <w:sz w:val="18"/>
          <w:szCs w:val="18"/>
        </w:rPr>
        <w:lastRenderedPageBreak/>
        <w:t>frais médicaux entraînés par des occurrences imprévues de maladie ou d’accidents, le rapatriement, l’annulation du voyage ou du transport aérien, la perte ou le vol de biens personnels). La police d’assurance ne couvre pas les personnes ayant 75 ans révolus.</w:t>
      </w:r>
    </w:p>
    <w:p w14:paraId="25A95F1A" w14:textId="6FCB3DDF" w:rsidR="003A0F5F" w:rsidRPr="00561E48" w:rsidRDefault="008F51A7"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15" w:name="_Toc179868652"/>
      <w:r w:rsidRPr="00561E48">
        <w:rPr>
          <w:rFonts w:ascii="Tahoma" w:hAnsi="Tahoma" w:cs="Tahoma"/>
          <w:b/>
          <w:smallCaps/>
          <w:color w:val="365F91" w:themeColor="accent1" w:themeShade="BF"/>
          <w:sz w:val="18"/>
          <w:szCs w:val="18"/>
          <w:lang w:val="fr-FR" w:eastAsia="fr-FR"/>
        </w:rPr>
        <w:t>Article 5 – Rupture du Contrat</w:t>
      </w:r>
      <w:bookmarkEnd w:id="15"/>
    </w:p>
    <w:p w14:paraId="58887DDD" w14:textId="77777777" w:rsidR="00AD40F7" w:rsidRDefault="00AD40F7" w:rsidP="00AD40F7">
      <w:pPr>
        <w:pStyle w:val="ListParagraph"/>
        <w:numPr>
          <w:ilvl w:val="0"/>
          <w:numId w:val="32"/>
        </w:numPr>
        <w:ind w:hanging="720"/>
        <w:jc w:val="both"/>
        <w:rPr>
          <w:rFonts w:ascii="Tahoma" w:hAnsi="Tahoma" w:cs="Tahoma"/>
          <w:sz w:val="18"/>
          <w:szCs w:val="18"/>
          <w:lang w:val="fr-FR"/>
        </w:rPr>
      </w:pPr>
      <w:r>
        <w:rPr>
          <w:rFonts w:ascii="Tahoma" w:hAnsi="Tahoma" w:cs="Tahoma"/>
          <w:sz w:val="18"/>
          <w:szCs w:val="18"/>
          <w:lang w:val="fr-FR"/>
        </w:rPr>
        <w:t>Si le Prestataire :</w:t>
      </w:r>
    </w:p>
    <w:p w14:paraId="0751731C" w14:textId="77777777" w:rsidR="00AD40F7" w:rsidRDefault="00AD40F7" w:rsidP="00AD40F7">
      <w:pPr>
        <w:pStyle w:val="ListParagraph"/>
        <w:numPr>
          <w:ilvl w:val="0"/>
          <w:numId w:val="33"/>
        </w:numPr>
        <w:jc w:val="both"/>
        <w:rPr>
          <w:rFonts w:ascii="Tahoma" w:hAnsi="Tahoma" w:cs="Tahoma"/>
          <w:sz w:val="18"/>
          <w:szCs w:val="18"/>
          <w:lang w:val="fr-FR"/>
        </w:rPr>
      </w:pPr>
      <w:r>
        <w:rPr>
          <w:rFonts w:ascii="Tahoma" w:hAnsi="Tahoma" w:cs="Tahoma"/>
          <w:sz w:val="18"/>
          <w:szCs w:val="18"/>
          <w:lang w:val="fr-FR"/>
        </w:rPr>
        <w:t xml:space="preserve">ne satisfait pas aux conditions stipulées dans le présent Contrat ou à celles découlant de tout avenant écrit accepté par les deux parties, conformément aux dispositions de l’article 6 ci-après, ou </w:t>
      </w:r>
    </w:p>
    <w:p w14:paraId="5AB9BB42" w14:textId="77777777" w:rsidR="00AD40F7" w:rsidRDefault="00AD40F7" w:rsidP="00AD40F7">
      <w:pPr>
        <w:pStyle w:val="ListParagraph"/>
        <w:numPr>
          <w:ilvl w:val="0"/>
          <w:numId w:val="33"/>
        </w:numPr>
        <w:jc w:val="both"/>
        <w:rPr>
          <w:rFonts w:ascii="Tahoma" w:hAnsi="Tahoma" w:cs="Tahoma"/>
          <w:sz w:val="18"/>
          <w:szCs w:val="18"/>
          <w:lang w:val="fr-FR"/>
        </w:rPr>
      </w:pPr>
      <w:r>
        <w:rPr>
          <w:rFonts w:ascii="Tahoma" w:hAnsi="Tahoma" w:cs="Tahoma"/>
          <w:sz w:val="18"/>
          <w:szCs w:val="18"/>
          <w:lang w:val="fr-FR"/>
        </w:rPr>
        <w:t>s’il assure une prestation de services d’un niveau non satisfaisant, conformément à l’article 1.1, ou</w:t>
      </w:r>
    </w:p>
    <w:p w14:paraId="2251B4C3" w14:textId="77777777" w:rsidR="00AD40F7" w:rsidRDefault="00AD40F7" w:rsidP="00AD40F7">
      <w:pPr>
        <w:pStyle w:val="ListParagraph"/>
        <w:numPr>
          <w:ilvl w:val="0"/>
          <w:numId w:val="33"/>
        </w:numPr>
        <w:jc w:val="both"/>
        <w:rPr>
          <w:rFonts w:ascii="Tahoma" w:hAnsi="Tahoma" w:cs="Tahoma"/>
          <w:sz w:val="18"/>
          <w:szCs w:val="18"/>
          <w:lang w:val="fr-FR"/>
        </w:rPr>
      </w:pPr>
      <w:r>
        <w:rPr>
          <w:rFonts w:ascii="Tahoma" w:hAnsi="Tahoma" w:cs="Tahoma"/>
          <w:sz w:val="18"/>
          <w:szCs w:val="18"/>
          <w:lang w:val="fr-FR"/>
        </w:rPr>
        <w:t>le Prestataire en dans l’une des situation énumérée à l’article 10.2,</w:t>
      </w:r>
    </w:p>
    <w:p w14:paraId="339051E4" w14:textId="77777777" w:rsidR="00AD40F7" w:rsidRDefault="00AD40F7" w:rsidP="00AD40F7">
      <w:pPr>
        <w:jc w:val="both"/>
        <w:rPr>
          <w:rFonts w:ascii="Tahoma" w:hAnsi="Tahoma" w:cs="Tahoma"/>
          <w:sz w:val="18"/>
          <w:szCs w:val="18"/>
          <w:lang w:val="fr-FR"/>
        </w:rPr>
      </w:pPr>
    </w:p>
    <w:p w14:paraId="6AA5192C" w14:textId="5AC3A970" w:rsidR="00AD40F7" w:rsidRPr="00AD40F7" w:rsidRDefault="00AD40F7" w:rsidP="00AD40F7">
      <w:pPr>
        <w:ind w:left="360"/>
        <w:jc w:val="both"/>
        <w:rPr>
          <w:rFonts w:ascii="Tahoma" w:hAnsi="Tahoma" w:cs="Tahoma"/>
          <w:sz w:val="18"/>
          <w:szCs w:val="18"/>
          <w:lang w:val="fr-FR"/>
        </w:rPr>
      </w:pPr>
      <w:r>
        <w:rPr>
          <w:rFonts w:ascii="Tahoma" w:hAnsi="Tahoma" w:cs="Tahoma"/>
          <w:sz w:val="18"/>
          <w:szCs w:val="18"/>
          <w:lang w:val="fr-FR"/>
        </w:rPr>
        <w:t>le Conseil pourra estimer qu’il s’agit d’une rupture de contrat et pourra en conséquence refuser de verser en tout ou partie les honoraires et de régler les frais stipulés à l’article 4.1 et 4.4 ci-dessus.</w:t>
      </w:r>
    </w:p>
    <w:p w14:paraId="34CA6EB7" w14:textId="7E188B11" w:rsidR="00FC08DE" w:rsidRPr="00561E48" w:rsidRDefault="00E308C4"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 xml:space="preserve">5.2 </w:t>
      </w:r>
      <w:r w:rsidR="00FC08DE" w:rsidRPr="00561E48">
        <w:rPr>
          <w:rFonts w:ascii="Tahoma" w:hAnsi="Tahoma" w:cs="Tahoma"/>
          <w:sz w:val="18"/>
          <w:szCs w:val="18"/>
          <w:lang w:val="fr-FR"/>
        </w:rPr>
        <w:t xml:space="preserve">Dans les cas prévus à l’alinéa </w:t>
      </w:r>
      <w:r w:rsidRPr="00561E48">
        <w:rPr>
          <w:rFonts w:ascii="Tahoma" w:hAnsi="Tahoma" w:cs="Tahoma"/>
          <w:sz w:val="18"/>
          <w:szCs w:val="18"/>
          <w:lang w:val="fr-FR"/>
        </w:rPr>
        <w:t>5</w:t>
      </w:r>
      <w:r w:rsidR="00FC08DE" w:rsidRPr="00561E48">
        <w:rPr>
          <w:rFonts w:ascii="Tahoma" w:hAnsi="Tahoma" w:cs="Tahoma"/>
          <w:sz w:val="18"/>
          <w:szCs w:val="18"/>
          <w:lang w:val="fr-FR"/>
        </w:rPr>
        <w:t>.1 ci-dessus, le Conseil se réserve en outre, à tout moment et après notification au Prestataire</w:t>
      </w:r>
      <w:r w:rsidR="008F51A7" w:rsidRPr="00561E48">
        <w:rPr>
          <w:rFonts w:ascii="Tahoma" w:hAnsi="Tahoma" w:cs="Tahoma"/>
          <w:sz w:val="18"/>
          <w:szCs w:val="18"/>
          <w:lang w:val="fr-FR"/>
        </w:rPr>
        <w:t>, le droit de mettre fin au Contrat. En cas d’annulation du C</w:t>
      </w:r>
      <w:r w:rsidR="00FC08DE" w:rsidRPr="00561E48">
        <w:rPr>
          <w:rFonts w:ascii="Tahoma" w:hAnsi="Tahoma" w:cs="Tahoma"/>
          <w:sz w:val="18"/>
          <w:szCs w:val="18"/>
          <w:lang w:val="fr-FR"/>
        </w:rPr>
        <w:t>ontrat, le Conseil de l’Europe ne règlera que le montant correspondant aux services effectivement assurés à son entière satisfactio</w:t>
      </w:r>
      <w:r w:rsidR="008F51A7" w:rsidRPr="00561E48">
        <w:rPr>
          <w:rFonts w:ascii="Tahoma" w:hAnsi="Tahoma" w:cs="Tahoma"/>
          <w:sz w:val="18"/>
          <w:szCs w:val="18"/>
          <w:lang w:val="fr-FR"/>
        </w:rPr>
        <w:t>n au moment de l’annulation du C</w:t>
      </w:r>
      <w:r w:rsidR="00FC08DE" w:rsidRPr="00561E48">
        <w:rPr>
          <w:rFonts w:ascii="Tahoma" w:hAnsi="Tahoma" w:cs="Tahoma"/>
          <w:sz w:val="18"/>
          <w:szCs w:val="18"/>
          <w:lang w:val="fr-FR"/>
        </w:rPr>
        <w:t>ontrat, et exigera le remboursement des montants déjà versés correspondant aux services non fournis.</w:t>
      </w:r>
    </w:p>
    <w:p w14:paraId="3BCE475E" w14:textId="23BBAECA" w:rsidR="00FC08DE" w:rsidRPr="00561E48" w:rsidRDefault="00732180" w:rsidP="00D11B96">
      <w:pPr>
        <w:ind w:left="567" w:hanging="567"/>
        <w:jc w:val="both"/>
        <w:rPr>
          <w:rFonts w:ascii="Tahoma" w:hAnsi="Tahoma" w:cs="Tahoma"/>
          <w:sz w:val="18"/>
          <w:szCs w:val="18"/>
          <w:lang w:val="fr-FR"/>
        </w:rPr>
      </w:pPr>
      <w:r w:rsidRPr="00561E48">
        <w:rPr>
          <w:rFonts w:ascii="Tahoma" w:hAnsi="Tahoma" w:cs="Tahoma"/>
          <w:sz w:val="18"/>
          <w:szCs w:val="18"/>
          <w:lang w:val="fr-FR"/>
        </w:rPr>
        <w:t xml:space="preserve">5.3 </w:t>
      </w:r>
      <w:r w:rsidR="00FC08DE" w:rsidRPr="00561E48">
        <w:rPr>
          <w:rFonts w:ascii="Tahoma" w:hAnsi="Tahoma" w:cs="Tahoma"/>
          <w:sz w:val="18"/>
          <w:szCs w:val="18"/>
          <w:lang w:val="fr-FR"/>
        </w:rPr>
        <w:t xml:space="preserve">Les montants restant dus doivent être versés sur le compte bancaire du Conseil dans les 60 </w:t>
      </w:r>
      <w:r w:rsidR="008F51A7" w:rsidRPr="00561E48">
        <w:rPr>
          <w:rFonts w:ascii="Tahoma" w:hAnsi="Tahoma" w:cs="Tahoma"/>
          <w:sz w:val="18"/>
          <w:szCs w:val="18"/>
          <w:lang w:val="fr-FR"/>
        </w:rPr>
        <w:t xml:space="preserve">(soixante) </w:t>
      </w:r>
      <w:r w:rsidR="00FC08DE" w:rsidRPr="00561E48">
        <w:rPr>
          <w:rFonts w:ascii="Tahoma" w:hAnsi="Tahoma" w:cs="Tahoma"/>
          <w:sz w:val="18"/>
          <w:szCs w:val="18"/>
          <w:lang w:val="fr-FR"/>
        </w:rPr>
        <w:t>jours calendaires suivant l’envoi par le Conseil d’une notification écrite au Prestataire concernant ces montants.</w:t>
      </w:r>
    </w:p>
    <w:p w14:paraId="21477D26" w14:textId="65CB2C14"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16" w:name="_Toc179868653"/>
      <w:bookmarkStart w:id="17" w:name="_Toc179868654"/>
      <w:r w:rsidRPr="00561E48">
        <w:rPr>
          <w:rFonts w:ascii="Tahoma" w:hAnsi="Tahoma" w:cs="Tahoma"/>
          <w:b/>
          <w:smallCaps/>
          <w:color w:val="365F91" w:themeColor="accent1" w:themeShade="BF"/>
          <w:sz w:val="18"/>
          <w:szCs w:val="18"/>
          <w:lang w:val="fr-FR" w:eastAsia="fr-FR"/>
        </w:rPr>
        <w:t>Article 6 - Modifications</w:t>
      </w:r>
      <w:bookmarkEnd w:id="16"/>
      <w:r w:rsidRPr="00561E48">
        <w:rPr>
          <w:rFonts w:ascii="Tahoma" w:hAnsi="Tahoma" w:cs="Tahoma"/>
          <w:b/>
          <w:smallCaps/>
          <w:color w:val="365F91" w:themeColor="accent1" w:themeShade="BF"/>
          <w:sz w:val="18"/>
          <w:szCs w:val="18"/>
          <w:lang w:val="fr-FR" w:eastAsia="fr-FR"/>
        </w:rPr>
        <w:t xml:space="preserve"> </w:t>
      </w:r>
    </w:p>
    <w:p w14:paraId="1FF51912" w14:textId="4CA4A728" w:rsidR="00FC08DE" w:rsidRPr="00561E48" w:rsidRDefault="00E308C4" w:rsidP="00D11B96">
      <w:pPr>
        <w:spacing w:after="120"/>
        <w:ind w:left="567" w:hanging="567"/>
        <w:jc w:val="both"/>
        <w:rPr>
          <w:rFonts w:ascii="Tahoma" w:hAnsi="Tahoma" w:cs="Tahoma"/>
          <w:sz w:val="18"/>
          <w:szCs w:val="18"/>
          <w:lang w:val="fr-FR"/>
        </w:rPr>
      </w:pPr>
      <w:r w:rsidRPr="00561E48">
        <w:rPr>
          <w:rFonts w:ascii="Tahoma" w:hAnsi="Tahoma" w:cs="Tahoma"/>
          <w:sz w:val="18"/>
          <w:szCs w:val="18"/>
          <w:lang w:val="fr-FR"/>
        </w:rPr>
        <w:t xml:space="preserve">6.1 </w:t>
      </w:r>
      <w:r w:rsidR="00FC08DE" w:rsidRPr="00561E48">
        <w:rPr>
          <w:rFonts w:ascii="Tahoma" w:hAnsi="Tahoma" w:cs="Tahoma"/>
          <w:sz w:val="18"/>
          <w:szCs w:val="18"/>
          <w:lang w:val="fr-FR"/>
        </w:rPr>
        <w:t>Les dispositions du présent contrat ne peuvent être modifiées qu’avec l’accord écrit des deux parties.</w:t>
      </w:r>
      <w:r w:rsidR="008F51A7" w:rsidRPr="00561E48">
        <w:rPr>
          <w:rFonts w:ascii="Tahoma" w:hAnsi="Tahoma" w:cs="Tahoma"/>
          <w:sz w:val="18"/>
          <w:szCs w:val="18"/>
          <w:lang w:val="fr-FR"/>
        </w:rPr>
        <w:t xml:space="preserve"> Cet accord peut prendre la forme d’un courrier électronique sous condition d’utiliser les coordonnées des parties stipulées à l’Article 8.</w:t>
      </w:r>
    </w:p>
    <w:p w14:paraId="2D679E1E" w14:textId="57EA04E9" w:rsidR="00FC08DE" w:rsidRPr="00561E48" w:rsidRDefault="00E308C4" w:rsidP="00D11B96">
      <w:pPr>
        <w:ind w:left="567" w:hanging="567"/>
        <w:jc w:val="both"/>
        <w:rPr>
          <w:rFonts w:ascii="Tahoma" w:hAnsi="Tahoma" w:cs="Tahoma"/>
          <w:sz w:val="18"/>
          <w:szCs w:val="18"/>
          <w:lang w:val="fr-FR"/>
        </w:rPr>
      </w:pPr>
      <w:r w:rsidRPr="00561E48">
        <w:rPr>
          <w:rFonts w:ascii="Tahoma" w:hAnsi="Tahoma" w:cs="Tahoma"/>
          <w:sz w:val="18"/>
          <w:szCs w:val="18"/>
          <w:lang w:val="fr-FR"/>
        </w:rPr>
        <w:t xml:space="preserve">6.2 </w:t>
      </w:r>
      <w:r w:rsidR="00FC08DE" w:rsidRPr="00561E48">
        <w:rPr>
          <w:rFonts w:ascii="Tahoma" w:hAnsi="Tahoma" w:cs="Tahoma"/>
          <w:sz w:val="18"/>
          <w:szCs w:val="18"/>
          <w:lang w:val="fr-FR"/>
        </w:rPr>
        <w:t>Une modification ne saurait porter sur un élément du contrat susceptible d’altérer les conditions initiales de la procédure de passation de marchés ou donner lieu à une inégalité de traitement entre soumissionnaires.</w:t>
      </w:r>
    </w:p>
    <w:p w14:paraId="1692AA9C" w14:textId="77777777" w:rsidR="00256C49" w:rsidRPr="00561E48" w:rsidRDefault="00732180" w:rsidP="00D11B96">
      <w:pPr>
        <w:ind w:left="567" w:hanging="567"/>
        <w:jc w:val="both"/>
        <w:rPr>
          <w:rFonts w:ascii="Tahoma" w:hAnsi="Tahoma" w:cs="Tahoma"/>
          <w:sz w:val="18"/>
          <w:szCs w:val="18"/>
          <w:lang w:val="fr-FR"/>
        </w:rPr>
      </w:pPr>
      <w:r w:rsidRPr="00561E48">
        <w:rPr>
          <w:rFonts w:ascii="Tahoma" w:hAnsi="Tahoma" w:cs="Tahoma"/>
          <w:color w:val="000000"/>
          <w:sz w:val="18"/>
          <w:szCs w:val="18"/>
          <w:lang w:val="fr-FR"/>
        </w:rPr>
        <w:t xml:space="preserve">6.3 </w:t>
      </w:r>
      <w:r w:rsidR="00FC08DE" w:rsidRPr="00561E48">
        <w:rPr>
          <w:rFonts w:ascii="Tahoma" w:hAnsi="Tahoma" w:cs="Tahoma"/>
          <w:color w:val="000000"/>
          <w:sz w:val="18"/>
          <w:szCs w:val="18"/>
          <w:lang w:val="fr-FR"/>
        </w:rPr>
        <w:t>C</w:t>
      </w:r>
      <w:r w:rsidR="00FC08DE" w:rsidRPr="00561E48">
        <w:rPr>
          <w:rFonts w:ascii="Tahoma" w:hAnsi="Tahoma" w:cs="Tahoma"/>
          <w:sz w:val="18"/>
          <w:szCs w:val="18"/>
          <w:lang w:val="fr-FR"/>
        </w:rPr>
        <w:t>e contrat ne peut faire l’objet d’aucune cession totale ou partielle, à titre onéreux ou gratuit, sans l’autorisation préalable et écrite du Conseil.</w:t>
      </w:r>
    </w:p>
    <w:p w14:paraId="243E4C06" w14:textId="13A7E489" w:rsidR="00FC08DE" w:rsidRPr="00561E48" w:rsidRDefault="00732180" w:rsidP="00D11B96">
      <w:pPr>
        <w:ind w:left="567" w:hanging="567"/>
        <w:jc w:val="both"/>
        <w:rPr>
          <w:rFonts w:ascii="Tahoma" w:hAnsi="Tahoma" w:cs="Tahoma"/>
          <w:sz w:val="18"/>
          <w:szCs w:val="18"/>
          <w:lang w:val="fr-FR"/>
        </w:rPr>
      </w:pPr>
      <w:r w:rsidRPr="00561E48">
        <w:rPr>
          <w:rFonts w:ascii="Tahoma" w:hAnsi="Tahoma" w:cs="Tahoma"/>
          <w:sz w:val="18"/>
          <w:szCs w:val="18"/>
          <w:lang w:val="fr-FR"/>
        </w:rPr>
        <w:t xml:space="preserve">6.4 </w:t>
      </w:r>
      <w:r w:rsidR="00FC08DE" w:rsidRPr="00561E48">
        <w:rPr>
          <w:rFonts w:ascii="Tahoma" w:hAnsi="Tahoma" w:cs="Tahoma"/>
          <w:sz w:val="18"/>
          <w:szCs w:val="18"/>
          <w:lang w:val="fr-FR"/>
        </w:rPr>
        <w:t>Le prestataire ne peut sous-traiter tout ou partie des services sans l’autorisation écrite préalable du Conseil.</w:t>
      </w:r>
    </w:p>
    <w:p w14:paraId="4C303A11" w14:textId="4E3330A7"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7 - </w:t>
      </w:r>
      <w:bookmarkEnd w:id="17"/>
      <w:r w:rsidR="008A7650" w:rsidRPr="00561E48">
        <w:rPr>
          <w:rFonts w:ascii="Tahoma" w:hAnsi="Tahoma" w:cs="Tahoma"/>
          <w:b/>
          <w:smallCaps/>
          <w:color w:val="365F91" w:themeColor="accent1" w:themeShade="BF"/>
          <w:sz w:val="18"/>
          <w:szCs w:val="18"/>
          <w:lang w:val="fr-FR"/>
        </w:rPr>
        <w:t>Cas de force majeure</w:t>
      </w:r>
    </w:p>
    <w:p w14:paraId="7FD1C49F" w14:textId="5DFA4D93" w:rsidR="00FC08DE" w:rsidRPr="00561E48" w:rsidRDefault="00256C49"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 xml:space="preserve">7.1 </w:t>
      </w:r>
      <w:r w:rsidR="008E0AD9" w:rsidRPr="00561E48">
        <w:rPr>
          <w:rFonts w:ascii="Tahoma" w:hAnsi="Tahoma" w:cs="Tahoma"/>
          <w:sz w:val="18"/>
          <w:szCs w:val="18"/>
          <w:lang w:val="fr-FR"/>
        </w:rPr>
        <w:t>En cas de force majeure, les P</w:t>
      </w:r>
      <w:r w:rsidR="00FC08DE" w:rsidRPr="00561E48">
        <w:rPr>
          <w:rFonts w:ascii="Tahoma" w:hAnsi="Tahoma" w:cs="Tahoma"/>
          <w:sz w:val="18"/>
          <w:szCs w:val="18"/>
          <w:lang w:val="fr-FR"/>
        </w:rPr>
        <w:t>arties seront dégagées de la responsabilité leur</w:t>
      </w:r>
      <w:r w:rsidR="008E0AD9" w:rsidRPr="00561E48">
        <w:rPr>
          <w:rFonts w:ascii="Tahoma" w:hAnsi="Tahoma" w:cs="Tahoma"/>
          <w:sz w:val="18"/>
          <w:szCs w:val="18"/>
          <w:lang w:val="fr-FR"/>
        </w:rPr>
        <w:t xml:space="preserve"> incombant au titre du présent C</w:t>
      </w:r>
      <w:r w:rsidR="00FC08DE" w:rsidRPr="00561E48">
        <w:rPr>
          <w:rFonts w:ascii="Tahoma" w:hAnsi="Tahoma" w:cs="Tahoma"/>
          <w:sz w:val="18"/>
          <w:szCs w:val="18"/>
          <w:lang w:val="fr-FR"/>
        </w:rPr>
        <w:t xml:space="preserve">ontrat sans dédommagement financier. Seront considérés comme des cas de force majeure les évènements météorologiques exceptionnels, séismes, grèves touchant les transports aériens, attentats, état de guerre, risques sanitaires ou évènements exigeant que le Conseil ou le Prestataire </w:t>
      </w:r>
      <w:r w:rsidR="008E0AD9" w:rsidRPr="00561E48">
        <w:rPr>
          <w:rFonts w:ascii="Tahoma" w:hAnsi="Tahoma" w:cs="Tahoma"/>
          <w:sz w:val="18"/>
          <w:szCs w:val="18"/>
          <w:lang w:val="fr-FR"/>
        </w:rPr>
        <w:t>annule</w:t>
      </w:r>
      <w:r w:rsidR="00FC08DE" w:rsidRPr="00561E48">
        <w:rPr>
          <w:rFonts w:ascii="Tahoma" w:hAnsi="Tahoma" w:cs="Tahoma"/>
          <w:sz w:val="18"/>
          <w:szCs w:val="18"/>
          <w:lang w:val="fr-FR"/>
        </w:rPr>
        <w:t xml:space="preserve"> le contrat.</w:t>
      </w:r>
    </w:p>
    <w:p w14:paraId="505AD9DE" w14:textId="4D0C9A6E" w:rsidR="00FC08DE" w:rsidRPr="00561E48" w:rsidRDefault="00E308C4" w:rsidP="00D11B96">
      <w:pPr>
        <w:ind w:left="567" w:hanging="567"/>
        <w:jc w:val="both"/>
        <w:rPr>
          <w:rFonts w:ascii="Tahoma" w:hAnsi="Tahoma" w:cs="Tahoma"/>
          <w:sz w:val="18"/>
          <w:szCs w:val="18"/>
          <w:lang w:val="fr-FR"/>
        </w:rPr>
      </w:pPr>
      <w:r w:rsidRPr="00561E48">
        <w:rPr>
          <w:rFonts w:ascii="Tahoma" w:hAnsi="Tahoma" w:cs="Tahoma"/>
          <w:sz w:val="18"/>
          <w:szCs w:val="18"/>
          <w:lang w:val="fr-FR"/>
        </w:rPr>
        <w:t xml:space="preserve">7.2 </w:t>
      </w:r>
      <w:r w:rsidR="00FC08DE" w:rsidRPr="00561E48">
        <w:rPr>
          <w:rFonts w:ascii="Tahoma" w:hAnsi="Tahoma" w:cs="Tahoma"/>
          <w:sz w:val="18"/>
          <w:szCs w:val="18"/>
          <w:lang w:val="fr-FR"/>
        </w:rPr>
        <w:t>S’il se produit u</w:t>
      </w:r>
      <w:r w:rsidR="008E0AD9" w:rsidRPr="00561E48">
        <w:rPr>
          <w:rFonts w:ascii="Tahoma" w:hAnsi="Tahoma" w:cs="Tahoma"/>
          <w:sz w:val="18"/>
          <w:szCs w:val="18"/>
          <w:lang w:val="fr-FR"/>
        </w:rPr>
        <w:t>n cas de force majeure, chaque P</w:t>
      </w:r>
      <w:r w:rsidR="00FC08DE" w:rsidRPr="00561E48">
        <w:rPr>
          <w:rFonts w:ascii="Tahoma" w:hAnsi="Tahoma" w:cs="Tahoma"/>
          <w:sz w:val="18"/>
          <w:szCs w:val="18"/>
          <w:lang w:val="fr-FR"/>
        </w:rPr>
        <w:t>artie devra le notifier à l’autre par écrit, dans un délai de 7 jours calendaires.</w:t>
      </w:r>
    </w:p>
    <w:p w14:paraId="60DD9EED" w14:textId="32F077DD"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18" w:name="_Toc179868655"/>
      <w:r w:rsidRPr="00561E48">
        <w:rPr>
          <w:rFonts w:ascii="Tahoma" w:hAnsi="Tahoma" w:cs="Tahoma"/>
          <w:b/>
          <w:smallCaps/>
          <w:color w:val="365F91" w:themeColor="accent1" w:themeShade="BF"/>
          <w:sz w:val="18"/>
          <w:szCs w:val="18"/>
          <w:lang w:val="fr-FR" w:eastAsia="fr-FR"/>
        </w:rPr>
        <w:t xml:space="preserve">Article 8 - </w:t>
      </w:r>
      <w:r w:rsidR="008A7650" w:rsidRPr="00561E48">
        <w:rPr>
          <w:rFonts w:ascii="Tahoma" w:hAnsi="Tahoma" w:cs="Tahoma"/>
          <w:b/>
          <w:smallCaps/>
          <w:color w:val="365F91" w:themeColor="accent1" w:themeShade="BF"/>
          <w:sz w:val="18"/>
          <w:szCs w:val="18"/>
          <w:lang w:val="fr-FR"/>
        </w:rPr>
        <w:t>Communication entre les parties</w:t>
      </w:r>
    </w:p>
    <w:p w14:paraId="60DFA521" w14:textId="005840B9" w:rsidR="008E0AD9" w:rsidRPr="00561E48" w:rsidRDefault="008E0AD9" w:rsidP="00D11B96">
      <w:pPr>
        <w:tabs>
          <w:tab w:val="left" w:pos="284"/>
        </w:tabs>
        <w:autoSpaceDE w:val="0"/>
        <w:autoSpaceDN w:val="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8.1 Le point de contact pour le Conseil est indiqué sur la 1ère page de l’Acte d’Engagement (voir ci-dessus).</w:t>
      </w:r>
    </w:p>
    <w:p w14:paraId="5007A5E7" w14:textId="75C1C3BA" w:rsidR="001849D2" w:rsidRPr="00561E48" w:rsidRDefault="008E0AD9" w:rsidP="00D11B96">
      <w:pPr>
        <w:tabs>
          <w:tab w:val="left" w:pos="284"/>
        </w:tabs>
        <w:autoSpaceDE w:val="0"/>
        <w:autoSpaceDN w:val="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8.2 Le Prestataire est joignable aux coordonnées indiquées sur la 1ère page de l’Acte d’Engagement (voir ci-dessus).</w:t>
      </w:r>
    </w:p>
    <w:p w14:paraId="4419191A" w14:textId="3CF46AD5" w:rsidR="00FC08DE" w:rsidRPr="00561E48" w:rsidRDefault="001849D2" w:rsidP="00D11B96">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 xml:space="preserve">8.3 </w:t>
      </w:r>
      <w:r w:rsidR="00FC08DE" w:rsidRPr="00561E48">
        <w:rPr>
          <w:rFonts w:ascii="Tahoma" w:hAnsi="Tahoma" w:cs="Tahoma"/>
          <w:color w:val="000000"/>
          <w:spacing w:val="-2"/>
          <w:sz w:val="18"/>
          <w:szCs w:val="18"/>
          <w:lang w:val="fr-FR"/>
        </w:rPr>
        <w:t>Toute communication est réputée avoir été effectuée au j</w:t>
      </w:r>
      <w:r w:rsidR="008E0AD9" w:rsidRPr="00561E48">
        <w:rPr>
          <w:rFonts w:ascii="Tahoma" w:hAnsi="Tahoma" w:cs="Tahoma"/>
          <w:color w:val="000000"/>
          <w:spacing w:val="-2"/>
          <w:sz w:val="18"/>
          <w:szCs w:val="18"/>
          <w:lang w:val="fr-FR"/>
        </w:rPr>
        <w:t>our de sa réception par la Partie destinataire, sauf si le C</w:t>
      </w:r>
      <w:r w:rsidR="00FC08DE" w:rsidRPr="00561E48">
        <w:rPr>
          <w:rFonts w:ascii="Tahoma" w:hAnsi="Tahoma" w:cs="Tahoma"/>
          <w:color w:val="000000"/>
          <w:spacing w:val="-2"/>
          <w:sz w:val="18"/>
          <w:szCs w:val="18"/>
          <w:lang w:val="fr-FR"/>
        </w:rPr>
        <w:t>ontrat fait référence à sa date d’envoi.</w:t>
      </w:r>
    </w:p>
    <w:p w14:paraId="0256B03C" w14:textId="204256AD" w:rsidR="008E0AD9" w:rsidRPr="00561E48" w:rsidRDefault="008E0AD9" w:rsidP="00D11B96">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 xml:space="preserve">8.4 Toute communication est </w:t>
      </w:r>
      <w:r w:rsidR="00F23365" w:rsidRPr="00561E48">
        <w:rPr>
          <w:rFonts w:ascii="Tahoma" w:hAnsi="Tahoma" w:cs="Tahoma"/>
          <w:color w:val="000000"/>
          <w:spacing w:val="-2"/>
          <w:sz w:val="18"/>
          <w:szCs w:val="18"/>
          <w:lang w:val="fr-FR"/>
        </w:rPr>
        <w:t>réputée avoir été reçue par la P</w:t>
      </w:r>
      <w:r w:rsidRPr="00561E48">
        <w:rPr>
          <w:rFonts w:ascii="Tahoma" w:hAnsi="Tahoma" w:cs="Tahoma"/>
          <w:color w:val="000000"/>
          <w:spacing w:val="-2"/>
          <w:sz w:val="18"/>
          <w:szCs w:val="18"/>
          <w:lang w:val="fr-FR"/>
        </w:rPr>
        <w:t xml:space="preserve">artie destinataire le jour de son envoi réussi, à condition d’avoir </w:t>
      </w:r>
      <w:r w:rsidR="00F23365" w:rsidRPr="00561E48">
        <w:rPr>
          <w:rFonts w:ascii="Tahoma" w:hAnsi="Tahoma" w:cs="Tahoma"/>
          <w:color w:val="000000"/>
          <w:spacing w:val="-2"/>
          <w:sz w:val="18"/>
          <w:szCs w:val="18"/>
          <w:lang w:val="fr-FR"/>
        </w:rPr>
        <w:t>utilisé les coordonnées mentionnées ci-dessus</w:t>
      </w:r>
      <w:r w:rsidRPr="00561E48">
        <w:rPr>
          <w:rFonts w:ascii="Tahoma" w:hAnsi="Tahoma" w:cs="Tahoma"/>
          <w:color w:val="000000"/>
          <w:spacing w:val="-2"/>
          <w:sz w:val="18"/>
          <w:szCs w:val="18"/>
          <w:lang w:val="fr-FR"/>
        </w:rPr>
        <w:t xml:space="preserve">. L’envoi ne sera pas considéré réussi si l’expéditeur reçoit un message de non-réception. Dans ce cas, l’expéditeur devra immédiatement envoyer la communication via l’un des autres moyens de communication </w:t>
      </w:r>
      <w:r w:rsidR="00F23365" w:rsidRPr="00561E48">
        <w:rPr>
          <w:rFonts w:ascii="Tahoma" w:hAnsi="Tahoma" w:cs="Tahoma"/>
          <w:color w:val="000000"/>
          <w:spacing w:val="-2"/>
          <w:sz w:val="18"/>
          <w:szCs w:val="18"/>
          <w:lang w:val="fr-FR"/>
        </w:rPr>
        <w:t>mentionnés ci-dessus</w:t>
      </w:r>
      <w:r w:rsidRPr="00561E48">
        <w:rPr>
          <w:rFonts w:ascii="Tahoma" w:hAnsi="Tahoma" w:cs="Tahoma"/>
          <w:color w:val="000000"/>
          <w:spacing w:val="-2"/>
          <w:sz w:val="18"/>
          <w:szCs w:val="18"/>
          <w:lang w:val="fr-FR"/>
        </w:rPr>
        <w:t>. En cas d’échec de l’envoi, l’expéditeur ne pourra pas être considéré en violation de son éventuelle obligation de faire parvenir la communication dans un délai donné, à condition que la communication soit envoyée sans délai par d’autres moyens.</w:t>
      </w:r>
    </w:p>
    <w:p w14:paraId="51559F8F" w14:textId="77777777" w:rsidR="008E0AD9" w:rsidRPr="00561E48" w:rsidRDefault="008E0AD9" w:rsidP="00D11B96">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8.5 Le courrier envoyé au Conseil par la voie postale est considéré comme ayant été reçu par le Conseil à la date à laquelle il aura été enregistré par le service identifiée au paragraphe 1 ci-dessus.</w:t>
      </w:r>
    </w:p>
    <w:p w14:paraId="5944BC30" w14:textId="41BCEDEF" w:rsidR="008E0AD9" w:rsidRPr="00561E48" w:rsidRDefault="008E0AD9" w:rsidP="00D11B96">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8.6 Toute notification formelle faite par courrier recommandé avec accusé de réception, ou équivalent, ou par des moyens électroniques équivalents, sera réputée avoir été reçue par son destinataire au jour indiqué sur l’accusé de réception, ou équivalent.</w:t>
      </w:r>
    </w:p>
    <w:p w14:paraId="7B0E5F32" w14:textId="07EC8CD2" w:rsidR="003A0F5F" w:rsidRPr="00561E48" w:rsidRDefault="003A0F5F" w:rsidP="00B26F93">
      <w:pPr>
        <w:tabs>
          <w:tab w:val="left" w:pos="284"/>
        </w:tabs>
        <w:autoSpaceDE w:val="0"/>
        <w:autoSpaceDN w:val="0"/>
        <w:spacing w:before="40"/>
        <w:jc w:val="both"/>
        <w:rPr>
          <w:rFonts w:ascii="Tahoma" w:hAnsi="Tahoma" w:cs="Tahoma"/>
          <w:b/>
          <w:smallCaps/>
          <w:color w:val="0070C0"/>
          <w:sz w:val="18"/>
          <w:szCs w:val="18"/>
          <w:lang w:val="fr-FR" w:eastAsia="fr-FR"/>
        </w:rPr>
      </w:pPr>
      <w:r w:rsidRPr="00561E48">
        <w:rPr>
          <w:rFonts w:ascii="Tahoma" w:hAnsi="Tahoma" w:cs="Tahoma"/>
          <w:b/>
          <w:smallCaps/>
          <w:color w:val="365F91" w:themeColor="accent1" w:themeShade="BF"/>
          <w:sz w:val="18"/>
          <w:szCs w:val="18"/>
          <w:lang w:val="fr-FR" w:eastAsia="fr-FR"/>
        </w:rPr>
        <w:t>Article 9 –</w:t>
      </w:r>
      <w:r w:rsidR="00F23365" w:rsidRPr="00561E48">
        <w:rPr>
          <w:rFonts w:ascii="Tahoma" w:hAnsi="Tahoma" w:cs="Tahoma"/>
          <w:b/>
          <w:smallCaps/>
          <w:color w:val="365F91" w:themeColor="accent1" w:themeShade="BF"/>
          <w:sz w:val="18"/>
          <w:szCs w:val="18"/>
          <w:lang w:val="fr-FR" w:eastAsia="fr-FR"/>
        </w:rPr>
        <w:t xml:space="preserve"> Réception</w:t>
      </w:r>
    </w:p>
    <w:p w14:paraId="4B815A6B" w14:textId="3EE12EA1" w:rsidR="008A7650" w:rsidRPr="00561E48" w:rsidRDefault="008A7650" w:rsidP="00B26F93">
      <w:pPr>
        <w:jc w:val="both"/>
        <w:rPr>
          <w:rFonts w:ascii="Tahoma" w:hAnsi="Tahoma" w:cs="Tahoma"/>
          <w:sz w:val="18"/>
          <w:szCs w:val="18"/>
          <w:lang w:val="fr-FR"/>
        </w:rPr>
      </w:pPr>
      <w:r w:rsidRPr="00561E48">
        <w:rPr>
          <w:rFonts w:ascii="Tahoma" w:hAnsi="Tahoma" w:cs="Tahoma"/>
          <w:sz w:val="18"/>
          <w:szCs w:val="18"/>
          <w:lang w:val="fr-FR"/>
        </w:rPr>
        <w:t xml:space="preserve">La fourniture des </w:t>
      </w:r>
      <w:r w:rsidR="00F23365" w:rsidRPr="00561E48">
        <w:rPr>
          <w:rFonts w:ascii="Tahoma" w:hAnsi="Tahoma" w:cs="Tahoma"/>
          <w:sz w:val="18"/>
          <w:szCs w:val="18"/>
          <w:lang w:val="fr-FR"/>
        </w:rPr>
        <w:t>Livrables fait</w:t>
      </w:r>
      <w:r w:rsidRPr="00561E48">
        <w:rPr>
          <w:rFonts w:ascii="Tahoma" w:hAnsi="Tahoma" w:cs="Tahoma"/>
          <w:sz w:val="18"/>
          <w:szCs w:val="18"/>
          <w:lang w:val="fr-FR"/>
        </w:rPr>
        <w:t xml:space="preserve"> l’objet d’une procédure écrite de réception. Si la réception est refusée, le Conseil </w:t>
      </w:r>
      <w:r w:rsidR="00F23365" w:rsidRPr="00561E48">
        <w:rPr>
          <w:rFonts w:ascii="Tahoma" w:hAnsi="Tahoma" w:cs="Tahoma"/>
          <w:sz w:val="18"/>
          <w:szCs w:val="18"/>
          <w:lang w:val="fr-FR"/>
        </w:rPr>
        <w:t>doit</w:t>
      </w:r>
      <w:r w:rsidRPr="00561E48">
        <w:rPr>
          <w:rFonts w:ascii="Tahoma" w:hAnsi="Tahoma" w:cs="Tahoma"/>
          <w:sz w:val="18"/>
          <w:szCs w:val="18"/>
          <w:lang w:val="fr-FR"/>
        </w:rPr>
        <w:t xml:space="preserve"> dûment en informer le Prestataire, en fournissant les motifs de cette décision, et pourra le cas échéant fixer de nouvelles modalités pour la livraison des </w:t>
      </w:r>
      <w:r w:rsidR="00F23365" w:rsidRPr="00561E48">
        <w:rPr>
          <w:rFonts w:ascii="Tahoma" w:hAnsi="Tahoma" w:cs="Tahoma"/>
          <w:sz w:val="18"/>
          <w:szCs w:val="18"/>
          <w:lang w:val="fr-FR"/>
        </w:rPr>
        <w:t>Livrables</w:t>
      </w:r>
      <w:r w:rsidRPr="00561E48">
        <w:rPr>
          <w:rFonts w:ascii="Tahoma" w:hAnsi="Tahoma" w:cs="Tahoma"/>
          <w:sz w:val="18"/>
          <w:szCs w:val="18"/>
          <w:lang w:val="fr-FR"/>
        </w:rPr>
        <w:t>.</w:t>
      </w:r>
      <w:r w:rsidR="001849D2" w:rsidRPr="00561E48">
        <w:rPr>
          <w:rFonts w:ascii="Tahoma" w:hAnsi="Tahoma" w:cs="Tahoma"/>
          <w:sz w:val="18"/>
          <w:szCs w:val="18"/>
          <w:lang w:val="fr-FR"/>
        </w:rPr>
        <w:t xml:space="preserve"> </w:t>
      </w:r>
      <w:r w:rsidRPr="00561E48">
        <w:rPr>
          <w:rFonts w:ascii="Tahoma" w:hAnsi="Tahoma" w:cs="Tahoma"/>
          <w:sz w:val="18"/>
          <w:szCs w:val="18"/>
          <w:lang w:val="fr-FR"/>
        </w:rPr>
        <w:t xml:space="preserve">Si la réception est </w:t>
      </w:r>
      <w:r w:rsidR="00F23365" w:rsidRPr="00561E48">
        <w:rPr>
          <w:rFonts w:ascii="Tahoma" w:hAnsi="Tahoma" w:cs="Tahoma"/>
          <w:sz w:val="18"/>
          <w:szCs w:val="18"/>
          <w:lang w:val="fr-FR"/>
        </w:rPr>
        <w:t>à nouveau</w:t>
      </w:r>
      <w:r w:rsidRPr="00561E48">
        <w:rPr>
          <w:rFonts w:ascii="Tahoma" w:hAnsi="Tahoma" w:cs="Tahoma"/>
          <w:sz w:val="18"/>
          <w:szCs w:val="18"/>
          <w:lang w:val="fr-FR"/>
        </w:rPr>
        <w:t xml:space="preserve"> refusée, le Conseil pourra résilier tout ou partie du Contrat </w:t>
      </w:r>
      <w:r w:rsidR="00F23365" w:rsidRPr="00561E48">
        <w:rPr>
          <w:rFonts w:ascii="Tahoma" w:hAnsi="Tahoma" w:cs="Tahoma"/>
          <w:sz w:val="18"/>
          <w:szCs w:val="18"/>
          <w:lang w:val="fr-FR"/>
        </w:rPr>
        <w:t>sans préavis et sans payer de compensation financière</w:t>
      </w:r>
      <w:r w:rsidRPr="00561E48">
        <w:rPr>
          <w:rFonts w:ascii="Tahoma" w:hAnsi="Tahoma" w:cs="Tahoma"/>
          <w:sz w:val="18"/>
          <w:szCs w:val="18"/>
          <w:lang w:val="fr-FR"/>
        </w:rPr>
        <w:t>.</w:t>
      </w:r>
    </w:p>
    <w:p w14:paraId="168FB1A0" w14:textId="0DE82568"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10 –</w:t>
      </w:r>
      <w:r w:rsidR="00F23365" w:rsidRPr="00561E48">
        <w:rPr>
          <w:rFonts w:ascii="Tahoma" w:hAnsi="Tahoma" w:cs="Tahoma"/>
          <w:b/>
          <w:smallCaps/>
          <w:color w:val="365F91" w:themeColor="accent1" w:themeShade="BF"/>
          <w:sz w:val="18"/>
          <w:szCs w:val="18"/>
          <w:lang w:val="fr-FR" w:eastAsia="fr-FR"/>
        </w:rPr>
        <w:t xml:space="preserve"> Changement de circonstances ou de situation du Prestataire</w:t>
      </w:r>
    </w:p>
    <w:p w14:paraId="48CB7976" w14:textId="4FFB0684" w:rsidR="008A7650" w:rsidRPr="00561E48" w:rsidRDefault="008A7650" w:rsidP="00D11B96">
      <w:pPr>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10.1</w:t>
      </w:r>
      <w:r w:rsidR="00D11B96">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 xml:space="preserve"> Le Prestataire informe immédiatement le Conseil de tout changement dans son adresse ou dans son domicile légal.</w:t>
      </w:r>
    </w:p>
    <w:p w14:paraId="23588802" w14:textId="590CCBB7" w:rsidR="008A7650" w:rsidRPr="00561E48" w:rsidRDefault="008A7650" w:rsidP="00D11B96">
      <w:pPr>
        <w:tabs>
          <w:tab w:val="left" w:pos="284"/>
        </w:tabs>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10.2</w:t>
      </w:r>
      <w:r w:rsidRPr="00561E48">
        <w:rPr>
          <w:rFonts w:ascii="Tahoma" w:hAnsi="Tahoma" w:cs="Tahoma"/>
          <w:color w:val="000000" w:themeColor="text1"/>
          <w:sz w:val="18"/>
          <w:szCs w:val="18"/>
          <w:lang w:val="fr-FR"/>
        </w:rPr>
        <w:tab/>
        <w:t>Le Prestataire informe également sans tarder le Conseil:</w:t>
      </w:r>
    </w:p>
    <w:p w14:paraId="16667278" w14:textId="52328640" w:rsidR="008A7650" w:rsidRPr="00561E48" w:rsidRDefault="008A7650"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s’il est concerné par une fusion, une acquisition, un changement de propriétaire ou un changement de statut juridique;</w:t>
      </w:r>
    </w:p>
    <w:p w14:paraId="214ED052" w14:textId="350E5E73" w:rsidR="008A7650" w:rsidRPr="00561E48" w:rsidRDefault="002F6A7C"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lorsque</w:t>
      </w:r>
      <w:r w:rsidR="00F23365" w:rsidRPr="00561E48">
        <w:rPr>
          <w:rFonts w:ascii="Tahoma" w:hAnsi="Tahoma" w:cs="Tahoma"/>
          <w:color w:val="000000" w:themeColor="text1"/>
          <w:sz w:val="18"/>
          <w:szCs w:val="18"/>
          <w:lang w:val="fr-FR"/>
        </w:rPr>
        <w:t xml:space="preserve"> le Prestataire est un consortium ou une entité similaire, </w:t>
      </w:r>
      <w:r w:rsidRPr="00561E48">
        <w:rPr>
          <w:rFonts w:ascii="Tahoma" w:hAnsi="Tahoma" w:cs="Tahoma"/>
          <w:color w:val="000000" w:themeColor="text1"/>
          <w:sz w:val="18"/>
          <w:szCs w:val="18"/>
          <w:lang w:val="fr-FR"/>
        </w:rPr>
        <w:t>si sa composition change ;</w:t>
      </w:r>
    </w:p>
    <w:p w14:paraId="734232D8" w14:textId="0FC31186" w:rsidR="008A7650" w:rsidRPr="00561E48" w:rsidRDefault="008A7650"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s’il fait l'objet d'une condamnation prononcée par un jugement définitif pour une ou plusieurs des raisons suivantes: participation à une organisation criminelle, corruption, fraude, blanchiment de capitaux;</w:t>
      </w:r>
    </w:p>
    <w:p w14:paraId="4DA56CB9" w14:textId="6C2A93F3" w:rsidR="008A7650" w:rsidRPr="00561E48" w:rsidRDefault="008A7650"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s’il est en état de faillite, de liquidation, de cessation d'activités, de règlement judiciaire ou de concordat préventif ou dans toute situation analogue résultant d'une procédure de même nature, ou s’il fait l'objet d'une telle procédure;</w:t>
      </w:r>
    </w:p>
    <w:p w14:paraId="5E48D065" w14:textId="2EE42B88" w:rsidR="008A7650" w:rsidRPr="00561E48" w:rsidRDefault="008A7650"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s’il fait l'objet d'un jugement ayant autorité de chose jugée constatant un délit affectant son intégrité professionnelle ou une faute grave en matière professionnelle;</w:t>
      </w:r>
    </w:p>
    <w:p w14:paraId="2A6F8EB4" w14:textId="4A3BEBF4" w:rsidR="008A7650" w:rsidRPr="00561E48" w:rsidRDefault="00F7148B"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w:t>
      </w:r>
      <w:r w:rsidR="008A7650" w:rsidRPr="00561E48">
        <w:rPr>
          <w:rFonts w:ascii="Tahoma" w:hAnsi="Tahoma" w:cs="Tahoma"/>
          <w:color w:val="000000" w:themeColor="text1"/>
          <w:sz w:val="18"/>
          <w:szCs w:val="18"/>
          <w:lang w:val="fr-FR"/>
        </w:rPr>
        <w:t>’il n'est pas en règle avec ses obligations relatives au paiement des cotisations de sécurité sociale, ou de ses impôts et taxes, selon les dispositions légales du pays où il a son domicile légal.</w:t>
      </w:r>
    </w:p>
    <w:p w14:paraId="4086FAF8" w14:textId="77777777" w:rsidR="00C534F4" w:rsidRPr="00C534F4" w:rsidRDefault="008A7650" w:rsidP="00C534F4">
      <w:pPr>
        <w:pStyle w:val="ListParagraph"/>
        <w:numPr>
          <w:ilvl w:val="0"/>
          <w:numId w:val="13"/>
        </w:numPr>
        <w:tabs>
          <w:tab w:val="left" w:pos="993"/>
        </w:tabs>
        <w:ind w:left="993" w:hanging="425"/>
        <w:jc w:val="both"/>
        <w:divId w:val="1530409426"/>
        <w:rPr>
          <w:rFonts w:ascii="Tahoma" w:hAnsi="Tahoma" w:cs="Tahoma"/>
          <w:color w:val="000000"/>
          <w:sz w:val="20"/>
          <w:szCs w:val="18"/>
          <w:lang w:val="fr-FR"/>
        </w:rPr>
      </w:pPr>
      <w:r w:rsidRPr="00561E48">
        <w:rPr>
          <w:rFonts w:ascii="Tahoma" w:hAnsi="Tahoma" w:cs="Tahoma"/>
          <w:color w:val="000000" w:themeColor="text1"/>
          <w:sz w:val="18"/>
          <w:szCs w:val="18"/>
          <w:lang w:val="fr-FR"/>
        </w:rPr>
        <w:t>s’il est ou est susceptible d’être en situation de conflit d’intérêts.</w:t>
      </w:r>
    </w:p>
    <w:p w14:paraId="0312961C" w14:textId="59580FEE" w:rsidR="00C534F4" w:rsidRPr="00C534F4" w:rsidRDefault="007A6E32" w:rsidP="00C534F4">
      <w:pPr>
        <w:pStyle w:val="ListParagraph"/>
        <w:numPr>
          <w:ilvl w:val="0"/>
          <w:numId w:val="13"/>
        </w:numPr>
        <w:tabs>
          <w:tab w:val="left" w:pos="993"/>
        </w:tabs>
        <w:ind w:left="993" w:hanging="425"/>
        <w:jc w:val="both"/>
        <w:divId w:val="1530409426"/>
        <w:rPr>
          <w:rFonts w:ascii="Tahoma" w:hAnsi="Tahoma" w:cs="Tahoma"/>
          <w:color w:val="000000"/>
          <w:sz w:val="18"/>
          <w:szCs w:val="18"/>
          <w:lang w:val="fr-FR"/>
        </w:rPr>
      </w:pPr>
      <w:sdt>
        <w:sdtPr>
          <w:rPr>
            <w:rFonts w:ascii="Tahoma" w:hAnsi="Tahoma" w:cs="Tahoma"/>
            <w:color w:val="000000"/>
            <w:sz w:val="18"/>
            <w:szCs w:val="18"/>
          </w:rPr>
          <w:id w:val="530299677"/>
          <w:lock w:val="sdtContentLocked"/>
          <w:placeholder>
            <w:docPart w:val="9A8CEE4AF95644869A5CE8A55360C84B"/>
          </w:placeholder>
        </w:sdtPr>
        <w:sdtEndPr/>
        <w:sdtContent>
          <w:r w:rsidR="00C534F4" w:rsidRPr="00C534F4">
            <w:rPr>
              <w:rFonts w:ascii="Tahoma" w:hAnsi="Tahoma" w:cs="Tahoma"/>
              <w:color w:val="000000"/>
              <w:sz w:val="18"/>
              <w:szCs w:val="18"/>
              <w:lang w:val="fr-FR"/>
            </w:rPr>
            <w:t xml:space="preserve">s’il est ou leur(s) propriétaire(s) ou cadre(s) supérieur(s), dans le cas de personnes morales, inclus dans les listes des personnes ou entités sujettes aux mesures restrictives appliquées par l’Union Européenne (disponible sur </w:t>
          </w:r>
          <w:hyperlink r:id="rId16" w:history="1">
            <w:r w:rsidR="00C534F4" w:rsidRPr="00C534F4">
              <w:rPr>
                <w:rStyle w:val="Hyperlink"/>
                <w:rFonts w:ascii="Tahoma" w:hAnsi="Tahoma" w:cs="Tahoma"/>
                <w:sz w:val="18"/>
                <w:szCs w:val="18"/>
                <w:lang w:val="fr-FR"/>
              </w:rPr>
              <w:t>www.sanctionsmap.eu</w:t>
            </w:r>
          </w:hyperlink>
          <w:r w:rsidR="00C534F4" w:rsidRPr="00C534F4">
            <w:rPr>
              <w:rFonts w:ascii="Tahoma" w:hAnsi="Tahoma" w:cs="Tahoma"/>
              <w:color w:val="000000"/>
              <w:sz w:val="18"/>
              <w:szCs w:val="18"/>
              <w:lang w:val="fr-FR"/>
            </w:rPr>
            <w:t>).</w:t>
          </w:r>
        </w:sdtContent>
      </w:sdt>
    </w:p>
    <w:p w14:paraId="35A11160" w14:textId="77777777" w:rsidR="00342DEE" w:rsidRDefault="00342DEE"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p>
    <w:p w14:paraId="283123E5" w14:textId="396A4782"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lastRenderedPageBreak/>
        <w:t xml:space="preserve">Article 11 - </w:t>
      </w:r>
      <w:bookmarkEnd w:id="18"/>
      <w:r w:rsidR="00D6731D" w:rsidRPr="00561E48">
        <w:rPr>
          <w:rFonts w:ascii="Tahoma" w:hAnsi="Tahoma" w:cs="Tahoma"/>
          <w:b/>
          <w:smallCaps/>
          <w:color w:val="365F91" w:themeColor="accent1" w:themeShade="BF"/>
          <w:sz w:val="18"/>
          <w:szCs w:val="18"/>
          <w:lang w:val="fr-FR" w:eastAsia="fr-FR"/>
        </w:rPr>
        <w:t>Litiges</w:t>
      </w:r>
      <w:r w:rsidRPr="00561E48">
        <w:rPr>
          <w:rFonts w:ascii="Tahoma" w:hAnsi="Tahoma" w:cs="Tahoma"/>
          <w:b/>
          <w:smallCaps/>
          <w:color w:val="365F91" w:themeColor="accent1" w:themeShade="BF"/>
          <w:sz w:val="18"/>
          <w:szCs w:val="18"/>
          <w:lang w:val="fr-FR" w:eastAsia="fr-FR"/>
        </w:rPr>
        <w:t xml:space="preserve"> </w:t>
      </w:r>
    </w:p>
    <w:p w14:paraId="65EA6E50" w14:textId="10F8B27B" w:rsidR="00490D97" w:rsidRPr="00561E48" w:rsidRDefault="001849D2"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 xml:space="preserve">11.1 </w:t>
      </w:r>
      <w:r w:rsidR="00490D97" w:rsidRPr="00561E48">
        <w:rPr>
          <w:rFonts w:ascii="Tahoma" w:hAnsi="Tahoma" w:cs="Tahoma"/>
          <w:sz w:val="18"/>
          <w:szCs w:val="18"/>
          <w:lang w:val="fr-FR"/>
        </w:rPr>
        <w:t>Tout litige relatif à l'</w:t>
      </w:r>
      <w:r w:rsidR="00256C49" w:rsidRPr="00561E48">
        <w:rPr>
          <w:rFonts w:ascii="Tahoma" w:hAnsi="Tahoma" w:cs="Tahoma"/>
          <w:sz w:val="18"/>
          <w:szCs w:val="18"/>
          <w:lang w:val="fr-FR"/>
        </w:rPr>
        <w:t>exécution ou à l'application de ce</w:t>
      </w:r>
      <w:r w:rsidR="002F6A7C" w:rsidRPr="00561E48">
        <w:rPr>
          <w:rFonts w:ascii="Tahoma" w:hAnsi="Tahoma" w:cs="Tahoma"/>
          <w:sz w:val="18"/>
          <w:szCs w:val="18"/>
          <w:lang w:val="fr-FR"/>
        </w:rPr>
        <w:t xml:space="preserve"> C</w:t>
      </w:r>
      <w:r w:rsidR="00490D97" w:rsidRPr="00561E48">
        <w:rPr>
          <w:rFonts w:ascii="Tahoma" w:hAnsi="Tahoma" w:cs="Tahoma"/>
          <w:sz w:val="18"/>
          <w:szCs w:val="18"/>
          <w:lang w:val="fr-FR"/>
        </w:rPr>
        <w:t>ontrat sera soumis, à défaut de règlement amiable entre les parties, à la décision d'une commission arbitrale</w:t>
      </w:r>
    </w:p>
    <w:p w14:paraId="14375CAB" w14:textId="11A9068A" w:rsidR="00490D97" w:rsidRPr="00561E48" w:rsidRDefault="001849D2"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eastAsia="fr-FR"/>
        </w:rPr>
        <w:t xml:space="preserve">11.2 </w:t>
      </w:r>
      <w:r w:rsidR="00490D97" w:rsidRPr="00561E48">
        <w:rPr>
          <w:rFonts w:ascii="Tahoma" w:hAnsi="Tahoma" w:cs="Tahoma"/>
          <w:sz w:val="18"/>
          <w:szCs w:val="18"/>
          <w:lang w:val="fr-FR" w:eastAsia="fr-FR"/>
        </w:rPr>
        <w:t xml:space="preserve">La </w:t>
      </w:r>
      <w:r w:rsidR="00490D97" w:rsidRPr="00561E48">
        <w:rPr>
          <w:rFonts w:ascii="Tahoma" w:hAnsi="Tahoma" w:cs="Tahoma"/>
          <w:sz w:val="18"/>
          <w:szCs w:val="18"/>
          <w:lang w:val="fr-FR"/>
        </w:rPr>
        <w:t>commission arbitrale composée de deux arbitres choisis chacun par l'une des parties et d'un surarbitre désigné par les deux arbitres</w:t>
      </w:r>
      <w:r w:rsidR="00933961">
        <w:rPr>
          <w:rFonts w:ascii="Tahoma" w:hAnsi="Tahoma" w:cs="Tahoma"/>
          <w:sz w:val="18"/>
          <w:szCs w:val="18"/>
          <w:lang w:val="fr-FR"/>
        </w:rPr>
        <w:t xml:space="preserve"> </w:t>
      </w:r>
      <w:r w:rsidR="00490D97" w:rsidRPr="00561E48">
        <w:rPr>
          <w:rFonts w:ascii="Tahoma" w:hAnsi="Tahoma" w:cs="Tahoma"/>
          <w:sz w:val="18"/>
          <w:szCs w:val="18"/>
          <w:lang w:val="fr-FR"/>
        </w:rPr>
        <w:t>; dans le cas où il ne serait pas procédé à la désignation du surarbitre dans les conditions prévues ci-dessus dans un délai de six mois, le Président du Tribunal de Grande Instance de Strasbourg procédera à cette désignation.</w:t>
      </w:r>
    </w:p>
    <w:p w14:paraId="18AB1716" w14:textId="144E5C34" w:rsidR="00490D97" w:rsidRPr="00561E48" w:rsidRDefault="001849D2" w:rsidP="00D11B96">
      <w:pPr>
        <w:pStyle w:val="Default"/>
        <w:ind w:left="567" w:hanging="567"/>
        <w:jc w:val="both"/>
        <w:rPr>
          <w:rFonts w:ascii="Tahoma" w:hAnsi="Tahoma" w:cs="Tahoma"/>
          <w:sz w:val="18"/>
          <w:szCs w:val="18"/>
          <w:lang w:val="fr-FR"/>
        </w:rPr>
      </w:pPr>
      <w:r w:rsidRPr="00561E48">
        <w:rPr>
          <w:rFonts w:ascii="Tahoma" w:hAnsi="Tahoma" w:cs="Tahoma"/>
          <w:sz w:val="18"/>
          <w:szCs w:val="18"/>
          <w:lang w:val="fr-FR"/>
        </w:rPr>
        <w:t xml:space="preserve">11.3 </w:t>
      </w:r>
      <w:r w:rsidR="00490D97" w:rsidRPr="00561E48">
        <w:rPr>
          <w:rFonts w:ascii="Tahoma" w:hAnsi="Tahoma" w:cs="Tahoma"/>
          <w:sz w:val="18"/>
          <w:szCs w:val="18"/>
          <w:lang w:val="fr-FR"/>
        </w:rPr>
        <w:t xml:space="preserve">Toutefois, il sera loisible aux parties de soumettre le litige à la décision d'un arbitre choisi par elles d'un commun accord, ou à défaut d'un tel accord, par le Président du Tribunal de Grande Instance de Strasbourg. </w:t>
      </w:r>
    </w:p>
    <w:p w14:paraId="251D0B6F" w14:textId="26960A45" w:rsidR="00490D97" w:rsidRPr="00561E48" w:rsidRDefault="001849D2" w:rsidP="00D11B96">
      <w:pPr>
        <w:pStyle w:val="Default"/>
        <w:ind w:left="567" w:hanging="567"/>
        <w:jc w:val="both"/>
        <w:rPr>
          <w:rFonts w:ascii="Tahoma" w:hAnsi="Tahoma" w:cs="Tahoma"/>
          <w:sz w:val="18"/>
          <w:szCs w:val="18"/>
          <w:lang w:val="fr-FR"/>
        </w:rPr>
      </w:pPr>
      <w:r w:rsidRPr="00561E48">
        <w:rPr>
          <w:rFonts w:ascii="Tahoma" w:hAnsi="Tahoma" w:cs="Tahoma"/>
          <w:sz w:val="18"/>
          <w:szCs w:val="18"/>
          <w:lang w:val="fr-FR"/>
        </w:rPr>
        <w:t xml:space="preserve">11.4 </w:t>
      </w:r>
      <w:r w:rsidR="00490D97" w:rsidRPr="00561E48">
        <w:rPr>
          <w:rFonts w:ascii="Tahoma" w:hAnsi="Tahoma" w:cs="Tahoma"/>
          <w:sz w:val="18"/>
          <w:szCs w:val="18"/>
          <w:lang w:val="fr-FR"/>
        </w:rPr>
        <w:t>La commission visée à l’</w:t>
      </w:r>
      <w:r w:rsidR="00DA66EE" w:rsidRPr="00561E48">
        <w:rPr>
          <w:rFonts w:ascii="Tahoma" w:hAnsi="Tahoma" w:cs="Tahoma"/>
          <w:sz w:val="18"/>
          <w:szCs w:val="18"/>
          <w:lang w:val="fr-FR"/>
        </w:rPr>
        <w:t>alinéa</w:t>
      </w:r>
      <w:r w:rsidR="00490D97" w:rsidRPr="00561E48">
        <w:rPr>
          <w:rFonts w:ascii="Tahoma" w:hAnsi="Tahoma" w:cs="Tahoma"/>
          <w:sz w:val="18"/>
          <w:szCs w:val="18"/>
          <w:lang w:val="fr-FR"/>
        </w:rPr>
        <w:t xml:space="preserve"> 2 de cet article ou, le cas échéant, l'arbitre visé à l'</w:t>
      </w:r>
      <w:r w:rsidR="00DA66EE" w:rsidRPr="00561E48">
        <w:rPr>
          <w:rFonts w:ascii="Tahoma" w:hAnsi="Tahoma" w:cs="Tahoma"/>
          <w:sz w:val="18"/>
          <w:szCs w:val="18"/>
          <w:lang w:val="fr-FR"/>
        </w:rPr>
        <w:t>alinéa</w:t>
      </w:r>
      <w:r w:rsidR="00490D97" w:rsidRPr="00561E48">
        <w:rPr>
          <w:rFonts w:ascii="Tahoma" w:hAnsi="Tahoma" w:cs="Tahoma"/>
          <w:sz w:val="18"/>
          <w:szCs w:val="18"/>
          <w:lang w:val="fr-FR"/>
        </w:rPr>
        <w:t xml:space="preserve"> 3 fixera la procédure à suivre. </w:t>
      </w:r>
    </w:p>
    <w:p w14:paraId="0A0BDA7C" w14:textId="6A93B024" w:rsidR="009F5764" w:rsidRPr="00561E48" w:rsidRDefault="001849D2" w:rsidP="00D11B96">
      <w:pPr>
        <w:pStyle w:val="Default"/>
        <w:ind w:left="567" w:hanging="567"/>
        <w:jc w:val="both"/>
        <w:rPr>
          <w:rFonts w:ascii="Tahoma" w:hAnsi="Tahoma" w:cs="Tahoma"/>
          <w:sz w:val="18"/>
          <w:szCs w:val="18"/>
          <w:lang w:val="fr-FR"/>
        </w:rPr>
      </w:pPr>
      <w:r w:rsidRPr="00561E48">
        <w:rPr>
          <w:rFonts w:ascii="Tahoma" w:hAnsi="Tahoma" w:cs="Tahoma"/>
          <w:sz w:val="18"/>
          <w:szCs w:val="18"/>
          <w:lang w:val="fr-FR"/>
        </w:rPr>
        <w:t xml:space="preserve">11.5 </w:t>
      </w:r>
      <w:r w:rsidR="009F5764" w:rsidRPr="00561E48">
        <w:rPr>
          <w:rFonts w:ascii="Tahoma" w:hAnsi="Tahoma" w:cs="Tahoma"/>
          <w:sz w:val="18"/>
          <w:szCs w:val="18"/>
          <w:lang w:val="fr-FR"/>
        </w:rPr>
        <w:t xml:space="preserve">A défaut d'accord entre les parties quant au droit applicable, la Commission ou, le cas échéant, l'arbitre statuera </w:t>
      </w:r>
      <w:r w:rsidR="009F5764" w:rsidRPr="00561E48">
        <w:rPr>
          <w:rFonts w:ascii="Tahoma" w:hAnsi="Tahoma" w:cs="Tahoma"/>
          <w:i/>
          <w:iCs/>
          <w:sz w:val="18"/>
          <w:szCs w:val="18"/>
          <w:lang w:val="fr-FR"/>
        </w:rPr>
        <w:t>ex aequo et bono</w:t>
      </w:r>
      <w:r w:rsidR="009F5764" w:rsidRPr="00561E48">
        <w:rPr>
          <w:rFonts w:ascii="Tahoma" w:hAnsi="Tahoma" w:cs="Tahoma"/>
          <w:sz w:val="18"/>
          <w:szCs w:val="18"/>
          <w:lang w:val="fr-FR"/>
        </w:rPr>
        <w:t>, compte tenu des principes généraux du droit ai</w:t>
      </w:r>
      <w:r w:rsidR="00B26F93" w:rsidRPr="00561E48">
        <w:rPr>
          <w:rFonts w:ascii="Tahoma" w:hAnsi="Tahoma" w:cs="Tahoma"/>
          <w:sz w:val="18"/>
          <w:szCs w:val="18"/>
          <w:lang w:val="fr-FR"/>
        </w:rPr>
        <w:t>nsi que des usages du commerce.</w:t>
      </w:r>
    </w:p>
    <w:p w14:paraId="0A905787" w14:textId="4370B8F4" w:rsidR="009F5764" w:rsidRPr="00561E48" w:rsidRDefault="001849D2"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 xml:space="preserve">11.6 </w:t>
      </w:r>
      <w:r w:rsidR="009F5764" w:rsidRPr="00561E48">
        <w:rPr>
          <w:rFonts w:ascii="Tahoma" w:hAnsi="Tahoma" w:cs="Tahoma"/>
          <w:sz w:val="18"/>
          <w:szCs w:val="18"/>
          <w:lang w:val="fr-FR"/>
        </w:rPr>
        <w:t>La décision arbitrale n'est susceptible d'aucun recours et lie les parties.</w:t>
      </w:r>
    </w:p>
    <w:p w14:paraId="41C7A329" w14:textId="45419D21" w:rsidR="008A7650"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rPr>
      </w:pPr>
      <w:bookmarkStart w:id="19" w:name="_Toc179868656"/>
      <w:r w:rsidRPr="00561E48">
        <w:rPr>
          <w:rFonts w:ascii="Tahoma" w:hAnsi="Tahoma" w:cs="Tahoma"/>
          <w:b/>
          <w:smallCaps/>
          <w:color w:val="365F91" w:themeColor="accent1" w:themeShade="BF"/>
          <w:sz w:val="18"/>
          <w:szCs w:val="18"/>
          <w:lang w:val="fr-FR" w:eastAsia="fr-FR"/>
        </w:rPr>
        <w:t xml:space="preserve">Article 12 </w:t>
      </w:r>
      <w:r w:rsidR="002F6A7C" w:rsidRPr="00561E48">
        <w:rPr>
          <w:rFonts w:ascii="Tahoma" w:hAnsi="Tahoma" w:cs="Tahoma"/>
          <w:b/>
          <w:smallCaps/>
          <w:color w:val="365F91" w:themeColor="accent1" w:themeShade="BF"/>
          <w:sz w:val="18"/>
          <w:szCs w:val="18"/>
          <w:lang w:val="fr-FR" w:eastAsia="fr-FR"/>
        </w:rPr>
        <w:t>–</w:t>
      </w:r>
      <w:r w:rsidRPr="00561E48">
        <w:rPr>
          <w:rFonts w:ascii="Tahoma" w:hAnsi="Tahoma" w:cs="Tahoma"/>
          <w:b/>
          <w:smallCaps/>
          <w:color w:val="365F91" w:themeColor="accent1" w:themeShade="BF"/>
          <w:sz w:val="18"/>
          <w:szCs w:val="18"/>
          <w:lang w:val="fr-FR" w:eastAsia="fr-FR"/>
        </w:rPr>
        <w:t xml:space="preserve"> </w:t>
      </w:r>
      <w:bookmarkEnd w:id="19"/>
      <w:r w:rsidR="002F6A7C" w:rsidRPr="00561E48">
        <w:rPr>
          <w:rFonts w:ascii="Tahoma" w:hAnsi="Tahoma" w:cs="Tahoma"/>
          <w:b/>
          <w:smallCaps/>
          <w:color w:val="365F91" w:themeColor="accent1" w:themeShade="BF"/>
          <w:sz w:val="18"/>
          <w:szCs w:val="18"/>
          <w:lang w:val="fr-FR"/>
        </w:rPr>
        <w:t>Coordonnées bancaires des parties</w:t>
      </w:r>
    </w:p>
    <w:p w14:paraId="1049912C" w14:textId="7B2AAE9E" w:rsidR="008B6BE9" w:rsidRPr="00561E48" w:rsidRDefault="002F6A7C" w:rsidP="00B26F93">
      <w:pPr>
        <w:tabs>
          <w:tab w:val="left" w:pos="284"/>
        </w:tabs>
        <w:autoSpaceDE w:val="0"/>
        <w:autoSpaceDN w:val="0"/>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Les coordonnées bancaires du Prestataire sont indiquées à la page 1 de l’Acte d’Engagement. Les coordonnées bancaires du Conseil sont les suivantes :</w:t>
      </w:r>
      <w:r w:rsidR="003A0F5F" w:rsidRPr="00561E48">
        <w:rPr>
          <w:rFonts w:ascii="Tahoma" w:hAnsi="Tahoma" w:cs="Tahoma"/>
          <w:color w:val="000000" w:themeColor="text1"/>
          <w:sz w:val="18"/>
          <w:szCs w:val="18"/>
          <w:lang w:val="fr-FR" w:eastAsia="fr-FR"/>
        </w:rPr>
        <w:t xml:space="preserve"> </w:t>
      </w:r>
    </w:p>
    <w:p w14:paraId="60F626E0" w14:textId="484AA670" w:rsidR="008A7650" w:rsidRPr="00561E48" w:rsidRDefault="002F6A7C" w:rsidP="00B26F93">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Banque :</w:t>
      </w:r>
      <w:r w:rsidR="008A7650" w:rsidRPr="00561E48">
        <w:rPr>
          <w:rFonts w:ascii="Tahoma" w:hAnsi="Tahoma" w:cs="Tahoma"/>
          <w:sz w:val="18"/>
          <w:szCs w:val="18"/>
          <w:lang w:val="fr-FR" w:eastAsia="fr-FR"/>
        </w:rPr>
        <w:t xml:space="preserve"> </w:t>
      </w:r>
      <w:r w:rsidR="008A7650" w:rsidRPr="00561E48">
        <w:rPr>
          <w:rFonts w:ascii="Tahoma" w:hAnsi="Tahoma" w:cs="Tahoma"/>
          <w:sz w:val="18"/>
          <w:szCs w:val="18"/>
          <w:lang w:val="fr-FR"/>
        </w:rPr>
        <w:t>Société Générale Strasbourg</w:t>
      </w:r>
    </w:p>
    <w:p w14:paraId="0021C8E6" w14:textId="72E002CE" w:rsidR="003A0F5F" w:rsidRPr="00561E48" w:rsidRDefault="001849D2" w:rsidP="00B26F93">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Ad</w:t>
      </w:r>
      <w:r w:rsidR="008A7650" w:rsidRPr="00561E48">
        <w:rPr>
          <w:rFonts w:ascii="Tahoma" w:hAnsi="Tahoma" w:cs="Tahoma"/>
          <w:sz w:val="18"/>
          <w:szCs w:val="18"/>
          <w:lang w:val="fr-FR" w:eastAsia="fr-FR"/>
        </w:rPr>
        <w:t>resse</w:t>
      </w:r>
      <w:r w:rsidR="002F6A7C" w:rsidRPr="00561E48">
        <w:rPr>
          <w:rFonts w:ascii="Tahoma" w:hAnsi="Tahoma" w:cs="Tahoma"/>
          <w:sz w:val="18"/>
          <w:szCs w:val="18"/>
          <w:lang w:val="fr-FR" w:eastAsia="fr-FR"/>
        </w:rPr>
        <w:t xml:space="preserve"> </w:t>
      </w:r>
      <w:r w:rsidR="003A0F5F" w:rsidRPr="00561E48">
        <w:rPr>
          <w:rFonts w:ascii="Tahoma" w:hAnsi="Tahoma" w:cs="Tahoma"/>
          <w:sz w:val="18"/>
          <w:szCs w:val="18"/>
          <w:lang w:val="fr-FR" w:eastAsia="fr-FR"/>
        </w:rPr>
        <w:t xml:space="preserve">: </w:t>
      </w:r>
      <w:r w:rsidR="003A0F5F" w:rsidRPr="00561E48">
        <w:rPr>
          <w:rFonts w:ascii="Tahoma" w:hAnsi="Tahoma" w:cs="Tahoma"/>
          <w:sz w:val="18"/>
          <w:szCs w:val="18"/>
          <w:lang w:val="fr-FR"/>
        </w:rPr>
        <w:t>F-67075 Strasbourg Cedex, France</w:t>
      </w:r>
    </w:p>
    <w:p w14:paraId="3DBDF738" w14:textId="5C0354C8" w:rsidR="003A0F5F" w:rsidRPr="00561E48" w:rsidRDefault="003A0F5F" w:rsidP="00B26F93">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Code IBAN</w:t>
      </w:r>
      <w:r w:rsidR="002F6A7C" w:rsidRPr="00561E48">
        <w:rPr>
          <w:rFonts w:ascii="Tahoma" w:hAnsi="Tahoma" w:cs="Tahoma"/>
          <w:sz w:val="18"/>
          <w:szCs w:val="18"/>
          <w:lang w:val="fr-FR" w:eastAsia="fr-FR"/>
        </w:rPr>
        <w:t xml:space="preserve"> </w:t>
      </w:r>
      <w:r w:rsidRPr="00561E48">
        <w:rPr>
          <w:rFonts w:ascii="Tahoma" w:hAnsi="Tahoma" w:cs="Tahoma"/>
          <w:sz w:val="18"/>
          <w:szCs w:val="18"/>
          <w:lang w:val="fr-FR" w:eastAsia="fr-FR"/>
        </w:rPr>
        <w:t xml:space="preserve">: </w:t>
      </w:r>
      <w:r w:rsidRPr="00561E48">
        <w:rPr>
          <w:rFonts w:ascii="Tahoma" w:hAnsi="Tahoma" w:cs="Tahoma"/>
          <w:sz w:val="18"/>
          <w:szCs w:val="18"/>
          <w:lang w:val="fr-FR"/>
        </w:rPr>
        <w:t>FR76 30003 02360 001500 1718672</w:t>
      </w:r>
    </w:p>
    <w:p w14:paraId="04601CFA" w14:textId="0BC5A73E" w:rsidR="0072200B" w:rsidRDefault="003A0F5F" w:rsidP="009C22B1">
      <w:pPr>
        <w:tabs>
          <w:tab w:val="left" w:pos="284"/>
        </w:tabs>
        <w:autoSpaceDE w:val="0"/>
        <w:autoSpaceDN w:val="0"/>
        <w:jc w:val="both"/>
        <w:rPr>
          <w:rFonts w:ascii="Tahoma" w:hAnsi="Tahoma" w:cs="Tahoma"/>
          <w:sz w:val="18"/>
          <w:szCs w:val="18"/>
          <w:lang w:val="fr-FR"/>
        </w:rPr>
      </w:pPr>
      <w:r w:rsidRPr="00561E48">
        <w:rPr>
          <w:rFonts w:ascii="Tahoma" w:hAnsi="Tahoma" w:cs="Tahoma"/>
          <w:sz w:val="18"/>
          <w:szCs w:val="18"/>
          <w:lang w:val="fr-FR" w:eastAsia="fr-FR"/>
        </w:rPr>
        <w:t>SWIFT Code</w:t>
      </w:r>
      <w:r w:rsidR="00EE2E04" w:rsidRPr="00561E48">
        <w:rPr>
          <w:rFonts w:ascii="Tahoma" w:hAnsi="Tahoma" w:cs="Tahoma"/>
          <w:sz w:val="18"/>
          <w:szCs w:val="18"/>
          <w:lang w:val="fr-FR" w:eastAsia="fr-FR"/>
        </w:rPr>
        <w:t> :</w:t>
      </w:r>
      <w:r w:rsidRPr="00561E48">
        <w:rPr>
          <w:rFonts w:ascii="Tahoma" w:hAnsi="Tahoma" w:cs="Tahoma"/>
          <w:sz w:val="18"/>
          <w:szCs w:val="18"/>
          <w:lang w:val="fr-FR"/>
        </w:rPr>
        <w:t xml:space="preserve"> SOGEFRPP</w:t>
      </w:r>
    </w:p>
    <w:p w14:paraId="38ADB49D" w14:textId="7AF6C2A0" w:rsidR="008C0D61" w:rsidRDefault="008C0D61">
      <w:pPr>
        <w:rPr>
          <w:rFonts w:ascii="Tahoma" w:hAnsi="Tahoma" w:cs="Tahoma"/>
          <w:sz w:val="18"/>
          <w:szCs w:val="18"/>
          <w:lang w:val="fr-FR"/>
        </w:rPr>
      </w:pPr>
      <w:r>
        <w:rPr>
          <w:rFonts w:ascii="Tahoma" w:hAnsi="Tahoma" w:cs="Tahoma"/>
          <w:sz w:val="18"/>
          <w:szCs w:val="18"/>
          <w:lang w:val="fr-FR"/>
        </w:rPr>
        <w:br w:type="page"/>
      </w:r>
    </w:p>
    <w:p w14:paraId="241BC102" w14:textId="77777777" w:rsidR="00053987" w:rsidRDefault="00053987" w:rsidP="00053987">
      <w:pPr>
        <w:tabs>
          <w:tab w:val="left" w:pos="284"/>
        </w:tabs>
        <w:autoSpaceDE w:val="0"/>
        <w:autoSpaceDN w:val="0"/>
        <w:jc w:val="center"/>
        <w:rPr>
          <w:rFonts w:ascii="Tahoma" w:hAnsi="Tahoma" w:cs="Tahoma"/>
          <w:b/>
          <w:lang w:val="fr-FR"/>
        </w:rPr>
      </w:pPr>
      <w:bookmarkStart w:id="20" w:name="_Hlk30081074"/>
      <w:r>
        <w:rPr>
          <w:rFonts w:ascii="Tahoma" w:hAnsi="Tahoma" w:cs="Tahoma"/>
          <w:b/>
          <w:lang w:val="fr-FR"/>
        </w:rPr>
        <w:lastRenderedPageBreak/>
        <w:t>ANNEXE</w:t>
      </w:r>
    </w:p>
    <w:p w14:paraId="57C82897" w14:textId="77777777" w:rsidR="00053987" w:rsidRPr="00381581" w:rsidRDefault="00053987" w:rsidP="00053987">
      <w:pPr>
        <w:tabs>
          <w:tab w:val="left" w:pos="284"/>
        </w:tabs>
        <w:autoSpaceDE w:val="0"/>
        <w:autoSpaceDN w:val="0"/>
        <w:rPr>
          <w:rFonts w:ascii="Tahoma" w:hAnsi="Tahoma" w:cs="Tahoma"/>
          <w:b/>
          <w:sz w:val="20"/>
          <w:lang w:val="fr-FR"/>
        </w:rPr>
      </w:pPr>
    </w:p>
    <w:p w14:paraId="34CA11E8" w14:textId="77777777" w:rsidR="00053987" w:rsidRPr="00381581" w:rsidRDefault="00053987" w:rsidP="00053987">
      <w:pPr>
        <w:contextualSpacing/>
        <w:outlineLvl w:val="0"/>
        <w:rPr>
          <w:rFonts w:ascii="Tahoma" w:hAnsi="Tahoma" w:cs="Tahoma"/>
          <w:b/>
          <w:bCs/>
          <w:sz w:val="20"/>
          <w:lang w:val="fr-FR" w:eastAsia="en-US"/>
        </w:rPr>
      </w:pPr>
      <w:bookmarkStart w:id="21" w:name="_Toc452388479"/>
      <w:bookmarkStart w:id="22" w:name="_Hlk30080960"/>
      <w:r w:rsidRPr="00381581">
        <w:rPr>
          <w:rFonts w:ascii="Tahoma" w:hAnsi="Tahoma" w:cs="Tahoma"/>
          <w:b/>
          <w:bCs/>
          <w:sz w:val="20"/>
          <w:lang w:val="fr-FR" w:eastAsia="en-US"/>
        </w:rPr>
        <w:t>INTRODUCTION</w:t>
      </w:r>
      <w:bookmarkEnd w:id="21"/>
    </w:p>
    <w:p w14:paraId="471DBE15" w14:textId="77777777" w:rsidR="00053987" w:rsidRPr="00381581" w:rsidRDefault="00053987" w:rsidP="00053987">
      <w:pPr>
        <w:jc w:val="both"/>
        <w:rPr>
          <w:rFonts w:ascii="Tahoma" w:hAnsi="Tahoma" w:cs="Tahoma"/>
          <w:sz w:val="20"/>
          <w:lang w:val="fr-FR" w:eastAsia="en-US"/>
        </w:rPr>
      </w:pPr>
    </w:p>
    <w:p w14:paraId="5B120C6F" w14:textId="77777777" w:rsidR="00053987" w:rsidRPr="00381581" w:rsidRDefault="00053987" w:rsidP="00053987">
      <w:pPr>
        <w:jc w:val="both"/>
        <w:rPr>
          <w:rFonts w:ascii="Tahoma" w:hAnsi="Tahoma" w:cs="Tahoma"/>
          <w:sz w:val="20"/>
          <w:lang w:val="fr-FR" w:eastAsia="en-US"/>
        </w:rPr>
      </w:pPr>
      <w:bookmarkStart w:id="23" w:name="_Hlk26459146"/>
      <w:r w:rsidRPr="00381581">
        <w:rPr>
          <w:rFonts w:ascii="Tahoma" w:hAnsi="Tahoma" w:cs="Tahoma"/>
          <w:sz w:val="20"/>
          <w:lang w:val="fr-FR" w:eastAsia="en-US"/>
        </w:rPr>
        <w:t>L’Union européenne soutient à travers des programmes d’envergure la réforme de la justice en Tunisie. Dans le cadre de sa politique de voisinage</w:t>
      </w:r>
      <w:r w:rsidRPr="00381581">
        <w:rPr>
          <w:rFonts w:ascii="Tahoma" w:hAnsi="Tahoma" w:cs="Tahoma"/>
          <w:sz w:val="20"/>
          <w:vertAlign w:val="superscript"/>
          <w:lang w:val="fr-FR" w:eastAsia="en-US"/>
        </w:rPr>
        <w:footnoteReference w:id="4"/>
      </w:r>
      <w:r w:rsidRPr="00381581">
        <w:rPr>
          <w:rFonts w:ascii="Tahoma" w:hAnsi="Tahoma" w:cs="Tahoma"/>
          <w:sz w:val="20"/>
          <w:lang w:val="fr-FR" w:eastAsia="en-US"/>
        </w:rPr>
        <w:t xml:space="preserve">, le Conseil de l’Europe a établi une coopération étroite avec la Tunisie dès 2011 dans le but d’accompagner le processus de transition et de consolidation démocratique, avec les trois piliers de l’Organisation - la protection des droits de l’homme et la mise en place de l’Etat de droit et de la démocratie - comme fil conducteur de son action. L’une des priorités principales de ce travail a été le soutien à la réforme de la justice. Les deux organisations internationales, qui travaillent en partenariat sur la base de valeurs et normes partagées, ont décidé de continuer à mettre en commun leurs efforts dans ce domaine dans le cadre d’un </w:t>
      </w:r>
      <w:r w:rsidRPr="00381581">
        <w:rPr>
          <w:rFonts w:ascii="Tahoma" w:hAnsi="Tahoma" w:cs="Tahoma"/>
          <w:b/>
          <w:sz w:val="20"/>
          <w:lang w:val="fr-FR" w:eastAsia="en-US"/>
        </w:rPr>
        <w:t xml:space="preserve">programme conjoint </w:t>
      </w:r>
      <w:r w:rsidRPr="00381581">
        <w:rPr>
          <w:rFonts w:ascii="Tahoma" w:hAnsi="Tahoma" w:cs="Tahoma"/>
          <w:sz w:val="20"/>
          <w:lang w:val="fr-FR" w:eastAsia="en-US"/>
        </w:rPr>
        <w:t>intitulé</w:t>
      </w:r>
      <w:r w:rsidRPr="00381581">
        <w:rPr>
          <w:rFonts w:ascii="Tahoma" w:hAnsi="Tahoma" w:cs="Tahoma"/>
          <w:b/>
          <w:sz w:val="20"/>
          <w:lang w:val="fr-FR" w:eastAsia="en-US"/>
        </w:rPr>
        <w:t xml:space="preserve"> </w:t>
      </w:r>
      <w:r w:rsidRPr="00381581">
        <w:rPr>
          <w:rFonts w:ascii="Tahoma" w:hAnsi="Tahoma" w:cs="Tahoma"/>
          <w:b/>
          <w:i/>
          <w:sz w:val="20"/>
          <w:lang w:val="fr-FR" w:eastAsia="en-US"/>
        </w:rPr>
        <w:t>« Améliorer le fonctionnement, la performance et l’accès à la justice en Tunisie »</w:t>
      </w:r>
      <w:r w:rsidRPr="00381581">
        <w:rPr>
          <w:rFonts w:ascii="Tahoma" w:hAnsi="Tahoma" w:cs="Tahoma"/>
          <w:b/>
          <w:sz w:val="20"/>
          <w:lang w:val="fr-FR" w:eastAsia="en-US"/>
        </w:rPr>
        <w:t xml:space="preserve"> (AP-JUST)</w:t>
      </w:r>
      <w:r w:rsidRPr="00381581">
        <w:rPr>
          <w:rFonts w:ascii="Tahoma" w:hAnsi="Tahoma" w:cs="Tahoma"/>
          <w:sz w:val="20"/>
          <w:lang w:val="fr-FR" w:eastAsia="en-US"/>
        </w:rPr>
        <w:t xml:space="preserve">. </w:t>
      </w:r>
      <w:r>
        <w:rPr>
          <w:rFonts w:ascii="Tahoma" w:hAnsi="Tahoma" w:cs="Tahoma"/>
          <w:sz w:val="20"/>
          <w:lang w:val="fr-FR" w:eastAsia="en-US"/>
        </w:rPr>
        <w:t>L</w:t>
      </w:r>
      <w:r w:rsidRPr="00381581">
        <w:rPr>
          <w:rFonts w:ascii="Tahoma" w:hAnsi="Tahoma" w:cs="Tahoma"/>
          <w:sz w:val="20"/>
          <w:lang w:val="fr-FR" w:eastAsia="en-US"/>
        </w:rPr>
        <w:t xml:space="preserve">e programme est financé par l'Union européenne à hauteur de 90% et le Conseil de l'Europe à hauteur de 10%, et mis en œuvre par ce dernier jusqu’au 31 décembre 2021. </w:t>
      </w:r>
    </w:p>
    <w:p w14:paraId="5E73F23D" w14:textId="77777777" w:rsidR="00053987" w:rsidRPr="00381581" w:rsidRDefault="00053987" w:rsidP="00053987">
      <w:pPr>
        <w:rPr>
          <w:rFonts w:ascii="Tahoma" w:hAnsi="Tahoma" w:cs="Tahoma"/>
          <w:b/>
          <w:sz w:val="20"/>
          <w:lang w:val="fr-FR" w:eastAsia="en-US"/>
        </w:rPr>
      </w:pPr>
      <w:bookmarkStart w:id="24" w:name="_Toc452388480"/>
      <w:bookmarkEnd w:id="23"/>
    </w:p>
    <w:p w14:paraId="2120E7ED" w14:textId="77777777" w:rsidR="00053987" w:rsidRPr="00381581" w:rsidRDefault="00053987" w:rsidP="00053987">
      <w:pPr>
        <w:contextualSpacing/>
        <w:jc w:val="both"/>
        <w:outlineLvl w:val="0"/>
        <w:rPr>
          <w:rFonts w:ascii="Tahoma" w:hAnsi="Tahoma" w:cs="Tahoma"/>
          <w:b/>
          <w:sz w:val="20"/>
          <w:lang w:val="fr-FR" w:eastAsia="en-US"/>
        </w:rPr>
      </w:pPr>
      <w:r w:rsidRPr="00381581">
        <w:rPr>
          <w:rFonts w:ascii="Tahoma" w:hAnsi="Tahoma" w:cs="Tahoma"/>
          <w:b/>
          <w:sz w:val="20"/>
          <w:lang w:val="fr-FR" w:eastAsia="en-US"/>
        </w:rPr>
        <w:t>INFORMATION SUR LE PROJET DU CONSEIL DE L’EUROPE</w:t>
      </w:r>
      <w:bookmarkEnd w:id="24"/>
    </w:p>
    <w:p w14:paraId="066E39CE" w14:textId="77777777" w:rsidR="00053987" w:rsidRPr="00381581" w:rsidRDefault="00053987" w:rsidP="00053987">
      <w:pPr>
        <w:jc w:val="both"/>
        <w:rPr>
          <w:rFonts w:ascii="Tahoma" w:hAnsi="Tahoma" w:cs="Tahoma"/>
          <w:sz w:val="20"/>
          <w:lang w:val="fr-FR" w:eastAsia="en-US"/>
        </w:rPr>
      </w:pPr>
    </w:p>
    <w:p w14:paraId="4DAC4AFC" w14:textId="77777777" w:rsidR="00053987" w:rsidRPr="00381581" w:rsidRDefault="00053987" w:rsidP="00053987">
      <w:pPr>
        <w:jc w:val="both"/>
        <w:rPr>
          <w:rFonts w:ascii="Tahoma" w:hAnsi="Tahoma" w:cs="Tahoma"/>
          <w:sz w:val="20"/>
          <w:lang w:val="fr-FR" w:eastAsia="en-US"/>
        </w:rPr>
      </w:pPr>
      <w:r w:rsidRPr="00381581">
        <w:rPr>
          <w:rFonts w:ascii="Tahoma" w:hAnsi="Tahoma" w:cs="Tahoma"/>
          <w:sz w:val="20"/>
          <w:lang w:val="fr-FR" w:eastAsia="en-US"/>
        </w:rPr>
        <w:t>Le système judiciaire commercial tunisien souffre de plusieurs maux ou dysfonctionnements. Ses usagers lui dressent un constat peu rassurant</w:t>
      </w:r>
      <w:r>
        <w:rPr>
          <w:rFonts w:ascii="Tahoma" w:hAnsi="Tahoma" w:cs="Tahoma"/>
          <w:sz w:val="20"/>
          <w:lang w:val="fr-FR" w:eastAsia="en-US"/>
        </w:rPr>
        <w:t> </w:t>
      </w:r>
      <w:r w:rsidRPr="00381581">
        <w:rPr>
          <w:rFonts w:ascii="Tahoma" w:hAnsi="Tahoma" w:cs="Tahoma"/>
          <w:sz w:val="20"/>
          <w:lang w:val="fr-FR" w:eastAsia="en-US"/>
        </w:rPr>
        <w:t>: insécurité juridique, lenteur, complexité et incohérence des procédures, inefficacité, manque de transparence, imprévisibilité dans le règlement des litiges.</w:t>
      </w:r>
    </w:p>
    <w:p w14:paraId="65C57365" w14:textId="77777777" w:rsidR="00053987" w:rsidRPr="00381581" w:rsidRDefault="00053987" w:rsidP="00053987">
      <w:pPr>
        <w:jc w:val="both"/>
        <w:rPr>
          <w:rFonts w:ascii="Tahoma" w:hAnsi="Tahoma" w:cs="Tahoma"/>
          <w:sz w:val="20"/>
          <w:lang w:val="fr-FR" w:eastAsia="en-US"/>
        </w:rPr>
      </w:pPr>
    </w:p>
    <w:p w14:paraId="62E8DF54" w14:textId="77777777" w:rsidR="00053987" w:rsidRPr="00381581" w:rsidRDefault="00053987" w:rsidP="00053987">
      <w:pPr>
        <w:jc w:val="both"/>
        <w:rPr>
          <w:rFonts w:ascii="Tahoma" w:hAnsi="Tahoma" w:cs="Tahoma"/>
          <w:sz w:val="20"/>
          <w:lang w:val="fr-FR" w:eastAsia="en-US"/>
        </w:rPr>
      </w:pPr>
      <w:r w:rsidRPr="00381581">
        <w:rPr>
          <w:rFonts w:ascii="Tahoma" w:hAnsi="Tahoma" w:cs="Tahoma"/>
          <w:sz w:val="20"/>
          <w:lang w:val="fr-FR" w:eastAsia="en-US"/>
        </w:rPr>
        <w:t>C’est pourquoi, un projet d’étude</w:t>
      </w:r>
      <w:r w:rsidRPr="00525DC3">
        <w:rPr>
          <w:lang w:val="fr-FR"/>
        </w:rPr>
        <w:t xml:space="preserve"> </w:t>
      </w:r>
      <w:r w:rsidRPr="00525DC3">
        <w:rPr>
          <w:rFonts w:ascii="Tahoma" w:hAnsi="Tahoma" w:cs="Tahoma"/>
          <w:sz w:val="20"/>
          <w:lang w:val="fr-FR" w:eastAsia="en-US"/>
        </w:rPr>
        <w:t xml:space="preserve">empirique </w:t>
      </w:r>
      <w:r w:rsidRPr="00381581">
        <w:rPr>
          <w:rFonts w:ascii="Tahoma" w:hAnsi="Tahoma" w:cs="Tahoma"/>
          <w:sz w:val="20"/>
          <w:lang w:val="fr-FR" w:eastAsia="en-US"/>
        </w:rPr>
        <w:t xml:space="preserve">sur l’organisation et le fonctionnement du système judiciaire commercial tunisien figure parmi les objectifs du programme conjoint susmentionné. Ce projet d’étude </w:t>
      </w:r>
      <w:r w:rsidRPr="00525DC3">
        <w:rPr>
          <w:rFonts w:ascii="Tahoma" w:hAnsi="Tahoma" w:cs="Tahoma"/>
          <w:sz w:val="20"/>
          <w:lang w:val="fr-FR" w:eastAsia="en-US"/>
        </w:rPr>
        <w:t>empirique</w:t>
      </w:r>
      <w:r w:rsidRPr="00381581">
        <w:rPr>
          <w:rFonts w:ascii="Tahoma" w:hAnsi="Tahoma" w:cs="Tahoma"/>
          <w:sz w:val="20"/>
          <w:lang w:val="fr-FR" w:eastAsia="en-US"/>
        </w:rPr>
        <w:t xml:space="preserve"> a pour finalité d’identifier les besoins nécessaires afin que le système judiciaire commercial tunisien réponde plus efficacement aux enjeux de l’économie et de la société tunisiennes et surtout de l’évolution du monde des affaires.</w:t>
      </w:r>
    </w:p>
    <w:p w14:paraId="1ACC7A1A" w14:textId="77777777" w:rsidR="00053987" w:rsidRPr="00381581" w:rsidRDefault="00053987" w:rsidP="00053987">
      <w:pPr>
        <w:jc w:val="both"/>
        <w:rPr>
          <w:rFonts w:ascii="Tahoma" w:hAnsi="Tahoma" w:cs="Tahoma"/>
          <w:sz w:val="20"/>
          <w:lang w:val="fr-FR" w:eastAsia="en-US"/>
        </w:rPr>
      </w:pPr>
    </w:p>
    <w:p w14:paraId="3174F018" w14:textId="77777777" w:rsidR="00053987" w:rsidRPr="00381581" w:rsidRDefault="00053987" w:rsidP="00053987">
      <w:pPr>
        <w:jc w:val="both"/>
        <w:rPr>
          <w:rFonts w:ascii="Tahoma" w:hAnsi="Tahoma" w:cs="Tahoma"/>
          <w:b/>
          <w:sz w:val="20"/>
          <w:lang w:val="fr-FR" w:eastAsia="en-US"/>
        </w:rPr>
      </w:pPr>
      <w:r>
        <w:rPr>
          <w:rFonts w:ascii="Tahoma" w:hAnsi="Tahoma" w:cs="Tahoma"/>
          <w:b/>
          <w:sz w:val="20"/>
          <w:lang w:val="fr-FR" w:eastAsia="en-US"/>
        </w:rPr>
        <w:t>METHODES DE TRAVAIL</w:t>
      </w:r>
      <w:r w:rsidRPr="003041BC">
        <w:rPr>
          <w:rFonts w:ascii="Tahoma" w:hAnsi="Tahoma" w:cs="Tahoma"/>
          <w:b/>
          <w:sz w:val="20"/>
          <w:lang w:val="fr-FR" w:eastAsia="en-US"/>
        </w:rPr>
        <w:t xml:space="preserve"> </w:t>
      </w:r>
      <w:r>
        <w:rPr>
          <w:rFonts w:ascii="Tahoma" w:hAnsi="Tahoma" w:cs="Tahoma"/>
          <w:b/>
          <w:sz w:val="20"/>
          <w:lang w:val="fr-FR" w:eastAsia="en-US"/>
        </w:rPr>
        <w:t>ET CALENDRIER PREVISIONNEL</w:t>
      </w:r>
    </w:p>
    <w:p w14:paraId="6E2B887B" w14:textId="77777777" w:rsidR="00053987" w:rsidRPr="00381581" w:rsidRDefault="00053987" w:rsidP="00053987">
      <w:pPr>
        <w:tabs>
          <w:tab w:val="left" w:pos="284"/>
        </w:tabs>
        <w:autoSpaceDE w:val="0"/>
        <w:autoSpaceDN w:val="0"/>
        <w:jc w:val="both"/>
        <w:rPr>
          <w:rFonts w:ascii="Tahoma" w:hAnsi="Tahoma" w:cs="Tahoma"/>
          <w:sz w:val="20"/>
          <w:lang w:val="fr-FR"/>
        </w:rPr>
      </w:pPr>
    </w:p>
    <w:p w14:paraId="171FC6A1" w14:textId="77777777" w:rsidR="00053987" w:rsidRPr="00381581" w:rsidRDefault="00053987" w:rsidP="00053987">
      <w:pPr>
        <w:tabs>
          <w:tab w:val="left" w:pos="284"/>
        </w:tabs>
        <w:autoSpaceDE w:val="0"/>
        <w:autoSpaceDN w:val="0"/>
        <w:jc w:val="both"/>
        <w:rPr>
          <w:rFonts w:ascii="Tahoma" w:hAnsi="Tahoma" w:cs="Tahoma"/>
          <w:sz w:val="20"/>
          <w:lang w:val="fr-FR"/>
        </w:rPr>
      </w:pPr>
      <w:r w:rsidRPr="00381581">
        <w:rPr>
          <w:rFonts w:ascii="Tahoma" w:hAnsi="Tahoma" w:cs="Tahoma"/>
          <w:sz w:val="20"/>
          <w:lang w:val="fr-FR"/>
        </w:rPr>
        <w:t>L</w:t>
      </w:r>
      <w:r>
        <w:rPr>
          <w:rFonts w:ascii="Tahoma" w:hAnsi="Tahoma" w:cs="Tahoma"/>
          <w:sz w:val="20"/>
          <w:lang w:val="fr-FR"/>
        </w:rPr>
        <w:t>es</w:t>
      </w:r>
      <w:r w:rsidRPr="00381581">
        <w:rPr>
          <w:rFonts w:ascii="Tahoma" w:hAnsi="Tahoma" w:cs="Tahoma"/>
          <w:sz w:val="20"/>
          <w:lang w:val="fr-FR"/>
        </w:rPr>
        <w:t xml:space="preserve"> </w:t>
      </w:r>
      <w:r>
        <w:rPr>
          <w:rFonts w:ascii="Tahoma" w:hAnsi="Tahoma" w:cs="Tahoma"/>
          <w:sz w:val="20"/>
          <w:lang w:val="fr-FR"/>
        </w:rPr>
        <w:t>travaux</w:t>
      </w:r>
      <w:r w:rsidRPr="00381581">
        <w:rPr>
          <w:rFonts w:ascii="Tahoma" w:hAnsi="Tahoma" w:cs="Tahoma"/>
          <w:sz w:val="20"/>
          <w:lang w:val="fr-FR"/>
        </w:rPr>
        <w:t xml:space="preserve"> </w:t>
      </w:r>
      <w:r>
        <w:rPr>
          <w:rFonts w:ascii="Tahoma" w:hAnsi="Tahoma" w:cs="Tahoma"/>
          <w:sz w:val="20"/>
          <w:lang w:val="fr-FR"/>
        </w:rPr>
        <w:t xml:space="preserve">de l’équipe d’experts </w:t>
      </w:r>
      <w:r w:rsidRPr="00381581">
        <w:rPr>
          <w:rFonts w:ascii="Tahoma" w:hAnsi="Tahoma" w:cs="Tahoma"/>
          <w:sz w:val="20"/>
          <w:lang w:val="fr-FR"/>
        </w:rPr>
        <w:t>ser</w:t>
      </w:r>
      <w:r>
        <w:rPr>
          <w:rFonts w:ascii="Tahoma" w:hAnsi="Tahoma" w:cs="Tahoma"/>
          <w:sz w:val="20"/>
          <w:lang w:val="fr-FR"/>
        </w:rPr>
        <w:t>ont</w:t>
      </w:r>
      <w:r w:rsidRPr="00381581">
        <w:rPr>
          <w:rFonts w:ascii="Tahoma" w:hAnsi="Tahoma" w:cs="Tahoma"/>
          <w:sz w:val="20"/>
          <w:lang w:val="fr-FR"/>
        </w:rPr>
        <w:t xml:space="preserve"> entrepris en étroite collaboration avec l’équipe du projet du Conseil de l’Europe.</w:t>
      </w:r>
    </w:p>
    <w:p w14:paraId="3913D05A" w14:textId="77777777" w:rsidR="00053987" w:rsidRDefault="00053987" w:rsidP="00053987">
      <w:pPr>
        <w:tabs>
          <w:tab w:val="left" w:pos="284"/>
        </w:tabs>
        <w:autoSpaceDE w:val="0"/>
        <w:autoSpaceDN w:val="0"/>
        <w:rPr>
          <w:rFonts w:ascii="Tahoma" w:hAnsi="Tahoma" w:cs="Tahoma"/>
          <w:sz w:val="20"/>
          <w:lang w:val="fr-FR"/>
        </w:rPr>
      </w:pPr>
    </w:p>
    <w:p w14:paraId="482CD992" w14:textId="77777777" w:rsidR="00053987" w:rsidRPr="0048282F" w:rsidRDefault="00053987" w:rsidP="00053987">
      <w:pPr>
        <w:tabs>
          <w:tab w:val="left" w:pos="284"/>
        </w:tabs>
        <w:autoSpaceDE w:val="0"/>
        <w:autoSpaceDN w:val="0"/>
        <w:rPr>
          <w:rFonts w:ascii="Tahoma" w:hAnsi="Tahoma" w:cs="Tahoma"/>
          <w:i/>
          <w:sz w:val="20"/>
          <w:u w:val="single"/>
          <w:lang w:val="fr-FR"/>
        </w:rPr>
      </w:pPr>
      <w:r w:rsidRPr="0048282F">
        <w:rPr>
          <w:rFonts w:ascii="Tahoma" w:hAnsi="Tahoma" w:cs="Tahoma"/>
          <w:i/>
          <w:sz w:val="20"/>
          <w:u w:val="single"/>
          <w:lang w:val="fr-FR"/>
        </w:rPr>
        <w:t>Phase 1 – Planification (15 jours)</w:t>
      </w:r>
    </w:p>
    <w:p w14:paraId="7BA39DD0" w14:textId="77777777" w:rsidR="00053987" w:rsidRDefault="00053987" w:rsidP="00053987">
      <w:pPr>
        <w:tabs>
          <w:tab w:val="left" w:pos="284"/>
        </w:tabs>
        <w:autoSpaceDE w:val="0"/>
        <w:autoSpaceDN w:val="0"/>
        <w:rPr>
          <w:rFonts w:ascii="Tahoma" w:hAnsi="Tahoma" w:cs="Tahoma"/>
          <w:sz w:val="20"/>
          <w:lang w:val="fr-FR"/>
        </w:rPr>
      </w:pPr>
    </w:p>
    <w:p w14:paraId="4EEA245B" w14:textId="77777777" w:rsidR="00053987" w:rsidRDefault="00053987" w:rsidP="00053987">
      <w:pPr>
        <w:tabs>
          <w:tab w:val="left" w:pos="284"/>
        </w:tabs>
        <w:autoSpaceDE w:val="0"/>
        <w:autoSpaceDN w:val="0"/>
        <w:jc w:val="both"/>
        <w:rPr>
          <w:rFonts w:ascii="Tahoma" w:hAnsi="Tahoma" w:cs="Tahoma"/>
          <w:sz w:val="20"/>
          <w:lang w:val="fr-FR"/>
        </w:rPr>
      </w:pPr>
      <w:r>
        <w:rPr>
          <w:rFonts w:ascii="Tahoma" w:hAnsi="Tahoma" w:cs="Tahoma"/>
          <w:sz w:val="20"/>
          <w:lang w:val="fr-FR"/>
        </w:rPr>
        <w:t xml:space="preserve">Sur la base de </w:t>
      </w:r>
      <w:r w:rsidRPr="00884B86">
        <w:rPr>
          <w:rFonts w:ascii="Tahoma" w:hAnsi="Tahoma" w:cs="Tahoma"/>
          <w:b/>
          <w:sz w:val="20"/>
          <w:lang w:val="fr-FR"/>
        </w:rPr>
        <w:t xml:space="preserve">l’avant-projet de plan de recherches </w:t>
      </w:r>
      <w:r>
        <w:rPr>
          <w:rFonts w:ascii="Tahoma" w:hAnsi="Tahoma" w:cs="Tahoma"/>
          <w:sz w:val="20"/>
          <w:lang w:val="fr-FR"/>
        </w:rPr>
        <w:t>reproduit ci-dessous, l’équipe d’experts se devra de déterminer, tout d’abord, l</w:t>
      </w:r>
      <w:r w:rsidRPr="0048282F">
        <w:rPr>
          <w:rFonts w:ascii="Tahoma" w:hAnsi="Tahoma" w:cs="Tahoma"/>
          <w:sz w:val="20"/>
          <w:lang w:val="fr-FR"/>
        </w:rPr>
        <w:t>es méthodes</w:t>
      </w:r>
      <w:r>
        <w:rPr>
          <w:rFonts w:ascii="Tahoma" w:hAnsi="Tahoma" w:cs="Tahoma"/>
          <w:sz w:val="20"/>
          <w:lang w:val="fr-FR"/>
        </w:rPr>
        <w:t xml:space="preserve"> et</w:t>
      </w:r>
      <w:r w:rsidRPr="0048282F">
        <w:rPr>
          <w:rFonts w:ascii="Tahoma" w:hAnsi="Tahoma" w:cs="Tahoma"/>
          <w:sz w:val="20"/>
          <w:lang w:val="fr-FR"/>
        </w:rPr>
        <w:t xml:space="preserve"> outils</w:t>
      </w:r>
      <w:r>
        <w:rPr>
          <w:rFonts w:ascii="Tahoma" w:hAnsi="Tahoma" w:cs="Tahoma"/>
          <w:sz w:val="20"/>
          <w:lang w:val="fr-FR"/>
        </w:rPr>
        <w:t xml:space="preserve"> d’évaluation qui seront adoptés dans le cadre des travaux de recherche ainsi que la répartition des tâches. Le cas échéant, l’équipe d’experts viendra compléter la liste de l’avant-projet de recherches. </w:t>
      </w:r>
    </w:p>
    <w:p w14:paraId="07819133" w14:textId="77777777" w:rsidR="00053987" w:rsidRDefault="00053987" w:rsidP="00053987">
      <w:pPr>
        <w:tabs>
          <w:tab w:val="left" w:pos="284"/>
        </w:tabs>
        <w:autoSpaceDE w:val="0"/>
        <w:autoSpaceDN w:val="0"/>
        <w:rPr>
          <w:rFonts w:ascii="Tahoma" w:hAnsi="Tahoma" w:cs="Tahoma"/>
          <w:sz w:val="20"/>
          <w:lang w:val="fr-FR"/>
        </w:rPr>
      </w:pPr>
    </w:p>
    <w:p w14:paraId="10AC18B6" w14:textId="77777777" w:rsidR="00053987" w:rsidRPr="0048282F" w:rsidRDefault="00053987" w:rsidP="00053987">
      <w:pPr>
        <w:tabs>
          <w:tab w:val="left" w:pos="284"/>
        </w:tabs>
        <w:autoSpaceDE w:val="0"/>
        <w:autoSpaceDN w:val="0"/>
        <w:rPr>
          <w:rFonts w:ascii="Tahoma" w:hAnsi="Tahoma" w:cs="Tahoma"/>
          <w:i/>
          <w:sz w:val="20"/>
          <w:u w:val="single"/>
          <w:lang w:val="fr-FR"/>
        </w:rPr>
      </w:pPr>
      <w:r w:rsidRPr="0048282F">
        <w:rPr>
          <w:rFonts w:ascii="Tahoma" w:hAnsi="Tahoma" w:cs="Tahoma"/>
          <w:i/>
          <w:sz w:val="20"/>
          <w:u w:val="single"/>
          <w:lang w:val="fr-FR"/>
        </w:rPr>
        <w:t>Phase 2 – Travaux de recherche</w:t>
      </w:r>
      <w:r>
        <w:rPr>
          <w:rFonts w:ascii="Tahoma" w:hAnsi="Tahoma" w:cs="Tahoma"/>
          <w:i/>
          <w:sz w:val="20"/>
          <w:u w:val="single"/>
          <w:lang w:val="fr-FR"/>
        </w:rPr>
        <w:t xml:space="preserve"> empirique (150 jours)</w:t>
      </w:r>
    </w:p>
    <w:p w14:paraId="353CC706" w14:textId="77777777" w:rsidR="00053987" w:rsidRDefault="00053987" w:rsidP="00053987">
      <w:pPr>
        <w:tabs>
          <w:tab w:val="left" w:pos="284"/>
        </w:tabs>
        <w:autoSpaceDE w:val="0"/>
        <w:autoSpaceDN w:val="0"/>
        <w:rPr>
          <w:rFonts w:ascii="Tahoma" w:hAnsi="Tahoma" w:cs="Tahoma"/>
          <w:sz w:val="20"/>
          <w:lang w:val="fr-FR"/>
        </w:rPr>
      </w:pPr>
    </w:p>
    <w:p w14:paraId="77AC00E6" w14:textId="77777777" w:rsidR="00053987" w:rsidRDefault="00053987" w:rsidP="00053987">
      <w:pPr>
        <w:tabs>
          <w:tab w:val="left" w:pos="284"/>
        </w:tabs>
        <w:autoSpaceDE w:val="0"/>
        <w:autoSpaceDN w:val="0"/>
        <w:jc w:val="both"/>
        <w:rPr>
          <w:rFonts w:ascii="Tahoma" w:hAnsi="Tahoma" w:cs="Tahoma"/>
          <w:sz w:val="20"/>
          <w:lang w:val="fr-FR"/>
        </w:rPr>
      </w:pPr>
      <w:r w:rsidRPr="00381581">
        <w:rPr>
          <w:rFonts w:ascii="Tahoma" w:hAnsi="Tahoma" w:cs="Tahoma"/>
          <w:sz w:val="20"/>
          <w:lang w:val="fr-FR"/>
        </w:rPr>
        <w:t>La</w:t>
      </w:r>
      <w:r>
        <w:rPr>
          <w:rFonts w:ascii="Tahoma" w:hAnsi="Tahoma" w:cs="Tahoma"/>
          <w:sz w:val="20"/>
          <w:lang w:val="fr-FR"/>
        </w:rPr>
        <w:t xml:space="preserve"> </w:t>
      </w:r>
      <w:r w:rsidRPr="00806CB4">
        <w:rPr>
          <w:rFonts w:ascii="Tahoma" w:hAnsi="Tahoma" w:cs="Tahoma"/>
          <w:b/>
          <w:sz w:val="20"/>
          <w:lang w:val="fr-FR"/>
        </w:rPr>
        <w:t xml:space="preserve">démarche </w:t>
      </w:r>
      <w:r w:rsidRPr="00704E85">
        <w:rPr>
          <w:rFonts w:ascii="Tahoma" w:hAnsi="Tahoma" w:cs="Tahoma"/>
          <w:sz w:val="20"/>
          <w:lang w:val="fr-FR"/>
        </w:rPr>
        <w:t>entreprise dans le cadre de ces travaux de recherche se voudra</w:t>
      </w:r>
      <w:r w:rsidRPr="00806CB4">
        <w:rPr>
          <w:rFonts w:ascii="Tahoma" w:hAnsi="Tahoma" w:cs="Tahoma"/>
          <w:b/>
          <w:sz w:val="20"/>
          <w:lang w:val="fr-FR"/>
        </w:rPr>
        <w:t xml:space="preserve"> empirique</w:t>
      </w:r>
      <w:r>
        <w:rPr>
          <w:rFonts w:ascii="Tahoma" w:hAnsi="Tahoma" w:cs="Tahoma"/>
          <w:sz w:val="20"/>
          <w:lang w:val="fr-FR"/>
        </w:rPr>
        <w:t>. Elle s’accomplira</w:t>
      </w:r>
      <w:r w:rsidRPr="00381581">
        <w:rPr>
          <w:rFonts w:ascii="Tahoma" w:hAnsi="Tahoma" w:cs="Tahoma"/>
          <w:sz w:val="20"/>
          <w:lang w:val="fr-FR"/>
        </w:rPr>
        <w:t xml:space="preserve"> </w:t>
      </w:r>
      <w:r>
        <w:rPr>
          <w:rFonts w:ascii="Tahoma" w:hAnsi="Tahoma" w:cs="Tahoma"/>
          <w:sz w:val="20"/>
          <w:lang w:val="fr-FR"/>
        </w:rPr>
        <w:t xml:space="preserve">à partir </w:t>
      </w:r>
      <w:r w:rsidRPr="00806CB4">
        <w:rPr>
          <w:rFonts w:ascii="Tahoma" w:hAnsi="Tahoma" w:cs="Tahoma"/>
          <w:b/>
          <w:sz w:val="20"/>
          <w:lang w:val="fr-FR"/>
        </w:rPr>
        <w:t>d’exploitation des statistiques judiciaires</w:t>
      </w:r>
      <w:r w:rsidRPr="00381581">
        <w:rPr>
          <w:rFonts w:ascii="Tahoma" w:hAnsi="Tahoma" w:cs="Tahoma"/>
          <w:sz w:val="20"/>
          <w:lang w:val="fr-FR"/>
        </w:rPr>
        <w:t xml:space="preserve"> existantes, </w:t>
      </w:r>
      <w:r>
        <w:rPr>
          <w:rFonts w:ascii="Tahoma" w:hAnsi="Tahoma" w:cs="Tahoma"/>
          <w:sz w:val="20"/>
          <w:lang w:val="fr-FR"/>
        </w:rPr>
        <w:t xml:space="preserve">de </w:t>
      </w:r>
      <w:r w:rsidRPr="00806CB4">
        <w:rPr>
          <w:rFonts w:ascii="Tahoma" w:hAnsi="Tahoma" w:cs="Tahoma"/>
          <w:b/>
          <w:sz w:val="20"/>
          <w:lang w:val="fr-FR"/>
        </w:rPr>
        <w:t>conduite d’entretiens</w:t>
      </w:r>
      <w:r w:rsidRPr="00381581">
        <w:rPr>
          <w:rFonts w:ascii="Tahoma" w:hAnsi="Tahoma" w:cs="Tahoma"/>
          <w:sz w:val="20"/>
          <w:lang w:val="fr-FR"/>
        </w:rPr>
        <w:t xml:space="preserve"> avec les </w:t>
      </w:r>
      <w:r>
        <w:rPr>
          <w:rFonts w:ascii="Tahoma" w:hAnsi="Tahoma" w:cs="Tahoma"/>
          <w:sz w:val="20"/>
          <w:lang w:val="fr-FR"/>
        </w:rPr>
        <w:t xml:space="preserve">principales </w:t>
      </w:r>
      <w:r w:rsidRPr="00381581">
        <w:rPr>
          <w:rFonts w:ascii="Tahoma" w:hAnsi="Tahoma" w:cs="Tahoma"/>
          <w:sz w:val="20"/>
          <w:lang w:val="fr-FR"/>
        </w:rPr>
        <w:t xml:space="preserve">parties prenantes </w:t>
      </w:r>
      <w:r>
        <w:rPr>
          <w:rFonts w:ascii="Tahoma" w:hAnsi="Tahoma" w:cs="Tahoma"/>
          <w:sz w:val="20"/>
          <w:lang w:val="fr-FR"/>
        </w:rPr>
        <w:t xml:space="preserve">tunisiennes </w:t>
      </w:r>
      <w:r w:rsidRPr="00381581">
        <w:rPr>
          <w:rFonts w:ascii="Tahoma" w:hAnsi="Tahoma" w:cs="Tahoma"/>
          <w:sz w:val="20"/>
          <w:lang w:val="fr-FR"/>
        </w:rPr>
        <w:t>(Ministère de la Justice, Tribunaux, avocats, experts judiciaires, universitaires, hommes d’affaires, justiciables</w:t>
      </w:r>
      <w:r>
        <w:rPr>
          <w:rFonts w:ascii="Tahoma" w:hAnsi="Tahoma" w:cs="Tahoma"/>
          <w:sz w:val="20"/>
          <w:lang w:val="fr-FR"/>
        </w:rPr>
        <w:t>, etc.</w:t>
      </w:r>
      <w:r w:rsidRPr="00381581">
        <w:rPr>
          <w:rFonts w:ascii="Tahoma" w:hAnsi="Tahoma" w:cs="Tahoma"/>
          <w:sz w:val="20"/>
          <w:lang w:val="fr-FR"/>
        </w:rPr>
        <w:t>)</w:t>
      </w:r>
      <w:r>
        <w:rPr>
          <w:rFonts w:ascii="Tahoma" w:hAnsi="Tahoma" w:cs="Tahoma"/>
          <w:sz w:val="20"/>
          <w:lang w:val="fr-FR"/>
        </w:rPr>
        <w:t xml:space="preserve"> et la </w:t>
      </w:r>
      <w:r w:rsidRPr="00806CB4">
        <w:rPr>
          <w:rFonts w:ascii="Tahoma" w:hAnsi="Tahoma" w:cs="Tahoma"/>
          <w:b/>
          <w:sz w:val="20"/>
          <w:lang w:val="fr-FR"/>
        </w:rPr>
        <w:t>réalisation d’enquêtes de satisfaction</w:t>
      </w:r>
      <w:r>
        <w:rPr>
          <w:rFonts w:ascii="Tahoma" w:hAnsi="Tahoma" w:cs="Tahoma"/>
          <w:sz w:val="20"/>
          <w:lang w:val="fr-FR"/>
        </w:rPr>
        <w:t xml:space="preserve"> auprès des usagers des tribunaux. </w:t>
      </w:r>
      <w:r w:rsidRPr="00381581">
        <w:rPr>
          <w:rFonts w:ascii="Tahoma" w:hAnsi="Tahoma" w:cs="Tahoma"/>
          <w:sz w:val="20"/>
          <w:lang w:val="fr-FR"/>
        </w:rPr>
        <w:t xml:space="preserve">Les outils de la Commission européenne pour l’efficacité de la justice (CEPEJ) </w:t>
      </w:r>
      <w:r>
        <w:rPr>
          <w:rFonts w:ascii="Tahoma" w:hAnsi="Tahoma" w:cs="Tahoma"/>
          <w:sz w:val="20"/>
          <w:lang w:val="fr-FR"/>
        </w:rPr>
        <w:t xml:space="preserve">du Conseil de l’Europe </w:t>
      </w:r>
      <w:r w:rsidRPr="00381581">
        <w:rPr>
          <w:rFonts w:ascii="Tahoma" w:hAnsi="Tahoma" w:cs="Tahoma"/>
          <w:sz w:val="20"/>
          <w:lang w:val="fr-FR"/>
        </w:rPr>
        <w:t>serviront comme points de référence (par exemple, Checklist pour la promotion de la qualité de la justice, Manuel pour la réalisation d’enquêtes de satisfaction auprès des usagers des tribunaux des Etats membres du Conseil de l’Europe).</w:t>
      </w:r>
      <w:r>
        <w:rPr>
          <w:rFonts w:ascii="Tahoma" w:hAnsi="Tahoma" w:cs="Tahoma"/>
          <w:sz w:val="20"/>
          <w:lang w:val="fr-FR"/>
        </w:rPr>
        <w:t xml:space="preserve"> </w:t>
      </w:r>
    </w:p>
    <w:p w14:paraId="1CAB81F3" w14:textId="77777777" w:rsidR="00053987" w:rsidRDefault="00053987" w:rsidP="00053987">
      <w:pPr>
        <w:tabs>
          <w:tab w:val="left" w:pos="284"/>
        </w:tabs>
        <w:autoSpaceDE w:val="0"/>
        <w:autoSpaceDN w:val="0"/>
        <w:jc w:val="both"/>
        <w:rPr>
          <w:rFonts w:ascii="Tahoma" w:hAnsi="Tahoma" w:cs="Tahoma"/>
          <w:sz w:val="20"/>
          <w:lang w:val="fr-FR"/>
        </w:rPr>
      </w:pPr>
    </w:p>
    <w:p w14:paraId="7AA50DA2" w14:textId="77777777" w:rsidR="00053987" w:rsidRDefault="00053987" w:rsidP="00053987">
      <w:pPr>
        <w:tabs>
          <w:tab w:val="left" w:pos="284"/>
        </w:tabs>
        <w:autoSpaceDE w:val="0"/>
        <w:autoSpaceDN w:val="0"/>
        <w:jc w:val="both"/>
        <w:rPr>
          <w:rFonts w:ascii="Tahoma" w:hAnsi="Tahoma" w:cs="Tahoma"/>
          <w:sz w:val="20"/>
          <w:lang w:val="fr-FR"/>
        </w:rPr>
      </w:pPr>
      <w:r w:rsidRPr="00F00A7E">
        <w:rPr>
          <w:rFonts w:ascii="Tahoma" w:hAnsi="Tahoma" w:cs="Tahoma"/>
          <w:sz w:val="20"/>
          <w:lang w:val="fr-FR"/>
        </w:rPr>
        <w:t xml:space="preserve">Dans le cadre de </w:t>
      </w:r>
      <w:r>
        <w:rPr>
          <w:rFonts w:ascii="Tahoma" w:hAnsi="Tahoma" w:cs="Tahoma"/>
          <w:sz w:val="20"/>
          <w:lang w:val="fr-FR"/>
        </w:rPr>
        <w:t>s</w:t>
      </w:r>
      <w:r w:rsidRPr="00F00A7E">
        <w:rPr>
          <w:rFonts w:ascii="Tahoma" w:hAnsi="Tahoma" w:cs="Tahoma"/>
          <w:sz w:val="20"/>
          <w:lang w:val="fr-FR"/>
        </w:rPr>
        <w:t xml:space="preserve">es travaux de recherches, </w:t>
      </w:r>
      <w:r w:rsidRPr="00884B86">
        <w:rPr>
          <w:rFonts w:ascii="Tahoma" w:hAnsi="Tahoma" w:cs="Tahoma"/>
          <w:b/>
          <w:sz w:val="20"/>
          <w:lang w:val="fr-FR"/>
        </w:rPr>
        <w:t>l’équipe d’experts devra mesurer la qualité des processus et des décisions ainsi que la performance des services judiciaires rendus.</w:t>
      </w:r>
    </w:p>
    <w:p w14:paraId="2908EF32" w14:textId="77777777" w:rsidR="00053987" w:rsidRDefault="00053987" w:rsidP="00053987">
      <w:pPr>
        <w:tabs>
          <w:tab w:val="left" w:pos="284"/>
        </w:tabs>
        <w:autoSpaceDE w:val="0"/>
        <w:autoSpaceDN w:val="0"/>
        <w:jc w:val="both"/>
        <w:rPr>
          <w:rFonts w:ascii="Tahoma" w:hAnsi="Tahoma" w:cs="Tahoma"/>
          <w:sz w:val="20"/>
          <w:lang w:val="fr-FR"/>
        </w:rPr>
      </w:pPr>
    </w:p>
    <w:p w14:paraId="56CD2801" w14:textId="77777777" w:rsidR="00053987" w:rsidRPr="00F00A7E" w:rsidRDefault="00053987" w:rsidP="00053987">
      <w:pPr>
        <w:tabs>
          <w:tab w:val="left" w:pos="284"/>
        </w:tabs>
        <w:autoSpaceDE w:val="0"/>
        <w:autoSpaceDN w:val="0"/>
        <w:jc w:val="both"/>
        <w:rPr>
          <w:rFonts w:ascii="Tahoma" w:hAnsi="Tahoma" w:cs="Tahoma"/>
          <w:sz w:val="20"/>
          <w:lang w:val="fr-FR"/>
        </w:rPr>
      </w:pPr>
      <w:r>
        <w:rPr>
          <w:rFonts w:ascii="Tahoma" w:hAnsi="Tahoma" w:cs="Tahoma"/>
          <w:sz w:val="20"/>
          <w:lang w:val="fr-FR"/>
        </w:rPr>
        <w:t xml:space="preserve">A la suite de ses travaux de recherches, l’équipe d’experts soumettra un </w:t>
      </w:r>
      <w:r w:rsidRPr="002A7D3F">
        <w:rPr>
          <w:rFonts w:ascii="Tahoma" w:hAnsi="Tahoma" w:cs="Tahoma"/>
          <w:b/>
          <w:sz w:val="20"/>
          <w:lang w:val="fr-FR"/>
        </w:rPr>
        <w:t>projet d’étude</w:t>
      </w:r>
      <w:r>
        <w:rPr>
          <w:rFonts w:ascii="Tahoma" w:hAnsi="Tahoma" w:cs="Tahoma"/>
          <w:sz w:val="20"/>
          <w:lang w:val="fr-FR"/>
        </w:rPr>
        <w:t xml:space="preserve"> dans lequel elle aura : </w:t>
      </w:r>
    </w:p>
    <w:p w14:paraId="17849C36" w14:textId="77777777" w:rsidR="00053987" w:rsidRDefault="00053987" w:rsidP="00053987">
      <w:pPr>
        <w:pStyle w:val="ListParagraph"/>
        <w:numPr>
          <w:ilvl w:val="0"/>
          <w:numId w:val="4"/>
        </w:numPr>
        <w:tabs>
          <w:tab w:val="left" w:pos="284"/>
        </w:tabs>
        <w:autoSpaceDE w:val="0"/>
        <w:autoSpaceDN w:val="0"/>
        <w:ind w:left="0" w:firstLine="0"/>
        <w:jc w:val="both"/>
        <w:rPr>
          <w:rFonts w:ascii="Tahoma" w:hAnsi="Tahoma" w:cs="Tahoma"/>
          <w:sz w:val="20"/>
          <w:lang w:val="fr-FR"/>
        </w:rPr>
      </w:pPr>
      <w:r w:rsidRPr="00F00A7E">
        <w:rPr>
          <w:rFonts w:ascii="Tahoma" w:hAnsi="Tahoma" w:cs="Tahoma"/>
          <w:sz w:val="20"/>
          <w:lang w:val="fr-FR"/>
        </w:rPr>
        <w:t>Dresser un état des lieux</w:t>
      </w:r>
      <w:r>
        <w:rPr>
          <w:rFonts w:ascii="Tahoma" w:hAnsi="Tahoma" w:cs="Tahoma"/>
          <w:sz w:val="20"/>
          <w:lang w:val="fr-FR"/>
        </w:rPr>
        <w:t> ;</w:t>
      </w:r>
    </w:p>
    <w:p w14:paraId="55698208" w14:textId="77777777" w:rsidR="00053987" w:rsidRDefault="00053987" w:rsidP="00053987">
      <w:pPr>
        <w:pStyle w:val="ListParagraph"/>
        <w:numPr>
          <w:ilvl w:val="0"/>
          <w:numId w:val="4"/>
        </w:numPr>
        <w:tabs>
          <w:tab w:val="left" w:pos="284"/>
        </w:tabs>
        <w:autoSpaceDE w:val="0"/>
        <w:autoSpaceDN w:val="0"/>
        <w:ind w:left="0" w:firstLine="0"/>
        <w:jc w:val="both"/>
        <w:rPr>
          <w:rFonts w:ascii="Tahoma" w:hAnsi="Tahoma" w:cs="Tahoma"/>
          <w:sz w:val="20"/>
          <w:lang w:val="fr-FR"/>
        </w:rPr>
      </w:pPr>
      <w:r>
        <w:rPr>
          <w:rFonts w:ascii="Tahoma" w:hAnsi="Tahoma" w:cs="Tahoma"/>
          <w:sz w:val="20"/>
          <w:lang w:val="fr-FR"/>
        </w:rPr>
        <w:t>Identifier les disfonctionnements du système et leur raison d’être ;</w:t>
      </w:r>
    </w:p>
    <w:p w14:paraId="4BAE5282" w14:textId="77777777" w:rsidR="00053987" w:rsidRDefault="00053987" w:rsidP="00053987">
      <w:pPr>
        <w:pStyle w:val="ListParagraph"/>
        <w:numPr>
          <w:ilvl w:val="0"/>
          <w:numId w:val="4"/>
        </w:numPr>
        <w:tabs>
          <w:tab w:val="left" w:pos="284"/>
        </w:tabs>
        <w:autoSpaceDE w:val="0"/>
        <w:autoSpaceDN w:val="0"/>
        <w:ind w:left="0" w:firstLine="0"/>
        <w:jc w:val="both"/>
        <w:rPr>
          <w:rFonts w:ascii="Tahoma" w:hAnsi="Tahoma" w:cs="Tahoma"/>
          <w:sz w:val="20"/>
          <w:lang w:val="fr-FR"/>
        </w:rPr>
      </w:pPr>
      <w:r>
        <w:rPr>
          <w:rFonts w:ascii="Tahoma" w:hAnsi="Tahoma" w:cs="Tahoma"/>
          <w:sz w:val="20"/>
          <w:lang w:val="fr-FR"/>
        </w:rPr>
        <w:t>Proposer des mesures pour remédier à ces disfonctionnements.</w:t>
      </w:r>
    </w:p>
    <w:p w14:paraId="10950CAD" w14:textId="77777777" w:rsidR="00053987" w:rsidRDefault="00053987" w:rsidP="00053987">
      <w:pPr>
        <w:tabs>
          <w:tab w:val="left" w:pos="284"/>
        </w:tabs>
        <w:autoSpaceDE w:val="0"/>
        <w:autoSpaceDN w:val="0"/>
        <w:rPr>
          <w:rFonts w:ascii="Tahoma" w:hAnsi="Tahoma" w:cs="Tahoma"/>
          <w:i/>
          <w:sz w:val="20"/>
          <w:u w:val="single"/>
          <w:lang w:val="fr-FR"/>
        </w:rPr>
      </w:pPr>
    </w:p>
    <w:p w14:paraId="41140551" w14:textId="77777777" w:rsidR="00053987" w:rsidRPr="00755B06" w:rsidRDefault="00053987" w:rsidP="00053987">
      <w:pPr>
        <w:tabs>
          <w:tab w:val="left" w:pos="284"/>
        </w:tabs>
        <w:autoSpaceDE w:val="0"/>
        <w:autoSpaceDN w:val="0"/>
        <w:rPr>
          <w:rFonts w:ascii="Tahoma" w:hAnsi="Tahoma" w:cs="Tahoma"/>
          <w:i/>
          <w:sz w:val="20"/>
          <w:u w:val="single"/>
          <w:lang w:val="fr-FR"/>
        </w:rPr>
      </w:pPr>
      <w:r w:rsidRPr="00755B06">
        <w:rPr>
          <w:rFonts w:ascii="Tahoma" w:hAnsi="Tahoma" w:cs="Tahoma"/>
          <w:i/>
          <w:sz w:val="20"/>
          <w:u w:val="single"/>
          <w:lang w:val="fr-FR"/>
        </w:rPr>
        <w:t xml:space="preserve">Phase 3 – </w:t>
      </w:r>
      <w:r w:rsidRPr="00A96BB2">
        <w:rPr>
          <w:rFonts w:ascii="Tahoma" w:hAnsi="Tahoma" w:cs="Tahoma"/>
          <w:i/>
          <w:sz w:val="20"/>
          <w:u w:val="single"/>
          <w:lang w:val="fr-FR"/>
        </w:rPr>
        <w:t>Réflexion</w:t>
      </w:r>
      <w:r w:rsidRPr="00A96BB2">
        <w:rPr>
          <w:u w:val="single"/>
          <w:lang w:val="fr-FR"/>
        </w:rPr>
        <w:t xml:space="preserve"> </w:t>
      </w:r>
      <w:r w:rsidRPr="00A96BB2">
        <w:rPr>
          <w:rFonts w:ascii="Tahoma" w:hAnsi="Tahoma" w:cs="Tahoma"/>
          <w:i/>
          <w:sz w:val="20"/>
          <w:u w:val="single"/>
          <w:lang w:val="fr-FR"/>
        </w:rPr>
        <w:t>et recommandation</w:t>
      </w:r>
      <w:r w:rsidRPr="00755B06">
        <w:rPr>
          <w:rFonts w:ascii="Tahoma" w:hAnsi="Tahoma" w:cs="Tahoma"/>
          <w:i/>
          <w:sz w:val="20"/>
          <w:u w:val="single"/>
          <w:lang w:val="fr-FR"/>
        </w:rPr>
        <w:t xml:space="preserve"> (</w:t>
      </w:r>
      <w:r>
        <w:rPr>
          <w:rFonts w:ascii="Tahoma" w:hAnsi="Tahoma" w:cs="Tahoma"/>
          <w:i/>
          <w:sz w:val="20"/>
          <w:u w:val="single"/>
          <w:lang w:val="fr-FR"/>
        </w:rPr>
        <w:t>90</w:t>
      </w:r>
      <w:r w:rsidRPr="00755B06">
        <w:rPr>
          <w:rFonts w:ascii="Tahoma" w:hAnsi="Tahoma" w:cs="Tahoma"/>
          <w:i/>
          <w:sz w:val="20"/>
          <w:u w:val="single"/>
          <w:lang w:val="fr-FR"/>
        </w:rPr>
        <w:t xml:space="preserve"> jours)</w:t>
      </w:r>
    </w:p>
    <w:p w14:paraId="381CBE4E" w14:textId="77777777" w:rsidR="00053987" w:rsidRDefault="00053987" w:rsidP="00053987">
      <w:pPr>
        <w:tabs>
          <w:tab w:val="left" w:pos="284"/>
        </w:tabs>
        <w:autoSpaceDE w:val="0"/>
        <w:autoSpaceDN w:val="0"/>
        <w:jc w:val="both"/>
        <w:rPr>
          <w:rFonts w:ascii="Tahoma" w:hAnsi="Tahoma" w:cs="Tahoma"/>
          <w:sz w:val="20"/>
          <w:lang w:val="fr-FR"/>
        </w:rPr>
      </w:pPr>
    </w:p>
    <w:p w14:paraId="41BD93EC" w14:textId="77777777" w:rsidR="00053987" w:rsidRDefault="00053987" w:rsidP="00053987">
      <w:pPr>
        <w:tabs>
          <w:tab w:val="left" w:pos="284"/>
        </w:tabs>
        <w:autoSpaceDE w:val="0"/>
        <w:autoSpaceDN w:val="0"/>
        <w:rPr>
          <w:rFonts w:ascii="Tahoma" w:hAnsi="Tahoma" w:cs="Tahoma"/>
          <w:sz w:val="20"/>
          <w:lang w:val="fr-FR"/>
        </w:rPr>
      </w:pPr>
      <w:r>
        <w:rPr>
          <w:rFonts w:ascii="Tahoma" w:hAnsi="Tahoma" w:cs="Tahoma"/>
          <w:sz w:val="20"/>
          <w:lang w:val="fr-FR"/>
        </w:rPr>
        <w:t xml:space="preserve">L’équipe d’experts examinera par la suite la </w:t>
      </w:r>
      <w:r w:rsidRPr="002A7D3F">
        <w:rPr>
          <w:rFonts w:ascii="Tahoma" w:hAnsi="Tahoma" w:cs="Tahoma"/>
          <w:b/>
          <w:sz w:val="20"/>
          <w:lang w:val="fr-FR"/>
        </w:rPr>
        <w:t>faisabilité des mesures</w:t>
      </w:r>
      <w:r>
        <w:rPr>
          <w:rFonts w:ascii="Tahoma" w:hAnsi="Tahoma" w:cs="Tahoma"/>
          <w:sz w:val="20"/>
          <w:lang w:val="fr-FR"/>
        </w:rPr>
        <w:t xml:space="preserve"> proposées puis </w:t>
      </w:r>
      <w:r w:rsidRPr="002A7D3F">
        <w:rPr>
          <w:rFonts w:ascii="Tahoma" w:hAnsi="Tahoma" w:cs="Tahoma"/>
          <w:b/>
          <w:sz w:val="20"/>
          <w:lang w:val="fr-FR"/>
        </w:rPr>
        <w:t>finalisera l’étude</w:t>
      </w:r>
      <w:r w:rsidRPr="00525DC3">
        <w:rPr>
          <w:lang w:val="fr-FR"/>
        </w:rPr>
        <w:t xml:space="preserve"> </w:t>
      </w:r>
      <w:r w:rsidRPr="00525DC3">
        <w:rPr>
          <w:rFonts w:ascii="Tahoma" w:hAnsi="Tahoma" w:cs="Tahoma"/>
          <w:b/>
          <w:sz w:val="20"/>
          <w:lang w:val="fr-FR"/>
        </w:rPr>
        <w:t>empirique</w:t>
      </w:r>
      <w:r w:rsidRPr="002A7D3F">
        <w:rPr>
          <w:rFonts w:ascii="Tahoma" w:hAnsi="Tahoma" w:cs="Tahoma"/>
          <w:sz w:val="20"/>
          <w:lang w:val="fr-FR"/>
        </w:rPr>
        <w:t xml:space="preserve"> en fournissant des recommandations sur les actions à entreprendre</w:t>
      </w:r>
      <w:r>
        <w:rPr>
          <w:rFonts w:ascii="Tahoma" w:hAnsi="Tahoma" w:cs="Tahoma"/>
          <w:sz w:val="20"/>
          <w:lang w:val="fr-FR"/>
        </w:rPr>
        <w:t xml:space="preserve">. </w:t>
      </w:r>
    </w:p>
    <w:p w14:paraId="20E0998E" w14:textId="77777777" w:rsidR="00053987" w:rsidRDefault="00053987" w:rsidP="00053987">
      <w:pPr>
        <w:jc w:val="both"/>
        <w:rPr>
          <w:rFonts w:ascii="Tahoma" w:hAnsi="Tahoma" w:cs="Tahoma"/>
          <w:sz w:val="20"/>
          <w:lang w:val="fr-FR" w:eastAsia="fr-FR"/>
        </w:rPr>
      </w:pPr>
    </w:p>
    <w:tbl>
      <w:tblPr>
        <w:tblStyle w:val="Grilledutableau1"/>
        <w:tblpPr w:leftFromText="141" w:rightFromText="141" w:vertAnchor="text" w:horzAnchor="margin" w:tblpXSpec="center" w:tblpY="140"/>
        <w:tblW w:w="9180" w:type="dxa"/>
        <w:tblInd w:w="0" w:type="dxa"/>
        <w:tblLook w:val="04A0" w:firstRow="1" w:lastRow="0" w:firstColumn="1" w:lastColumn="0" w:noHBand="0" w:noVBand="1"/>
      </w:tblPr>
      <w:tblGrid>
        <w:gridCol w:w="6449"/>
        <w:gridCol w:w="2731"/>
      </w:tblGrid>
      <w:tr w:rsidR="00053987" w:rsidRPr="00381581" w14:paraId="0CB52A7E" w14:textId="77777777" w:rsidTr="003E22BB">
        <w:trPr>
          <w:trHeight w:val="186"/>
        </w:trPr>
        <w:tc>
          <w:tcPr>
            <w:tcW w:w="6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6FA7BD" w14:textId="77777777" w:rsidR="00053987" w:rsidRPr="00381581" w:rsidRDefault="00053987" w:rsidP="003E22BB">
            <w:pPr>
              <w:jc w:val="center"/>
              <w:rPr>
                <w:rFonts w:ascii="Tahoma" w:eastAsia="Calibri" w:hAnsi="Tahoma" w:cs="Tahoma"/>
                <w:b/>
                <w:sz w:val="20"/>
                <w:szCs w:val="20"/>
                <w:lang w:val="fr-FR"/>
              </w:rPr>
            </w:pPr>
          </w:p>
          <w:p w14:paraId="4D82DE9E" w14:textId="77777777" w:rsidR="00053987" w:rsidRPr="00381581" w:rsidRDefault="00053987" w:rsidP="003E22BB">
            <w:pPr>
              <w:jc w:val="center"/>
              <w:rPr>
                <w:rFonts w:ascii="Tahoma" w:eastAsia="Calibri" w:hAnsi="Tahoma" w:cs="Tahoma"/>
                <w:b/>
                <w:sz w:val="20"/>
                <w:szCs w:val="20"/>
                <w:lang w:val="fr-FR"/>
              </w:rPr>
            </w:pPr>
            <w:r w:rsidRPr="00381581">
              <w:rPr>
                <w:rFonts w:ascii="Tahoma" w:eastAsia="Calibri" w:hAnsi="Tahoma" w:cs="Tahoma"/>
                <w:b/>
                <w:sz w:val="20"/>
                <w:szCs w:val="20"/>
                <w:lang w:val="fr-FR"/>
              </w:rPr>
              <w:t>Activités</w:t>
            </w:r>
          </w:p>
          <w:p w14:paraId="30A32EE3" w14:textId="77777777" w:rsidR="00053987" w:rsidRPr="00381581" w:rsidRDefault="00053987" w:rsidP="003E22BB">
            <w:pPr>
              <w:jc w:val="center"/>
              <w:rPr>
                <w:rFonts w:ascii="Tahoma" w:eastAsia="Calibri" w:hAnsi="Tahoma" w:cs="Tahoma"/>
                <w:b/>
                <w:sz w:val="20"/>
                <w:szCs w:val="20"/>
                <w:lang w:val="fr-FR"/>
              </w:rPr>
            </w:pPr>
          </w:p>
          <w:p w14:paraId="7F4A8BFC" w14:textId="77777777" w:rsidR="00053987" w:rsidRPr="00381581" w:rsidRDefault="00053987" w:rsidP="003E22BB">
            <w:pPr>
              <w:jc w:val="center"/>
              <w:rPr>
                <w:rFonts w:ascii="Tahoma" w:eastAsia="Calibri" w:hAnsi="Tahoma" w:cs="Tahoma"/>
                <w:b/>
                <w:sz w:val="20"/>
                <w:szCs w:val="20"/>
                <w:lang w:val="fr-FR"/>
              </w:rPr>
            </w:pPr>
          </w:p>
        </w:tc>
        <w:tc>
          <w:tcPr>
            <w:tcW w:w="27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E9345C" w14:textId="77777777" w:rsidR="00053987" w:rsidRPr="00381581" w:rsidRDefault="00053987" w:rsidP="003E22BB">
            <w:pPr>
              <w:jc w:val="center"/>
              <w:rPr>
                <w:rFonts w:ascii="Tahoma" w:eastAsia="Calibri" w:hAnsi="Tahoma" w:cs="Tahoma"/>
                <w:b/>
                <w:sz w:val="20"/>
                <w:szCs w:val="20"/>
                <w:lang w:val="fr-FR"/>
              </w:rPr>
            </w:pPr>
          </w:p>
          <w:p w14:paraId="328AAA54" w14:textId="77777777" w:rsidR="00053987" w:rsidRPr="00381581" w:rsidRDefault="00053987" w:rsidP="003E22BB">
            <w:pPr>
              <w:jc w:val="center"/>
              <w:rPr>
                <w:rFonts w:ascii="Tahoma" w:eastAsia="Calibri" w:hAnsi="Tahoma" w:cs="Tahoma"/>
                <w:b/>
                <w:sz w:val="20"/>
                <w:szCs w:val="20"/>
                <w:lang w:val="fr-FR"/>
              </w:rPr>
            </w:pPr>
            <w:r w:rsidRPr="00381581">
              <w:rPr>
                <w:rFonts w:ascii="Tahoma" w:eastAsia="Calibri" w:hAnsi="Tahoma" w:cs="Tahoma"/>
                <w:b/>
                <w:sz w:val="20"/>
                <w:szCs w:val="20"/>
                <w:lang w:val="fr-FR"/>
              </w:rPr>
              <w:t>Durée</w:t>
            </w:r>
          </w:p>
        </w:tc>
      </w:tr>
      <w:tr w:rsidR="00053987" w:rsidRPr="00381581" w14:paraId="74801530" w14:textId="77777777" w:rsidTr="003E22BB">
        <w:trPr>
          <w:trHeight w:val="612"/>
        </w:trPr>
        <w:tc>
          <w:tcPr>
            <w:tcW w:w="6449" w:type="dxa"/>
            <w:tcBorders>
              <w:top w:val="single" w:sz="4" w:space="0" w:color="auto"/>
              <w:left w:val="single" w:sz="4" w:space="0" w:color="auto"/>
              <w:bottom w:val="single" w:sz="4" w:space="0" w:color="auto"/>
              <w:right w:val="single" w:sz="4" w:space="0" w:color="auto"/>
            </w:tcBorders>
            <w:vAlign w:val="center"/>
          </w:tcPr>
          <w:p w14:paraId="1D2BCC50" w14:textId="77777777" w:rsidR="00053987" w:rsidRPr="002A7D3F" w:rsidRDefault="00053987" w:rsidP="003E22BB">
            <w:pPr>
              <w:tabs>
                <w:tab w:val="left" w:pos="993"/>
                <w:tab w:val="left" w:pos="2410"/>
              </w:tabs>
              <w:jc w:val="center"/>
              <w:rPr>
                <w:rFonts w:ascii="Tahoma" w:eastAsia="Calibri" w:hAnsi="Tahoma" w:cs="Tahoma"/>
                <w:b/>
                <w:sz w:val="20"/>
                <w:szCs w:val="20"/>
                <w:lang w:val="fr-FR" w:eastAsia="fr-FR"/>
              </w:rPr>
            </w:pPr>
          </w:p>
          <w:p w14:paraId="3449D6CE" w14:textId="77777777" w:rsidR="00053987" w:rsidRPr="002A7D3F" w:rsidRDefault="00053987" w:rsidP="003E22BB">
            <w:pPr>
              <w:tabs>
                <w:tab w:val="left" w:pos="993"/>
                <w:tab w:val="left" w:pos="2410"/>
              </w:tabs>
              <w:jc w:val="center"/>
              <w:rPr>
                <w:rFonts w:ascii="Tahoma" w:eastAsia="Calibri" w:hAnsi="Tahoma" w:cs="Tahoma"/>
                <w:b/>
                <w:sz w:val="20"/>
                <w:szCs w:val="20"/>
                <w:lang w:val="fr-FR" w:eastAsia="fr-FR"/>
              </w:rPr>
            </w:pPr>
            <w:r w:rsidRPr="002A7D3F">
              <w:rPr>
                <w:rFonts w:ascii="Tahoma" w:eastAsia="Calibri" w:hAnsi="Tahoma" w:cs="Tahoma"/>
                <w:b/>
                <w:sz w:val="20"/>
                <w:szCs w:val="20"/>
                <w:lang w:val="fr-FR" w:eastAsia="fr-FR"/>
              </w:rPr>
              <w:t xml:space="preserve">Phase 1 – Planification </w:t>
            </w:r>
          </w:p>
          <w:p w14:paraId="0FC26A17" w14:textId="77777777" w:rsidR="00053987" w:rsidRPr="002A7D3F" w:rsidRDefault="00053987" w:rsidP="003E22BB">
            <w:pPr>
              <w:tabs>
                <w:tab w:val="left" w:pos="993"/>
                <w:tab w:val="left" w:pos="2410"/>
              </w:tabs>
              <w:jc w:val="center"/>
              <w:rPr>
                <w:rFonts w:ascii="Tahoma" w:eastAsia="Calibri" w:hAnsi="Tahoma" w:cs="Tahoma"/>
                <w:b/>
                <w:sz w:val="20"/>
                <w:szCs w:val="20"/>
                <w:lang w:val="fr-FR" w:eastAsia="fr-FR"/>
              </w:rPr>
            </w:pPr>
          </w:p>
          <w:p w14:paraId="306CB23F" w14:textId="77777777" w:rsidR="00053987" w:rsidRPr="002A7D3F" w:rsidRDefault="00053987" w:rsidP="003E22BB">
            <w:pPr>
              <w:pStyle w:val="ListParagraph"/>
              <w:numPr>
                <w:ilvl w:val="0"/>
                <w:numId w:val="4"/>
              </w:numPr>
              <w:tabs>
                <w:tab w:val="left" w:pos="993"/>
                <w:tab w:val="left" w:pos="2410"/>
              </w:tabs>
              <w:ind w:left="447" w:hanging="447"/>
              <w:rPr>
                <w:rFonts w:ascii="Tahoma" w:eastAsia="Calibri" w:hAnsi="Tahoma" w:cs="Tahoma"/>
                <w:sz w:val="20"/>
                <w:szCs w:val="20"/>
                <w:lang w:val="fr-FR" w:eastAsia="fr-FR"/>
              </w:rPr>
            </w:pPr>
            <w:r w:rsidRPr="002A7D3F">
              <w:rPr>
                <w:rFonts w:ascii="Tahoma" w:eastAsia="Calibri" w:hAnsi="Tahoma" w:cs="Tahoma"/>
                <w:sz w:val="20"/>
                <w:szCs w:val="20"/>
                <w:lang w:val="fr-FR" w:eastAsia="fr-FR"/>
              </w:rPr>
              <w:t>Détermination des méthodes et outils de recherches à adopter ;</w:t>
            </w:r>
          </w:p>
          <w:p w14:paraId="54FEF613" w14:textId="77777777" w:rsidR="00053987" w:rsidRPr="002A7D3F" w:rsidRDefault="00053987" w:rsidP="003E22BB">
            <w:pPr>
              <w:pStyle w:val="ListParagraph"/>
              <w:numPr>
                <w:ilvl w:val="0"/>
                <w:numId w:val="4"/>
              </w:numPr>
              <w:tabs>
                <w:tab w:val="left" w:pos="993"/>
                <w:tab w:val="left" w:pos="2410"/>
              </w:tabs>
              <w:ind w:left="447" w:hanging="447"/>
              <w:rPr>
                <w:rFonts w:ascii="Tahoma" w:eastAsia="Calibri" w:hAnsi="Tahoma" w:cs="Tahoma"/>
                <w:sz w:val="20"/>
                <w:szCs w:val="20"/>
                <w:lang w:val="fr-FR" w:eastAsia="fr-FR"/>
              </w:rPr>
            </w:pPr>
            <w:r w:rsidRPr="002A7D3F">
              <w:rPr>
                <w:rFonts w:ascii="Tahoma" w:eastAsia="Calibri" w:hAnsi="Tahoma" w:cs="Tahoma"/>
                <w:sz w:val="20"/>
                <w:szCs w:val="20"/>
                <w:lang w:val="fr-FR" w:eastAsia="fr-FR"/>
              </w:rPr>
              <w:t>Dessein du plan (squelette) de l’étude</w:t>
            </w:r>
            <w:r w:rsidRPr="001640BD">
              <w:rPr>
                <w:lang w:val="fr-FR"/>
              </w:rPr>
              <w:t xml:space="preserve"> </w:t>
            </w:r>
            <w:r w:rsidRPr="001640BD">
              <w:rPr>
                <w:rFonts w:ascii="Tahoma" w:eastAsia="Calibri" w:hAnsi="Tahoma" w:cs="Tahoma"/>
                <w:sz w:val="20"/>
                <w:szCs w:val="20"/>
                <w:lang w:val="fr-FR" w:eastAsia="fr-FR"/>
              </w:rPr>
              <w:t>empirique</w:t>
            </w:r>
            <w:r>
              <w:rPr>
                <w:rFonts w:ascii="Tahoma" w:eastAsia="Calibri" w:hAnsi="Tahoma" w:cs="Tahoma"/>
                <w:sz w:val="20"/>
                <w:szCs w:val="20"/>
                <w:lang w:val="fr-FR" w:eastAsia="fr-FR"/>
              </w:rPr>
              <w:t> ;</w:t>
            </w:r>
            <w:r w:rsidRPr="002A7D3F">
              <w:rPr>
                <w:rFonts w:ascii="Tahoma" w:eastAsia="Calibri" w:hAnsi="Tahoma" w:cs="Tahoma"/>
                <w:sz w:val="20"/>
                <w:szCs w:val="20"/>
                <w:lang w:val="fr-FR" w:eastAsia="fr-FR"/>
              </w:rPr>
              <w:t xml:space="preserve"> </w:t>
            </w:r>
          </w:p>
          <w:p w14:paraId="543312EA" w14:textId="77777777" w:rsidR="00053987" w:rsidRPr="002A7D3F" w:rsidRDefault="00053987" w:rsidP="003E22BB">
            <w:pPr>
              <w:pStyle w:val="ListParagraph"/>
              <w:numPr>
                <w:ilvl w:val="0"/>
                <w:numId w:val="4"/>
              </w:numPr>
              <w:tabs>
                <w:tab w:val="left" w:pos="993"/>
                <w:tab w:val="left" w:pos="2410"/>
              </w:tabs>
              <w:ind w:left="447" w:hanging="447"/>
              <w:rPr>
                <w:rFonts w:ascii="Tahoma" w:eastAsia="Calibri" w:hAnsi="Tahoma" w:cs="Tahoma"/>
                <w:sz w:val="20"/>
                <w:szCs w:val="20"/>
                <w:lang w:val="fr-FR" w:eastAsia="fr-FR"/>
              </w:rPr>
            </w:pPr>
            <w:r w:rsidRPr="002A7D3F">
              <w:rPr>
                <w:rFonts w:ascii="Tahoma" w:eastAsia="Calibri" w:hAnsi="Tahoma" w:cs="Tahoma"/>
                <w:sz w:val="20"/>
                <w:szCs w:val="20"/>
                <w:lang w:val="fr-FR" w:eastAsia="fr-FR"/>
              </w:rPr>
              <w:t xml:space="preserve">Répartitions des tâches. </w:t>
            </w:r>
          </w:p>
          <w:p w14:paraId="466976F2" w14:textId="77777777" w:rsidR="00053987" w:rsidRPr="002A7D3F" w:rsidRDefault="00053987" w:rsidP="003E22BB">
            <w:pPr>
              <w:tabs>
                <w:tab w:val="left" w:pos="993"/>
                <w:tab w:val="left" w:pos="2410"/>
              </w:tabs>
              <w:jc w:val="center"/>
              <w:rPr>
                <w:rFonts w:ascii="Tahoma" w:eastAsia="Calibri" w:hAnsi="Tahoma" w:cs="Tahoma"/>
                <w:sz w:val="20"/>
                <w:szCs w:val="20"/>
                <w:lang w:val="fr-FR" w:eastAsia="fr-FR"/>
              </w:rPr>
            </w:pPr>
          </w:p>
        </w:tc>
        <w:tc>
          <w:tcPr>
            <w:tcW w:w="2731" w:type="dxa"/>
            <w:tcBorders>
              <w:top w:val="single" w:sz="4" w:space="0" w:color="auto"/>
              <w:left w:val="single" w:sz="4" w:space="0" w:color="auto"/>
              <w:bottom w:val="single" w:sz="4" w:space="0" w:color="auto"/>
              <w:right w:val="single" w:sz="4" w:space="0" w:color="auto"/>
            </w:tcBorders>
            <w:vAlign w:val="center"/>
            <w:hideMark/>
          </w:tcPr>
          <w:p w14:paraId="5704F6E2" w14:textId="77777777" w:rsidR="00053987" w:rsidRPr="00381581" w:rsidRDefault="00053987" w:rsidP="003E22BB">
            <w:pPr>
              <w:tabs>
                <w:tab w:val="left" w:pos="567"/>
              </w:tabs>
              <w:jc w:val="center"/>
              <w:rPr>
                <w:rFonts w:ascii="Tahoma" w:eastAsia="Calibri" w:hAnsi="Tahoma" w:cs="Tahoma"/>
                <w:sz w:val="20"/>
                <w:szCs w:val="20"/>
                <w:lang w:val="fr-FR" w:eastAsia="fr-FR"/>
              </w:rPr>
            </w:pPr>
            <w:r w:rsidRPr="00381581">
              <w:rPr>
                <w:rFonts w:ascii="Tahoma" w:eastAsia="Calibri" w:hAnsi="Tahoma" w:cs="Tahoma"/>
                <w:sz w:val="20"/>
                <w:szCs w:val="20"/>
                <w:lang w:val="fr-FR" w:eastAsia="fr-FR"/>
              </w:rPr>
              <w:t>15 jours (</w:t>
            </w:r>
            <w:r w:rsidRPr="00381581">
              <w:rPr>
                <w:rFonts w:ascii="Tahoma" w:eastAsia="Calibri" w:hAnsi="Tahoma" w:cs="Tahoma"/>
                <w:sz w:val="20"/>
                <w:szCs w:val="20"/>
                <w:vertAlign w:val="superscript"/>
                <w:lang w:val="fr-FR" w:eastAsia="fr-FR"/>
              </w:rPr>
              <w:t xml:space="preserve">1/2 </w:t>
            </w:r>
            <w:r w:rsidRPr="00381581">
              <w:rPr>
                <w:rFonts w:ascii="Tahoma" w:eastAsia="Calibri" w:hAnsi="Tahoma" w:cs="Tahoma"/>
                <w:sz w:val="20"/>
                <w:szCs w:val="20"/>
                <w:lang w:val="fr-FR" w:eastAsia="fr-FR"/>
              </w:rPr>
              <w:t>mois)</w:t>
            </w:r>
          </w:p>
        </w:tc>
      </w:tr>
      <w:tr w:rsidR="00053987" w:rsidRPr="00381581" w14:paraId="62912694" w14:textId="77777777" w:rsidTr="003E22BB">
        <w:trPr>
          <w:trHeight w:val="598"/>
        </w:trPr>
        <w:tc>
          <w:tcPr>
            <w:tcW w:w="6449" w:type="dxa"/>
            <w:tcBorders>
              <w:top w:val="single" w:sz="4" w:space="0" w:color="auto"/>
              <w:left w:val="single" w:sz="4" w:space="0" w:color="auto"/>
              <w:bottom w:val="single" w:sz="4" w:space="0" w:color="auto"/>
              <w:right w:val="single" w:sz="4" w:space="0" w:color="auto"/>
            </w:tcBorders>
            <w:vAlign w:val="center"/>
          </w:tcPr>
          <w:p w14:paraId="70B9D183" w14:textId="77777777" w:rsidR="00053987" w:rsidRPr="002A7D3F" w:rsidRDefault="00053987" w:rsidP="003E22BB">
            <w:pPr>
              <w:tabs>
                <w:tab w:val="left" w:pos="993"/>
                <w:tab w:val="left" w:pos="2410"/>
              </w:tabs>
              <w:jc w:val="center"/>
              <w:rPr>
                <w:rFonts w:ascii="Tahoma" w:eastAsia="Calibri" w:hAnsi="Tahoma" w:cs="Tahoma"/>
                <w:b/>
                <w:sz w:val="20"/>
                <w:szCs w:val="20"/>
                <w:lang w:val="fr-FR" w:eastAsia="fr-FR"/>
              </w:rPr>
            </w:pPr>
          </w:p>
          <w:p w14:paraId="23A79131" w14:textId="77777777" w:rsidR="00053987" w:rsidRPr="002A7D3F" w:rsidRDefault="00053987" w:rsidP="003E22BB">
            <w:pPr>
              <w:tabs>
                <w:tab w:val="left" w:pos="993"/>
                <w:tab w:val="left" w:pos="2410"/>
              </w:tabs>
              <w:jc w:val="center"/>
              <w:rPr>
                <w:rFonts w:ascii="Tahoma" w:eastAsia="Calibri" w:hAnsi="Tahoma" w:cs="Tahoma"/>
                <w:b/>
                <w:sz w:val="20"/>
                <w:szCs w:val="20"/>
                <w:lang w:val="fr-FR" w:eastAsia="fr-FR"/>
              </w:rPr>
            </w:pPr>
            <w:r w:rsidRPr="00A96BB2">
              <w:rPr>
                <w:rFonts w:ascii="Tahoma" w:eastAsia="Calibri" w:hAnsi="Tahoma" w:cs="Tahoma"/>
                <w:b/>
                <w:sz w:val="20"/>
                <w:szCs w:val="20"/>
                <w:lang w:val="fr-FR" w:eastAsia="fr-FR"/>
              </w:rPr>
              <w:t xml:space="preserve">Phase 2 – Travaux de </w:t>
            </w:r>
            <w:r>
              <w:rPr>
                <w:rFonts w:ascii="Tahoma" w:eastAsia="Calibri" w:hAnsi="Tahoma" w:cs="Tahoma"/>
                <w:b/>
                <w:sz w:val="20"/>
                <w:szCs w:val="20"/>
                <w:lang w:val="fr-FR" w:eastAsia="fr-FR"/>
              </w:rPr>
              <w:t>r</w:t>
            </w:r>
            <w:r w:rsidRPr="002A7D3F">
              <w:rPr>
                <w:rFonts w:ascii="Tahoma" w:eastAsia="Calibri" w:hAnsi="Tahoma" w:cs="Tahoma"/>
                <w:b/>
                <w:sz w:val="20"/>
                <w:szCs w:val="20"/>
                <w:lang w:val="fr-FR" w:eastAsia="fr-FR"/>
              </w:rPr>
              <w:t>echerche</w:t>
            </w:r>
            <w:r>
              <w:rPr>
                <w:rFonts w:ascii="Tahoma" w:eastAsia="Calibri" w:hAnsi="Tahoma" w:cs="Tahoma"/>
                <w:b/>
                <w:sz w:val="20"/>
                <w:szCs w:val="20"/>
                <w:lang w:val="fr-FR" w:eastAsia="fr-FR"/>
              </w:rPr>
              <w:t xml:space="preserve"> empirique</w:t>
            </w:r>
          </w:p>
          <w:p w14:paraId="6E79CF5A" w14:textId="77777777" w:rsidR="00053987" w:rsidRPr="002A7D3F" w:rsidRDefault="00053987" w:rsidP="003E22BB">
            <w:pPr>
              <w:tabs>
                <w:tab w:val="left" w:pos="993"/>
                <w:tab w:val="left" w:pos="2410"/>
              </w:tabs>
              <w:jc w:val="center"/>
              <w:rPr>
                <w:rFonts w:ascii="Tahoma" w:eastAsia="Calibri" w:hAnsi="Tahoma" w:cs="Tahoma"/>
                <w:sz w:val="20"/>
                <w:szCs w:val="20"/>
                <w:u w:val="single"/>
                <w:lang w:val="fr-FR" w:eastAsia="fr-FR"/>
              </w:rPr>
            </w:pPr>
          </w:p>
          <w:p w14:paraId="5214A5A2" w14:textId="77777777" w:rsidR="00053987" w:rsidRPr="002A7D3F" w:rsidRDefault="00053987" w:rsidP="003E22BB">
            <w:pPr>
              <w:pStyle w:val="ListParagraph"/>
              <w:numPr>
                <w:ilvl w:val="0"/>
                <w:numId w:val="4"/>
              </w:numPr>
              <w:tabs>
                <w:tab w:val="left" w:pos="993"/>
                <w:tab w:val="left" w:pos="2410"/>
              </w:tabs>
              <w:ind w:left="447" w:hanging="447"/>
              <w:rPr>
                <w:rFonts w:ascii="Tahoma" w:eastAsia="Calibri" w:hAnsi="Tahoma" w:cs="Tahoma"/>
                <w:sz w:val="20"/>
                <w:szCs w:val="20"/>
                <w:lang w:val="fr-FR" w:eastAsia="fr-FR"/>
              </w:rPr>
            </w:pPr>
            <w:r w:rsidRPr="002A7D3F">
              <w:rPr>
                <w:rFonts w:ascii="Tahoma" w:eastAsia="Calibri" w:hAnsi="Tahoma" w:cs="Tahoma"/>
                <w:sz w:val="20"/>
                <w:szCs w:val="20"/>
                <w:lang w:val="fr-FR" w:eastAsia="fr-FR"/>
              </w:rPr>
              <w:t>Exploitation de statistiques judiciaires existantes ;</w:t>
            </w:r>
          </w:p>
          <w:p w14:paraId="7D230E17" w14:textId="77777777" w:rsidR="00053987" w:rsidRPr="002A7D3F" w:rsidRDefault="00053987" w:rsidP="003E22BB">
            <w:pPr>
              <w:pStyle w:val="ListParagraph"/>
              <w:numPr>
                <w:ilvl w:val="0"/>
                <w:numId w:val="4"/>
              </w:numPr>
              <w:tabs>
                <w:tab w:val="left" w:pos="993"/>
                <w:tab w:val="left" w:pos="2410"/>
              </w:tabs>
              <w:ind w:left="447" w:hanging="447"/>
              <w:rPr>
                <w:rFonts w:ascii="Tahoma" w:eastAsia="Calibri" w:hAnsi="Tahoma" w:cs="Tahoma"/>
                <w:sz w:val="20"/>
                <w:szCs w:val="20"/>
                <w:lang w:val="fr-FR" w:eastAsia="fr-FR"/>
              </w:rPr>
            </w:pPr>
            <w:r w:rsidRPr="002A7D3F">
              <w:rPr>
                <w:rFonts w:ascii="Tahoma" w:eastAsia="Calibri" w:hAnsi="Tahoma" w:cs="Tahoma"/>
                <w:sz w:val="20"/>
                <w:szCs w:val="20"/>
                <w:lang w:val="fr-FR" w:eastAsia="fr-FR"/>
              </w:rPr>
              <w:t>Réalisation d’enquêtes de satisfaction auprès des usagers des tribunaux déterminés ;</w:t>
            </w:r>
          </w:p>
          <w:p w14:paraId="44E08B2E" w14:textId="77777777" w:rsidR="00053987" w:rsidRPr="002A7D3F" w:rsidRDefault="00053987" w:rsidP="003E22BB">
            <w:pPr>
              <w:pStyle w:val="ListParagraph"/>
              <w:numPr>
                <w:ilvl w:val="0"/>
                <w:numId w:val="4"/>
              </w:numPr>
              <w:tabs>
                <w:tab w:val="left" w:pos="993"/>
                <w:tab w:val="left" w:pos="2410"/>
              </w:tabs>
              <w:ind w:left="447" w:hanging="447"/>
              <w:rPr>
                <w:rFonts w:ascii="Tahoma" w:eastAsia="Calibri" w:hAnsi="Tahoma" w:cs="Tahoma"/>
                <w:sz w:val="20"/>
                <w:szCs w:val="20"/>
                <w:lang w:val="fr-FR" w:eastAsia="fr-FR"/>
              </w:rPr>
            </w:pPr>
            <w:r w:rsidRPr="002A7D3F">
              <w:rPr>
                <w:rFonts w:ascii="Tahoma" w:eastAsia="Calibri" w:hAnsi="Tahoma" w:cs="Tahoma"/>
                <w:sz w:val="20"/>
                <w:szCs w:val="20"/>
                <w:lang w:val="fr-FR" w:eastAsia="fr-FR"/>
              </w:rPr>
              <w:t>Conduite d’entretiens auprès des principales parties prenantes ;</w:t>
            </w:r>
          </w:p>
          <w:p w14:paraId="7548433E" w14:textId="77777777" w:rsidR="00053987" w:rsidRPr="002A7D3F" w:rsidRDefault="00053987" w:rsidP="003E22BB">
            <w:pPr>
              <w:pStyle w:val="ListParagraph"/>
              <w:numPr>
                <w:ilvl w:val="0"/>
                <w:numId w:val="4"/>
              </w:numPr>
              <w:tabs>
                <w:tab w:val="left" w:pos="993"/>
                <w:tab w:val="left" w:pos="2410"/>
              </w:tabs>
              <w:ind w:left="447" w:hanging="447"/>
              <w:rPr>
                <w:rFonts w:ascii="Tahoma" w:eastAsia="Calibri" w:hAnsi="Tahoma" w:cs="Tahoma"/>
                <w:sz w:val="20"/>
                <w:szCs w:val="20"/>
                <w:lang w:val="fr-FR" w:eastAsia="fr-FR"/>
              </w:rPr>
            </w:pPr>
            <w:r w:rsidRPr="002A7D3F">
              <w:rPr>
                <w:rFonts w:ascii="Tahoma" w:eastAsia="Calibri" w:hAnsi="Tahoma" w:cs="Tahoma"/>
                <w:sz w:val="20"/>
                <w:szCs w:val="20"/>
                <w:lang w:val="fr-FR" w:eastAsia="fr-FR"/>
              </w:rPr>
              <w:t xml:space="preserve">Elaboration d’un projet d’étude </w:t>
            </w:r>
            <w:r w:rsidRPr="001640BD">
              <w:rPr>
                <w:rFonts w:ascii="Tahoma" w:eastAsia="Calibri" w:hAnsi="Tahoma" w:cs="Tahoma"/>
                <w:sz w:val="20"/>
                <w:szCs w:val="20"/>
                <w:lang w:val="fr-FR" w:eastAsia="fr-FR"/>
              </w:rPr>
              <w:t xml:space="preserve">empirique </w:t>
            </w:r>
            <w:r w:rsidRPr="002A7D3F">
              <w:rPr>
                <w:rFonts w:ascii="Tahoma" w:eastAsia="Calibri" w:hAnsi="Tahoma" w:cs="Tahoma"/>
                <w:sz w:val="20"/>
                <w:szCs w:val="20"/>
                <w:lang w:val="fr-FR" w:eastAsia="fr-FR"/>
              </w:rPr>
              <w:t>comprenant un état des lieux</w:t>
            </w:r>
            <w:r>
              <w:rPr>
                <w:rFonts w:ascii="Tahoma" w:eastAsia="Calibri" w:hAnsi="Tahoma" w:cs="Tahoma"/>
                <w:sz w:val="20"/>
                <w:szCs w:val="20"/>
                <w:lang w:val="fr-FR" w:eastAsia="fr-FR"/>
              </w:rPr>
              <w:t xml:space="preserve"> du système, ses principaux disfonctionnements et </w:t>
            </w:r>
            <w:r w:rsidRPr="002A7D3F">
              <w:rPr>
                <w:rFonts w:ascii="Tahoma" w:eastAsia="Calibri" w:hAnsi="Tahoma" w:cs="Tahoma"/>
                <w:sz w:val="20"/>
                <w:szCs w:val="20"/>
                <w:lang w:val="fr-FR" w:eastAsia="fr-FR"/>
              </w:rPr>
              <w:t>de</w:t>
            </w:r>
            <w:r>
              <w:rPr>
                <w:rFonts w:ascii="Tahoma" w:eastAsia="Calibri" w:hAnsi="Tahoma" w:cs="Tahoma"/>
                <w:sz w:val="20"/>
                <w:szCs w:val="20"/>
                <w:lang w:val="fr-FR" w:eastAsia="fr-FR"/>
              </w:rPr>
              <w:t>s</w:t>
            </w:r>
            <w:r w:rsidRPr="002A7D3F">
              <w:rPr>
                <w:rFonts w:ascii="Tahoma" w:eastAsia="Calibri" w:hAnsi="Tahoma" w:cs="Tahoma"/>
                <w:sz w:val="20"/>
                <w:szCs w:val="20"/>
                <w:lang w:val="fr-FR" w:eastAsia="fr-FR"/>
              </w:rPr>
              <w:t xml:space="preserve"> propositions de mesures à entreprendre.</w:t>
            </w:r>
          </w:p>
          <w:p w14:paraId="70489210" w14:textId="77777777" w:rsidR="00053987" w:rsidRPr="002A7D3F" w:rsidRDefault="00053987" w:rsidP="003E22BB">
            <w:pPr>
              <w:tabs>
                <w:tab w:val="left" w:pos="993"/>
                <w:tab w:val="left" w:pos="2410"/>
              </w:tabs>
              <w:jc w:val="center"/>
              <w:rPr>
                <w:rFonts w:ascii="Tahoma" w:eastAsia="Calibri" w:hAnsi="Tahoma" w:cs="Tahoma"/>
                <w:sz w:val="20"/>
                <w:szCs w:val="20"/>
                <w:lang w:val="fr-FR" w:eastAsia="fr-FR"/>
              </w:rPr>
            </w:pPr>
          </w:p>
        </w:tc>
        <w:tc>
          <w:tcPr>
            <w:tcW w:w="2731" w:type="dxa"/>
            <w:tcBorders>
              <w:top w:val="single" w:sz="4" w:space="0" w:color="auto"/>
              <w:left w:val="single" w:sz="4" w:space="0" w:color="auto"/>
              <w:bottom w:val="single" w:sz="4" w:space="0" w:color="auto"/>
              <w:right w:val="single" w:sz="4" w:space="0" w:color="auto"/>
            </w:tcBorders>
            <w:vAlign w:val="center"/>
            <w:hideMark/>
          </w:tcPr>
          <w:p w14:paraId="2B18696C" w14:textId="5314B436" w:rsidR="00053987" w:rsidRPr="00381581" w:rsidRDefault="00053987" w:rsidP="003E22BB">
            <w:pPr>
              <w:tabs>
                <w:tab w:val="left" w:pos="567"/>
              </w:tabs>
              <w:jc w:val="center"/>
              <w:rPr>
                <w:rFonts w:ascii="Tahoma" w:eastAsia="Calibri" w:hAnsi="Tahoma" w:cs="Tahoma"/>
                <w:sz w:val="20"/>
                <w:szCs w:val="20"/>
                <w:lang w:val="fr-FR" w:eastAsia="fr-FR"/>
              </w:rPr>
            </w:pPr>
            <w:r>
              <w:rPr>
                <w:rFonts w:ascii="Tahoma" w:eastAsia="Calibri" w:hAnsi="Tahoma" w:cs="Tahoma"/>
                <w:sz w:val="20"/>
                <w:szCs w:val="20"/>
                <w:lang w:val="fr-FR" w:eastAsia="fr-FR"/>
              </w:rPr>
              <w:t>1</w:t>
            </w:r>
            <w:r w:rsidR="00A26AFE">
              <w:rPr>
                <w:rFonts w:ascii="Tahoma" w:eastAsia="Calibri" w:hAnsi="Tahoma" w:cs="Tahoma"/>
                <w:sz w:val="20"/>
                <w:szCs w:val="20"/>
                <w:lang w:val="fr-FR" w:eastAsia="fr-FR"/>
              </w:rPr>
              <w:t>5</w:t>
            </w:r>
            <w:r>
              <w:rPr>
                <w:rFonts w:ascii="Tahoma" w:eastAsia="Calibri" w:hAnsi="Tahoma" w:cs="Tahoma"/>
                <w:sz w:val="20"/>
                <w:szCs w:val="20"/>
                <w:lang w:val="fr-FR" w:eastAsia="fr-FR"/>
              </w:rPr>
              <w:t>0</w:t>
            </w:r>
            <w:r w:rsidRPr="00381581">
              <w:rPr>
                <w:rFonts w:ascii="Tahoma" w:eastAsia="Calibri" w:hAnsi="Tahoma" w:cs="Tahoma"/>
                <w:sz w:val="20"/>
                <w:szCs w:val="20"/>
                <w:lang w:val="fr-FR" w:eastAsia="fr-FR"/>
              </w:rPr>
              <w:t xml:space="preserve"> jours (</w:t>
            </w:r>
            <w:r>
              <w:rPr>
                <w:rFonts w:ascii="Tahoma" w:eastAsia="Calibri" w:hAnsi="Tahoma" w:cs="Tahoma"/>
                <w:sz w:val="20"/>
                <w:szCs w:val="20"/>
                <w:lang w:val="fr-FR" w:eastAsia="fr-FR"/>
              </w:rPr>
              <w:t>5</w:t>
            </w:r>
            <w:r w:rsidRPr="00381581">
              <w:rPr>
                <w:rFonts w:ascii="Tahoma" w:eastAsia="Calibri" w:hAnsi="Tahoma" w:cs="Tahoma"/>
                <w:sz w:val="20"/>
                <w:szCs w:val="20"/>
                <w:lang w:val="fr-FR" w:eastAsia="fr-FR"/>
              </w:rPr>
              <w:t xml:space="preserve"> mois)</w:t>
            </w:r>
          </w:p>
        </w:tc>
      </w:tr>
      <w:tr w:rsidR="00053987" w:rsidRPr="00381581" w14:paraId="0AD4F950" w14:textId="77777777" w:rsidTr="003E22BB">
        <w:trPr>
          <w:trHeight w:val="598"/>
        </w:trPr>
        <w:tc>
          <w:tcPr>
            <w:tcW w:w="6449" w:type="dxa"/>
            <w:tcBorders>
              <w:top w:val="single" w:sz="4" w:space="0" w:color="auto"/>
              <w:left w:val="single" w:sz="4" w:space="0" w:color="auto"/>
              <w:bottom w:val="single" w:sz="4" w:space="0" w:color="auto"/>
              <w:right w:val="single" w:sz="4" w:space="0" w:color="auto"/>
            </w:tcBorders>
            <w:vAlign w:val="center"/>
          </w:tcPr>
          <w:p w14:paraId="7581ED81" w14:textId="77777777" w:rsidR="00053987" w:rsidRPr="002A7D3F" w:rsidRDefault="00053987" w:rsidP="003E22BB">
            <w:pPr>
              <w:tabs>
                <w:tab w:val="left" w:pos="993"/>
                <w:tab w:val="left" w:pos="2410"/>
              </w:tabs>
              <w:jc w:val="center"/>
              <w:rPr>
                <w:rFonts w:ascii="Tahoma" w:eastAsia="Calibri" w:hAnsi="Tahoma" w:cs="Tahoma"/>
                <w:b/>
                <w:sz w:val="20"/>
                <w:szCs w:val="20"/>
                <w:lang w:val="fr-FR" w:eastAsia="fr-FR"/>
              </w:rPr>
            </w:pPr>
          </w:p>
          <w:p w14:paraId="148163BA" w14:textId="77777777" w:rsidR="00053987" w:rsidRPr="002A7D3F" w:rsidRDefault="00053987" w:rsidP="003E22BB">
            <w:pPr>
              <w:tabs>
                <w:tab w:val="left" w:pos="993"/>
                <w:tab w:val="left" w:pos="2410"/>
              </w:tabs>
              <w:jc w:val="center"/>
              <w:rPr>
                <w:rFonts w:ascii="Tahoma" w:eastAsia="Calibri" w:hAnsi="Tahoma" w:cs="Tahoma"/>
                <w:sz w:val="20"/>
                <w:szCs w:val="20"/>
                <w:lang w:val="fr-FR" w:eastAsia="fr-FR"/>
              </w:rPr>
            </w:pPr>
            <w:r w:rsidRPr="002A7D3F">
              <w:rPr>
                <w:rFonts w:ascii="Tahoma" w:eastAsia="Calibri" w:hAnsi="Tahoma" w:cs="Tahoma"/>
                <w:b/>
                <w:sz w:val="20"/>
                <w:szCs w:val="20"/>
                <w:lang w:val="fr-FR" w:eastAsia="fr-FR"/>
              </w:rPr>
              <w:t>Phase 3 – Réflexion et recommandation</w:t>
            </w:r>
          </w:p>
          <w:p w14:paraId="42DBA5C5" w14:textId="77777777" w:rsidR="00053987" w:rsidRPr="002A7D3F" w:rsidRDefault="00053987" w:rsidP="003E22BB">
            <w:pPr>
              <w:tabs>
                <w:tab w:val="left" w:pos="993"/>
                <w:tab w:val="left" w:pos="2410"/>
              </w:tabs>
              <w:jc w:val="left"/>
              <w:rPr>
                <w:rFonts w:ascii="Tahoma" w:eastAsia="Calibri" w:hAnsi="Tahoma" w:cs="Tahoma"/>
                <w:sz w:val="20"/>
                <w:szCs w:val="20"/>
                <w:u w:val="single"/>
                <w:lang w:val="fr-FR" w:eastAsia="fr-FR"/>
              </w:rPr>
            </w:pPr>
          </w:p>
          <w:p w14:paraId="7F73502D" w14:textId="77777777" w:rsidR="00053987" w:rsidRPr="002A7D3F" w:rsidRDefault="00053987" w:rsidP="003E22BB">
            <w:pPr>
              <w:pStyle w:val="ListParagraph"/>
              <w:numPr>
                <w:ilvl w:val="0"/>
                <w:numId w:val="4"/>
              </w:numPr>
              <w:tabs>
                <w:tab w:val="left" w:pos="993"/>
                <w:tab w:val="left" w:pos="2410"/>
              </w:tabs>
              <w:ind w:left="447" w:hanging="447"/>
              <w:rPr>
                <w:rFonts w:ascii="Tahoma" w:eastAsia="Calibri" w:hAnsi="Tahoma" w:cs="Tahoma"/>
                <w:sz w:val="20"/>
                <w:szCs w:val="20"/>
                <w:lang w:val="fr-FR" w:eastAsia="fr-FR"/>
              </w:rPr>
            </w:pPr>
            <w:r w:rsidRPr="002A7D3F">
              <w:rPr>
                <w:rFonts w:ascii="Tahoma" w:eastAsia="Calibri" w:hAnsi="Tahoma" w:cs="Tahoma"/>
                <w:sz w:val="20"/>
                <w:szCs w:val="20"/>
                <w:lang w:val="fr-FR" w:eastAsia="fr-FR"/>
              </w:rPr>
              <w:t xml:space="preserve">Examen sur la faisabilité des mesures </w:t>
            </w:r>
            <w:r>
              <w:rPr>
                <w:rFonts w:ascii="Tahoma" w:eastAsia="Calibri" w:hAnsi="Tahoma" w:cs="Tahoma"/>
                <w:sz w:val="20"/>
                <w:szCs w:val="20"/>
                <w:lang w:val="fr-FR" w:eastAsia="fr-FR"/>
              </w:rPr>
              <w:t>proposées</w:t>
            </w:r>
            <w:r w:rsidRPr="002A7D3F">
              <w:rPr>
                <w:rFonts w:ascii="Tahoma" w:eastAsia="Calibri" w:hAnsi="Tahoma" w:cs="Tahoma"/>
                <w:sz w:val="20"/>
                <w:szCs w:val="20"/>
                <w:lang w:val="fr-FR" w:eastAsia="fr-FR"/>
              </w:rPr>
              <w:t>;</w:t>
            </w:r>
          </w:p>
          <w:p w14:paraId="05D7D7D8" w14:textId="77777777" w:rsidR="00053987" w:rsidRPr="002A7D3F" w:rsidRDefault="00053987" w:rsidP="003E22BB">
            <w:pPr>
              <w:pStyle w:val="ListParagraph"/>
              <w:numPr>
                <w:ilvl w:val="0"/>
                <w:numId w:val="4"/>
              </w:numPr>
              <w:tabs>
                <w:tab w:val="left" w:pos="993"/>
                <w:tab w:val="left" w:pos="2410"/>
              </w:tabs>
              <w:ind w:left="447" w:hanging="447"/>
              <w:rPr>
                <w:rFonts w:ascii="Tahoma" w:eastAsia="Calibri" w:hAnsi="Tahoma" w:cs="Tahoma"/>
                <w:sz w:val="20"/>
                <w:szCs w:val="20"/>
                <w:lang w:val="fr-FR" w:eastAsia="fr-FR"/>
              </w:rPr>
            </w:pPr>
            <w:r w:rsidRPr="002A7D3F">
              <w:rPr>
                <w:rFonts w:ascii="Tahoma" w:eastAsia="Calibri" w:hAnsi="Tahoma" w:cs="Tahoma"/>
                <w:sz w:val="20"/>
                <w:szCs w:val="20"/>
                <w:lang w:val="fr-FR" w:eastAsia="fr-FR"/>
              </w:rPr>
              <w:t>Elaboration des recommandations ;</w:t>
            </w:r>
          </w:p>
          <w:p w14:paraId="448038EF" w14:textId="77777777" w:rsidR="00053987" w:rsidRPr="002A7D3F" w:rsidRDefault="00053987" w:rsidP="003E22BB">
            <w:pPr>
              <w:pStyle w:val="ListParagraph"/>
              <w:numPr>
                <w:ilvl w:val="0"/>
                <w:numId w:val="4"/>
              </w:numPr>
              <w:tabs>
                <w:tab w:val="left" w:pos="993"/>
                <w:tab w:val="left" w:pos="2410"/>
              </w:tabs>
              <w:ind w:left="447" w:hanging="447"/>
              <w:rPr>
                <w:rFonts w:ascii="Tahoma" w:eastAsia="Calibri" w:hAnsi="Tahoma" w:cs="Tahoma"/>
                <w:sz w:val="20"/>
                <w:szCs w:val="20"/>
                <w:lang w:val="fr-FR" w:eastAsia="fr-FR"/>
              </w:rPr>
            </w:pPr>
            <w:r w:rsidRPr="002A7D3F">
              <w:rPr>
                <w:rFonts w:ascii="Tahoma" w:eastAsia="Calibri" w:hAnsi="Tahoma" w:cs="Tahoma"/>
                <w:sz w:val="20"/>
                <w:szCs w:val="20"/>
                <w:lang w:val="fr-FR" w:eastAsia="fr-FR"/>
              </w:rPr>
              <w:t>Finalisation et soumission de l’étude</w:t>
            </w:r>
            <w:r w:rsidRPr="00525DC3">
              <w:rPr>
                <w:lang w:val="fr-FR"/>
              </w:rPr>
              <w:t xml:space="preserve"> </w:t>
            </w:r>
            <w:r w:rsidRPr="00525DC3">
              <w:rPr>
                <w:rFonts w:ascii="Tahoma" w:eastAsia="Calibri" w:hAnsi="Tahoma" w:cs="Tahoma"/>
                <w:sz w:val="20"/>
                <w:szCs w:val="20"/>
                <w:lang w:val="fr-FR" w:eastAsia="fr-FR"/>
              </w:rPr>
              <w:t>empirique</w:t>
            </w:r>
            <w:r w:rsidRPr="002A7D3F">
              <w:rPr>
                <w:rFonts w:ascii="Tahoma" w:eastAsia="Calibri" w:hAnsi="Tahoma" w:cs="Tahoma"/>
                <w:sz w:val="20"/>
                <w:szCs w:val="20"/>
                <w:lang w:val="fr-FR" w:eastAsia="fr-FR"/>
              </w:rPr>
              <w:t xml:space="preserve"> finale.</w:t>
            </w:r>
          </w:p>
          <w:p w14:paraId="0614FCE6" w14:textId="77777777" w:rsidR="00053987" w:rsidRPr="002A7D3F" w:rsidRDefault="00053987" w:rsidP="003E22BB">
            <w:pPr>
              <w:tabs>
                <w:tab w:val="left" w:pos="993"/>
                <w:tab w:val="left" w:pos="2410"/>
              </w:tabs>
              <w:jc w:val="left"/>
              <w:rPr>
                <w:rFonts w:ascii="Tahoma" w:eastAsia="Calibri" w:hAnsi="Tahoma" w:cs="Tahoma"/>
                <w:sz w:val="20"/>
                <w:szCs w:val="20"/>
                <w:u w:val="single"/>
                <w:lang w:val="fr-FR" w:eastAsia="fr-FR"/>
              </w:rPr>
            </w:pPr>
          </w:p>
          <w:p w14:paraId="6E36AF63" w14:textId="77777777" w:rsidR="00053987" w:rsidRPr="002A7D3F" w:rsidRDefault="00053987" w:rsidP="003E22BB">
            <w:pPr>
              <w:tabs>
                <w:tab w:val="left" w:pos="993"/>
                <w:tab w:val="left" w:pos="2410"/>
              </w:tabs>
              <w:jc w:val="center"/>
              <w:rPr>
                <w:rFonts w:ascii="Tahoma" w:eastAsia="Calibri" w:hAnsi="Tahoma" w:cs="Tahoma"/>
                <w:sz w:val="20"/>
                <w:szCs w:val="20"/>
                <w:lang w:val="fr-FR" w:eastAsia="fr-FR"/>
              </w:rPr>
            </w:pPr>
          </w:p>
        </w:tc>
        <w:tc>
          <w:tcPr>
            <w:tcW w:w="2731" w:type="dxa"/>
            <w:tcBorders>
              <w:top w:val="single" w:sz="4" w:space="0" w:color="auto"/>
              <w:left w:val="single" w:sz="4" w:space="0" w:color="auto"/>
              <w:bottom w:val="single" w:sz="4" w:space="0" w:color="auto"/>
              <w:right w:val="single" w:sz="4" w:space="0" w:color="auto"/>
            </w:tcBorders>
            <w:vAlign w:val="center"/>
            <w:hideMark/>
          </w:tcPr>
          <w:p w14:paraId="42F34CC5" w14:textId="15F4E190" w:rsidR="00053987" w:rsidRPr="00381581" w:rsidRDefault="00A26AFE" w:rsidP="003E22BB">
            <w:pPr>
              <w:tabs>
                <w:tab w:val="left" w:pos="567"/>
              </w:tabs>
              <w:jc w:val="center"/>
              <w:rPr>
                <w:rFonts w:ascii="Tahoma" w:eastAsia="Calibri" w:hAnsi="Tahoma" w:cs="Tahoma"/>
                <w:sz w:val="20"/>
                <w:szCs w:val="20"/>
                <w:lang w:val="fr-FR" w:eastAsia="fr-FR"/>
              </w:rPr>
            </w:pPr>
            <w:r>
              <w:rPr>
                <w:rFonts w:ascii="Tahoma" w:eastAsia="Calibri" w:hAnsi="Tahoma" w:cs="Tahoma"/>
                <w:sz w:val="20"/>
                <w:szCs w:val="20"/>
                <w:lang w:val="fr-FR" w:eastAsia="fr-FR"/>
              </w:rPr>
              <w:t>9</w:t>
            </w:r>
            <w:r w:rsidR="00053987">
              <w:rPr>
                <w:rFonts w:ascii="Tahoma" w:eastAsia="Calibri" w:hAnsi="Tahoma" w:cs="Tahoma"/>
                <w:sz w:val="20"/>
                <w:szCs w:val="20"/>
                <w:lang w:val="fr-FR" w:eastAsia="fr-FR"/>
              </w:rPr>
              <w:t>0</w:t>
            </w:r>
            <w:r w:rsidR="00053987" w:rsidRPr="00381581">
              <w:rPr>
                <w:rFonts w:ascii="Tahoma" w:eastAsia="Calibri" w:hAnsi="Tahoma" w:cs="Tahoma"/>
                <w:sz w:val="20"/>
                <w:szCs w:val="20"/>
                <w:lang w:val="fr-FR" w:eastAsia="fr-FR"/>
              </w:rPr>
              <w:t xml:space="preserve"> jours </w:t>
            </w:r>
            <w:r w:rsidR="00053987">
              <w:rPr>
                <w:rFonts w:ascii="Tahoma" w:eastAsia="Calibri" w:hAnsi="Tahoma" w:cs="Tahoma"/>
                <w:sz w:val="20"/>
                <w:szCs w:val="20"/>
                <w:lang w:val="fr-FR" w:eastAsia="fr-FR"/>
              </w:rPr>
              <w:t>(</w:t>
            </w:r>
            <w:r>
              <w:rPr>
                <w:rFonts w:ascii="Tahoma" w:eastAsia="Calibri" w:hAnsi="Tahoma" w:cs="Tahoma"/>
                <w:sz w:val="20"/>
                <w:szCs w:val="20"/>
                <w:lang w:val="fr-FR" w:eastAsia="fr-FR"/>
              </w:rPr>
              <w:t>3</w:t>
            </w:r>
            <w:r w:rsidR="00053987" w:rsidRPr="00381581">
              <w:rPr>
                <w:rFonts w:ascii="Tahoma" w:eastAsia="Calibri" w:hAnsi="Tahoma" w:cs="Tahoma"/>
                <w:sz w:val="20"/>
                <w:szCs w:val="20"/>
                <w:lang w:val="fr-FR" w:eastAsia="fr-FR"/>
              </w:rPr>
              <w:t xml:space="preserve"> mois)</w:t>
            </w:r>
          </w:p>
        </w:tc>
      </w:tr>
      <w:tr w:rsidR="00053987" w:rsidRPr="00381581" w14:paraId="4DA71114" w14:textId="77777777" w:rsidTr="003E22BB">
        <w:trPr>
          <w:trHeight w:val="612"/>
        </w:trPr>
        <w:tc>
          <w:tcPr>
            <w:tcW w:w="64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D1A13" w14:textId="77777777" w:rsidR="00053987" w:rsidRPr="00381581" w:rsidRDefault="00053987" w:rsidP="003E22BB">
            <w:pPr>
              <w:shd w:val="clear" w:color="auto" w:fill="FFFFFF" w:themeFill="background1"/>
              <w:tabs>
                <w:tab w:val="left" w:pos="567"/>
              </w:tabs>
              <w:jc w:val="center"/>
              <w:rPr>
                <w:rFonts w:ascii="Tahoma" w:eastAsia="Calibri" w:hAnsi="Tahoma" w:cs="Tahoma"/>
                <w:b/>
                <w:sz w:val="20"/>
                <w:szCs w:val="20"/>
                <w:lang w:val="fr-FR" w:eastAsia="fr-FR"/>
              </w:rPr>
            </w:pPr>
          </w:p>
          <w:p w14:paraId="1F8E2498" w14:textId="77777777" w:rsidR="00053987" w:rsidRPr="00381581" w:rsidRDefault="00053987" w:rsidP="003E22BB">
            <w:pPr>
              <w:shd w:val="clear" w:color="auto" w:fill="FFFFFF" w:themeFill="background1"/>
              <w:tabs>
                <w:tab w:val="left" w:pos="993"/>
                <w:tab w:val="left" w:pos="2410"/>
              </w:tabs>
              <w:jc w:val="center"/>
              <w:rPr>
                <w:rFonts w:ascii="Tahoma" w:eastAsia="Calibri" w:hAnsi="Tahoma" w:cs="Tahoma"/>
                <w:b/>
                <w:sz w:val="20"/>
                <w:szCs w:val="20"/>
                <w:lang w:val="fr-FR" w:eastAsia="fr-FR"/>
              </w:rPr>
            </w:pPr>
            <w:r w:rsidRPr="00381581">
              <w:rPr>
                <w:rFonts w:ascii="Tahoma" w:eastAsia="Calibri" w:hAnsi="Tahoma" w:cs="Tahoma"/>
                <w:b/>
                <w:sz w:val="20"/>
                <w:szCs w:val="20"/>
                <w:lang w:val="fr-FR" w:eastAsia="fr-FR"/>
              </w:rPr>
              <w:t>Prolongation éventuelle des travaux</w:t>
            </w:r>
          </w:p>
          <w:p w14:paraId="2B1E9EF5" w14:textId="77777777" w:rsidR="00053987" w:rsidRPr="00381581" w:rsidRDefault="00053987" w:rsidP="003E22BB">
            <w:pPr>
              <w:shd w:val="clear" w:color="auto" w:fill="FFFFFF" w:themeFill="background1"/>
              <w:tabs>
                <w:tab w:val="left" w:pos="993"/>
                <w:tab w:val="left" w:pos="2410"/>
              </w:tabs>
              <w:jc w:val="center"/>
              <w:rPr>
                <w:rFonts w:ascii="Tahoma" w:eastAsia="Calibri" w:hAnsi="Tahoma" w:cs="Tahoma"/>
                <w:sz w:val="20"/>
                <w:szCs w:val="20"/>
                <w:lang w:val="fr-FR" w:eastAsia="fr-FR"/>
              </w:rPr>
            </w:pPr>
          </w:p>
        </w:tc>
        <w:tc>
          <w:tcPr>
            <w:tcW w:w="2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9C2E8" w14:textId="7F9E124A" w:rsidR="00053987" w:rsidRPr="00381581" w:rsidRDefault="00053987" w:rsidP="006F68D6">
            <w:pPr>
              <w:shd w:val="clear" w:color="auto" w:fill="FFFFFF" w:themeFill="background1"/>
              <w:tabs>
                <w:tab w:val="left" w:pos="567"/>
              </w:tabs>
              <w:jc w:val="center"/>
              <w:rPr>
                <w:rFonts w:ascii="Tahoma" w:eastAsia="Calibri" w:hAnsi="Tahoma" w:cs="Tahoma"/>
                <w:sz w:val="20"/>
                <w:szCs w:val="20"/>
                <w:lang w:val="fr-FR" w:eastAsia="fr-FR"/>
              </w:rPr>
            </w:pPr>
            <w:r w:rsidRPr="00381581">
              <w:rPr>
                <w:rFonts w:ascii="Tahoma" w:eastAsia="Calibri" w:hAnsi="Tahoma" w:cs="Tahoma"/>
                <w:sz w:val="20"/>
                <w:szCs w:val="20"/>
                <w:lang w:val="fr-FR" w:eastAsia="fr-FR"/>
              </w:rPr>
              <w:t>90 jours (3 mois)</w:t>
            </w:r>
          </w:p>
        </w:tc>
      </w:tr>
    </w:tbl>
    <w:p w14:paraId="1D46FB18" w14:textId="77777777" w:rsidR="00053987" w:rsidRDefault="00053987" w:rsidP="00053987">
      <w:pPr>
        <w:spacing w:line="276" w:lineRule="auto"/>
        <w:jc w:val="both"/>
        <w:rPr>
          <w:rFonts w:ascii="Tahoma" w:hAnsi="Tahoma" w:cs="Tahoma"/>
          <w:sz w:val="20"/>
          <w:lang w:val="fr-FR" w:eastAsia="fr-FR"/>
        </w:rPr>
      </w:pPr>
    </w:p>
    <w:p w14:paraId="471B7E7E" w14:textId="77777777" w:rsidR="00053987" w:rsidRDefault="00053987" w:rsidP="00053987">
      <w:pPr>
        <w:spacing w:line="276" w:lineRule="auto"/>
        <w:rPr>
          <w:rFonts w:ascii="Tahoma" w:hAnsi="Tahoma" w:cs="Tahoma"/>
          <w:b/>
          <w:sz w:val="20"/>
          <w:lang w:val="fr-FR" w:eastAsia="fr-FR"/>
        </w:rPr>
      </w:pPr>
    </w:p>
    <w:p w14:paraId="04D07926" w14:textId="77777777" w:rsidR="00053987" w:rsidRDefault="00053987" w:rsidP="00053987">
      <w:pPr>
        <w:spacing w:line="276" w:lineRule="auto"/>
        <w:rPr>
          <w:rFonts w:ascii="Tahoma" w:hAnsi="Tahoma" w:cs="Tahoma"/>
          <w:b/>
          <w:sz w:val="20"/>
          <w:lang w:val="fr-FR" w:eastAsia="fr-FR"/>
        </w:rPr>
      </w:pPr>
    </w:p>
    <w:p w14:paraId="4CC46452" w14:textId="77777777" w:rsidR="00053987" w:rsidRDefault="00053987" w:rsidP="00053987">
      <w:pPr>
        <w:spacing w:line="276" w:lineRule="auto"/>
        <w:rPr>
          <w:rFonts w:ascii="Tahoma" w:hAnsi="Tahoma" w:cs="Tahoma"/>
          <w:b/>
          <w:sz w:val="20"/>
          <w:lang w:val="fr-FR" w:eastAsia="fr-FR"/>
        </w:rPr>
      </w:pPr>
    </w:p>
    <w:p w14:paraId="25497C80" w14:textId="77777777" w:rsidR="00053987" w:rsidRDefault="00053987" w:rsidP="00053987">
      <w:pPr>
        <w:spacing w:line="276" w:lineRule="auto"/>
        <w:rPr>
          <w:rFonts w:ascii="Tahoma" w:hAnsi="Tahoma" w:cs="Tahoma"/>
          <w:b/>
          <w:sz w:val="20"/>
          <w:lang w:val="fr-FR" w:eastAsia="fr-FR"/>
        </w:rPr>
      </w:pPr>
    </w:p>
    <w:p w14:paraId="0F3A04C2" w14:textId="77777777" w:rsidR="00053987" w:rsidRDefault="00053987" w:rsidP="00053987">
      <w:pPr>
        <w:spacing w:line="276" w:lineRule="auto"/>
        <w:rPr>
          <w:rFonts w:ascii="Tahoma" w:hAnsi="Tahoma" w:cs="Tahoma"/>
          <w:b/>
          <w:sz w:val="20"/>
          <w:lang w:val="fr-FR" w:eastAsia="fr-FR"/>
        </w:rPr>
      </w:pPr>
    </w:p>
    <w:p w14:paraId="3FD53A2D" w14:textId="77777777" w:rsidR="00053987" w:rsidRDefault="00053987" w:rsidP="00053987">
      <w:pPr>
        <w:spacing w:line="276" w:lineRule="auto"/>
        <w:rPr>
          <w:rFonts w:ascii="Tahoma" w:hAnsi="Tahoma" w:cs="Tahoma"/>
          <w:b/>
          <w:sz w:val="20"/>
          <w:lang w:val="fr-FR" w:eastAsia="fr-FR"/>
        </w:rPr>
      </w:pPr>
    </w:p>
    <w:p w14:paraId="7225B6EC" w14:textId="77777777" w:rsidR="00053987" w:rsidRDefault="00053987" w:rsidP="00053987">
      <w:pPr>
        <w:spacing w:line="276" w:lineRule="auto"/>
        <w:rPr>
          <w:rFonts w:ascii="Tahoma" w:hAnsi="Tahoma" w:cs="Tahoma"/>
          <w:b/>
          <w:sz w:val="20"/>
          <w:lang w:val="fr-FR" w:eastAsia="fr-FR"/>
        </w:rPr>
      </w:pPr>
    </w:p>
    <w:p w14:paraId="2BE76F20" w14:textId="77777777" w:rsidR="00053987" w:rsidRDefault="00053987" w:rsidP="00053987">
      <w:pPr>
        <w:spacing w:line="276" w:lineRule="auto"/>
        <w:rPr>
          <w:rFonts w:ascii="Tahoma" w:hAnsi="Tahoma" w:cs="Tahoma"/>
          <w:b/>
          <w:sz w:val="20"/>
          <w:lang w:val="fr-FR" w:eastAsia="fr-FR"/>
        </w:rPr>
      </w:pPr>
    </w:p>
    <w:p w14:paraId="689EEDF9" w14:textId="77777777" w:rsidR="00053987" w:rsidRDefault="00053987" w:rsidP="00053987">
      <w:pPr>
        <w:spacing w:line="276" w:lineRule="auto"/>
        <w:rPr>
          <w:rFonts w:ascii="Tahoma" w:hAnsi="Tahoma" w:cs="Tahoma"/>
          <w:b/>
          <w:sz w:val="20"/>
          <w:lang w:val="fr-FR" w:eastAsia="fr-FR"/>
        </w:rPr>
      </w:pPr>
    </w:p>
    <w:p w14:paraId="341C5102" w14:textId="77777777" w:rsidR="00053987" w:rsidRDefault="00053987" w:rsidP="00053987">
      <w:pPr>
        <w:spacing w:line="276" w:lineRule="auto"/>
        <w:rPr>
          <w:rFonts w:ascii="Tahoma" w:hAnsi="Tahoma" w:cs="Tahoma"/>
          <w:b/>
          <w:sz w:val="20"/>
          <w:lang w:val="fr-FR" w:eastAsia="fr-FR"/>
        </w:rPr>
      </w:pPr>
    </w:p>
    <w:p w14:paraId="3D5C949D" w14:textId="77777777" w:rsidR="00053987" w:rsidRDefault="00053987" w:rsidP="00053987">
      <w:pPr>
        <w:spacing w:line="276" w:lineRule="auto"/>
        <w:rPr>
          <w:rFonts w:ascii="Tahoma" w:hAnsi="Tahoma" w:cs="Tahoma"/>
          <w:b/>
          <w:sz w:val="20"/>
          <w:lang w:val="fr-FR" w:eastAsia="fr-FR"/>
        </w:rPr>
      </w:pPr>
    </w:p>
    <w:p w14:paraId="23BE318A" w14:textId="77777777" w:rsidR="00053987" w:rsidRDefault="00053987" w:rsidP="00053987">
      <w:pPr>
        <w:spacing w:line="276" w:lineRule="auto"/>
        <w:rPr>
          <w:rFonts w:ascii="Tahoma" w:hAnsi="Tahoma" w:cs="Tahoma"/>
          <w:b/>
          <w:sz w:val="20"/>
          <w:lang w:val="fr-FR" w:eastAsia="fr-FR"/>
        </w:rPr>
      </w:pPr>
    </w:p>
    <w:p w14:paraId="527F4131" w14:textId="77777777" w:rsidR="00053987" w:rsidRDefault="00053987" w:rsidP="00053987">
      <w:pPr>
        <w:spacing w:line="276" w:lineRule="auto"/>
        <w:rPr>
          <w:rFonts w:ascii="Tahoma" w:hAnsi="Tahoma" w:cs="Tahoma"/>
          <w:b/>
          <w:sz w:val="20"/>
          <w:lang w:val="fr-FR" w:eastAsia="fr-FR"/>
        </w:rPr>
      </w:pPr>
    </w:p>
    <w:p w14:paraId="76F4C845" w14:textId="77777777" w:rsidR="00053987" w:rsidRDefault="00053987" w:rsidP="00053987">
      <w:pPr>
        <w:spacing w:line="276" w:lineRule="auto"/>
        <w:rPr>
          <w:rFonts w:ascii="Tahoma" w:hAnsi="Tahoma" w:cs="Tahoma"/>
          <w:b/>
          <w:sz w:val="20"/>
          <w:lang w:val="fr-FR" w:eastAsia="fr-FR"/>
        </w:rPr>
      </w:pPr>
    </w:p>
    <w:p w14:paraId="27B3E63F" w14:textId="77777777" w:rsidR="00053987" w:rsidRDefault="00053987" w:rsidP="00053987">
      <w:pPr>
        <w:spacing w:line="276" w:lineRule="auto"/>
        <w:rPr>
          <w:rFonts w:ascii="Tahoma" w:hAnsi="Tahoma" w:cs="Tahoma"/>
          <w:b/>
          <w:sz w:val="20"/>
          <w:lang w:val="fr-FR" w:eastAsia="fr-FR"/>
        </w:rPr>
      </w:pPr>
    </w:p>
    <w:p w14:paraId="3B94B702" w14:textId="77777777" w:rsidR="00053987" w:rsidRDefault="00053987" w:rsidP="00053987">
      <w:pPr>
        <w:spacing w:line="276" w:lineRule="auto"/>
        <w:rPr>
          <w:rFonts w:ascii="Tahoma" w:hAnsi="Tahoma" w:cs="Tahoma"/>
          <w:b/>
          <w:sz w:val="20"/>
          <w:lang w:val="fr-FR" w:eastAsia="fr-FR"/>
        </w:rPr>
      </w:pPr>
    </w:p>
    <w:p w14:paraId="533DA370" w14:textId="77777777" w:rsidR="00053987" w:rsidRDefault="00053987" w:rsidP="00053987">
      <w:pPr>
        <w:spacing w:line="276" w:lineRule="auto"/>
        <w:rPr>
          <w:rFonts w:ascii="Tahoma" w:hAnsi="Tahoma" w:cs="Tahoma"/>
          <w:b/>
          <w:sz w:val="20"/>
          <w:lang w:val="fr-FR" w:eastAsia="fr-FR"/>
        </w:rPr>
      </w:pPr>
    </w:p>
    <w:p w14:paraId="7EB3E61C" w14:textId="77777777" w:rsidR="00053987" w:rsidRDefault="00053987" w:rsidP="00053987">
      <w:pPr>
        <w:spacing w:line="276" w:lineRule="auto"/>
        <w:rPr>
          <w:rFonts w:ascii="Tahoma" w:hAnsi="Tahoma" w:cs="Tahoma"/>
          <w:b/>
          <w:sz w:val="20"/>
          <w:lang w:val="fr-FR" w:eastAsia="fr-FR"/>
        </w:rPr>
      </w:pPr>
    </w:p>
    <w:p w14:paraId="568FCBFD" w14:textId="77777777" w:rsidR="00053987" w:rsidRDefault="00053987" w:rsidP="00053987">
      <w:pPr>
        <w:spacing w:line="276" w:lineRule="auto"/>
        <w:rPr>
          <w:rFonts w:ascii="Tahoma" w:hAnsi="Tahoma" w:cs="Tahoma"/>
          <w:b/>
          <w:sz w:val="20"/>
          <w:lang w:val="fr-FR" w:eastAsia="fr-FR"/>
        </w:rPr>
      </w:pPr>
    </w:p>
    <w:p w14:paraId="659180A6" w14:textId="77777777" w:rsidR="00053987" w:rsidRDefault="00053987" w:rsidP="00053987">
      <w:pPr>
        <w:spacing w:line="276" w:lineRule="auto"/>
        <w:rPr>
          <w:rFonts w:ascii="Tahoma" w:hAnsi="Tahoma" w:cs="Tahoma"/>
          <w:b/>
          <w:sz w:val="20"/>
          <w:lang w:val="fr-FR" w:eastAsia="fr-FR"/>
        </w:rPr>
      </w:pPr>
    </w:p>
    <w:p w14:paraId="1A01550C" w14:textId="77777777" w:rsidR="00053987" w:rsidRDefault="00053987" w:rsidP="00053987">
      <w:pPr>
        <w:spacing w:line="276" w:lineRule="auto"/>
        <w:rPr>
          <w:rFonts w:ascii="Tahoma" w:hAnsi="Tahoma" w:cs="Tahoma"/>
          <w:b/>
          <w:sz w:val="20"/>
          <w:lang w:val="fr-FR" w:eastAsia="fr-FR"/>
        </w:rPr>
      </w:pPr>
    </w:p>
    <w:p w14:paraId="402860B0" w14:textId="77777777" w:rsidR="00053987" w:rsidRDefault="00053987" w:rsidP="00053987">
      <w:pPr>
        <w:spacing w:line="276" w:lineRule="auto"/>
        <w:rPr>
          <w:rFonts w:ascii="Tahoma" w:hAnsi="Tahoma" w:cs="Tahoma"/>
          <w:b/>
          <w:sz w:val="20"/>
          <w:lang w:val="fr-FR" w:eastAsia="fr-FR"/>
        </w:rPr>
      </w:pPr>
    </w:p>
    <w:p w14:paraId="681203AC" w14:textId="77777777" w:rsidR="00053987" w:rsidRDefault="00053987" w:rsidP="00053987">
      <w:pPr>
        <w:spacing w:line="276" w:lineRule="auto"/>
        <w:rPr>
          <w:rFonts w:ascii="Tahoma" w:hAnsi="Tahoma" w:cs="Tahoma"/>
          <w:b/>
          <w:sz w:val="20"/>
          <w:lang w:val="fr-FR" w:eastAsia="fr-FR"/>
        </w:rPr>
      </w:pPr>
    </w:p>
    <w:p w14:paraId="1623BF1E" w14:textId="77777777" w:rsidR="00053987" w:rsidRDefault="00053987" w:rsidP="00053987">
      <w:pPr>
        <w:spacing w:line="276" w:lineRule="auto"/>
        <w:rPr>
          <w:rFonts w:ascii="Tahoma" w:hAnsi="Tahoma" w:cs="Tahoma"/>
          <w:b/>
          <w:sz w:val="20"/>
          <w:lang w:val="fr-FR" w:eastAsia="fr-FR"/>
        </w:rPr>
      </w:pPr>
    </w:p>
    <w:p w14:paraId="7467AF5F" w14:textId="77777777" w:rsidR="00053987" w:rsidRDefault="00053987" w:rsidP="00053987">
      <w:pPr>
        <w:spacing w:line="276" w:lineRule="auto"/>
        <w:rPr>
          <w:rFonts w:ascii="Tahoma" w:hAnsi="Tahoma" w:cs="Tahoma"/>
          <w:b/>
          <w:sz w:val="20"/>
          <w:lang w:val="fr-FR" w:eastAsia="fr-FR"/>
        </w:rPr>
      </w:pPr>
    </w:p>
    <w:p w14:paraId="48BFC8AC" w14:textId="77777777" w:rsidR="00053987" w:rsidRDefault="00053987" w:rsidP="00053987">
      <w:pPr>
        <w:spacing w:line="276" w:lineRule="auto"/>
        <w:rPr>
          <w:rFonts w:ascii="Tahoma" w:hAnsi="Tahoma" w:cs="Tahoma"/>
          <w:b/>
          <w:sz w:val="20"/>
          <w:lang w:val="fr-FR" w:eastAsia="fr-FR"/>
        </w:rPr>
      </w:pPr>
    </w:p>
    <w:p w14:paraId="00823D63" w14:textId="77777777" w:rsidR="00053987" w:rsidRDefault="00053987" w:rsidP="00053987">
      <w:pPr>
        <w:spacing w:line="276" w:lineRule="auto"/>
        <w:rPr>
          <w:rFonts w:ascii="Tahoma" w:hAnsi="Tahoma" w:cs="Tahoma"/>
          <w:b/>
          <w:sz w:val="20"/>
          <w:lang w:val="fr-FR" w:eastAsia="fr-FR"/>
        </w:rPr>
      </w:pPr>
    </w:p>
    <w:p w14:paraId="1F79BCB5" w14:textId="77777777" w:rsidR="00053987" w:rsidRDefault="00053987" w:rsidP="00053987">
      <w:pPr>
        <w:spacing w:line="276" w:lineRule="auto"/>
        <w:rPr>
          <w:rFonts w:ascii="Tahoma" w:hAnsi="Tahoma" w:cs="Tahoma"/>
          <w:b/>
          <w:sz w:val="20"/>
          <w:lang w:val="fr-FR" w:eastAsia="fr-FR"/>
        </w:rPr>
      </w:pPr>
    </w:p>
    <w:p w14:paraId="2BA927BC" w14:textId="77777777" w:rsidR="00053987" w:rsidRDefault="00053987" w:rsidP="00053987">
      <w:pPr>
        <w:spacing w:line="276" w:lineRule="auto"/>
        <w:rPr>
          <w:rFonts w:ascii="Tahoma" w:hAnsi="Tahoma" w:cs="Tahoma"/>
          <w:b/>
          <w:sz w:val="20"/>
          <w:lang w:val="fr-FR" w:eastAsia="fr-FR"/>
        </w:rPr>
      </w:pPr>
    </w:p>
    <w:p w14:paraId="136633C3" w14:textId="77777777" w:rsidR="00053987" w:rsidRPr="00381581" w:rsidRDefault="00053987" w:rsidP="00053987">
      <w:pPr>
        <w:spacing w:line="276" w:lineRule="auto"/>
        <w:rPr>
          <w:rFonts w:ascii="Tahoma" w:hAnsi="Tahoma" w:cs="Tahoma"/>
          <w:b/>
          <w:sz w:val="20"/>
          <w:lang w:val="fr-FR" w:eastAsia="fr-FR"/>
        </w:rPr>
      </w:pPr>
      <w:r w:rsidRPr="00381581">
        <w:rPr>
          <w:rFonts w:ascii="Tahoma" w:hAnsi="Tahoma" w:cs="Tahoma"/>
          <w:b/>
          <w:sz w:val="20"/>
          <w:lang w:val="fr-FR" w:eastAsia="fr-FR"/>
        </w:rPr>
        <w:t xml:space="preserve">AVANT-PROJET DE PLAN DE RECHERCHE </w:t>
      </w:r>
    </w:p>
    <w:p w14:paraId="52DC78DC" w14:textId="77777777" w:rsidR="00053987" w:rsidRDefault="00053987" w:rsidP="00053987">
      <w:pPr>
        <w:spacing w:line="276" w:lineRule="auto"/>
        <w:jc w:val="both"/>
        <w:rPr>
          <w:rFonts w:ascii="Tahoma" w:hAnsi="Tahoma" w:cs="Tahoma"/>
          <w:sz w:val="20"/>
          <w:lang w:val="fr-FR" w:eastAsia="fr-FR"/>
        </w:rPr>
      </w:pPr>
    </w:p>
    <w:p w14:paraId="6F157286" w14:textId="77777777" w:rsidR="00053987" w:rsidRPr="007E1B53" w:rsidRDefault="00053987" w:rsidP="00053987">
      <w:pPr>
        <w:numPr>
          <w:ilvl w:val="0"/>
          <w:numId w:val="37"/>
        </w:numPr>
        <w:spacing w:line="276" w:lineRule="auto"/>
        <w:ind w:left="0" w:firstLine="0"/>
        <w:jc w:val="both"/>
        <w:rPr>
          <w:rFonts w:ascii="Tahoma" w:hAnsi="Tahoma" w:cs="Tahoma"/>
          <w:b/>
          <w:i/>
          <w:sz w:val="20"/>
          <w:lang w:val="fr-FR" w:eastAsia="fr-FR"/>
        </w:rPr>
      </w:pPr>
      <w:r w:rsidRPr="007E1B53">
        <w:rPr>
          <w:rFonts w:ascii="Tahoma" w:hAnsi="Tahoma" w:cs="Tahoma"/>
          <w:b/>
          <w:i/>
          <w:sz w:val="20"/>
          <w:lang w:val="fr-FR" w:eastAsia="fr-FR"/>
        </w:rPr>
        <w:t>Questions générales</w:t>
      </w:r>
    </w:p>
    <w:p w14:paraId="24D78062" w14:textId="77777777" w:rsidR="00053987" w:rsidRPr="00381581" w:rsidRDefault="00053987" w:rsidP="00053987">
      <w:pPr>
        <w:spacing w:line="276" w:lineRule="auto"/>
        <w:jc w:val="both"/>
        <w:rPr>
          <w:rFonts w:ascii="Tahoma" w:hAnsi="Tahoma" w:cs="Tahoma"/>
          <w:sz w:val="20"/>
          <w:lang w:val="fr-FR" w:eastAsia="fr-FR"/>
        </w:rPr>
      </w:pPr>
    </w:p>
    <w:p w14:paraId="7A64F342" w14:textId="77777777" w:rsidR="00053987" w:rsidRPr="00381581" w:rsidRDefault="00053987" w:rsidP="00053987">
      <w:pPr>
        <w:numPr>
          <w:ilvl w:val="0"/>
          <w:numId w:val="36"/>
        </w:numPr>
        <w:spacing w:line="276" w:lineRule="auto"/>
        <w:ind w:left="567" w:hanging="567"/>
        <w:jc w:val="both"/>
        <w:rPr>
          <w:rFonts w:ascii="Tahoma" w:hAnsi="Tahoma" w:cs="Tahoma"/>
          <w:sz w:val="20"/>
          <w:lang w:val="fr-FR" w:eastAsia="fr-FR"/>
        </w:rPr>
      </w:pPr>
      <w:r w:rsidRPr="00381581">
        <w:rPr>
          <w:rFonts w:ascii="Tahoma" w:hAnsi="Tahoma" w:cs="Tahoma"/>
          <w:sz w:val="20"/>
          <w:lang w:val="fr-FR" w:eastAsia="fr-FR"/>
        </w:rPr>
        <w:t>Financement du système judiciaire commercial – sources, montant, adéquation ;</w:t>
      </w:r>
    </w:p>
    <w:p w14:paraId="0DD52C02" w14:textId="77777777" w:rsidR="00053987" w:rsidRPr="00381581" w:rsidRDefault="00053987" w:rsidP="00053987">
      <w:pPr>
        <w:numPr>
          <w:ilvl w:val="0"/>
          <w:numId w:val="36"/>
        </w:numPr>
        <w:spacing w:line="276" w:lineRule="auto"/>
        <w:ind w:left="567" w:hanging="567"/>
        <w:jc w:val="both"/>
        <w:rPr>
          <w:rFonts w:ascii="Tahoma" w:hAnsi="Tahoma" w:cs="Tahoma"/>
          <w:sz w:val="20"/>
          <w:lang w:val="fr-FR" w:eastAsia="fr-FR"/>
        </w:rPr>
      </w:pPr>
      <w:r w:rsidRPr="00381581">
        <w:rPr>
          <w:rFonts w:ascii="Tahoma" w:hAnsi="Tahoma" w:cs="Tahoma"/>
          <w:sz w:val="20"/>
          <w:lang w:val="fr-FR" w:eastAsia="fr-FR"/>
        </w:rPr>
        <w:t>Les procédures qui règlent le contentieux commercial – efficacité, adéquation ;</w:t>
      </w:r>
    </w:p>
    <w:p w14:paraId="4605F41C" w14:textId="77777777" w:rsidR="00053987" w:rsidRPr="00381581" w:rsidRDefault="00053987" w:rsidP="00053987">
      <w:pPr>
        <w:numPr>
          <w:ilvl w:val="0"/>
          <w:numId w:val="36"/>
        </w:numPr>
        <w:spacing w:line="276" w:lineRule="auto"/>
        <w:ind w:left="567" w:hanging="567"/>
        <w:jc w:val="both"/>
        <w:rPr>
          <w:rFonts w:ascii="Tahoma" w:hAnsi="Tahoma" w:cs="Tahoma"/>
          <w:sz w:val="20"/>
          <w:lang w:val="fr-FR" w:eastAsia="fr-FR"/>
        </w:rPr>
      </w:pPr>
      <w:r w:rsidRPr="00381581">
        <w:rPr>
          <w:rFonts w:ascii="Tahoma" w:hAnsi="Tahoma" w:cs="Tahoma"/>
          <w:sz w:val="20"/>
          <w:lang w:val="fr-FR" w:eastAsia="fr-FR"/>
        </w:rPr>
        <w:t>La carte judiciaire - maillage géographique, organisation des tribunaux et des chambres commerciales - spécialisation des juridictions (avantages/inconvénients au regard de la qualité de la justice commerciale) ;</w:t>
      </w:r>
    </w:p>
    <w:p w14:paraId="6D72B687" w14:textId="77777777" w:rsidR="00053987" w:rsidRPr="00381581" w:rsidRDefault="00053987" w:rsidP="00053987">
      <w:pPr>
        <w:numPr>
          <w:ilvl w:val="0"/>
          <w:numId w:val="36"/>
        </w:numPr>
        <w:spacing w:line="276" w:lineRule="auto"/>
        <w:ind w:left="567" w:hanging="567"/>
        <w:jc w:val="both"/>
        <w:rPr>
          <w:rFonts w:ascii="Tahoma" w:hAnsi="Tahoma" w:cs="Tahoma"/>
          <w:sz w:val="20"/>
          <w:lang w:val="fr-FR" w:eastAsia="fr-FR"/>
        </w:rPr>
      </w:pPr>
      <w:r w:rsidRPr="00381581">
        <w:rPr>
          <w:rFonts w:ascii="Tahoma" w:hAnsi="Tahoma" w:cs="Tahoma"/>
          <w:sz w:val="20"/>
          <w:lang w:val="fr-FR" w:eastAsia="fr-FR"/>
        </w:rPr>
        <w:t>Moyens – utilisation des technologies de l’information dans les procédures judiciaires applicables au contentieux commercial ;</w:t>
      </w:r>
    </w:p>
    <w:p w14:paraId="64D14982" w14:textId="77777777" w:rsidR="00053987" w:rsidRPr="00381581" w:rsidRDefault="00053987" w:rsidP="00053987">
      <w:pPr>
        <w:numPr>
          <w:ilvl w:val="0"/>
          <w:numId w:val="36"/>
        </w:numPr>
        <w:spacing w:line="276" w:lineRule="auto"/>
        <w:ind w:left="567" w:hanging="567"/>
        <w:jc w:val="both"/>
        <w:rPr>
          <w:rFonts w:ascii="Tahoma" w:hAnsi="Tahoma" w:cs="Tahoma"/>
          <w:sz w:val="20"/>
          <w:lang w:val="fr-FR" w:eastAsia="fr-FR"/>
        </w:rPr>
      </w:pPr>
      <w:r w:rsidRPr="00381581">
        <w:rPr>
          <w:rFonts w:ascii="Tahoma" w:hAnsi="Tahoma" w:cs="Tahoma"/>
          <w:sz w:val="20"/>
          <w:lang w:val="fr-FR" w:eastAsia="fr-FR"/>
        </w:rPr>
        <w:t>Les juges et professionnels assimilés – nombre, rôle, formation, carrière, salaires, parité femmes-hommes ;</w:t>
      </w:r>
    </w:p>
    <w:p w14:paraId="4BFDF2CB" w14:textId="77777777" w:rsidR="00053987" w:rsidRPr="00381581" w:rsidRDefault="00053987" w:rsidP="00053987">
      <w:pPr>
        <w:numPr>
          <w:ilvl w:val="0"/>
          <w:numId w:val="36"/>
        </w:numPr>
        <w:spacing w:line="276" w:lineRule="auto"/>
        <w:ind w:left="567" w:hanging="567"/>
        <w:jc w:val="both"/>
        <w:rPr>
          <w:rFonts w:ascii="Tahoma" w:hAnsi="Tahoma" w:cs="Tahoma"/>
          <w:sz w:val="20"/>
          <w:lang w:val="fr-FR" w:eastAsia="fr-FR"/>
        </w:rPr>
      </w:pPr>
      <w:r w:rsidRPr="00381581">
        <w:rPr>
          <w:rFonts w:ascii="Tahoma" w:hAnsi="Tahoma" w:cs="Tahoma"/>
          <w:sz w:val="20"/>
          <w:lang w:val="fr-FR" w:eastAsia="fr-FR"/>
        </w:rPr>
        <w:t>Le personnel non-judiciaire (technique, administratif …) - nombre, rôle, formation, carrière, salaires, parité femmes-hommes ;</w:t>
      </w:r>
    </w:p>
    <w:p w14:paraId="6858252B" w14:textId="77777777" w:rsidR="00053987" w:rsidRPr="00381581" w:rsidRDefault="00053987" w:rsidP="00053987">
      <w:pPr>
        <w:numPr>
          <w:ilvl w:val="0"/>
          <w:numId w:val="36"/>
        </w:numPr>
        <w:spacing w:line="276" w:lineRule="auto"/>
        <w:ind w:left="567" w:hanging="567"/>
        <w:jc w:val="both"/>
        <w:rPr>
          <w:rFonts w:ascii="Tahoma" w:hAnsi="Tahoma" w:cs="Tahoma"/>
          <w:sz w:val="20"/>
          <w:lang w:val="fr-FR" w:eastAsia="fr-FR"/>
        </w:rPr>
      </w:pPr>
      <w:r w:rsidRPr="00381581">
        <w:rPr>
          <w:rFonts w:ascii="Tahoma" w:hAnsi="Tahoma" w:cs="Tahoma"/>
          <w:sz w:val="20"/>
          <w:lang w:val="fr-FR" w:eastAsia="fr-FR"/>
        </w:rPr>
        <w:t>Les avocats et professionnels assimilés – rôle ;</w:t>
      </w:r>
    </w:p>
    <w:p w14:paraId="1896D125" w14:textId="77777777" w:rsidR="00053987" w:rsidRPr="00381581" w:rsidRDefault="00053987" w:rsidP="00053987">
      <w:pPr>
        <w:numPr>
          <w:ilvl w:val="0"/>
          <w:numId w:val="36"/>
        </w:numPr>
        <w:spacing w:line="276" w:lineRule="auto"/>
        <w:ind w:left="567" w:hanging="567"/>
        <w:jc w:val="both"/>
        <w:rPr>
          <w:rFonts w:ascii="Tahoma" w:hAnsi="Tahoma" w:cs="Tahoma"/>
          <w:sz w:val="20"/>
          <w:lang w:val="fr-FR" w:eastAsia="fr-FR"/>
        </w:rPr>
      </w:pPr>
      <w:r w:rsidRPr="00381581">
        <w:rPr>
          <w:rFonts w:ascii="Tahoma" w:hAnsi="Tahoma" w:cs="Tahoma"/>
          <w:sz w:val="20"/>
          <w:lang w:val="fr-FR" w:eastAsia="fr-FR"/>
        </w:rPr>
        <w:t>L’accès par la population à l’information juridique commerciale et aux procédures qui gouvernent le contentieux commercial ;</w:t>
      </w:r>
    </w:p>
    <w:p w14:paraId="6CE228D8" w14:textId="77777777" w:rsidR="00053987" w:rsidRPr="00381581" w:rsidRDefault="00053987" w:rsidP="00053987">
      <w:pPr>
        <w:numPr>
          <w:ilvl w:val="0"/>
          <w:numId w:val="36"/>
        </w:numPr>
        <w:spacing w:line="276" w:lineRule="auto"/>
        <w:ind w:left="567" w:hanging="567"/>
        <w:jc w:val="both"/>
        <w:rPr>
          <w:rFonts w:ascii="Tahoma" w:hAnsi="Tahoma" w:cs="Tahoma"/>
          <w:sz w:val="20"/>
          <w:lang w:val="fr-FR" w:eastAsia="fr-FR"/>
        </w:rPr>
      </w:pPr>
      <w:r w:rsidRPr="00381581">
        <w:rPr>
          <w:rFonts w:ascii="Tahoma" w:hAnsi="Tahoma" w:cs="Tahoma"/>
          <w:sz w:val="20"/>
          <w:lang w:val="fr-FR" w:eastAsia="fr-FR"/>
        </w:rPr>
        <w:t>Rôle du ministère de la justice dans le système judiciaire commercial ;</w:t>
      </w:r>
    </w:p>
    <w:p w14:paraId="3B45CD59" w14:textId="0D939E57" w:rsidR="00053987" w:rsidRPr="00381581" w:rsidRDefault="00053987" w:rsidP="00053987">
      <w:pPr>
        <w:numPr>
          <w:ilvl w:val="0"/>
          <w:numId w:val="36"/>
        </w:numPr>
        <w:spacing w:line="276" w:lineRule="auto"/>
        <w:ind w:left="567" w:hanging="567"/>
        <w:jc w:val="both"/>
        <w:rPr>
          <w:rFonts w:ascii="Tahoma" w:hAnsi="Tahoma" w:cs="Tahoma"/>
          <w:sz w:val="20"/>
          <w:lang w:val="fr-FR" w:eastAsia="fr-FR"/>
        </w:rPr>
      </w:pPr>
      <w:r w:rsidRPr="00381581">
        <w:rPr>
          <w:rFonts w:ascii="Tahoma" w:hAnsi="Tahoma" w:cs="Tahoma"/>
          <w:sz w:val="20"/>
          <w:lang w:val="fr-FR" w:eastAsia="fr-FR"/>
        </w:rPr>
        <w:t>Efficacité et qualité du système judiciaire commercial par rapport aux enjeux économiques et sociaux – temps judiciaire, solutions judiciaires efficaces ; flux d’affaires, taux de variation du stock d’affaires pendantes (</w:t>
      </w:r>
      <w:r w:rsidRPr="00381581">
        <w:rPr>
          <w:rFonts w:ascii="Tahoma" w:hAnsi="Tahoma" w:cs="Tahoma"/>
          <w:i/>
          <w:sz w:val="20"/>
          <w:lang w:val="fr-FR" w:eastAsia="fr-FR"/>
        </w:rPr>
        <w:t>Clearance rate</w:t>
      </w:r>
      <w:r w:rsidRPr="00381581">
        <w:rPr>
          <w:rFonts w:ascii="Tahoma" w:hAnsi="Tahoma" w:cs="Tahoma"/>
          <w:sz w:val="20"/>
          <w:lang w:val="fr-FR" w:eastAsia="fr-FR"/>
        </w:rPr>
        <w:t>), durée estimée d’écoulement du stock d’affaires pendantes (</w:t>
      </w:r>
      <w:r w:rsidRPr="00381581">
        <w:rPr>
          <w:rFonts w:ascii="Tahoma" w:hAnsi="Tahoma" w:cs="Tahoma"/>
          <w:i/>
          <w:sz w:val="20"/>
          <w:lang w:val="fr-FR" w:eastAsia="fr-FR"/>
        </w:rPr>
        <w:t>Disposition time</w:t>
      </w:r>
      <w:r w:rsidRPr="00381581">
        <w:rPr>
          <w:rFonts w:ascii="Tahoma" w:hAnsi="Tahoma" w:cs="Tahoma"/>
          <w:sz w:val="20"/>
          <w:lang w:val="fr-FR" w:eastAsia="fr-FR"/>
        </w:rPr>
        <w:t>)</w:t>
      </w:r>
      <w:r w:rsidR="00150C1C">
        <w:rPr>
          <w:rFonts w:ascii="Tahoma" w:hAnsi="Tahoma" w:cs="Tahoma"/>
          <w:sz w:val="20"/>
          <w:lang w:val="fr-FR" w:eastAsia="fr-FR"/>
        </w:rPr>
        <w:t>.</w:t>
      </w:r>
    </w:p>
    <w:p w14:paraId="5E09A250" w14:textId="77777777" w:rsidR="00053987" w:rsidRPr="00381581" w:rsidRDefault="00053987" w:rsidP="00053987">
      <w:pPr>
        <w:spacing w:line="276" w:lineRule="auto"/>
        <w:jc w:val="both"/>
        <w:rPr>
          <w:rFonts w:ascii="Tahoma" w:hAnsi="Tahoma" w:cs="Tahoma"/>
          <w:sz w:val="20"/>
          <w:lang w:val="fr-FR" w:eastAsia="fr-FR"/>
        </w:rPr>
      </w:pPr>
    </w:p>
    <w:p w14:paraId="32A4CA9A" w14:textId="77777777" w:rsidR="00053987" w:rsidRPr="007E1B53" w:rsidRDefault="00053987" w:rsidP="00053987">
      <w:pPr>
        <w:numPr>
          <w:ilvl w:val="0"/>
          <w:numId w:val="37"/>
        </w:numPr>
        <w:spacing w:line="276" w:lineRule="auto"/>
        <w:ind w:left="0" w:firstLine="0"/>
        <w:jc w:val="both"/>
        <w:rPr>
          <w:rFonts w:ascii="Tahoma" w:hAnsi="Tahoma" w:cs="Tahoma"/>
          <w:b/>
          <w:i/>
          <w:sz w:val="20"/>
          <w:lang w:val="fr-FR" w:eastAsia="fr-FR"/>
        </w:rPr>
      </w:pPr>
      <w:r w:rsidRPr="007E1B53">
        <w:rPr>
          <w:rFonts w:ascii="Tahoma" w:hAnsi="Tahoma" w:cs="Tahoma"/>
          <w:b/>
          <w:i/>
          <w:sz w:val="20"/>
          <w:lang w:val="fr-FR" w:eastAsia="fr-FR"/>
        </w:rPr>
        <w:t>Questions spécifiques</w:t>
      </w:r>
    </w:p>
    <w:p w14:paraId="76FD533A" w14:textId="77777777" w:rsidR="00053987" w:rsidRPr="00381581" w:rsidRDefault="00053987" w:rsidP="00053987">
      <w:pPr>
        <w:spacing w:line="276" w:lineRule="auto"/>
        <w:jc w:val="both"/>
        <w:rPr>
          <w:rFonts w:ascii="Tahoma" w:hAnsi="Tahoma" w:cs="Tahoma"/>
          <w:sz w:val="20"/>
          <w:lang w:val="fr-FR" w:eastAsia="fr-FR"/>
        </w:rPr>
      </w:pPr>
    </w:p>
    <w:p w14:paraId="6F6EDDBD" w14:textId="77777777" w:rsidR="00053987" w:rsidRPr="00381581" w:rsidRDefault="00053987" w:rsidP="00053987">
      <w:pPr>
        <w:numPr>
          <w:ilvl w:val="0"/>
          <w:numId w:val="36"/>
        </w:numPr>
        <w:spacing w:line="276" w:lineRule="auto"/>
        <w:ind w:left="567" w:hanging="567"/>
        <w:jc w:val="both"/>
        <w:rPr>
          <w:rFonts w:ascii="Tahoma" w:hAnsi="Tahoma" w:cs="Tahoma"/>
          <w:sz w:val="20"/>
          <w:lang w:val="fr-FR" w:eastAsia="fr-FR"/>
        </w:rPr>
      </w:pPr>
      <w:r w:rsidRPr="00381581">
        <w:rPr>
          <w:rFonts w:ascii="Tahoma" w:hAnsi="Tahoma" w:cs="Tahoma"/>
          <w:sz w:val="20"/>
          <w:lang w:val="fr-FR" w:eastAsia="fr-FR"/>
        </w:rPr>
        <w:t>Traitement judiciaire des chèques sans provision ;</w:t>
      </w:r>
    </w:p>
    <w:p w14:paraId="0B3D9DAA" w14:textId="77777777" w:rsidR="00053987" w:rsidRPr="00381581" w:rsidRDefault="00053987" w:rsidP="00053987">
      <w:pPr>
        <w:numPr>
          <w:ilvl w:val="0"/>
          <w:numId w:val="35"/>
        </w:numPr>
        <w:spacing w:line="276" w:lineRule="auto"/>
        <w:ind w:left="567" w:hanging="567"/>
        <w:jc w:val="both"/>
        <w:rPr>
          <w:rFonts w:ascii="Tahoma" w:hAnsi="Tahoma" w:cs="Tahoma"/>
          <w:sz w:val="20"/>
          <w:lang w:val="fr-FR" w:eastAsia="fr-FR"/>
        </w:rPr>
      </w:pPr>
      <w:r w:rsidRPr="00381581">
        <w:rPr>
          <w:rFonts w:ascii="Tahoma" w:hAnsi="Tahoma" w:cs="Tahoma"/>
          <w:sz w:val="20"/>
          <w:lang w:val="fr-FR" w:eastAsia="fr-FR"/>
        </w:rPr>
        <w:t>Traitement des dossiers de redressement judiciaire, liquidation et faillite des entreprises ;</w:t>
      </w:r>
    </w:p>
    <w:p w14:paraId="55D63BED" w14:textId="77777777" w:rsidR="00053987" w:rsidRPr="00381581" w:rsidRDefault="00053987" w:rsidP="00053987">
      <w:pPr>
        <w:numPr>
          <w:ilvl w:val="0"/>
          <w:numId w:val="36"/>
        </w:numPr>
        <w:spacing w:line="276" w:lineRule="auto"/>
        <w:ind w:left="567" w:hanging="567"/>
        <w:jc w:val="both"/>
        <w:rPr>
          <w:rFonts w:ascii="Tahoma" w:hAnsi="Tahoma" w:cs="Tahoma"/>
          <w:sz w:val="20"/>
          <w:lang w:val="fr-FR" w:eastAsia="fr-FR"/>
        </w:rPr>
      </w:pPr>
      <w:r w:rsidRPr="00381581">
        <w:rPr>
          <w:rFonts w:ascii="Tahoma" w:hAnsi="Tahoma" w:cs="Tahoma"/>
          <w:sz w:val="20"/>
          <w:lang w:val="fr-FR" w:eastAsia="fr-FR"/>
        </w:rPr>
        <w:lastRenderedPageBreak/>
        <w:t>Les obstacles à la généralisation des chambres commerciales auprès de tous les tribunaux de première instance (possibilité de revoir l’article 40 du code de procédure civile et commerciale) ;</w:t>
      </w:r>
    </w:p>
    <w:p w14:paraId="16C5E3A5" w14:textId="77777777" w:rsidR="00053987" w:rsidRPr="00381581" w:rsidRDefault="00053987" w:rsidP="00053987">
      <w:pPr>
        <w:numPr>
          <w:ilvl w:val="0"/>
          <w:numId w:val="35"/>
        </w:numPr>
        <w:spacing w:line="276" w:lineRule="auto"/>
        <w:ind w:left="567" w:hanging="567"/>
        <w:jc w:val="both"/>
        <w:rPr>
          <w:rFonts w:ascii="Tahoma" w:hAnsi="Tahoma" w:cs="Tahoma"/>
          <w:sz w:val="20"/>
          <w:lang w:val="fr-FR" w:eastAsia="fr-FR"/>
        </w:rPr>
      </w:pPr>
      <w:r w:rsidRPr="00381581">
        <w:rPr>
          <w:rFonts w:ascii="Tahoma" w:hAnsi="Tahoma" w:cs="Tahoma"/>
          <w:sz w:val="20"/>
          <w:lang w:val="fr-FR" w:eastAsia="fr-FR"/>
        </w:rPr>
        <w:t>Les commerçants assesseurs dans les chambres commerciales – leur rôle et formation ;</w:t>
      </w:r>
    </w:p>
    <w:p w14:paraId="40BADDAD" w14:textId="77777777" w:rsidR="00053987" w:rsidRPr="00381581" w:rsidRDefault="00053987" w:rsidP="00053987">
      <w:pPr>
        <w:numPr>
          <w:ilvl w:val="0"/>
          <w:numId w:val="35"/>
        </w:numPr>
        <w:spacing w:line="276" w:lineRule="auto"/>
        <w:ind w:left="567" w:hanging="567"/>
        <w:jc w:val="both"/>
        <w:rPr>
          <w:rFonts w:ascii="Tahoma" w:hAnsi="Tahoma" w:cs="Tahoma"/>
          <w:sz w:val="20"/>
          <w:lang w:val="fr-FR" w:eastAsia="fr-FR"/>
        </w:rPr>
      </w:pPr>
      <w:r w:rsidRPr="00381581">
        <w:rPr>
          <w:rFonts w:ascii="Tahoma" w:hAnsi="Tahoma" w:cs="Tahoma"/>
          <w:sz w:val="20"/>
          <w:lang w:val="fr-FR" w:eastAsia="fr-FR"/>
        </w:rPr>
        <w:t>Rôle du greffier dans le fonctionnement des chambres commerciales ;</w:t>
      </w:r>
    </w:p>
    <w:p w14:paraId="5BD6FA2E" w14:textId="77777777" w:rsidR="00053987" w:rsidRPr="00381581" w:rsidRDefault="00053987" w:rsidP="00053987">
      <w:pPr>
        <w:numPr>
          <w:ilvl w:val="0"/>
          <w:numId w:val="36"/>
        </w:numPr>
        <w:spacing w:line="276" w:lineRule="auto"/>
        <w:ind w:left="567" w:hanging="567"/>
        <w:jc w:val="both"/>
        <w:rPr>
          <w:rFonts w:ascii="Tahoma" w:hAnsi="Tahoma" w:cs="Tahoma"/>
          <w:sz w:val="20"/>
          <w:lang w:val="fr-FR" w:eastAsia="fr-FR"/>
        </w:rPr>
      </w:pPr>
      <w:r w:rsidRPr="00381581">
        <w:rPr>
          <w:rFonts w:ascii="Tahoma" w:hAnsi="Tahoma" w:cs="Tahoma"/>
          <w:sz w:val="20"/>
          <w:lang w:val="fr-FR" w:eastAsia="fr-FR"/>
        </w:rPr>
        <w:t>Les modalités et procédures des recours. Faisabilité de mettre en place la médiation judiciaire en matière commerciale ;</w:t>
      </w:r>
    </w:p>
    <w:p w14:paraId="6148A9B9" w14:textId="77777777" w:rsidR="00053987" w:rsidRPr="00381581" w:rsidRDefault="00053987" w:rsidP="00053987">
      <w:pPr>
        <w:numPr>
          <w:ilvl w:val="0"/>
          <w:numId w:val="36"/>
        </w:numPr>
        <w:spacing w:line="276" w:lineRule="auto"/>
        <w:ind w:left="567" w:hanging="567"/>
        <w:jc w:val="both"/>
        <w:rPr>
          <w:rFonts w:ascii="Tahoma" w:hAnsi="Tahoma" w:cs="Tahoma"/>
          <w:sz w:val="20"/>
          <w:lang w:val="fr-FR" w:eastAsia="fr-FR"/>
        </w:rPr>
      </w:pPr>
      <w:r w:rsidRPr="00381581">
        <w:rPr>
          <w:rFonts w:ascii="Tahoma" w:hAnsi="Tahoma" w:cs="Tahoma"/>
          <w:sz w:val="20"/>
          <w:lang w:val="fr-FR" w:eastAsia="fr-FR"/>
        </w:rPr>
        <w:t>Faisabilité d’améliorer la qualité des statistiques relatives au traitement des affaires commerciales portées devant les tribunaux ;</w:t>
      </w:r>
    </w:p>
    <w:p w14:paraId="3BA41771" w14:textId="77777777" w:rsidR="00053987" w:rsidRPr="00381581" w:rsidRDefault="00053987" w:rsidP="00053987">
      <w:pPr>
        <w:numPr>
          <w:ilvl w:val="0"/>
          <w:numId w:val="35"/>
        </w:numPr>
        <w:spacing w:line="276" w:lineRule="auto"/>
        <w:ind w:left="567" w:hanging="567"/>
        <w:jc w:val="both"/>
        <w:rPr>
          <w:rFonts w:ascii="Tahoma" w:hAnsi="Tahoma" w:cs="Tahoma"/>
          <w:sz w:val="20"/>
          <w:lang w:val="fr-FR" w:eastAsia="fr-FR"/>
        </w:rPr>
      </w:pPr>
      <w:r w:rsidRPr="00381581">
        <w:rPr>
          <w:rFonts w:ascii="Tahoma" w:hAnsi="Tahoma" w:cs="Tahoma"/>
          <w:sz w:val="20"/>
          <w:lang w:val="fr-FR" w:eastAsia="fr-FR"/>
        </w:rPr>
        <w:t>Faisabilité d’une aide judiciaire aux personnes sans ressources ;</w:t>
      </w:r>
    </w:p>
    <w:p w14:paraId="21241FD9" w14:textId="77777777" w:rsidR="00053987" w:rsidRDefault="00053987" w:rsidP="00053987">
      <w:pPr>
        <w:numPr>
          <w:ilvl w:val="0"/>
          <w:numId w:val="36"/>
        </w:numPr>
        <w:spacing w:line="276" w:lineRule="auto"/>
        <w:ind w:left="567" w:hanging="567"/>
        <w:jc w:val="both"/>
        <w:rPr>
          <w:rFonts w:ascii="Tahoma" w:hAnsi="Tahoma" w:cs="Tahoma"/>
          <w:sz w:val="20"/>
          <w:lang w:val="fr-FR" w:eastAsia="fr-FR"/>
        </w:rPr>
      </w:pPr>
      <w:r w:rsidRPr="00381581">
        <w:rPr>
          <w:rFonts w:ascii="Tahoma" w:hAnsi="Tahoma" w:cs="Tahoma"/>
          <w:sz w:val="20"/>
          <w:lang w:val="fr-FR" w:eastAsia="fr-FR"/>
        </w:rPr>
        <w:t>Faisabilité sur la mise en place de 2-3 pôles judiciaires économiques dans les régions qui connaissent un taux important de contentieux commercial.</w:t>
      </w:r>
    </w:p>
    <w:bookmarkEnd w:id="22"/>
    <w:p w14:paraId="01E67A7D" w14:textId="77777777" w:rsidR="00053987" w:rsidRDefault="00053987" w:rsidP="00053987">
      <w:pPr>
        <w:spacing w:line="276" w:lineRule="auto"/>
        <w:ind w:left="-567"/>
        <w:jc w:val="both"/>
        <w:rPr>
          <w:rFonts w:ascii="Tahoma" w:hAnsi="Tahoma" w:cs="Tahoma"/>
          <w:sz w:val="20"/>
          <w:lang w:val="fr-FR" w:eastAsia="fr-FR"/>
        </w:rPr>
      </w:pPr>
    </w:p>
    <w:p w14:paraId="01F5B8CC" w14:textId="77777777" w:rsidR="00053987" w:rsidRPr="001872B5" w:rsidRDefault="00053987" w:rsidP="00053987">
      <w:pPr>
        <w:tabs>
          <w:tab w:val="left" w:pos="284"/>
        </w:tabs>
        <w:spacing w:after="120"/>
        <w:rPr>
          <w:rFonts w:ascii="Tahoma" w:hAnsi="Tahoma" w:cs="Tahoma"/>
          <w:b/>
          <w:lang w:val="fr-FR" w:eastAsia="en-US"/>
        </w:rPr>
      </w:pPr>
    </w:p>
    <w:p w14:paraId="4BB371A3" w14:textId="77777777" w:rsidR="008C0D61" w:rsidRDefault="008C0D61" w:rsidP="008C0D61">
      <w:pPr>
        <w:spacing w:line="276" w:lineRule="auto"/>
        <w:ind w:left="-567"/>
        <w:jc w:val="both"/>
        <w:rPr>
          <w:rFonts w:ascii="Tahoma" w:hAnsi="Tahoma" w:cs="Tahoma"/>
          <w:sz w:val="20"/>
          <w:lang w:val="fr-FR" w:eastAsia="fr-FR"/>
        </w:rPr>
      </w:pPr>
    </w:p>
    <w:bookmarkEnd w:id="20"/>
    <w:p w14:paraId="3E1B5661" w14:textId="77777777" w:rsidR="008C0D61" w:rsidRPr="001872B5" w:rsidRDefault="008C0D61" w:rsidP="008C0D61">
      <w:pPr>
        <w:tabs>
          <w:tab w:val="left" w:pos="284"/>
        </w:tabs>
        <w:spacing w:after="120"/>
        <w:rPr>
          <w:rFonts w:ascii="Tahoma" w:hAnsi="Tahoma" w:cs="Tahoma"/>
          <w:b/>
          <w:lang w:val="fr-FR" w:eastAsia="en-US"/>
        </w:rPr>
      </w:pPr>
    </w:p>
    <w:p w14:paraId="67955AED" w14:textId="77777777" w:rsidR="008C0D61" w:rsidRPr="00561E48" w:rsidRDefault="008C0D61" w:rsidP="009C22B1">
      <w:pPr>
        <w:tabs>
          <w:tab w:val="left" w:pos="284"/>
        </w:tabs>
        <w:autoSpaceDE w:val="0"/>
        <w:autoSpaceDN w:val="0"/>
        <w:jc w:val="both"/>
        <w:rPr>
          <w:rFonts w:ascii="Tahoma" w:hAnsi="Tahoma" w:cs="Tahoma"/>
          <w:sz w:val="18"/>
          <w:szCs w:val="18"/>
          <w:lang w:val="fr-FR"/>
        </w:rPr>
      </w:pPr>
    </w:p>
    <w:sectPr w:rsidR="008C0D61" w:rsidRPr="00561E48" w:rsidSect="00561E48">
      <w:type w:val="continuous"/>
      <w:pgSz w:w="11907" w:h="16840" w:code="9"/>
      <w:pgMar w:top="194" w:right="708" w:bottom="851" w:left="567" w:header="284" w:footer="322"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F5026" w14:textId="77777777" w:rsidR="00003756" w:rsidRDefault="00003756" w:rsidP="00D50F13">
      <w:r>
        <w:separator/>
      </w:r>
    </w:p>
  </w:endnote>
  <w:endnote w:type="continuationSeparator" w:id="0">
    <w:p w14:paraId="6ADEC6F4" w14:textId="77777777" w:rsidR="00003756" w:rsidRDefault="00003756" w:rsidP="00D50F13">
      <w:r>
        <w:continuationSeparator/>
      </w:r>
    </w:p>
  </w:endnote>
  <w:endnote w:type="continuationNotice" w:id="1">
    <w:p w14:paraId="70B1CCB7" w14:textId="77777777" w:rsidR="00003756" w:rsidRDefault="000037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984"/>
    </w:tblGrid>
    <w:tr w:rsidR="0091516C" w:rsidRPr="00AE2D2B" w14:paraId="33FAC9E1" w14:textId="77777777" w:rsidTr="00A0376A">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442E50E2" w:rsidR="0091516C" w:rsidRPr="00AE2D2B" w:rsidRDefault="0091516C" w:rsidP="00A0376A">
          <w:pPr>
            <w:jc w:val="right"/>
            <w:rPr>
              <w:rFonts w:ascii="Arial Narrow" w:hAnsi="Arial Narrow"/>
              <w:sz w:val="18"/>
              <w:szCs w:val="18"/>
            </w:rPr>
          </w:pPr>
          <w:r w:rsidRPr="00DA66EE">
            <w:rPr>
              <w:rFonts w:ascii="Arial Narrow" w:hAnsi="Arial Narrow"/>
              <w:sz w:val="18"/>
              <w:szCs w:val="18"/>
              <w:lang w:val="fr-FR"/>
            </w:rPr>
            <w:t>Contrat</w:t>
          </w:r>
          <w:r w:rsidRPr="00AE2D2B">
            <w:rPr>
              <w:rFonts w:ascii="Arial Narrow" w:hAnsi="Arial Narrow"/>
              <w:sz w:val="18"/>
              <w:szCs w:val="18"/>
            </w:rPr>
            <w:t xml:space="preserve"> No. </w:t>
          </w:r>
          <w:r w:rsidRPr="00AE2D2B">
            <w:rPr>
              <w:rFonts w:ascii="Times New Roman" w:hAnsi="Times New Roman" w:cs="Times New Roman"/>
              <w:color w:val="0070C0"/>
              <w:sz w:val="18"/>
              <w:szCs w:val="18"/>
            </w:rPr>
            <w:t>►</w:t>
          </w:r>
        </w:p>
      </w:tc>
      <w:tc>
        <w:tcPr>
          <w:tcW w:w="1984" w:type="dxa"/>
          <w:tcBorders>
            <w:top w:val="single" w:sz="2" w:space="0" w:color="808080"/>
            <w:left w:val="nil"/>
            <w:bottom w:val="single" w:sz="2" w:space="0" w:color="808080"/>
            <w:right w:val="single" w:sz="2" w:space="0" w:color="808080"/>
          </w:tcBorders>
          <w:shd w:val="clear" w:color="auto" w:fill="FFFFFF"/>
          <w:vAlign w:val="center"/>
        </w:tcPr>
        <w:p w14:paraId="5922AE4D" w14:textId="2F042C27" w:rsidR="0091516C" w:rsidRPr="00AE2D2B" w:rsidRDefault="0091516C" w:rsidP="00A0376A">
          <w:pPr>
            <w:rPr>
              <w:rFonts w:ascii="Arial Narrow" w:hAnsi="Arial Narrow"/>
              <w:caps/>
              <w:color w:val="000000"/>
              <w:sz w:val="18"/>
              <w:szCs w:val="18"/>
              <w:highlight w:val="cyan"/>
            </w:rPr>
          </w:pPr>
        </w:p>
      </w:tc>
    </w:tr>
  </w:tbl>
  <w:p w14:paraId="50D77C58" w14:textId="51884BC4" w:rsidR="0091516C" w:rsidRPr="00B47508" w:rsidRDefault="0091516C"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267B9" w14:textId="77777777" w:rsidR="00003756" w:rsidRDefault="00003756" w:rsidP="00D50F13">
      <w:r>
        <w:separator/>
      </w:r>
    </w:p>
  </w:footnote>
  <w:footnote w:type="continuationSeparator" w:id="0">
    <w:p w14:paraId="000DC6E6" w14:textId="77777777" w:rsidR="00003756" w:rsidRDefault="00003756" w:rsidP="00D50F13">
      <w:r>
        <w:continuationSeparator/>
      </w:r>
    </w:p>
  </w:footnote>
  <w:footnote w:type="continuationNotice" w:id="1">
    <w:p w14:paraId="68D978E0" w14:textId="77777777" w:rsidR="00003756" w:rsidRDefault="00003756"/>
  </w:footnote>
  <w:footnote w:id="2">
    <w:p w14:paraId="1A7997FD" w14:textId="0DBCC309" w:rsidR="0091516C" w:rsidRPr="005F4D6F" w:rsidRDefault="0091516C">
      <w:pPr>
        <w:pStyle w:val="FootnoteText"/>
        <w:rPr>
          <w:sz w:val="16"/>
          <w:szCs w:val="16"/>
          <w:lang w:val="fr-FR"/>
        </w:rPr>
      </w:pPr>
      <w:r w:rsidRPr="005F4D6F">
        <w:rPr>
          <w:rStyle w:val="FootnoteReference"/>
          <w:sz w:val="16"/>
          <w:szCs w:val="16"/>
        </w:rPr>
        <w:footnoteRef/>
      </w:r>
      <w:r w:rsidRPr="005F4D6F">
        <w:rPr>
          <w:sz w:val="16"/>
          <w:szCs w:val="16"/>
          <w:lang w:val="fr-FR"/>
        </w:rPr>
        <w:t xml:space="preserve"> </w:t>
      </w:r>
      <w:r>
        <w:rPr>
          <w:sz w:val="16"/>
          <w:szCs w:val="16"/>
          <w:lang w:val="fr-FR"/>
        </w:rPr>
        <w:t>Ayant</w:t>
      </w:r>
      <w:r w:rsidRPr="005F4D6F">
        <w:rPr>
          <w:sz w:val="16"/>
          <w:szCs w:val="16"/>
          <w:lang w:val="fr-FR"/>
        </w:rPr>
        <w:t xml:space="preserve"> son siège Avenue de l’Europe, 67075 Strasbourg Cedex, France</w:t>
      </w:r>
    </w:p>
  </w:footnote>
  <w:footnote w:id="3">
    <w:p w14:paraId="64B0BCA4" w14:textId="77777777" w:rsidR="0091516C" w:rsidRPr="004807B7" w:rsidRDefault="0091516C" w:rsidP="00E1471B">
      <w:pPr>
        <w:pStyle w:val="FootnoteText"/>
        <w:rPr>
          <w:rFonts w:ascii="Arial Narrow" w:hAnsi="Arial Narrow"/>
          <w:sz w:val="16"/>
          <w:szCs w:val="16"/>
          <w:lang w:val="fr-FR"/>
        </w:rPr>
      </w:pPr>
      <w:r w:rsidRPr="00CB2568">
        <w:rPr>
          <w:rStyle w:val="FootnoteReference"/>
          <w:rFonts w:ascii="Arial Narrow" w:hAnsi="Arial Narrow"/>
          <w:sz w:val="16"/>
          <w:szCs w:val="16"/>
        </w:rPr>
        <w:footnoteRef/>
      </w:r>
      <w:r w:rsidRPr="00CB2568">
        <w:rPr>
          <w:rFonts w:ascii="Arial Narrow" w:hAnsi="Arial Narrow"/>
          <w:sz w:val="16"/>
          <w:szCs w:val="16"/>
          <w:lang w:val="fr-FR"/>
        </w:rPr>
        <w:t xml:space="preserve"> Règles applicables : </w:t>
      </w:r>
      <w:hyperlink r:id="rId1" w:history="1">
        <w:r w:rsidRPr="00CB2568">
          <w:rPr>
            <w:rFonts w:ascii="Arial Narrow" w:hAnsi="Arial Narrow"/>
            <w:color w:val="0000FF"/>
            <w:sz w:val="16"/>
            <w:szCs w:val="16"/>
            <w:u w:val="single"/>
            <w:lang w:val="fr-FR"/>
          </w:rPr>
          <w:t>https://search.coe.int/cm/Pages/result_details.aspx?ObjectId=09000016805ceb34</w:t>
        </w:r>
      </w:hyperlink>
    </w:p>
  </w:footnote>
  <w:footnote w:id="4">
    <w:p w14:paraId="4ABF241B" w14:textId="77777777" w:rsidR="00053987" w:rsidRPr="00A338AA" w:rsidRDefault="00053987" w:rsidP="00053987">
      <w:pPr>
        <w:pStyle w:val="FootnoteText"/>
        <w:jc w:val="both"/>
        <w:rPr>
          <w:rFonts w:ascii="Tahoma" w:hAnsi="Tahoma" w:cs="Tahoma"/>
          <w:sz w:val="16"/>
          <w:szCs w:val="16"/>
          <w:lang w:val="fr-FR"/>
        </w:rPr>
      </w:pPr>
      <w:r w:rsidRPr="00A338AA">
        <w:rPr>
          <w:rStyle w:val="FootnoteReference"/>
          <w:rFonts w:ascii="Tahoma" w:hAnsi="Tahoma" w:cs="Tahoma"/>
          <w:sz w:val="16"/>
          <w:szCs w:val="16"/>
        </w:rPr>
        <w:footnoteRef/>
      </w:r>
      <w:r w:rsidRPr="00A338AA">
        <w:rPr>
          <w:rFonts w:ascii="Tahoma" w:hAnsi="Tahoma" w:cs="Tahoma"/>
          <w:sz w:val="16"/>
          <w:szCs w:val="16"/>
          <w:lang w:val="fr-FR"/>
        </w:rPr>
        <w:t xml:space="preserve"> Cette politique suit trois objectifs principaux, à savoir faciliter Ia transition politique démocratique, contribuer à promouvoir une bonne gouvernance sur la base des normes, mécanismes et instruments applicables du Conseil de l’Europe, renforcer et élargir l’action régionale du Conseil de l’Europe dans la lutte contre des menaces transfrontalières et mondiales.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39120EEA" w14:textId="17A6ED9C" w:rsidR="0091516C" w:rsidRPr="009C22B1" w:rsidRDefault="009C22B1" w:rsidP="00B47508">
        <w:pPr>
          <w:pStyle w:val="Header"/>
          <w:jc w:val="right"/>
          <w:rPr>
            <w:rFonts w:ascii="Arial Narrow" w:hAnsi="Arial Narrow"/>
          </w:rPr>
        </w:pPr>
        <w:r w:rsidRPr="009C22B1">
          <w:rPr>
            <w:rFonts w:ascii="Arial Narrow" w:hAnsi="Arial Narrow"/>
            <w:bCs/>
            <w:sz w:val="24"/>
            <w:szCs w:val="24"/>
          </w:rPr>
          <w:fldChar w:fldCharType="begin"/>
        </w:r>
        <w:r w:rsidRPr="009C22B1">
          <w:rPr>
            <w:rFonts w:ascii="Arial Narrow" w:hAnsi="Arial Narrow"/>
            <w:bCs/>
          </w:rPr>
          <w:instrText xml:space="preserve"> PAGE </w:instrText>
        </w:r>
        <w:r w:rsidRPr="009C22B1">
          <w:rPr>
            <w:rFonts w:ascii="Arial Narrow" w:hAnsi="Arial Narrow"/>
            <w:bCs/>
            <w:sz w:val="24"/>
            <w:szCs w:val="24"/>
          </w:rPr>
          <w:fldChar w:fldCharType="separate"/>
        </w:r>
        <w:r w:rsidR="00342DEE">
          <w:rPr>
            <w:rFonts w:ascii="Arial Narrow" w:hAnsi="Arial Narrow"/>
            <w:bCs/>
            <w:noProof/>
          </w:rPr>
          <w:t>8</w:t>
        </w:r>
        <w:r w:rsidRPr="009C22B1">
          <w:rPr>
            <w:rFonts w:ascii="Arial Narrow" w:hAnsi="Arial Narrow"/>
            <w:bCs/>
            <w:sz w:val="24"/>
            <w:szCs w:val="24"/>
          </w:rPr>
          <w:fldChar w:fldCharType="end"/>
        </w:r>
        <w:r w:rsidRPr="009C22B1">
          <w:rPr>
            <w:rFonts w:ascii="Arial Narrow" w:hAnsi="Arial Narrow"/>
          </w:rPr>
          <w:t xml:space="preserve"> / </w:t>
        </w:r>
        <w:r w:rsidRPr="009C22B1">
          <w:rPr>
            <w:rFonts w:ascii="Arial Narrow" w:hAnsi="Arial Narrow"/>
            <w:bCs/>
            <w:sz w:val="24"/>
            <w:szCs w:val="24"/>
          </w:rPr>
          <w:fldChar w:fldCharType="begin"/>
        </w:r>
        <w:r w:rsidRPr="009C22B1">
          <w:rPr>
            <w:rFonts w:ascii="Arial Narrow" w:hAnsi="Arial Narrow"/>
            <w:bCs/>
          </w:rPr>
          <w:instrText xml:space="preserve"> NUMPAGES  </w:instrText>
        </w:r>
        <w:r w:rsidRPr="009C22B1">
          <w:rPr>
            <w:rFonts w:ascii="Arial Narrow" w:hAnsi="Arial Narrow"/>
            <w:bCs/>
            <w:sz w:val="24"/>
            <w:szCs w:val="24"/>
          </w:rPr>
          <w:fldChar w:fldCharType="separate"/>
        </w:r>
        <w:r w:rsidR="00342DEE">
          <w:rPr>
            <w:rFonts w:ascii="Arial Narrow" w:hAnsi="Arial Narrow"/>
            <w:bCs/>
            <w:noProof/>
          </w:rPr>
          <w:t>8</w:t>
        </w:r>
        <w:r w:rsidRPr="009C22B1">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91516C" w:rsidRDefault="0091516C">
    <w:pPr>
      <w:pStyle w:val="Header"/>
    </w:pPr>
    <w:r>
      <w:rPr>
        <w:noProof/>
        <w:lang w:val="en-US" w:eastAsia="en-US"/>
      </w:rPr>
      <w:drawing>
        <wp:anchor distT="0" distB="0" distL="114300" distR="114300" simplePos="0" relativeHeight="251658240" behindDoc="0" locked="0" layoutInCell="1" allowOverlap="1" wp14:anchorId="74F38E8B" wp14:editId="694CD391">
          <wp:simplePos x="0" y="0"/>
          <wp:positionH relativeFrom="column">
            <wp:posOffset>5422900</wp:posOffset>
          </wp:positionH>
          <wp:positionV relativeFrom="paragraph">
            <wp:posOffset>45720</wp:posOffset>
          </wp:positionV>
          <wp:extent cx="1438910" cy="1152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7CDD"/>
    <w:multiLevelType w:val="hybridMultilevel"/>
    <w:tmpl w:val="906C2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63AF5"/>
    <w:multiLevelType w:val="hybridMultilevel"/>
    <w:tmpl w:val="18ACDFB0"/>
    <w:lvl w:ilvl="0" w:tplc="04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07893F2E"/>
    <w:multiLevelType w:val="multilevel"/>
    <w:tmpl w:val="CB7AB6D0"/>
    <w:lvl w:ilvl="0">
      <w:start w:val="1"/>
      <w:numFmt w:val="decimal"/>
      <w:lvlText w:val="%1"/>
      <w:lvlJc w:val="left"/>
      <w:pPr>
        <w:ind w:left="360" w:hanging="360"/>
      </w:pPr>
      <w:rPr>
        <w:rFonts w:cs="Times New Roman" w:hint="default"/>
        <w:color w:val="auto"/>
      </w:rPr>
    </w:lvl>
    <w:lvl w:ilvl="1">
      <w:start w:val="3"/>
      <w:numFmt w:val="decimal"/>
      <w:lvlText w:val="%1.%2"/>
      <w:lvlJc w:val="left"/>
      <w:pPr>
        <w:ind w:left="360" w:hanging="360"/>
      </w:pPr>
      <w:rPr>
        <w:rFonts w:cs="Times New Roman" w:hint="default"/>
        <w:color w:val="7030A0"/>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7DCC704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sz w:val="19"/>
        <w:szCs w:val="19"/>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B015BCF"/>
    <w:multiLevelType w:val="hybridMultilevel"/>
    <w:tmpl w:val="96E4309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0B1B2C6D"/>
    <w:multiLevelType w:val="multilevel"/>
    <w:tmpl w:val="1F2A08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CC04767"/>
    <w:multiLevelType w:val="hybridMultilevel"/>
    <w:tmpl w:val="02584050"/>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DD3BEB"/>
    <w:multiLevelType w:val="hybridMultilevel"/>
    <w:tmpl w:val="C6845340"/>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6680F"/>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99909C4"/>
    <w:multiLevelType w:val="hybridMultilevel"/>
    <w:tmpl w:val="32EE35DA"/>
    <w:lvl w:ilvl="0" w:tplc="68449270">
      <w:start w:val="1"/>
      <w:numFmt w:val="lowerLetter"/>
      <w:lvlText w:val="%1)"/>
      <w:lvlJc w:val="left"/>
      <w:pPr>
        <w:ind w:left="1288" w:hanging="360"/>
      </w:pPr>
      <w:rPr>
        <w:rFonts w:ascii="Tahoma" w:eastAsia="Calibri" w:hAnsi="Tahoma" w:cs="Tahoma"/>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1" w15:restartNumberingAfterBreak="0">
    <w:nsid w:val="2A76191B"/>
    <w:multiLevelType w:val="hybridMultilevel"/>
    <w:tmpl w:val="283855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7565A7"/>
    <w:multiLevelType w:val="multilevel"/>
    <w:tmpl w:val="0A1885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FFF1574"/>
    <w:multiLevelType w:val="hybridMultilevel"/>
    <w:tmpl w:val="5C8E31B0"/>
    <w:lvl w:ilvl="0" w:tplc="04090017">
      <w:start w:val="1"/>
      <w:numFmt w:val="lowerLetter"/>
      <w:lvlText w:val="%1)"/>
      <w:lvlJc w:val="left"/>
      <w:pPr>
        <w:ind w:left="5180" w:hanging="360"/>
      </w:pPr>
    </w:lvl>
    <w:lvl w:ilvl="1" w:tplc="04090019">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4" w15:restartNumberingAfterBreak="0">
    <w:nsid w:val="3C8C7AC8"/>
    <w:multiLevelType w:val="hybridMultilevel"/>
    <w:tmpl w:val="3EC0D6B4"/>
    <w:lvl w:ilvl="0" w:tplc="0FA0CCB2">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FBF3EB2"/>
    <w:multiLevelType w:val="hybridMultilevel"/>
    <w:tmpl w:val="91CE252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490B6160"/>
    <w:multiLevelType w:val="multilevel"/>
    <w:tmpl w:val="C5C8162E"/>
    <w:lvl w:ilvl="0">
      <w:start w:val="3"/>
      <w:numFmt w:val="decimal"/>
      <w:lvlText w:val="%1"/>
      <w:lvlJc w:val="left"/>
      <w:pPr>
        <w:ind w:left="435" w:hanging="435"/>
      </w:pPr>
      <w:rPr>
        <w:rFonts w:hint="default"/>
        <w:b w:val="0"/>
        <w:color w:val="000000" w:themeColor="text1"/>
        <w:u w:val="none"/>
      </w:rPr>
    </w:lvl>
    <w:lvl w:ilvl="1">
      <w:start w:val="2"/>
      <w:numFmt w:val="decimal"/>
      <w:lvlText w:val="%1.%2"/>
      <w:lvlJc w:val="left"/>
      <w:pPr>
        <w:ind w:left="435" w:hanging="435"/>
      </w:pPr>
      <w:rPr>
        <w:rFonts w:hint="default"/>
        <w:b w:val="0"/>
        <w:color w:val="000000" w:themeColor="text1"/>
        <w:u w:val="none"/>
      </w:rPr>
    </w:lvl>
    <w:lvl w:ilvl="2">
      <w:start w:val="1"/>
      <w:numFmt w:val="decimal"/>
      <w:lvlText w:val="%1.%2.%3"/>
      <w:lvlJc w:val="left"/>
      <w:pPr>
        <w:ind w:left="720" w:hanging="720"/>
      </w:pPr>
      <w:rPr>
        <w:rFonts w:hint="default"/>
        <w:b w:val="0"/>
        <w:color w:val="000000" w:themeColor="text1"/>
        <w:u w:val="none"/>
      </w:rPr>
    </w:lvl>
    <w:lvl w:ilvl="3">
      <w:start w:val="1"/>
      <w:numFmt w:val="decimal"/>
      <w:lvlText w:val="%1.%2.%3.%4"/>
      <w:lvlJc w:val="left"/>
      <w:pPr>
        <w:ind w:left="1080" w:hanging="1080"/>
      </w:pPr>
      <w:rPr>
        <w:rFonts w:hint="default"/>
        <w:b w:val="0"/>
        <w:color w:val="000000" w:themeColor="text1"/>
        <w:u w:val="none"/>
      </w:rPr>
    </w:lvl>
    <w:lvl w:ilvl="4">
      <w:start w:val="1"/>
      <w:numFmt w:val="decimal"/>
      <w:lvlText w:val="%1.%2.%3.%4.%5"/>
      <w:lvlJc w:val="left"/>
      <w:pPr>
        <w:ind w:left="1080" w:hanging="1080"/>
      </w:pPr>
      <w:rPr>
        <w:rFonts w:hint="default"/>
        <w:b w:val="0"/>
        <w:color w:val="000000" w:themeColor="text1"/>
        <w:u w:val="none"/>
      </w:rPr>
    </w:lvl>
    <w:lvl w:ilvl="5">
      <w:start w:val="1"/>
      <w:numFmt w:val="decimal"/>
      <w:lvlText w:val="%1.%2.%3.%4.%5.%6"/>
      <w:lvlJc w:val="left"/>
      <w:pPr>
        <w:ind w:left="1440" w:hanging="1440"/>
      </w:pPr>
      <w:rPr>
        <w:rFonts w:hint="default"/>
        <w:b w:val="0"/>
        <w:color w:val="000000" w:themeColor="text1"/>
        <w:u w:val="none"/>
      </w:rPr>
    </w:lvl>
    <w:lvl w:ilvl="6">
      <w:start w:val="1"/>
      <w:numFmt w:val="decimal"/>
      <w:lvlText w:val="%1.%2.%3.%4.%5.%6.%7"/>
      <w:lvlJc w:val="left"/>
      <w:pPr>
        <w:ind w:left="1440" w:hanging="1440"/>
      </w:pPr>
      <w:rPr>
        <w:rFonts w:hint="default"/>
        <w:b w:val="0"/>
        <w:color w:val="000000" w:themeColor="text1"/>
        <w:u w:val="none"/>
      </w:rPr>
    </w:lvl>
    <w:lvl w:ilvl="7">
      <w:start w:val="1"/>
      <w:numFmt w:val="decimal"/>
      <w:lvlText w:val="%1.%2.%3.%4.%5.%6.%7.%8"/>
      <w:lvlJc w:val="left"/>
      <w:pPr>
        <w:ind w:left="1800" w:hanging="1800"/>
      </w:pPr>
      <w:rPr>
        <w:rFonts w:hint="default"/>
        <w:b w:val="0"/>
        <w:color w:val="000000" w:themeColor="text1"/>
        <w:u w:val="none"/>
      </w:rPr>
    </w:lvl>
    <w:lvl w:ilvl="8">
      <w:start w:val="1"/>
      <w:numFmt w:val="decimal"/>
      <w:lvlText w:val="%1.%2.%3.%4.%5.%6.%7.%8.%9"/>
      <w:lvlJc w:val="left"/>
      <w:pPr>
        <w:ind w:left="1800" w:hanging="1800"/>
      </w:pPr>
      <w:rPr>
        <w:rFonts w:hint="default"/>
        <w:b w:val="0"/>
        <w:color w:val="000000" w:themeColor="text1"/>
        <w:u w:val="none"/>
      </w:rPr>
    </w:lvl>
  </w:abstractNum>
  <w:abstractNum w:abstractNumId="18" w15:restartNumberingAfterBreak="0">
    <w:nsid w:val="4C08188E"/>
    <w:multiLevelType w:val="multilevel"/>
    <w:tmpl w:val="8FFE9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E512FA4"/>
    <w:multiLevelType w:val="hybridMultilevel"/>
    <w:tmpl w:val="47DC1DBA"/>
    <w:lvl w:ilvl="0" w:tplc="8E8C0F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6340A4"/>
    <w:multiLevelType w:val="hybridMultilevel"/>
    <w:tmpl w:val="207ED490"/>
    <w:lvl w:ilvl="0" w:tplc="F7C018F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3B767D8"/>
    <w:multiLevelType w:val="hybridMultilevel"/>
    <w:tmpl w:val="1DB40B5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 w15:restartNumberingAfterBreak="0">
    <w:nsid w:val="58B27CF2"/>
    <w:multiLevelType w:val="hybridMultilevel"/>
    <w:tmpl w:val="A494319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9362C17"/>
    <w:multiLevelType w:val="hybridMultilevel"/>
    <w:tmpl w:val="9496A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31125E"/>
    <w:multiLevelType w:val="hybridMultilevel"/>
    <w:tmpl w:val="1884D2EE"/>
    <w:lvl w:ilvl="0" w:tplc="6D3AB698">
      <w:start w:val="1"/>
      <w:numFmt w:val="decimal"/>
      <w:lvlText w:val="3.2.%1."/>
      <w:lvlJc w:val="center"/>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4E3670"/>
    <w:multiLevelType w:val="hybridMultilevel"/>
    <w:tmpl w:val="52EA2A04"/>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6" w15:restartNumberingAfterBreak="0">
    <w:nsid w:val="5D985531"/>
    <w:multiLevelType w:val="hybridMultilevel"/>
    <w:tmpl w:val="11EAA1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5246B8"/>
    <w:multiLevelType w:val="multilevel"/>
    <w:tmpl w:val="815AC3A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207061"/>
    <w:multiLevelType w:val="hybridMultilevel"/>
    <w:tmpl w:val="54A0D688"/>
    <w:lvl w:ilvl="0" w:tplc="44724B3A">
      <w:start w:val="1"/>
      <w:numFmt w:val="lowerLetter"/>
      <w:lvlText w:val="%1)"/>
      <w:lvlJc w:val="left"/>
      <w:pPr>
        <w:ind w:left="1395" w:hanging="10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F3426C"/>
    <w:multiLevelType w:val="hybridMultilevel"/>
    <w:tmpl w:val="F55A07DC"/>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2559F9"/>
    <w:multiLevelType w:val="hybridMultilevel"/>
    <w:tmpl w:val="E9E45012"/>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3" w15:restartNumberingAfterBreak="0">
    <w:nsid w:val="76376359"/>
    <w:multiLevelType w:val="multilevel"/>
    <w:tmpl w:val="30CEA46E"/>
    <w:lvl w:ilvl="0">
      <w:start w:val="3"/>
      <w:numFmt w:val="decimal"/>
      <w:lvlText w:val="%1"/>
      <w:lvlJc w:val="left"/>
      <w:pPr>
        <w:ind w:left="360" w:hanging="360"/>
      </w:pPr>
      <w:rPr>
        <w:rFonts w:hint="default"/>
      </w:rPr>
    </w:lvl>
    <w:lvl w:ilvl="1">
      <w:start w:val="5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63A5B5A"/>
    <w:multiLevelType w:val="hybridMultilevel"/>
    <w:tmpl w:val="E74CE140"/>
    <w:lvl w:ilvl="0" w:tplc="C33425F8">
      <w:start w:val="1"/>
      <w:numFmt w:val="bullet"/>
      <w:pStyle w:val="COEBullet"/>
      <w:lvlText w:val=""/>
      <w:lvlJc w:val="left"/>
      <w:pPr>
        <w:tabs>
          <w:tab w:val="num" w:pos="1071"/>
        </w:tabs>
        <w:ind w:left="1071" w:hanging="357"/>
      </w:pPr>
      <w:rPr>
        <w:rFonts w:ascii="ZapfDingbats" w:hAnsi="ZapfDingbats"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5" w15:restartNumberingAfterBreak="0">
    <w:nsid w:val="7EB64F1F"/>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2"/>
  </w:num>
  <w:num w:numId="2">
    <w:abstractNumId w:val="16"/>
  </w:num>
  <w:num w:numId="3">
    <w:abstractNumId w:val="29"/>
  </w:num>
  <w:num w:numId="4">
    <w:abstractNumId w:val="30"/>
  </w:num>
  <w:num w:numId="5">
    <w:abstractNumId w:val="3"/>
  </w:num>
  <w:num w:numId="6">
    <w:abstractNumId w:val="2"/>
  </w:num>
  <w:num w:numId="7">
    <w:abstractNumId w:val="13"/>
  </w:num>
  <w:num w:numId="8">
    <w:abstractNumId w:val="5"/>
  </w:num>
  <w:num w:numId="9">
    <w:abstractNumId w:val="34"/>
  </w:num>
  <w:num w:numId="10">
    <w:abstractNumId w:val="32"/>
  </w:num>
  <w:num w:numId="11">
    <w:abstractNumId w:val="25"/>
  </w:num>
  <w:num w:numId="12">
    <w:abstractNumId w:val="9"/>
  </w:num>
  <w:num w:numId="13">
    <w:abstractNumId w:val="35"/>
  </w:num>
  <w:num w:numId="14">
    <w:abstractNumId w:val="18"/>
  </w:num>
  <w:num w:numId="15">
    <w:abstractNumId w:val="33"/>
  </w:num>
  <w:num w:numId="16">
    <w:abstractNumId w:val="1"/>
  </w:num>
  <w:num w:numId="17">
    <w:abstractNumId w:val="0"/>
  </w:num>
  <w:num w:numId="18">
    <w:abstractNumId w:val="10"/>
  </w:num>
  <w:num w:numId="19">
    <w:abstractNumId w:val="15"/>
  </w:num>
  <w:num w:numId="20">
    <w:abstractNumId w:val="23"/>
  </w:num>
  <w:num w:numId="21">
    <w:abstractNumId w:val="14"/>
  </w:num>
  <w:num w:numId="22">
    <w:abstractNumId w:val="7"/>
  </w:num>
  <w:num w:numId="23">
    <w:abstractNumId w:val="4"/>
  </w:num>
  <w:num w:numId="24">
    <w:abstractNumId w:val="28"/>
  </w:num>
  <w:num w:numId="25">
    <w:abstractNumId w:val="6"/>
  </w:num>
  <w:num w:numId="26">
    <w:abstractNumId w:val="31"/>
  </w:num>
  <w:num w:numId="27">
    <w:abstractNumId w:val="27"/>
  </w:num>
  <w:num w:numId="28">
    <w:abstractNumId w:val="8"/>
  </w:num>
  <w:num w:numId="29">
    <w:abstractNumId w:val="24"/>
  </w:num>
  <w:num w:numId="30">
    <w:abstractNumId w:val="17"/>
  </w:num>
  <w:num w:numId="31">
    <w:abstractNumId w:val="19"/>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26"/>
  </w:num>
  <w:num w:numId="36">
    <w:abstractNumId w:val="11"/>
  </w:num>
  <w:num w:numId="37">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3756"/>
    <w:rsid w:val="00007AEB"/>
    <w:rsid w:val="000128DD"/>
    <w:rsid w:val="0001537A"/>
    <w:rsid w:val="00015DB4"/>
    <w:rsid w:val="00033624"/>
    <w:rsid w:val="00037A7D"/>
    <w:rsid w:val="0004179C"/>
    <w:rsid w:val="000478B8"/>
    <w:rsid w:val="00053987"/>
    <w:rsid w:val="00066AC3"/>
    <w:rsid w:val="00072FB8"/>
    <w:rsid w:val="0008106F"/>
    <w:rsid w:val="0008205C"/>
    <w:rsid w:val="000837E6"/>
    <w:rsid w:val="000841B9"/>
    <w:rsid w:val="00084509"/>
    <w:rsid w:val="000852FE"/>
    <w:rsid w:val="00093155"/>
    <w:rsid w:val="000966F4"/>
    <w:rsid w:val="000A0D8A"/>
    <w:rsid w:val="000A19C2"/>
    <w:rsid w:val="000B26A2"/>
    <w:rsid w:val="000B4274"/>
    <w:rsid w:val="000B57B2"/>
    <w:rsid w:val="000C3F9A"/>
    <w:rsid w:val="000C4D6D"/>
    <w:rsid w:val="000D3674"/>
    <w:rsid w:val="000E0285"/>
    <w:rsid w:val="000E2440"/>
    <w:rsid w:val="000E3E9A"/>
    <w:rsid w:val="000E59DC"/>
    <w:rsid w:val="000E5DF5"/>
    <w:rsid w:val="000F1520"/>
    <w:rsid w:val="000F18A2"/>
    <w:rsid w:val="000F3067"/>
    <w:rsid w:val="000F3CB2"/>
    <w:rsid w:val="000F448F"/>
    <w:rsid w:val="000F5561"/>
    <w:rsid w:val="00102B70"/>
    <w:rsid w:val="00103895"/>
    <w:rsid w:val="00113108"/>
    <w:rsid w:val="0011556A"/>
    <w:rsid w:val="00124371"/>
    <w:rsid w:val="001253AD"/>
    <w:rsid w:val="00126183"/>
    <w:rsid w:val="0012667B"/>
    <w:rsid w:val="00127842"/>
    <w:rsid w:val="00127AB4"/>
    <w:rsid w:val="00135199"/>
    <w:rsid w:val="001359BE"/>
    <w:rsid w:val="0014098C"/>
    <w:rsid w:val="00150458"/>
    <w:rsid w:val="00150C0F"/>
    <w:rsid w:val="00150C1C"/>
    <w:rsid w:val="00160002"/>
    <w:rsid w:val="00160CE8"/>
    <w:rsid w:val="0016172B"/>
    <w:rsid w:val="00162598"/>
    <w:rsid w:val="00162743"/>
    <w:rsid w:val="0017018D"/>
    <w:rsid w:val="00183E4D"/>
    <w:rsid w:val="001849D2"/>
    <w:rsid w:val="00186356"/>
    <w:rsid w:val="0019283C"/>
    <w:rsid w:val="00192F56"/>
    <w:rsid w:val="0019309A"/>
    <w:rsid w:val="001A207E"/>
    <w:rsid w:val="001A5371"/>
    <w:rsid w:val="001B0127"/>
    <w:rsid w:val="001B138A"/>
    <w:rsid w:val="001B5F36"/>
    <w:rsid w:val="001B7A25"/>
    <w:rsid w:val="001C063A"/>
    <w:rsid w:val="001C1FC1"/>
    <w:rsid w:val="001C3E05"/>
    <w:rsid w:val="001C4BA2"/>
    <w:rsid w:val="001C6878"/>
    <w:rsid w:val="001D40AD"/>
    <w:rsid w:val="001D5926"/>
    <w:rsid w:val="001D6688"/>
    <w:rsid w:val="001E5424"/>
    <w:rsid w:val="001F0177"/>
    <w:rsid w:val="001F4B81"/>
    <w:rsid w:val="001F5A87"/>
    <w:rsid w:val="002019A5"/>
    <w:rsid w:val="002111B3"/>
    <w:rsid w:val="002133FA"/>
    <w:rsid w:val="00213A16"/>
    <w:rsid w:val="00213BF9"/>
    <w:rsid w:val="002229B8"/>
    <w:rsid w:val="00223781"/>
    <w:rsid w:val="00225B0D"/>
    <w:rsid w:val="00225FA7"/>
    <w:rsid w:val="00230B5C"/>
    <w:rsid w:val="002336A0"/>
    <w:rsid w:val="00233894"/>
    <w:rsid w:val="00240827"/>
    <w:rsid w:val="00251355"/>
    <w:rsid w:val="00256C49"/>
    <w:rsid w:val="00266619"/>
    <w:rsid w:val="00273F07"/>
    <w:rsid w:val="002818A7"/>
    <w:rsid w:val="00290EAC"/>
    <w:rsid w:val="00293CBB"/>
    <w:rsid w:val="00294937"/>
    <w:rsid w:val="00297D2E"/>
    <w:rsid w:val="002A2C42"/>
    <w:rsid w:val="002A56A1"/>
    <w:rsid w:val="002B4786"/>
    <w:rsid w:val="002B4CD4"/>
    <w:rsid w:val="002B52CC"/>
    <w:rsid w:val="002C6F98"/>
    <w:rsid w:val="002D471E"/>
    <w:rsid w:val="002D5425"/>
    <w:rsid w:val="002D5DC0"/>
    <w:rsid w:val="002E0260"/>
    <w:rsid w:val="002E5606"/>
    <w:rsid w:val="002F5A8E"/>
    <w:rsid w:val="002F631F"/>
    <w:rsid w:val="002F6A7C"/>
    <w:rsid w:val="00300098"/>
    <w:rsid w:val="003030E9"/>
    <w:rsid w:val="00310426"/>
    <w:rsid w:val="00311B46"/>
    <w:rsid w:val="00315EFA"/>
    <w:rsid w:val="00320711"/>
    <w:rsid w:val="003225BB"/>
    <w:rsid w:val="0032345F"/>
    <w:rsid w:val="00332AF4"/>
    <w:rsid w:val="003347E8"/>
    <w:rsid w:val="00342DEE"/>
    <w:rsid w:val="0034681E"/>
    <w:rsid w:val="00350F4E"/>
    <w:rsid w:val="0035108E"/>
    <w:rsid w:val="003565A5"/>
    <w:rsid w:val="00361219"/>
    <w:rsid w:val="00362CA7"/>
    <w:rsid w:val="00366A14"/>
    <w:rsid w:val="003705A6"/>
    <w:rsid w:val="003712F2"/>
    <w:rsid w:val="00371509"/>
    <w:rsid w:val="003840F5"/>
    <w:rsid w:val="00386026"/>
    <w:rsid w:val="0039258A"/>
    <w:rsid w:val="00394B2C"/>
    <w:rsid w:val="003A0F5F"/>
    <w:rsid w:val="003B12BF"/>
    <w:rsid w:val="003B1C2E"/>
    <w:rsid w:val="003B2E7E"/>
    <w:rsid w:val="003B4914"/>
    <w:rsid w:val="003C1D13"/>
    <w:rsid w:val="003D5731"/>
    <w:rsid w:val="003D7A54"/>
    <w:rsid w:val="003E2255"/>
    <w:rsid w:val="003E2D15"/>
    <w:rsid w:val="003E2D84"/>
    <w:rsid w:val="003E6D30"/>
    <w:rsid w:val="003F2595"/>
    <w:rsid w:val="003F5956"/>
    <w:rsid w:val="003F7D5B"/>
    <w:rsid w:val="004020C0"/>
    <w:rsid w:val="00402529"/>
    <w:rsid w:val="004121E2"/>
    <w:rsid w:val="00415503"/>
    <w:rsid w:val="00417929"/>
    <w:rsid w:val="00420E9A"/>
    <w:rsid w:val="00430E88"/>
    <w:rsid w:val="00432F42"/>
    <w:rsid w:val="00433B75"/>
    <w:rsid w:val="00437926"/>
    <w:rsid w:val="00441D52"/>
    <w:rsid w:val="004470B4"/>
    <w:rsid w:val="00456407"/>
    <w:rsid w:val="0046282E"/>
    <w:rsid w:val="0046469D"/>
    <w:rsid w:val="00467698"/>
    <w:rsid w:val="004702E7"/>
    <w:rsid w:val="004807B7"/>
    <w:rsid w:val="004874F6"/>
    <w:rsid w:val="00487967"/>
    <w:rsid w:val="00487FFD"/>
    <w:rsid w:val="00490018"/>
    <w:rsid w:val="00490D97"/>
    <w:rsid w:val="00492214"/>
    <w:rsid w:val="00494C86"/>
    <w:rsid w:val="00494D98"/>
    <w:rsid w:val="00495856"/>
    <w:rsid w:val="00497AEE"/>
    <w:rsid w:val="004A3080"/>
    <w:rsid w:val="004A6782"/>
    <w:rsid w:val="004B0F2D"/>
    <w:rsid w:val="004B2022"/>
    <w:rsid w:val="004B3F9D"/>
    <w:rsid w:val="004C00BF"/>
    <w:rsid w:val="004C3551"/>
    <w:rsid w:val="004C6F59"/>
    <w:rsid w:val="004D084E"/>
    <w:rsid w:val="004D634B"/>
    <w:rsid w:val="004E1F03"/>
    <w:rsid w:val="004E6192"/>
    <w:rsid w:val="004E67E1"/>
    <w:rsid w:val="004E796F"/>
    <w:rsid w:val="004E7A45"/>
    <w:rsid w:val="004E7D01"/>
    <w:rsid w:val="004F2CFB"/>
    <w:rsid w:val="004F71A4"/>
    <w:rsid w:val="0050684E"/>
    <w:rsid w:val="005144E0"/>
    <w:rsid w:val="00523268"/>
    <w:rsid w:val="005251F1"/>
    <w:rsid w:val="00527592"/>
    <w:rsid w:val="0053184A"/>
    <w:rsid w:val="00531A42"/>
    <w:rsid w:val="0053377B"/>
    <w:rsid w:val="00542FEE"/>
    <w:rsid w:val="005456B4"/>
    <w:rsid w:val="00550849"/>
    <w:rsid w:val="00561E48"/>
    <w:rsid w:val="00566A81"/>
    <w:rsid w:val="00567F3E"/>
    <w:rsid w:val="005840ED"/>
    <w:rsid w:val="005845C2"/>
    <w:rsid w:val="005851F4"/>
    <w:rsid w:val="00590EDA"/>
    <w:rsid w:val="005A4B59"/>
    <w:rsid w:val="005A6974"/>
    <w:rsid w:val="005B0752"/>
    <w:rsid w:val="005B17CB"/>
    <w:rsid w:val="005B56F9"/>
    <w:rsid w:val="005C5D6E"/>
    <w:rsid w:val="005C5D80"/>
    <w:rsid w:val="005E2710"/>
    <w:rsid w:val="005F0F4C"/>
    <w:rsid w:val="005F4D6F"/>
    <w:rsid w:val="005F65E7"/>
    <w:rsid w:val="00611175"/>
    <w:rsid w:val="00613313"/>
    <w:rsid w:val="006232B4"/>
    <w:rsid w:val="006266B6"/>
    <w:rsid w:val="006426F7"/>
    <w:rsid w:val="00647C28"/>
    <w:rsid w:val="00653BB6"/>
    <w:rsid w:val="006558F9"/>
    <w:rsid w:val="00660256"/>
    <w:rsid w:val="00662182"/>
    <w:rsid w:val="00662FF0"/>
    <w:rsid w:val="00665490"/>
    <w:rsid w:val="006717A7"/>
    <w:rsid w:val="0067529C"/>
    <w:rsid w:val="006768AE"/>
    <w:rsid w:val="006771B6"/>
    <w:rsid w:val="00680325"/>
    <w:rsid w:val="006832F7"/>
    <w:rsid w:val="00687D63"/>
    <w:rsid w:val="006912CB"/>
    <w:rsid w:val="006A296A"/>
    <w:rsid w:val="006A2AD4"/>
    <w:rsid w:val="006A51F8"/>
    <w:rsid w:val="006A750B"/>
    <w:rsid w:val="006A7F07"/>
    <w:rsid w:val="006B14F0"/>
    <w:rsid w:val="006B2D7D"/>
    <w:rsid w:val="006B5CAE"/>
    <w:rsid w:val="006B71A1"/>
    <w:rsid w:val="006C7D58"/>
    <w:rsid w:val="006D00AF"/>
    <w:rsid w:val="006D3613"/>
    <w:rsid w:val="006D646A"/>
    <w:rsid w:val="006D78F7"/>
    <w:rsid w:val="006E09FC"/>
    <w:rsid w:val="006F040B"/>
    <w:rsid w:val="006F044B"/>
    <w:rsid w:val="006F4BD3"/>
    <w:rsid w:val="006F68D6"/>
    <w:rsid w:val="00711683"/>
    <w:rsid w:val="00711B7F"/>
    <w:rsid w:val="00714D53"/>
    <w:rsid w:val="0072200B"/>
    <w:rsid w:val="00732180"/>
    <w:rsid w:val="007328DB"/>
    <w:rsid w:val="007332D8"/>
    <w:rsid w:val="00743F00"/>
    <w:rsid w:val="00747ADB"/>
    <w:rsid w:val="00751959"/>
    <w:rsid w:val="007556CC"/>
    <w:rsid w:val="0075705D"/>
    <w:rsid w:val="00762290"/>
    <w:rsid w:val="00762726"/>
    <w:rsid w:val="00764810"/>
    <w:rsid w:val="00766341"/>
    <w:rsid w:val="00766CF1"/>
    <w:rsid w:val="00780BD0"/>
    <w:rsid w:val="007860E1"/>
    <w:rsid w:val="007867C0"/>
    <w:rsid w:val="0079040A"/>
    <w:rsid w:val="0079079F"/>
    <w:rsid w:val="00791E04"/>
    <w:rsid w:val="00792B49"/>
    <w:rsid w:val="007960C5"/>
    <w:rsid w:val="00796583"/>
    <w:rsid w:val="007A6E32"/>
    <w:rsid w:val="007B0447"/>
    <w:rsid w:val="007B0925"/>
    <w:rsid w:val="007C267B"/>
    <w:rsid w:val="007C4BED"/>
    <w:rsid w:val="007D3B9C"/>
    <w:rsid w:val="007D46B2"/>
    <w:rsid w:val="007E335A"/>
    <w:rsid w:val="007E3BF6"/>
    <w:rsid w:val="007E68C7"/>
    <w:rsid w:val="007F361D"/>
    <w:rsid w:val="007F79F8"/>
    <w:rsid w:val="00805318"/>
    <w:rsid w:val="00806CD2"/>
    <w:rsid w:val="0081075C"/>
    <w:rsid w:val="00810D55"/>
    <w:rsid w:val="00812B47"/>
    <w:rsid w:val="00812FBB"/>
    <w:rsid w:val="00821937"/>
    <w:rsid w:val="0082549E"/>
    <w:rsid w:val="00826BA5"/>
    <w:rsid w:val="00826C49"/>
    <w:rsid w:val="0083377F"/>
    <w:rsid w:val="00840C1E"/>
    <w:rsid w:val="00844F82"/>
    <w:rsid w:val="00847F47"/>
    <w:rsid w:val="008539A2"/>
    <w:rsid w:val="0085784E"/>
    <w:rsid w:val="00860FEB"/>
    <w:rsid w:val="008628C7"/>
    <w:rsid w:val="008713A9"/>
    <w:rsid w:val="00873212"/>
    <w:rsid w:val="00883C2D"/>
    <w:rsid w:val="008871ED"/>
    <w:rsid w:val="00887B2A"/>
    <w:rsid w:val="00890F8A"/>
    <w:rsid w:val="00892D73"/>
    <w:rsid w:val="00893E70"/>
    <w:rsid w:val="008A486B"/>
    <w:rsid w:val="008A7650"/>
    <w:rsid w:val="008A78ED"/>
    <w:rsid w:val="008B37A2"/>
    <w:rsid w:val="008B3EEE"/>
    <w:rsid w:val="008B6BE9"/>
    <w:rsid w:val="008B6FDD"/>
    <w:rsid w:val="008C09DB"/>
    <w:rsid w:val="008C0D61"/>
    <w:rsid w:val="008C754F"/>
    <w:rsid w:val="008D113B"/>
    <w:rsid w:val="008D3220"/>
    <w:rsid w:val="008E0AD9"/>
    <w:rsid w:val="008E3366"/>
    <w:rsid w:val="008F2664"/>
    <w:rsid w:val="008F2DBD"/>
    <w:rsid w:val="008F3844"/>
    <w:rsid w:val="008F3D21"/>
    <w:rsid w:val="008F51A7"/>
    <w:rsid w:val="00901465"/>
    <w:rsid w:val="00901C1A"/>
    <w:rsid w:val="00904B93"/>
    <w:rsid w:val="009058FD"/>
    <w:rsid w:val="00907AE7"/>
    <w:rsid w:val="0091516C"/>
    <w:rsid w:val="009214B5"/>
    <w:rsid w:val="0093185B"/>
    <w:rsid w:val="00933961"/>
    <w:rsid w:val="009454DB"/>
    <w:rsid w:val="0095095F"/>
    <w:rsid w:val="00956F45"/>
    <w:rsid w:val="009628F4"/>
    <w:rsid w:val="0096566B"/>
    <w:rsid w:val="0097037F"/>
    <w:rsid w:val="00973EF1"/>
    <w:rsid w:val="0098229E"/>
    <w:rsid w:val="009834FA"/>
    <w:rsid w:val="00983822"/>
    <w:rsid w:val="00987B83"/>
    <w:rsid w:val="00990642"/>
    <w:rsid w:val="00990987"/>
    <w:rsid w:val="009A100B"/>
    <w:rsid w:val="009A5B27"/>
    <w:rsid w:val="009B76BE"/>
    <w:rsid w:val="009C22B1"/>
    <w:rsid w:val="009D264F"/>
    <w:rsid w:val="009D290D"/>
    <w:rsid w:val="009E0C9B"/>
    <w:rsid w:val="009E4346"/>
    <w:rsid w:val="009E55DF"/>
    <w:rsid w:val="009F32D6"/>
    <w:rsid w:val="009F49A6"/>
    <w:rsid w:val="009F5764"/>
    <w:rsid w:val="009F6493"/>
    <w:rsid w:val="00A00374"/>
    <w:rsid w:val="00A01BC9"/>
    <w:rsid w:val="00A0376A"/>
    <w:rsid w:val="00A06007"/>
    <w:rsid w:val="00A12241"/>
    <w:rsid w:val="00A220B0"/>
    <w:rsid w:val="00A22B64"/>
    <w:rsid w:val="00A26AFE"/>
    <w:rsid w:val="00A30FC9"/>
    <w:rsid w:val="00A338AA"/>
    <w:rsid w:val="00A34538"/>
    <w:rsid w:val="00A40899"/>
    <w:rsid w:val="00A45212"/>
    <w:rsid w:val="00A50002"/>
    <w:rsid w:val="00A50802"/>
    <w:rsid w:val="00A51EDA"/>
    <w:rsid w:val="00A535BA"/>
    <w:rsid w:val="00A53BF2"/>
    <w:rsid w:val="00A65785"/>
    <w:rsid w:val="00A675CC"/>
    <w:rsid w:val="00A71B69"/>
    <w:rsid w:val="00A75C75"/>
    <w:rsid w:val="00A77DE0"/>
    <w:rsid w:val="00A8461F"/>
    <w:rsid w:val="00A85379"/>
    <w:rsid w:val="00A91754"/>
    <w:rsid w:val="00A95F1C"/>
    <w:rsid w:val="00A96A37"/>
    <w:rsid w:val="00AA0C25"/>
    <w:rsid w:val="00AA1957"/>
    <w:rsid w:val="00AA7B01"/>
    <w:rsid w:val="00AB03AB"/>
    <w:rsid w:val="00AB13EF"/>
    <w:rsid w:val="00AB1B8D"/>
    <w:rsid w:val="00AB3E39"/>
    <w:rsid w:val="00AC0A65"/>
    <w:rsid w:val="00AD33C7"/>
    <w:rsid w:val="00AD40F7"/>
    <w:rsid w:val="00AD423A"/>
    <w:rsid w:val="00AD5E4A"/>
    <w:rsid w:val="00AE2A99"/>
    <w:rsid w:val="00AE5507"/>
    <w:rsid w:val="00AE797E"/>
    <w:rsid w:val="00B017DB"/>
    <w:rsid w:val="00B018FC"/>
    <w:rsid w:val="00B036FF"/>
    <w:rsid w:val="00B06935"/>
    <w:rsid w:val="00B11F35"/>
    <w:rsid w:val="00B147CB"/>
    <w:rsid w:val="00B14D5F"/>
    <w:rsid w:val="00B21BA4"/>
    <w:rsid w:val="00B221A3"/>
    <w:rsid w:val="00B2354B"/>
    <w:rsid w:val="00B242A3"/>
    <w:rsid w:val="00B26F93"/>
    <w:rsid w:val="00B30098"/>
    <w:rsid w:val="00B3135A"/>
    <w:rsid w:val="00B37AF1"/>
    <w:rsid w:val="00B43A63"/>
    <w:rsid w:val="00B4569A"/>
    <w:rsid w:val="00B47508"/>
    <w:rsid w:val="00B50164"/>
    <w:rsid w:val="00B5712C"/>
    <w:rsid w:val="00B60F30"/>
    <w:rsid w:val="00B653B9"/>
    <w:rsid w:val="00B72357"/>
    <w:rsid w:val="00B74DC5"/>
    <w:rsid w:val="00B74E97"/>
    <w:rsid w:val="00BA18E5"/>
    <w:rsid w:val="00BA355F"/>
    <w:rsid w:val="00BA535D"/>
    <w:rsid w:val="00BB11AE"/>
    <w:rsid w:val="00BB66CF"/>
    <w:rsid w:val="00BC3EF7"/>
    <w:rsid w:val="00BC4242"/>
    <w:rsid w:val="00BD5769"/>
    <w:rsid w:val="00BD671C"/>
    <w:rsid w:val="00BD6B89"/>
    <w:rsid w:val="00BE0F5B"/>
    <w:rsid w:val="00BE13D6"/>
    <w:rsid w:val="00BE2F43"/>
    <w:rsid w:val="00BE33D8"/>
    <w:rsid w:val="00BF0EF7"/>
    <w:rsid w:val="00BF2766"/>
    <w:rsid w:val="00C029E4"/>
    <w:rsid w:val="00C07F6F"/>
    <w:rsid w:val="00C10540"/>
    <w:rsid w:val="00C11F6F"/>
    <w:rsid w:val="00C12D50"/>
    <w:rsid w:val="00C143D1"/>
    <w:rsid w:val="00C16967"/>
    <w:rsid w:val="00C20349"/>
    <w:rsid w:val="00C20832"/>
    <w:rsid w:val="00C22B8E"/>
    <w:rsid w:val="00C30B4D"/>
    <w:rsid w:val="00C31D1B"/>
    <w:rsid w:val="00C32676"/>
    <w:rsid w:val="00C35F97"/>
    <w:rsid w:val="00C4103C"/>
    <w:rsid w:val="00C5327B"/>
    <w:rsid w:val="00C534F4"/>
    <w:rsid w:val="00C53AF9"/>
    <w:rsid w:val="00C57EAD"/>
    <w:rsid w:val="00C635A8"/>
    <w:rsid w:val="00C63C98"/>
    <w:rsid w:val="00C674A5"/>
    <w:rsid w:val="00C73C2F"/>
    <w:rsid w:val="00C73ED8"/>
    <w:rsid w:val="00C7643B"/>
    <w:rsid w:val="00C8161F"/>
    <w:rsid w:val="00C81B85"/>
    <w:rsid w:val="00C8260C"/>
    <w:rsid w:val="00C8316F"/>
    <w:rsid w:val="00CA067E"/>
    <w:rsid w:val="00CA4416"/>
    <w:rsid w:val="00CA6E6F"/>
    <w:rsid w:val="00CB2568"/>
    <w:rsid w:val="00CD04A7"/>
    <w:rsid w:val="00CD061B"/>
    <w:rsid w:val="00CD752E"/>
    <w:rsid w:val="00CE0F61"/>
    <w:rsid w:val="00CE4E5E"/>
    <w:rsid w:val="00CE58F8"/>
    <w:rsid w:val="00CF4DB5"/>
    <w:rsid w:val="00CF59FB"/>
    <w:rsid w:val="00CF64A3"/>
    <w:rsid w:val="00D04381"/>
    <w:rsid w:val="00D10FC0"/>
    <w:rsid w:val="00D11491"/>
    <w:rsid w:val="00D11B96"/>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1BA1"/>
    <w:rsid w:val="00D52157"/>
    <w:rsid w:val="00D5261C"/>
    <w:rsid w:val="00D5513E"/>
    <w:rsid w:val="00D6731D"/>
    <w:rsid w:val="00D73100"/>
    <w:rsid w:val="00D90F8E"/>
    <w:rsid w:val="00DA66EE"/>
    <w:rsid w:val="00DC3F97"/>
    <w:rsid w:val="00DD4C16"/>
    <w:rsid w:val="00DE0239"/>
    <w:rsid w:val="00E00310"/>
    <w:rsid w:val="00E0039F"/>
    <w:rsid w:val="00E045AD"/>
    <w:rsid w:val="00E049B6"/>
    <w:rsid w:val="00E05457"/>
    <w:rsid w:val="00E05C41"/>
    <w:rsid w:val="00E0771D"/>
    <w:rsid w:val="00E11E01"/>
    <w:rsid w:val="00E1471B"/>
    <w:rsid w:val="00E160F4"/>
    <w:rsid w:val="00E16762"/>
    <w:rsid w:val="00E17F6A"/>
    <w:rsid w:val="00E22FD7"/>
    <w:rsid w:val="00E2323F"/>
    <w:rsid w:val="00E308C4"/>
    <w:rsid w:val="00E32627"/>
    <w:rsid w:val="00E41727"/>
    <w:rsid w:val="00E4398A"/>
    <w:rsid w:val="00E44537"/>
    <w:rsid w:val="00E4746C"/>
    <w:rsid w:val="00E56FDA"/>
    <w:rsid w:val="00E57189"/>
    <w:rsid w:val="00E6464C"/>
    <w:rsid w:val="00E81D73"/>
    <w:rsid w:val="00E90DC4"/>
    <w:rsid w:val="00E9309D"/>
    <w:rsid w:val="00E94437"/>
    <w:rsid w:val="00EA6641"/>
    <w:rsid w:val="00EB550D"/>
    <w:rsid w:val="00EB6C90"/>
    <w:rsid w:val="00EC08A1"/>
    <w:rsid w:val="00EC479D"/>
    <w:rsid w:val="00EC5610"/>
    <w:rsid w:val="00EE1D09"/>
    <w:rsid w:val="00EE2E04"/>
    <w:rsid w:val="00EE7240"/>
    <w:rsid w:val="00EF66B8"/>
    <w:rsid w:val="00F00AEC"/>
    <w:rsid w:val="00F02592"/>
    <w:rsid w:val="00F05B3C"/>
    <w:rsid w:val="00F130D7"/>
    <w:rsid w:val="00F17C76"/>
    <w:rsid w:val="00F21315"/>
    <w:rsid w:val="00F23365"/>
    <w:rsid w:val="00F24E0D"/>
    <w:rsid w:val="00F25459"/>
    <w:rsid w:val="00F26952"/>
    <w:rsid w:val="00F270C4"/>
    <w:rsid w:val="00F30E47"/>
    <w:rsid w:val="00F50F2D"/>
    <w:rsid w:val="00F56682"/>
    <w:rsid w:val="00F57BB6"/>
    <w:rsid w:val="00F57EC4"/>
    <w:rsid w:val="00F7148B"/>
    <w:rsid w:val="00F742F2"/>
    <w:rsid w:val="00F743FD"/>
    <w:rsid w:val="00F77E7D"/>
    <w:rsid w:val="00F84B26"/>
    <w:rsid w:val="00FA7021"/>
    <w:rsid w:val="00FA70E6"/>
    <w:rsid w:val="00FA751D"/>
    <w:rsid w:val="00FB168A"/>
    <w:rsid w:val="00FB73C1"/>
    <w:rsid w:val="00FC08DE"/>
    <w:rsid w:val="00FC3F2E"/>
    <w:rsid w:val="00FC453F"/>
    <w:rsid w:val="00FC6ECA"/>
    <w:rsid w:val="00FC72C5"/>
    <w:rsid w:val="00FC7A03"/>
    <w:rsid w:val="00FC7E0E"/>
    <w:rsid w:val="00FD4486"/>
    <w:rsid w:val="00FE1164"/>
    <w:rsid w:val="00FE4C32"/>
    <w:rsid w:val="00FE4FEF"/>
    <w:rsid w:val="00FF2EAD"/>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62FF71"/>
  <w15:docId w15:val="{882B2F6B-95D8-491B-83D7-C5BA1C68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3"/>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semiHidden/>
    <w:unhideWhenUsed/>
    <w:rsid w:val="00E17F6A"/>
    <w:rPr>
      <w:sz w:val="20"/>
      <w:szCs w:val="20"/>
    </w:rPr>
  </w:style>
  <w:style w:type="character" w:customStyle="1" w:styleId="FootnoteTextChar">
    <w:name w:val="Footnote Text Char"/>
    <w:link w:val="FootnoteText"/>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paragraph" w:customStyle="1" w:styleId="CharCharCarCharCarCharCarCharCarChar">
    <w:name w:val="Char Char Car Char Car Char Car Char Car Char"/>
    <w:basedOn w:val="Normal"/>
    <w:rsid w:val="00901465"/>
    <w:pPr>
      <w:autoSpaceDE w:val="0"/>
      <w:autoSpaceDN w:val="0"/>
      <w:spacing w:after="160" w:line="240" w:lineRule="exact"/>
    </w:pPr>
    <w:rPr>
      <w:sz w:val="20"/>
      <w:szCs w:val="20"/>
      <w:lang w:val="en-US" w:eastAsia="en-US"/>
    </w:rPr>
  </w:style>
  <w:style w:type="paragraph" w:customStyle="1" w:styleId="COEHeading3">
    <w:name w:val="COE_Heading3"/>
    <w:basedOn w:val="Normal"/>
    <w:rsid w:val="00901465"/>
    <w:pPr>
      <w:autoSpaceDE w:val="0"/>
      <w:autoSpaceDN w:val="0"/>
    </w:pPr>
    <w:rPr>
      <w:rFonts w:ascii="Times New Roman" w:hAnsi="Times New Roman" w:cs="Times New Roman"/>
      <w:b/>
      <w:sz w:val="24"/>
      <w:szCs w:val="24"/>
      <w:lang w:val="fr-FR" w:eastAsia="fr-FR"/>
    </w:rPr>
  </w:style>
  <w:style w:type="paragraph" w:customStyle="1" w:styleId="COEBullet">
    <w:name w:val="COE_Bullet"/>
    <w:basedOn w:val="Normal"/>
    <w:link w:val="COEBulletCar"/>
    <w:rsid w:val="008C09DB"/>
    <w:pPr>
      <w:numPr>
        <w:numId w:val="9"/>
      </w:numPr>
      <w:spacing w:before="20" w:after="120"/>
      <w:jc w:val="both"/>
    </w:pPr>
    <w:rPr>
      <w:rFonts w:ascii="Verdana" w:hAnsi="Verdana" w:cs="Times New Roman"/>
      <w:sz w:val="20"/>
      <w:szCs w:val="24"/>
      <w:lang w:val="fr-FR" w:eastAsia="fr-FR"/>
    </w:rPr>
  </w:style>
  <w:style w:type="character" w:customStyle="1" w:styleId="COEBulletCar">
    <w:name w:val="COE_Bullet Car"/>
    <w:link w:val="COEBullet"/>
    <w:rsid w:val="008C09DB"/>
    <w:rPr>
      <w:rFonts w:ascii="Verdana" w:hAnsi="Verdana"/>
      <w:szCs w:val="24"/>
      <w:lang w:val="fr-FR" w:eastAsia="fr-FR"/>
    </w:rPr>
  </w:style>
  <w:style w:type="paragraph" w:customStyle="1" w:styleId="CharCharCarCharCarCharCarCharCarChar0">
    <w:name w:val="Char Char Car Char Car Char Car Char Car Char"/>
    <w:basedOn w:val="Normal"/>
    <w:rsid w:val="00FC08DE"/>
    <w:pPr>
      <w:autoSpaceDE w:val="0"/>
      <w:autoSpaceDN w:val="0"/>
      <w:spacing w:after="160" w:line="240" w:lineRule="exact"/>
    </w:pPr>
    <w:rPr>
      <w:sz w:val="20"/>
      <w:szCs w:val="20"/>
      <w:lang w:val="en-US" w:eastAsia="en-US"/>
    </w:rPr>
  </w:style>
  <w:style w:type="paragraph" w:customStyle="1" w:styleId="Default">
    <w:name w:val="Default"/>
    <w:rsid w:val="00490D97"/>
    <w:pPr>
      <w:autoSpaceDE w:val="0"/>
      <w:autoSpaceDN w:val="0"/>
      <w:adjustRightInd w:val="0"/>
    </w:pPr>
    <w:rPr>
      <w:rFonts w:ascii="Arial" w:hAnsi="Arial" w:cs="Arial"/>
      <w:color w:val="000000"/>
      <w:sz w:val="24"/>
      <w:szCs w:val="24"/>
    </w:rPr>
  </w:style>
  <w:style w:type="paragraph" w:customStyle="1" w:styleId="CharCharCarCharCarCharCarCharCarChar1">
    <w:name w:val="Char Char Car Char Car Char Car Char Car Char"/>
    <w:basedOn w:val="Normal"/>
    <w:rsid w:val="00BF2766"/>
    <w:pPr>
      <w:autoSpaceDE w:val="0"/>
      <w:autoSpaceDN w:val="0"/>
      <w:spacing w:after="160" w:line="240" w:lineRule="exact"/>
    </w:pPr>
    <w:rPr>
      <w:sz w:val="20"/>
      <w:szCs w:val="20"/>
      <w:lang w:val="en-US" w:eastAsia="en-US"/>
    </w:rPr>
  </w:style>
  <w:style w:type="character" w:customStyle="1" w:styleId="Style71">
    <w:name w:val="Style71"/>
    <w:basedOn w:val="DefaultParagraphFont"/>
    <w:uiPriority w:val="1"/>
    <w:rsid w:val="000C3F9A"/>
    <w:rPr>
      <w:rFonts w:ascii="Arial Narrow" w:hAnsi="Arial Narrow"/>
      <w:sz w:val="20"/>
    </w:rPr>
  </w:style>
  <w:style w:type="table" w:customStyle="1" w:styleId="Grilledutableau1">
    <w:name w:val="Grille du tableau1"/>
    <w:basedOn w:val="TableNormal"/>
    <w:next w:val="TableGrid"/>
    <w:rsid w:val="008C0D61"/>
    <w:pPr>
      <w:widowControl w:val="0"/>
      <w:jc w:val="both"/>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40238274">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476068724">
      <w:bodyDiv w:val="1"/>
      <w:marLeft w:val="0"/>
      <w:marRight w:val="0"/>
      <w:marTop w:val="0"/>
      <w:marBottom w:val="0"/>
      <w:divBdr>
        <w:top w:val="none" w:sz="0" w:space="0" w:color="auto"/>
        <w:left w:val="none" w:sz="0" w:space="0" w:color="auto"/>
        <w:bottom w:val="none" w:sz="0" w:space="0" w:color="auto"/>
        <w:right w:val="none" w:sz="0" w:space="0" w:color="auto"/>
      </w:divBdr>
    </w:div>
    <w:div w:id="153040942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I.Justice.Reform.Unit1@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cm/Pages/result_details.aspx?ObjectId=09000016805ceb3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ABE3D031104147AB1DF3CFFAA21FA1"/>
        <w:category>
          <w:name w:val="General"/>
          <w:gallery w:val="placeholder"/>
        </w:category>
        <w:types>
          <w:type w:val="bbPlcHdr"/>
        </w:types>
        <w:behaviors>
          <w:behavior w:val="content"/>
        </w:behaviors>
        <w:guid w:val="{C43597CE-7A35-45D0-A2EB-ADF8799056D2}"/>
      </w:docPartPr>
      <w:docPartBody>
        <w:p w:rsidR="00CA1A63" w:rsidRDefault="00A30AC7" w:rsidP="00A30AC7">
          <w:pPr>
            <w:pStyle w:val="5CABE3D031104147AB1DF3CFFAA21FA12"/>
          </w:pPr>
          <w:r w:rsidRPr="00561E48">
            <w:rPr>
              <w:rStyle w:val="PlaceholderText"/>
              <w:rFonts w:ascii="Tahoma" w:hAnsi="Tahoma" w:cs="Tahoma"/>
              <w:sz w:val="20"/>
              <w:szCs w:val="20"/>
              <w:highlight w:val="cyan"/>
              <w:lang w:val="fr-FR"/>
            </w:rPr>
            <w:t>date</w:t>
          </w:r>
        </w:p>
      </w:docPartBody>
    </w:docPart>
    <w:docPart>
      <w:docPartPr>
        <w:name w:val="2F6B59634CC84C509823D9EA41949E75"/>
        <w:category>
          <w:name w:val="General"/>
          <w:gallery w:val="placeholder"/>
        </w:category>
        <w:types>
          <w:type w:val="bbPlcHdr"/>
        </w:types>
        <w:behaviors>
          <w:behavior w:val="content"/>
        </w:behaviors>
        <w:guid w:val="{1E9A879A-352B-495F-8A94-8CE8F19B9DB3}"/>
      </w:docPartPr>
      <w:docPartBody>
        <w:p w:rsidR="00CA1A63" w:rsidRDefault="00A30AC7" w:rsidP="00A30AC7">
          <w:pPr>
            <w:pStyle w:val="2F6B59634CC84C509823D9EA41949E752"/>
          </w:pPr>
          <w:r w:rsidRPr="00561E48">
            <w:rPr>
              <w:rStyle w:val="PlaceholderText"/>
              <w:rFonts w:ascii="Tahoma" w:hAnsi="Tahoma" w:cs="Tahoma"/>
              <w:sz w:val="20"/>
              <w:szCs w:val="20"/>
              <w:highlight w:val="cyan"/>
              <w:lang w:val="fr-FR"/>
            </w:rPr>
            <w:t>date</w:t>
          </w:r>
        </w:p>
      </w:docPartBody>
    </w:docPart>
    <w:docPart>
      <w:docPartPr>
        <w:name w:val="9A8CEE4AF95644869A5CE8A55360C84B"/>
        <w:category>
          <w:name w:val="General"/>
          <w:gallery w:val="placeholder"/>
        </w:category>
        <w:types>
          <w:type w:val="bbPlcHdr"/>
        </w:types>
        <w:behaviors>
          <w:behavior w:val="content"/>
        </w:behaviors>
        <w:guid w:val="{CC7EC421-9029-4412-94C5-D40ECA8665DF}"/>
      </w:docPartPr>
      <w:docPartBody>
        <w:p w:rsidR="00A30AC7" w:rsidRDefault="00355E49" w:rsidP="00355E49">
          <w:pPr>
            <w:pStyle w:val="9A8CEE4AF95644869A5CE8A55360C84B"/>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0683"/>
    <w:rsid w:val="00355E49"/>
    <w:rsid w:val="004919FA"/>
    <w:rsid w:val="004A4667"/>
    <w:rsid w:val="004E534F"/>
    <w:rsid w:val="0062154C"/>
    <w:rsid w:val="009F26F8"/>
    <w:rsid w:val="009F3C66"/>
    <w:rsid w:val="00A14D8B"/>
    <w:rsid w:val="00A30AC7"/>
    <w:rsid w:val="00A4090A"/>
    <w:rsid w:val="00BF6FC4"/>
    <w:rsid w:val="00C70C9E"/>
    <w:rsid w:val="00CA1A63"/>
    <w:rsid w:val="00E00683"/>
    <w:rsid w:val="00E7366C"/>
    <w:rsid w:val="00E94780"/>
    <w:rsid w:val="00F7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56F91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30AC7"/>
    <w:rPr>
      <w:color w:val="808080"/>
    </w:rPr>
  </w:style>
  <w:style w:type="paragraph" w:customStyle="1" w:styleId="DBA49DD02AE7434B98A2643DA90AD058">
    <w:name w:val="DBA49DD02AE7434B98A2643DA90AD058"/>
    <w:rsid w:val="00E00683"/>
    <w:pPr>
      <w:spacing w:after="0" w:line="240" w:lineRule="auto"/>
    </w:pPr>
    <w:rPr>
      <w:rFonts w:ascii="Arial" w:eastAsia="Times New Roman" w:hAnsi="Arial" w:cs="Arial"/>
      <w:lang w:val="en-GB" w:eastAsia="en-GB"/>
    </w:rPr>
  </w:style>
  <w:style w:type="paragraph" w:customStyle="1" w:styleId="5CABE3D031104147AB1DF3CFFAA21FA1">
    <w:name w:val="5CABE3D031104147AB1DF3CFFAA21FA1"/>
    <w:rsid w:val="00C70C9E"/>
    <w:rPr>
      <w:lang w:val="en-GB" w:eastAsia="en-GB"/>
    </w:rPr>
  </w:style>
  <w:style w:type="paragraph" w:customStyle="1" w:styleId="2F6B59634CC84C509823D9EA41949E75">
    <w:name w:val="2F6B59634CC84C509823D9EA41949E75"/>
    <w:rsid w:val="00C70C9E"/>
    <w:rPr>
      <w:lang w:val="en-GB" w:eastAsia="en-GB"/>
    </w:rPr>
  </w:style>
  <w:style w:type="paragraph" w:customStyle="1" w:styleId="5CABE3D031104147AB1DF3CFFAA21FA11">
    <w:name w:val="5CABE3D031104147AB1DF3CFFAA21FA11"/>
    <w:rsid w:val="00CA1A63"/>
    <w:pPr>
      <w:spacing w:after="0" w:line="240" w:lineRule="auto"/>
    </w:pPr>
    <w:rPr>
      <w:rFonts w:ascii="Arial" w:eastAsia="Times New Roman" w:hAnsi="Arial" w:cs="Arial"/>
      <w:lang w:val="en-GB" w:eastAsia="en-GB"/>
    </w:rPr>
  </w:style>
  <w:style w:type="paragraph" w:customStyle="1" w:styleId="2F6B59634CC84C509823D9EA41949E751">
    <w:name w:val="2F6B59634CC84C509823D9EA41949E751"/>
    <w:rsid w:val="00CA1A63"/>
    <w:pPr>
      <w:spacing w:after="0" w:line="240" w:lineRule="auto"/>
    </w:pPr>
    <w:rPr>
      <w:rFonts w:ascii="Arial" w:eastAsia="Times New Roman" w:hAnsi="Arial" w:cs="Arial"/>
      <w:lang w:val="en-GB" w:eastAsia="en-GB"/>
    </w:rPr>
  </w:style>
  <w:style w:type="paragraph" w:customStyle="1" w:styleId="9A8CEE4AF95644869A5CE8A55360C84B">
    <w:name w:val="9A8CEE4AF95644869A5CE8A55360C84B"/>
    <w:rsid w:val="00355E49"/>
    <w:pPr>
      <w:spacing w:after="160" w:line="259" w:lineRule="auto"/>
    </w:pPr>
    <w:rPr>
      <w:lang w:val="fr-FR" w:eastAsia="fr-FR"/>
    </w:rPr>
  </w:style>
  <w:style w:type="paragraph" w:customStyle="1" w:styleId="F756D715DB5C412DAA1E159ABD267655">
    <w:name w:val="F756D715DB5C412DAA1E159ABD267655"/>
    <w:rsid w:val="00355E49"/>
    <w:pPr>
      <w:spacing w:after="160" w:line="259" w:lineRule="auto"/>
    </w:pPr>
    <w:rPr>
      <w:lang w:val="fr-FR" w:eastAsia="fr-FR"/>
    </w:rPr>
  </w:style>
  <w:style w:type="paragraph" w:customStyle="1" w:styleId="5CABE3D031104147AB1DF3CFFAA21FA12">
    <w:name w:val="5CABE3D031104147AB1DF3CFFAA21FA12"/>
    <w:rsid w:val="00A30AC7"/>
    <w:pPr>
      <w:spacing w:after="0" w:line="240" w:lineRule="auto"/>
    </w:pPr>
    <w:rPr>
      <w:rFonts w:ascii="Arial" w:eastAsia="Times New Roman" w:hAnsi="Arial" w:cs="Arial"/>
      <w:lang w:val="en-GB" w:eastAsia="en-GB"/>
    </w:rPr>
  </w:style>
  <w:style w:type="paragraph" w:customStyle="1" w:styleId="2F6B59634CC84C509823D9EA41949E752">
    <w:name w:val="2F6B59634CC84C509823D9EA41949E752"/>
    <w:rsid w:val="00A30AC7"/>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23C24A3-5A93-4A5F-9546-94B7D4EA3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1870CB84-341F-4E3A-A9B3-432E3663F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6851</Words>
  <Characters>37681</Characters>
  <Application>Microsoft Office Word</Application>
  <DocSecurity>4</DocSecurity>
  <Lines>314</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AE.FC.RC.FR</vt:lpstr>
      <vt:lpstr>AE.FC.RC.FR</vt:lpstr>
    </vt:vector>
  </TitlesOfParts>
  <Company>Council of Europe</Company>
  <LinksUpToDate>false</LinksUpToDate>
  <CharactersWithSpaces>44444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AE.FC.RC.FR</dc:title>
  <dc:creator>KAUTZMANN Jean-Etienne</dc:creator>
  <cp:lastModifiedBy>STAFFORD Joan</cp:lastModifiedBy>
  <cp:revision>2</cp:revision>
  <cp:lastPrinted>2020-02-14T12:14:00Z</cp:lastPrinted>
  <dcterms:created xsi:type="dcterms:W3CDTF">2020-02-14T13:57:00Z</dcterms:created>
  <dcterms:modified xsi:type="dcterms:W3CDTF">2020-02-14T13:57:00Z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y fmtid="{D5CDD505-2E9C-101B-9397-08002B2CF9AE}" pid="3" name="referencejuridique">
    <vt:lpwstr/>
  </property>
  <property fmtid="{D5CDD505-2E9C-101B-9397-08002B2CF9AE}" pid="4" name="Free keywords">
    <vt:lpwstr/>
  </property>
</Properties>
</file>