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D415" w14:textId="77777777" w:rsidR="00D206DB" w:rsidRPr="00DF31E6" w:rsidRDefault="00486ABB" w:rsidP="00CD3676">
      <w:pPr>
        <w:keepNext/>
        <w:tabs>
          <w:tab w:val="center" w:pos="4513"/>
        </w:tabs>
        <w:outlineLvl w:val="0"/>
        <w:rPr>
          <w:rFonts w:ascii="Verdana" w:hAnsi="Verdana" w:cs="Tahoma"/>
          <w:b/>
          <w:sz w:val="24"/>
          <w:szCs w:val="24"/>
          <w:lang w:val="fr-FR"/>
        </w:rPr>
      </w:pPr>
      <w:r w:rsidRPr="00CD0186">
        <w:rPr>
          <w:rFonts w:ascii="Verdana" w:hAnsi="Verdana" w:cs="Tahoma"/>
          <w:noProof/>
          <w:lang w:val="en-US"/>
        </w:rPr>
        <w:drawing>
          <wp:anchor distT="0" distB="0" distL="114300" distR="114300" simplePos="0" relativeHeight="251673600" behindDoc="0" locked="0" layoutInCell="1" allowOverlap="1" wp14:anchorId="2B7D18E9" wp14:editId="79317DD4">
            <wp:simplePos x="0" y="0"/>
            <wp:positionH relativeFrom="column">
              <wp:posOffset>4475480</wp:posOffset>
            </wp:positionH>
            <wp:positionV relativeFrom="paragraph">
              <wp:posOffset>-231775</wp:posOffset>
            </wp:positionV>
            <wp:extent cx="1255395" cy="1010920"/>
            <wp:effectExtent l="0" t="0" r="1905" b="0"/>
            <wp:wrapSquare wrapText="bothSides"/>
            <wp:docPr id="39" name="Imag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E-Logo-Fil-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010920"/>
                    </a:xfrm>
                    <a:prstGeom prst="rect">
                      <a:avLst/>
                    </a:prstGeom>
                    <a:noFill/>
                  </pic:spPr>
                </pic:pic>
              </a:graphicData>
            </a:graphic>
            <wp14:sizeRelH relativeFrom="page">
              <wp14:pctWidth>0</wp14:pctWidth>
            </wp14:sizeRelH>
            <wp14:sizeRelV relativeFrom="page">
              <wp14:pctHeight>0</wp14:pctHeight>
            </wp14:sizeRelV>
          </wp:anchor>
        </w:drawing>
      </w:r>
      <w:r w:rsidR="00D206DB" w:rsidRPr="00DF31E6">
        <w:rPr>
          <w:rFonts w:ascii="Verdana" w:hAnsi="Verdana" w:cs="Tahoma"/>
          <w:b/>
          <w:noProof/>
          <w:sz w:val="24"/>
          <w:szCs w:val="24"/>
          <w:lang w:val="fr-FR"/>
        </w:rPr>
        <w:t xml:space="preserve"> </w:t>
      </w:r>
    </w:p>
    <w:p w14:paraId="22121BF9" w14:textId="77777777" w:rsidR="007164CD" w:rsidRPr="00DF31E6" w:rsidRDefault="007164CD" w:rsidP="007164CD">
      <w:pPr>
        <w:keepNext/>
        <w:tabs>
          <w:tab w:val="center" w:pos="4513"/>
        </w:tabs>
        <w:outlineLvl w:val="0"/>
        <w:rPr>
          <w:rFonts w:cs="Tahoma"/>
          <w:b/>
          <w:smallCaps/>
          <w:sz w:val="28"/>
          <w:lang w:val="fr-FR"/>
        </w:rPr>
      </w:pPr>
    </w:p>
    <w:p w14:paraId="2BC7DA21" w14:textId="77777777" w:rsidR="007164CD" w:rsidRPr="00DF31E6" w:rsidRDefault="007164CD" w:rsidP="007164CD">
      <w:pPr>
        <w:tabs>
          <w:tab w:val="right" w:pos="9531"/>
        </w:tabs>
        <w:rPr>
          <w:rFonts w:cs="Tahoma"/>
          <w:b/>
          <w:sz w:val="28"/>
          <w:lang w:val="fr-FR"/>
        </w:rPr>
      </w:pPr>
    </w:p>
    <w:p w14:paraId="2D07E015" w14:textId="77777777" w:rsidR="007164CD" w:rsidRPr="00DF31E6" w:rsidRDefault="007164CD" w:rsidP="007164CD">
      <w:pPr>
        <w:rPr>
          <w:rFonts w:cs="Tahoma"/>
          <w:szCs w:val="18"/>
          <w:lang w:val="fr-FR"/>
        </w:rPr>
      </w:pPr>
    </w:p>
    <w:p w14:paraId="222C5308" w14:textId="77777777" w:rsidR="00BC5E49" w:rsidRPr="00DF31E6" w:rsidRDefault="00BC5E49" w:rsidP="00CF72CE">
      <w:pPr>
        <w:tabs>
          <w:tab w:val="left" w:pos="720"/>
          <w:tab w:val="left" w:pos="1440"/>
          <w:tab w:val="center" w:pos="4513"/>
          <w:tab w:val="right" w:pos="9072"/>
        </w:tabs>
        <w:jc w:val="right"/>
        <w:rPr>
          <w:rFonts w:cs="Tahoma"/>
          <w:color w:val="000000"/>
          <w:sz w:val="20"/>
          <w:szCs w:val="20"/>
          <w:lang w:val="fr-FR"/>
        </w:rPr>
      </w:pPr>
    </w:p>
    <w:p w14:paraId="197A25BD" w14:textId="77777777" w:rsidR="00BC5E49" w:rsidRPr="00DF31E6" w:rsidRDefault="00BC5E49" w:rsidP="00CF72CE">
      <w:pPr>
        <w:tabs>
          <w:tab w:val="left" w:pos="720"/>
          <w:tab w:val="left" w:pos="1440"/>
          <w:tab w:val="center" w:pos="4513"/>
          <w:tab w:val="right" w:pos="9072"/>
        </w:tabs>
        <w:jc w:val="right"/>
        <w:rPr>
          <w:rFonts w:cs="Tahoma"/>
          <w:color w:val="000000"/>
          <w:sz w:val="20"/>
          <w:szCs w:val="20"/>
          <w:lang w:val="fr-FR"/>
        </w:rPr>
      </w:pPr>
    </w:p>
    <w:p w14:paraId="0DA6977C" w14:textId="77777777" w:rsidR="00451012" w:rsidRPr="00DF31E6" w:rsidRDefault="00451012" w:rsidP="00C31072">
      <w:pPr>
        <w:tabs>
          <w:tab w:val="center" w:pos="-3402"/>
          <w:tab w:val="left" w:pos="720"/>
          <w:tab w:val="left" w:pos="1440"/>
          <w:tab w:val="right" w:pos="9072"/>
        </w:tabs>
        <w:rPr>
          <w:rFonts w:cs="Tahoma"/>
          <w:spacing w:val="-2"/>
          <w:sz w:val="20"/>
          <w:szCs w:val="20"/>
          <w:lang w:val="fr-FR"/>
        </w:rPr>
      </w:pPr>
    </w:p>
    <w:p w14:paraId="41A06CEF" w14:textId="77777777" w:rsidR="00285F22" w:rsidRDefault="00285F22" w:rsidP="00C31072">
      <w:pPr>
        <w:tabs>
          <w:tab w:val="center" w:pos="-3402"/>
          <w:tab w:val="left" w:pos="720"/>
          <w:tab w:val="left" w:pos="1440"/>
          <w:tab w:val="right" w:pos="9072"/>
        </w:tabs>
        <w:rPr>
          <w:rFonts w:cs="Tahoma"/>
          <w:spacing w:val="-2"/>
          <w:sz w:val="20"/>
          <w:szCs w:val="20"/>
          <w:lang w:val="fr-FR"/>
        </w:rPr>
      </w:pPr>
    </w:p>
    <w:p w14:paraId="7E06703D" w14:textId="366C0F29" w:rsidR="00CF72CE" w:rsidRPr="00DF31E6" w:rsidRDefault="000C5044" w:rsidP="00C31072">
      <w:pPr>
        <w:tabs>
          <w:tab w:val="center" w:pos="-3402"/>
          <w:tab w:val="left" w:pos="720"/>
          <w:tab w:val="left" w:pos="1440"/>
          <w:tab w:val="right" w:pos="9072"/>
        </w:tabs>
        <w:rPr>
          <w:rFonts w:cs="Tahoma"/>
          <w:spacing w:val="-2"/>
          <w:sz w:val="20"/>
          <w:szCs w:val="20"/>
          <w:lang w:val="fr-FR"/>
        </w:rPr>
      </w:pPr>
      <w:r w:rsidRPr="00DF31E6">
        <w:rPr>
          <w:rFonts w:cs="Tahoma"/>
          <w:spacing w:val="-2"/>
          <w:sz w:val="20"/>
          <w:szCs w:val="20"/>
          <w:lang w:val="fr-FR"/>
        </w:rPr>
        <w:t xml:space="preserve">Strasbourg, </w:t>
      </w:r>
      <w:r w:rsidR="00F73E41">
        <w:rPr>
          <w:rFonts w:cs="Tahoma"/>
          <w:spacing w:val="-2"/>
          <w:sz w:val="20"/>
          <w:szCs w:val="20"/>
          <w:lang w:val="fr-FR"/>
        </w:rPr>
        <w:t>7 septembre</w:t>
      </w:r>
      <w:r w:rsidR="00451012" w:rsidRPr="00DF31E6">
        <w:rPr>
          <w:rFonts w:cs="Tahoma"/>
          <w:spacing w:val="-2"/>
          <w:sz w:val="20"/>
          <w:szCs w:val="20"/>
          <w:lang w:val="fr-FR"/>
        </w:rPr>
        <w:t xml:space="preserve"> 2020</w:t>
      </w:r>
      <w:r w:rsidR="00C31072" w:rsidRPr="00DF31E6">
        <w:rPr>
          <w:rFonts w:cs="Tahoma"/>
          <w:spacing w:val="-2"/>
          <w:sz w:val="20"/>
          <w:szCs w:val="20"/>
          <w:lang w:val="fr-FR"/>
        </w:rPr>
        <w:tab/>
      </w:r>
      <w:r w:rsidR="00451012" w:rsidRPr="00DF31E6">
        <w:rPr>
          <w:rFonts w:cs="Tahoma"/>
          <w:spacing w:val="-2"/>
          <w:sz w:val="20"/>
          <w:szCs w:val="20"/>
          <w:lang w:val="fr-FR"/>
        </w:rPr>
        <w:t>CJ/ENF-ISE</w:t>
      </w:r>
      <w:r w:rsidR="00CF72CE" w:rsidRPr="00DF31E6">
        <w:rPr>
          <w:rFonts w:cs="Tahoma"/>
          <w:color w:val="000000"/>
          <w:sz w:val="20"/>
          <w:szCs w:val="20"/>
          <w:lang w:val="fr-FR"/>
        </w:rPr>
        <w:t>(</w:t>
      </w:r>
      <w:r w:rsidR="00451012" w:rsidRPr="00DF31E6">
        <w:rPr>
          <w:rFonts w:cs="Tahoma"/>
          <w:color w:val="000000"/>
          <w:sz w:val="20"/>
          <w:szCs w:val="20"/>
          <w:lang w:val="fr-FR"/>
        </w:rPr>
        <w:t>2020</w:t>
      </w:r>
      <w:r w:rsidR="00CF72CE" w:rsidRPr="00DF31E6">
        <w:rPr>
          <w:rFonts w:cs="Tahoma"/>
          <w:color w:val="000000"/>
          <w:sz w:val="20"/>
          <w:szCs w:val="20"/>
          <w:lang w:val="fr-FR"/>
        </w:rPr>
        <w:t>)</w:t>
      </w:r>
      <w:r w:rsidR="00C31072" w:rsidRPr="00DF31E6">
        <w:rPr>
          <w:rFonts w:cs="Tahoma"/>
          <w:color w:val="000000"/>
          <w:sz w:val="20"/>
          <w:szCs w:val="20"/>
          <w:lang w:val="fr-FR"/>
        </w:rPr>
        <w:t>OJ1</w:t>
      </w:r>
      <w:r w:rsidR="007B0645">
        <w:rPr>
          <w:rFonts w:cs="Tahoma"/>
          <w:color w:val="000000"/>
          <w:sz w:val="20"/>
          <w:szCs w:val="20"/>
          <w:lang w:val="fr-FR"/>
        </w:rPr>
        <w:t>REV1</w:t>
      </w:r>
    </w:p>
    <w:p w14:paraId="580CD749" w14:textId="77777777" w:rsidR="00BC5E49" w:rsidRPr="00DF31E6" w:rsidRDefault="00BC5E49" w:rsidP="00BC5E49">
      <w:pPr>
        <w:tabs>
          <w:tab w:val="left" w:pos="3450"/>
        </w:tabs>
        <w:rPr>
          <w:rFonts w:ascii="Arial Narrow" w:hAnsi="Arial Narrow" w:cs="Calibri"/>
          <w:b/>
          <w:sz w:val="40"/>
          <w:szCs w:val="40"/>
          <w:lang w:val="fr-FR"/>
        </w:rPr>
      </w:pPr>
    </w:p>
    <w:p w14:paraId="7FABE08F" w14:textId="77777777" w:rsidR="00C31072" w:rsidRPr="00DF31E6" w:rsidRDefault="00C31072" w:rsidP="00C31072">
      <w:pPr>
        <w:tabs>
          <w:tab w:val="left" w:pos="3450"/>
        </w:tabs>
        <w:rPr>
          <w:rFonts w:ascii="Arial Narrow" w:eastAsiaTheme="minorHAnsi" w:hAnsi="Arial Narrow" w:cs="Calibri"/>
          <w:b/>
          <w:sz w:val="40"/>
          <w:szCs w:val="40"/>
          <w:lang w:val="fr-FR"/>
        </w:rPr>
      </w:pPr>
    </w:p>
    <w:p w14:paraId="7FD2D45E" w14:textId="77777777" w:rsidR="00C31072" w:rsidRPr="00DF31E6" w:rsidRDefault="00C31072" w:rsidP="00C31072">
      <w:pPr>
        <w:tabs>
          <w:tab w:val="left" w:pos="3450"/>
        </w:tabs>
        <w:rPr>
          <w:rFonts w:ascii="Arial Narrow" w:eastAsiaTheme="minorHAnsi" w:hAnsi="Arial Narrow" w:cs="Calibri"/>
          <w:b/>
          <w:sz w:val="40"/>
          <w:szCs w:val="40"/>
          <w:lang w:val="fr-FR"/>
        </w:rPr>
      </w:pPr>
    </w:p>
    <w:p w14:paraId="562A1541" w14:textId="77777777" w:rsidR="00851AB3" w:rsidRPr="00DF31E6" w:rsidRDefault="00851AB3" w:rsidP="00C31072">
      <w:pPr>
        <w:tabs>
          <w:tab w:val="left" w:pos="3450"/>
        </w:tabs>
        <w:rPr>
          <w:rFonts w:ascii="Arial Narrow" w:eastAsiaTheme="minorHAnsi" w:hAnsi="Arial Narrow" w:cs="Calibri"/>
          <w:b/>
          <w:sz w:val="40"/>
          <w:szCs w:val="40"/>
          <w:lang w:val="fr-FR"/>
        </w:rPr>
      </w:pPr>
    </w:p>
    <w:p w14:paraId="277E493D" w14:textId="282B5312" w:rsidR="00BC5E49" w:rsidRPr="00DF31E6" w:rsidRDefault="00451012" w:rsidP="00C31072">
      <w:pPr>
        <w:tabs>
          <w:tab w:val="left" w:pos="3450"/>
        </w:tabs>
        <w:rPr>
          <w:rFonts w:ascii="Arial Narrow" w:eastAsiaTheme="minorHAnsi" w:hAnsi="Arial Narrow" w:cs="Calibri"/>
          <w:b/>
          <w:sz w:val="40"/>
          <w:szCs w:val="40"/>
          <w:lang w:val="fr-FR"/>
        </w:rPr>
      </w:pPr>
      <w:r w:rsidRPr="00DF31E6">
        <w:rPr>
          <w:rFonts w:ascii="Arial Narrow" w:eastAsiaTheme="minorHAnsi" w:hAnsi="Arial Narrow" w:cs="Calibri"/>
          <w:b/>
          <w:sz w:val="40"/>
          <w:szCs w:val="40"/>
          <w:lang w:val="fr-FR"/>
        </w:rPr>
        <w:t xml:space="preserve">Comité d'experts sur les droits et l'intérêt supérieur de l'enfant dans les procédures de séparation des parents </w:t>
      </w:r>
      <w:r w:rsidR="00DF31E6" w:rsidRPr="00DF31E6">
        <w:rPr>
          <w:rFonts w:ascii="Arial Narrow" w:eastAsiaTheme="minorHAnsi" w:hAnsi="Arial Narrow" w:cs="Calibri"/>
          <w:b/>
          <w:sz w:val="40"/>
          <w:szCs w:val="40"/>
          <w:lang w:val="fr-FR"/>
        </w:rPr>
        <w:t>ou</w:t>
      </w:r>
      <w:r w:rsidR="00DF31E6">
        <w:rPr>
          <w:rFonts w:ascii="Arial Narrow" w:eastAsiaTheme="minorHAnsi" w:hAnsi="Arial Narrow" w:cs="Calibri"/>
          <w:b/>
          <w:sz w:val="40"/>
          <w:szCs w:val="40"/>
          <w:lang w:val="fr-FR"/>
        </w:rPr>
        <w:t xml:space="preserve"> de placement</w:t>
      </w:r>
      <w:r w:rsidRPr="00DF31E6">
        <w:rPr>
          <w:rFonts w:ascii="Arial Narrow" w:eastAsiaTheme="minorHAnsi" w:hAnsi="Arial Narrow" w:cs="Calibri"/>
          <w:b/>
          <w:sz w:val="40"/>
          <w:szCs w:val="40"/>
          <w:lang w:val="fr-FR"/>
        </w:rPr>
        <w:t xml:space="preserve"> </w:t>
      </w:r>
      <w:r w:rsidR="00BC5E49" w:rsidRPr="00DF31E6">
        <w:rPr>
          <w:rFonts w:ascii="Arial Narrow" w:eastAsiaTheme="minorHAnsi" w:hAnsi="Arial Narrow" w:cs="Calibri"/>
          <w:b/>
          <w:sz w:val="40"/>
          <w:szCs w:val="40"/>
          <w:lang w:val="fr-FR"/>
        </w:rPr>
        <w:t>(</w:t>
      </w:r>
      <w:r w:rsidRPr="00DF31E6">
        <w:rPr>
          <w:rFonts w:ascii="Arial Narrow" w:eastAsiaTheme="minorHAnsi" w:hAnsi="Arial Narrow" w:cs="Calibri"/>
          <w:b/>
          <w:sz w:val="40"/>
          <w:szCs w:val="40"/>
          <w:lang w:val="fr-FR"/>
        </w:rPr>
        <w:t>CJ/ENF-ISE</w:t>
      </w:r>
      <w:r w:rsidR="00BC5E49" w:rsidRPr="00DF31E6">
        <w:rPr>
          <w:rFonts w:ascii="Arial Narrow" w:eastAsiaTheme="minorHAnsi" w:hAnsi="Arial Narrow" w:cs="Calibri"/>
          <w:b/>
          <w:sz w:val="40"/>
          <w:szCs w:val="40"/>
          <w:lang w:val="fr-FR"/>
        </w:rPr>
        <w:t>)</w:t>
      </w:r>
    </w:p>
    <w:p w14:paraId="32CC6ED8" w14:textId="77777777" w:rsidR="00BC5E49" w:rsidRPr="00DF31E6" w:rsidRDefault="00BC5E49" w:rsidP="00C31072">
      <w:pPr>
        <w:ind w:right="-20"/>
        <w:rPr>
          <w:rFonts w:ascii="Arial Narrow" w:hAnsi="Arial Narrow" w:cs="Myriad Pro"/>
          <w:b/>
          <w:bCs/>
          <w:color w:val="231F20"/>
          <w:spacing w:val="2"/>
          <w:sz w:val="32"/>
          <w:szCs w:val="32"/>
          <w:lang w:val="fr-FR"/>
        </w:rPr>
      </w:pPr>
    </w:p>
    <w:p w14:paraId="1221234A" w14:textId="77777777" w:rsidR="00BC5E49" w:rsidRPr="00DF31E6" w:rsidRDefault="00BC5E49" w:rsidP="00C31072">
      <w:pPr>
        <w:ind w:left="709" w:right="-20"/>
        <w:rPr>
          <w:rFonts w:ascii="Arial Narrow" w:hAnsi="Arial Narrow" w:cs="Myriad Pro"/>
          <w:bCs/>
          <w:color w:val="231F20"/>
          <w:spacing w:val="2"/>
          <w:sz w:val="32"/>
          <w:szCs w:val="32"/>
          <w:lang w:val="fr-FR"/>
        </w:rPr>
      </w:pPr>
    </w:p>
    <w:p w14:paraId="1C53840F" w14:textId="77777777" w:rsidR="009E444E" w:rsidRPr="00DF31E6" w:rsidRDefault="009E444E" w:rsidP="009E444E">
      <w:pPr>
        <w:rPr>
          <w:rFonts w:asciiTheme="minorHAnsi" w:hAnsiTheme="minorHAnsi" w:cstheme="minorBidi"/>
          <w:sz w:val="20"/>
          <w:szCs w:val="20"/>
          <w:lang w:val="fr-FR"/>
        </w:rPr>
      </w:pPr>
    </w:p>
    <w:p w14:paraId="4AFDF370" w14:textId="77777777" w:rsidR="00C31072" w:rsidRPr="00DF31E6" w:rsidRDefault="00C31072" w:rsidP="00C31072">
      <w:pPr>
        <w:ind w:left="709" w:right="-20"/>
        <w:rPr>
          <w:rFonts w:ascii="Arial Narrow" w:hAnsi="Arial Narrow" w:cs="Myriad Pro"/>
          <w:bCs/>
          <w:color w:val="231F20"/>
          <w:spacing w:val="2"/>
          <w:sz w:val="32"/>
          <w:szCs w:val="32"/>
          <w:lang w:val="fr-FR"/>
        </w:rPr>
      </w:pPr>
    </w:p>
    <w:p w14:paraId="0B70EE2D" w14:textId="77777777" w:rsidR="00851AB3" w:rsidRPr="00DF31E6" w:rsidRDefault="00851AB3" w:rsidP="00C31072">
      <w:pPr>
        <w:ind w:left="709" w:right="-20"/>
        <w:rPr>
          <w:rFonts w:ascii="Arial Narrow" w:hAnsi="Arial Narrow" w:cs="Myriad Pro"/>
          <w:bCs/>
          <w:color w:val="231F20"/>
          <w:spacing w:val="2"/>
          <w:sz w:val="32"/>
          <w:szCs w:val="32"/>
          <w:lang w:val="fr-FR"/>
        </w:rPr>
      </w:pPr>
    </w:p>
    <w:p w14:paraId="066DE9B3" w14:textId="77777777" w:rsidR="00CC536C" w:rsidRPr="00DF31E6" w:rsidRDefault="00CC536C" w:rsidP="00C31072">
      <w:pPr>
        <w:tabs>
          <w:tab w:val="left" w:pos="720"/>
          <w:tab w:val="left" w:pos="1440"/>
          <w:tab w:val="center" w:pos="4513"/>
          <w:tab w:val="right" w:pos="9072"/>
        </w:tabs>
        <w:rPr>
          <w:rFonts w:cs="Tahoma"/>
          <w:spacing w:val="-2"/>
          <w:sz w:val="20"/>
          <w:szCs w:val="20"/>
          <w:lang w:val="fr-FR"/>
        </w:rPr>
      </w:pPr>
    </w:p>
    <w:p w14:paraId="41AB3817" w14:textId="5AB9DCF0" w:rsidR="00CF72CE" w:rsidRDefault="00CF72CE" w:rsidP="00C31072">
      <w:pPr>
        <w:ind w:left="709" w:right="-20"/>
        <w:rPr>
          <w:rFonts w:ascii="Arial Narrow" w:eastAsiaTheme="minorHAnsi" w:hAnsi="Arial Narrow" w:cs="Myriad Pro"/>
          <w:b/>
          <w:bCs/>
          <w:color w:val="231F20"/>
          <w:spacing w:val="2"/>
          <w:sz w:val="32"/>
          <w:szCs w:val="32"/>
          <w:lang w:val="fr-FR"/>
        </w:rPr>
      </w:pPr>
      <w:r w:rsidRPr="00DF31E6">
        <w:rPr>
          <w:rFonts w:ascii="Arial Narrow" w:eastAsiaTheme="minorHAnsi" w:hAnsi="Arial Narrow" w:cs="Myriad Pro"/>
          <w:b/>
          <w:bCs/>
          <w:color w:val="231F20"/>
          <w:spacing w:val="2"/>
          <w:sz w:val="32"/>
          <w:szCs w:val="32"/>
          <w:lang w:val="fr-FR"/>
        </w:rPr>
        <w:t>Première réunion</w:t>
      </w:r>
      <w:r w:rsidR="007B0645">
        <w:rPr>
          <w:rFonts w:ascii="Arial Narrow" w:eastAsiaTheme="minorHAnsi" w:hAnsi="Arial Narrow" w:cs="Myriad Pro"/>
          <w:b/>
          <w:bCs/>
          <w:color w:val="231F20"/>
          <w:spacing w:val="2"/>
          <w:sz w:val="32"/>
          <w:szCs w:val="32"/>
          <w:lang w:val="fr-FR"/>
        </w:rPr>
        <w:t xml:space="preserve">, </w:t>
      </w:r>
      <w:r w:rsidR="001C0915" w:rsidRPr="00DF31E6">
        <w:rPr>
          <w:rFonts w:ascii="Arial Narrow" w:eastAsiaTheme="minorHAnsi" w:hAnsi="Arial Narrow" w:cs="Myriad Pro"/>
          <w:b/>
          <w:bCs/>
          <w:color w:val="231F20"/>
          <w:spacing w:val="2"/>
          <w:sz w:val="32"/>
          <w:szCs w:val="32"/>
          <w:lang w:val="fr-FR"/>
        </w:rPr>
        <w:t>24-25</w:t>
      </w:r>
      <w:r w:rsidR="00F95938" w:rsidRPr="00DF31E6">
        <w:rPr>
          <w:rFonts w:ascii="Arial Narrow" w:eastAsiaTheme="minorHAnsi" w:hAnsi="Arial Narrow" w:cs="Myriad Pro"/>
          <w:b/>
          <w:bCs/>
          <w:color w:val="231F20"/>
          <w:spacing w:val="2"/>
          <w:sz w:val="32"/>
          <w:szCs w:val="32"/>
          <w:lang w:val="fr-FR"/>
        </w:rPr>
        <w:t xml:space="preserve"> septembre</w:t>
      </w:r>
      <w:r w:rsidR="00451012" w:rsidRPr="00DF31E6">
        <w:rPr>
          <w:rFonts w:ascii="Arial Narrow" w:eastAsiaTheme="minorHAnsi" w:hAnsi="Arial Narrow" w:cs="Myriad Pro"/>
          <w:b/>
          <w:bCs/>
          <w:color w:val="231F20"/>
          <w:spacing w:val="2"/>
          <w:sz w:val="32"/>
          <w:szCs w:val="32"/>
          <w:lang w:val="fr-FR"/>
        </w:rPr>
        <w:t xml:space="preserve"> 2020</w:t>
      </w:r>
    </w:p>
    <w:p w14:paraId="275DCB90" w14:textId="77777777" w:rsidR="007B0645" w:rsidRDefault="007B0645" w:rsidP="00C31072">
      <w:pPr>
        <w:ind w:left="709" w:right="-20"/>
        <w:rPr>
          <w:rFonts w:ascii="Arial Narrow" w:eastAsiaTheme="minorHAnsi" w:hAnsi="Arial Narrow" w:cs="Myriad Pro"/>
          <w:b/>
          <w:bCs/>
          <w:color w:val="231F20"/>
          <w:spacing w:val="2"/>
          <w:sz w:val="32"/>
          <w:szCs w:val="32"/>
          <w:lang w:val="fr-FR"/>
        </w:rPr>
      </w:pPr>
    </w:p>
    <w:p w14:paraId="3FCF6E1D" w14:textId="078971C1" w:rsidR="007B0645" w:rsidRPr="007B0645" w:rsidRDefault="007B0645" w:rsidP="00C31072">
      <w:pPr>
        <w:ind w:left="709" w:right="-20"/>
        <w:rPr>
          <w:rFonts w:ascii="Arial Narrow" w:eastAsiaTheme="minorHAnsi" w:hAnsi="Arial Narrow" w:cs="Myriad Pro"/>
          <w:i/>
          <w:iCs/>
          <w:color w:val="231F20"/>
          <w:spacing w:val="2"/>
          <w:sz w:val="32"/>
          <w:szCs w:val="32"/>
          <w:lang w:val="fr-FR"/>
        </w:rPr>
      </w:pPr>
      <w:r w:rsidRPr="007B0645">
        <w:rPr>
          <w:rFonts w:ascii="Arial Narrow" w:eastAsiaTheme="minorHAnsi" w:hAnsi="Arial Narrow" w:cs="Myriad Pro"/>
          <w:i/>
          <w:iCs/>
          <w:color w:val="231F20"/>
          <w:spacing w:val="2"/>
          <w:sz w:val="32"/>
          <w:szCs w:val="32"/>
          <w:lang w:val="fr-FR"/>
        </w:rPr>
        <w:t xml:space="preserve">Vidéoconférence, 14h00-17h30 </w:t>
      </w:r>
    </w:p>
    <w:p w14:paraId="3EDDB6C8" w14:textId="77777777" w:rsidR="007B0645" w:rsidRPr="00DF31E6" w:rsidRDefault="007B0645" w:rsidP="00C31072">
      <w:pPr>
        <w:ind w:left="709" w:right="-20"/>
        <w:rPr>
          <w:rFonts w:ascii="Arial Narrow" w:eastAsiaTheme="minorHAnsi" w:hAnsi="Arial Narrow" w:cs="Myriad Pro"/>
          <w:b/>
          <w:bCs/>
          <w:color w:val="231F20"/>
          <w:spacing w:val="2"/>
          <w:sz w:val="32"/>
          <w:szCs w:val="32"/>
          <w:lang w:val="fr-FR"/>
        </w:rPr>
      </w:pPr>
    </w:p>
    <w:p w14:paraId="6093AFCF" w14:textId="77777777" w:rsidR="00C31072" w:rsidRPr="00DF31E6" w:rsidRDefault="00C31072" w:rsidP="00C31072">
      <w:pPr>
        <w:spacing w:before="120"/>
        <w:ind w:right="-20"/>
        <w:rPr>
          <w:rFonts w:cs="Tahoma"/>
          <w:spacing w:val="-3"/>
          <w:szCs w:val="18"/>
          <w:u w:val="single"/>
          <w:lang w:val="fr-FR"/>
        </w:rPr>
      </w:pPr>
    </w:p>
    <w:p w14:paraId="3DC11002" w14:textId="354347BA" w:rsidR="00470508" w:rsidRPr="00DF31E6" w:rsidRDefault="009B3769" w:rsidP="00470508">
      <w:pPr>
        <w:ind w:left="709" w:right="-20"/>
        <w:rPr>
          <w:rFonts w:ascii="Arial Narrow" w:eastAsiaTheme="minorHAnsi" w:hAnsi="Arial Narrow" w:cs="Myriad Pro"/>
          <w:b/>
          <w:bCs/>
          <w:color w:val="231F20"/>
          <w:spacing w:val="2"/>
          <w:sz w:val="32"/>
          <w:szCs w:val="32"/>
          <w:lang w:val="fr-FR"/>
        </w:rPr>
      </w:pPr>
      <w:r>
        <w:rPr>
          <w:rFonts w:ascii="Arial Narrow" w:eastAsiaTheme="minorHAnsi" w:hAnsi="Arial Narrow" w:cs="Myriad Pro"/>
          <w:b/>
          <w:bCs/>
          <w:color w:val="231F20"/>
          <w:spacing w:val="2"/>
          <w:sz w:val="32"/>
          <w:szCs w:val="32"/>
          <w:lang w:val="fr-FR"/>
        </w:rPr>
        <w:t>Ordre</w:t>
      </w:r>
      <w:r w:rsidR="00470508" w:rsidRPr="00DF31E6">
        <w:rPr>
          <w:rFonts w:ascii="Arial Narrow" w:eastAsiaTheme="minorHAnsi" w:hAnsi="Arial Narrow" w:cs="Myriad Pro"/>
          <w:b/>
          <w:bCs/>
          <w:color w:val="231F20"/>
          <w:spacing w:val="2"/>
          <w:sz w:val="32"/>
          <w:szCs w:val="32"/>
          <w:lang w:val="fr-FR"/>
        </w:rPr>
        <w:t xml:space="preserve"> du jour</w:t>
      </w:r>
    </w:p>
    <w:p w14:paraId="328FDFB7" w14:textId="77777777" w:rsidR="00C31072" w:rsidRPr="00DF31E6" w:rsidRDefault="00C31072" w:rsidP="00C31072">
      <w:pPr>
        <w:spacing w:before="120"/>
        <w:ind w:right="-20"/>
        <w:rPr>
          <w:rFonts w:cs="Tahoma"/>
          <w:spacing w:val="-3"/>
          <w:szCs w:val="18"/>
          <w:u w:val="single"/>
          <w:lang w:val="fr-FR"/>
        </w:rPr>
      </w:pPr>
    </w:p>
    <w:p w14:paraId="3B310912" w14:textId="77777777" w:rsidR="008D025E" w:rsidRPr="00DF31E6" w:rsidRDefault="008D025E" w:rsidP="00C31072">
      <w:pPr>
        <w:spacing w:before="120"/>
        <w:ind w:right="-20"/>
        <w:rPr>
          <w:rFonts w:cs="Tahoma"/>
          <w:spacing w:val="-3"/>
          <w:szCs w:val="18"/>
          <w:u w:val="single"/>
          <w:lang w:val="fr-FR"/>
        </w:rPr>
      </w:pPr>
    </w:p>
    <w:p w14:paraId="15D3FD4D" w14:textId="77777777" w:rsidR="00301A0D" w:rsidRPr="00DF31E6" w:rsidRDefault="00301A0D" w:rsidP="00C31072">
      <w:pPr>
        <w:ind w:left="709" w:right="-20"/>
        <w:rPr>
          <w:rFonts w:cs="Tahoma"/>
          <w:spacing w:val="-3"/>
          <w:szCs w:val="18"/>
          <w:lang w:val="fr-FR"/>
        </w:rPr>
      </w:pPr>
    </w:p>
    <w:p w14:paraId="00A920C2" w14:textId="77777777" w:rsidR="00301A0D" w:rsidRPr="00DF31E6" w:rsidRDefault="00301A0D" w:rsidP="00C31072">
      <w:pPr>
        <w:ind w:left="709" w:right="-20"/>
        <w:rPr>
          <w:rFonts w:cs="Tahoma"/>
          <w:spacing w:val="-3"/>
          <w:szCs w:val="18"/>
          <w:lang w:val="fr-FR"/>
        </w:rPr>
      </w:pPr>
    </w:p>
    <w:p w14:paraId="735A6546" w14:textId="0DF3B097" w:rsidR="00301A0D" w:rsidRDefault="00301A0D" w:rsidP="00C31072">
      <w:pPr>
        <w:ind w:left="709" w:right="-20"/>
        <w:rPr>
          <w:rFonts w:cs="Tahoma"/>
          <w:spacing w:val="-3"/>
          <w:szCs w:val="18"/>
          <w:lang w:val="fr-FR"/>
        </w:rPr>
      </w:pPr>
    </w:p>
    <w:p w14:paraId="58CA4082" w14:textId="77777777" w:rsidR="00A86B5A" w:rsidRPr="00DF31E6" w:rsidRDefault="00A86B5A" w:rsidP="00C31072">
      <w:pPr>
        <w:ind w:left="709" w:right="-20"/>
        <w:rPr>
          <w:rFonts w:cs="Tahoma"/>
          <w:spacing w:val="-3"/>
          <w:szCs w:val="18"/>
          <w:lang w:val="fr-FR"/>
        </w:rPr>
      </w:pPr>
    </w:p>
    <w:p w14:paraId="6DEC347A" w14:textId="77777777" w:rsidR="00301A0D" w:rsidRPr="00DF31E6" w:rsidRDefault="00301A0D" w:rsidP="00C31072">
      <w:pPr>
        <w:ind w:left="709" w:right="-20"/>
        <w:rPr>
          <w:rFonts w:cs="Tahoma"/>
          <w:spacing w:val="-3"/>
          <w:szCs w:val="18"/>
          <w:lang w:val="fr-FR"/>
        </w:rPr>
      </w:pPr>
    </w:p>
    <w:p w14:paraId="19A6100D" w14:textId="77777777" w:rsidR="00C10218" w:rsidRPr="00DF31E6" w:rsidRDefault="00C10218" w:rsidP="00C31072">
      <w:pPr>
        <w:ind w:left="709" w:right="-20"/>
        <w:rPr>
          <w:rFonts w:cs="Tahoma"/>
          <w:spacing w:val="-3"/>
          <w:szCs w:val="18"/>
          <w:lang w:val="fr-FR"/>
        </w:rPr>
      </w:pPr>
    </w:p>
    <w:p w14:paraId="1D879371" w14:textId="419D753D" w:rsidR="000B28DA" w:rsidRPr="007B0645" w:rsidRDefault="000B28DA" w:rsidP="009B30DA">
      <w:pPr>
        <w:spacing w:before="120" w:after="120"/>
        <w:jc w:val="center"/>
        <w:rPr>
          <w:rFonts w:cs="Tahoma"/>
          <w:b/>
          <w:spacing w:val="54"/>
          <w:sz w:val="24"/>
          <w:szCs w:val="24"/>
          <w:lang w:val="it-IT"/>
        </w:rPr>
      </w:pPr>
    </w:p>
    <w:p w14:paraId="50A78837" w14:textId="13071F3B" w:rsidR="00451012" w:rsidRPr="00562C8D" w:rsidRDefault="00451012" w:rsidP="009B30DA">
      <w:pPr>
        <w:spacing w:before="120" w:after="120"/>
        <w:jc w:val="center"/>
        <w:rPr>
          <w:rFonts w:ascii="Arial Narrow" w:hAnsi="Arial Narrow" w:cs="Tahoma"/>
          <w:b/>
          <w:spacing w:val="54"/>
          <w:sz w:val="24"/>
          <w:szCs w:val="24"/>
          <w:lang w:val="it-IT"/>
        </w:rPr>
      </w:pPr>
    </w:p>
    <w:p w14:paraId="1345E2BE" w14:textId="0E2405FD" w:rsidR="00FC6793" w:rsidRPr="00562C8D" w:rsidRDefault="00E036E8" w:rsidP="00A86B5A">
      <w:pPr>
        <w:tabs>
          <w:tab w:val="center" w:pos="-3402"/>
          <w:tab w:val="left" w:pos="720"/>
          <w:tab w:val="left" w:pos="1440"/>
          <w:tab w:val="right" w:pos="9072"/>
        </w:tabs>
        <w:jc w:val="center"/>
        <w:rPr>
          <w:rStyle w:val="Hyperlink"/>
          <w:rFonts w:ascii="Arial Narrow" w:hAnsi="Arial Narrow" w:cs="Tahoma"/>
          <w:spacing w:val="-2"/>
          <w:sz w:val="24"/>
          <w:szCs w:val="24"/>
          <w:lang w:val="fr-FR"/>
        </w:rPr>
      </w:pPr>
      <w:hyperlink r:id="rId9" w:history="1">
        <w:r w:rsidR="00A86B5A" w:rsidRPr="00562C8D">
          <w:rPr>
            <w:rStyle w:val="Hyperlink"/>
            <w:rFonts w:ascii="Arial Narrow" w:hAnsi="Arial Narrow" w:cs="Tahoma"/>
            <w:spacing w:val="-2"/>
            <w:sz w:val="24"/>
            <w:szCs w:val="24"/>
            <w:lang w:val="fr-FR"/>
          </w:rPr>
          <w:t>enf-ise@coe.int</w:t>
        </w:r>
      </w:hyperlink>
    </w:p>
    <w:p w14:paraId="1706828B" w14:textId="2B449542" w:rsidR="00562C8D" w:rsidRPr="00562C8D" w:rsidRDefault="00562C8D" w:rsidP="00A86B5A">
      <w:pPr>
        <w:tabs>
          <w:tab w:val="center" w:pos="-3402"/>
          <w:tab w:val="left" w:pos="720"/>
          <w:tab w:val="left" w:pos="1440"/>
          <w:tab w:val="right" w:pos="9072"/>
        </w:tabs>
        <w:jc w:val="center"/>
        <w:rPr>
          <w:rStyle w:val="Hyperlink"/>
          <w:rFonts w:ascii="Arial Narrow" w:hAnsi="Arial Narrow"/>
          <w:sz w:val="24"/>
          <w:szCs w:val="24"/>
          <w:lang w:val="fr-FR"/>
        </w:rPr>
      </w:pPr>
      <w:r w:rsidRPr="00562C8D">
        <w:rPr>
          <w:rStyle w:val="Hyperlink"/>
          <w:rFonts w:ascii="Arial Narrow" w:hAnsi="Arial Narrow" w:cs="Tahoma"/>
          <w:spacing w:val="-2"/>
          <w:sz w:val="24"/>
          <w:szCs w:val="24"/>
          <w:lang w:val="fr-FR"/>
        </w:rPr>
        <w:t>www.coe.int/enf-ise</w:t>
      </w:r>
    </w:p>
    <w:p w14:paraId="6EF63B6B" w14:textId="77526198" w:rsidR="00FC6793" w:rsidRPr="007B0645" w:rsidRDefault="00FC6793" w:rsidP="009B30DA">
      <w:pPr>
        <w:spacing w:before="120" w:after="120"/>
        <w:jc w:val="center"/>
        <w:rPr>
          <w:rFonts w:cs="Tahoma"/>
          <w:b/>
          <w:spacing w:val="54"/>
          <w:sz w:val="24"/>
          <w:szCs w:val="24"/>
          <w:lang w:val="it-IT"/>
        </w:rPr>
      </w:pPr>
    </w:p>
    <w:p w14:paraId="2E76E973" w14:textId="22E6A38A" w:rsidR="00FC6793" w:rsidRDefault="00FC6793" w:rsidP="009B30DA">
      <w:pPr>
        <w:spacing w:before="120" w:after="120"/>
        <w:jc w:val="center"/>
        <w:rPr>
          <w:rFonts w:cs="Tahoma"/>
          <w:b/>
          <w:spacing w:val="54"/>
          <w:sz w:val="24"/>
          <w:szCs w:val="24"/>
          <w:lang w:val="it-IT"/>
        </w:rPr>
      </w:pPr>
    </w:p>
    <w:p w14:paraId="051CB8E8" w14:textId="40A6F901" w:rsidR="00FC6793" w:rsidRDefault="00FC6793" w:rsidP="00A86B5A">
      <w:pPr>
        <w:spacing w:before="120" w:after="120"/>
        <w:rPr>
          <w:rFonts w:cs="Tahoma"/>
          <w:b/>
          <w:spacing w:val="54"/>
          <w:sz w:val="24"/>
          <w:szCs w:val="24"/>
          <w:lang w:val="it-IT"/>
        </w:rPr>
      </w:pPr>
    </w:p>
    <w:p w14:paraId="666E95A0" w14:textId="054D63A0" w:rsidR="00E45C25" w:rsidRPr="00C10218" w:rsidRDefault="009B3769" w:rsidP="00E45C25">
      <w:pPr>
        <w:spacing w:before="120" w:after="120"/>
        <w:jc w:val="center"/>
        <w:rPr>
          <w:rFonts w:cs="Tahoma"/>
          <w:b/>
          <w:spacing w:val="54"/>
          <w:sz w:val="24"/>
          <w:szCs w:val="24"/>
          <w:lang w:val="it-IT"/>
        </w:rPr>
      </w:pPr>
      <w:r>
        <w:rPr>
          <w:rFonts w:cs="Tahoma"/>
          <w:b/>
          <w:spacing w:val="54"/>
          <w:sz w:val="24"/>
          <w:szCs w:val="24"/>
          <w:lang w:val="it-IT"/>
        </w:rPr>
        <w:lastRenderedPageBreak/>
        <w:t>Ordre</w:t>
      </w:r>
      <w:r w:rsidR="00E45C25" w:rsidRPr="00C10218">
        <w:rPr>
          <w:rFonts w:cs="Tahoma"/>
          <w:b/>
          <w:spacing w:val="54"/>
          <w:sz w:val="24"/>
          <w:szCs w:val="24"/>
          <w:lang w:val="it-IT"/>
        </w:rPr>
        <w:t xml:space="preserve"> du jour</w:t>
      </w:r>
    </w:p>
    <w:tbl>
      <w:tblPr>
        <w:tblW w:w="5104" w:type="pct"/>
        <w:tblBorders>
          <w:bottom w:val="dotted" w:sz="4" w:space="0" w:color="auto"/>
          <w:insideH w:val="dotted" w:sz="4" w:space="0" w:color="auto"/>
          <w:insideV w:val="dotted" w:sz="4" w:space="0" w:color="auto"/>
        </w:tblBorders>
        <w:tblLook w:val="04A0" w:firstRow="1" w:lastRow="0" w:firstColumn="1" w:lastColumn="0" w:noHBand="0" w:noVBand="1"/>
      </w:tblPr>
      <w:tblGrid>
        <w:gridCol w:w="9214"/>
      </w:tblGrid>
      <w:tr w:rsidR="00E45C25" w:rsidRPr="00CE108F" w14:paraId="2F250673" w14:textId="77777777" w:rsidTr="0045298F">
        <w:tc>
          <w:tcPr>
            <w:tcW w:w="5000" w:type="pct"/>
            <w:tcBorders>
              <w:top w:val="dotted" w:sz="4" w:space="0" w:color="auto"/>
            </w:tcBorders>
            <w:shd w:val="clear" w:color="auto" w:fill="auto"/>
          </w:tcPr>
          <w:p w14:paraId="3B6F127D" w14:textId="77777777" w:rsidR="00E45C25" w:rsidRPr="0083320B" w:rsidRDefault="00E45C25" w:rsidP="00E45C25">
            <w:pPr>
              <w:widowControl w:val="0"/>
              <w:numPr>
                <w:ilvl w:val="0"/>
                <w:numId w:val="13"/>
              </w:numPr>
              <w:snapToGrid w:val="0"/>
              <w:spacing w:before="120"/>
              <w:ind w:left="284" w:hanging="284"/>
              <w:jc w:val="both"/>
              <w:rPr>
                <w:rFonts w:ascii="Arial" w:hAnsi="Arial" w:cs="Arial"/>
                <w:b/>
                <w:bCs/>
                <w:spacing w:val="-3"/>
                <w:sz w:val="22"/>
                <w:lang w:val="fr-FR"/>
              </w:rPr>
            </w:pPr>
            <w:r w:rsidRPr="0083320B">
              <w:rPr>
                <w:rFonts w:ascii="Arial" w:eastAsia="Times New Roman" w:hAnsi="Arial" w:cs="Arial"/>
                <w:b/>
                <w:bCs/>
                <w:sz w:val="22"/>
                <w:lang w:val="fr-FR"/>
              </w:rPr>
              <w:t>Ouverture de la réunion et accueil</w:t>
            </w:r>
            <w:r w:rsidRPr="0083320B">
              <w:rPr>
                <w:rFonts w:ascii="Arial" w:hAnsi="Arial" w:cs="Arial"/>
                <w:b/>
                <w:bCs/>
                <w:spacing w:val="-3"/>
                <w:sz w:val="22"/>
                <w:lang w:val="fr-FR"/>
              </w:rPr>
              <w:t xml:space="preserve"> </w:t>
            </w:r>
          </w:p>
        </w:tc>
      </w:tr>
      <w:tr w:rsidR="00E45C25" w:rsidRPr="00CE108F" w14:paraId="033F1AD0" w14:textId="77777777" w:rsidTr="0045298F">
        <w:tc>
          <w:tcPr>
            <w:tcW w:w="5000" w:type="pct"/>
            <w:tcBorders>
              <w:top w:val="dotted" w:sz="4" w:space="0" w:color="auto"/>
            </w:tcBorders>
            <w:shd w:val="clear" w:color="auto" w:fill="auto"/>
          </w:tcPr>
          <w:p w14:paraId="3A7536BB" w14:textId="77777777" w:rsidR="00E45C25" w:rsidRPr="0083320B" w:rsidRDefault="00E45C25" w:rsidP="00E45C25">
            <w:pPr>
              <w:widowControl w:val="0"/>
              <w:numPr>
                <w:ilvl w:val="0"/>
                <w:numId w:val="13"/>
              </w:numPr>
              <w:snapToGrid w:val="0"/>
              <w:spacing w:before="120" w:after="120"/>
              <w:ind w:left="284" w:hanging="284"/>
              <w:rPr>
                <w:rFonts w:ascii="Arial" w:eastAsia="Times New Roman" w:hAnsi="Arial" w:cs="Arial"/>
                <w:b/>
                <w:sz w:val="22"/>
                <w:lang w:val="fr-FR"/>
              </w:rPr>
            </w:pPr>
            <w:r w:rsidRPr="0083320B">
              <w:rPr>
                <w:rFonts w:ascii="Arial" w:hAnsi="Arial" w:cs="Arial"/>
                <w:spacing w:val="-3"/>
                <w:sz w:val="22"/>
                <w:lang w:val="fr-FR"/>
              </w:rPr>
              <w:br w:type="page"/>
            </w:r>
            <w:r w:rsidRPr="0083320B">
              <w:rPr>
                <w:rFonts w:ascii="Arial" w:eastAsia="Times New Roman" w:hAnsi="Arial" w:cs="Arial"/>
                <w:b/>
                <w:sz w:val="22"/>
                <w:lang w:val="fr-FR"/>
              </w:rPr>
              <w:t xml:space="preserve">Adoption du projet d'ordre du jour et de l'ordre des travaux </w:t>
            </w:r>
          </w:p>
          <w:p w14:paraId="3DC16C51" w14:textId="77777777" w:rsidR="00E45C25" w:rsidRPr="007B0645" w:rsidRDefault="00E45C25" w:rsidP="0045298F">
            <w:pPr>
              <w:widowControl w:val="0"/>
              <w:snapToGrid w:val="0"/>
              <w:spacing w:before="240" w:after="120"/>
              <w:jc w:val="both"/>
              <w:rPr>
                <w:rFonts w:ascii="Arial" w:eastAsia="Times New Roman" w:hAnsi="Arial" w:cs="Arial"/>
                <w:sz w:val="22"/>
                <w:u w:val="single"/>
                <w:lang w:val="fr-FR"/>
              </w:rPr>
            </w:pPr>
            <w:r w:rsidRPr="007B0645">
              <w:rPr>
                <w:rFonts w:ascii="Arial" w:eastAsia="Times New Roman" w:hAnsi="Arial" w:cs="Arial"/>
                <w:sz w:val="22"/>
                <w:u w:val="single"/>
                <w:lang w:val="fr-FR"/>
              </w:rPr>
              <w:t xml:space="preserve"> Documents de travail </w:t>
            </w:r>
          </w:p>
          <w:p w14:paraId="406524BC" w14:textId="58130F92" w:rsidR="00E45C25" w:rsidRPr="0083320B" w:rsidRDefault="00E45C25" w:rsidP="0045298F">
            <w:pPr>
              <w:widowControl w:val="0"/>
              <w:snapToGrid w:val="0"/>
              <w:spacing w:before="120" w:after="120"/>
              <w:rPr>
                <w:rFonts w:ascii="Arial" w:eastAsia="Times New Roman" w:hAnsi="Arial" w:cs="Arial"/>
                <w:sz w:val="22"/>
                <w:lang w:val="fr-FR"/>
              </w:rPr>
            </w:pPr>
            <w:r w:rsidRPr="0083320B">
              <w:rPr>
                <w:rFonts w:ascii="Arial" w:eastAsia="Times New Roman" w:hAnsi="Arial" w:cs="Arial"/>
                <w:sz w:val="22"/>
                <w:lang w:val="fr-FR"/>
              </w:rPr>
              <w:t xml:space="preserve"> CJ/ENF-ISE(2020)OJ1 / </w:t>
            </w:r>
            <w:hyperlink r:id="rId10" w:history="1">
              <w:r w:rsidRPr="005537EB">
                <w:rPr>
                  <w:rStyle w:val="Hyperlink"/>
                  <w:rFonts w:ascii="Arial" w:eastAsia="Times New Roman" w:hAnsi="Arial" w:cs="Arial"/>
                  <w:sz w:val="22"/>
                  <w:lang w:val="fr-FR"/>
                </w:rPr>
                <w:t>CJ/ENF-ISE(2020)OJ1ANN</w:t>
              </w:r>
            </w:hyperlink>
          </w:p>
        </w:tc>
      </w:tr>
      <w:tr w:rsidR="00E45C25" w:rsidRPr="00CE108F" w14:paraId="0756C4E5" w14:textId="77777777" w:rsidTr="0045298F">
        <w:trPr>
          <w:trHeight w:val="466"/>
        </w:trPr>
        <w:tc>
          <w:tcPr>
            <w:tcW w:w="5000" w:type="pct"/>
            <w:tcBorders>
              <w:top w:val="dotted" w:sz="4" w:space="0" w:color="auto"/>
            </w:tcBorders>
            <w:shd w:val="clear" w:color="auto" w:fill="auto"/>
          </w:tcPr>
          <w:p w14:paraId="26F46139" w14:textId="77777777" w:rsidR="00E45C25" w:rsidRPr="0083320B" w:rsidRDefault="00E45C25" w:rsidP="00E45C25">
            <w:pPr>
              <w:widowControl w:val="0"/>
              <w:numPr>
                <w:ilvl w:val="0"/>
                <w:numId w:val="13"/>
              </w:numPr>
              <w:snapToGrid w:val="0"/>
              <w:spacing w:before="120"/>
              <w:ind w:left="284" w:hanging="284"/>
              <w:jc w:val="both"/>
              <w:rPr>
                <w:rFonts w:ascii="Arial" w:eastAsia="Times New Roman" w:hAnsi="Arial" w:cs="Arial"/>
                <w:b/>
                <w:bCs/>
                <w:sz w:val="22"/>
                <w:lang w:val="fr-FR"/>
              </w:rPr>
            </w:pPr>
            <w:r w:rsidRPr="0083320B">
              <w:rPr>
                <w:rFonts w:ascii="Arial" w:eastAsia="Times New Roman" w:hAnsi="Arial" w:cs="Arial"/>
                <w:b/>
                <w:bCs/>
                <w:sz w:val="22"/>
                <w:lang w:val="fr-FR"/>
              </w:rPr>
              <w:t>CJ/ENF-ISE Tour de Table</w:t>
            </w:r>
          </w:p>
          <w:p w14:paraId="0842A260" w14:textId="77777777" w:rsidR="00E45C25" w:rsidRPr="007B0645" w:rsidRDefault="00E45C25" w:rsidP="0045298F">
            <w:pPr>
              <w:widowControl w:val="0"/>
              <w:snapToGrid w:val="0"/>
              <w:spacing w:before="240" w:after="120"/>
              <w:jc w:val="both"/>
              <w:rPr>
                <w:rFonts w:ascii="Arial" w:eastAsia="Times New Roman" w:hAnsi="Arial" w:cs="Arial"/>
                <w:sz w:val="22"/>
                <w:u w:val="single"/>
                <w:lang w:val="fr-FR"/>
              </w:rPr>
            </w:pPr>
            <w:r w:rsidRPr="007B0645">
              <w:rPr>
                <w:rFonts w:ascii="Arial" w:eastAsia="Times New Roman" w:hAnsi="Arial" w:cs="Arial"/>
                <w:sz w:val="22"/>
                <w:u w:val="single"/>
                <w:lang w:val="fr-FR"/>
              </w:rPr>
              <w:t>Documents de référence</w:t>
            </w:r>
          </w:p>
          <w:p w14:paraId="7F5BFF1C" w14:textId="2C280476" w:rsidR="00E45C25" w:rsidRPr="0083320B" w:rsidRDefault="00E036E8" w:rsidP="0045298F">
            <w:pPr>
              <w:widowControl w:val="0"/>
              <w:snapToGrid w:val="0"/>
              <w:jc w:val="both"/>
              <w:rPr>
                <w:rFonts w:ascii="Arial" w:eastAsia="Times New Roman" w:hAnsi="Arial" w:cs="Arial"/>
                <w:sz w:val="22"/>
                <w:lang w:val="fr-FR"/>
              </w:rPr>
            </w:pPr>
            <w:hyperlink r:id="rId11" w:history="1">
              <w:r w:rsidR="00E45C25" w:rsidRPr="005B44D7">
                <w:rPr>
                  <w:rStyle w:val="Hyperlink"/>
                  <w:rFonts w:ascii="Arial" w:eastAsia="Times New Roman" w:hAnsi="Arial" w:cs="Arial"/>
                  <w:sz w:val="22"/>
                  <w:lang w:val="fr-FR"/>
                </w:rPr>
                <w:t>CJ/ENF</w:t>
              </w:r>
              <w:r w:rsidR="002F17B7" w:rsidRPr="005B44D7">
                <w:rPr>
                  <w:rStyle w:val="Hyperlink"/>
                  <w:rFonts w:ascii="Arial" w:eastAsia="Times New Roman" w:hAnsi="Arial" w:cs="Arial"/>
                  <w:sz w:val="22"/>
                  <w:lang w:val="fr-FR"/>
                </w:rPr>
                <w:t>-ISE(</w:t>
              </w:r>
              <w:r w:rsidR="00E45C25" w:rsidRPr="005B44D7">
                <w:rPr>
                  <w:rStyle w:val="Hyperlink"/>
                  <w:rFonts w:ascii="Arial" w:eastAsia="Times New Roman" w:hAnsi="Arial" w:cs="Arial"/>
                  <w:sz w:val="22"/>
                  <w:lang w:val="fr-FR"/>
                </w:rPr>
                <w:t>2020)LOP1</w:t>
              </w:r>
            </w:hyperlink>
            <w:r w:rsidR="00E45C25" w:rsidRPr="0083320B">
              <w:rPr>
                <w:rFonts w:ascii="Arial" w:eastAsia="Times New Roman" w:hAnsi="Arial" w:cs="Arial"/>
                <w:sz w:val="22"/>
                <w:lang w:val="fr-FR"/>
              </w:rPr>
              <w:t xml:space="preserve"> / </w:t>
            </w:r>
            <w:hyperlink r:id="rId12" w:history="1">
              <w:r w:rsidR="00E45C25" w:rsidRPr="0083320B">
                <w:rPr>
                  <w:rStyle w:val="Hyperlink"/>
                  <w:rFonts w:ascii="Arial" w:eastAsia="Times New Roman" w:hAnsi="Arial" w:cs="Arial"/>
                  <w:sz w:val="22"/>
                  <w:lang w:val="fr-FR"/>
                </w:rPr>
                <w:t xml:space="preserve">Liste des membres </w:t>
              </w:r>
            </w:hyperlink>
          </w:p>
        </w:tc>
      </w:tr>
      <w:tr w:rsidR="00E45C25" w:rsidRPr="00CE108F" w14:paraId="07F56FCA" w14:textId="77777777" w:rsidTr="0045298F">
        <w:trPr>
          <w:trHeight w:val="2173"/>
        </w:trPr>
        <w:tc>
          <w:tcPr>
            <w:tcW w:w="5000" w:type="pct"/>
            <w:tcBorders>
              <w:top w:val="dotted" w:sz="4" w:space="0" w:color="auto"/>
            </w:tcBorders>
            <w:shd w:val="clear" w:color="auto" w:fill="auto"/>
          </w:tcPr>
          <w:p w14:paraId="26CC3213" w14:textId="77777777" w:rsidR="00E45C25" w:rsidRPr="0083320B" w:rsidRDefault="00E45C25" w:rsidP="00E45C25">
            <w:pPr>
              <w:widowControl w:val="0"/>
              <w:numPr>
                <w:ilvl w:val="0"/>
                <w:numId w:val="13"/>
              </w:numPr>
              <w:snapToGrid w:val="0"/>
              <w:spacing w:before="120"/>
              <w:ind w:left="284" w:hanging="284"/>
              <w:jc w:val="both"/>
              <w:rPr>
                <w:rFonts w:ascii="Arial" w:eastAsia="Times New Roman" w:hAnsi="Arial" w:cs="Arial"/>
                <w:b/>
                <w:bCs/>
                <w:sz w:val="22"/>
                <w:lang w:val="fr-FR"/>
              </w:rPr>
            </w:pPr>
            <w:r w:rsidRPr="0083320B">
              <w:rPr>
                <w:rFonts w:ascii="Arial" w:eastAsia="Times New Roman" w:hAnsi="Arial" w:cs="Arial"/>
                <w:b/>
                <w:bCs/>
                <w:sz w:val="22"/>
                <w:lang w:val="fr-FR"/>
              </w:rPr>
              <w:t>Mandat du CJ/ENF-ISE pour 2020-2021</w:t>
            </w:r>
          </w:p>
          <w:p w14:paraId="02A9D52D" w14:textId="77777777" w:rsidR="00E45C25" w:rsidRDefault="00E45C25" w:rsidP="0045298F">
            <w:pPr>
              <w:widowControl w:val="0"/>
              <w:snapToGrid w:val="0"/>
              <w:spacing w:before="240" w:after="120"/>
              <w:jc w:val="both"/>
              <w:rPr>
                <w:rFonts w:ascii="Arial" w:eastAsia="Times New Roman" w:hAnsi="Arial" w:cs="Arial"/>
                <w:sz w:val="22"/>
                <w:u w:val="single"/>
              </w:rPr>
            </w:pPr>
            <w:r w:rsidRPr="0083320B">
              <w:rPr>
                <w:rFonts w:ascii="Arial" w:eastAsia="Times New Roman" w:hAnsi="Arial" w:cs="Arial"/>
                <w:sz w:val="22"/>
                <w:u w:val="single"/>
              </w:rPr>
              <w:t xml:space="preserve">Documents de </w:t>
            </w:r>
            <w:r>
              <w:rPr>
                <w:rFonts w:ascii="Arial" w:eastAsia="Times New Roman" w:hAnsi="Arial" w:cs="Arial"/>
                <w:sz w:val="22"/>
                <w:u w:val="single"/>
              </w:rPr>
              <w:t>reference</w:t>
            </w:r>
          </w:p>
          <w:p w14:paraId="4863E3C2" w14:textId="77777777" w:rsidR="00E45C25" w:rsidRPr="0083320B" w:rsidRDefault="00E036E8" w:rsidP="00E45C25">
            <w:pPr>
              <w:pStyle w:val="ListParagraph"/>
              <w:numPr>
                <w:ilvl w:val="0"/>
                <w:numId w:val="26"/>
              </w:numPr>
              <w:ind w:left="851" w:hanging="284"/>
              <w:rPr>
                <w:rFonts w:ascii="Arial" w:hAnsi="Arial" w:cs="Arial"/>
                <w:sz w:val="22"/>
                <w:lang w:val="fr-FR" w:eastAsia="en-GB"/>
              </w:rPr>
            </w:pPr>
            <w:hyperlink r:id="rId13" w:history="1">
              <w:r w:rsidR="00E45C25" w:rsidRPr="0083320B">
                <w:rPr>
                  <w:rStyle w:val="Hyperlink"/>
                  <w:rFonts w:ascii="Arial" w:hAnsi="Arial" w:cs="Arial"/>
                  <w:sz w:val="22"/>
                  <w:lang w:val="fr-FR"/>
                </w:rPr>
                <w:t>Mandat du CJ/ENF-ISE</w:t>
              </w:r>
            </w:hyperlink>
          </w:p>
          <w:p w14:paraId="3B255D19" w14:textId="1932C04A" w:rsidR="00E45C25" w:rsidRPr="0083320B" w:rsidRDefault="00E45C25" w:rsidP="00E45C25">
            <w:pPr>
              <w:pStyle w:val="ListParagraph"/>
              <w:numPr>
                <w:ilvl w:val="0"/>
                <w:numId w:val="26"/>
              </w:numPr>
              <w:ind w:left="851" w:hanging="284"/>
              <w:rPr>
                <w:rFonts w:ascii="Arial" w:hAnsi="Arial" w:cs="Arial"/>
                <w:sz w:val="22"/>
                <w:lang w:val="fr-FR" w:eastAsia="en-GB"/>
              </w:rPr>
            </w:pPr>
            <w:r w:rsidRPr="0083320B">
              <w:rPr>
                <w:rFonts w:ascii="Arial" w:hAnsi="Arial" w:cs="Arial"/>
                <w:sz w:val="22"/>
                <w:lang w:val="fr-FR"/>
              </w:rPr>
              <w:t xml:space="preserve">Informations générales - extraits des rapports de réunion du </w:t>
            </w:r>
            <w:r w:rsidR="00995847">
              <w:rPr>
                <w:rFonts w:ascii="Arial" w:hAnsi="Arial" w:cs="Arial"/>
                <w:sz w:val="22"/>
                <w:lang w:val="fr-FR"/>
              </w:rPr>
              <w:t xml:space="preserve">CAHENF, CDENF et du </w:t>
            </w:r>
            <w:r w:rsidRPr="0083320B">
              <w:rPr>
                <w:rFonts w:ascii="Arial" w:hAnsi="Arial" w:cs="Arial"/>
                <w:sz w:val="22"/>
                <w:lang w:val="fr-FR"/>
              </w:rPr>
              <w:t xml:space="preserve">CDCJ </w:t>
            </w:r>
            <w:r w:rsidR="00995847">
              <w:rPr>
                <w:rFonts w:ascii="Arial" w:hAnsi="Arial" w:cs="Arial"/>
                <w:sz w:val="22"/>
                <w:lang w:val="fr-FR"/>
              </w:rPr>
              <w:t xml:space="preserve">concernant les </w:t>
            </w:r>
            <w:r w:rsidR="00BB5D18">
              <w:rPr>
                <w:rFonts w:ascii="Arial" w:hAnsi="Arial" w:cs="Arial"/>
                <w:sz w:val="22"/>
                <w:lang w:val="fr-FR"/>
              </w:rPr>
              <w:t>travaux du</w:t>
            </w:r>
            <w:r w:rsidRPr="0083320B">
              <w:rPr>
                <w:rFonts w:ascii="Arial" w:hAnsi="Arial" w:cs="Arial"/>
                <w:sz w:val="22"/>
                <w:lang w:val="fr-FR"/>
              </w:rPr>
              <w:t xml:space="preserve"> CJ/ENF-ISE - </w:t>
            </w:r>
            <w:hyperlink r:id="rId14" w:history="1">
              <w:r w:rsidRPr="008F2239">
                <w:rPr>
                  <w:rStyle w:val="Hyperlink"/>
                  <w:rFonts w:ascii="Arial" w:hAnsi="Arial" w:cs="Arial"/>
                  <w:sz w:val="22"/>
                  <w:lang w:val="fr-FR"/>
                </w:rPr>
                <w:t>CJ/ENF-ISE(2020)INF1</w:t>
              </w:r>
            </w:hyperlink>
          </w:p>
          <w:p w14:paraId="23716DD6" w14:textId="77777777" w:rsidR="00E45C25" w:rsidRPr="0083320B" w:rsidRDefault="00E036E8" w:rsidP="00E45C25">
            <w:pPr>
              <w:pStyle w:val="ListParagraph"/>
              <w:numPr>
                <w:ilvl w:val="0"/>
                <w:numId w:val="26"/>
              </w:numPr>
              <w:ind w:left="851" w:hanging="284"/>
              <w:rPr>
                <w:rFonts w:ascii="Arial" w:hAnsi="Arial" w:cs="Arial"/>
                <w:sz w:val="22"/>
                <w:lang w:val="fr-FR" w:eastAsia="en-GB"/>
              </w:rPr>
            </w:pPr>
            <w:hyperlink r:id="rId15" w:history="1">
              <w:r w:rsidR="00E45C25" w:rsidRPr="0083320B">
                <w:rPr>
                  <w:rStyle w:val="Hyperlink"/>
                  <w:rFonts w:ascii="Arial" w:hAnsi="Arial" w:cs="Arial"/>
                  <w:sz w:val="22"/>
                  <w:lang w:val="fr-FR"/>
                </w:rPr>
                <w:t>Stratégie du Conseil de l'Europe pour les droits de l'enfant (2016-2021)</w:t>
              </w:r>
            </w:hyperlink>
          </w:p>
          <w:p w14:paraId="518F77D8" w14:textId="77777777" w:rsidR="00E45C25" w:rsidRPr="0083320B" w:rsidRDefault="00E036E8" w:rsidP="00E45C25">
            <w:pPr>
              <w:pStyle w:val="ListParagraph"/>
              <w:numPr>
                <w:ilvl w:val="0"/>
                <w:numId w:val="26"/>
              </w:numPr>
              <w:ind w:left="851" w:hanging="284"/>
              <w:rPr>
                <w:rFonts w:ascii="Arial" w:hAnsi="Arial" w:cs="Arial"/>
                <w:sz w:val="22"/>
                <w:lang w:val="fr-FR" w:eastAsia="en-GB"/>
              </w:rPr>
            </w:pPr>
            <w:hyperlink r:id="rId16" w:history="1">
              <w:r w:rsidR="00E45C25" w:rsidRPr="0083320B">
                <w:rPr>
                  <w:rStyle w:val="Hyperlink"/>
                  <w:rFonts w:ascii="Arial" w:hAnsi="Arial" w:cs="Arial"/>
                  <w:sz w:val="22"/>
                  <w:lang w:val="fr-FR"/>
                </w:rPr>
                <w:t>Rapport : Atelier 7 - Le pouvoir des relations familiales dans le respect de l'intérêt supérieur de l'enfant en cas de divorce ou de séparation</w:t>
              </w:r>
            </w:hyperlink>
            <w:r w:rsidR="00E45C25" w:rsidRPr="0083320B">
              <w:rPr>
                <w:rFonts w:ascii="Arial" w:hAnsi="Arial" w:cs="Arial"/>
                <w:i/>
                <w:iCs/>
                <w:sz w:val="22"/>
                <w:lang w:val="fr-FR"/>
              </w:rPr>
              <w:t xml:space="preserve"> </w:t>
            </w:r>
          </w:p>
        </w:tc>
      </w:tr>
      <w:tr w:rsidR="00E45C25" w:rsidRPr="00CE108F" w14:paraId="1FB0F80B" w14:textId="77777777" w:rsidTr="0045298F">
        <w:tc>
          <w:tcPr>
            <w:tcW w:w="5000" w:type="pct"/>
            <w:tcBorders>
              <w:top w:val="dotted" w:sz="4" w:space="0" w:color="auto"/>
            </w:tcBorders>
            <w:shd w:val="clear" w:color="auto" w:fill="auto"/>
          </w:tcPr>
          <w:p w14:paraId="6DCE5572" w14:textId="77777777" w:rsidR="00E45C25" w:rsidRPr="0083320B" w:rsidRDefault="00E45C25" w:rsidP="00E45C25">
            <w:pPr>
              <w:widowControl w:val="0"/>
              <w:numPr>
                <w:ilvl w:val="0"/>
                <w:numId w:val="13"/>
              </w:numPr>
              <w:snapToGrid w:val="0"/>
              <w:spacing w:before="120" w:after="120"/>
              <w:ind w:left="284" w:hanging="284"/>
              <w:jc w:val="both"/>
              <w:rPr>
                <w:rFonts w:ascii="Arial" w:eastAsia="Times New Roman" w:hAnsi="Arial" w:cs="Arial"/>
                <w:b/>
                <w:sz w:val="22"/>
                <w:lang w:val="fr-FR"/>
              </w:rPr>
            </w:pPr>
            <w:r w:rsidRPr="0083320B">
              <w:rPr>
                <w:rFonts w:ascii="Arial" w:eastAsia="Times New Roman" w:hAnsi="Arial" w:cs="Arial"/>
                <w:b/>
                <w:sz w:val="22"/>
                <w:lang w:val="fr-FR"/>
              </w:rPr>
              <w:t xml:space="preserve">Présentation de la typologie des instruments juridiques du Conseil de l'Europe </w:t>
            </w:r>
          </w:p>
        </w:tc>
      </w:tr>
      <w:tr w:rsidR="00E45C25" w:rsidRPr="00CE108F" w14:paraId="22FA7098" w14:textId="77777777" w:rsidTr="0045298F">
        <w:tc>
          <w:tcPr>
            <w:tcW w:w="5000" w:type="pct"/>
            <w:tcBorders>
              <w:top w:val="dotted" w:sz="4" w:space="0" w:color="auto"/>
            </w:tcBorders>
            <w:shd w:val="clear" w:color="auto" w:fill="auto"/>
          </w:tcPr>
          <w:p w14:paraId="63287AC3" w14:textId="77777777" w:rsidR="00E45C25" w:rsidRPr="0083320B" w:rsidRDefault="00E45C25" w:rsidP="00E45C25">
            <w:pPr>
              <w:widowControl w:val="0"/>
              <w:numPr>
                <w:ilvl w:val="0"/>
                <w:numId w:val="13"/>
              </w:numPr>
              <w:snapToGrid w:val="0"/>
              <w:spacing w:before="120" w:after="120"/>
              <w:ind w:left="284" w:hanging="284"/>
              <w:jc w:val="both"/>
              <w:rPr>
                <w:rFonts w:ascii="Arial" w:eastAsia="Times New Roman" w:hAnsi="Arial" w:cs="Arial"/>
                <w:sz w:val="22"/>
                <w:lang w:val="fr-FR"/>
              </w:rPr>
            </w:pPr>
            <w:r w:rsidRPr="0083320B">
              <w:rPr>
                <w:rFonts w:ascii="Arial" w:eastAsia="Times New Roman" w:hAnsi="Arial" w:cs="Arial"/>
                <w:b/>
                <w:sz w:val="22"/>
                <w:lang w:val="fr-FR"/>
              </w:rPr>
              <w:t xml:space="preserve">Échange de vues sur la préparation des examens et sur la portée et la nature des éventuels instruments et/ou outils juridiques du Conseil de l'Europe à préparer </w:t>
            </w:r>
          </w:p>
        </w:tc>
      </w:tr>
      <w:tr w:rsidR="00E45C25" w:rsidRPr="00CE108F" w14:paraId="2F7CCEED" w14:textId="77777777" w:rsidTr="0045298F">
        <w:tc>
          <w:tcPr>
            <w:tcW w:w="5000" w:type="pct"/>
            <w:tcBorders>
              <w:top w:val="dotted" w:sz="4" w:space="0" w:color="auto"/>
            </w:tcBorders>
            <w:shd w:val="clear" w:color="auto" w:fill="auto"/>
          </w:tcPr>
          <w:p w14:paraId="7CBE4451" w14:textId="77777777" w:rsidR="00E45C25" w:rsidRPr="0083320B" w:rsidRDefault="00E45C25" w:rsidP="00E45C25">
            <w:pPr>
              <w:pStyle w:val="ListParagraph"/>
              <w:widowControl w:val="0"/>
              <w:numPr>
                <w:ilvl w:val="1"/>
                <w:numId w:val="13"/>
              </w:numPr>
              <w:snapToGrid w:val="0"/>
              <w:spacing w:before="60" w:after="60"/>
              <w:jc w:val="both"/>
              <w:rPr>
                <w:rFonts w:ascii="Arial" w:eastAsia="Times New Roman" w:hAnsi="Arial" w:cs="Arial"/>
                <w:b/>
                <w:iCs/>
                <w:sz w:val="22"/>
                <w:lang w:val="fr-FR"/>
              </w:rPr>
            </w:pPr>
            <w:r w:rsidRPr="0083320B">
              <w:rPr>
                <w:rFonts w:ascii="Arial" w:eastAsia="Times New Roman" w:hAnsi="Arial" w:cs="Arial"/>
                <w:b/>
                <w:iCs/>
                <w:sz w:val="22"/>
                <w:lang w:val="fr-FR"/>
              </w:rPr>
              <w:t>Protection de l'intérêt supérieur de l'enfant et de ses droits dans les situations de séparation des parents</w:t>
            </w:r>
          </w:p>
          <w:p w14:paraId="2A4FD41C" w14:textId="77777777" w:rsidR="00E45C25" w:rsidRPr="0083320B" w:rsidRDefault="00E45C25" w:rsidP="0045298F">
            <w:pPr>
              <w:pStyle w:val="ListParagraph"/>
              <w:widowControl w:val="0"/>
              <w:numPr>
                <w:ilvl w:val="0"/>
                <w:numId w:val="0"/>
              </w:numPr>
              <w:snapToGrid w:val="0"/>
              <w:spacing w:before="60" w:after="60"/>
              <w:ind w:left="1004"/>
              <w:jc w:val="both"/>
              <w:rPr>
                <w:rFonts w:ascii="Arial" w:eastAsia="Times New Roman" w:hAnsi="Arial" w:cs="Arial"/>
                <w:i/>
                <w:sz w:val="22"/>
                <w:lang w:val="fr-FR"/>
              </w:rPr>
            </w:pPr>
          </w:p>
          <w:p w14:paraId="5388F33D" w14:textId="77777777" w:rsidR="00E45C25" w:rsidRPr="0083320B" w:rsidRDefault="00E45C25" w:rsidP="00E45C25">
            <w:pPr>
              <w:pStyle w:val="ListParagraph"/>
              <w:widowControl w:val="0"/>
              <w:numPr>
                <w:ilvl w:val="1"/>
                <w:numId w:val="13"/>
              </w:numPr>
              <w:snapToGrid w:val="0"/>
              <w:spacing w:before="60" w:after="60"/>
              <w:jc w:val="both"/>
              <w:rPr>
                <w:rFonts w:ascii="Arial" w:eastAsia="Times New Roman" w:hAnsi="Arial" w:cs="Arial"/>
                <w:b/>
                <w:sz w:val="22"/>
                <w:lang w:val="fr-FR"/>
              </w:rPr>
            </w:pPr>
            <w:r w:rsidRPr="0083320B">
              <w:rPr>
                <w:rFonts w:ascii="Arial" w:eastAsia="Times New Roman" w:hAnsi="Arial" w:cs="Arial"/>
                <w:b/>
                <w:sz w:val="22"/>
                <w:lang w:val="fr-FR"/>
              </w:rPr>
              <w:t>Protection de l'intérêt supérieur de l'enfant dans les procédures de droit interne engagées par les autorités publiques pour limiter les responsabilités parentales ou celles relatives au placement d’un enfant</w:t>
            </w:r>
          </w:p>
          <w:p w14:paraId="47E8466C" w14:textId="77777777" w:rsidR="00E45C25" w:rsidRPr="0083320B" w:rsidRDefault="00E45C25" w:rsidP="0045298F">
            <w:pPr>
              <w:pStyle w:val="ListParagraph"/>
              <w:widowControl w:val="0"/>
              <w:numPr>
                <w:ilvl w:val="0"/>
                <w:numId w:val="0"/>
              </w:numPr>
              <w:snapToGrid w:val="0"/>
              <w:spacing w:before="60" w:after="60"/>
              <w:ind w:left="1004"/>
              <w:jc w:val="both"/>
              <w:rPr>
                <w:rFonts w:ascii="Arial" w:eastAsia="Times New Roman" w:hAnsi="Arial" w:cs="Arial"/>
                <w:i/>
                <w:sz w:val="22"/>
                <w:lang w:val="fr-FR"/>
              </w:rPr>
            </w:pPr>
          </w:p>
          <w:p w14:paraId="34E28037" w14:textId="77777777" w:rsidR="00E45C25" w:rsidRPr="0083320B" w:rsidRDefault="00E45C25" w:rsidP="00E45C25">
            <w:pPr>
              <w:pStyle w:val="ListParagraph"/>
              <w:widowControl w:val="0"/>
              <w:numPr>
                <w:ilvl w:val="1"/>
                <w:numId w:val="13"/>
              </w:numPr>
              <w:snapToGrid w:val="0"/>
              <w:spacing w:before="60" w:after="60"/>
              <w:jc w:val="both"/>
              <w:rPr>
                <w:rFonts w:ascii="Arial" w:eastAsia="Times New Roman" w:hAnsi="Arial" w:cs="Arial"/>
                <w:b/>
                <w:sz w:val="22"/>
                <w:lang w:val="fr-FR"/>
              </w:rPr>
            </w:pPr>
            <w:r w:rsidRPr="0083320B">
              <w:rPr>
                <w:rFonts w:ascii="Arial" w:eastAsia="Times New Roman" w:hAnsi="Arial" w:cs="Arial"/>
                <w:b/>
                <w:sz w:val="22"/>
                <w:lang w:val="fr-FR"/>
              </w:rPr>
              <w:t xml:space="preserve">Échange de vues préliminaire sur les éventuels instruments/outils juridiques à élaborer dans les domaines susmentionnés, considérations relatives à la structure des futures lignes directrices, facteurs communs et différences </w:t>
            </w:r>
          </w:p>
          <w:p w14:paraId="705D95CB" w14:textId="77777777" w:rsidR="00E45C25" w:rsidRPr="0083320B" w:rsidRDefault="00E45C25" w:rsidP="0045298F">
            <w:pPr>
              <w:pStyle w:val="ListParagraph"/>
              <w:numPr>
                <w:ilvl w:val="0"/>
                <w:numId w:val="0"/>
              </w:numPr>
              <w:spacing w:before="60" w:after="60"/>
              <w:ind w:left="720"/>
              <w:rPr>
                <w:rFonts w:ascii="Arial" w:eastAsia="Times New Roman" w:hAnsi="Arial" w:cs="Arial"/>
                <w:b/>
                <w:sz w:val="22"/>
                <w:lang w:val="fr-FR"/>
              </w:rPr>
            </w:pPr>
          </w:p>
          <w:p w14:paraId="51488874" w14:textId="77777777" w:rsidR="00E45C25" w:rsidRPr="0083320B" w:rsidRDefault="00E45C25" w:rsidP="00E45C25">
            <w:pPr>
              <w:pStyle w:val="ListParagraph"/>
              <w:widowControl w:val="0"/>
              <w:numPr>
                <w:ilvl w:val="1"/>
                <w:numId w:val="13"/>
              </w:numPr>
              <w:snapToGrid w:val="0"/>
              <w:spacing w:before="60" w:after="60"/>
              <w:jc w:val="both"/>
              <w:rPr>
                <w:rFonts w:ascii="Arial" w:eastAsia="Times New Roman" w:hAnsi="Arial" w:cs="Arial"/>
                <w:b/>
                <w:sz w:val="22"/>
                <w:lang w:val="fr-FR"/>
              </w:rPr>
            </w:pPr>
            <w:r w:rsidRPr="0083320B">
              <w:rPr>
                <w:rFonts w:ascii="Arial" w:eastAsia="Times New Roman" w:hAnsi="Arial" w:cs="Arial"/>
                <w:b/>
                <w:sz w:val="22"/>
                <w:lang w:val="fr-FR"/>
              </w:rPr>
              <w:t>Identification des lacunes en matière d'information, discussion et approbation des projets de questionnaire(s)</w:t>
            </w:r>
          </w:p>
          <w:p w14:paraId="66A79FC8" w14:textId="77777777" w:rsidR="00E45C25" w:rsidRPr="0083320B" w:rsidRDefault="00E45C25" w:rsidP="0045298F">
            <w:pPr>
              <w:widowControl w:val="0"/>
              <w:snapToGrid w:val="0"/>
              <w:spacing w:before="120" w:after="120"/>
              <w:rPr>
                <w:rFonts w:ascii="Arial" w:eastAsia="Times New Roman" w:hAnsi="Arial" w:cs="Arial"/>
                <w:b/>
                <w:sz w:val="22"/>
                <w:u w:val="single"/>
                <w:lang w:val="fr-FR"/>
              </w:rPr>
            </w:pPr>
            <w:r w:rsidRPr="0083320B">
              <w:rPr>
                <w:rFonts w:ascii="Arial" w:eastAsia="Times New Roman" w:hAnsi="Arial" w:cs="Arial"/>
                <w:sz w:val="22"/>
                <w:u w:val="single"/>
                <w:lang w:val="fr-FR"/>
              </w:rPr>
              <w:t xml:space="preserve">Documents de travail </w:t>
            </w:r>
          </w:p>
          <w:p w14:paraId="47A9AD19" w14:textId="77777777" w:rsidR="00E45C25" w:rsidRPr="0083320B" w:rsidRDefault="00E45C25" w:rsidP="00E45C25">
            <w:pPr>
              <w:pStyle w:val="ListParagraph"/>
              <w:numPr>
                <w:ilvl w:val="0"/>
                <w:numId w:val="33"/>
              </w:numPr>
              <w:spacing w:after="0"/>
              <w:contextualSpacing w:val="0"/>
              <w:rPr>
                <w:rFonts w:ascii="Arial" w:hAnsi="Arial" w:cs="Arial"/>
                <w:sz w:val="22"/>
                <w:lang w:val="fr-FR"/>
              </w:rPr>
            </w:pPr>
            <w:r w:rsidRPr="0083320B">
              <w:rPr>
                <w:rFonts w:ascii="Arial" w:hAnsi="Arial" w:cs="Arial"/>
                <w:sz w:val="22"/>
                <w:lang w:val="fr-FR"/>
              </w:rPr>
              <w:t xml:space="preserve">Tableau des contributions reçues – </w:t>
            </w:r>
            <w:hyperlink r:id="rId17" w:history="1">
              <w:r w:rsidRPr="008F2239">
                <w:rPr>
                  <w:rStyle w:val="Hyperlink"/>
                  <w:rFonts w:ascii="Arial" w:hAnsi="Arial" w:cs="Arial"/>
                  <w:sz w:val="22"/>
                  <w:lang w:val="fr-FR"/>
                </w:rPr>
                <w:t>CJ/ENF-ISE(2020)01</w:t>
              </w:r>
            </w:hyperlink>
          </w:p>
          <w:p w14:paraId="53627212" w14:textId="77777777" w:rsidR="00E45C25" w:rsidRPr="0083320B" w:rsidRDefault="00E45C25" w:rsidP="00E45C25">
            <w:pPr>
              <w:pStyle w:val="ListParagraph"/>
              <w:numPr>
                <w:ilvl w:val="0"/>
                <w:numId w:val="33"/>
              </w:numPr>
              <w:spacing w:after="0"/>
              <w:contextualSpacing w:val="0"/>
              <w:rPr>
                <w:rFonts w:ascii="Arial" w:hAnsi="Arial" w:cs="Arial"/>
                <w:sz w:val="22"/>
                <w:lang w:val="fr-FR"/>
              </w:rPr>
            </w:pPr>
            <w:r w:rsidRPr="0083320B">
              <w:rPr>
                <w:rFonts w:ascii="Arial" w:hAnsi="Arial" w:cs="Arial"/>
                <w:sz w:val="22"/>
                <w:lang w:val="fr-FR"/>
              </w:rPr>
              <w:t>Compilation des contributions reçues - CJ/ENF-ISE(2020)02 (document restreint)</w:t>
            </w:r>
          </w:p>
          <w:p w14:paraId="02BEFC27" w14:textId="1DEE4B09" w:rsidR="00E45C25" w:rsidRPr="0083320B" w:rsidRDefault="00E45C25" w:rsidP="00E45C25">
            <w:pPr>
              <w:pStyle w:val="ListParagraph"/>
              <w:numPr>
                <w:ilvl w:val="0"/>
                <w:numId w:val="33"/>
              </w:numPr>
              <w:spacing w:after="0"/>
              <w:contextualSpacing w:val="0"/>
              <w:rPr>
                <w:rFonts w:ascii="Arial" w:hAnsi="Arial" w:cs="Arial"/>
                <w:sz w:val="22"/>
                <w:lang w:val="fr-FR"/>
              </w:rPr>
            </w:pPr>
            <w:r w:rsidRPr="0083320B">
              <w:rPr>
                <w:rFonts w:ascii="Arial" w:hAnsi="Arial" w:cs="Arial"/>
                <w:sz w:val="22"/>
                <w:lang w:val="fr-FR"/>
              </w:rPr>
              <w:t xml:space="preserve">Projet de questionnaire - </w:t>
            </w:r>
            <w:r w:rsidRPr="00D6611B">
              <w:rPr>
                <w:rFonts w:ascii="Arial" w:hAnsi="Arial" w:cs="Arial"/>
                <w:sz w:val="22"/>
                <w:lang w:val="fr-FR"/>
              </w:rPr>
              <w:t>CJ/ENF-ISE(2020)03</w:t>
            </w:r>
            <w:r w:rsidRPr="0083320B">
              <w:rPr>
                <w:rFonts w:ascii="Arial" w:hAnsi="Arial" w:cs="Arial"/>
                <w:sz w:val="22"/>
                <w:lang w:val="fr-FR"/>
              </w:rPr>
              <w:t xml:space="preserve"> </w:t>
            </w:r>
          </w:p>
          <w:p w14:paraId="73DC0EF3" w14:textId="77777777" w:rsidR="00E45C25" w:rsidRPr="0083320B" w:rsidRDefault="00E45C25" w:rsidP="0045298F">
            <w:pPr>
              <w:widowControl w:val="0"/>
              <w:snapToGrid w:val="0"/>
              <w:spacing w:before="120" w:after="120"/>
              <w:rPr>
                <w:rFonts w:ascii="Arial" w:eastAsia="Times New Roman" w:hAnsi="Arial" w:cs="Arial"/>
                <w:sz w:val="22"/>
                <w:u w:val="single"/>
                <w:lang w:val="fr-FR"/>
              </w:rPr>
            </w:pPr>
            <w:r w:rsidRPr="0083320B">
              <w:rPr>
                <w:rFonts w:ascii="Arial" w:eastAsia="Times New Roman" w:hAnsi="Arial" w:cs="Arial"/>
                <w:sz w:val="22"/>
                <w:u w:val="single"/>
                <w:lang w:val="fr-FR"/>
              </w:rPr>
              <w:t xml:space="preserve">Documents de référence </w:t>
            </w:r>
          </w:p>
          <w:p w14:paraId="5C36759E" w14:textId="3A8863D4" w:rsidR="00E45C25" w:rsidRPr="0083320B" w:rsidRDefault="00E45C25" w:rsidP="00E45C25">
            <w:pPr>
              <w:pStyle w:val="ListParagraph"/>
              <w:numPr>
                <w:ilvl w:val="0"/>
                <w:numId w:val="33"/>
              </w:numPr>
              <w:spacing w:after="0"/>
              <w:contextualSpacing w:val="0"/>
              <w:rPr>
                <w:rFonts w:ascii="Arial" w:hAnsi="Arial" w:cs="Arial"/>
                <w:sz w:val="22"/>
                <w:lang w:val="fr-FR"/>
              </w:rPr>
            </w:pPr>
            <w:r w:rsidRPr="0083320B">
              <w:rPr>
                <w:rFonts w:ascii="Arial" w:hAnsi="Arial" w:cs="Arial"/>
                <w:sz w:val="22"/>
                <w:lang w:val="fr-FR"/>
              </w:rPr>
              <w:t xml:space="preserve">Intérêt supérieur de l’enfant et droits de l’enfant dans les cas de séparation des parents - instruments juridiques internationaux et européens pertinents - </w:t>
            </w:r>
            <w:hyperlink r:id="rId18" w:history="1">
              <w:r w:rsidRPr="008F2239">
                <w:rPr>
                  <w:rStyle w:val="Hyperlink"/>
                  <w:rFonts w:ascii="Arial" w:hAnsi="Arial" w:cs="Arial"/>
                  <w:sz w:val="22"/>
                  <w:lang w:val="fr-FR"/>
                </w:rPr>
                <w:t>CJ/ENF-ISE(2020)INF2</w:t>
              </w:r>
            </w:hyperlink>
          </w:p>
          <w:p w14:paraId="304B0A30" w14:textId="1EEC74FD" w:rsidR="00E45C25" w:rsidRDefault="00E45C25" w:rsidP="00E45C25">
            <w:pPr>
              <w:pStyle w:val="ListParagraph"/>
              <w:numPr>
                <w:ilvl w:val="0"/>
                <w:numId w:val="33"/>
              </w:numPr>
              <w:spacing w:after="0"/>
              <w:contextualSpacing w:val="0"/>
              <w:rPr>
                <w:rFonts w:ascii="Arial" w:hAnsi="Arial" w:cs="Arial"/>
                <w:sz w:val="22"/>
                <w:lang w:val="fr-FR"/>
              </w:rPr>
            </w:pPr>
            <w:r w:rsidRPr="0083320B">
              <w:rPr>
                <w:rFonts w:ascii="Arial" w:hAnsi="Arial" w:cs="Arial"/>
                <w:sz w:val="22"/>
                <w:lang w:val="fr-FR"/>
              </w:rPr>
              <w:t xml:space="preserve">Intérêt supérieur de l'enfant dans le cadre des placements - instruments juridiques internationaux et européens pertinents - </w:t>
            </w:r>
            <w:hyperlink r:id="rId19" w:history="1">
              <w:r w:rsidRPr="008F2239">
                <w:rPr>
                  <w:rStyle w:val="Hyperlink"/>
                  <w:rFonts w:ascii="Arial" w:hAnsi="Arial" w:cs="Arial"/>
                  <w:sz w:val="22"/>
                  <w:lang w:val="fr-FR"/>
                </w:rPr>
                <w:t>CJ/ENF-ISE(2020)INF3</w:t>
              </w:r>
            </w:hyperlink>
            <w:bookmarkStart w:id="0" w:name="_GoBack"/>
            <w:bookmarkEnd w:id="0"/>
          </w:p>
          <w:p w14:paraId="49D29A78" w14:textId="77777777" w:rsidR="00E45C25" w:rsidRPr="0083320B" w:rsidRDefault="00E45C25" w:rsidP="0045298F">
            <w:pPr>
              <w:pStyle w:val="ListParagraph"/>
              <w:numPr>
                <w:ilvl w:val="0"/>
                <w:numId w:val="0"/>
              </w:numPr>
              <w:spacing w:after="0"/>
              <w:ind w:left="1080"/>
              <w:contextualSpacing w:val="0"/>
              <w:rPr>
                <w:rFonts w:ascii="Arial" w:hAnsi="Arial" w:cs="Arial"/>
                <w:sz w:val="22"/>
                <w:lang w:val="fr-FR"/>
              </w:rPr>
            </w:pPr>
          </w:p>
        </w:tc>
      </w:tr>
      <w:tr w:rsidR="00E45C25" w:rsidRPr="00CE108F" w14:paraId="485C7318" w14:textId="77777777" w:rsidTr="0045298F">
        <w:tc>
          <w:tcPr>
            <w:tcW w:w="5000" w:type="pct"/>
            <w:tcBorders>
              <w:top w:val="dotted" w:sz="4" w:space="0" w:color="auto"/>
              <w:bottom w:val="dotted" w:sz="4" w:space="0" w:color="auto"/>
            </w:tcBorders>
            <w:shd w:val="clear" w:color="auto" w:fill="auto"/>
          </w:tcPr>
          <w:p w14:paraId="621B3210" w14:textId="77777777" w:rsidR="00E45C25" w:rsidRPr="0083320B" w:rsidRDefault="00E45C25" w:rsidP="00E45C25">
            <w:pPr>
              <w:pStyle w:val="ListParagraph"/>
              <w:widowControl w:val="0"/>
              <w:numPr>
                <w:ilvl w:val="0"/>
                <w:numId w:val="13"/>
              </w:numPr>
              <w:snapToGrid w:val="0"/>
              <w:spacing w:before="120" w:after="120"/>
              <w:ind w:left="284" w:hanging="284"/>
              <w:jc w:val="both"/>
              <w:rPr>
                <w:rFonts w:ascii="Arial" w:eastAsia="Times New Roman" w:hAnsi="Arial" w:cs="Arial"/>
                <w:i/>
                <w:sz w:val="22"/>
                <w:lang w:val="fr-FR"/>
              </w:rPr>
            </w:pPr>
            <w:r w:rsidRPr="0083320B">
              <w:rPr>
                <w:rFonts w:ascii="Arial" w:eastAsia="Times New Roman" w:hAnsi="Arial" w:cs="Arial"/>
                <w:b/>
                <w:sz w:val="22"/>
                <w:lang w:val="fr-FR"/>
              </w:rPr>
              <w:lastRenderedPageBreak/>
              <w:t xml:space="preserve">Organisation de consultations avec les parties prenantes concernées, y compris la participation des enfants </w:t>
            </w:r>
          </w:p>
        </w:tc>
      </w:tr>
      <w:tr w:rsidR="00E45C25" w:rsidRPr="00CE108F" w14:paraId="55D2C188" w14:textId="77777777" w:rsidTr="0045298F">
        <w:tc>
          <w:tcPr>
            <w:tcW w:w="5000" w:type="pct"/>
            <w:tcBorders>
              <w:top w:val="dotted" w:sz="4" w:space="0" w:color="auto"/>
              <w:bottom w:val="dotted" w:sz="4" w:space="0" w:color="auto"/>
            </w:tcBorders>
            <w:shd w:val="clear" w:color="auto" w:fill="auto"/>
          </w:tcPr>
          <w:p w14:paraId="1DB82D0C" w14:textId="77777777" w:rsidR="00E45C25" w:rsidRPr="0083320B" w:rsidRDefault="00E45C25" w:rsidP="00E45C25">
            <w:pPr>
              <w:widowControl w:val="0"/>
              <w:numPr>
                <w:ilvl w:val="0"/>
                <w:numId w:val="13"/>
              </w:numPr>
              <w:tabs>
                <w:tab w:val="right" w:pos="9026"/>
              </w:tabs>
              <w:snapToGrid w:val="0"/>
              <w:spacing w:before="120" w:after="120"/>
              <w:ind w:left="284" w:hanging="284"/>
              <w:jc w:val="both"/>
              <w:rPr>
                <w:rFonts w:ascii="Arial" w:eastAsia="Times New Roman" w:hAnsi="Arial" w:cs="Arial"/>
                <w:b/>
                <w:sz w:val="22"/>
                <w:lang w:val="fr-FR"/>
              </w:rPr>
            </w:pPr>
            <w:r w:rsidRPr="0083320B">
              <w:rPr>
                <w:rFonts w:ascii="Arial" w:eastAsia="Times New Roman" w:hAnsi="Arial" w:cs="Arial"/>
                <w:b/>
                <w:sz w:val="22"/>
                <w:lang w:val="fr-FR"/>
              </w:rPr>
              <w:t>Discussion du plan de travail proposé et organisation des travaux futurs</w:t>
            </w:r>
          </w:p>
          <w:p w14:paraId="3DA4EA38" w14:textId="77777777" w:rsidR="00E45C25" w:rsidRPr="0083320B" w:rsidRDefault="00E45C25" w:rsidP="0045298F">
            <w:pPr>
              <w:widowControl w:val="0"/>
              <w:snapToGrid w:val="0"/>
              <w:spacing w:before="120" w:after="120"/>
              <w:rPr>
                <w:rFonts w:ascii="Arial" w:eastAsia="Times New Roman" w:hAnsi="Arial" w:cs="Arial"/>
                <w:sz w:val="22"/>
                <w:u w:val="single"/>
                <w:lang w:val="fr-FR"/>
              </w:rPr>
            </w:pPr>
            <w:r w:rsidRPr="0083320B">
              <w:rPr>
                <w:rFonts w:ascii="Arial" w:eastAsia="Times New Roman" w:hAnsi="Arial" w:cs="Arial"/>
                <w:sz w:val="22"/>
                <w:u w:val="single"/>
                <w:lang w:val="fr-FR"/>
              </w:rPr>
              <w:t xml:space="preserve">Document de travail </w:t>
            </w:r>
          </w:p>
          <w:p w14:paraId="7ABA3D68" w14:textId="27C00843" w:rsidR="00E45C25" w:rsidRPr="0083320B" w:rsidRDefault="00E036E8" w:rsidP="0045298F">
            <w:pPr>
              <w:widowControl w:val="0"/>
              <w:snapToGrid w:val="0"/>
              <w:rPr>
                <w:rFonts w:ascii="Arial" w:eastAsia="Times New Roman" w:hAnsi="Arial" w:cs="Arial"/>
                <w:sz w:val="22"/>
                <w:lang w:val="fr-FR"/>
              </w:rPr>
            </w:pPr>
            <w:hyperlink r:id="rId20" w:history="1">
              <w:r w:rsidR="00E45C25" w:rsidRPr="002C33E6">
                <w:rPr>
                  <w:rStyle w:val="Hyperlink"/>
                  <w:rFonts w:ascii="Arial" w:eastAsia="Times New Roman" w:hAnsi="Arial" w:cs="Arial"/>
                  <w:sz w:val="22"/>
                  <w:lang w:val="fr-FR"/>
                </w:rPr>
                <w:t>CJ/ENF-ISE(2020)04</w:t>
              </w:r>
            </w:hyperlink>
            <w:r w:rsidR="00E45C25" w:rsidRPr="0083320B">
              <w:rPr>
                <w:rFonts w:ascii="Arial" w:eastAsia="Times New Roman" w:hAnsi="Arial" w:cs="Arial"/>
                <w:sz w:val="22"/>
                <w:lang w:val="fr-FR"/>
              </w:rPr>
              <w:t xml:space="preserve"> - Méthodes de travail et plan de travail</w:t>
            </w:r>
          </w:p>
        </w:tc>
      </w:tr>
      <w:tr w:rsidR="00E45C25" w:rsidRPr="0083320B" w14:paraId="5EAD7CE3" w14:textId="77777777" w:rsidTr="0045298F">
        <w:tc>
          <w:tcPr>
            <w:tcW w:w="5000" w:type="pct"/>
            <w:tcBorders>
              <w:top w:val="dotted" w:sz="4" w:space="0" w:color="auto"/>
              <w:bottom w:val="dotted" w:sz="4" w:space="0" w:color="auto"/>
            </w:tcBorders>
            <w:shd w:val="clear" w:color="auto" w:fill="auto"/>
          </w:tcPr>
          <w:p w14:paraId="115756E6" w14:textId="77777777" w:rsidR="00E45C25" w:rsidRPr="0083320B" w:rsidRDefault="00E45C25" w:rsidP="00E45C25">
            <w:pPr>
              <w:widowControl w:val="0"/>
              <w:numPr>
                <w:ilvl w:val="0"/>
                <w:numId w:val="13"/>
              </w:numPr>
              <w:tabs>
                <w:tab w:val="right" w:pos="9026"/>
              </w:tabs>
              <w:snapToGrid w:val="0"/>
              <w:spacing w:before="120" w:after="120"/>
              <w:ind w:left="284" w:hanging="284"/>
              <w:jc w:val="both"/>
              <w:rPr>
                <w:rFonts w:ascii="Arial" w:eastAsia="Times New Roman" w:hAnsi="Arial" w:cs="Arial"/>
                <w:b/>
                <w:sz w:val="22"/>
                <w:lang w:val="en-US"/>
              </w:rPr>
            </w:pPr>
            <w:r w:rsidRPr="0083320B">
              <w:rPr>
                <w:rFonts w:ascii="Arial" w:eastAsia="Times New Roman" w:hAnsi="Arial" w:cs="Arial"/>
                <w:b/>
                <w:sz w:val="22"/>
                <w:lang w:val="en-US"/>
              </w:rPr>
              <w:t xml:space="preserve">Dates des </w:t>
            </w:r>
            <w:proofErr w:type="spellStart"/>
            <w:r w:rsidRPr="0083320B">
              <w:rPr>
                <w:rFonts w:ascii="Arial" w:eastAsia="Times New Roman" w:hAnsi="Arial" w:cs="Arial"/>
                <w:b/>
                <w:sz w:val="22"/>
                <w:lang w:val="en-US"/>
              </w:rPr>
              <w:t>prochaines</w:t>
            </w:r>
            <w:proofErr w:type="spellEnd"/>
            <w:r w:rsidRPr="0083320B">
              <w:rPr>
                <w:rFonts w:ascii="Arial" w:eastAsia="Times New Roman" w:hAnsi="Arial" w:cs="Arial"/>
                <w:b/>
                <w:sz w:val="22"/>
                <w:lang w:val="en-US"/>
              </w:rPr>
              <w:t xml:space="preserve"> </w:t>
            </w:r>
            <w:proofErr w:type="spellStart"/>
            <w:r w:rsidRPr="0083320B">
              <w:rPr>
                <w:rFonts w:ascii="Arial" w:eastAsia="Times New Roman" w:hAnsi="Arial" w:cs="Arial"/>
                <w:b/>
                <w:sz w:val="22"/>
                <w:lang w:val="en-US"/>
              </w:rPr>
              <w:t>réunions</w:t>
            </w:r>
            <w:proofErr w:type="spellEnd"/>
          </w:p>
        </w:tc>
      </w:tr>
      <w:tr w:rsidR="00E45C25" w:rsidRPr="0083320B" w14:paraId="5E62892E" w14:textId="77777777" w:rsidTr="0045298F">
        <w:tc>
          <w:tcPr>
            <w:tcW w:w="5000" w:type="pct"/>
            <w:tcBorders>
              <w:top w:val="dotted" w:sz="4" w:space="0" w:color="auto"/>
              <w:bottom w:val="dotted" w:sz="4" w:space="0" w:color="auto"/>
            </w:tcBorders>
            <w:shd w:val="clear" w:color="auto" w:fill="auto"/>
          </w:tcPr>
          <w:p w14:paraId="409CE74F" w14:textId="77777777" w:rsidR="00E45C25" w:rsidRPr="0083320B" w:rsidRDefault="00E45C25" w:rsidP="0045298F">
            <w:pPr>
              <w:widowControl w:val="0"/>
              <w:snapToGrid w:val="0"/>
              <w:spacing w:before="120" w:after="120"/>
              <w:jc w:val="both"/>
              <w:rPr>
                <w:rFonts w:ascii="Arial" w:eastAsia="Times New Roman" w:hAnsi="Arial" w:cs="Arial"/>
                <w:b/>
                <w:sz w:val="22"/>
                <w:lang w:val="en-US"/>
              </w:rPr>
            </w:pPr>
            <w:r w:rsidRPr="0083320B">
              <w:rPr>
                <w:rFonts w:ascii="Arial" w:eastAsia="Times New Roman" w:hAnsi="Arial" w:cs="Arial"/>
                <w:b/>
                <w:bCs/>
                <w:sz w:val="22"/>
                <w:lang w:val="en-US"/>
              </w:rPr>
              <w:t>10.</w:t>
            </w:r>
            <w:r w:rsidRPr="0083320B">
              <w:rPr>
                <w:rFonts w:ascii="Arial" w:eastAsia="Times New Roman" w:hAnsi="Arial" w:cs="Arial"/>
                <w:sz w:val="22"/>
                <w:lang w:val="en-US"/>
              </w:rPr>
              <w:t xml:space="preserve">  </w:t>
            </w:r>
            <w:r w:rsidRPr="0083320B">
              <w:rPr>
                <w:rFonts w:ascii="Arial" w:eastAsia="Times New Roman" w:hAnsi="Arial" w:cs="Arial"/>
                <w:b/>
                <w:sz w:val="22"/>
                <w:lang w:val="en-US"/>
              </w:rPr>
              <w:t xml:space="preserve">Questions </w:t>
            </w:r>
            <w:proofErr w:type="spellStart"/>
            <w:r w:rsidRPr="0083320B">
              <w:rPr>
                <w:rFonts w:ascii="Arial" w:eastAsia="Times New Roman" w:hAnsi="Arial" w:cs="Arial"/>
                <w:b/>
                <w:sz w:val="22"/>
                <w:lang w:val="en-US"/>
              </w:rPr>
              <w:t>diverses</w:t>
            </w:r>
            <w:proofErr w:type="spellEnd"/>
            <w:r w:rsidRPr="0083320B">
              <w:rPr>
                <w:rFonts w:ascii="Arial" w:eastAsia="Times New Roman" w:hAnsi="Arial" w:cs="Arial"/>
                <w:b/>
                <w:sz w:val="22"/>
                <w:lang w:val="en-US"/>
              </w:rPr>
              <w:t xml:space="preserve"> </w:t>
            </w:r>
          </w:p>
        </w:tc>
      </w:tr>
      <w:tr w:rsidR="00E45C25" w:rsidRPr="0083320B" w14:paraId="72A83703" w14:textId="77777777" w:rsidTr="0045298F">
        <w:tc>
          <w:tcPr>
            <w:tcW w:w="5000" w:type="pct"/>
            <w:tcBorders>
              <w:top w:val="dotted" w:sz="4" w:space="0" w:color="auto"/>
            </w:tcBorders>
            <w:shd w:val="clear" w:color="auto" w:fill="auto"/>
          </w:tcPr>
          <w:p w14:paraId="05358E7E" w14:textId="77777777" w:rsidR="00E45C25" w:rsidRPr="0083320B" w:rsidRDefault="00E45C25" w:rsidP="0045298F">
            <w:pPr>
              <w:widowControl w:val="0"/>
              <w:snapToGrid w:val="0"/>
              <w:spacing w:before="120" w:after="120"/>
              <w:jc w:val="both"/>
              <w:rPr>
                <w:rFonts w:ascii="Arial" w:eastAsia="Times New Roman" w:hAnsi="Arial" w:cs="Arial"/>
                <w:b/>
                <w:bCs/>
                <w:sz w:val="22"/>
                <w:lang w:val="en-US"/>
              </w:rPr>
            </w:pPr>
            <w:r>
              <w:rPr>
                <w:rFonts w:ascii="Arial" w:eastAsia="Times New Roman" w:hAnsi="Arial" w:cs="Arial"/>
                <w:b/>
                <w:bCs/>
                <w:sz w:val="22"/>
                <w:lang w:val="en-US"/>
              </w:rPr>
              <w:t>11</w:t>
            </w:r>
            <w:r w:rsidRPr="0083320B">
              <w:rPr>
                <w:rFonts w:ascii="Arial" w:eastAsia="Times New Roman" w:hAnsi="Arial" w:cs="Arial"/>
                <w:b/>
                <w:bCs/>
                <w:sz w:val="22"/>
                <w:lang w:val="en-US"/>
              </w:rPr>
              <w:t xml:space="preserve">. Adoption du rapport </w:t>
            </w:r>
            <w:proofErr w:type="spellStart"/>
            <w:r w:rsidRPr="0083320B">
              <w:rPr>
                <w:rFonts w:ascii="Arial" w:eastAsia="Times New Roman" w:hAnsi="Arial" w:cs="Arial"/>
                <w:b/>
                <w:bCs/>
                <w:sz w:val="22"/>
                <w:lang w:val="en-US"/>
              </w:rPr>
              <w:t>abrégé</w:t>
            </w:r>
            <w:proofErr w:type="spellEnd"/>
          </w:p>
        </w:tc>
      </w:tr>
    </w:tbl>
    <w:p w14:paraId="3A53539E" w14:textId="77777777" w:rsidR="00E45C25" w:rsidRPr="0083320B" w:rsidRDefault="00E45C25" w:rsidP="00E45C25">
      <w:pPr>
        <w:spacing w:before="3"/>
        <w:ind w:right="-20"/>
        <w:rPr>
          <w:rFonts w:ascii="Arial" w:hAnsi="Arial" w:cs="Arial"/>
          <w:b/>
          <w:sz w:val="20"/>
        </w:rPr>
      </w:pPr>
    </w:p>
    <w:p w14:paraId="3F8D530A" w14:textId="2BB77622" w:rsidR="00451012" w:rsidRPr="0083320B" w:rsidRDefault="00451012" w:rsidP="00E45C25">
      <w:pPr>
        <w:spacing w:before="120" w:after="120"/>
        <w:jc w:val="center"/>
        <w:rPr>
          <w:rFonts w:ascii="Arial" w:hAnsi="Arial" w:cs="Arial"/>
          <w:b/>
          <w:sz w:val="20"/>
        </w:rPr>
      </w:pPr>
    </w:p>
    <w:sectPr w:rsidR="00451012" w:rsidRPr="0083320B" w:rsidSect="000B28DA">
      <w:pgSz w:w="11906" w:h="16838" w:code="9"/>
      <w:pgMar w:top="1245"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D4CB" w14:textId="77777777" w:rsidR="00E036E8" w:rsidRDefault="00E036E8" w:rsidP="000E52BE">
      <w:r>
        <w:separator/>
      </w:r>
    </w:p>
  </w:endnote>
  <w:endnote w:type="continuationSeparator" w:id="0">
    <w:p w14:paraId="02EF36BB" w14:textId="77777777" w:rsidR="00E036E8" w:rsidRDefault="00E036E8" w:rsidP="000E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2E1D" w14:textId="77777777" w:rsidR="00E036E8" w:rsidRDefault="00E036E8" w:rsidP="000E52BE">
      <w:r>
        <w:separator/>
      </w:r>
    </w:p>
  </w:footnote>
  <w:footnote w:type="continuationSeparator" w:id="0">
    <w:p w14:paraId="5A1D85CD" w14:textId="77777777" w:rsidR="00E036E8" w:rsidRDefault="00E036E8" w:rsidP="000E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107193D"/>
    <w:multiLevelType w:val="hybridMultilevel"/>
    <w:tmpl w:val="1E02859E"/>
    <w:lvl w:ilvl="0" w:tplc="F20C396A">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E1285"/>
    <w:multiLevelType w:val="multilevel"/>
    <w:tmpl w:val="6224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666B0"/>
    <w:multiLevelType w:val="hybridMultilevel"/>
    <w:tmpl w:val="3A66D872"/>
    <w:lvl w:ilvl="0" w:tplc="8AA093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24ABB"/>
    <w:multiLevelType w:val="hybridMultilevel"/>
    <w:tmpl w:val="4EF8F9C4"/>
    <w:lvl w:ilvl="0" w:tplc="13B2FB60">
      <w:start w:val="6"/>
      <w:numFmt w:val="bullet"/>
      <w:lvlText w:val="-"/>
      <w:lvlJc w:val="left"/>
      <w:pPr>
        <w:ind w:left="1353" w:hanging="360"/>
      </w:pPr>
      <w:rPr>
        <w:rFonts w:ascii="Tahoma" w:eastAsia="Calibri" w:hAnsi="Tahoma" w:cs="Tahoma"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05E96172"/>
    <w:multiLevelType w:val="hybridMultilevel"/>
    <w:tmpl w:val="5C4403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665EE"/>
    <w:multiLevelType w:val="hybridMultilevel"/>
    <w:tmpl w:val="41DCF1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8D16BE6"/>
    <w:multiLevelType w:val="hybridMultilevel"/>
    <w:tmpl w:val="3CA032C4"/>
    <w:lvl w:ilvl="0" w:tplc="8AA093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320C1"/>
    <w:multiLevelType w:val="hybridMultilevel"/>
    <w:tmpl w:val="78AA9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565E62"/>
    <w:multiLevelType w:val="hybridMultilevel"/>
    <w:tmpl w:val="7114A8F4"/>
    <w:lvl w:ilvl="0" w:tplc="221E4F1E">
      <w:start w:val="1"/>
      <w:numFmt w:val="bullet"/>
      <w:lvlText w:val=""/>
      <w:lvlJc w:val="left"/>
      <w:pPr>
        <w:ind w:left="720" w:hanging="360"/>
      </w:pPr>
      <w:rPr>
        <w:rFonts w:ascii="Symbol" w:hAnsi="Symbol" w:hint="default"/>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D73C8"/>
    <w:multiLevelType w:val="hybridMultilevel"/>
    <w:tmpl w:val="FA4E0C3C"/>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52AC"/>
    <w:multiLevelType w:val="hybridMultilevel"/>
    <w:tmpl w:val="A308EC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D9A36A0"/>
    <w:multiLevelType w:val="hybridMultilevel"/>
    <w:tmpl w:val="A8FA2A86"/>
    <w:lvl w:ilvl="0" w:tplc="221E4F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C60D3D"/>
    <w:multiLevelType w:val="hybridMultilevel"/>
    <w:tmpl w:val="CCC8A018"/>
    <w:lvl w:ilvl="0" w:tplc="98A6A8F8">
      <w:start w:val="6"/>
      <w:numFmt w:val="bullet"/>
      <w:lvlText w:val="-"/>
      <w:lvlJc w:val="left"/>
      <w:pPr>
        <w:ind w:left="1080" w:hanging="36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21D377E"/>
    <w:multiLevelType w:val="hybridMultilevel"/>
    <w:tmpl w:val="CAC694C8"/>
    <w:lvl w:ilvl="0" w:tplc="2772BCB4">
      <w:start w:val="1"/>
      <w:numFmt w:val="decimal"/>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911E1"/>
    <w:multiLevelType w:val="hybridMultilevel"/>
    <w:tmpl w:val="34307AC2"/>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304F4"/>
    <w:multiLevelType w:val="multilevel"/>
    <w:tmpl w:val="6B286A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DBC1150"/>
    <w:multiLevelType w:val="hybridMultilevel"/>
    <w:tmpl w:val="CA2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819DF"/>
    <w:multiLevelType w:val="hybridMultilevel"/>
    <w:tmpl w:val="6024AF18"/>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C1754"/>
    <w:multiLevelType w:val="hybridMultilevel"/>
    <w:tmpl w:val="B33CB30C"/>
    <w:lvl w:ilvl="0" w:tplc="065EBBE4">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2127C3D"/>
    <w:multiLevelType w:val="hybridMultilevel"/>
    <w:tmpl w:val="BBBCA780"/>
    <w:lvl w:ilvl="0" w:tplc="221E4F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B31C0"/>
    <w:multiLevelType w:val="hybridMultilevel"/>
    <w:tmpl w:val="B134972C"/>
    <w:lvl w:ilvl="0" w:tplc="245AEE1A">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8421A"/>
    <w:multiLevelType w:val="hybridMultilevel"/>
    <w:tmpl w:val="2CC884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5792C23"/>
    <w:multiLevelType w:val="multilevel"/>
    <w:tmpl w:val="3676DADE"/>
    <w:lvl w:ilvl="0">
      <w:start w:val="1"/>
      <w:numFmt w:val="decimal"/>
      <w:lvlText w:val="%1."/>
      <w:lvlJc w:val="left"/>
      <w:pPr>
        <w:ind w:left="720" w:hanging="360"/>
      </w:pPr>
      <w:rPr>
        <w:rFonts w:hint="default"/>
        <w:b/>
        <w:bCs w:val="0"/>
        <w:i w:val="0"/>
      </w:rPr>
    </w:lvl>
    <w:lvl w:ilvl="1">
      <w:start w:val="1"/>
      <w:numFmt w:val="decimal"/>
      <w:isLgl/>
      <w:lvlText w:val="%1.%2"/>
      <w:lvlJc w:val="left"/>
      <w:pPr>
        <w:ind w:left="1004" w:hanging="360"/>
      </w:pPr>
      <w:rPr>
        <w:rFonts w:hint="default"/>
        <w:b/>
        <w:i w:val="0"/>
      </w:rPr>
    </w:lvl>
    <w:lvl w:ilvl="2">
      <w:start w:val="1"/>
      <w:numFmt w:val="decimal"/>
      <w:isLgl/>
      <w:lvlText w:val="%1.%2.%3"/>
      <w:lvlJc w:val="left"/>
      <w:pPr>
        <w:ind w:left="1648" w:hanging="720"/>
      </w:pPr>
      <w:rPr>
        <w:rFonts w:hint="default"/>
        <w:i w:val="0"/>
      </w:rPr>
    </w:lvl>
    <w:lvl w:ilvl="3">
      <w:start w:val="1"/>
      <w:numFmt w:val="decimal"/>
      <w:isLgl/>
      <w:lvlText w:val="%1.%2.%3.%4"/>
      <w:lvlJc w:val="left"/>
      <w:pPr>
        <w:ind w:left="2292" w:hanging="1080"/>
      </w:pPr>
      <w:rPr>
        <w:rFonts w:hint="default"/>
        <w:i w:val="0"/>
      </w:rPr>
    </w:lvl>
    <w:lvl w:ilvl="4">
      <w:start w:val="1"/>
      <w:numFmt w:val="decimal"/>
      <w:isLgl/>
      <w:lvlText w:val="%1.%2.%3.%4.%5"/>
      <w:lvlJc w:val="left"/>
      <w:pPr>
        <w:ind w:left="2576" w:hanging="1080"/>
      </w:pPr>
      <w:rPr>
        <w:rFonts w:hint="default"/>
        <w:i w:val="0"/>
      </w:rPr>
    </w:lvl>
    <w:lvl w:ilvl="5">
      <w:start w:val="1"/>
      <w:numFmt w:val="decimal"/>
      <w:isLgl/>
      <w:lvlText w:val="%1.%2.%3.%4.%5.%6"/>
      <w:lvlJc w:val="left"/>
      <w:pPr>
        <w:ind w:left="3220" w:hanging="1440"/>
      </w:pPr>
      <w:rPr>
        <w:rFonts w:hint="default"/>
        <w:i w:val="0"/>
      </w:rPr>
    </w:lvl>
    <w:lvl w:ilvl="6">
      <w:start w:val="1"/>
      <w:numFmt w:val="decimal"/>
      <w:isLgl/>
      <w:lvlText w:val="%1.%2.%3.%4.%5.%6.%7"/>
      <w:lvlJc w:val="left"/>
      <w:pPr>
        <w:ind w:left="3504" w:hanging="1440"/>
      </w:pPr>
      <w:rPr>
        <w:rFonts w:hint="default"/>
        <w:i w:val="0"/>
      </w:rPr>
    </w:lvl>
    <w:lvl w:ilvl="7">
      <w:start w:val="1"/>
      <w:numFmt w:val="decimal"/>
      <w:isLgl/>
      <w:lvlText w:val="%1.%2.%3.%4.%5.%6.%7.%8"/>
      <w:lvlJc w:val="left"/>
      <w:pPr>
        <w:ind w:left="4148" w:hanging="1800"/>
      </w:pPr>
      <w:rPr>
        <w:rFonts w:hint="default"/>
        <w:i w:val="0"/>
      </w:rPr>
    </w:lvl>
    <w:lvl w:ilvl="8">
      <w:start w:val="1"/>
      <w:numFmt w:val="decimal"/>
      <w:isLgl/>
      <w:lvlText w:val="%1.%2.%3.%4.%5.%6.%7.%8.%9"/>
      <w:lvlJc w:val="left"/>
      <w:pPr>
        <w:ind w:left="4792" w:hanging="2160"/>
      </w:pPr>
      <w:rPr>
        <w:rFonts w:hint="default"/>
        <w:i w:val="0"/>
      </w:rPr>
    </w:lvl>
  </w:abstractNum>
  <w:abstractNum w:abstractNumId="23" w15:restartNumberingAfterBreak="0">
    <w:nsid w:val="66C563AD"/>
    <w:multiLevelType w:val="hybridMultilevel"/>
    <w:tmpl w:val="4A82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85711"/>
    <w:multiLevelType w:val="hybridMultilevel"/>
    <w:tmpl w:val="F862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EF2BEA"/>
    <w:multiLevelType w:val="hybridMultilevel"/>
    <w:tmpl w:val="FFCCDBE4"/>
    <w:lvl w:ilvl="0" w:tplc="F5A68EBA">
      <w:start w:val="7"/>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E324D4B"/>
    <w:multiLevelType w:val="hybridMultilevel"/>
    <w:tmpl w:val="1472B88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74EF47DF"/>
    <w:multiLevelType w:val="hybridMultilevel"/>
    <w:tmpl w:val="12C2FD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6A85B48"/>
    <w:multiLevelType w:val="hybridMultilevel"/>
    <w:tmpl w:val="A1AEF83E"/>
    <w:lvl w:ilvl="0" w:tplc="A872C84C">
      <w:start w:val="1"/>
      <w:numFmt w:val="bullet"/>
      <w:lvlText w:val="-"/>
      <w:lvlJc w:val="left"/>
      <w:pPr>
        <w:ind w:left="1004" w:hanging="360"/>
      </w:pPr>
      <w:rPr>
        <w:rFonts w:ascii="Calibri" w:eastAsia="Times New Roman" w:hAnsi="Calibri" w:cs="Calibri" w:hint="default"/>
        <w:i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D615368"/>
    <w:multiLevelType w:val="hybridMultilevel"/>
    <w:tmpl w:val="7CA0A154"/>
    <w:lvl w:ilvl="0" w:tplc="7AB053B6">
      <w:start w:val="1"/>
      <w:numFmt w:val="bullet"/>
      <w:pStyle w:val="ListParagrap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195E8E"/>
    <w:multiLevelType w:val="hybridMultilevel"/>
    <w:tmpl w:val="85302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3"/>
  </w:num>
  <w:num w:numId="4">
    <w:abstractNumId w:val="11"/>
  </w:num>
  <w:num w:numId="5">
    <w:abstractNumId w:val="8"/>
  </w:num>
  <w:num w:numId="6">
    <w:abstractNumId w:val="9"/>
  </w:num>
  <w:num w:numId="7">
    <w:abstractNumId w:val="17"/>
  </w:num>
  <w:num w:numId="8">
    <w:abstractNumId w:val="19"/>
  </w:num>
  <w:num w:numId="9">
    <w:abstractNumId w:val="14"/>
  </w:num>
  <w:num w:numId="10">
    <w:abstractNumId w:val="2"/>
  </w:num>
  <w:num w:numId="11">
    <w:abstractNumId w:val="6"/>
  </w:num>
  <w:num w:numId="12">
    <w:abstractNumId w:val="29"/>
  </w:num>
  <w:num w:numId="13">
    <w:abstractNumId w:val="22"/>
  </w:num>
  <w:num w:numId="14">
    <w:abstractNumId w:val="0"/>
  </w:num>
  <w:num w:numId="15">
    <w:abstractNumId w:val="25"/>
  </w:num>
  <w:num w:numId="16">
    <w:abstractNumId w:val="4"/>
  </w:num>
  <w:num w:numId="17">
    <w:abstractNumId w:val="18"/>
  </w:num>
  <w:num w:numId="18">
    <w:abstractNumId w:val="28"/>
  </w:num>
  <w:num w:numId="19">
    <w:abstractNumId w:val="5"/>
  </w:num>
  <w:num w:numId="20">
    <w:abstractNumId w:val="21"/>
  </w:num>
  <w:num w:numId="21">
    <w:abstractNumId w:val="1"/>
  </w:num>
  <w:num w:numId="22">
    <w:abstractNumId w:val="26"/>
  </w:num>
  <w:num w:numId="23">
    <w:abstractNumId w:val="3"/>
  </w:num>
  <w:num w:numId="24">
    <w:abstractNumId w:val="10"/>
  </w:num>
  <w:num w:numId="25">
    <w:abstractNumId w:val="23"/>
  </w:num>
  <w:num w:numId="26">
    <w:abstractNumId w:val="16"/>
  </w:num>
  <w:num w:numId="27">
    <w:abstractNumId w:val="7"/>
  </w:num>
  <w:num w:numId="28">
    <w:abstractNumId w:val="24"/>
  </w:num>
  <w:num w:numId="29">
    <w:abstractNumId w:val="15"/>
  </w:num>
  <w:num w:numId="30">
    <w:abstractNumId w:val="29"/>
  </w:num>
  <w:num w:numId="31">
    <w:abstractNumId w:val="29"/>
  </w:num>
  <w:num w:numId="32">
    <w:abstractNumId w:val="12"/>
  </w:num>
  <w:num w:numId="33">
    <w:abstractNumId w:val="27"/>
  </w:num>
  <w:num w:numId="34">
    <w:abstractNumId w:val="30"/>
  </w:num>
  <w:num w:numId="3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B1"/>
    <w:rsid w:val="000005A9"/>
    <w:rsid w:val="00000836"/>
    <w:rsid w:val="00001F7E"/>
    <w:rsid w:val="0000247B"/>
    <w:rsid w:val="0000512C"/>
    <w:rsid w:val="00007DA0"/>
    <w:rsid w:val="00011E44"/>
    <w:rsid w:val="0001211A"/>
    <w:rsid w:val="00016135"/>
    <w:rsid w:val="0001684A"/>
    <w:rsid w:val="000173C7"/>
    <w:rsid w:val="00023D2E"/>
    <w:rsid w:val="00023F0A"/>
    <w:rsid w:val="000242BE"/>
    <w:rsid w:val="00026070"/>
    <w:rsid w:val="00027FF4"/>
    <w:rsid w:val="0003119C"/>
    <w:rsid w:val="000339C8"/>
    <w:rsid w:val="0003400F"/>
    <w:rsid w:val="000359DE"/>
    <w:rsid w:val="00040BA4"/>
    <w:rsid w:val="00040FD6"/>
    <w:rsid w:val="00041071"/>
    <w:rsid w:val="00042282"/>
    <w:rsid w:val="0004379F"/>
    <w:rsid w:val="000505CE"/>
    <w:rsid w:val="00051C8F"/>
    <w:rsid w:val="0005202D"/>
    <w:rsid w:val="00052A95"/>
    <w:rsid w:val="00052F37"/>
    <w:rsid w:val="000547CA"/>
    <w:rsid w:val="00055A31"/>
    <w:rsid w:val="00061C94"/>
    <w:rsid w:val="00062455"/>
    <w:rsid w:val="00062BE7"/>
    <w:rsid w:val="00063C3B"/>
    <w:rsid w:val="00064F6A"/>
    <w:rsid w:val="000662D5"/>
    <w:rsid w:val="000672AC"/>
    <w:rsid w:val="00067E56"/>
    <w:rsid w:val="000718E0"/>
    <w:rsid w:val="00071A0F"/>
    <w:rsid w:val="000725B6"/>
    <w:rsid w:val="0007306C"/>
    <w:rsid w:val="0007478B"/>
    <w:rsid w:val="000768D4"/>
    <w:rsid w:val="00080768"/>
    <w:rsid w:val="00082947"/>
    <w:rsid w:val="000830BE"/>
    <w:rsid w:val="00086AB2"/>
    <w:rsid w:val="0009000F"/>
    <w:rsid w:val="000929E6"/>
    <w:rsid w:val="00092BD4"/>
    <w:rsid w:val="00094678"/>
    <w:rsid w:val="00096650"/>
    <w:rsid w:val="00097644"/>
    <w:rsid w:val="000A1713"/>
    <w:rsid w:val="000B28DA"/>
    <w:rsid w:val="000B3B75"/>
    <w:rsid w:val="000B4A66"/>
    <w:rsid w:val="000B4BC4"/>
    <w:rsid w:val="000B632F"/>
    <w:rsid w:val="000B7D77"/>
    <w:rsid w:val="000C35A4"/>
    <w:rsid w:val="000C4B83"/>
    <w:rsid w:val="000C4D62"/>
    <w:rsid w:val="000C5044"/>
    <w:rsid w:val="000C5E15"/>
    <w:rsid w:val="000D52C3"/>
    <w:rsid w:val="000D5C09"/>
    <w:rsid w:val="000D7C96"/>
    <w:rsid w:val="000E2E93"/>
    <w:rsid w:val="000E3100"/>
    <w:rsid w:val="000E374F"/>
    <w:rsid w:val="000E4F61"/>
    <w:rsid w:val="000E52BE"/>
    <w:rsid w:val="000F02D2"/>
    <w:rsid w:val="000F4D22"/>
    <w:rsid w:val="000F5C32"/>
    <w:rsid w:val="001014D7"/>
    <w:rsid w:val="0010175F"/>
    <w:rsid w:val="00101AF4"/>
    <w:rsid w:val="00102750"/>
    <w:rsid w:val="00103DF8"/>
    <w:rsid w:val="00104748"/>
    <w:rsid w:val="0010640E"/>
    <w:rsid w:val="001119F7"/>
    <w:rsid w:val="001122C0"/>
    <w:rsid w:val="001128EC"/>
    <w:rsid w:val="00116EA8"/>
    <w:rsid w:val="00117273"/>
    <w:rsid w:val="00117CDB"/>
    <w:rsid w:val="001208D3"/>
    <w:rsid w:val="0012441C"/>
    <w:rsid w:val="00125459"/>
    <w:rsid w:val="00127A85"/>
    <w:rsid w:val="00132D34"/>
    <w:rsid w:val="00133F1C"/>
    <w:rsid w:val="001347FE"/>
    <w:rsid w:val="00136CB6"/>
    <w:rsid w:val="00137473"/>
    <w:rsid w:val="00141939"/>
    <w:rsid w:val="0014321B"/>
    <w:rsid w:val="0014486B"/>
    <w:rsid w:val="00145740"/>
    <w:rsid w:val="00146871"/>
    <w:rsid w:val="001470B5"/>
    <w:rsid w:val="00147D54"/>
    <w:rsid w:val="0015088D"/>
    <w:rsid w:val="001548AD"/>
    <w:rsid w:val="0015499C"/>
    <w:rsid w:val="00157067"/>
    <w:rsid w:val="001609F1"/>
    <w:rsid w:val="00161AC6"/>
    <w:rsid w:val="00161B9D"/>
    <w:rsid w:val="00162369"/>
    <w:rsid w:val="001656CD"/>
    <w:rsid w:val="00166976"/>
    <w:rsid w:val="001736B7"/>
    <w:rsid w:val="00176402"/>
    <w:rsid w:val="00176FBD"/>
    <w:rsid w:val="0017726C"/>
    <w:rsid w:val="00177902"/>
    <w:rsid w:val="00181561"/>
    <w:rsid w:val="0018419C"/>
    <w:rsid w:val="00187825"/>
    <w:rsid w:val="00194E47"/>
    <w:rsid w:val="001966FB"/>
    <w:rsid w:val="001A108B"/>
    <w:rsid w:val="001A1DB4"/>
    <w:rsid w:val="001A5B7F"/>
    <w:rsid w:val="001A5D20"/>
    <w:rsid w:val="001A621B"/>
    <w:rsid w:val="001A6CE9"/>
    <w:rsid w:val="001A728D"/>
    <w:rsid w:val="001B0392"/>
    <w:rsid w:val="001B0C66"/>
    <w:rsid w:val="001B231C"/>
    <w:rsid w:val="001B4D9D"/>
    <w:rsid w:val="001B6ACE"/>
    <w:rsid w:val="001B6F46"/>
    <w:rsid w:val="001C0915"/>
    <w:rsid w:val="001C09E3"/>
    <w:rsid w:val="001C74D5"/>
    <w:rsid w:val="001C7595"/>
    <w:rsid w:val="001D27B2"/>
    <w:rsid w:val="001D2C1A"/>
    <w:rsid w:val="001D2E8A"/>
    <w:rsid w:val="001D3378"/>
    <w:rsid w:val="001D4B38"/>
    <w:rsid w:val="001D7355"/>
    <w:rsid w:val="001E3001"/>
    <w:rsid w:val="001E3804"/>
    <w:rsid w:val="001E4B64"/>
    <w:rsid w:val="001E6D16"/>
    <w:rsid w:val="001F11FB"/>
    <w:rsid w:val="001F26DB"/>
    <w:rsid w:val="001F4CBB"/>
    <w:rsid w:val="001F5A5C"/>
    <w:rsid w:val="00200C60"/>
    <w:rsid w:val="00206833"/>
    <w:rsid w:val="00210204"/>
    <w:rsid w:val="00210B78"/>
    <w:rsid w:val="00212A9A"/>
    <w:rsid w:val="002131F5"/>
    <w:rsid w:val="00214A8A"/>
    <w:rsid w:val="00215EEE"/>
    <w:rsid w:val="00220F2A"/>
    <w:rsid w:val="00222678"/>
    <w:rsid w:val="00223F80"/>
    <w:rsid w:val="00225C69"/>
    <w:rsid w:val="0022674E"/>
    <w:rsid w:val="00226A7F"/>
    <w:rsid w:val="002316B7"/>
    <w:rsid w:val="00231AA7"/>
    <w:rsid w:val="00234603"/>
    <w:rsid w:val="00235ECC"/>
    <w:rsid w:val="00236299"/>
    <w:rsid w:val="00236F3F"/>
    <w:rsid w:val="00240903"/>
    <w:rsid w:val="0024250B"/>
    <w:rsid w:val="00246B4F"/>
    <w:rsid w:val="0025234D"/>
    <w:rsid w:val="00256279"/>
    <w:rsid w:val="0026272B"/>
    <w:rsid w:val="002668F4"/>
    <w:rsid w:val="00266BEF"/>
    <w:rsid w:val="00270AA8"/>
    <w:rsid w:val="00271997"/>
    <w:rsid w:val="002735E0"/>
    <w:rsid w:val="00274505"/>
    <w:rsid w:val="002774B3"/>
    <w:rsid w:val="002803D8"/>
    <w:rsid w:val="0028113C"/>
    <w:rsid w:val="00281423"/>
    <w:rsid w:val="002823E9"/>
    <w:rsid w:val="00283244"/>
    <w:rsid w:val="00285F22"/>
    <w:rsid w:val="00286305"/>
    <w:rsid w:val="00290E72"/>
    <w:rsid w:val="00297ACA"/>
    <w:rsid w:val="002A155D"/>
    <w:rsid w:val="002A29D3"/>
    <w:rsid w:val="002A39E4"/>
    <w:rsid w:val="002A5449"/>
    <w:rsid w:val="002C02F6"/>
    <w:rsid w:val="002C1E5A"/>
    <w:rsid w:val="002C2AE9"/>
    <w:rsid w:val="002C33E6"/>
    <w:rsid w:val="002C64A3"/>
    <w:rsid w:val="002C6D99"/>
    <w:rsid w:val="002C7027"/>
    <w:rsid w:val="002D03EB"/>
    <w:rsid w:val="002D06AE"/>
    <w:rsid w:val="002D293C"/>
    <w:rsid w:val="002D4097"/>
    <w:rsid w:val="002D424C"/>
    <w:rsid w:val="002D43ED"/>
    <w:rsid w:val="002D747A"/>
    <w:rsid w:val="002E0CE7"/>
    <w:rsid w:val="002E4518"/>
    <w:rsid w:val="002E4D8A"/>
    <w:rsid w:val="002E6D67"/>
    <w:rsid w:val="002F17B7"/>
    <w:rsid w:val="002F267E"/>
    <w:rsid w:val="002F5753"/>
    <w:rsid w:val="002F5C87"/>
    <w:rsid w:val="002F6D61"/>
    <w:rsid w:val="002F78C4"/>
    <w:rsid w:val="00301A0D"/>
    <w:rsid w:val="00302644"/>
    <w:rsid w:val="003050D3"/>
    <w:rsid w:val="00310D9D"/>
    <w:rsid w:val="00312616"/>
    <w:rsid w:val="003134DF"/>
    <w:rsid w:val="00315796"/>
    <w:rsid w:val="00320E37"/>
    <w:rsid w:val="0032349A"/>
    <w:rsid w:val="00323E50"/>
    <w:rsid w:val="00326666"/>
    <w:rsid w:val="00326FA2"/>
    <w:rsid w:val="00327FCE"/>
    <w:rsid w:val="00334104"/>
    <w:rsid w:val="00335FE7"/>
    <w:rsid w:val="00340233"/>
    <w:rsid w:val="00342B1C"/>
    <w:rsid w:val="00345FD2"/>
    <w:rsid w:val="00346AC6"/>
    <w:rsid w:val="003504AF"/>
    <w:rsid w:val="00350C96"/>
    <w:rsid w:val="00350D6E"/>
    <w:rsid w:val="003558B4"/>
    <w:rsid w:val="0036014D"/>
    <w:rsid w:val="003626FB"/>
    <w:rsid w:val="00362837"/>
    <w:rsid w:val="003630A8"/>
    <w:rsid w:val="00363593"/>
    <w:rsid w:val="0036384F"/>
    <w:rsid w:val="00364AD8"/>
    <w:rsid w:val="003654B9"/>
    <w:rsid w:val="0036702B"/>
    <w:rsid w:val="00370D17"/>
    <w:rsid w:val="00370F3A"/>
    <w:rsid w:val="003711F2"/>
    <w:rsid w:val="00376354"/>
    <w:rsid w:val="00383568"/>
    <w:rsid w:val="00384028"/>
    <w:rsid w:val="00384567"/>
    <w:rsid w:val="0038611B"/>
    <w:rsid w:val="00386369"/>
    <w:rsid w:val="00387F45"/>
    <w:rsid w:val="00392094"/>
    <w:rsid w:val="00394C4F"/>
    <w:rsid w:val="00397383"/>
    <w:rsid w:val="003974C8"/>
    <w:rsid w:val="00397DD3"/>
    <w:rsid w:val="003A2857"/>
    <w:rsid w:val="003A3D31"/>
    <w:rsid w:val="003A448E"/>
    <w:rsid w:val="003A5B12"/>
    <w:rsid w:val="003B1CF8"/>
    <w:rsid w:val="003B4A5C"/>
    <w:rsid w:val="003B5F00"/>
    <w:rsid w:val="003B70D5"/>
    <w:rsid w:val="003C06CB"/>
    <w:rsid w:val="003C0B30"/>
    <w:rsid w:val="003C156E"/>
    <w:rsid w:val="003C1D1C"/>
    <w:rsid w:val="003C3246"/>
    <w:rsid w:val="003C37CA"/>
    <w:rsid w:val="003C3FFC"/>
    <w:rsid w:val="003C4345"/>
    <w:rsid w:val="003C61EC"/>
    <w:rsid w:val="003D08EC"/>
    <w:rsid w:val="003D2AAE"/>
    <w:rsid w:val="003D3C73"/>
    <w:rsid w:val="003D42EA"/>
    <w:rsid w:val="003D618C"/>
    <w:rsid w:val="003D72A9"/>
    <w:rsid w:val="003E1170"/>
    <w:rsid w:val="003E1C05"/>
    <w:rsid w:val="003E55C3"/>
    <w:rsid w:val="004031FD"/>
    <w:rsid w:val="00404DE9"/>
    <w:rsid w:val="00407F4C"/>
    <w:rsid w:val="004108DA"/>
    <w:rsid w:val="004118CB"/>
    <w:rsid w:val="00416566"/>
    <w:rsid w:val="00416DAC"/>
    <w:rsid w:val="004208FC"/>
    <w:rsid w:val="00420BA9"/>
    <w:rsid w:val="00422030"/>
    <w:rsid w:val="00423354"/>
    <w:rsid w:val="00425E58"/>
    <w:rsid w:val="004260C9"/>
    <w:rsid w:val="00427D01"/>
    <w:rsid w:val="00432196"/>
    <w:rsid w:val="004326C5"/>
    <w:rsid w:val="00433ABB"/>
    <w:rsid w:val="0043413D"/>
    <w:rsid w:val="00434BC8"/>
    <w:rsid w:val="00435BBD"/>
    <w:rsid w:val="00436350"/>
    <w:rsid w:val="00440F25"/>
    <w:rsid w:val="00442E6E"/>
    <w:rsid w:val="004461E6"/>
    <w:rsid w:val="00451012"/>
    <w:rsid w:val="004511AD"/>
    <w:rsid w:val="0045231D"/>
    <w:rsid w:val="00452478"/>
    <w:rsid w:val="00452DB5"/>
    <w:rsid w:val="00455243"/>
    <w:rsid w:val="004574AF"/>
    <w:rsid w:val="004575F0"/>
    <w:rsid w:val="00461559"/>
    <w:rsid w:val="00462BF9"/>
    <w:rsid w:val="00464158"/>
    <w:rsid w:val="00470508"/>
    <w:rsid w:val="00470751"/>
    <w:rsid w:val="00477AD6"/>
    <w:rsid w:val="00484767"/>
    <w:rsid w:val="004861CB"/>
    <w:rsid w:val="00486ABB"/>
    <w:rsid w:val="0049224B"/>
    <w:rsid w:val="00493A1E"/>
    <w:rsid w:val="00496076"/>
    <w:rsid w:val="004960D5"/>
    <w:rsid w:val="004A1228"/>
    <w:rsid w:val="004A1E0D"/>
    <w:rsid w:val="004A25A3"/>
    <w:rsid w:val="004A4A00"/>
    <w:rsid w:val="004A4B18"/>
    <w:rsid w:val="004B2EC6"/>
    <w:rsid w:val="004B442F"/>
    <w:rsid w:val="004D62DF"/>
    <w:rsid w:val="004D70DA"/>
    <w:rsid w:val="004D7AA8"/>
    <w:rsid w:val="004E0ABB"/>
    <w:rsid w:val="004E1534"/>
    <w:rsid w:val="004E33E2"/>
    <w:rsid w:val="004E35D4"/>
    <w:rsid w:val="004E61DF"/>
    <w:rsid w:val="004E6568"/>
    <w:rsid w:val="004E70FE"/>
    <w:rsid w:val="004F01E1"/>
    <w:rsid w:val="004F0969"/>
    <w:rsid w:val="004F52F6"/>
    <w:rsid w:val="004F5771"/>
    <w:rsid w:val="004F5946"/>
    <w:rsid w:val="004F6339"/>
    <w:rsid w:val="004F7743"/>
    <w:rsid w:val="00506039"/>
    <w:rsid w:val="00510F54"/>
    <w:rsid w:val="00511330"/>
    <w:rsid w:val="005114B4"/>
    <w:rsid w:val="00511594"/>
    <w:rsid w:val="00511F1C"/>
    <w:rsid w:val="00513047"/>
    <w:rsid w:val="00513A23"/>
    <w:rsid w:val="0052042F"/>
    <w:rsid w:val="00520502"/>
    <w:rsid w:val="00525157"/>
    <w:rsid w:val="00532FA1"/>
    <w:rsid w:val="0053480E"/>
    <w:rsid w:val="0053520B"/>
    <w:rsid w:val="00537597"/>
    <w:rsid w:val="00543334"/>
    <w:rsid w:val="005443C7"/>
    <w:rsid w:val="00544538"/>
    <w:rsid w:val="0054603B"/>
    <w:rsid w:val="005469EE"/>
    <w:rsid w:val="00546EE8"/>
    <w:rsid w:val="0054764E"/>
    <w:rsid w:val="005505D5"/>
    <w:rsid w:val="0055182B"/>
    <w:rsid w:val="005534A4"/>
    <w:rsid w:val="005537EB"/>
    <w:rsid w:val="0055622D"/>
    <w:rsid w:val="00556DEC"/>
    <w:rsid w:val="00557603"/>
    <w:rsid w:val="0055795E"/>
    <w:rsid w:val="00557EF6"/>
    <w:rsid w:val="005622B2"/>
    <w:rsid w:val="00562BBA"/>
    <w:rsid w:val="00562C8D"/>
    <w:rsid w:val="00564AB3"/>
    <w:rsid w:val="00564E2B"/>
    <w:rsid w:val="0056700D"/>
    <w:rsid w:val="005710EE"/>
    <w:rsid w:val="005717CA"/>
    <w:rsid w:val="005723AE"/>
    <w:rsid w:val="00574711"/>
    <w:rsid w:val="00580838"/>
    <w:rsid w:val="005839DC"/>
    <w:rsid w:val="00584C9A"/>
    <w:rsid w:val="00584DE8"/>
    <w:rsid w:val="00585DCF"/>
    <w:rsid w:val="00587C65"/>
    <w:rsid w:val="00587F40"/>
    <w:rsid w:val="00591714"/>
    <w:rsid w:val="005921B7"/>
    <w:rsid w:val="005932CC"/>
    <w:rsid w:val="005939B4"/>
    <w:rsid w:val="00597D6C"/>
    <w:rsid w:val="005A22E5"/>
    <w:rsid w:val="005A2934"/>
    <w:rsid w:val="005A41CC"/>
    <w:rsid w:val="005A5C93"/>
    <w:rsid w:val="005A74E6"/>
    <w:rsid w:val="005B02AF"/>
    <w:rsid w:val="005B223F"/>
    <w:rsid w:val="005B2A8F"/>
    <w:rsid w:val="005B3117"/>
    <w:rsid w:val="005B3467"/>
    <w:rsid w:val="005B44D7"/>
    <w:rsid w:val="005B72CE"/>
    <w:rsid w:val="005B7B1D"/>
    <w:rsid w:val="005C1074"/>
    <w:rsid w:val="005C5D84"/>
    <w:rsid w:val="005C79F9"/>
    <w:rsid w:val="005D1094"/>
    <w:rsid w:val="005D405D"/>
    <w:rsid w:val="005D6D1E"/>
    <w:rsid w:val="005E1181"/>
    <w:rsid w:val="005E1FD9"/>
    <w:rsid w:val="005E2728"/>
    <w:rsid w:val="005E2ACD"/>
    <w:rsid w:val="005E6103"/>
    <w:rsid w:val="005E69CE"/>
    <w:rsid w:val="005F15FD"/>
    <w:rsid w:val="005F353C"/>
    <w:rsid w:val="005F72A8"/>
    <w:rsid w:val="00600069"/>
    <w:rsid w:val="00603BC0"/>
    <w:rsid w:val="006141C6"/>
    <w:rsid w:val="00615ECD"/>
    <w:rsid w:val="006203AC"/>
    <w:rsid w:val="00621BBD"/>
    <w:rsid w:val="00622BFD"/>
    <w:rsid w:val="00623188"/>
    <w:rsid w:val="0062576B"/>
    <w:rsid w:val="0062700F"/>
    <w:rsid w:val="006336CC"/>
    <w:rsid w:val="006369C0"/>
    <w:rsid w:val="006379F8"/>
    <w:rsid w:val="006444B7"/>
    <w:rsid w:val="00645FEC"/>
    <w:rsid w:val="00650320"/>
    <w:rsid w:val="006507D0"/>
    <w:rsid w:val="00651D82"/>
    <w:rsid w:val="00651F38"/>
    <w:rsid w:val="006553FF"/>
    <w:rsid w:val="006575FB"/>
    <w:rsid w:val="00663C2F"/>
    <w:rsid w:val="00665103"/>
    <w:rsid w:val="0066538F"/>
    <w:rsid w:val="006658B0"/>
    <w:rsid w:val="00665ED2"/>
    <w:rsid w:val="006662E5"/>
    <w:rsid w:val="00670201"/>
    <w:rsid w:val="00671707"/>
    <w:rsid w:val="00680A74"/>
    <w:rsid w:val="00682F40"/>
    <w:rsid w:val="006839E4"/>
    <w:rsid w:val="00691736"/>
    <w:rsid w:val="006923BD"/>
    <w:rsid w:val="0069485F"/>
    <w:rsid w:val="006951F5"/>
    <w:rsid w:val="00696BCF"/>
    <w:rsid w:val="00697A94"/>
    <w:rsid w:val="006A00AA"/>
    <w:rsid w:val="006A479A"/>
    <w:rsid w:val="006A510D"/>
    <w:rsid w:val="006A7C7F"/>
    <w:rsid w:val="006B005C"/>
    <w:rsid w:val="006B11D4"/>
    <w:rsid w:val="006B4C7E"/>
    <w:rsid w:val="006B5CE3"/>
    <w:rsid w:val="006B77DA"/>
    <w:rsid w:val="006B78C1"/>
    <w:rsid w:val="006C243C"/>
    <w:rsid w:val="006C593A"/>
    <w:rsid w:val="006C5ACF"/>
    <w:rsid w:val="006C5DAA"/>
    <w:rsid w:val="006D4D03"/>
    <w:rsid w:val="006D6555"/>
    <w:rsid w:val="006E680C"/>
    <w:rsid w:val="006E7EDD"/>
    <w:rsid w:val="006F0210"/>
    <w:rsid w:val="006F05A6"/>
    <w:rsid w:val="006F4F64"/>
    <w:rsid w:val="00700588"/>
    <w:rsid w:val="00701D81"/>
    <w:rsid w:val="00704C80"/>
    <w:rsid w:val="00705EA2"/>
    <w:rsid w:val="00706870"/>
    <w:rsid w:val="00706D20"/>
    <w:rsid w:val="00713EF8"/>
    <w:rsid w:val="0071509B"/>
    <w:rsid w:val="007164CD"/>
    <w:rsid w:val="00716E23"/>
    <w:rsid w:val="00720AF7"/>
    <w:rsid w:val="00721445"/>
    <w:rsid w:val="00724AF0"/>
    <w:rsid w:val="00727BD3"/>
    <w:rsid w:val="007314F6"/>
    <w:rsid w:val="00734642"/>
    <w:rsid w:val="007361AE"/>
    <w:rsid w:val="00737A32"/>
    <w:rsid w:val="00740DBF"/>
    <w:rsid w:val="00744432"/>
    <w:rsid w:val="007475C6"/>
    <w:rsid w:val="00754DFF"/>
    <w:rsid w:val="007563F2"/>
    <w:rsid w:val="007566C1"/>
    <w:rsid w:val="00757BB4"/>
    <w:rsid w:val="00760B51"/>
    <w:rsid w:val="00760B8A"/>
    <w:rsid w:val="0076325C"/>
    <w:rsid w:val="00767175"/>
    <w:rsid w:val="0077256B"/>
    <w:rsid w:val="00777D5C"/>
    <w:rsid w:val="00777E7A"/>
    <w:rsid w:val="007800CD"/>
    <w:rsid w:val="007804C2"/>
    <w:rsid w:val="00780AD0"/>
    <w:rsid w:val="007826B4"/>
    <w:rsid w:val="00784D56"/>
    <w:rsid w:val="00790F3A"/>
    <w:rsid w:val="007924E1"/>
    <w:rsid w:val="00793BF4"/>
    <w:rsid w:val="00794103"/>
    <w:rsid w:val="00794751"/>
    <w:rsid w:val="007950D9"/>
    <w:rsid w:val="00797B84"/>
    <w:rsid w:val="007A00FF"/>
    <w:rsid w:val="007A0D98"/>
    <w:rsid w:val="007A1BE5"/>
    <w:rsid w:val="007A3C8A"/>
    <w:rsid w:val="007A4ED0"/>
    <w:rsid w:val="007A789C"/>
    <w:rsid w:val="007B0645"/>
    <w:rsid w:val="007B0AFB"/>
    <w:rsid w:val="007B1F2C"/>
    <w:rsid w:val="007B31BE"/>
    <w:rsid w:val="007B67D5"/>
    <w:rsid w:val="007C184F"/>
    <w:rsid w:val="007C20C7"/>
    <w:rsid w:val="007C5730"/>
    <w:rsid w:val="007C5E0F"/>
    <w:rsid w:val="007C7AC0"/>
    <w:rsid w:val="007D0E2F"/>
    <w:rsid w:val="007D3888"/>
    <w:rsid w:val="007D542D"/>
    <w:rsid w:val="007D5BD7"/>
    <w:rsid w:val="007D651D"/>
    <w:rsid w:val="007D65DF"/>
    <w:rsid w:val="007D6B3C"/>
    <w:rsid w:val="007D70B0"/>
    <w:rsid w:val="007E0592"/>
    <w:rsid w:val="007E29E6"/>
    <w:rsid w:val="007E3479"/>
    <w:rsid w:val="007E368D"/>
    <w:rsid w:val="007E559A"/>
    <w:rsid w:val="007F7E45"/>
    <w:rsid w:val="00800C3D"/>
    <w:rsid w:val="00801800"/>
    <w:rsid w:val="00803271"/>
    <w:rsid w:val="00805FFD"/>
    <w:rsid w:val="008063A7"/>
    <w:rsid w:val="0081760D"/>
    <w:rsid w:val="00817F84"/>
    <w:rsid w:val="00822407"/>
    <w:rsid w:val="00822D46"/>
    <w:rsid w:val="00823E91"/>
    <w:rsid w:val="00827569"/>
    <w:rsid w:val="00831EFD"/>
    <w:rsid w:val="0083320B"/>
    <w:rsid w:val="00836E06"/>
    <w:rsid w:val="00841ACE"/>
    <w:rsid w:val="00845293"/>
    <w:rsid w:val="00845855"/>
    <w:rsid w:val="008518F8"/>
    <w:rsid w:val="00851AB3"/>
    <w:rsid w:val="00852CD1"/>
    <w:rsid w:val="0085329A"/>
    <w:rsid w:val="0085497C"/>
    <w:rsid w:val="00854FE8"/>
    <w:rsid w:val="00860625"/>
    <w:rsid w:val="00865E09"/>
    <w:rsid w:val="00867261"/>
    <w:rsid w:val="008730B5"/>
    <w:rsid w:val="00874211"/>
    <w:rsid w:val="00877EC8"/>
    <w:rsid w:val="00883FBD"/>
    <w:rsid w:val="00887192"/>
    <w:rsid w:val="00887283"/>
    <w:rsid w:val="00887EFA"/>
    <w:rsid w:val="00892A42"/>
    <w:rsid w:val="00893BB0"/>
    <w:rsid w:val="008952DE"/>
    <w:rsid w:val="00895636"/>
    <w:rsid w:val="00897B39"/>
    <w:rsid w:val="008A044F"/>
    <w:rsid w:val="008A13E2"/>
    <w:rsid w:val="008A35A6"/>
    <w:rsid w:val="008B008A"/>
    <w:rsid w:val="008B0337"/>
    <w:rsid w:val="008B494D"/>
    <w:rsid w:val="008C3D08"/>
    <w:rsid w:val="008C42D3"/>
    <w:rsid w:val="008C6610"/>
    <w:rsid w:val="008D025E"/>
    <w:rsid w:val="008D21AD"/>
    <w:rsid w:val="008D56AD"/>
    <w:rsid w:val="008E3067"/>
    <w:rsid w:val="008E3E06"/>
    <w:rsid w:val="008E4AC2"/>
    <w:rsid w:val="008E5096"/>
    <w:rsid w:val="008F023A"/>
    <w:rsid w:val="008F0F1D"/>
    <w:rsid w:val="008F1530"/>
    <w:rsid w:val="008F4675"/>
    <w:rsid w:val="008F75D0"/>
    <w:rsid w:val="00902418"/>
    <w:rsid w:val="00904164"/>
    <w:rsid w:val="009051BA"/>
    <w:rsid w:val="00905B0D"/>
    <w:rsid w:val="00905D00"/>
    <w:rsid w:val="00907093"/>
    <w:rsid w:val="00913460"/>
    <w:rsid w:val="00915923"/>
    <w:rsid w:val="00916642"/>
    <w:rsid w:val="00917229"/>
    <w:rsid w:val="00921383"/>
    <w:rsid w:val="0092326A"/>
    <w:rsid w:val="00924B62"/>
    <w:rsid w:val="0092508A"/>
    <w:rsid w:val="009260AF"/>
    <w:rsid w:val="0093458B"/>
    <w:rsid w:val="00935EC0"/>
    <w:rsid w:val="0093794D"/>
    <w:rsid w:val="0094099C"/>
    <w:rsid w:val="00944DD9"/>
    <w:rsid w:val="0094524E"/>
    <w:rsid w:val="00946B7C"/>
    <w:rsid w:val="00947056"/>
    <w:rsid w:val="00947A8A"/>
    <w:rsid w:val="00953351"/>
    <w:rsid w:val="00954738"/>
    <w:rsid w:val="009571B2"/>
    <w:rsid w:val="00960319"/>
    <w:rsid w:val="00961124"/>
    <w:rsid w:val="00961A73"/>
    <w:rsid w:val="00964726"/>
    <w:rsid w:val="00965CBF"/>
    <w:rsid w:val="009710E6"/>
    <w:rsid w:val="0097319D"/>
    <w:rsid w:val="00974359"/>
    <w:rsid w:val="009758AD"/>
    <w:rsid w:val="009763A7"/>
    <w:rsid w:val="00976D07"/>
    <w:rsid w:val="00981F05"/>
    <w:rsid w:val="009846B0"/>
    <w:rsid w:val="00985D15"/>
    <w:rsid w:val="00987033"/>
    <w:rsid w:val="0099073D"/>
    <w:rsid w:val="00990F67"/>
    <w:rsid w:val="00991B79"/>
    <w:rsid w:val="0099565F"/>
    <w:rsid w:val="009957ED"/>
    <w:rsid w:val="00995847"/>
    <w:rsid w:val="009A1D15"/>
    <w:rsid w:val="009A20FB"/>
    <w:rsid w:val="009A2857"/>
    <w:rsid w:val="009A338D"/>
    <w:rsid w:val="009A3AB5"/>
    <w:rsid w:val="009A49BE"/>
    <w:rsid w:val="009A55D9"/>
    <w:rsid w:val="009A7EFF"/>
    <w:rsid w:val="009B00C6"/>
    <w:rsid w:val="009B0899"/>
    <w:rsid w:val="009B224E"/>
    <w:rsid w:val="009B2AF7"/>
    <w:rsid w:val="009B2EF3"/>
    <w:rsid w:val="009B30DA"/>
    <w:rsid w:val="009B3769"/>
    <w:rsid w:val="009B3D2F"/>
    <w:rsid w:val="009B717C"/>
    <w:rsid w:val="009B7593"/>
    <w:rsid w:val="009C01E4"/>
    <w:rsid w:val="009C2885"/>
    <w:rsid w:val="009C2FC6"/>
    <w:rsid w:val="009C40C5"/>
    <w:rsid w:val="009C672E"/>
    <w:rsid w:val="009C6A50"/>
    <w:rsid w:val="009C701C"/>
    <w:rsid w:val="009D0CEA"/>
    <w:rsid w:val="009D5B35"/>
    <w:rsid w:val="009D659D"/>
    <w:rsid w:val="009D677A"/>
    <w:rsid w:val="009D74FC"/>
    <w:rsid w:val="009E32C6"/>
    <w:rsid w:val="009E395D"/>
    <w:rsid w:val="009E444E"/>
    <w:rsid w:val="009E4A37"/>
    <w:rsid w:val="009E4C91"/>
    <w:rsid w:val="009E4CD8"/>
    <w:rsid w:val="009E4E12"/>
    <w:rsid w:val="009E6068"/>
    <w:rsid w:val="009E7526"/>
    <w:rsid w:val="009F3E3E"/>
    <w:rsid w:val="009F663D"/>
    <w:rsid w:val="00A041E0"/>
    <w:rsid w:val="00A061B9"/>
    <w:rsid w:val="00A06356"/>
    <w:rsid w:val="00A069F2"/>
    <w:rsid w:val="00A111EF"/>
    <w:rsid w:val="00A11E90"/>
    <w:rsid w:val="00A1234A"/>
    <w:rsid w:val="00A14088"/>
    <w:rsid w:val="00A1753B"/>
    <w:rsid w:val="00A2001F"/>
    <w:rsid w:val="00A2282A"/>
    <w:rsid w:val="00A260CF"/>
    <w:rsid w:val="00A31CD9"/>
    <w:rsid w:val="00A32FDB"/>
    <w:rsid w:val="00A40E1B"/>
    <w:rsid w:val="00A41A35"/>
    <w:rsid w:val="00A427C0"/>
    <w:rsid w:val="00A431E9"/>
    <w:rsid w:val="00A439CD"/>
    <w:rsid w:val="00A44E6A"/>
    <w:rsid w:val="00A44FC1"/>
    <w:rsid w:val="00A4765A"/>
    <w:rsid w:val="00A47E47"/>
    <w:rsid w:val="00A53F05"/>
    <w:rsid w:val="00A572FC"/>
    <w:rsid w:val="00A64084"/>
    <w:rsid w:val="00A70F27"/>
    <w:rsid w:val="00A710E1"/>
    <w:rsid w:val="00A7307C"/>
    <w:rsid w:val="00A774E1"/>
    <w:rsid w:val="00A81424"/>
    <w:rsid w:val="00A82503"/>
    <w:rsid w:val="00A834E0"/>
    <w:rsid w:val="00A8412A"/>
    <w:rsid w:val="00A85CFF"/>
    <w:rsid w:val="00A868AF"/>
    <w:rsid w:val="00A868B0"/>
    <w:rsid w:val="00A86B5A"/>
    <w:rsid w:val="00A87911"/>
    <w:rsid w:val="00A87D66"/>
    <w:rsid w:val="00A924A4"/>
    <w:rsid w:val="00A92984"/>
    <w:rsid w:val="00A93713"/>
    <w:rsid w:val="00A97639"/>
    <w:rsid w:val="00AA0654"/>
    <w:rsid w:val="00AB21FD"/>
    <w:rsid w:val="00AB247A"/>
    <w:rsid w:val="00AB2569"/>
    <w:rsid w:val="00AB3539"/>
    <w:rsid w:val="00AB3A26"/>
    <w:rsid w:val="00AB4638"/>
    <w:rsid w:val="00AB79D0"/>
    <w:rsid w:val="00AC1E0B"/>
    <w:rsid w:val="00AC7F79"/>
    <w:rsid w:val="00AD4DE5"/>
    <w:rsid w:val="00AE1031"/>
    <w:rsid w:val="00AE2549"/>
    <w:rsid w:val="00AE540D"/>
    <w:rsid w:val="00AE5DD1"/>
    <w:rsid w:val="00AE5FE4"/>
    <w:rsid w:val="00AE6058"/>
    <w:rsid w:val="00AE60C8"/>
    <w:rsid w:val="00AE6B0C"/>
    <w:rsid w:val="00AE7A17"/>
    <w:rsid w:val="00AF2DDA"/>
    <w:rsid w:val="00AF47D4"/>
    <w:rsid w:val="00AF6C4A"/>
    <w:rsid w:val="00AF6EA0"/>
    <w:rsid w:val="00AF7A54"/>
    <w:rsid w:val="00B00C83"/>
    <w:rsid w:val="00B028E6"/>
    <w:rsid w:val="00B04A27"/>
    <w:rsid w:val="00B04BBB"/>
    <w:rsid w:val="00B05E70"/>
    <w:rsid w:val="00B064FA"/>
    <w:rsid w:val="00B073BA"/>
    <w:rsid w:val="00B122A1"/>
    <w:rsid w:val="00B13319"/>
    <w:rsid w:val="00B13901"/>
    <w:rsid w:val="00B1673F"/>
    <w:rsid w:val="00B17108"/>
    <w:rsid w:val="00B17DE5"/>
    <w:rsid w:val="00B209C0"/>
    <w:rsid w:val="00B20ED0"/>
    <w:rsid w:val="00B22149"/>
    <w:rsid w:val="00B23CE2"/>
    <w:rsid w:val="00B23EB7"/>
    <w:rsid w:val="00B2460B"/>
    <w:rsid w:val="00B336B5"/>
    <w:rsid w:val="00B35037"/>
    <w:rsid w:val="00B417A3"/>
    <w:rsid w:val="00B51ADE"/>
    <w:rsid w:val="00B51B63"/>
    <w:rsid w:val="00B532F9"/>
    <w:rsid w:val="00B536C3"/>
    <w:rsid w:val="00B539DC"/>
    <w:rsid w:val="00B5491D"/>
    <w:rsid w:val="00B56F0C"/>
    <w:rsid w:val="00B57195"/>
    <w:rsid w:val="00B57EE3"/>
    <w:rsid w:val="00B62205"/>
    <w:rsid w:val="00B6584D"/>
    <w:rsid w:val="00B65B1B"/>
    <w:rsid w:val="00B679F1"/>
    <w:rsid w:val="00B706E4"/>
    <w:rsid w:val="00B70AB3"/>
    <w:rsid w:val="00B71291"/>
    <w:rsid w:val="00B71668"/>
    <w:rsid w:val="00B7215B"/>
    <w:rsid w:val="00B72D6C"/>
    <w:rsid w:val="00B759F0"/>
    <w:rsid w:val="00B75BB6"/>
    <w:rsid w:val="00B8010B"/>
    <w:rsid w:val="00B86377"/>
    <w:rsid w:val="00B87BC9"/>
    <w:rsid w:val="00B9133B"/>
    <w:rsid w:val="00B94650"/>
    <w:rsid w:val="00B96455"/>
    <w:rsid w:val="00B96621"/>
    <w:rsid w:val="00B9752B"/>
    <w:rsid w:val="00BA074A"/>
    <w:rsid w:val="00BA17B0"/>
    <w:rsid w:val="00BA230C"/>
    <w:rsid w:val="00BA4DD5"/>
    <w:rsid w:val="00BA5C96"/>
    <w:rsid w:val="00BA5DF4"/>
    <w:rsid w:val="00BB1830"/>
    <w:rsid w:val="00BB2E43"/>
    <w:rsid w:val="00BB4F54"/>
    <w:rsid w:val="00BB4F7D"/>
    <w:rsid w:val="00BB5D18"/>
    <w:rsid w:val="00BB7112"/>
    <w:rsid w:val="00BB7286"/>
    <w:rsid w:val="00BC0556"/>
    <w:rsid w:val="00BC11CC"/>
    <w:rsid w:val="00BC4401"/>
    <w:rsid w:val="00BC526A"/>
    <w:rsid w:val="00BC5762"/>
    <w:rsid w:val="00BC5E49"/>
    <w:rsid w:val="00BC796A"/>
    <w:rsid w:val="00BE0CB4"/>
    <w:rsid w:val="00BE75AA"/>
    <w:rsid w:val="00BF0E00"/>
    <w:rsid w:val="00BF14C4"/>
    <w:rsid w:val="00BF7AEE"/>
    <w:rsid w:val="00C06326"/>
    <w:rsid w:val="00C10218"/>
    <w:rsid w:val="00C11DA5"/>
    <w:rsid w:val="00C12A94"/>
    <w:rsid w:val="00C12E1B"/>
    <w:rsid w:val="00C12FFF"/>
    <w:rsid w:val="00C13125"/>
    <w:rsid w:val="00C15F14"/>
    <w:rsid w:val="00C1625C"/>
    <w:rsid w:val="00C175F3"/>
    <w:rsid w:val="00C24473"/>
    <w:rsid w:val="00C2663A"/>
    <w:rsid w:val="00C27E41"/>
    <w:rsid w:val="00C31072"/>
    <w:rsid w:val="00C31494"/>
    <w:rsid w:val="00C32074"/>
    <w:rsid w:val="00C37A0E"/>
    <w:rsid w:val="00C4002B"/>
    <w:rsid w:val="00C410A5"/>
    <w:rsid w:val="00C41B3E"/>
    <w:rsid w:val="00C43E49"/>
    <w:rsid w:val="00C440F0"/>
    <w:rsid w:val="00C47F56"/>
    <w:rsid w:val="00C52F6B"/>
    <w:rsid w:val="00C530AF"/>
    <w:rsid w:val="00C531FB"/>
    <w:rsid w:val="00C55D9D"/>
    <w:rsid w:val="00C60797"/>
    <w:rsid w:val="00C607B4"/>
    <w:rsid w:val="00C61A43"/>
    <w:rsid w:val="00C61B55"/>
    <w:rsid w:val="00C6247A"/>
    <w:rsid w:val="00C62885"/>
    <w:rsid w:val="00C629F4"/>
    <w:rsid w:val="00C63B68"/>
    <w:rsid w:val="00C65008"/>
    <w:rsid w:val="00C65BDF"/>
    <w:rsid w:val="00C663EF"/>
    <w:rsid w:val="00C71469"/>
    <w:rsid w:val="00C80EA3"/>
    <w:rsid w:val="00C81256"/>
    <w:rsid w:val="00C82A42"/>
    <w:rsid w:val="00C82AC5"/>
    <w:rsid w:val="00C84B96"/>
    <w:rsid w:val="00C902C2"/>
    <w:rsid w:val="00C93190"/>
    <w:rsid w:val="00C9374C"/>
    <w:rsid w:val="00C95564"/>
    <w:rsid w:val="00C97F1F"/>
    <w:rsid w:val="00CA0FF8"/>
    <w:rsid w:val="00CA3227"/>
    <w:rsid w:val="00CA368E"/>
    <w:rsid w:val="00CA3A43"/>
    <w:rsid w:val="00CA45C0"/>
    <w:rsid w:val="00CA534E"/>
    <w:rsid w:val="00CA5847"/>
    <w:rsid w:val="00CA6AA7"/>
    <w:rsid w:val="00CB1157"/>
    <w:rsid w:val="00CB1B4C"/>
    <w:rsid w:val="00CB1E8E"/>
    <w:rsid w:val="00CB265C"/>
    <w:rsid w:val="00CB26FE"/>
    <w:rsid w:val="00CB284A"/>
    <w:rsid w:val="00CB73DF"/>
    <w:rsid w:val="00CC1CCD"/>
    <w:rsid w:val="00CC2E40"/>
    <w:rsid w:val="00CC536C"/>
    <w:rsid w:val="00CC7694"/>
    <w:rsid w:val="00CC76CF"/>
    <w:rsid w:val="00CD0186"/>
    <w:rsid w:val="00CD1183"/>
    <w:rsid w:val="00CD2761"/>
    <w:rsid w:val="00CD3676"/>
    <w:rsid w:val="00CD427C"/>
    <w:rsid w:val="00CD4D55"/>
    <w:rsid w:val="00CE1010"/>
    <w:rsid w:val="00CE108F"/>
    <w:rsid w:val="00CE2A21"/>
    <w:rsid w:val="00CE3699"/>
    <w:rsid w:val="00CE3C09"/>
    <w:rsid w:val="00CE4EC1"/>
    <w:rsid w:val="00CE61A6"/>
    <w:rsid w:val="00CF0250"/>
    <w:rsid w:val="00CF4D46"/>
    <w:rsid w:val="00CF510D"/>
    <w:rsid w:val="00CF5917"/>
    <w:rsid w:val="00CF72CE"/>
    <w:rsid w:val="00CF79E5"/>
    <w:rsid w:val="00D01795"/>
    <w:rsid w:val="00D05DF7"/>
    <w:rsid w:val="00D06D3C"/>
    <w:rsid w:val="00D07D03"/>
    <w:rsid w:val="00D11071"/>
    <w:rsid w:val="00D11BC9"/>
    <w:rsid w:val="00D12638"/>
    <w:rsid w:val="00D13350"/>
    <w:rsid w:val="00D1757C"/>
    <w:rsid w:val="00D206DB"/>
    <w:rsid w:val="00D21D81"/>
    <w:rsid w:val="00D22E38"/>
    <w:rsid w:val="00D23272"/>
    <w:rsid w:val="00D2332A"/>
    <w:rsid w:val="00D23454"/>
    <w:rsid w:val="00D247DC"/>
    <w:rsid w:val="00D26187"/>
    <w:rsid w:val="00D320C8"/>
    <w:rsid w:val="00D4048A"/>
    <w:rsid w:val="00D410E0"/>
    <w:rsid w:val="00D43068"/>
    <w:rsid w:val="00D437EB"/>
    <w:rsid w:val="00D4608D"/>
    <w:rsid w:val="00D46FE1"/>
    <w:rsid w:val="00D471B7"/>
    <w:rsid w:val="00D47F30"/>
    <w:rsid w:val="00D54125"/>
    <w:rsid w:val="00D54301"/>
    <w:rsid w:val="00D6025C"/>
    <w:rsid w:val="00D60D05"/>
    <w:rsid w:val="00D6270C"/>
    <w:rsid w:val="00D63131"/>
    <w:rsid w:val="00D63E84"/>
    <w:rsid w:val="00D6611B"/>
    <w:rsid w:val="00D70877"/>
    <w:rsid w:val="00D719AE"/>
    <w:rsid w:val="00D73DD7"/>
    <w:rsid w:val="00D75BC0"/>
    <w:rsid w:val="00D81136"/>
    <w:rsid w:val="00D82F96"/>
    <w:rsid w:val="00D854EC"/>
    <w:rsid w:val="00D86497"/>
    <w:rsid w:val="00D868EF"/>
    <w:rsid w:val="00D90018"/>
    <w:rsid w:val="00D90A57"/>
    <w:rsid w:val="00D91310"/>
    <w:rsid w:val="00D933DD"/>
    <w:rsid w:val="00D93B1C"/>
    <w:rsid w:val="00D94858"/>
    <w:rsid w:val="00D955E7"/>
    <w:rsid w:val="00D95E11"/>
    <w:rsid w:val="00D96ABB"/>
    <w:rsid w:val="00DA05B0"/>
    <w:rsid w:val="00DA7524"/>
    <w:rsid w:val="00DB062C"/>
    <w:rsid w:val="00DB1F1C"/>
    <w:rsid w:val="00DB57C8"/>
    <w:rsid w:val="00DB6608"/>
    <w:rsid w:val="00DB684F"/>
    <w:rsid w:val="00DC01BC"/>
    <w:rsid w:val="00DC0A3B"/>
    <w:rsid w:val="00DC1357"/>
    <w:rsid w:val="00DC1F0E"/>
    <w:rsid w:val="00DC20AD"/>
    <w:rsid w:val="00DC6FE2"/>
    <w:rsid w:val="00DD0CC8"/>
    <w:rsid w:val="00DD2631"/>
    <w:rsid w:val="00DD2995"/>
    <w:rsid w:val="00DD7152"/>
    <w:rsid w:val="00DD72AA"/>
    <w:rsid w:val="00DE10FE"/>
    <w:rsid w:val="00DE12B3"/>
    <w:rsid w:val="00DE3751"/>
    <w:rsid w:val="00DE3863"/>
    <w:rsid w:val="00DF181B"/>
    <w:rsid w:val="00DF31E6"/>
    <w:rsid w:val="00DF3986"/>
    <w:rsid w:val="00DF3FFD"/>
    <w:rsid w:val="00DF42D5"/>
    <w:rsid w:val="00DF4D79"/>
    <w:rsid w:val="00E035C4"/>
    <w:rsid w:val="00E036E8"/>
    <w:rsid w:val="00E05AD2"/>
    <w:rsid w:val="00E12589"/>
    <w:rsid w:val="00E24ECA"/>
    <w:rsid w:val="00E26CA3"/>
    <w:rsid w:val="00E3096C"/>
    <w:rsid w:val="00E327A0"/>
    <w:rsid w:val="00E34798"/>
    <w:rsid w:val="00E34A34"/>
    <w:rsid w:val="00E35608"/>
    <w:rsid w:val="00E35B21"/>
    <w:rsid w:val="00E4202C"/>
    <w:rsid w:val="00E4363C"/>
    <w:rsid w:val="00E453CF"/>
    <w:rsid w:val="00E45C25"/>
    <w:rsid w:val="00E4733E"/>
    <w:rsid w:val="00E50965"/>
    <w:rsid w:val="00E51598"/>
    <w:rsid w:val="00E559EC"/>
    <w:rsid w:val="00E55CBB"/>
    <w:rsid w:val="00E5699D"/>
    <w:rsid w:val="00E57771"/>
    <w:rsid w:val="00E62B03"/>
    <w:rsid w:val="00E64476"/>
    <w:rsid w:val="00E71D99"/>
    <w:rsid w:val="00E72A01"/>
    <w:rsid w:val="00E74864"/>
    <w:rsid w:val="00E76AC3"/>
    <w:rsid w:val="00E77E80"/>
    <w:rsid w:val="00E80732"/>
    <w:rsid w:val="00E81064"/>
    <w:rsid w:val="00E8173B"/>
    <w:rsid w:val="00E81C69"/>
    <w:rsid w:val="00E82853"/>
    <w:rsid w:val="00E84947"/>
    <w:rsid w:val="00E86877"/>
    <w:rsid w:val="00E874DB"/>
    <w:rsid w:val="00E91100"/>
    <w:rsid w:val="00E945CA"/>
    <w:rsid w:val="00E95BBB"/>
    <w:rsid w:val="00EA35EC"/>
    <w:rsid w:val="00EA37ED"/>
    <w:rsid w:val="00EA44ED"/>
    <w:rsid w:val="00EA69A0"/>
    <w:rsid w:val="00EB12C7"/>
    <w:rsid w:val="00EB34BD"/>
    <w:rsid w:val="00EB5078"/>
    <w:rsid w:val="00EB59CB"/>
    <w:rsid w:val="00EB673C"/>
    <w:rsid w:val="00EB77E0"/>
    <w:rsid w:val="00EC0477"/>
    <w:rsid w:val="00EC10F0"/>
    <w:rsid w:val="00EC164B"/>
    <w:rsid w:val="00EC29C6"/>
    <w:rsid w:val="00EC3611"/>
    <w:rsid w:val="00EC659B"/>
    <w:rsid w:val="00EC74C0"/>
    <w:rsid w:val="00ED1207"/>
    <w:rsid w:val="00ED3F67"/>
    <w:rsid w:val="00ED6A0C"/>
    <w:rsid w:val="00ED6C93"/>
    <w:rsid w:val="00ED75A1"/>
    <w:rsid w:val="00ED7A9C"/>
    <w:rsid w:val="00EE2A42"/>
    <w:rsid w:val="00EE3737"/>
    <w:rsid w:val="00EE45BC"/>
    <w:rsid w:val="00EE49E5"/>
    <w:rsid w:val="00EF3053"/>
    <w:rsid w:val="00EF55A0"/>
    <w:rsid w:val="00EF5A8F"/>
    <w:rsid w:val="00EF7399"/>
    <w:rsid w:val="00EF79F1"/>
    <w:rsid w:val="00F004B3"/>
    <w:rsid w:val="00F02BD0"/>
    <w:rsid w:val="00F05EDC"/>
    <w:rsid w:val="00F06216"/>
    <w:rsid w:val="00F1004C"/>
    <w:rsid w:val="00F106A9"/>
    <w:rsid w:val="00F12047"/>
    <w:rsid w:val="00F140B0"/>
    <w:rsid w:val="00F14978"/>
    <w:rsid w:val="00F14B01"/>
    <w:rsid w:val="00F16F63"/>
    <w:rsid w:val="00F21F73"/>
    <w:rsid w:val="00F22059"/>
    <w:rsid w:val="00F23DF6"/>
    <w:rsid w:val="00F25E9F"/>
    <w:rsid w:val="00F30A71"/>
    <w:rsid w:val="00F3144B"/>
    <w:rsid w:val="00F5114B"/>
    <w:rsid w:val="00F511EE"/>
    <w:rsid w:val="00F514B0"/>
    <w:rsid w:val="00F51E05"/>
    <w:rsid w:val="00F52C0E"/>
    <w:rsid w:val="00F53140"/>
    <w:rsid w:val="00F554EE"/>
    <w:rsid w:val="00F56048"/>
    <w:rsid w:val="00F56064"/>
    <w:rsid w:val="00F62A74"/>
    <w:rsid w:val="00F62E0F"/>
    <w:rsid w:val="00F63102"/>
    <w:rsid w:val="00F643DE"/>
    <w:rsid w:val="00F702C7"/>
    <w:rsid w:val="00F70E37"/>
    <w:rsid w:val="00F71C2A"/>
    <w:rsid w:val="00F73E41"/>
    <w:rsid w:val="00F76A87"/>
    <w:rsid w:val="00F776DA"/>
    <w:rsid w:val="00F8514A"/>
    <w:rsid w:val="00F85F53"/>
    <w:rsid w:val="00F861BF"/>
    <w:rsid w:val="00F87200"/>
    <w:rsid w:val="00F875B3"/>
    <w:rsid w:val="00F9142A"/>
    <w:rsid w:val="00F92984"/>
    <w:rsid w:val="00F95938"/>
    <w:rsid w:val="00F95A05"/>
    <w:rsid w:val="00F97667"/>
    <w:rsid w:val="00F979B1"/>
    <w:rsid w:val="00FA34D1"/>
    <w:rsid w:val="00FA42E9"/>
    <w:rsid w:val="00FA55C5"/>
    <w:rsid w:val="00FB0695"/>
    <w:rsid w:val="00FB58E0"/>
    <w:rsid w:val="00FB672F"/>
    <w:rsid w:val="00FB6830"/>
    <w:rsid w:val="00FB6B0E"/>
    <w:rsid w:val="00FC407D"/>
    <w:rsid w:val="00FC58E5"/>
    <w:rsid w:val="00FC6793"/>
    <w:rsid w:val="00FC6AE7"/>
    <w:rsid w:val="00FC6F8C"/>
    <w:rsid w:val="00FC7105"/>
    <w:rsid w:val="00FD1D2B"/>
    <w:rsid w:val="00FD537E"/>
    <w:rsid w:val="00FD6570"/>
    <w:rsid w:val="00FE0576"/>
    <w:rsid w:val="00FE161E"/>
    <w:rsid w:val="00FE1ADD"/>
    <w:rsid w:val="00FE268B"/>
    <w:rsid w:val="00FE3001"/>
    <w:rsid w:val="00FE67DA"/>
    <w:rsid w:val="00FE67DE"/>
    <w:rsid w:val="00FE6CEF"/>
    <w:rsid w:val="00FF01D2"/>
    <w:rsid w:val="00FF168C"/>
    <w:rsid w:val="00FF2110"/>
    <w:rsid w:val="00FF40DC"/>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C3D7E"/>
  <w15:docId w15:val="{7E0CF1D0-A3E4-4290-9868-405BD89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A6"/>
    <w:rPr>
      <w:rFonts w:ascii="Tahoma" w:hAnsi="Tahoma"/>
      <w:sz w:val="18"/>
      <w:szCs w:val="22"/>
      <w:lang w:eastAsia="en-US"/>
    </w:rPr>
  </w:style>
  <w:style w:type="paragraph" w:styleId="Heading1">
    <w:name w:val="heading 1"/>
    <w:basedOn w:val="Normal"/>
    <w:next w:val="Normal"/>
    <w:link w:val="Heading1Char"/>
    <w:rsid w:val="00C93190"/>
    <w:pPr>
      <w:keepNext/>
      <w:spacing w:before="120"/>
      <w:jc w:val="center"/>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9B2EF3"/>
    <w:pPr>
      <w:keepNext/>
      <w:spacing w:before="240" w:after="60"/>
      <w:jc w:val="center"/>
      <w:outlineLvl w:val="1"/>
    </w:pPr>
    <w:rPr>
      <w:rFonts w:eastAsia="Times New Roman"/>
      <w:b/>
      <w:bCs/>
      <w:i/>
      <w:iCs/>
      <w:sz w:val="24"/>
      <w:szCs w:val="28"/>
    </w:rPr>
  </w:style>
  <w:style w:type="paragraph" w:styleId="Heading3">
    <w:name w:val="heading 3"/>
    <w:basedOn w:val="Normal"/>
    <w:next w:val="Normal"/>
    <w:link w:val="Heading3Char"/>
    <w:uiPriority w:val="9"/>
    <w:semiHidden/>
    <w:unhideWhenUsed/>
    <w:qFormat/>
    <w:rsid w:val="004510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3190"/>
    <w:rPr>
      <w:rFonts w:ascii="Arial" w:eastAsia="Times New Roman" w:hAnsi="Arial"/>
      <w:b/>
      <w:bCs/>
      <w:kern w:val="32"/>
      <w:sz w:val="32"/>
      <w:szCs w:val="32"/>
    </w:rPr>
  </w:style>
  <w:style w:type="character" w:customStyle="1" w:styleId="Heading2Char">
    <w:name w:val="Heading 2 Char"/>
    <w:link w:val="Heading2"/>
    <w:uiPriority w:val="9"/>
    <w:rsid w:val="009B2EF3"/>
    <w:rPr>
      <w:rFonts w:ascii="Arial" w:eastAsia="Times New Roman" w:hAnsi="Arial" w:cs="Times New Roman"/>
      <w:b/>
      <w:bCs/>
      <w:i/>
      <w:iCs/>
      <w:sz w:val="24"/>
      <w:szCs w:val="28"/>
    </w:rPr>
  </w:style>
  <w:style w:type="paragraph" w:styleId="FootnoteText">
    <w:name w:val="footnote text"/>
    <w:aliases w:val="Footnote Text Char2,Footnote Text Char1 Char,Footnote Text Char Char Char,Footnote Text Char1 Char Char Char Char Char,Footnote Text Char Char Char Char Char Char Char,Footnote Text Char Char1"/>
    <w:basedOn w:val="Normal"/>
    <w:link w:val="FootnoteTextChar"/>
    <w:autoRedefine/>
    <w:uiPriority w:val="99"/>
    <w:unhideWhenUsed/>
    <w:qFormat/>
    <w:rsid w:val="00061C94"/>
    <w:pPr>
      <w:spacing w:before="40"/>
      <w:jc w:val="both"/>
    </w:pPr>
    <w:rPr>
      <w:rFonts w:cs="Tahoma"/>
      <w:sz w:val="20"/>
      <w:szCs w:val="20"/>
    </w:rPr>
  </w:style>
  <w:style w:type="character" w:customStyle="1" w:styleId="FootnoteTextChar">
    <w:name w:val="Footnote Text Char"/>
    <w:aliases w:val="Footnote Text Char2 Char,Footnote Text Char1 Char Char,Footnote Text Char Char Char Char,Footnote Text Char1 Char Char Char Char Char Char,Footnote Text Char Char Char Char Char Char Char Char,Footnote Text Char Char1 Char"/>
    <w:link w:val="FootnoteText"/>
    <w:uiPriority w:val="99"/>
    <w:rsid w:val="00061C94"/>
    <w:rPr>
      <w:rFonts w:ascii="Tahoma" w:hAnsi="Tahoma" w:cs="Tahoma"/>
      <w:lang w:eastAsia="en-US"/>
    </w:rPr>
  </w:style>
  <w:style w:type="paragraph" w:styleId="BalloonText">
    <w:name w:val="Balloon Text"/>
    <w:basedOn w:val="Normal"/>
    <w:link w:val="BalloonTextChar"/>
    <w:uiPriority w:val="99"/>
    <w:semiHidden/>
    <w:unhideWhenUsed/>
    <w:rsid w:val="00F979B1"/>
    <w:rPr>
      <w:rFonts w:cs="Tahoma"/>
      <w:sz w:val="16"/>
      <w:szCs w:val="16"/>
    </w:rPr>
  </w:style>
  <w:style w:type="character" w:customStyle="1" w:styleId="BalloonTextChar">
    <w:name w:val="Balloon Text Char"/>
    <w:link w:val="BalloonText"/>
    <w:uiPriority w:val="99"/>
    <w:semiHidden/>
    <w:rsid w:val="00F979B1"/>
    <w:rPr>
      <w:rFonts w:ascii="Tahoma" w:hAnsi="Tahoma" w:cs="Tahoma"/>
      <w:sz w:val="16"/>
      <w:szCs w:val="16"/>
      <w:lang w:eastAsia="en-US"/>
    </w:rPr>
  </w:style>
  <w:style w:type="character" w:styleId="FootnoteReference">
    <w:name w:val="footnote reference"/>
    <w:aliases w:val="Footnotes refss,Footnote Refernece,Fußnotenzeichen_Raxen,callout,Footnote Reference Number,BVI fnr,4_G,ftref,Footnote text,Ref. de nota al pie1"/>
    <w:unhideWhenUsed/>
    <w:rsid w:val="00AE60C8"/>
    <w:rPr>
      <w:vertAlign w:val="superscript"/>
    </w:rPr>
  </w:style>
  <w:style w:type="character" w:styleId="CommentReference">
    <w:name w:val="annotation reference"/>
    <w:uiPriority w:val="99"/>
    <w:semiHidden/>
    <w:unhideWhenUsed/>
    <w:rsid w:val="00133F1C"/>
    <w:rPr>
      <w:sz w:val="16"/>
      <w:szCs w:val="16"/>
    </w:rPr>
  </w:style>
  <w:style w:type="paragraph" w:styleId="CommentText">
    <w:name w:val="annotation text"/>
    <w:basedOn w:val="Normal"/>
    <w:link w:val="CommentTextChar"/>
    <w:uiPriority w:val="99"/>
    <w:unhideWhenUsed/>
    <w:rsid w:val="00133F1C"/>
    <w:rPr>
      <w:sz w:val="20"/>
      <w:szCs w:val="20"/>
    </w:rPr>
  </w:style>
  <w:style w:type="character" w:customStyle="1" w:styleId="CommentTextChar">
    <w:name w:val="Comment Text Char"/>
    <w:link w:val="CommentText"/>
    <w:uiPriority w:val="99"/>
    <w:rsid w:val="00133F1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3F1C"/>
    <w:rPr>
      <w:b/>
      <w:bCs/>
    </w:rPr>
  </w:style>
  <w:style w:type="character" w:customStyle="1" w:styleId="CommentSubjectChar">
    <w:name w:val="Comment Subject Char"/>
    <w:link w:val="CommentSubject"/>
    <w:uiPriority w:val="99"/>
    <w:semiHidden/>
    <w:rsid w:val="00133F1C"/>
    <w:rPr>
      <w:rFonts w:ascii="Arial" w:hAnsi="Arial"/>
      <w:b/>
      <w:bCs/>
      <w:lang w:eastAsia="en-US"/>
    </w:rPr>
  </w:style>
  <w:style w:type="paragraph" w:styleId="Header">
    <w:name w:val="header"/>
    <w:basedOn w:val="Normal"/>
    <w:link w:val="HeaderChar"/>
    <w:uiPriority w:val="99"/>
    <w:unhideWhenUsed/>
    <w:rsid w:val="00FE161E"/>
    <w:pPr>
      <w:tabs>
        <w:tab w:val="center" w:pos="4513"/>
        <w:tab w:val="right" w:pos="9026"/>
      </w:tabs>
    </w:pPr>
  </w:style>
  <w:style w:type="character" w:customStyle="1" w:styleId="HeaderChar">
    <w:name w:val="Header Char"/>
    <w:link w:val="Header"/>
    <w:uiPriority w:val="99"/>
    <w:rsid w:val="00FE161E"/>
    <w:rPr>
      <w:rFonts w:ascii="Arial" w:hAnsi="Arial"/>
      <w:sz w:val="22"/>
      <w:szCs w:val="22"/>
      <w:lang w:eastAsia="en-US"/>
    </w:rPr>
  </w:style>
  <w:style w:type="paragraph" w:styleId="Footer">
    <w:name w:val="footer"/>
    <w:basedOn w:val="Normal"/>
    <w:link w:val="FooterChar"/>
    <w:uiPriority w:val="99"/>
    <w:unhideWhenUsed/>
    <w:rsid w:val="00FE161E"/>
    <w:pPr>
      <w:tabs>
        <w:tab w:val="center" w:pos="4513"/>
        <w:tab w:val="right" w:pos="9026"/>
      </w:tabs>
    </w:pPr>
  </w:style>
  <w:style w:type="character" w:customStyle="1" w:styleId="FooterChar">
    <w:name w:val="Footer Char"/>
    <w:link w:val="Footer"/>
    <w:uiPriority w:val="99"/>
    <w:rsid w:val="00FE161E"/>
    <w:rPr>
      <w:rFonts w:ascii="Arial" w:hAnsi="Arial"/>
      <w:sz w:val="22"/>
      <w:szCs w:val="22"/>
      <w:lang w:eastAsia="en-US"/>
    </w:rPr>
  </w:style>
  <w:style w:type="character" w:styleId="Hyperlink">
    <w:name w:val="Hyperlink"/>
    <w:unhideWhenUsed/>
    <w:rsid w:val="00DA05B0"/>
    <w:rPr>
      <w:color w:val="0000FF"/>
      <w:u w:val="single"/>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uiPriority w:val="34"/>
    <w:qFormat/>
    <w:rsid w:val="00D26187"/>
    <w:pPr>
      <w:numPr>
        <w:numId w:val="1"/>
      </w:numPr>
      <w:spacing w:after="200"/>
      <w:contextualSpacing/>
    </w:pPr>
    <w:rPr>
      <w:rFonts w:ascii="Calibri" w:hAnsi="Calibri" w:cs="Calibri"/>
    </w:rPr>
  </w:style>
  <w:style w:type="paragraph" w:styleId="EndnoteText">
    <w:name w:val="endnote text"/>
    <w:basedOn w:val="Normal"/>
    <w:link w:val="EndnoteTextChar"/>
    <w:uiPriority w:val="99"/>
    <w:semiHidden/>
    <w:unhideWhenUsed/>
    <w:rsid w:val="0085497C"/>
    <w:rPr>
      <w:sz w:val="20"/>
      <w:szCs w:val="20"/>
    </w:rPr>
  </w:style>
  <w:style w:type="character" w:customStyle="1" w:styleId="EndnoteTextChar">
    <w:name w:val="Endnote Text Char"/>
    <w:link w:val="EndnoteText"/>
    <w:uiPriority w:val="99"/>
    <w:semiHidden/>
    <w:rsid w:val="0085497C"/>
    <w:rPr>
      <w:rFonts w:ascii="Arial" w:hAnsi="Arial"/>
      <w:lang w:eastAsia="en-US"/>
    </w:rPr>
  </w:style>
  <w:style w:type="character" w:styleId="EndnoteReference">
    <w:name w:val="endnote reference"/>
    <w:uiPriority w:val="99"/>
    <w:semiHidden/>
    <w:unhideWhenUsed/>
    <w:rsid w:val="0085497C"/>
    <w:rPr>
      <w:vertAlign w:val="superscript"/>
    </w:rPr>
  </w:style>
  <w:style w:type="paragraph" w:styleId="Revision">
    <w:name w:val="Revision"/>
    <w:hidden/>
    <w:uiPriority w:val="99"/>
    <w:semiHidden/>
    <w:rsid w:val="00706870"/>
    <w:rPr>
      <w:rFonts w:ascii="Arial" w:hAnsi="Arial"/>
      <w:sz w:val="22"/>
      <w:szCs w:val="22"/>
      <w:lang w:eastAsia="en-US"/>
    </w:rPr>
  </w:style>
  <w:style w:type="paragraph" w:customStyle="1" w:styleId="COETitre">
    <w:name w:val="COE_Titre"/>
    <w:basedOn w:val="Normal"/>
    <w:rsid w:val="007164CD"/>
    <w:rPr>
      <w:rFonts w:eastAsia="Times New Roman"/>
      <w:snapToGrid w:val="0"/>
      <w:sz w:val="36"/>
      <w:szCs w:val="24"/>
      <w:lang w:eastAsia="fr-FR"/>
    </w:rPr>
  </w:style>
  <w:style w:type="paragraph" w:styleId="PlainText">
    <w:name w:val="Plain Text"/>
    <w:basedOn w:val="Normal"/>
    <w:link w:val="PlainTextChar"/>
    <w:uiPriority w:val="99"/>
    <w:unhideWhenUsed/>
    <w:rsid w:val="00827569"/>
    <w:rPr>
      <w:rFonts w:ascii="Calibri" w:hAnsi="Calibri" w:cs="Consolas"/>
      <w:szCs w:val="21"/>
    </w:rPr>
  </w:style>
  <w:style w:type="character" w:customStyle="1" w:styleId="PlainTextChar">
    <w:name w:val="Plain Text Char"/>
    <w:basedOn w:val="DefaultParagraphFont"/>
    <w:link w:val="PlainText"/>
    <w:uiPriority w:val="99"/>
    <w:rsid w:val="00827569"/>
    <w:rPr>
      <w:rFonts w:cs="Consolas"/>
      <w:sz w:val="22"/>
      <w:szCs w:val="21"/>
      <w:lang w:eastAsia="en-US"/>
    </w:rPr>
  </w:style>
  <w:style w:type="table" w:styleId="TableGrid">
    <w:name w:val="Table Grid"/>
    <w:basedOn w:val="TableNormal"/>
    <w:uiPriority w:val="59"/>
    <w:rsid w:val="00A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18CB"/>
    <w:rPr>
      <w:color w:val="800080" w:themeColor="followedHyperlink"/>
      <w:u w:val="single"/>
    </w:rPr>
  </w:style>
  <w:style w:type="paragraph" w:styleId="NoSpacing">
    <w:name w:val="No Spacing"/>
    <w:uiPriority w:val="1"/>
    <w:qFormat/>
    <w:rsid w:val="00AD4DE5"/>
    <w:rPr>
      <w:rFonts w:ascii="Arial" w:hAnsi="Arial"/>
      <w:sz w:val="22"/>
      <w:szCs w:val="22"/>
      <w:lang w:eastAsia="en-US"/>
    </w:rPr>
  </w:style>
  <w:style w:type="character" w:customStyle="1" w:styleId="Heading3Char">
    <w:name w:val="Heading 3 Char"/>
    <w:basedOn w:val="DefaultParagraphFont"/>
    <w:link w:val="Heading3"/>
    <w:uiPriority w:val="9"/>
    <w:semiHidden/>
    <w:rsid w:val="00451012"/>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451012"/>
    <w:pPr>
      <w:widowControl w:val="0"/>
      <w:autoSpaceDE w:val="0"/>
      <w:autoSpaceDN w:val="0"/>
    </w:pPr>
    <w:rPr>
      <w:rFonts w:ascii="Calibri" w:hAnsi="Calibri" w:cs="Calibri"/>
      <w:sz w:val="22"/>
      <w:lang w:val="en-US" w:bidi="en-US"/>
    </w:rPr>
  </w:style>
  <w:style w:type="character" w:customStyle="1" w:styleId="BodyTextChar">
    <w:name w:val="Body Text Char"/>
    <w:basedOn w:val="DefaultParagraphFont"/>
    <w:link w:val="BodyText"/>
    <w:uiPriority w:val="1"/>
    <w:rsid w:val="00451012"/>
    <w:rPr>
      <w:rFonts w:cs="Calibri"/>
      <w:sz w:val="22"/>
      <w:szCs w:val="22"/>
      <w:lang w:val="en-US" w:eastAsia="en-US" w:bidi="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basedOn w:val="DefaultParagraphFont"/>
    <w:link w:val="ListParagraph"/>
    <w:uiPriority w:val="34"/>
    <w:qFormat/>
    <w:locked/>
    <w:rsid w:val="00451012"/>
    <w:rPr>
      <w:rFonts w:cs="Calibri"/>
      <w:sz w:val="18"/>
      <w:szCs w:val="22"/>
      <w:lang w:eastAsia="en-US"/>
    </w:rPr>
  </w:style>
  <w:style w:type="character" w:styleId="UnresolvedMention">
    <w:name w:val="Unresolved Mention"/>
    <w:basedOn w:val="DefaultParagraphFont"/>
    <w:uiPriority w:val="99"/>
    <w:semiHidden/>
    <w:unhideWhenUsed/>
    <w:rsid w:val="001C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326">
      <w:bodyDiv w:val="1"/>
      <w:marLeft w:val="0"/>
      <w:marRight w:val="0"/>
      <w:marTop w:val="0"/>
      <w:marBottom w:val="0"/>
      <w:divBdr>
        <w:top w:val="none" w:sz="0" w:space="0" w:color="auto"/>
        <w:left w:val="none" w:sz="0" w:space="0" w:color="auto"/>
        <w:bottom w:val="none" w:sz="0" w:space="0" w:color="auto"/>
        <w:right w:val="none" w:sz="0" w:space="0" w:color="auto"/>
      </w:divBdr>
    </w:div>
    <w:div w:id="314073549">
      <w:bodyDiv w:val="1"/>
      <w:marLeft w:val="0"/>
      <w:marRight w:val="0"/>
      <w:marTop w:val="0"/>
      <w:marBottom w:val="0"/>
      <w:divBdr>
        <w:top w:val="none" w:sz="0" w:space="0" w:color="auto"/>
        <w:left w:val="none" w:sz="0" w:space="0" w:color="auto"/>
        <w:bottom w:val="none" w:sz="0" w:space="0" w:color="auto"/>
        <w:right w:val="none" w:sz="0" w:space="0" w:color="auto"/>
      </w:divBdr>
    </w:div>
    <w:div w:id="327832650">
      <w:bodyDiv w:val="1"/>
      <w:marLeft w:val="0"/>
      <w:marRight w:val="0"/>
      <w:marTop w:val="0"/>
      <w:marBottom w:val="0"/>
      <w:divBdr>
        <w:top w:val="none" w:sz="0" w:space="0" w:color="auto"/>
        <w:left w:val="none" w:sz="0" w:space="0" w:color="auto"/>
        <w:bottom w:val="none" w:sz="0" w:space="0" w:color="auto"/>
        <w:right w:val="none" w:sz="0" w:space="0" w:color="auto"/>
      </w:divBdr>
    </w:div>
    <w:div w:id="387262603">
      <w:bodyDiv w:val="1"/>
      <w:marLeft w:val="0"/>
      <w:marRight w:val="0"/>
      <w:marTop w:val="0"/>
      <w:marBottom w:val="0"/>
      <w:divBdr>
        <w:top w:val="none" w:sz="0" w:space="0" w:color="auto"/>
        <w:left w:val="none" w:sz="0" w:space="0" w:color="auto"/>
        <w:bottom w:val="none" w:sz="0" w:space="0" w:color="auto"/>
        <w:right w:val="none" w:sz="0" w:space="0" w:color="auto"/>
      </w:divBdr>
    </w:div>
    <w:div w:id="431900744">
      <w:bodyDiv w:val="1"/>
      <w:marLeft w:val="0"/>
      <w:marRight w:val="0"/>
      <w:marTop w:val="0"/>
      <w:marBottom w:val="0"/>
      <w:divBdr>
        <w:top w:val="none" w:sz="0" w:space="0" w:color="auto"/>
        <w:left w:val="none" w:sz="0" w:space="0" w:color="auto"/>
        <w:bottom w:val="none" w:sz="0" w:space="0" w:color="auto"/>
        <w:right w:val="none" w:sz="0" w:space="0" w:color="auto"/>
      </w:divBdr>
    </w:div>
    <w:div w:id="592200832">
      <w:bodyDiv w:val="1"/>
      <w:marLeft w:val="0"/>
      <w:marRight w:val="0"/>
      <w:marTop w:val="0"/>
      <w:marBottom w:val="0"/>
      <w:divBdr>
        <w:top w:val="none" w:sz="0" w:space="0" w:color="auto"/>
        <w:left w:val="none" w:sz="0" w:space="0" w:color="auto"/>
        <w:bottom w:val="none" w:sz="0" w:space="0" w:color="auto"/>
        <w:right w:val="none" w:sz="0" w:space="0" w:color="auto"/>
      </w:divBdr>
    </w:div>
    <w:div w:id="749541057">
      <w:bodyDiv w:val="1"/>
      <w:marLeft w:val="0"/>
      <w:marRight w:val="0"/>
      <w:marTop w:val="0"/>
      <w:marBottom w:val="0"/>
      <w:divBdr>
        <w:top w:val="none" w:sz="0" w:space="0" w:color="auto"/>
        <w:left w:val="none" w:sz="0" w:space="0" w:color="auto"/>
        <w:bottom w:val="none" w:sz="0" w:space="0" w:color="auto"/>
        <w:right w:val="none" w:sz="0" w:space="0" w:color="auto"/>
      </w:divBdr>
    </w:div>
    <w:div w:id="902639640">
      <w:bodyDiv w:val="1"/>
      <w:marLeft w:val="0"/>
      <w:marRight w:val="0"/>
      <w:marTop w:val="0"/>
      <w:marBottom w:val="0"/>
      <w:divBdr>
        <w:top w:val="none" w:sz="0" w:space="0" w:color="auto"/>
        <w:left w:val="none" w:sz="0" w:space="0" w:color="auto"/>
        <w:bottom w:val="none" w:sz="0" w:space="0" w:color="auto"/>
        <w:right w:val="none" w:sz="0" w:space="0" w:color="auto"/>
      </w:divBdr>
    </w:div>
    <w:div w:id="1033923973">
      <w:bodyDiv w:val="1"/>
      <w:marLeft w:val="0"/>
      <w:marRight w:val="0"/>
      <w:marTop w:val="0"/>
      <w:marBottom w:val="0"/>
      <w:divBdr>
        <w:top w:val="none" w:sz="0" w:space="0" w:color="auto"/>
        <w:left w:val="none" w:sz="0" w:space="0" w:color="auto"/>
        <w:bottom w:val="none" w:sz="0" w:space="0" w:color="auto"/>
        <w:right w:val="none" w:sz="0" w:space="0" w:color="auto"/>
      </w:divBdr>
    </w:div>
    <w:div w:id="1312490945">
      <w:bodyDiv w:val="1"/>
      <w:marLeft w:val="0"/>
      <w:marRight w:val="0"/>
      <w:marTop w:val="0"/>
      <w:marBottom w:val="0"/>
      <w:divBdr>
        <w:top w:val="none" w:sz="0" w:space="0" w:color="auto"/>
        <w:left w:val="none" w:sz="0" w:space="0" w:color="auto"/>
        <w:bottom w:val="none" w:sz="0" w:space="0" w:color="auto"/>
        <w:right w:val="none" w:sz="0" w:space="0" w:color="auto"/>
      </w:divBdr>
      <w:divsChild>
        <w:div w:id="576324363">
          <w:marLeft w:val="0"/>
          <w:marRight w:val="0"/>
          <w:marTop w:val="0"/>
          <w:marBottom w:val="0"/>
          <w:divBdr>
            <w:top w:val="none" w:sz="0" w:space="0" w:color="auto"/>
            <w:left w:val="none" w:sz="0" w:space="0" w:color="auto"/>
            <w:bottom w:val="none" w:sz="0" w:space="0" w:color="auto"/>
            <w:right w:val="none" w:sz="0" w:space="0" w:color="auto"/>
          </w:divBdr>
          <w:divsChild>
            <w:div w:id="1397824084">
              <w:marLeft w:val="0"/>
              <w:marRight w:val="0"/>
              <w:marTop w:val="0"/>
              <w:marBottom w:val="0"/>
              <w:divBdr>
                <w:top w:val="none" w:sz="0" w:space="0" w:color="auto"/>
                <w:left w:val="none" w:sz="0" w:space="0" w:color="auto"/>
                <w:bottom w:val="none" w:sz="0" w:space="0" w:color="auto"/>
                <w:right w:val="none" w:sz="0" w:space="0" w:color="auto"/>
              </w:divBdr>
              <w:divsChild>
                <w:div w:id="928850555">
                  <w:marLeft w:val="0"/>
                  <w:marRight w:val="0"/>
                  <w:marTop w:val="0"/>
                  <w:marBottom w:val="0"/>
                  <w:divBdr>
                    <w:top w:val="none" w:sz="0" w:space="0" w:color="auto"/>
                    <w:left w:val="none" w:sz="0" w:space="0" w:color="auto"/>
                    <w:bottom w:val="none" w:sz="0" w:space="0" w:color="auto"/>
                    <w:right w:val="none" w:sz="0" w:space="0" w:color="auto"/>
                  </w:divBdr>
                  <w:divsChild>
                    <w:div w:id="792796200">
                      <w:marLeft w:val="0"/>
                      <w:marRight w:val="0"/>
                      <w:marTop w:val="0"/>
                      <w:marBottom w:val="0"/>
                      <w:divBdr>
                        <w:top w:val="none" w:sz="0" w:space="0" w:color="auto"/>
                        <w:left w:val="none" w:sz="0" w:space="0" w:color="auto"/>
                        <w:bottom w:val="none" w:sz="0" w:space="0" w:color="auto"/>
                        <w:right w:val="none" w:sz="0" w:space="0" w:color="auto"/>
                      </w:divBdr>
                      <w:divsChild>
                        <w:div w:id="1093278683">
                          <w:marLeft w:val="0"/>
                          <w:marRight w:val="0"/>
                          <w:marTop w:val="0"/>
                          <w:marBottom w:val="0"/>
                          <w:divBdr>
                            <w:top w:val="none" w:sz="0" w:space="0" w:color="auto"/>
                            <w:left w:val="none" w:sz="0" w:space="0" w:color="auto"/>
                            <w:bottom w:val="none" w:sz="0" w:space="0" w:color="auto"/>
                            <w:right w:val="none" w:sz="0" w:space="0" w:color="auto"/>
                          </w:divBdr>
                          <w:divsChild>
                            <w:div w:id="1891334181">
                              <w:marLeft w:val="0"/>
                              <w:marRight w:val="0"/>
                              <w:marTop w:val="0"/>
                              <w:marBottom w:val="0"/>
                              <w:divBdr>
                                <w:top w:val="none" w:sz="0" w:space="0" w:color="auto"/>
                                <w:left w:val="none" w:sz="0" w:space="0" w:color="auto"/>
                                <w:bottom w:val="none" w:sz="0" w:space="0" w:color="auto"/>
                                <w:right w:val="none" w:sz="0" w:space="0" w:color="auto"/>
                              </w:divBdr>
                              <w:divsChild>
                                <w:div w:id="1609849865">
                                  <w:marLeft w:val="0"/>
                                  <w:marRight w:val="0"/>
                                  <w:marTop w:val="0"/>
                                  <w:marBottom w:val="0"/>
                                  <w:divBdr>
                                    <w:top w:val="none" w:sz="0" w:space="0" w:color="auto"/>
                                    <w:left w:val="none" w:sz="0" w:space="0" w:color="auto"/>
                                    <w:bottom w:val="none" w:sz="0" w:space="0" w:color="auto"/>
                                    <w:right w:val="none" w:sz="0" w:space="0" w:color="auto"/>
                                  </w:divBdr>
                                  <w:divsChild>
                                    <w:div w:id="740442663">
                                      <w:marLeft w:val="0"/>
                                      <w:marRight w:val="0"/>
                                      <w:marTop w:val="0"/>
                                      <w:marBottom w:val="0"/>
                                      <w:divBdr>
                                        <w:top w:val="none" w:sz="0" w:space="0" w:color="auto"/>
                                        <w:left w:val="none" w:sz="0" w:space="0" w:color="auto"/>
                                        <w:bottom w:val="none" w:sz="0" w:space="0" w:color="auto"/>
                                        <w:right w:val="none" w:sz="0" w:space="0" w:color="auto"/>
                                      </w:divBdr>
                                      <w:divsChild>
                                        <w:div w:id="684094356">
                                          <w:marLeft w:val="0"/>
                                          <w:marRight w:val="0"/>
                                          <w:marTop w:val="0"/>
                                          <w:marBottom w:val="0"/>
                                          <w:divBdr>
                                            <w:top w:val="none" w:sz="0" w:space="0" w:color="auto"/>
                                            <w:left w:val="none" w:sz="0" w:space="0" w:color="auto"/>
                                            <w:bottom w:val="none" w:sz="0" w:space="0" w:color="auto"/>
                                            <w:right w:val="none" w:sz="0" w:space="0" w:color="auto"/>
                                          </w:divBdr>
                                          <w:divsChild>
                                            <w:div w:id="110394721">
                                              <w:marLeft w:val="0"/>
                                              <w:marRight w:val="0"/>
                                              <w:marTop w:val="0"/>
                                              <w:marBottom w:val="0"/>
                                              <w:divBdr>
                                                <w:top w:val="none" w:sz="0" w:space="0" w:color="auto"/>
                                                <w:left w:val="none" w:sz="0" w:space="0" w:color="auto"/>
                                                <w:bottom w:val="none" w:sz="0" w:space="0" w:color="auto"/>
                                                <w:right w:val="none" w:sz="0" w:space="0" w:color="auto"/>
                                              </w:divBdr>
                                              <w:divsChild>
                                                <w:div w:id="1552113047">
                                                  <w:marLeft w:val="0"/>
                                                  <w:marRight w:val="0"/>
                                                  <w:marTop w:val="0"/>
                                                  <w:marBottom w:val="0"/>
                                                  <w:divBdr>
                                                    <w:top w:val="none" w:sz="0" w:space="0" w:color="auto"/>
                                                    <w:left w:val="none" w:sz="0" w:space="0" w:color="auto"/>
                                                    <w:bottom w:val="none" w:sz="0" w:space="0" w:color="auto"/>
                                                    <w:right w:val="none" w:sz="0" w:space="0" w:color="auto"/>
                                                  </w:divBdr>
                                                  <w:divsChild>
                                                    <w:div w:id="199517490">
                                                      <w:marLeft w:val="0"/>
                                                      <w:marRight w:val="0"/>
                                                      <w:marTop w:val="0"/>
                                                      <w:marBottom w:val="0"/>
                                                      <w:divBdr>
                                                        <w:top w:val="none" w:sz="0" w:space="0" w:color="auto"/>
                                                        <w:left w:val="none" w:sz="0" w:space="0" w:color="auto"/>
                                                        <w:bottom w:val="none" w:sz="0" w:space="0" w:color="auto"/>
                                                        <w:right w:val="none" w:sz="0" w:space="0" w:color="auto"/>
                                                      </w:divBdr>
                                                      <w:divsChild>
                                                        <w:div w:id="559092831">
                                                          <w:marLeft w:val="0"/>
                                                          <w:marRight w:val="0"/>
                                                          <w:marTop w:val="0"/>
                                                          <w:marBottom w:val="0"/>
                                                          <w:divBdr>
                                                            <w:top w:val="none" w:sz="0" w:space="0" w:color="auto"/>
                                                            <w:left w:val="none" w:sz="0" w:space="0" w:color="auto"/>
                                                            <w:bottom w:val="none" w:sz="0" w:space="0" w:color="auto"/>
                                                            <w:right w:val="none" w:sz="0" w:space="0" w:color="auto"/>
                                                          </w:divBdr>
                                                          <w:divsChild>
                                                            <w:div w:id="303051700">
                                                              <w:marLeft w:val="0"/>
                                                              <w:marRight w:val="0"/>
                                                              <w:marTop w:val="0"/>
                                                              <w:marBottom w:val="0"/>
                                                              <w:divBdr>
                                                                <w:top w:val="none" w:sz="0" w:space="0" w:color="auto"/>
                                                                <w:left w:val="none" w:sz="0" w:space="0" w:color="auto"/>
                                                                <w:bottom w:val="none" w:sz="0" w:space="0" w:color="auto"/>
                                                                <w:right w:val="none" w:sz="0" w:space="0" w:color="auto"/>
                                                              </w:divBdr>
                                                              <w:divsChild>
                                                                <w:div w:id="515921650">
                                                                  <w:marLeft w:val="0"/>
                                                                  <w:marRight w:val="0"/>
                                                                  <w:marTop w:val="0"/>
                                                                  <w:marBottom w:val="0"/>
                                                                  <w:divBdr>
                                                                    <w:top w:val="none" w:sz="0" w:space="0" w:color="auto"/>
                                                                    <w:left w:val="none" w:sz="0" w:space="0" w:color="auto"/>
                                                                    <w:bottom w:val="none" w:sz="0" w:space="0" w:color="auto"/>
                                                                    <w:right w:val="none" w:sz="0" w:space="0" w:color="auto"/>
                                                                  </w:divBdr>
                                                                  <w:divsChild>
                                                                    <w:div w:id="93286826">
                                                                      <w:marLeft w:val="0"/>
                                                                      <w:marRight w:val="0"/>
                                                                      <w:marTop w:val="0"/>
                                                                      <w:marBottom w:val="0"/>
                                                                      <w:divBdr>
                                                                        <w:top w:val="none" w:sz="0" w:space="0" w:color="auto"/>
                                                                        <w:left w:val="none" w:sz="0" w:space="0" w:color="auto"/>
                                                                        <w:bottom w:val="none" w:sz="0" w:space="0" w:color="auto"/>
                                                                        <w:right w:val="none" w:sz="0" w:space="0" w:color="auto"/>
                                                                      </w:divBdr>
                                                                      <w:divsChild>
                                                                        <w:div w:id="13025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659759">
      <w:bodyDiv w:val="1"/>
      <w:marLeft w:val="0"/>
      <w:marRight w:val="0"/>
      <w:marTop w:val="0"/>
      <w:marBottom w:val="0"/>
      <w:divBdr>
        <w:top w:val="none" w:sz="0" w:space="0" w:color="auto"/>
        <w:left w:val="none" w:sz="0" w:space="0" w:color="auto"/>
        <w:bottom w:val="none" w:sz="0" w:space="0" w:color="auto"/>
        <w:right w:val="none" w:sz="0" w:space="0" w:color="auto"/>
      </w:divBdr>
    </w:div>
    <w:div w:id="1706324120">
      <w:bodyDiv w:val="1"/>
      <w:marLeft w:val="0"/>
      <w:marRight w:val="0"/>
      <w:marTop w:val="0"/>
      <w:marBottom w:val="0"/>
      <w:divBdr>
        <w:top w:val="none" w:sz="0" w:space="0" w:color="auto"/>
        <w:left w:val="none" w:sz="0" w:space="0" w:color="auto"/>
        <w:bottom w:val="none" w:sz="0" w:space="0" w:color="auto"/>
        <w:right w:val="none" w:sz="0" w:space="0" w:color="auto"/>
      </w:divBdr>
    </w:div>
    <w:div w:id="1719433338">
      <w:bodyDiv w:val="1"/>
      <w:marLeft w:val="0"/>
      <w:marRight w:val="0"/>
      <w:marTop w:val="0"/>
      <w:marBottom w:val="0"/>
      <w:divBdr>
        <w:top w:val="none" w:sz="0" w:space="0" w:color="auto"/>
        <w:left w:val="none" w:sz="0" w:space="0" w:color="auto"/>
        <w:bottom w:val="none" w:sz="0" w:space="0" w:color="auto"/>
        <w:right w:val="none" w:sz="0" w:space="0" w:color="auto"/>
      </w:divBdr>
      <w:divsChild>
        <w:div w:id="1361079626">
          <w:marLeft w:val="0"/>
          <w:marRight w:val="0"/>
          <w:marTop w:val="0"/>
          <w:marBottom w:val="0"/>
          <w:divBdr>
            <w:top w:val="none" w:sz="0" w:space="0" w:color="auto"/>
            <w:left w:val="none" w:sz="0" w:space="0" w:color="auto"/>
            <w:bottom w:val="none" w:sz="0" w:space="0" w:color="auto"/>
            <w:right w:val="none" w:sz="0" w:space="0" w:color="auto"/>
          </w:divBdr>
          <w:divsChild>
            <w:div w:id="334187497">
              <w:marLeft w:val="0"/>
              <w:marRight w:val="0"/>
              <w:marTop w:val="0"/>
              <w:marBottom w:val="0"/>
              <w:divBdr>
                <w:top w:val="none" w:sz="0" w:space="0" w:color="auto"/>
                <w:left w:val="none" w:sz="0" w:space="0" w:color="auto"/>
                <w:bottom w:val="none" w:sz="0" w:space="0" w:color="auto"/>
                <w:right w:val="none" w:sz="0" w:space="0" w:color="auto"/>
              </w:divBdr>
              <w:divsChild>
                <w:div w:id="1104806796">
                  <w:marLeft w:val="0"/>
                  <w:marRight w:val="0"/>
                  <w:marTop w:val="0"/>
                  <w:marBottom w:val="0"/>
                  <w:divBdr>
                    <w:top w:val="none" w:sz="0" w:space="0" w:color="auto"/>
                    <w:left w:val="none" w:sz="0" w:space="0" w:color="auto"/>
                    <w:bottom w:val="none" w:sz="0" w:space="0" w:color="auto"/>
                    <w:right w:val="none" w:sz="0" w:space="0" w:color="auto"/>
                  </w:divBdr>
                  <w:divsChild>
                    <w:div w:id="481315360">
                      <w:marLeft w:val="0"/>
                      <w:marRight w:val="0"/>
                      <w:marTop w:val="0"/>
                      <w:marBottom w:val="0"/>
                      <w:divBdr>
                        <w:top w:val="none" w:sz="0" w:space="0" w:color="auto"/>
                        <w:left w:val="none" w:sz="0" w:space="0" w:color="auto"/>
                        <w:bottom w:val="none" w:sz="0" w:space="0" w:color="auto"/>
                        <w:right w:val="none" w:sz="0" w:space="0" w:color="auto"/>
                      </w:divBdr>
                      <w:divsChild>
                        <w:div w:id="1216048363">
                          <w:marLeft w:val="0"/>
                          <w:marRight w:val="0"/>
                          <w:marTop w:val="0"/>
                          <w:marBottom w:val="0"/>
                          <w:divBdr>
                            <w:top w:val="none" w:sz="0" w:space="0" w:color="auto"/>
                            <w:left w:val="none" w:sz="0" w:space="0" w:color="auto"/>
                            <w:bottom w:val="none" w:sz="0" w:space="0" w:color="auto"/>
                            <w:right w:val="none" w:sz="0" w:space="0" w:color="auto"/>
                          </w:divBdr>
                          <w:divsChild>
                            <w:div w:id="588151598">
                              <w:marLeft w:val="0"/>
                              <w:marRight w:val="0"/>
                              <w:marTop w:val="0"/>
                              <w:marBottom w:val="0"/>
                              <w:divBdr>
                                <w:top w:val="none" w:sz="0" w:space="0" w:color="auto"/>
                                <w:left w:val="none" w:sz="0" w:space="0" w:color="auto"/>
                                <w:bottom w:val="none" w:sz="0" w:space="0" w:color="auto"/>
                                <w:right w:val="none" w:sz="0" w:space="0" w:color="auto"/>
                              </w:divBdr>
                              <w:divsChild>
                                <w:div w:id="1244798248">
                                  <w:marLeft w:val="0"/>
                                  <w:marRight w:val="0"/>
                                  <w:marTop w:val="0"/>
                                  <w:marBottom w:val="0"/>
                                  <w:divBdr>
                                    <w:top w:val="none" w:sz="0" w:space="0" w:color="auto"/>
                                    <w:left w:val="none" w:sz="0" w:space="0" w:color="auto"/>
                                    <w:bottom w:val="none" w:sz="0" w:space="0" w:color="auto"/>
                                    <w:right w:val="none" w:sz="0" w:space="0" w:color="auto"/>
                                  </w:divBdr>
                                  <w:divsChild>
                                    <w:div w:id="742797597">
                                      <w:marLeft w:val="0"/>
                                      <w:marRight w:val="0"/>
                                      <w:marTop w:val="0"/>
                                      <w:marBottom w:val="0"/>
                                      <w:divBdr>
                                        <w:top w:val="none" w:sz="0" w:space="0" w:color="auto"/>
                                        <w:left w:val="none" w:sz="0" w:space="0" w:color="auto"/>
                                        <w:bottom w:val="none" w:sz="0" w:space="0" w:color="auto"/>
                                        <w:right w:val="none" w:sz="0" w:space="0" w:color="auto"/>
                                      </w:divBdr>
                                      <w:divsChild>
                                        <w:div w:id="1293973877">
                                          <w:marLeft w:val="0"/>
                                          <w:marRight w:val="0"/>
                                          <w:marTop w:val="0"/>
                                          <w:marBottom w:val="0"/>
                                          <w:divBdr>
                                            <w:top w:val="none" w:sz="0" w:space="0" w:color="auto"/>
                                            <w:left w:val="none" w:sz="0" w:space="0" w:color="auto"/>
                                            <w:bottom w:val="none" w:sz="0" w:space="0" w:color="auto"/>
                                            <w:right w:val="none" w:sz="0" w:space="0" w:color="auto"/>
                                          </w:divBdr>
                                          <w:divsChild>
                                            <w:div w:id="201327324">
                                              <w:marLeft w:val="0"/>
                                              <w:marRight w:val="0"/>
                                              <w:marTop w:val="0"/>
                                              <w:marBottom w:val="0"/>
                                              <w:divBdr>
                                                <w:top w:val="none" w:sz="0" w:space="0" w:color="auto"/>
                                                <w:left w:val="none" w:sz="0" w:space="0" w:color="auto"/>
                                                <w:bottom w:val="none" w:sz="0" w:space="0" w:color="auto"/>
                                                <w:right w:val="none" w:sz="0" w:space="0" w:color="auto"/>
                                              </w:divBdr>
                                              <w:divsChild>
                                                <w:div w:id="320938010">
                                                  <w:marLeft w:val="0"/>
                                                  <w:marRight w:val="0"/>
                                                  <w:marTop w:val="0"/>
                                                  <w:marBottom w:val="0"/>
                                                  <w:divBdr>
                                                    <w:top w:val="none" w:sz="0" w:space="0" w:color="auto"/>
                                                    <w:left w:val="none" w:sz="0" w:space="0" w:color="auto"/>
                                                    <w:bottom w:val="none" w:sz="0" w:space="0" w:color="auto"/>
                                                    <w:right w:val="none" w:sz="0" w:space="0" w:color="auto"/>
                                                  </w:divBdr>
                                                  <w:divsChild>
                                                    <w:div w:id="1757821059">
                                                      <w:marLeft w:val="0"/>
                                                      <w:marRight w:val="0"/>
                                                      <w:marTop w:val="0"/>
                                                      <w:marBottom w:val="0"/>
                                                      <w:divBdr>
                                                        <w:top w:val="none" w:sz="0" w:space="0" w:color="auto"/>
                                                        <w:left w:val="none" w:sz="0" w:space="0" w:color="auto"/>
                                                        <w:bottom w:val="none" w:sz="0" w:space="0" w:color="auto"/>
                                                        <w:right w:val="none" w:sz="0" w:space="0" w:color="auto"/>
                                                      </w:divBdr>
                                                      <w:divsChild>
                                                        <w:div w:id="1801418229">
                                                          <w:marLeft w:val="0"/>
                                                          <w:marRight w:val="0"/>
                                                          <w:marTop w:val="0"/>
                                                          <w:marBottom w:val="0"/>
                                                          <w:divBdr>
                                                            <w:top w:val="none" w:sz="0" w:space="0" w:color="auto"/>
                                                            <w:left w:val="none" w:sz="0" w:space="0" w:color="auto"/>
                                                            <w:bottom w:val="none" w:sz="0" w:space="0" w:color="auto"/>
                                                            <w:right w:val="none" w:sz="0" w:space="0" w:color="auto"/>
                                                          </w:divBdr>
                                                          <w:divsChild>
                                                            <w:div w:id="184950839">
                                                              <w:marLeft w:val="0"/>
                                                              <w:marRight w:val="0"/>
                                                              <w:marTop w:val="0"/>
                                                              <w:marBottom w:val="0"/>
                                                              <w:divBdr>
                                                                <w:top w:val="none" w:sz="0" w:space="0" w:color="auto"/>
                                                                <w:left w:val="none" w:sz="0" w:space="0" w:color="auto"/>
                                                                <w:bottom w:val="none" w:sz="0" w:space="0" w:color="auto"/>
                                                                <w:right w:val="none" w:sz="0" w:space="0" w:color="auto"/>
                                                              </w:divBdr>
                                                              <w:divsChild>
                                                                <w:div w:id="995570138">
                                                                  <w:marLeft w:val="0"/>
                                                                  <w:marRight w:val="0"/>
                                                                  <w:marTop w:val="0"/>
                                                                  <w:marBottom w:val="0"/>
                                                                  <w:divBdr>
                                                                    <w:top w:val="none" w:sz="0" w:space="0" w:color="auto"/>
                                                                    <w:left w:val="none" w:sz="0" w:space="0" w:color="auto"/>
                                                                    <w:bottom w:val="none" w:sz="0" w:space="0" w:color="auto"/>
                                                                    <w:right w:val="none" w:sz="0" w:space="0" w:color="auto"/>
                                                                  </w:divBdr>
                                                                  <w:divsChild>
                                                                    <w:div w:id="294650091">
                                                                      <w:marLeft w:val="0"/>
                                                                      <w:marRight w:val="0"/>
                                                                      <w:marTop w:val="0"/>
                                                                      <w:marBottom w:val="0"/>
                                                                      <w:divBdr>
                                                                        <w:top w:val="none" w:sz="0" w:space="0" w:color="auto"/>
                                                                        <w:left w:val="none" w:sz="0" w:space="0" w:color="auto"/>
                                                                        <w:bottom w:val="none" w:sz="0" w:space="0" w:color="auto"/>
                                                                        <w:right w:val="none" w:sz="0" w:space="0" w:color="auto"/>
                                                                      </w:divBdr>
                                                                      <w:divsChild>
                                                                        <w:div w:id="5804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538388">
      <w:bodyDiv w:val="1"/>
      <w:marLeft w:val="0"/>
      <w:marRight w:val="0"/>
      <w:marTop w:val="0"/>
      <w:marBottom w:val="0"/>
      <w:divBdr>
        <w:top w:val="none" w:sz="0" w:space="0" w:color="auto"/>
        <w:left w:val="none" w:sz="0" w:space="0" w:color="auto"/>
        <w:bottom w:val="none" w:sz="0" w:space="0" w:color="auto"/>
        <w:right w:val="none" w:sz="0" w:space="0" w:color="auto"/>
      </w:divBdr>
    </w:div>
    <w:div w:id="1910075821">
      <w:bodyDiv w:val="1"/>
      <w:marLeft w:val="0"/>
      <w:marRight w:val="0"/>
      <w:marTop w:val="0"/>
      <w:marBottom w:val="0"/>
      <w:divBdr>
        <w:top w:val="none" w:sz="0" w:space="0" w:color="auto"/>
        <w:left w:val="none" w:sz="0" w:space="0" w:color="auto"/>
        <w:bottom w:val="none" w:sz="0" w:space="0" w:color="auto"/>
        <w:right w:val="none" w:sz="0" w:space="0" w:color="auto"/>
      </w:divBdr>
    </w:div>
    <w:div w:id="1957717226">
      <w:bodyDiv w:val="1"/>
      <w:marLeft w:val="0"/>
      <w:marRight w:val="0"/>
      <w:marTop w:val="0"/>
      <w:marBottom w:val="0"/>
      <w:divBdr>
        <w:top w:val="none" w:sz="0" w:space="0" w:color="auto"/>
        <w:left w:val="none" w:sz="0" w:space="0" w:color="auto"/>
        <w:bottom w:val="none" w:sz="0" w:space="0" w:color="auto"/>
        <w:right w:val="none" w:sz="0" w:space="0" w:color="auto"/>
      </w:divBdr>
    </w:div>
    <w:div w:id="20266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m.coe.int/cj-enf-ise-2020-2021-fr/1680992d0d" TargetMode="External"/><Relationship Id="rId18" Type="http://schemas.openxmlformats.org/officeDocument/2006/relationships/hyperlink" Target="https://rm.coe.int/cj-enf-ise-2020-inf2-information-paper-parental-separation-fr/16809f8ef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m.coe.int/list-of-cj-enf-ise-members-web/16809f0577" TargetMode="External"/><Relationship Id="rId17" Type="http://schemas.openxmlformats.org/officeDocument/2006/relationships/hyperlink" Target="https://rm.coe.int/cj-enf-ise-2020-01-table-of-contributions-received/16809f8ebf" TargetMode="External"/><Relationship Id="rId2" Type="http://schemas.openxmlformats.org/officeDocument/2006/relationships/numbering" Target="numbering.xml"/><Relationship Id="rId16" Type="http://schemas.openxmlformats.org/officeDocument/2006/relationships/hyperlink" Target="https://rm.coe.int/rapport-atelier-justice-adaptee-conf-nov-2019/16809a4652" TargetMode="External"/><Relationship Id="rId20" Type="http://schemas.openxmlformats.org/officeDocument/2006/relationships/hyperlink" Target="https://rm.coe.int/cj-enf-ise-2020-04-methodes-de-travail-et-plan-de-travail/16809f91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cj-enf-ise-2020-lop1-list-of-participants-bilingual-first-meeting-sept/pdf/16809facfe" TargetMode="External"/><Relationship Id="rId5" Type="http://schemas.openxmlformats.org/officeDocument/2006/relationships/webSettings" Target="webSettings.xml"/><Relationship Id="rId15" Type="http://schemas.openxmlformats.org/officeDocument/2006/relationships/hyperlink" Target="https://rm.coe.int/CoERMPublicCommonSearchServices/DisplayDCTMContent?documentId=09000016805a920c" TargetMode="External"/><Relationship Id="rId10" Type="http://schemas.openxmlformats.org/officeDocument/2006/relationships/hyperlink" Target="https://rm.coe.int/cj-enf-ise-2020-oj1ann-ordre-du-jour-annote-1ere-reunion-24-25-septemb/pdf/16809faece" TargetMode="External"/><Relationship Id="rId19" Type="http://schemas.openxmlformats.org/officeDocument/2006/relationships/hyperlink" Target="https://rm.coe.int/cj-enf-ise-2020-inf3-care-proceedings-fr/16809f8f01" TargetMode="External"/><Relationship Id="rId4" Type="http://schemas.openxmlformats.org/officeDocument/2006/relationships/settings" Target="settings.xml"/><Relationship Id="rId9" Type="http://schemas.openxmlformats.org/officeDocument/2006/relationships/hyperlink" Target="mailto:enf-ise@coe.int" TargetMode="External"/><Relationship Id="rId14" Type="http://schemas.openxmlformats.org/officeDocument/2006/relationships/hyperlink" Target="https://rm.coe.int/cj-enf-ise-2020-inf1-excerptscahenfcdenfcdcj-fr/16809f8ef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D43C-AD5E-4D87-9209-5072C5FD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615</Words>
  <Characters>3388</Characters>
  <Application>Microsoft Office Word</Application>
  <DocSecurity>0</DocSecurity>
  <Lines>28</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Energizing the Agenda of the Council of Europe for Roma Inclusion</vt:lpstr>
      <vt:lpstr>Energizing the Agenda of the Council of Europe for Roma Inclusion</vt:lpstr>
      <vt:lpstr>Energizing the Agenda of the Council of Europe for Roma Inclusion</vt:lpstr>
    </vt:vector>
  </TitlesOfParts>
  <Company>Council of Europe</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Energizing the Agenda of the Council of Europe for Roma Inclusion</dc:title>
  <dc:subject>Strategic reflections on the Roma agenda</dc:subject>
  <dc:creator>STOICA Livia</dc:creator>
  <cp:keywords>Secretary General;Roma;strategy;Strasbourg Declaration;Committee of Ministers</cp:keywords>
  <cp:lastModifiedBy>GIRET Valerie</cp:lastModifiedBy>
  <cp:revision>16</cp:revision>
  <cp:lastPrinted>2020-09-14T12:30:00Z</cp:lastPrinted>
  <dcterms:created xsi:type="dcterms:W3CDTF">2020-09-14T12:34:00Z</dcterms:created>
  <dcterms:modified xsi:type="dcterms:W3CDTF">2020-11-18T14:21:00Z</dcterms:modified>
</cp:coreProperties>
</file>