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3F12AB" w14:textId="77777777" w:rsidR="00227E3A" w:rsidRDefault="00227E3A" w:rsidP="00227E3A">
      <w:r w:rsidRPr="003147F3">
        <w:rPr>
          <w:rFonts w:ascii="Arial" w:hAnsi="Arial" w:cs="Arial"/>
          <w:noProof/>
          <w:sz w:val="20"/>
          <w:szCs w:val="20"/>
        </w:rPr>
        <w:drawing>
          <wp:anchor distT="0" distB="0" distL="114300" distR="114300" simplePos="0" relativeHeight="251659264" behindDoc="1" locked="0" layoutInCell="1" allowOverlap="1" wp14:anchorId="2448526A" wp14:editId="058E798A">
            <wp:simplePos x="0" y="0"/>
            <wp:positionH relativeFrom="margin">
              <wp:posOffset>3381375</wp:posOffset>
            </wp:positionH>
            <wp:positionV relativeFrom="paragraph">
              <wp:posOffset>-685800</wp:posOffset>
            </wp:positionV>
            <wp:extent cx="2857500" cy="1247775"/>
            <wp:effectExtent l="0" t="0" r="0" b="9525"/>
            <wp:wrapNone/>
            <wp:docPr id="5" name="Picture 5" descr="Logo B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 BH"/>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857500" cy="1247775"/>
                    </a:xfrm>
                    <a:prstGeom prst="rect">
                      <a:avLst/>
                    </a:prstGeom>
                    <a:noFill/>
                  </pic:spPr>
                </pic:pic>
              </a:graphicData>
            </a:graphic>
            <wp14:sizeRelH relativeFrom="page">
              <wp14:pctWidth>0</wp14:pctWidth>
            </wp14:sizeRelH>
            <wp14:sizeRelV relativeFrom="page">
              <wp14:pctHeight>0</wp14:pctHeight>
            </wp14:sizeRelV>
          </wp:anchor>
        </w:drawing>
      </w:r>
    </w:p>
    <w:p w14:paraId="32BC1366" w14:textId="77777777" w:rsidR="00227E3A" w:rsidRDefault="00227E3A" w:rsidP="00227E3A"/>
    <w:p w14:paraId="7440EB78" w14:textId="77777777" w:rsidR="00227E3A" w:rsidRPr="0004045C" w:rsidRDefault="00227E3A" w:rsidP="00227E3A">
      <w:pPr>
        <w:rPr>
          <w:rFonts w:ascii="Arial" w:hAnsi="Arial" w:cs="Arial"/>
          <w:sz w:val="20"/>
          <w:szCs w:val="20"/>
          <w:lang w:val="en-GB"/>
        </w:rPr>
      </w:pPr>
      <w:r w:rsidRPr="0004045C">
        <w:rPr>
          <w:rFonts w:ascii="Arial" w:hAnsi="Arial" w:cs="Arial"/>
          <w:sz w:val="20"/>
          <w:szCs w:val="20"/>
          <w:lang w:val="en-GB"/>
        </w:rPr>
        <w:t xml:space="preserve">19 May 2022                                                                                                                 </w:t>
      </w:r>
      <w:r>
        <w:rPr>
          <w:rFonts w:ascii="Arial" w:hAnsi="Arial" w:cs="Arial"/>
          <w:sz w:val="20"/>
          <w:szCs w:val="20"/>
          <w:lang w:val="en-GB"/>
        </w:rPr>
        <w:t xml:space="preserve">    </w:t>
      </w:r>
      <w:r w:rsidRPr="0004045C">
        <w:rPr>
          <w:rFonts w:ascii="Arial" w:hAnsi="Arial" w:cs="Arial"/>
          <w:sz w:val="20"/>
          <w:szCs w:val="20"/>
          <w:lang w:val="en-GB"/>
        </w:rPr>
        <w:t>CEPEJ(2022)5</w:t>
      </w:r>
    </w:p>
    <w:p w14:paraId="79965C5E" w14:textId="77777777" w:rsidR="00227E3A" w:rsidRPr="00DA6AED" w:rsidRDefault="00227E3A" w:rsidP="00227E3A">
      <w:pPr>
        <w:rPr>
          <w:lang w:val="en-GB"/>
        </w:rPr>
      </w:pPr>
    </w:p>
    <w:p w14:paraId="18627311" w14:textId="77777777" w:rsidR="00227E3A" w:rsidRPr="00DA6AED" w:rsidRDefault="00227E3A" w:rsidP="00227E3A">
      <w:pPr>
        <w:rPr>
          <w:lang w:val="en-GB"/>
        </w:rPr>
      </w:pPr>
    </w:p>
    <w:p w14:paraId="13E522D4" w14:textId="77777777" w:rsidR="00227E3A" w:rsidRPr="00DA6AED" w:rsidRDefault="00227E3A" w:rsidP="00227E3A">
      <w:pPr>
        <w:jc w:val="center"/>
        <w:rPr>
          <w:b/>
          <w:bCs/>
          <w:lang w:val="en-GB"/>
        </w:rPr>
      </w:pPr>
    </w:p>
    <w:p w14:paraId="5875D5B6" w14:textId="77777777" w:rsidR="00227E3A" w:rsidRPr="007E2599" w:rsidRDefault="00227E3A" w:rsidP="00227E3A">
      <w:pPr>
        <w:jc w:val="center"/>
        <w:rPr>
          <w:rFonts w:ascii="Arial" w:hAnsi="Arial" w:cs="Arial"/>
          <w:b/>
          <w:bCs/>
          <w:sz w:val="20"/>
          <w:szCs w:val="20"/>
          <w:lang w:val="en-GB"/>
        </w:rPr>
      </w:pPr>
      <w:r w:rsidRPr="007E2599">
        <w:rPr>
          <w:rFonts w:ascii="Arial" w:hAnsi="Arial" w:cs="Arial"/>
          <w:b/>
          <w:bCs/>
          <w:sz w:val="20"/>
          <w:szCs w:val="20"/>
          <w:lang w:val="en-GB"/>
        </w:rPr>
        <w:t>EUROPEAN COMMISSION FOR THE EFFICIENCY OF JUSTICE</w:t>
      </w:r>
    </w:p>
    <w:p w14:paraId="3B9497E3" w14:textId="77777777" w:rsidR="00227E3A" w:rsidRPr="007E2599" w:rsidRDefault="00227E3A" w:rsidP="00227E3A">
      <w:pPr>
        <w:jc w:val="center"/>
        <w:rPr>
          <w:rFonts w:ascii="Arial" w:hAnsi="Arial" w:cs="Arial"/>
          <w:b/>
          <w:bCs/>
          <w:sz w:val="20"/>
          <w:szCs w:val="20"/>
          <w:lang w:val="en-GB"/>
        </w:rPr>
      </w:pPr>
      <w:r w:rsidRPr="007E2599">
        <w:rPr>
          <w:rFonts w:ascii="Arial" w:hAnsi="Arial" w:cs="Arial"/>
          <w:b/>
          <w:bCs/>
          <w:sz w:val="20"/>
          <w:szCs w:val="20"/>
          <w:lang w:val="en-GB"/>
        </w:rPr>
        <w:t>(CEPEJ)</w:t>
      </w:r>
    </w:p>
    <w:p w14:paraId="4E93A11A" w14:textId="77777777" w:rsidR="00227E3A" w:rsidRPr="007E2599" w:rsidRDefault="00227E3A" w:rsidP="00227E3A">
      <w:pPr>
        <w:jc w:val="center"/>
        <w:rPr>
          <w:rFonts w:ascii="Arial" w:hAnsi="Arial" w:cs="Arial"/>
          <w:b/>
          <w:bCs/>
          <w:sz w:val="20"/>
          <w:szCs w:val="20"/>
          <w:lang w:val="en-GB"/>
        </w:rPr>
      </w:pPr>
      <w:r w:rsidRPr="007E2599">
        <w:rPr>
          <w:rFonts w:ascii="Arial" w:hAnsi="Arial" w:cs="Arial"/>
          <w:b/>
          <w:bCs/>
          <w:sz w:val="20"/>
          <w:szCs w:val="20"/>
          <w:lang w:val="en-GB"/>
        </w:rPr>
        <w:t>CEPEJ Activity Report – 2021</w:t>
      </w:r>
    </w:p>
    <w:p w14:paraId="109840C9" w14:textId="77777777" w:rsidR="00227E3A" w:rsidRPr="00251999" w:rsidRDefault="00227E3A" w:rsidP="00227E3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sz w:val="20"/>
          <w:szCs w:val="20"/>
          <w:lang w:val="en-GB" w:eastAsia="fr-FR"/>
        </w:rPr>
      </w:pPr>
      <w:r w:rsidRPr="00251999">
        <w:rPr>
          <w:rFonts w:ascii="Arial" w:eastAsia="Times New Roman" w:hAnsi="Arial" w:cs="Arial"/>
          <w:b/>
          <w:sz w:val="20"/>
          <w:szCs w:val="20"/>
          <w:lang w:val="en-GB" w:eastAsia="fr-FR"/>
        </w:rPr>
        <w:t>Main results 2021</w:t>
      </w:r>
    </w:p>
    <w:p w14:paraId="3BFA066F" w14:textId="77777777" w:rsidR="00227E3A" w:rsidRPr="00251999" w:rsidRDefault="00227E3A" w:rsidP="00227E3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
          <w:sz w:val="20"/>
          <w:szCs w:val="20"/>
          <w:lang w:val="en-GB" w:eastAsia="fr-FR"/>
        </w:rPr>
      </w:pPr>
    </w:p>
    <w:p w14:paraId="01D598A2" w14:textId="77777777" w:rsidR="00227E3A" w:rsidRDefault="00227E3A" w:rsidP="00227E3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Cs/>
          <w:sz w:val="20"/>
          <w:szCs w:val="20"/>
          <w:lang w:val="en-GB" w:eastAsia="fr-FR"/>
        </w:rPr>
      </w:pPr>
      <w:r w:rsidRPr="00C84144">
        <w:rPr>
          <w:rFonts w:ascii="Arial" w:eastAsia="Times New Roman" w:hAnsi="Arial" w:cs="Arial"/>
          <w:bCs/>
          <w:sz w:val="20"/>
          <w:szCs w:val="20"/>
          <w:lang w:val="en-GB" w:eastAsia="fr-FR"/>
        </w:rPr>
        <w:t xml:space="preserve">The year 2021, like the </w:t>
      </w:r>
      <w:r>
        <w:rPr>
          <w:rFonts w:ascii="Arial" w:eastAsia="Times New Roman" w:hAnsi="Arial" w:cs="Arial"/>
          <w:bCs/>
          <w:sz w:val="20"/>
          <w:szCs w:val="20"/>
          <w:lang w:val="en-GB" w:eastAsia="fr-FR"/>
        </w:rPr>
        <w:t>last</w:t>
      </w:r>
      <w:r w:rsidRPr="00C84144">
        <w:rPr>
          <w:rFonts w:ascii="Arial" w:eastAsia="Times New Roman" w:hAnsi="Arial" w:cs="Arial"/>
          <w:bCs/>
          <w:sz w:val="20"/>
          <w:szCs w:val="20"/>
          <w:lang w:val="en-GB" w:eastAsia="fr-FR"/>
        </w:rPr>
        <w:t xml:space="preserve"> one, was marked by the COVID-19 health crisis</w:t>
      </w:r>
      <w:r>
        <w:rPr>
          <w:rFonts w:ascii="Arial" w:eastAsia="Times New Roman" w:hAnsi="Arial" w:cs="Arial"/>
          <w:bCs/>
          <w:sz w:val="20"/>
          <w:szCs w:val="20"/>
          <w:lang w:val="en-GB" w:eastAsia="fr-FR"/>
        </w:rPr>
        <w:t>. The European Commission for the Efficiency of Justice (CEPEJ) continued to rise to the challenge of adapting to difficult circumstances and provided its support to member States facing the same</w:t>
      </w:r>
      <w:r w:rsidRPr="00C84144">
        <w:rPr>
          <w:rFonts w:ascii="Arial" w:eastAsia="Times New Roman" w:hAnsi="Arial" w:cs="Arial"/>
          <w:bCs/>
          <w:sz w:val="20"/>
          <w:szCs w:val="20"/>
          <w:lang w:val="en-GB" w:eastAsia="fr-FR"/>
        </w:rPr>
        <w:t>. Indeed, the pandemic has pushed European justice systems to reorganise, innovate</w:t>
      </w:r>
      <w:r>
        <w:rPr>
          <w:rFonts w:ascii="Arial" w:eastAsia="Times New Roman" w:hAnsi="Arial" w:cs="Arial"/>
          <w:bCs/>
          <w:sz w:val="20"/>
          <w:szCs w:val="20"/>
          <w:lang w:val="en-GB" w:eastAsia="fr-FR"/>
        </w:rPr>
        <w:t>,</w:t>
      </w:r>
      <w:r w:rsidRPr="00C84144">
        <w:rPr>
          <w:rFonts w:ascii="Arial" w:eastAsia="Times New Roman" w:hAnsi="Arial" w:cs="Arial"/>
          <w:bCs/>
          <w:sz w:val="20"/>
          <w:szCs w:val="20"/>
          <w:lang w:val="en-GB" w:eastAsia="fr-FR"/>
        </w:rPr>
        <w:t xml:space="preserve"> and often significantly accelerate the process of dematerialisation of judicial work within the courts. It should nevertheless be noted that, for the year 2021, the CEPEJ succeeded in implementing its programme of activities 2020-2021 as approved by the Committee of Ministers, almost normally and without experiencing any delay in the execution of its work.</w:t>
      </w:r>
    </w:p>
    <w:p w14:paraId="7A4D3D30" w14:textId="77777777" w:rsidR="00227E3A" w:rsidRDefault="00227E3A" w:rsidP="00227E3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Cs/>
          <w:sz w:val="20"/>
          <w:szCs w:val="20"/>
          <w:lang w:val="en-GB" w:eastAsia="fr-FR"/>
        </w:rPr>
      </w:pPr>
    </w:p>
    <w:p w14:paraId="00315F71" w14:textId="77777777" w:rsidR="00227E3A" w:rsidRPr="00C84144" w:rsidRDefault="00227E3A" w:rsidP="00227E3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Cs/>
          <w:sz w:val="20"/>
          <w:szCs w:val="20"/>
          <w:lang w:val="en-GB" w:eastAsia="fr-FR"/>
        </w:rPr>
      </w:pPr>
      <w:r w:rsidRPr="00C84144">
        <w:rPr>
          <w:rFonts w:ascii="Arial" w:eastAsia="Times New Roman" w:hAnsi="Arial" w:cs="Arial"/>
          <w:bCs/>
          <w:sz w:val="20"/>
          <w:szCs w:val="20"/>
          <w:lang w:val="en-GB" w:eastAsia="fr-FR"/>
        </w:rPr>
        <w:t>The CEPEJ organised its 36th plenary meeting</w:t>
      </w:r>
      <w:r>
        <w:rPr>
          <w:rFonts w:ascii="Arial" w:eastAsia="Times New Roman" w:hAnsi="Arial" w:cs="Arial"/>
          <w:bCs/>
          <w:sz w:val="20"/>
          <w:szCs w:val="20"/>
          <w:lang w:val="en-GB" w:eastAsia="fr-FR"/>
        </w:rPr>
        <w:t xml:space="preserve"> online</w:t>
      </w:r>
      <w:r w:rsidRPr="00C84144">
        <w:rPr>
          <w:rFonts w:ascii="Arial" w:eastAsia="Times New Roman" w:hAnsi="Arial" w:cs="Arial"/>
          <w:bCs/>
          <w:sz w:val="20"/>
          <w:szCs w:val="20"/>
          <w:lang w:val="en-GB" w:eastAsia="fr-FR"/>
        </w:rPr>
        <w:t xml:space="preserve"> in June 2021. The 37th plenary meeting</w:t>
      </w:r>
      <w:r>
        <w:rPr>
          <w:rFonts w:ascii="Arial" w:eastAsia="Times New Roman" w:hAnsi="Arial" w:cs="Arial"/>
          <w:bCs/>
          <w:sz w:val="20"/>
          <w:szCs w:val="20"/>
          <w:lang w:val="en-GB" w:eastAsia="fr-FR"/>
        </w:rPr>
        <w:t xml:space="preserve"> </w:t>
      </w:r>
      <w:r w:rsidRPr="00C84144">
        <w:rPr>
          <w:rFonts w:ascii="Arial" w:eastAsia="Times New Roman" w:hAnsi="Arial" w:cs="Arial"/>
          <w:bCs/>
          <w:sz w:val="20"/>
          <w:szCs w:val="20"/>
          <w:lang w:val="en-GB" w:eastAsia="fr-FR"/>
        </w:rPr>
        <w:t>was held in</w:t>
      </w:r>
      <w:r>
        <w:rPr>
          <w:rFonts w:ascii="Arial" w:eastAsia="Times New Roman" w:hAnsi="Arial" w:cs="Arial"/>
          <w:bCs/>
          <w:sz w:val="20"/>
          <w:szCs w:val="20"/>
          <w:lang w:val="en-GB" w:eastAsia="fr-FR"/>
        </w:rPr>
        <w:t xml:space="preserve"> December 2021 in</w:t>
      </w:r>
      <w:r w:rsidRPr="00C84144">
        <w:rPr>
          <w:rFonts w:ascii="Arial" w:eastAsia="Times New Roman" w:hAnsi="Arial" w:cs="Arial"/>
          <w:bCs/>
          <w:sz w:val="20"/>
          <w:szCs w:val="20"/>
          <w:lang w:val="en-GB" w:eastAsia="fr-FR"/>
        </w:rPr>
        <w:t xml:space="preserve"> a hybrid format</w:t>
      </w:r>
      <w:r>
        <w:rPr>
          <w:rFonts w:ascii="Arial" w:eastAsia="Times New Roman" w:hAnsi="Arial" w:cs="Arial"/>
          <w:bCs/>
          <w:sz w:val="20"/>
          <w:szCs w:val="20"/>
          <w:lang w:val="en-GB" w:eastAsia="fr-FR"/>
        </w:rPr>
        <w:t>.</w:t>
      </w:r>
      <w:r w:rsidRPr="00C84144">
        <w:rPr>
          <w:rFonts w:ascii="Arial" w:eastAsia="Times New Roman" w:hAnsi="Arial" w:cs="Arial"/>
          <w:bCs/>
          <w:sz w:val="20"/>
          <w:szCs w:val="20"/>
          <w:lang w:val="en-GB" w:eastAsia="fr-FR"/>
        </w:rPr>
        <w:t xml:space="preserve"> </w:t>
      </w:r>
      <w:r>
        <w:rPr>
          <w:rFonts w:ascii="Arial" w:eastAsia="Times New Roman" w:hAnsi="Arial" w:cs="Arial"/>
          <w:bCs/>
          <w:sz w:val="20"/>
          <w:szCs w:val="20"/>
          <w:lang w:val="en-GB" w:eastAsia="fr-FR"/>
        </w:rPr>
        <w:t>During this meeting</w:t>
      </w:r>
      <w:r w:rsidRPr="00C84144">
        <w:rPr>
          <w:rFonts w:ascii="Arial" w:eastAsia="Times New Roman" w:hAnsi="Arial" w:cs="Arial"/>
          <w:bCs/>
          <w:sz w:val="20"/>
          <w:szCs w:val="20"/>
          <w:lang w:val="en-GB" w:eastAsia="fr-FR"/>
        </w:rPr>
        <w:t xml:space="preserve"> the CEPEJ adopted its </w:t>
      </w:r>
      <w:r>
        <w:rPr>
          <w:rFonts w:ascii="Arial" w:eastAsia="Times New Roman" w:hAnsi="Arial" w:cs="Arial"/>
          <w:bCs/>
          <w:sz w:val="20"/>
          <w:szCs w:val="20"/>
          <w:lang w:val="en-GB" w:eastAsia="fr-FR"/>
        </w:rPr>
        <w:t xml:space="preserve">activity </w:t>
      </w:r>
      <w:r w:rsidRPr="00C84144">
        <w:rPr>
          <w:rFonts w:ascii="Arial" w:eastAsia="Times New Roman" w:hAnsi="Arial" w:cs="Arial"/>
          <w:bCs/>
          <w:sz w:val="20"/>
          <w:szCs w:val="20"/>
          <w:lang w:val="en-GB" w:eastAsia="fr-FR"/>
        </w:rPr>
        <w:t>programme for 2022-2023.</w:t>
      </w:r>
    </w:p>
    <w:p w14:paraId="012725FB" w14:textId="77777777" w:rsidR="00227E3A" w:rsidRPr="00C84144" w:rsidRDefault="00227E3A" w:rsidP="00227E3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Cs/>
          <w:sz w:val="20"/>
          <w:szCs w:val="20"/>
          <w:lang w:val="en-GB" w:eastAsia="fr-FR"/>
        </w:rPr>
      </w:pPr>
    </w:p>
    <w:p w14:paraId="55E8BCF0" w14:textId="77777777" w:rsidR="00227E3A" w:rsidRPr="00C84144" w:rsidRDefault="00227E3A" w:rsidP="00227E3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Cs/>
          <w:sz w:val="20"/>
          <w:szCs w:val="20"/>
          <w:lang w:val="en-GB" w:eastAsia="fr-FR"/>
        </w:rPr>
      </w:pPr>
      <w:r w:rsidRPr="00C84144">
        <w:rPr>
          <w:rFonts w:ascii="Arial" w:eastAsia="Times New Roman" w:hAnsi="Arial" w:cs="Arial"/>
          <w:bCs/>
          <w:sz w:val="20"/>
          <w:szCs w:val="20"/>
          <w:lang w:val="en-GB" w:eastAsia="fr-FR"/>
        </w:rPr>
        <w:t>The Working Group on the Quality of Justice (CEPEJ-GT-QUAL) adopted an awareness-raising and training programme on mediation for enforcement agents, guidelines for a better integration of the user in judicial systems</w:t>
      </w:r>
      <w:r>
        <w:rPr>
          <w:rFonts w:ascii="Arial" w:eastAsia="Times New Roman" w:hAnsi="Arial" w:cs="Arial"/>
          <w:bCs/>
          <w:sz w:val="20"/>
          <w:szCs w:val="20"/>
          <w:lang w:val="en-GB" w:eastAsia="fr-FR"/>
        </w:rPr>
        <w:t>,</w:t>
      </w:r>
      <w:r w:rsidRPr="00C84144">
        <w:rPr>
          <w:rFonts w:ascii="Arial" w:eastAsia="Times New Roman" w:hAnsi="Arial" w:cs="Arial"/>
          <w:bCs/>
          <w:sz w:val="20"/>
          <w:szCs w:val="20"/>
          <w:lang w:val="en-GB" w:eastAsia="fr-FR"/>
        </w:rPr>
        <w:t xml:space="preserve"> as well as a </w:t>
      </w:r>
      <w:r>
        <w:rPr>
          <w:rFonts w:ascii="Arial" w:eastAsia="Times New Roman" w:hAnsi="Arial" w:cs="Arial"/>
          <w:bCs/>
          <w:sz w:val="20"/>
          <w:szCs w:val="20"/>
          <w:lang w:val="en-GB" w:eastAsia="fr-FR"/>
        </w:rPr>
        <w:t>r</w:t>
      </w:r>
      <w:r w:rsidRPr="00C84144">
        <w:rPr>
          <w:rFonts w:ascii="Arial" w:eastAsia="Times New Roman" w:hAnsi="Arial" w:cs="Arial"/>
          <w:bCs/>
          <w:sz w:val="20"/>
          <w:szCs w:val="20"/>
          <w:lang w:val="en-GB" w:eastAsia="fr-FR"/>
        </w:rPr>
        <w:t xml:space="preserve">evised </w:t>
      </w:r>
      <w:r>
        <w:rPr>
          <w:rFonts w:ascii="Arial" w:eastAsia="Times New Roman" w:hAnsi="Arial" w:cs="Arial"/>
          <w:bCs/>
          <w:sz w:val="20"/>
          <w:szCs w:val="20"/>
          <w:lang w:val="en-GB" w:eastAsia="fr-FR"/>
        </w:rPr>
        <w:t>r</w:t>
      </w:r>
      <w:r w:rsidRPr="00C84144">
        <w:rPr>
          <w:rFonts w:ascii="Arial" w:eastAsia="Times New Roman" w:hAnsi="Arial" w:cs="Arial"/>
          <w:bCs/>
          <w:sz w:val="20"/>
          <w:szCs w:val="20"/>
          <w:lang w:val="en-GB" w:eastAsia="fr-FR"/>
        </w:rPr>
        <w:t xml:space="preserve">oadmap aiming at ensuring the appropriate follow-up of the CEPEJ European Ethical Charter on the use of artificial intelligence in judicial systems and their environment. </w:t>
      </w:r>
    </w:p>
    <w:p w14:paraId="5CA53896" w14:textId="77777777" w:rsidR="00227E3A" w:rsidRPr="00C84144" w:rsidRDefault="00227E3A" w:rsidP="00227E3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Cs/>
          <w:sz w:val="20"/>
          <w:szCs w:val="20"/>
          <w:lang w:val="en-GB" w:eastAsia="fr-FR"/>
        </w:rPr>
      </w:pPr>
    </w:p>
    <w:p w14:paraId="4978B925" w14:textId="77777777" w:rsidR="00227E3A" w:rsidRPr="00C84144" w:rsidRDefault="00227E3A" w:rsidP="00227E3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Cs/>
          <w:sz w:val="20"/>
          <w:szCs w:val="20"/>
          <w:lang w:val="en-GB" w:eastAsia="fr-FR"/>
        </w:rPr>
      </w:pPr>
      <w:r w:rsidRPr="00C84144">
        <w:rPr>
          <w:rFonts w:ascii="Arial" w:eastAsia="Times New Roman" w:hAnsi="Arial" w:cs="Arial"/>
          <w:bCs/>
          <w:sz w:val="20"/>
          <w:szCs w:val="20"/>
          <w:lang w:val="en-GB" w:eastAsia="fr-FR"/>
        </w:rPr>
        <w:t>The Working Group on judicial time management (CEPEJ-SATURN) developed revised SATURN guidelines for judicial time management and a Manual on dashboards for courts.</w:t>
      </w:r>
    </w:p>
    <w:p w14:paraId="37639470" w14:textId="77777777" w:rsidR="00227E3A" w:rsidRPr="00C84144" w:rsidRDefault="00227E3A" w:rsidP="00227E3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Cs/>
          <w:sz w:val="20"/>
          <w:szCs w:val="20"/>
          <w:lang w:val="en-GB" w:eastAsia="fr-FR"/>
        </w:rPr>
      </w:pPr>
    </w:p>
    <w:p w14:paraId="024257EB" w14:textId="77777777" w:rsidR="00227E3A" w:rsidRPr="00C84144" w:rsidRDefault="00227E3A" w:rsidP="00227E3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Cs/>
          <w:sz w:val="20"/>
          <w:szCs w:val="20"/>
          <w:lang w:val="en-GB" w:eastAsia="fr-FR"/>
        </w:rPr>
      </w:pPr>
      <w:r w:rsidRPr="00C84144">
        <w:rPr>
          <w:rFonts w:ascii="Arial" w:eastAsia="Times New Roman" w:hAnsi="Arial" w:cs="Arial"/>
          <w:bCs/>
          <w:sz w:val="20"/>
          <w:szCs w:val="20"/>
          <w:lang w:val="en-GB" w:eastAsia="fr-FR"/>
        </w:rPr>
        <w:t xml:space="preserve">The Working Group on </w:t>
      </w:r>
      <w:proofErr w:type="spellStart"/>
      <w:r w:rsidRPr="00C84144">
        <w:rPr>
          <w:rFonts w:ascii="Arial" w:eastAsia="Times New Roman" w:hAnsi="Arial" w:cs="Arial"/>
          <w:bCs/>
          <w:sz w:val="20"/>
          <w:szCs w:val="20"/>
          <w:lang w:val="en-GB" w:eastAsia="fr-FR"/>
        </w:rPr>
        <w:t>Cyberjustice</w:t>
      </w:r>
      <w:proofErr w:type="spellEnd"/>
      <w:r w:rsidRPr="00C84144">
        <w:rPr>
          <w:rFonts w:ascii="Arial" w:eastAsia="Times New Roman" w:hAnsi="Arial" w:cs="Arial"/>
          <w:bCs/>
          <w:sz w:val="20"/>
          <w:szCs w:val="20"/>
          <w:lang w:val="en-GB" w:eastAsia="fr-FR"/>
        </w:rPr>
        <w:t xml:space="preserve"> and Artificial Intelligence (CEPEJ-GT-CYBERJUST) adopted </w:t>
      </w:r>
      <w:r>
        <w:rPr>
          <w:rFonts w:ascii="Arial" w:eastAsia="Times New Roman" w:hAnsi="Arial" w:cs="Arial"/>
          <w:bCs/>
          <w:sz w:val="20"/>
          <w:szCs w:val="20"/>
          <w:lang w:val="en-GB" w:eastAsia="fr-FR"/>
        </w:rPr>
        <w:t>G</w:t>
      </w:r>
      <w:r w:rsidRPr="00C84144">
        <w:rPr>
          <w:rFonts w:ascii="Arial" w:eastAsia="Times New Roman" w:hAnsi="Arial" w:cs="Arial"/>
          <w:bCs/>
          <w:sz w:val="20"/>
          <w:szCs w:val="20"/>
          <w:lang w:val="en-GB" w:eastAsia="fr-FR"/>
        </w:rPr>
        <w:t xml:space="preserve">uidelines on digitisation of court records and digitalisation of courts, </w:t>
      </w:r>
      <w:r>
        <w:rPr>
          <w:rFonts w:ascii="Arial" w:eastAsia="Times New Roman" w:hAnsi="Arial" w:cs="Arial"/>
          <w:bCs/>
          <w:sz w:val="20"/>
          <w:szCs w:val="20"/>
          <w:lang w:val="en-GB" w:eastAsia="fr-FR"/>
        </w:rPr>
        <w:t>and</w:t>
      </w:r>
      <w:r w:rsidRPr="00C84144">
        <w:rPr>
          <w:rFonts w:ascii="Arial" w:eastAsia="Times New Roman" w:hAnsi="Arial" w:cs="Arial"/>
          <w:bCs/>
          <w:sz w:val="20"/>
          <w:szCs w:val="20"/>
          <w:lang w:val="en-GB" w:eastAsia="fr-FR"/>
        </w:rPr>
        <w:t xml:space="preserve"> </w:t>
      </w:r>
      <w:r>
        <w:rPr>
          <w:rFonts w:ascii="Arial" w:eastAsia="Times New Roman" w:hAnsi="Arial" w:cs="Arial"/>
          <w:bCs/>
          <w:sz w:val="20"/>
          <w:szCs w:val="20"/>
          <w:lang w:val="en-GB" w:eastAsia="fr-FR"/>
        </w:rPr>
        <w:t>G</w:t>
      </w:r>
      <w:r w:rsidRPr="00C84144">
        <w:rPr>
          <w:rFonts w:ascii="Arial" w:eastAsia="Times New Roman" w:hAnsi="Arial" w:cs="Arial"/>
          <w:bCs/>
          <w:sz w:val="20"/>
          <w:szCs w:val="20"/>
          <w:lang w:val="en-GB" w:eastAsia="fr-FR"/>
        </w:rPr>
        <w:t xml:space="preserve">uidelines on videoconferencing in court proceedings. </w:t>
      </w:r>
    </w:p>
    <w:p w14:paraId="463393EF" w14:textId="77777777" w:rsidR="00227E3A" w:rsidRPr="00C84144" w:rsidRDefault="00227E3A" w:rsidP="00227E3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Cs/>
          <w:sz w:val="20"/>
          <w:szCs w:val="20"/>
          <w:lang w:val="en-GB" w:eastAsia="fr-FR"/>
        </w:rPr>
      </w:pPr>
    </w:p>
    <w:p w14:paraId="43BF0F31" w14:textId="77777777" w:rsidR="00227E3A" w:rsidRPr="00C84144" w:rsidRDefault="00227E3A" w:rsidP="00227E3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Cs/>
          <w:sz w:val="20"/>
          <w:szCs w:val="20"/>
          <w:lang w:val="en-GB" w:eastAsia="fr-FR"/>
        </w:rPr>
      </w:pPr>
      <w:r w:rsidRPr="00C84144">
        <w:rPr>
          <w:rFonts w:ascii="Arial" w:eastAsia="Times New Roman" w:hAnsi="Arial" w:cs="Arial"/>
          <w:bCs/>
          <w:sz w:val="20"/>
          <w:szCs w:val="20"/>
          <w:lang w:val="en-GB" w:eastAsia="fr-FR"/>
        </w:rPr>
        <w:t xml:space="preserve">The Working Group on the evaluation of judicial systems (CEPEJ-GT-EVAL) continued the preparation of the next CEPEJ Evaluation Report "European Judicial Systems" (2022 edition, 2020 data). The cooperation with the European Union in the framework of the EU Justice Scoreboard, the Western Balkans Dashboard and the Justice </w:t>
      </w:r>
      <w:proofErr w:type="spellStart"/>
      <w:r w:rsidRPr="00C84144">
        <w:rPr>
          <w:rFonts w:ascii="Arial" w:eastAsia="Times New Roman" w:hAnsi="Arial" w:cs="Arial"/>
          <w:bCs/>
          <w:sz w:val="20"/>
          <w:szCs w:val="20"/>
          <w:lang w:val="en-GB" w:eastAsia="fr-FR"/>
        </w:rPr>
        <w:t>Eap</w:t>
      </w:r>
      <w:proofErr w:type="spellEnd"/>
      <w:r w:rsidRPr="00C84144">
        <w:rPr>
          <w:rFonts w:ascii="Arial" w:eastAsia="Times New Roman" w:hAnsi="Arial" w:cs="Arial"/>
          <w:bCs/>
          <w:sz w:val="20"/>
          <w:szCs w:val="20"/>
          <w:lang w:val="en-GB" w:eastAsia="fr-FR"/>
        </w:rPr>
        <w:t xml:space="preserve"> Dashboard has also continued. </w:t>
      </w:r>
    </w:p>
    <w:p w14:paraId="13B6B3B4" w14:textId="77777777" w:rsidR="00227E3A" w:rsidRPr="00C84144" w:rsidRDefault="00227E3A" w:rsidP="00227E3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Cs/>
          <w:sz w:val="20"/>
          <w:szCs w:val="20"/>
          <w:lang w:val="en-GB" w:eastAsia="fr-FR"/>
        </w:rPr>
      </w:pPr>
    </w:p>
    <w:p w14:paraId="6318BF41" w14:textId="77777777" w:rsidR="00227E3A" w:rsidRPr="00C84144" w:rsidRDefault="00227E3A" w:rsidP="00227E3A">
      <w:pPr>
        <w:pBdr>
          <w:top w:val="single" w:sz="4" w:space="1" w:color="auto"/>
          <w:left w:val="single" w:sz="4" w:space="4" w:color="auto"/>
          <w:bottom w:val="single" w:sz="4" w:space="1" w:color="auto"/>
          <w:right w:val="single" w:sz="4" w:space="4" w:color="auto"/>
        </w:pBdr>
        <w:spacing w:after="0" w:line="240" w:lineRule="auto"/>
        <w:jc w:val="both"/>
        <w:rPr>
          <w:rFonts w:ascii="Arial" w:eastAsia="Times New Roman" w:hAnsi="Arial" w:cs="Arial"/>
          <w:bCs/>
          <w:sz w:val="20"/>
          <w:szCs w:val="20"/>
          <w:lang w:val="en-GB" w:eastAsia="fr-FR"/>
        </w:rPr>
      </w:pPr>
      <w:r w:rsidRPr="00C84144">
        <w:rPr>
          <w:rFonts w:ascii="Arial" w:eastAsia="Times New Roman" w:hAnsi="Arial" w:cs="Arial"/>
          <w:bCs/>
          <w:sz w:val="20"/>
          <w:szCs w:val="20"/>
          <w:lang w:val="en-GB" w:eastAsia="fr-FR"/>
        </w:rPr>
        <w:t>The 11th edition of the Crystal Scales of Justice Prize was organised in Ljubljana (Slovenia) and awarded</w:t>
      </w:r>
      <w:r>
        <w:rPr>
          <w:rFonts w:ascii="Arial" w:eastAsia="Times New Roman" w:hAnsi="Arial" w:cs="Arial"/>
          <w:bCs/>
          <w:sz w:val="20"/>
          <w:szCs w:val="20"/>
          <w:lang w:val="en-GB" w:eastAsia="fr-FR"/>
        </w:rPr>
        <w:t xml:space="preserve"> </w:t>
      </w:r>
      <w:r w:rsidRPr="00C84144">
        <w:rPr>
          <w:rFonts w:ascii="Arial" w:eastAsia="Times New Roman" w:hAnsi="Arial" w:cs="Arial"/>
          <w:bCs/>
          <w:sz w:val="20"/>
          <w:szCs w:val="20"/>
          <w:lang w:val="en-GB" w:eastAsia="fr-FR"/>
        </w:rPr>
        <w:t>The French Ministry of Justice for its project "Simplified filing of complaints in hospital for victims of domestic violence".</w:t>
      </w:r>
    </w:p>
    <w:p w14:paraId="476E09AA" w14:textId="77777777" w:rsidR="00227E3A" w:rsidRPr="00C84144" w:rsidRDefault="00227E3A" w:rsidP="00227E3A">
      <w:pPr>
        <w:spacing w:line="256" w:lineRule="auto"/>
        <w:jc w:val="both"/>
        <w:rPr>
          <w:rFonts w:ascii="Calibri" w:eastAsia="Calibri" w:hAnsi="Calibri" w:cs="Times New Roman"/>
          <w:sz w:val="20"/>
          <w:szCs w:val="20"/>
          <w:lang w:val="en-GB"/>
        </w:rPr>
      </w:pPr>
    </w:p>
    <w:p w14:paraId="63758B8F" w14:textId="77777777" w:rsidR="00227E3A" w:rsidRDefault="00227E3A" w:rsidP="00227E3A">
      <w:pPr>
        <w:ind w:left="426"/>
        <w:jc w:val="both"/>
        <w:rPr>
          <w:rStyle w:val="Hyperlink"/>
          <w:b/>
          <w:bCs/>
          <w:lang w:val="en-GB"/>
        </w:rPr>
      </w:pPr>
      <w:r w:rsidRPr="00C84144">
        <w:rPr>
          <w:b/>
          <w:bCs/>
          <w:lang w:val="en-GB"/>
        </w:rPr>
        <w:t xml:space="preserve">For more information: </w:t>
      </w:r>
      <w:hyperlink r:id="rId12" w:history="1">
        <w:r w:rsidRPr="00C84144">
          <w:rPr>
            <w:rStyle w:val="Hyperlink"/>
            <w:b/>
            <w:bCs/>
            <w:lang w:val="en-GB"/>
          </w:rPr>
          <w:t>www.coe.int/CEPEJ</w:t>
        </w:r>
      </w:hyperlink>
    </w:p>
    <w:p w14:paraId="2F77CDC2" w14:textId="77777777" w:rsidR="00227E3A" w:rsidRDefault="00227E3A" w:rsidP="00227E3A">
      <w:pPr>
        <w:ind w:left="426"/>
        <w:jc w:val="both"/>
        <w:rPr>
          <w:rFonts w:ascii="Arial" w:hAnsi="Arial" w:cs="Arial"/>
          <w:sz w:val="20"/>
          <w:szCs w:val="20"/>
          <w:lang w:val="en-GB"/>
        </w:rPr>
      </w:pPr>
    </w:p>
    <w:p w14:paraId="221D5908" w14:textId="40F367D4" w:rsidR="00227E3A" w:rsidRPr="0004045C" w:rsidRDefault="007E2599" w:rsidP="007E2599">
      <w:pPr>
        <w:ind w:left="284"/>
        <w:jc w:val="both"/>
        <w:rPr>
          <w:rFonts w:ascii="Arial" w:hAnsi="Arial" w:cs="Arial"/>
          <w:sz w:val="20"/>
          <w:szCs w:val="20"/>
          <w:lang w:val="en-GB"/>
        </w:rPr>
      </w:pPr>
      <w:r>
        <w:rPr>
          <w:rFonts w:ascii="Arial" w:hAnsi="Arial" w:cs="Arial"/>
          <w:sz w:val="20"/>
          <w:szCs w:val="20"/>
          <w:lang w:val="en-GB"/>
        </w:rPr>
        <w:lastRenderedPageBreak/>
        <w:t xml:space="preserve">1. </w:t>
      </w:r>
      <w:r w:rsidR="00227E3A" w:rsidRPr="0004045C">
        <w:rPr>
          <w:rFonts w:ascii="Arial" w:hAnsi="Arial" w:cs="Arial"/>
          <w:sz w:val="20"/>
          <w:szCs w:val="20"/>
          <w:lang w:val="en-GB"/>
        </w:rPr>
        <w:t xml:space="preserve">This report describes the work carried out in 2021 by the European Commission for the Efficiency of Justice (CEPEJ) in accordance with its </w:t>
      </w:r>
      <w:hyperlink r:id="rId13" w:history="1">
        <w:r w:rsidR="00227E3A" w:rsidRPr="0004045C">
          <w:rPr>
            <w:rStyle w:val="Hyperlink"/>
            <w:rFonts w:ascii="Arial" w:hAnsi="Arial" w:cs="Arial"/>
            <w:sz w:val="20"/>
            <w:szCs w:val="20"/>
            <w:lang w:val="en-GB"/>
          </w:rPr>
          <w:t>programme of activities</w:t>
        </w:r>
      </w:hyperlink>
      <w:r w:rsidR="00227E3A" w:rsidRPr="0004045C">
        <w:rPr>
          <w:rFonts w:ascii="Arial" w:hAnsi="Arial" w:cs="Arial"/>
          <w:sz w:val="20"/>
          <w:szCs w:val="20"/>
          <w:lang w:val="en-GB"/>
        </w:rPr>
        <w:t>. It has been presented to the Committee of Ministers for approval, in accordance with Articles 7.6 and 7.7 of the Statute of the CEPEJ.</w:t>
      </w:r>
    </w:p>
    <w:p w14:paraId="5AED3B4E" w14:textId="77777777" w:rsidR="00227E3A" w:rsidRPr="00181AC1" w:rsidRDefault="00227E3A" w:rsidP="00227E3A">
      <w:pPr>
        <w:ind w:firstLine="284"/>
        <w:jc w:val="both"/>
        <w:rPr>
          <w:rFonts w:ascii="Arial" w:hAnsi="Arial" w:cs="Arial"/>
          <w:b/>
          <w:bCs/>
          <w:sz w:val="20"/>
          <w:szCs w:val="20"/>
          <w:lang w:val="en-GB"/>
        </w:rPr>
      </w:pPr>
      <w:r w:rsidRPr="00181AC1">
        <w:rPr>
          <w:rFonts w:ascii="Arial" w:hAnsi="Arial" w:cs="Arial"/>
          <w:b/>
          <w:bCs/>
          <w:sz w:val="20"/>
          <w:szCs w:val="20"/>
          <w:lang w:val="en-GB"/>
        </w:rPr>
        <w:t>1.THE EUROPEAN COMMISSION FOR THE EFFECTIVENESS OF JUSTICE (CEPEJ) in 2021</w:t>
      </w:r>
    </w:p>
    <w:p w14:paraId="5A091067" w14:textId="77777777" w:rsidR="00227E3A" w:rsidRPr="00561E7E" w:rsidRDefault="00227E3A" w:rsidP="00227E3A">
      <w:pPr>
        <w:ind w:left="-284"/>
        <w:jc w:val="both"/>
        <w:rPr>
          <w:rFonts w:ascii="Arial" w:hAnsi="Arial" w:cs="Arial"/>
          <w:b/>
          <w:bCs/>
          <w:sz w:val="20"/>
          <w:szCs w:val="20"/>
          <w:lang w:val="en-GB"/>
        </w:rPr>
      </w:pPr>
      <w:r>
        <w:rPr>
          <w:rFonts w:ascii="Arial" w:hAnsi="Arial" w:cs="Arial"/>
          <w:b/>
          <w:bCs/>
          <w:sz w:val="20"/>
          <w:szCs w:val="20"/>
          <w:lang w:val="en-GB"/>
        </w:rPr>
        <w:t xml:space="preserve">           </w:t>
      </w:r>
      <w:r w:rsidRPr="0004045C">
        <w:rPr>
          <w:rFonts w:ascii="Arial" w:hAnsi="Arial" w:cs="Arial"/>
          <w:b/>
          <w:bCs/>
          <w:i/>
          <w:iCs/>
          <w:sz w:val="20"/>
          <w:szCs w:val="20"/>
          <w:lang w:val="en-GB"/>
        </w:rPr>
        <w:t>1.1</w:t>
      </w:r>
      <w:r w:rsidRPr="00181AC1">
        <w:rPr>
          <w:rFonts w:ascii="Arial" w:hAnsi="Arial" w:cs="Arial"/>
          <w:b/>
          <w:bCs/>
          <w:sz w:val="20"/>
          <w:szCs w:val="20"/>
          <w:lang w:val="en-GB"/>
        </w:rPr>
        <w:t xml:space="preserve"> </w:t>
      </w:r>
      <w:r w:rsidRPr="00D67520">
        <w:rPr>
          <w:rFonts w:ascii="Arial" w:hAnsi="Arial" w:cs="Arial"/>
          <w:b/>
          <w:bCs/>
          <w:i/>
          <w:iCs/>
          <w:sz w:val="20"/>
          <w:szCs w:val="20"/>
          <w:lang w:val="en-GB"/>
        </w:rPr>
        <w:t>Composition of the CEPEJ</w:t>
      </w:r>
    </w:p>
    <w:p w14:paraId="28C71CEE" w14:textId="77777777" w:rsidR="00227E3A" w:rsidRPr="00561E7E" w:rsidRDefault="00227E3A" w:rsidP="00227E3A">
      <w:pPr>
        <w:ind w:left="360"/>
        <w:jc w:val="both"/>
        <w:rPr>
          <w:rFonts w:ascii="Arial" w:hAnsi="Arial" w:cs="Arial"/>
          <w:sz w:val="20"/>
          <w:szCs w:val="20"/>
          <w:lang w:val="en-GB"/>
        </w:rPr>
      </w:pPr>
      <w:r w:rsidRPr="00561E7E">
        <w:rPr>
          <w:rFonts w:ascii="Arial" w:hAnsi="Arial" w:cs="Arial"/>
          <w:sz w:val="20"/>
          <w:szCs w:val="20"/>
          <w:lang w:val="en-GB"/>
        </w:rPr>
        <w:t xml:space="preserve">2. The CEPEJ brings together experts from </w:t>
      </w:r>
      <w:r>
        <w:rPr>
          <w:rFonts w:ascii="Arial" w:hAnsi="Arial" w:cs="Arial"/>
          <w:sz w:val="20"/>
          <w:szCs w:val="20"/>
          <w:lang w:val="en-GB"/>
        </w:rPr>
        <w:t>all</w:t>
      </w:r>
      <w:r w:rsidRPr="00561E7E">
        <w:rPr>
          <w:rFonts w:ascii="Arial" w:hAnsi="Arial" w:cs="Arial"/>
          <w:sz w:val="20"/>
          <w:szCs w:val="20"/>
          <w:lang w:val="en-GB"/>
        </w:rPr>
        <w:t xml:space="preserve"> member States of the Council of Europe. Only two states (Liechtenstein and San Marino) were not regularly represented at the CEPEJ. Amongst the States with observer status, Israel, Kazakhstan, Morocco and Tunisia have participated in the work of the CEPEJ.</w:t>
      </w:r>
    </w:p>
    <w:p w14:paraId="79ADA44F" w14:textId="77777777" w:rsidR="00227E3A" w:rsidRPr="00181AC1" w:rsidRDefault="00227E3A" w:rsidP="00227E3A">
      <w:pPr>
        <w:ind w:left="360"/>
        <w:jc w:val="both"/>
        <w:rPr>
          <w:rFonts w:ascii="Arial" w:hAnsi="Arial" w:cs="Arial"/>
          <w:sz w:val="20"/>
          <w:szCs w:val="20"/>
          <w:lang w:val="en-GB"/>
        </w:rPr>
      </w:pPr>
      <w:r w:rsidRPr="00181AC1">
        <w:rPr>
          <w:rFonts w:ascii="Arial" w:hAnsi="Arial" w:cs="Arial"/>
          <w:sz w:val="20"/>
          <w:szCs w:val="20"/>
          <w:lang w:val="en-GB"/>
        </w:rPr>
        <w:t>3.</w:t>
      </w:r>
      <w:r w:rsidRPr="00181AC1">
        <w:rPr>
          <w:rFonts w:ascii="Arial" w:hAnsi="Arial" w:cs="Arial"/>
          <w:sz w:val="20"/>
          <w:szCs w:val="20"/>
          <w:lang w:val="en-GB"/>
        </w:rPr>
        <w:tab/>
        <w:t xml:space="preserve">Since December 2018, the CEPEJ is chaired by Mr </w:t>
      </w:r>
      <w:proofErr w:type="spellStart"/>
      <w:r w:rsidRPr="00181AC1">
        <w:rPr>
          <w:rFonts w:ascii="Arial" w:hAnsi="Arial" w:cs="Arial"/>
          <w:sz w:val="20"/>
          <w:szCs w:val="20"/>
          <w:lang w:val="en-GB"/>
        </w:rPr>
        <w:t>Ramin</w:t>
      </w:r>
      <w:proofErr w:type="spellEnd"/>
      <w:r w:rsidRPr="00181AC1">
        <w:rPr>
          <w:rFonts w:ascii="Arial" w:hAnsi="Arial" w:cs="Arial"/>
          <w:sz w:val="20"/>
          <w:szCs w:val="20"/>
          <w:lang w:val="en-GB"/>
        </w:rPr>
        <w:t xml:space="preserve"> GARAGURBANLI (Azerbaijan). Mr Francesco DEPASQUALE (Malta) is Vice-President. Ms Nino BAKAKURI (Georgia) and Mr Juan Fernando ARMENGOT IBORRA (Spain) are members of the Bureau of the CEPEJ. </w:t>
      </w:r>
    </w:p>
    <w:p w14:paraId="15856057" w14:textId="77777777" w:rsidR="00227E3A" w:rsidRPr="00181AC1" w:rsidRDefault="00227E3A" w:rsidP="00227E3A">
      <w:pPr>
        <w:ind w:left="360"/>
        <w:jc w:val="both"/>
        <w:rPr>
          <w:rFonts w:ascii="Arial" w:hAnsi="Arial" w:cs="Arial"/>
          <w:sz w:val="20"/>
          <w:szCs w:val="20"/>
          <w:lang w:val="en-GB"/>
        </w:rPr>
      </w:pPr>
      <w:r w:rsidRPr="00181AC1">
        <w:rPr>
          <w:rFonts w:ascii="Arial" w:hAnsi="Arial" w:cs="Arial"/>
          <w:sz w:val="20"/>
          <w:szCs w:val="20"/>
          <w:lang w:val="en-GB"/>
        </w:rPr>
        <w:t>4.</w:t>
      </w:r>
      <w:r w:rsidRPr="00181AC1">
        <w:rPr>
          <w:rFonts w:ascii="Arial" w:hAnsi="Arial" w:cs="Arial"/>
          <w:sz w:val="20"/>
          <w:szCs w:val="20"/>
          <w:lang w:val="en-GB"/>
        </w:rPr>
        <w:tab/>
        <w:t>The ECHR, the Parliamentary Assembly of the Council of Europe (PACE), the European Committee on Legal Co-operation (CDCJ) and the European Committee on Crime Problems (CDPC), the Steering Committee for Human Rights (CDDH), were also represented at the plenary meeting of the CEPE</w:t>
      </w:r>
      <w:r>
        <w:rPr>
          <w:rFonts w:ascii="Arial" w:hAnsi="Arial" w:cs="Arial"/>
          <w:sz w:val="20"/>
          <w:szCs w:val="20"/>
          <w:lang w:val="en-GB"/>
        </w:rPr>
        <w:t>J</w:t>
      </w:r>
      <w:r w:rsidRPr="00181AC1">
        <w:rPr>
          <w:rFonts w:ascii="Arial" w:hAnsi="Arial" w:cs="Arial"/>
          <w:sz w:val="20"/>
          <w:szCs w:val="20"/>
          <w:lang w:val="en-GB"/>
        </w:rPr>
        <w:t xml:space="preserve">. </w:t>
      </w:r>
    </w:p>
    <w:p w14:paraId="38CDA3FA" w14:textId="77777777" w:rsidR="00227E3A" w:rsidRPr="00181AC1" w:rsidRDefault="00227E3A" w:rsidP="00227E3A">
      <w:pPr>
        <w:ind w:left="360"/>
        <w:jc w:val="both"/>
        <w:rPr>
          <w:rFonts w:ascii="Arial" w:hAnsi="Arial" w:cs="Arial"/>
          <w:sz w:val="20"/>
          <w:szCs w:val="20"/>
          <w:lang w:val="en-GB"/>
        </w:rPr>
      </w:pPr>
      <w:r w:rsidRPr="00181AC1">
        <w:rPr>
          <w:rFonts w:ascii="Arial" w:hAnsi="Arial" w:cs="Arial"/>
          <w:sz w:val="20"/>
          <w:szCs w:val="20"/>
          <w:lang w:val="en-GB"/>
        </w:rPr>
        <w:t>5.</w:t>
      </w:r>
      <w:r w:rsidRPr="00181AC1">
        <w:rPr>
          <w:rFonts w:ascii="Arial" w:hAnsi="Arial" w:cs="Arial"/>
          <w:sz w:val="20"/>
          <w:szCs w:val="20"/>
          <w:lang w:val="en-GB"/>
        </w:rPr>
        <w:tab/>
        <w:t xml:space="preserve">The European Union (EU) was represented at the plenary meetings and at some of the working group meetings of the CEPEJ. </w:t>
      </w:r>
    </w:p>
    <w:p w14:paraId="44187467" w14:textId="77777777" w:rsidR="00227E3A" w:rsidRDefault="00227E3A" w:rsidP="00227E3A">
      <w:pPr>
        <w:ind w:left="360"/>
        <w:jc w:val="both"/>
        <w:rPr>
          <w:rFonts w:ascii="Arial" w:hAnsi="Arial" w:cs="Arial"/>
          <w:sz w:val="20"/>
          <w:szCs w:val="20"/>
          <w:lang w:val="en-GB"/>
        </w:rPr>
      </w:pPr>
      <w:r w:rsidRPr="00181AC1">
        <w:rPr>
          <w:rFonts w:ascii="Arial" w:hAnsi="Arial" w:cs="Arial"/>
          <w:sz w:val="20"/>
          <w:szCs w:val="20"/>
          <w:lang w:val="en-GB"/>
        </w:rPr>
        <w:t>6.</w:t>
      </w:r>
      <w:r w:rsidRPr="00181AC1">
        <w:rPr>
          <w:rFonts w:ascii="Arial" w:hAnsi="Arial" w:cs="Arial"/>
          <w:sz w:val="20"/>
          <w:szCs w:val="20"/>
          <w:lang w:val="en-GB"/>
        </w:rPr>
        <w:tab/>
        <w:t>The European Association of Judges, MEDEL (European Magistrates for Democracy and Liberties), the European Federation of Administrative Judges (AEAJ</w:t>
      </w:r>
      <w:r>
        <w:rPr>
          <w:rFonts w:ascii="Arial" w:hAnsi="Arial" w:cs="Arial"/>
          <w:sz w:val="20"/>
          <w:szCs w:val="20"/>
          <w:lang w:val="en-GB"/>
        </w:rPr>
        <w:t xml:space="preserve">), the Council of the Bars and Law Societies of Europe (CCBE), the European Union of Registrars of Justice (EUR), the International Union of Judicial Officers (UIHJ), the European Judicial Training Network (EJTN) the European Network of Councils for the Judiciary (ENCJ), the Council of the </w:t>
      </w:r>
      <w:proofErr w:type="spellStart"/>
      <w:r>
        <w:rPr>
          <w:rFonts w:ascii="Arial" w:hAnsi="Arial" w:cs="Arial"/>
          <w:sz w:val="20"/>
          <w:szCs w:val="20"/>
          <w:lang w:val="en-GB"/>
        </w:rPr>
        <w:t>Notariats</w:t>
      </w:r>
      <w:proofErr w:type="spellEnd"/>
      <w:r>
        <w:rPr>
          <w:rFonts w:ascii="Arial" w:hAnsi="Arial" w:cs="Arial"/>
          <w:sz w:val="20"/>
          <w:szCs w:val="20"/>
          <w:lang w:val="en-GB"/>
        </w:rPr>
        <w:t xml:space="preserve"> of the European Union (CNUE), the European Institute of Expertise and Expert (IEEE), the World Bank, the Organisation for Economic Cooperation and Development (OECD),</w:t>
      </w:r>
      <w:r w:rsidRPr="00181AC1">
        <w:rPr>
          <w:rFonts w:ascii="Arial" w:hAnsi="Arial" w:cs="Arial"/>
          <w:sz w:val="20"/>
          <w:szCs w:val="20"/>
          <w:lang w:val="en-GB"/>
        </w:rPr>
        <w:t xml:space="preserve"> as well as the Faculty of Law, Political Science and Management of Strasbourg were present.</w:t>
      </w:r>
    </w:p>
    <w:p w14:paraId="7936714D" w14:textId="77777777" w:rsidR="00227E3A" w:rsidRPr="0004045C" w:rsidRDefault="00227E3A" w:rsidP="00227E3A">
      <w:pPr>
        <w:ind w:left="360"/>
        <w:jc w:val="both"/>
        <w:rPr>
          <w:rFonts w:ascii="Arial" w:hAnsi="Arial" w:cs="Arial"/>
          <w:b/>
          <w:bCs/>
          <w:i/>
          <w:iCs/>
          <w:sz w:val="20"/>
          <w:szCs w:val="20"/>
          <w:lang w:val="en-GB"/>
        </w:rPr>
      </w:pPr>
      <w:r w:rsidRPr="0004045C">
        <w:rPr>
          <w:rFonts w:ascii="Arial" w:hAnsi="Arial" w:cs="Arial"/>
          <w:b/>
          <w:bCs/>
          <w:i/>
          <w:iCs/>
          <w:sz w:val="20"/>
          <w:szCs w:val="20"/>
          <w:lang w:val="en-GB"/>
        </w:rPr>
        <w:t xml:space="preserve">1.2 Meetings of the CEPEJ  </w:t>
      </w:r>
    </w:p>
    <w:p w14:paraId="38A587AA" w14:textId="77777777" w:rsidR="00227E3A" w:rsidRPr="00181AC1" w:rsidRDefault="00227E3A" w:rsidP="00227E3A">
      <w:pPr>
        <w:ind w:left="360"/>
        <w:jc w:val="both"/>
        <w:rPr>
          <w:rFonts w:ascii="Arial" w:hAnsi="Arial" w:cs="Arial"/>
          <w:sz w:val="20"/>
          <w:szCs w:val="20"/>
          <w:lang w:val="en-GB"/>
        </w:rPr>
      </w:pPr>
      <w:r w:rsidRPr="00181AC1">
        <w:rPr>
          <w:rFonts w:ascii="Arial" w:hAnsi="Arial" w:cs="Arial"/>
          <w:sz w:val="20"/>
          <w:szCs w:val="20"/>
          <w:lang w:val="en-GB"/>
        </w:rPr>
        <w:t>7.</w:t>
      </w:r>
      <w:r w:rsidRPr="00181AC1">
        <w:rPr>
          <w:rFonts w:ascii="Arial" w:hAnsi="Arial" w:cs="Arial"/>
          <w:sz w:val="20"/>
          <w:szCs w:val="20"/>
          <w:lang w:val="en-GB"/>
        </w:rPr>
        <w:tab/>
        <w:t xml:space="preserve">The CEPEJ organised its 36th plenary meeting exclusively by videoconference and its 37th plenary meeting in hybrid format. </w:t>
      </w:r>
    </w:p>
    <w:p w14:paraId="415265CA" w14:textId="77777777" w:rsidR="00227E3A" w:rsidRDefault="00227E3A" w:rsidP="00227E3A">
      <w:pPr>
        <w:ind w:left="360"/>
        <w:jc w:val="both"/>
        <w:rPr>
          <w:rFonts w:ascii="Arial" w:hAnsi="Arial" w:cs="Arial"/>
          <w:sz w:val="20"/>
          <w:szCs w:val="20"/>
          <w:lang w:val="en-GB"/>
        </w:rPr>
      </w:pPr>
      <w:r w:rsidRPr="00181AC1">
        <w:rPr>
          <w:rFonts w:ascii="Arial" w:hAnsi="Arial" w:cs="Arial"/>
          <w:sz w:val="20"/>
          <w:szCs w:val="20"/>
          <w:lang w:val="en-GB"/>
        </w:rPr>
        <w:t>8.</w:t>
      </w:r>
      <w:r w:rsidRPr="00181AC1">
        <w:rPr>
          <w:rFonts w:ascii="Arial" w:hAnsi="Arial" w:cs="Arial"/>
          <w:sz w:val="20"/>
          <w:szCs w:val="20"/>
          <w:lang w:val="en-GB"/>
        </w:rPr>
        <w:tab/>
        <w:t>The Bureau of the CEPEJ met twice</w:t>
      </w:r>
      <w:r>
        <w:rPr>
          <w:rFonts w:ascii="Arial" w:hAnsi="Arial" w:cs="Arial"/>
          <w:sz w:val="20"/>
          <w:szCs w:val="20"/>
          <w:lang w:val="en-GB"/>
        </w:rPr>
        <w:t>,</w:t>
      </w:r>
      <w:r w:rsidRPr="00181AC1">
        <w:rPr>
          <w:rFonts w:ascii="Arial" w:hAnsi="Arial" w:cs="Arial"/>
          <w:sz w:val="20"/>
          <w:szCs w:val="20"/>
          <w:lang w:val="en-GB"/>
        </w:rPr>
        <w:t xml:space="preserve"> on 15 January and 9 September 2021. It was decided that the Bureau meetings would now be held online due to the small number of members; the lack of costs also allows for ad hoc Bureau meetings to be organised as required.  </w:t>
      </w:r>
    </w:p>
    <w:p w14:paraId="1117D8D7" w14:textId="77777777" w:rsidR="00227E3A" w:rsidRDefault="00227E3A" w:rsidP="00227E3A">
      <w:pPr>
        <w:ind w:left="360"/>
        <w:jc w:val="both"/>
        <w:rPr>
          <w:rFonts w:ascii="Arial" w:hAnsi="Arial" w:cs="Arial"/>
          <w:sz w:val="20"/>
          <w:szCs w:val="20"/>
          <w:lang w:val="en-GB"/>
        </w:rPr>
      </w:pPr>
      <w:r>
        <w:rPr>
          <w:rFonts w:ascii="Arial" w:hAnsi="Arial" w:cs="Arial"/>
          <w:sz w:val="20"/>
          <w:szCs w:val="20"/>
          <w:lang w:val="en-GB"/>
        </w:rPr>
        <w:t xml:space="preserve">9.   In accordance with the programme of activities, the working groups met regularly, under the respective presidencies of Mr. Jasa VRABEC (Slovenia) for the working group on the evaluation of judicial systems (CEPEJ-GT-EVAL), </w:t>
      </w:r>
      <w:r w:rsidRPr="00181AC1">
        <w:rPr>
          <w:rFonts w:ascii="Arial" w:hAnsi="Arial" w:cs="Arial"/>
          <w:sz w:val="20"/>
          <w:szCs w:val="20"/>
          <w:lang w:val="en-GB"/>
        </w:rPr>
        <w:t>Giacomo OBERTO (Italy) for the SATURN group on judicial time management (CEPEJ-SATURN), Mr. Joao ARSENIO DE OLIVEIRA (Portugal) for the group on quality of justice (CEPEJ-GT-QUAL) and Mrs. Maria Giuliana CIVININI (Italy) for the group on cyber</w:t>
      </w:r>
      <w:r>
        <w:rPr>
          <w:rFonts w:ascii="Arial" w:hAnsi="Arial" w:cs="Arial"/>
          <w:sz w:val="20"/>
          <w:szCs w:val="20"/>
          <w:lang w:val="en-GB"/>
        </w:rPr>
        <w:t>-</w:t>
      </w:r>
      <w:r w:rsidRPr="00181AC1">
        <w:rPr>
          <w:rFonts w:ascii="Arial" w:hAnsi="Arial" w:cs="Arial"/>
          <w:sz w:val="20"/>
          <w:szCs w:val="20"/>
          <w:lang w:val="en-GB"/>
        </w:rPr>
        <w:t xml:space="preserve">justice (CEPEJ-GT-CYBERJUST). As the meetings were organised online, the initial schedule of meetings was modified according to the progress of the work; shorter, more frequent meetings on a specific theme were sometimes preferred to traditional Working Group meetings, as these were more in line with the availability of the members of the groups. This flexibility in the organisation and form of meetings should be maintained even after the crisis, although meetings to discuss the content of a document in detail are more effective in person than online.   </w:t>
      </w:r>
    </w:p>
    <w:p w14:paraId="5AE67D81" w14:textId="77777777" w:rsidR="00227E3A" w:rsidRPr="00F50A39" w:rsidRDefault="00227E3A" w:rsidP="00227E3A">
      <w:pPr>
        <w:ind w:left="360"/>
        <w:jc w:val="both"/>
        <w:rPr>
          <w:rFonts w:ascii="Arial" w:hAnsi="Arial" w:cs="Arial"/>
          <w:b/>
          <w:bCs/>
          <w:sz w:val="20"/>
          <w:szCs w:val="20"/>
          <w:lang w:val="en-GB"/>
        </w:rPr>
      </w:pPr>
      <w:r w:rsidRPr="00F50A39">
        <w:rPr>
          <w:rFonts w:ascii="Arial" w:hAnsi="Arial" w:cs="Arial"/>
          <w:b/>
          <w:bCs/>
          <w:sz w:val="20"/>
          <w:szCs w:val="20"/>
          <w:lang w:val="en-GB"/>
        </w:rPr>
        <w:t>2.</w:t>
      </w:r>
      <w:r w:rsidRPr="00F50A39">
        <w:rPr>
          <w:rFonts w:ascii="Arial" w:hAnsi="Arial" w:cs="Arial"/>
          <w:b/>
          <w:bCs/>
          <w:sz w:val="20"/>
          <w:szCs w:val="20"/>
          <w:lang w:val="en-GB"/>
        </w:rPr>
        <w:tab/>
        <w:t>CEPEJ ACTIVITIES AND ACHIEVEMENTS IN 2021</w:t>
      </w:r>
    </w:p>
    <w:p w14:paraId="5769B00E" w14:textId="77777777" w:rsidR="00227E3A" w:rsidRPr="00FB09CC" w:rsidRDefault="00227E3A" w:rsidP="00227E3A">
      <w:pPr>
        <w:ind w:left="360"/>
        <w:jc w:val="both"/>
        <w:rPr>
          <w:rFonts w:ascii="Arial" w:hAnsi="Arial" w:cs="Arial"/>
          <w:sz w:val="20"/>
          <w:szCs w:val="20"/>
          <w:lang w:val="en-GB"/>
        </w:rPr>
      </w:pPr>
      <w:r>
        <w:rPr>
          <w:rFonts w:ascii="Arial" w:hAnsi="Arial" w:cs="Arial"/>
          <w:sz w:val="20"/>
          <w:szCs w:val="20"/>
          <w:lang w:val="en-GB"/>
        </w:rPr>
        <w:t>10</w:t>
      </w:r>
      <w:r w:rsidRPr="00181AC1">
        <w:rPr>
          <w:rFonts w:ascii="Arial" w:hAnsi="Arial" w:cs="Arial"/>
          <w:sz w:val="20"/>
          <w:szCs w:val="20"/>
          <w:lang w:val="en-GB"/>
        </w:rPr>
        <w:t>.</w:t>
      </w:r>
      <w:r w:rsidRPr="00181AC1">
        <w:rPr>
          <w:rFonts w:ascii="Arial" w:hAnsi="Arial" w:cs="Arial"/>
          <w:sz w:val="20"/>
          <w:szCs w:val="20"/>
          <w:lang w:val="en-GB"/>
        </w:rPr>
        <w:tab/>
        <w:t xml:space="preserve">The CEPEJ's programme of activities is part of the "Rule of Law" Pillar, Sector "Justice", </w:t>
      </w:r>
      <w:r w:rsidRPr="00FB09CC">
        <w:rPr>
          <w:rFonts w:ascii="Arial" w:hAnsi="Arial" w:cs="Arial"/>
          <w:sz w:val="20"/>
          <w:szCs w:val="20"/>
          <w:lang w:val="en-GB"/>
        </w:rPr>
        <w:t xml:space="preserve">Programme "Independence and Efficiency of Justice" of the Council of Europe's Programme and </w:t>
      </w:r>
      <w:r w:rsidRPr="00FB09CC">
        <w:rPr>
          <w:rFonts w:ascii="Arial" w:hAnsi="Arial" w:cs="Arial"/>
          <w:sz w:val="20"/>
          <w:szCs w:val="20"/>
          <w:lang w:val="en-GB"/>
        </w:rPr>
        <w:lastRenderedPageBreak/>
        <w:t>Budget. The CEPEJ's mission of promoting common fundamental values is essential to the activities of the Council of Europe, in particular to consolidate democracy, good governance and the rule of law in member States.</w:t>
      </w:r>
    </w:p>
    <w:p w14:paraId="0C93DC09" w14:textId="77777777" w:rsidR="00227E3A" w:rsidRDefault="00227E3A" w:rsidP="00227E3A">
      <w:pPr>
        <w:ind w:left="360"/>
        <w:jc w:val="both"/>
        <w:rPr>
          <w:rFonts w:ascii="Arial" w:hAnsi="Arial" w:cs="Arial"/>
          <w:sz w:val="20"/>
          <w:szCs w:val="20"/>
          <w:lang w:val="en-GB"/>
        </w:rPr>
      </w:pPr>
      <w:r>
        <w:rPr>
          <w:rFonts w:ascii="Arial" w:hAnsi="Arial" w:cs="Arial"/>
          <w:sz w:val="20"/>
          <w:szCs w:val="20"/>
          <w:lang w:val="en-GB"/>
        </w:rPr>
        <w:t>11</w:t>
      </w:r>
      <w:r w:rsidRPr="00181AC1">
        <w:rPr>
          <w:rFonts w:ascii="Arial" w:hAnsi="Arial" w:cs="Arial"/>
          <w:sz w:val="20"/>
          <w:szCs w:val="20"/>
          <w:lang w:val="en-GB"/>
        </w:rPr>
        <w:t>.</w:t>
      </w:r>
      <w:r w:rsidRPr="00181AC1">
        <w:rPr>
          <w:rFonts w:ascii="Arial" w:hAnsi="Arial" w:cs="Arial"/>
          <w:sz w:val="20"/>
          <w:szCs w:val="20"/>
          <w:lang w:val="en-GB"/>
        </w:rPr>
        <w:tab/>
        <w:t xml:space="preserve">The Committee of Ministers has entrusted the CEPEJ with the task of proposing practical solutions </w:t>
      </w:r>
      <w:r>
        <w:rPr>
          <w:rFonts w:ascii="Arial" w:hAnsi="Arial" w:cs="Arial"/>
          <w:sz w:val="20"/>
          <w:szCs w:val="20"/>
          <w:lang w:val="en-GB"/>
        </w:rPr>
        <w:t xml:space="preserve">to be </w:t>
      </w:r>
      <w:r w:rsidRPr="00181AC1">
        <w:rPr>
          <w:rFonts w:ascii="Arial" w:hAnsi="Arial" w:cs="Arial"/>
          <w:sz w:val="20"/>
          <w:szCs w:val="20"/>
          <w:lang w:val="en-GB"/>
        </w:rPr>
        <w:t>use</w:t>
      </w:r>
      <w:r>
        <w:rPr>
          <w:rFonts w:ascii="Arial" w:hAnsi="Arial" w:cs="Arial"/>
          <w:sz w:val="20"/>
          <w:szCs w:val="20"/>
          <w:lang w:val="en-GB"/>
        </w:rPr>
        <w:t>d</w:t>
      </w:r>
      <w:r w:rsidRPr="00181AC1">
        <w:rPr>
          <w:rFonts w:ascii="Arial" w:hAnsi="Arial" w:cs="Arial"/>
          <w:sz w:val="20"/>
          <w:szCs w:val="20"/>
          <w:lang w:val="en-GB"/>
        </w:rPr>
        <w:t xml:space="preserve"> by </w:t>
      </w:r>
      <w:r>
        <w:rPr>
          <w:rFonts w:ascii="Arial" w:hAnsi="Arial" w:cs="Arial"/>
          <w:sz w:val="20"/>
          <w:szCs w:val="20"/>
          <w:lang w:val="en-GB"/>
        </w:rPr>
        <w:t>member States of the Council of Europe to</w:t>
      </w:r>
      <w:r w:rsidRPr="00181AC1">
        <w:rPr>
          <w:rFonts w:ascii="Arial" w:hAnsi="Arial" w:cs="Arial"/>
          <w:sz w:val="20"/>
          <w:szCs w:val="20"/>
          <w:lang w:val="en-GB"/>
        </w:rPr>
        <w:t xml:space="preserve"> : </w:t>
      </w:r>
    </w:p>
    <w:p w14:paraId="1F6CFBAB" w14:textId="77777777" w:rsidR="00227E3A" w:rsidRDefault="00227E3A" w:rsidP="00227E3A">
      <w:pPr>
        <w:pStyle w:val="ListParagraph"/>
        <w:numPr>
          <w:ilvl w:val="0"/>
          <w:numId w:val="2"/>
        </w:numPr>
        <w:jc w:val="both"/>
        <w:rPr>
          <w:rFonts w:ascii="Arial" w:hAnsi="Arial" w:cs="Arial"/>
          <w:sz w:val="20"/>
          <w:szCs w:val="20"/>
          <w:lang w:val="en-GB"/>
        </w:rPr>
      </w:pPr>
      <w:r w:rsidRPr="00181AC1">
        <w:rPr>
          <w:rFonts w:ascii="Arial" w:hAnsi="Arial" w:cs="Arial"/>
          <w:sz w:val="20"/>
          <w:szCs w:val="20"/>
          <w:lang w:val="en-GB"/>
        </w:rPr>
        <w:t xml:space="preserve">promote the effective implementation of existing Council of Europe instruments on the organisation of justice; </w:t>
      </w:r>
    </w:p>
    <w:p w14:paraId="32FFA404" w14:textId="77777777" w:rsidR="00227E3A" w:rsidRDefault="00227E3A" w:rsidP="00227E3A">
      <w:pPr>
        <w:pStyle w:val="ListParagraph"/>
        <w:numPr>
          <w:ilvl w:val="0"/>
          <w:numId w:val="2"/>
        </w:numPr>
        <w:jc w:val="both"/>
        <w:rPr>
          <w:rFonts w:ascii="Arial" w:hAnsi="Arial" w:cs="Arial"/>
          <w:sz w:val="20"/>
          <w:szCs w:val="20"/>
          <w:lang w:val="en-GB"/>
        </w:rPr>
      </w:pPr>
      <w:r w:rsidRPr="00181AC1">
        <w:rPr>
          <w:rFonts w:ascii="Arial" w:hAnsi="Arial" w:cs="Arial"/>
          <w:sz w:val="20"/>
          <w:szCs w:val="20"/>
          <w:lang w:val="en-GB"/>
        </w:rPr>
        <w:t>promote the public service of justice and ensure that public policies concerning the courts take into account the needs of the users of the judicial system</w:t>
      </w:r>
      <w:r>
        <w:rPr>
          <w:rFonts w:ascii="Arial" w:hAnsi="Arial" w:cs="Arial"/>
          <w:sz w:val="20"/>
          <w:szCs w:val="20"/>
          <w:lang w:val="en-GB"/>
        </w:rPr>
        <w:t>,</w:t>
      </w:r>
      <w:r w:rsidRPr="00181AC1">
        <w:rPr>
          <w:rFonts w:ascii="Arial" w:hAnsi="Arial" w:cs="Arial"/>
          <w:sz w:val="20"/>
          <w:szCs w:val="20"/>
          <w:lang w:val="en-GB"/>
        </w:rPr>
        <w:t xml:space="preserve"> in particular </w:t>
      </w:r>
      <w:r>
        <w:rPr>
          <w:rFonts w:ascii="Arial" w:hAnsi="Arial" w:cs="Arial"/>
          <w:sz w:val="20"/>
          <w:szCs w:val="20"/>
          <w:lang w:val="en-GB"/>
        </w:rPr>
        <w:t>those of the magistrates and court officers;</w:t>
      </w:r>
    </w:p>
    <w:p w14:paraId="1443FF94" w14:textId="77777777" w:rsidR="00227E3A" w:rsidRDefault="00227E3A" w:rsidP="00227E3A">
      <w:pPr>
        <w:pStyle w:val="ListParagraph"/>
        <w:numPr>
          <w:ilvl w:val="0"/>
          <w:numId w:val="2"/>
        </w:numPr>
        <w:jc w:val="both"/>
        <w:rPr>
          <w:rFonts w:ascii="Arial" w:hAnsi="Arial" w:cs="Arial"/>
          <w:sz w:val="20"/>
          <w:szCs w:val="20"/>
          <w:lang w:val="en-GB"/>
        </w:rPr>
      </w:pPr>
      <w:r w:rsidRPr="00181AC1">
        <w:rPr>
          <w:rFonts w:ascii="Arial" w:hAnsi="Arial" w:cs="Arial"/>
          <w:sz w:val="20"/>
          <w:szCs w:val="20"/>
          <w:lang w:val="en-GB"/>
        </w:rPr>
        <w:t xml:space="preserve">contribute to reducing the workload of the ECHR by </w:t>
      </w:r>
      <w:r>
        <w:rPr>
          <w:rFonts w:ascii="Arial" w:hAnsi="Arial" w:cs="Arial"/>
          <w:sz w:val="20"/>
          <w:szCs w:val="20"/>
          <w:lang w:val="en-GB"/>
        </w:rPr>
        <w:t>providing</w:t>
      </w:r>
      <w:r w:rsidRPr="00181AC1">
        <w:rPr>
          <w:rFonts w:ascii="Arial" w:hAnsi="Arial" w:cs="Arial"/>
          <w:sz w:val="20"/>
          <w:szCs w:val="20"/>
          <w:lang w:val="en-GB"/>
        </w:rPr>
        <w:t xml:space="preserve"> States </w:t>
      </w:r>
      <w:r>
        <w:rPr>
          <w:rFonts w:ascii="Arial" w:hAnsi="Arial" w:cs="Arial"/>
          <w:sz w:val="20"/>
          <w:szCs w:val="20"/>
          <w:lang w:val="en-GB"/>
        </w:rPr>
        <w:t xml:space="preserve">with </w:t>
      </w:r>
      <w:r w:rsidRPr="00181AC1">
        <w:rPr>
          <w:rFonts w:ascii="Arial" w:hAnsi="Arial" w:cs="Arial"/>
          <w:sz w:val="20"/>
          <w:szCs w:val="20"/>
          <w:lang w:val="en-GB"/>
        </w:rPr>
        <w:t xml:space="preserve">effective </w:t>
      </w:r>
      <w:r>
        <w:rPr>
          <w:rFonts w:ascii="Arial" w:hAnsi="Arial" w:cs="Arial"/>
          <w:sz w:val="20"/>
          <w:szCs w:val="20"/>
          <w:lang w:val="en-GB"/>
        </w:rPr>
        <w:t>remedies prior to</w:t>
      </w:r>
      <w:r w:rsidRPr="00181AC1">
        <w:rPr>
          <w:rFonts w:ascii="Arial" w:hAnsi="Arial" w:cs="Arial"/>
          <w:sz w:val="20"/>
          <w:szCs w:val="20"/>
          <w:lang w:val="en-GB"/>
        </w:rPr>
        <w:t xml:space="preserve"> recourse to the Court and</w:t>
      </w:r>
      <w:r>
        <w:rPr>
          <w:rFonts w:ascii="Arial" w:hAnsi="Arial" w:cs="Arial"/>
          <w:sz w:val="20"/>
          <w:szCs w:val="20"/>
          <w:lang w:val="en-GB"/>
        </w:rPr>
        <w:t xml:space="preserve"> by</w:t>
      </w:r>
      <w:r w:rsidRPr="00181AC1">
        <w:rPr>
          <w:rFonts w:ascii="Arial" w:hAnsi="Arial" w:cs="Arial"/>
          <w:sz w:val="20"/>
          <w:szCs w:val="20"/>
          <w:lang w:val="en-GB"/>
        </w:rPr>
        <w:t xml:space="preserve"> preventing violations of Article 6 of the European Convention on Human Rights.</w:t>
      </w:r>
    </w:p>
    <w:p w14:paraId="0FB0873E" w14:textId="77777777" w:rsidR="00227E3A" w:rsidRPr="00D67520" w:rsidRDefault="00227E3A" w:rsidP="00227E3A">
      <w:pPr>
        <w:jc w:val="both"/>
        <w:rPr>
          <w:rFonts w:ascii="Arial" w:hAnsi="Arial" w:cs="Arial"/>
          <w:b/>
          <w:bCs/>
          <w:i/>
          <w:iCs/>
          <w:sz w:val="20"/>
          <w:szCs w:val="20"/>
          <w:lang w:val="en-GB"/>
        </w:rPr>
      </w:pPr>
      <w:r w:rsidRPr="00181AC1">
        <w:rPr>
          <w:rFonts w:ascii="Arial" w:hAnsi="Arial" w:cs="Arial"/>
          <w:b/>
          <w:bCs/>
          <w:sz w:val="20"/>
          <w:szCs w:val="20"/>
          <w:lang w:val="en-GB"/>
        </w:rPr>
        <w:t xml:space="preserve">2.1 </w:t>
      </w:r>
      <w:r w:rsidRPr="00D67520">
        <w:rPr>
          <w:rFonts w:ascii="Arial" w:hAnsi="Arial" w:cs="Arial"/>
          <w:b/>
          <w:bCs/>
          <w:i/>
          <w:iCs/>
          <w:sz w:val="20"/>
          <w:szCs w:val="20"/>
          <w:lang w:val="en-GB"/>
        </w:rPr>
        <w:t xml:space="preserve">Tools for analysing the functioning of judicial systems and for guiding public justice policies towards greater efficiency  </w:t>
      </w:r>
    </w:p>
    <w:p w14:paraId="02410B07" w14:textId="77777777" w:rsidR="00227E3A" w:rsidRPr="00D67520" w:rsidRDefault="00227E3A" w:rsidP="00227E3A">
      <w:pPr>
        <w:jc w:val="both"/>
        <w:rPr>
          <w:rFonts w:ascii="Arial" w:hAnsi="Arial" w:cs="Arial"/>
          <w:b/>
          <w:bCs/>
          <w:i/>
          <w:iCs/>
          <w:sz w:val="20"/>
          <w:szCs w:val="20"/>
          <w:lang w:val="en-GB"/>
        </w:rPr>
      </w:pPr>
      <w:r w:rsidRPr="00D67520">
        <w:rPr>
          <w:rFonts w:ascii="Arial" w:hAnsi="Arial" w:cs="Arial"/>
          <w:b/>
          <w:bCs/>
          <w:i/>
          <w:iCs/>
          <w:sz w:val="20"/>
          <w:szCs w:val="20"/>
          <w:lang w:val="en-GB"/>
        </w:rPr>
        <w:t>2.1.1.</w:t>
      </w:r>
      <w:r w:rsidRPr="00D67520">
        <w:rPr>
          <w:rFonts w:ascii="Arial" w:hAnsi="Arial" w:cs="Arial"/>
          <w:b/>
          <w:bCs/>
          <w:i/>
          <w:iCs/>
          <w:sz w:val="20"/>
          <w:szCs w:val="20"/>
          <w:lang w:val="en-GB"/>
        </w:rPr>
        <w:tab/>
        <w:t>Assessing the functioning of European judicial systems</w:t>
      </w:r>
    </w:p>
    <w:p w14:paraId="1450B32F" w14:textId="77777777" w:rsidR="00227E3A" w:rsidRPr="00181AC1" w:rsidRDefault="00227E3A" w:rsidP="00227E3A">
      <w:pPr>
        <w:jc w:val="both"/>
        <w:rPr>
          <w:rFonts w:ascii="Arial" w:hAnsi="Arial" w:cs="Arial"/>
          <w:sz w:val="20"/>
          <w:szCs w:val="20"/>
          <w:lang w:val="en-GB"/>
        </w:rPr>
      </w:pPr>
      <w:r w:rsidRPr="00181AC1">
        <w:rPr>
          <w:rFonts w:ascii="Arial" w:hAnsi="Arial" w:cs="Arial"/>
          <w:sz w:val="20"/>
          <w:szCs w:val="20"/>
          <w:lang w:val="en-GB"/>
        </w:rPr>
        <w:t>1</w:t>
      </w:r>
      <w:r>
        <w:rPr>
          <w:rFonts w:ascii="Arial" w:hAnsi="Arial" w:cs="Arial"/>
          <w:sz w:val="20"/>
          <w:szCs w:val="20"/>
          <w:lang w:val="en-GB"/>
        </w:rPr>
        <w:t>2</w:t>
      </w:r>
      <w:r w:rsidRPr="00181AC1">
        <w:rPr>
          <w:rFonts w:ascii="Arial" w:hAnsi="Arial" w:cs="Arial"/>
          <w:sz w:val="20"/>
          <w:szCs w:val="20"/>
          <w:lang w:val="en-GB"/>
        </w:rPr>
        <w:t>.</w:t>
      </w:r>
      <w:r w:rsidRPr="00181AC1">
        <w:rPr>
          <w:rFonts w:ascii="Arial" w:hAnsi="Arial" w:cs="Arial"/>
          <w:sz w:val="20"/>
          <w:szCs w:val="20"/>
          <w:lang w:val="en-GB"/>
        </w:rPr>
        <w:tab/>
        <w:t xml:space="preserve">The preparation of the next CEPEJ Evaluation Report "European Judicial Systems" (2022 edition, 2020 data) is ongoing. A new data collection, based on a revised questionnaire, </w:t>
      </w:r>
      <w:r>
        <w:rPr>
          <w:rFonts w:ascii="Arial" w:hAnsi="Arial" w:cs="Arial"/>
          <w:sz w:val="20"/>
          <w:szCs w:val="20"/>
          <w:lang w:val="en-GB"/>
        </w:rPr>
        <w:t>was</w:t>
      </w:r>
      <w:r w:rsidRPr="00181AC1">
        <w:rPr>
          <w:rFonts w:ascii="Arial" w:hAnsi="Arial" w:cs="Arial"/>
          <w:sz w:val="20"/>
          <w:szCs w:val="20"/>
          <w:lang w:val="en-GB"/>
        </w:rPr>
        <w:t xml:space="preserve"> </w:t>
      </w:r>
      <w:r>
        <w:rPr>
          <w:rFonts w:ascii="Arial" w:hAnsi="Arial" w:cs="Arial"/>
          <w:sz w:val="20"/>
          <w:szCs w:val="20"/>
          <w:lang w:val="en-GB"/>
        </w:rPr>
        <w:t>shared with</w:t>
      </w:r>
      <w:r w:rsidRPr="00181AC1">
        <w:rPr>
          <w:rFonts w:ascii="Arial" w:hAnsi="Arial" w:cs="Arial"/>
          <w:sz w:val="20"/>
          <w:szCs w:val="20"/>
          <w:lang w:val="en-GB"/>
        </w:rPr>
        <w:t xml:space="preserve"> the national correspondents of the member and observer </w:t>
      </w:r>
      <w:r>
        <w:rPr>
          <w:rFonts w:ascii="Arial" w:hAnsi="Arial" w:cs="Arial"/>
          <w:sz w:val="20"/>
          <w:szCs w:val="20"/>
          <w:lang w:val="en-GB"/>
        </w:rPr>
        <w:t>S</w:t>
      </w:r>
      <w:r w:rsidRPr="00181AC1">
        <w:rPr>
          <w:rFonts w:ascii="Arial" w:hAnsi="Arial" w:cs="Arial"/>
          <w:sz w:val="20"/>
          <w:szCs w:val="20"/>
          <w:lang w:val="en-GB"/>
        </w:rPr>
        <w:t xml:space="preserve">tates participating in the evaluation cycle (Israel, Morocco, Kazakhstan). Quality control of all quantitative and qualitative data, harmonised for all participating countries and for the four evaluation exercises underway, was carried out. In parallel, changes to the structure of the Report were proposed by the CEPEJ-GT-EVAL and validated by the CEPEJ in order to continue to improve its content. The first part will be dedicated to the analysis of European trends through different chapters (budgets, professionals, courts, users, ICT and efficiency and quality of courts and public ministries) while the second part, "country </w:t>
      </w:r>
      <w:r>
        <w:rPr>
          <w:rFonts w:ascii="Arial" w:hAnsi="Arial" w:cs="Arial"/>
          <w:sz w:val="20"/>
          <w:szCs w:val="20"/>
          <w:lang w:val="en-GB"/>
        </w:rPr>
        <w:t>pro</w:t>
      </w:r>
      <w:r w:rsidRPr="00181AC1">
        <w:rPr>
          <w:rFonts w:ascii="Arial" w:hAnsi="Arial" w:cs="Arial"/>
          <w:sz w:val="20"/>
          <w:szCs w:val="20"/>
          <w:lang w:val="en-GB"/>
        </w:rPr>
        <w:t>fi</w:t>
      </w:r>
      <w:r>
        <w:rPr>
          <w:rFonts w:ascii="Arial" w:hAnsi="Arial" w:cs="Arial"/>
          <w:sz w:val="20"/>
          <w:szCs w:val="20"/>
          <w:lang w:val="en-GB"/>
        </w:rPr>
        <w:t>les”</w:t>
      </w:r>
      <w:r w:rsidRPr="00181AC1">
        <w:rPr>
          <w:rFonts w:ascii="Arial" w:hAnsi="Arial" w:cs="Arial"/>
          <w:sz w:val="20"/>
          <w:szCs w:val="20"/>
          <w:lang w:val="en-GB"/>
        </w:rPr>
        <w:t>, will be revised and enriched</w:t>
      </w:r>
      <w:r>
        <w:rPr>
          <w:rFonts w:ascii="Arial" w:hAnsi="Arial" w:cs="Arial"/>
          <w:sz w:val="20"/>
          <w:szCs w:val="20"/>
          <w:lang w:val="en-GB"/>
        </w:rPr>
        <w:t xml:space="preserve"> </w:t>
      </w:r>
      <w:r w:rsidRPr="00181AC1">
        <w:rPr>
          <w:rFonts w:ascii="Arial" w:hAnsi="Arial" w:cs="Arial"/>
          <w:sz w:val="20"/>
          <w:szCs w:val="20"/>
          <w:lang w:val="en-GB"/>
        </w:rPr>
        <w:t>with synthetic analyses for the judicial system of each country</w:t>
      </w:r>
      <w:r>
        <w:rPr>
          <w:rFonts w:ascii="Arial" w:hAnsi="Arial" w:cs="Arial"/>
          <w:sz w:val="20"/>
          <w:szCs w:val="20"/>
          <w:lang w:val="en-GB"/>
        </w:rPr>
        <w:t xml:space="preserve"> for the first time</w:t>
      </w:r>
      <w:r w:rsidRPr="00181AC1">
        <w:rPr>
          <w:rFonts w:ascii="Arial" w:hAnsi="Arial" w:cs="Arial"/>
          <w:sz w:val="20"/>
          <w:szCs w:val="20"/>
          <w:lang w:val="en-GB"/>
        </w:rPr>
        <w:t xml:space="preserve">. The draft Report for the 2022 evaluation cycle will be presented to the CEPEJ for adoption in June 2022 and the Report published in October 2022. </w:t>
      </w:r>
    </w:p>
    <w:p w14:paraId="76F6C8EC" w14:textId="77777777" w:rsidR="00227E3A" w:rsidRDefault="00227E3A" w:rsidP="00227E3A">
      <w:pPr>
        <w:jc w:val="both"/>
        <w:rPr>
          <w:rFonts w:ascii="Arial" w:hAnsi="Arial" w:cs="Arial"/>
          <w:sz w:val="20"/>
          <w:szCs w:val="20"/>
          <w:lang w:val="en-GB"/>
        </w:rPr>
      </w:pPr>
      <w:r w:rsidRPr="00181AC1">
        <w:rPr>
          <w:rFonts w:ascii="Arial" w:hAnsi="Arial" w:cs="Arial"/>
          <w:sz w:val="20"/>
          <w:szCs w:val="20"/>
          <w:lang w:val="en-GB"/>
        </w:rPr>
        <w:t>1</w:t>
      </w:r>
      <w:r>
        <w:rPr>
          <w:rFonts w:ascii="Arial" w:hAnsi="Arial" w:cs="Arial"/>
          <w:sz w:val="20"/>
          <w:szCs w:val="20"/>
          <w:lang w:val="en-GB"/>
        </w:rPr>
        <w:t>3</w:t>
      </w:r>
      <w:r w:rsidRPr="00181AC1">
        <w:rPr>
          <w:rFonts w:ascii="Arial" w:hAnsi="Arial" w:cs="Arial"/>
          <w:sz w:val="20"/>
          <w:szCs w:val="20"/>
          <w:lang w:val="en-GB"/>
        </w:rPr>
        <w:t>.</w:t>
      </w:r>
      <w:r w:rsidRPr="00181AC1">
        <w:rPr>
          <w:rFonts w:ascii="Arial" w:hAnsi="Arial" w:cs="Arial"/>
          <w:sz w:val="20"/>
          <w:szCs w:val="20"/>
          <w:lang w:val="en-GB"/>
        </w:rPr>
        <w:tab/>
        <w:t xml:space="preserve">The collaboration with the professional observers to the CEPEJ-GT-EVAL (International Union of Judicial Officers, European Institute of Expertise and Experts, Council of Notaries of the European Union) </w:t>
      </w:r>
      <w:r>
        <w:rPr>
          <w:rFonts w:ascii="Arial" w:hAnsi="Arial" w:cs="Arial"/>
          <w:sz w:val="20"/>
          <w:szCs w:val="20"/>
          <w:lang w:val="en-GB"/>
        </w:rPr>
        <w:t>continues</w:t>
      </w:r>
      <w:r w:rsidRPr="00181AC1">
        <w:rPr>
          <w:rFonts w:ascii="Arial" w:hAnsi="Arial" w:cs="Arial"/>
          <w:sz w:val="20"/>
          <w:szCs w:val="20"/>
          <w:lang w:val="en-GB"/>
        </w:rPr>
        <w:t xml:space="preserve"> with a view to the publication of specific studies based on the 2020 data collected and monitored by the CEPEJ on the CEPEJ-STAT webpage, shortly after the CEPEJ Evaluation Report.</w:t>
      </w:r>
    </w:p>
    <w:p w14:paraId="7486F513" w14:textId="77777777" w:rsidR="00227E3A" w:rsidRPr="0004045C" w:rsidRDefault="00227E3A" w:rsidP="00227E3A">
      <w:pPr>
        <w:jc w:val="both"/>
        <w:rPr>
          <w:rFonts w:ascii="Arial" w:hAnsi="Arial" w:cs="Arial"/>
          <w:b/>
          <w:bCs/>
          <w:i/>
          <w:iCs/>
          <w:sz w:val="20"/>
          <w:szCs w:val="20"/>
          <w:lang w:val="en-GB"/>
        </w:rPr>
      </w:pPr>
      <w:r w:rsidRPr="0004045C">
        <w:rPr>
          <w:rFonts w:ascii="Arial" w:hAnsi="Arial" w:cs="Arial"/>
          <w:b/>
          <w:bCs/>
          <w:i/>
          <w:iCs/>
          <w:sz w:val="20"/>
          <w:szCs w:val="20"/>
          <w:lang w:val="en-GB"/>
        </w:rPr>
        <w:t>2.1.2.</w:t>
      </w:r>
      <w:r w:rsidRPr="0004045C">
        <w:rPr>
          <w:rFonts w:ascii="Arial" w:hAnsi="Arial" w:cs="Arial"/>
          <w:b/>
          <w:bCs/>
          <w:i/>
          <w:iCs/>
          <w:sz w:val="20"/>
          <w:szCs w:val="20"/>
          <w:lang w:val="en-GB"/>
        </w:rPr>
        <w:tab/>
      </w:r>
      <w:r w:rsidRPr="00F50A39">
        <w:rPr>
          <w:rFonts w:ascii="Arial" w:hAnsi="Arial" w:cs="Arial"/>
          <w:b/>
          <w:bCs/>
          <w:i/>
          <w:iCs/>
          <w:sz w:val="20"/>
          <w:szCs w:val="20"/>
          <w:lang w:val="en-GB"/>
        </w:rPr>
        <w:t>Cooperation with the European Union</w:t>
      </w:r>
      <w:r w:rsidRPr="0004045C">
        <w:rPr>
          <w:rFonts w:ascii="Arial" w:hAnsi="Arial" w:cs="Arial"/>
          <w:b/>
          <w:bCs/>
          <w:i/>
          <w:iCs/>
          <w:sz w:val="20"/>
          <w:szCs w:val="20"/>
          <w:lang w:val="en-GB"/>
        </w:rPr>
        <w:t xml:space="preserve"> </w:t>
      </w:r>
    </w:p>
    <w:p w14:paraId="7874D71B" w14:textId="77777777" w:rsidR="00227E3A" w:rsidRDefault="00227E3A" w:rsidP="00227E3A">
      <w:pPr>
        <w:jc w:val="both"/>
        <w:rPr>
          <w:rFonts w:ascii="Arial" w:hAnsi="Arial" w:cs="Arial"/>
          <w:sz w:val="20"/>
          <w:szCs w:val="20"/>
          <w:lang w:val="en-GB"/>
        </w:rPr>
      </w:pPr>
      <w:r w:rsidRPr="00181AC1">
        <w:rPr>
          <w:rFonts w:ascii="Arial" w:hAnsi="Arial" w:cs="Arial"/>
          <w:sz w:val="20"/>
          <w:szCs w:val="20"/>
          <w:lang w:val="en-GB"/>
        </w:rPr>
        <w:t>1</w:t>
      </w:r>
      <w:r>
        <w:rPr>
          <w:rFonts w:ascii="Arial" w:hAnsi="Arial" w:cs="Arial"/>
          <w:sz w:val="20"/>
          <w:szCs w:val="20"/>
          <w:lang w:val="en-GB"/>
        </w:rPr>
        <w:t>4</w:t>
      </w:r>
      <w:r w:rsidRPr="00181AC1">
        <w:rPr>
          <w:rFonts w:ascii="Arial" w:hAnsi="Arial" w:cs="Arial"/>
          <w:sz w:val="20"/>
          <w:szCs w:val="20"/>
          <w:lang w:val="en-GB"/>
        </w:rPr>
        <w:t>.</w:t>
      </w:r>
      <w:r w:rsidRPr="00181AC1">
        <w:rPr>
          <w:rFonts w:ascii="Arial" w:hAnsi="Arial" w:cs="Arial"/>
          <w:sz w:val="20"/>
          <w:szCs w:val="20"/>
          <w:lang w:val="en-GB"/>
        </w:rPr>
        <w:tab/>
        <w:t xml:space="preserve">The Council of the EU, the European Commission and the European Parliament are regularly represented at CEPEJ meetings. </w:t>
      </w:r>
    </w:p>
    <w:p w14:paraId="356D14BB" w14:textId="77777777" w:rsidR="00227E3A" w:rsidRPr="006E6D2A" w:rsidRDefault="00227E3A" w:rsidP="00227E3A">
      <w:pPr>
        <w:jc w:val="both"/>
        <w:rPr>
          <w:rFonts w:ascii="Arial" w:hAnsi="Arial" w:cs="Arial"/>
          <w:sz w:val="20"/>
          <w:szCs w:val="20"/>
          <w:lang w:val="en-GB"/>
        </w:rPr>
      </w:pPr>
      <w:r>
        <w:rPr>
          <w:rFonts w:ascii="Arial" w:hAnsi="Arial" w:cs="Arial"/>
          <w:sz w:val="20"/>
          <w:szCs w:val="20"/>
          <w:lang w:val="en-GB"/>
        </w:rPr>
        <w:t>15.</w:t>
      </w:r>
      <w:r>
        <w:rPr>
          <w:rFonts w:ascii="Arial" w:hAnsi="Arial" w:cs="Arial"/>
          <w:sz w:val="20"/>
          <w:szCs w:val="20"/>
          <w:lang w:val="en-GB"/>
        </w:rPr>
        <w:tab/>
      </w:r>
      <w:r w:rsidRPr="006E6D2A">
        <w:rPr>
          <w:rFonts w:ascii="Arial" w:hAnsi="Arial" w:cs="Arial"/>
          <w:sz w:val="20"/>
          <w:szCs w:val="20"/>
          <w:lang w:val="en-GB"/>
        </w:rPr>
        <w:t xml:space="preserve">Cooperation on the evaluation of judicial systems with the European continues and is being bolstered by: </w:t>
      </w:r>
    </w:p>
    <w:p w14:paraId="34C10F65" w14:textId="77777777" w:rsidR="00227E3A" w:rsidRPr="00181AC1" w:rsidRDefault="00227E3A" w:rsidP="00227E3A">
      <w:pPr>
        <w:jc w:val="both"/>
        <w:rPr>
          <w:rFonts w:ascii="Arial" w:hAnsi="Arial" w:cs="Arial"/>
          <w:sz w:val="20"/>
          <w:szCs w:val="20"/>
          <w:lang w:val="en-GB"/>
        </w:rPr>
      </w:pPr>
      <w:r w:rsidRPr="00181AC1">
        <w:rPr>
          <w:rFonts w:ascii="Arial" w:hAnsi="Arial" w:cs="Arial"/>
          <w:sz w:val="20"/>
          <w:szCs w:val="20"/>
          <w:lang w:val="en-GB"/>
        </w:rPr>
        <w:t xml:space="preserve">- the renewal of </w:t>
      </w:r>
      <w:r>
        <w:rPr>
          <w:rFonts w:ascii="Arial" w:hAnsi="Arial" w:cs="Arial"/>
          <w:sz w:val="20"/>
          <w:szCs w:val="20"/>
          <w:lang w:val="en-GB"/>
        </w:rPr>
        <w:t xml:space="preserve">the </w:t>
      </w:r>
      <w:r w:rsidRPr="00181AC1">
        <w:rPr>
          <w:rFonts w:ascii="Arial" w:hAnsi="Arial" w:cs="Arial"/>
          <w:sz w:val="20"/>
          <w:szCs w:val="20"/>
          <w:lang w:val="en-GB"/>
        </w:rPr>
        <w:t xml:space="preserve">contract </w:t>
      </w:r>
      <w:r>
        <w:rPr>
          <w:rFonts w:ascii="Arial" w:hAnsi="Arial" w:cs="Arial"/>
          <w:sz w:val="20"/>
          <w:szCs w:val="20"/>
          <w:lang w:val="en-GB"/>
        </w:rPr>
        <w:t xml:space="preserve">between </w:t>
      </w:r>
      <w:r w:rsidRPr="00181AC1">
        <w:rPr>
          <w:rFonts w:ascii="Arial" w:hAnsi="Arial" w:cs="Arial"/>
          <w:sz w:val="20"/>
          <w:szCs w:val="20"/>
          <w:lang w:val="en-GB"/>
        </w:rPr>
        <w:t xml:space="preserve">the CEPEJ-European Commission for an annual study on the functioning of the judicial systems of the </w:t>
      </w:r>
      <w:r>
        <w:rPr>
          <w:rFonts w:ascii="Arial" w:hAnsi="Arial" w:cs="Arial"/>
          <w:sz w:val="20"/>
          <w:szCs w:val="20"/>
          <w:lang w:val="en-GB"/>
        </w:rPr>
        <w:t>m</w:t>
      </w:r>
      <w:r w:rsidRPr="00181AC1">
        <w:rPr>
          <w:rFonts w:ascii="Arial" w:hAnsi="Arial" w:cs="Arial"/>
          <w:sz w:val="20"/>
          <w:szCs w:val="20"/>
          <w:lang w:val="en-GB"/>
        </w:rPr>
        <w:t>ember States of the European Union, main source of the EU Justice Scoreboard</w:t>
      </w:r>
      <w:r>
        <w:rPr>
          <w:rFonts w:ascii="Arial" w:hAnsi="Arial" w:cs="Arial"/>
          <w:sz w:val="20"/>
          <w:szCs w:val="20"/>
          <w:lang w:val="en-GB"/>
        </w:rPr>
        <w:t>;</w:t>
      </w:r>
    </w:p>
    <w:p w14:paraId="6D7857C7" w14:textId="77777777" w:rsidR="00227E3A" w:rsidRPr="00181AC1" w:rsidRDefault="00227E3A" w:rsidP="00227E3A">
      <w:pPr>
        <w:jc w:val="both"/>
        <w:rPr>
          <w:rFonts w:ascii="Arial" w:hAnsi="Arial" w:cs="Arial"/>
          <w:sz w:val="20"/>
          <w:szCs w:val="20"/>
          <w:lang w:val="en-GB"/>
        </w:rPr>
      </w:pPr>
      <w:r w:rsidRPr="00181AC1">
        <w:rPr>
          <w:rFonts w:ascii="Arial" w:hAnsi="Arial" w:cs="Arial"/>
          <w:sz w:val="20"/>
          <w:szCs w:val="20"/>
          <w:lang w:val="en-GB"/>
        </w:rPr>
        <w:t xml:space="preserve">- the continuation of the annual assessment of the functioning of the judicial systems in the beneficiaries of the Western Balkans (Albania, Bosnia and Herzegovina, Kosovo*, Northern Macedonia, Montenegro and Serbia), "Western Balkans Dashboard"; </w:t>
      </w:r>
    </w:p>
    <w:p w14:paraId="3CCC4F13" w14:textId="77777777" w:rsidR="00227E3A" w:rsidRDefault="00227E3A" w:rsidP="00227E3A">
      <w:pPr>
        <w:jc w:val="both"/>
        <w:rPr>
          <w:rFonts w:ascii="Arial" w:hAnsi="Arial" w:cs="Arial"/>
          <w:sz w:val="20"/>
          <w:szCs w:val="20"/>
          <w:lang w:val="en-GB"/>
        </w:rPr>
      </w:pPr>
      <w:r w:rsidRPr="00181AC1">
        <w:rPr>
          <w:rFonts w:ascii="Arial" w:hAnsi="Arial" w:cs="Arial"/>
          <w:sz w:val="20"/>
          <w:szCs w:val="20"/>
          <w:lang w:val="en-GB"/>
        </w:rPr>
        <w:t xml:space="preserve">- the first annual evaluation of the functioning of the judicial systems in the "Eastern Partnership" countries (Armenia, Azerbaijan, Georgia, Republic of Moldova, Ukraine), "Dashboard Justice </w:t>
      </w:r>
      <w:proofErr w:type="spellStart"/>
      <w:r w:rsidRPr="00181AC1">
        <w:rPr>
          <w:rFonts w:ascii="Arial" w:hAnsi="Arial" w:cs="Arial"/>
          <w:sz w:val="20"/>
          <w:szCs w:val="20"/>
          <w:lang w:val="en-GB"/>
        </w:rPr>
        <w:t>Eap</w:t>
      </w:r>
      <w:proofErr w:type="spellEnd"/>
      <w:r w:rsidRPr="00181AC1">
        <w:rPr>
          <w:rFonts w:ascii="Arial" w:hAnsi="Arial" w:cs="Arial"/>
          <w:sz w:val="20"/>
          <w:szCs w:val="20"/>
          <w:lang w:val="en-GB"/>
        </w:rPr>
        <w:t xml:space="preserve">".  </w:t>
      </w:r>
    </w:p>
    <w:p w14:paraId="05026765" w14:textId="77777777" w:rsidR="00227E3A" w:rsidRDefault="00227E3A" w:rsidP="00227E3A">
      <w:pPr>
        <w:jc w:val="both"/>
        <w:rPr>
          <w:rFonts w:ascii="Arial" w:hAnsi="Arial" w:cs="Arial"/>
          <w:sz w:val="20"/>
          <w:szCs w:val="20"/>
          <w:lang w:val="en-GB"/>
        </w:rPr>
      </w:pPr>
      <w:r>
        <w:rPr>
          <w:rFonts w:ascii="Arial" w:hAnsi="Arial" w:cs="Arial"/>
          <w:sz w:val="20"/>
          <w:szCs w:val="20"/>
          <w:lang w:val="en-GB"/>
        </w:rPr>
        <w:t>16.</w:t>
      </w:r>
      <w:r>
        <w:rPr>
          <w:rFonts w:ascii="Arial" w:hAnsi="Arial" w:cs="Arial"/>
          <w:sz w:val="20"/>
          <w:szCs w:val="20"/>
          <w:lang w:val="en-GB"/>
        </w:rPr>
        <w:tab/>
      </w:r>
      <w:r w:rsidRPr="00181AC1">
        <w:rPr>
          <w:rFonts w:ascii="Arial" w:hAnsi="Arial" w:cs="Arial"/>
          <w:sz w:val="20"/>
          <w:szCs w:val="20"/>
          <w:lang w:val="en-GB"/>
        </w:rPr>
        <w:t xml:space="preserve">The confidence of the European Commission in the quality of the data and the methodology of the CEPEJ, which is fully applicable to all these evaluations, should be underlined. The involvement of </w:t>
      </w:r>
      <w:r w:rsidRPr="00181AC1">
        <w:rPr>
          <w:rFonts w:ascii="Arial" w:hAnsi="Arial" w:cs="Arial"/>
          <w:sz w:val="20"/>
          <w:szCs w:val="20"/>
          <w:lang w:val="en-GB"/>
        </w:rPr>
        <w:lastRenderedPageBreak/>
        <w:t>the CEPEJ in the efforts of the European Commission reinforces the pre-eminent role of the CEPEJ in the field of evaluation of justice, as well as the synergies between the European Union and the Council of Europe in this field. It also increases the visibility of the CEPEJ and the Council of Europe.</w:t>
      </w:r>
    </w:p>
    <w:p w14:paraId="484538DA" w14:textId="77777777" w:rsidR="00227E3A" w:rsidRPr="00D67520" w:rsidRDefault="00227E3A" w:rsidP="00227E3A">
      <w:pPr>
        <w:jc w:val="both"/>
        <w:rPr>
          <w:rFonts w:ascii="Arial" w:hAnsi="Arial" w:cs="Arial"/>
          <w:b/>
          <w:bCs/>
          <w:i/>
          <w:iCs/>
          <w:sz w:val="20"/>
          <w:szCs w:val="20"/>
          <w:lang w:val="en-GB"/>
        </w:rPr>
      </w:pPr>
      <w:r w:rsidRPr="00D67520">
        <w:rPr>
          <w:rFonts w:ascii="Arial" w:hAnsi="Arial" w:cs="Arial"/>
          <w:b/>
          <w:bCs/>
          <w:i/>
          <w:iCs/>
          <w:sz w:val="20"/>
          <w:szCs w:val="20"/>
          <w:lang w:val="en-GB"/>
        </w:rPr>
        <w:t>2.1.3 Cooperation with the OECD (Organisation for Economic Cooperation and Development)</w:t>
      </w:r>
    </w:p>
    <w:p w14:paraId="22A2CEA6" w14:textId="77777777" w:rsidR="00227E3A" w:rsidRPr="00181AC1" w:rsidRDefault="00227E3A" w:rsidP="00227E3A">
      <w:pPr>
        <w:jc w:val="both"/>
        <w:rPr>
          <w:rFonts w:ascii="Arial" w:hAnsi="Arial" w:cs="Arial"/>
          <w:sz w:val="20"/>
          <w:szCs w:val="20"/>
          <w:lang w:val="en-GB"/>
        </w:rPr>
      </w:pPr>
      <w:r w:rsidRPr="00181AC1">
        <w:rPr>
          <w:rFonts w:ascii="Arial" w:hAnsi="Arial" w:cs="Arial"/>
          <w:sz w:val="20"/>
          <w:szCs w:val="20"/>
          <w:lang w:val="en-GB"/>
        </w:rPr>
        <w:t>1</w:t>
      </w:r>
      <w:r>
        <w:rPr>
          <w:rFonts w:ascii="Arial" w:hAnsi="Arial" w:cs="Arial"/>
          <w:sz w:val="20"/>
          <w:szCs w:val="20"/>
          <w:lang w:val="en-GB"/>
        </w:rPr>
        <w:t>7</w:t>
      </w:r>
      <w:r w:rsidRPr="00181AC1">
        <w:rPr>
          <w:rFonts w:ascii="Arial" w:hAnsi="Arial" w:cs="Arial"/>
          <w:sz w:val="20"/>
          <w:szCs w:val="20"/>
          <w:lang w:val="en-GB"/>
        </w:rPr>
        <w:t>.</w:t>
      </w:r>
      <w:r w:rsidRPr="00181AC1">
        <w:rPr>
          <w:rFonts w:ascii="Arial" w:hAnsi="Arial" w:cs="Arial"/>
          <w:sz w:val="20"/>
          <w:szCs w:val="20"/>
          <w:lang w:val="en-GB"/>
        </w:rPr>
        <w:tab/>
        <w:t xml:space="preserve">The OECD attaches particular importance to the work of the CEPEJ in assessing the situation within the judicial systems in its European member </w:t>
      </w:r>
      <w:r>
        <w:rPr>
          <w:rFonts w:ascii="Arial" w:hAnsi="Arial" w:cs="Arial"/>
          <w:sz w:val="20"/>
          <w:szCs w:val="20"/>
          <w:lang w:val="en-GB"/>
        </w:rPr>
        <w:t>S</w:t>
      </w:r>
      <w:r w:rsidRPr="00181AC1">
        <w:rPr>
          <w:rFonts w:ascii="Arial" w:hAnsi="Arial" w:cs="Arial"/>
          <w:sz w:val="20"/>
          <w:szCs w:val="20"/>
          <w:lang w:val="en-GB"/>
        </w:rPr>
        <w:t>tates, and to the CEPEJ's methodology for possibly extending this assessment to non-European members. The OECD regularly participates</w:t>
      </w:r>
      <w:r>
        <w:rPr>
          <w:rFonts w:ascii="Arial" w:hAnsi="Arial" w:cs="Arial"/>
          <w:sz w:val="20"/>
          <w:szCs w:val="20"/>
          <w:lang w:val="en-GB"/>
        </w:rPr>
        <w:t xml:space="preserve"> in the relevant work and meetings of the CEPEJ.</w:t>
      </w:r>
      <w:r w:rsidRPr="00181AC1">
        <w:rPr>
          <w:rFonts w:ascii="Arial" w:hAnsi="Arial" w:cs="Arial"/>
          <w:sz w:val="20"/>
          <w:szCs w:val="20"/>
          <w:lang w:val="en-GB"/>
        </w:rPr>
        <w:t xml:space="preserve"> </w:t>
      </w:r>
    </w:p>
    <w:p w14:paraId="5ADE8CC5" w14:textId="77777777" w:rsidR="00227E3A" w:rsidRPr="00D67520" w:rsidRDefault="00227E3A" w:rsidP="00227E3A">
      <w:pPr>
        <w:jc w:val="both"/>
        <w:rPr>
          <w:rFonts w:ascii="Arial" w:hAnsi="Arial" w:cs="Arial"/>
          <w:b/>
          <w:bCs/>
          <w:i/>
          <w:iCs/>
          <w:sz w:val="20"/>
          <w:szCs w:val="20"/>
          <w:lang w:val="en-GB"/>
        </w:rPr>
      </w:pPr>
      <w:r w:rsidRPr="00D67520">
        <w:rPr>
          <w:rFonts w:ascii="Arial" w:hAnsi="Arial" w:cs="Arial"/>
          <w:b/>
          <w:bCs/>
          <w:i/>
          <w:iCs/>
          <w:sz w:val="20"/>
          <w:szCs w:val="20"/>
          <w:lang w:val="en-GB"/>
        </w:rPr>
        <w:t>2.2 Optimising judicial time management</w:t>
      </w:r>
    </w:p>
    <w:p w14:paraId="26CB52EF" w14:textId="77777777" w:rsidR="00227E3A" w:rsidRPr="00181AC1" w:rsidRDefault="00227E3A" w:rsidP="00227E3A">
      <w:pPr>
        <w:jc w:val="both"/>
        <w:rPr>
          <w:rFonts w:ascii="Arial" w:hAnsi="Arial" w:cs="Arial"/>
          <w:sz w:val="20"/>
          <w:szCs w:val="20"/>
          <w:lang w:val="en-GB"/>
        </w:rPr>
      </w:pPr>
      <w:r w:rsidRPr="00181AC1">
        <w:rPr>
          <w:rFonts w:ascii="Arial" w:hAnsi="Arial" w:cs="Arial"/>
          <w:sz w:val="20"/>
          <w:szCs w:val="20"/>
          <w:lang w:val="en-GB"/>
        </w:rPr>
        <w:t>1</w:t>
      </w:r>
      <w:r>
        <w:rPr>
          <w:rFonts w:ascii="Arial" w:hAnsi="Arial" w:cs="Arial"/>
          <w:sz w:val="20"/>
          <w:szCs w:val="20"/>
          <w:lang w:val="en-GB"/>
        </w:rPr>
        <w:t>8</w:t>
      </w:r>
      <w:r w:rsidRPr="00181AC1">
        <w:rPr>
          <w:rFonts w:ascii="Arial" w:hAnsi="Arial" w:cs="Arial"/>
          <w:sz w:val="20"/>
          <w:szCs w:val="20"/>
          <w:lang w:val="en-GB"/>
        </w:rPr>
        <w:t>.</w:t>
      </w:r>
      <w:r w:rsidRPr="00181AC1">
        <w:rPr>
          <w:rFonts w:ascii="Arial" w:hAnsi="Arial" w:cs="Arial"/>
          <w:sz w:val="20"/>
          <w:szCs w:val="20"/>
          <w:lang w:val="en-GB"/>
        </w:rPr>
        <w:tab/>
        <w:t xml:space="preserve">The CEPEJ SATURN Working Group has continued its work </w:t>
      </w:r>
      <w:r>
        <w:rPr>
          <w:rFonts w:ascii="Arial" w:hAnsi="Arial" w:cs="Arial"/>
          <w:sz w:val="20"/>
          <w:szCs w:val="20"/>
          <w:lang w:val="en-GB"/>
        </w:rPr>
        <w:t>on the development of</w:t>
      </w:r>
      <w:r w:rsidRPr="00181AC1">
        <w:rPr>
          <w:rFonts w:ascii="Arial" w:hAnsi="Arial" w:cs="Arial"/>
          <w:sz w:val="20"/>
          <w:szCs w:val="20"/>
          <w:lang w:val="en-GB"/>
        </w:rPr>
        <w:t xml:space="preserve"> relevant tools on judicial time management</w:t>
      </w:r>
      <w:r>
        <w:rPr>
          <w:rFonts w:ascii="Arial" w:hAnsi="Arial" w:cs="Arial"/>
          <w:sz w:val="20"/>
          <w:szCs w:val="20"/>
          <w:lang w:val="en-GB"/>
        </w:rPr>
        <w:t xml:space="preserve"> and</w:t>
      </w:r>
      <w:r w:rsidRPr="00181AC1">
        <w:rPr>
          <w:rFonts w:ascii="Arial" w:hAnsi="Arial" w:cs="Arial"/>
          <w:sz w:val="20"/>
          <w:szCs w:val="20"/>
          <w:lang w:val="en-GB"/>
        </w:rPr>
        <w:t xml:space="preserve"> knowledge of judicial timeframes, drawing on the expertise of the CEPEJ Network of Pilot Courts.</w:t>
      </w:r>
    </w:p>
    <w:p w14:paraId="61396DD8" w14:textId="77777777" w:rsidR="00227E3A" w:rsidRPr="00181AC1" w:rsidRDefault="00227E3A" w:rsidP="00227E3A">
      <w:pPr>
        <w:jc w:val="both"/>
        <w:rPr>
          <w:rFonts w:ascii="Arial" w:hAnsi="Arial" w:cs="Arial"/>
          <w:sz w:val="20"/>
          <w:szCs w:val="20"/>
          <w:lang w:val="en-GB"/>
        </w:rPr>
      </w:pPr>
      <w:r w:rsidRPr="00181AC1">
        <w:rPr>
          <w:rFonts w:ascii="Arial" w:hAnsi="Arial" w:cs="Arial"/>
          <w:sz w:val="20"/>
          <w:szCs w:val="20"/>
          <w:lang w:val="en-GB"/>
        </w:rPr>
        <w:t>1</w:t>
      </w:r>
      <w:r>
        <w:rPr>
          <w:rFonts w:ascii="Arial" w:hAnsi="Arial" w:cs="Arial"/>
          <w:sz w:val="20"/>
          <w:szCs w:val="20"/>
          <w:lang w:val="en-GB"/>
        </w:rPr>
        <w:t>9</w:t>
      </w:r>
      <w:r w:rsidRPr="00181AC1">
        <w:rPr>
          <w:rFonts w:ascii="Arial" w:hAnsi="Arial" w:cs="Arial"/>
          <w:sz w:val="20"/>
          <w:szCs w:val="20"/>
          <w:lang w:val="en-GB"/>
        </w:rPr>
        <w:t>.</w:t>
      </w:r>
      <w:r w:rsidRPr="00181AC1">
        <w:rPr>
          <w:rFonts w:ascii="Arial" w:hAnsi="Arial" w:cs="Arial"/>
          <w:sz w:val="20"/>
          <w:szCs w:val="20"/>
          <w:lang w:val="en-GB"/>
        </w:rPr>
        <w:tab/>
        <w:t xml:space="preserve"> The CEPEJ has adopted the Handbook on Court Scoreboards to help courts, court managers</w:t>
      </w:r>
      <w:r>
        <w:rPr>
          <w:rFonts w:ascii="Arial" w:hAnsi="Arial" w:cs="Arial"/>
          <w:sz w:val="20"/>
          <w:szCs w:val="20"/>
          <w:lang w:val="en-GB"/>
        </w:rPr>
        <w:t>,</w:t>
      </w:r>
      <w:r w:rsidRPr="00181AC1">
        <w:rPr>
          <w:rFonts w:ascii="Arial" w:hAnsi="Arial" w:cs="Arial"/>
          <w:sz w:val="20"/>
          <w:szCs w:val="20"/>
          <w:lang w:val="en-GB"/>
        </w:rPr>
        <w:t xml:space="preserve"> and legal professionals to monitor and analyse the activity and efficiency of courts by giving </w:t>
      </w:r>
      <w:r>
        <w:rPr>
          <w:rFonts w:ascii="Arial" w:hAnsi="Arial" w:cs="Arial"/>
          <w:sz w:val="20"/>
          <w:szCs w:val="20"/>
          <w:lang w:val="en-GB"/>
        </w:rPr>
        <w:t>an overview</w:t>
      </w:r>
      <w:r w:rsidRPr="00181AC1">
        <w:rPr>
          <w:rFonts w:ascii="Arial" w:hAnsi="Arial" w:cs="Arial"/>
          <w:sz w:val="20"/>
          <w:szCs w:val="20"/>
          <w:lang w:val="en-GB"/>
        </w:rPr>
        <w:t xml:space="preserve"> of their performance. The manual provides practical, step-by-step guidance on how to develop comprehensive court and judge dashboards. It covers the dashboard design process, including content, data visualisation</w:t>
      </w:r>
      <w:r>
        <w:rPr>
          <w:rFonts w:ascii="Arial" w:hAnsi="Arial" w:cs="Arial"/>
          <w:sz w:val="20"/>
          <w:szCs w:val="20"/>
          <w:lang w:val="en-GB"/>
        </w:rPr>
        <w:t>,</w:t>
      </w:r>
      <w:r w:rsidRPr="00181AC1">
        <w:rPr>
          <w:rFonts w:ascii="Arial" w:hAnsi="Arial" w:cs="Arial"/>
          <w:sz w:val="20"/>
          <w:szCs w:val="20"/>
          <w:lang w:val="en-GB"/>
        </w:rPr>
        <w:t xml:space="preserve"> and technical requirements. </w:t>
      </w:r>
    </w:p>
    <w:p w14:paraId="7337DB32" w14:textId="77777777" w:rsidR="00227E3A" w:rsidRPr="00181AC1" w:rsidRDefault="00227E3A" w:rsidP="00227E3A">
      <w:pPr>
        <w:jc w:val="both"/>
        <w:rPr>
          <w:rFonts w:ascii="Arial" w:hAnsi="Arial" w:cs="Arial"/>
          <w:sz w:val="20"/>
          <w:szCs w:val="20"/>
          <w:lang w:val="en-GB"/>
        </w:rPr>
      </w:pPr>
      <w:r>
        <w:rPr>
          <w:rFonts w:ascii="Arial" w:hAnsi="Arial" w:cs="Arial"/>
          <w:sz w:val="20"/>
          <w:szCs w:val="20"/>
          <w:lang w:val="en-GB"/>
        </w:rPr>
        <w:t>20</w:t>
      </w:r>
      <w:r w:rsidRPr="00181AC1">
        <w:rPr>
          <w:rFonts w:ascii="Arial" w:hAnsi="Arial" w:cs="Arial"/>
          <w:sz w:val="20"/>
          <w:szCs w:val="20"/>
          <w:lang w:val="en-GB"/>
        </w:rPr>
        <w:t>.</w:t>
      </w:r>
      <w:r w:rsidRPr="00181AC1">
        <w:rPr>
          <w:rFonts w:ascii="Arial" w:hAnsi="Arial" w:cs="Arial"/>
          <w:sz w:val="20"/>
          <w:szCs w:val="20"/>
          <w:lang w:val="en-GB"/>
        </w:rPr>
        <w:tab/>
        <w:t>The CEPEJ adopted revised SATURN Guidelines for judicial time management (4th revision). The document has been comple</w:t>
      </w:r>
      <w:r>
        <w:rPr>
          <w:rFonts w:ascii="Arial" w:hAnsi="Arial" w:cs="Arial"/>
          <w:sz w:val="20"/>
          <w:szCs w:val="20"/>
          <w:lang w:val="en-GB"/>
        </w:rPr>
        <w:t>men</w:t>
      </w:r>
      <w:r w:rsidRPr="00181AC1">
        <w:rPr>
          <w:rFonts w:ascii="Arial" w:hAnsi="Arial" w:cs="Arial"/>
          <w:sz w:val="20"/>
          <w:szCs w:val="20"/>
          <w:lang w:val="en-GB"/>
        </w:rPr>
        <w:t>ted by guidelines for non-judicial staff, lawyers, experts, enforcement agents</w:t>
      </w:r>
      <w:r>
        <w:rPr>
          <w:rFonts w:ascii="Arial" w:hAnsi="Arial" w:cs="Arial"/>
          <w:sz w:val="20"/>
          <w:szCs w:val="20"/>
          <w:lang w:val="en-GB"/>
        </w:rPr>
        <w:t>,</w:t>
      </w:r>
      <w:r w:rsidRPr="00181AC1">
        <w:rPr>
          <w:rFonts w:ascii="Arial" w:hAnsi="Arial" w:cs="Arial"/>
          <w:sz w:val="20"/>
          <w:szCs w:val="20"/>
          <w:lang w:val="en-GB"/>
        </w:rPr>
        <w:t xml:space="preserve"> and </w:t>
      </w:r>
      <w:proofErr w:type="spellStart"/>
      <w:r w:rsidRPr="00181AC1">
        <w:rPr>
          <w:rFonts w:ascii="Arial" w:hAnsi="Arial" w:cs="Arial"/>
          <w:sz w:val="20"/>
          <w:szCs w:val="20"/>
          <w:lang w:val="en-GB"/>
        </w:rPr>
        <w:t>Rechtspefleger</w:t>
      </w:r>
      <w:proofErr w:type="spellEnd"/>
      <w:r w:rsidRPr="00181AC1">
        <w:rPr>
          <w:rFonts w:ascii="Arial" w:hAnsi="Arial" w:cs="Arial"/>
          <w:sz w:val="20"/>
          <w:szCs w:val="20"/>
          <w:lang w:val="en-GB"/>
        </w:rPr>
        <w:t>. The guidelines provide the main measures to speed up court proceedings</w:t>
      </w:r>
      <w:r>
        <w:rPr>
          <w:rFonts w:ascii="Arial" w:hAnsi="Arial" w:cs="Arial"/>
          <w:sz w:val="20"/>
          <w:szCs w:val="20"/>
          <w:lang w:val="en-GB"/>
        </w:rPr>
        <w:t>,</w:t>
      </w:r>
      <w:r w:rsidRPr="00181AC1">
        <w:rPr>
          <w:rFonts w:ascii="Arial" w:hAnsi="Arial" w:cs="Arial"/>
          <w:sz w:val="20"/>
          <w:szCs w:val="20"/>
          <w:lang w:val="en-GB"/>
        </w:rPr>
        <w:t xml:space="preserve"> while keeping the specific competences and ethical standards of each professional group in mind. They have been developed jointly with the Council of European Bars and Law Societies (CCBE), the European Institute for Expertise and Valuation (IEEE), the European Union of </w:t>
      </w:r>
      <w:proofErr w:type="spellStart"/>
      <w:r w:rsidRPr="00181AC1">
        <w:rPr>
          <w:rFonts w:ascii="Arial" w:hAnsi="Arial" w:cs="Arial"/>
          <w:sz w:val="20"/>
          <w:szCs w:val="20"/>
          <w:lang w:val="en-GB"/>
        </w:rPr>
        <w:t>Rechtspfleger</w:t>
      </w:r>
      <w:proofErr w:type="spellEnd"/>
      <w:r w:rsidRPr="00181AC1">
        <w:rPr>
          <w:rFonts w:ascii="Arial" w:hAnsi="Arial" w:cs="Arial"/>
          <w:sz w:val="20"/>
          <w:szCs w:val="20"/>
          <w:lang w:val="en-GB"/>
        </w:rPr>
        <w:t xml:space="preserve"> (EUR) and the International Union of Judicial Officers (UIHJ). </w:t>
      </w:r>
    </w:p>
    <w:p w14:paraId="40E1044D" w14:textId="77777777" w:rsidR="00227E3A" w:rsidRPr="00181AC1" w:rsidRDefault="00227E3A" w:rsidP="00227E3A">
      <w:pPr>
        <w:jc w:val="both"/>
        <w:rPr>
          <w:rFonts w:ascii="Arial" w:hAnsi="Arial" w:cs="Arial"/>
          <w:sz w:val="20"/>
          <w:szCs w:val="20"/>
          <w:lang w:val="en-GB"/>
        </w:rPr>
      </w:pPr>
      <w:r>
        <w:rPr>
          <w:rFonts w:ascii="Arial" w:hAnsi="Arial" w:cs="Arial"/>
          <w:sz w:val="20"/>
          <w:szCs w:val="20"/>
          <w:lang w:val="en-GB"/>
        </w:rPr>
        <w:t>21</w:t>
      </w:r>
      <w:r w:rsidRPr="00181AC1">
        <w:rPr>
          <w:rFonts w:ascii="Arial" w:hAnsi="Arial" w:cs="Arial"/>
          <w:sz w:val="20"/>
          <w:szCs w:val="20"/>
          <w:lang w:val="en-GB"/>
        </w:rPr>
        <w:t>.</w:t>
      </w:r>
      <w:r w:rsidRPr="00181AC1">
        <w:rPr>
          <w:rFonts w:ascii="Arial" w:hAnsi="Arial" w:cs="Arial"/>
          <w:sz w:val="20"/>
          <w:szCs w:val="20"/>
          <w:lang w:val="en-GB"/>
        </w:rPr>
        <w:tab/>
        <w:t xml:space="preserve"> The CEPEJ-SATURN prepared a report on the experiences of courts in managing judicial time in times of health crisis, based on the information provided by the CEPEJ Pilot Courts Network. The report complements the information collected by the CEPEJ from its members on the blog set up in March 2020 and the CEPEJ Declaration on lessons learned and challenges for judicial systems during and after the COVID-19 pandemic adopted on 10 June 2020. </w:t>
      </w:r>
    </w:p>
    <w:p w14:paraId="136ED09F" w14:textId="77777777" w:rsidR="00227E3A" w:rsidRPr="00181AC1" w:rsidRDefault="00227E3A" w:rsidP="00227E3A">
      <w:pPr>
        <w:jc w:val="both"/>
        <w:rPr>
          <w:rFonts w:ascii="Arial" w:hAnsi="Arial" w:cs="Arial"/>
          <w:sz w:val="20"/>
          <w:szCs w:val="20"/>
          <w:lang w:val="en-GB"/>
        </w:rPr>
      </w:pPr>
      <w:r w:rsidRPr="00181AC1">
        <w:rPr>
          <w:rFonts w:ascii="Arial" w:hAnsi="Arial" w:cs="Arial"/>
          <w:sz w:val="20"/>
          <w:szCs w:val="20"/>
          <w:lang w:val="en-GB"/>
        </w:rPr>
        <w:t>2</w:t>
      </w:r>
      <w:r>
        <w:rPr>
          <w:rFonts w:ascii="Arial" w:hAnsi="Arial" w:cs="Arial"/>
          <w:sz w:val="20"/>
          <w:szCs w:val="20"/>
          <w:lang w:val="en-GB"/>
        </w:rPr>
        <w:t>2</w:t>
      </w:r>
      <w:r w:rsidRPr="00181AC1">
        <w:rPr>
          <w:rFonts w:ascii="Arial" w:hAnsi="Arial" w:cs="Arial"/>
          <w:sz w:val="20"/>
          <w:szCs w:val="20"/>
          <w:lang w:val="en-GB"/>
        </w:rPr>
        <w:t>.</w:t>
      </w:r>
      <w:r w:rsidRPr="00181AC1">
        <w:rPr>
          <w:rFonts w:ascii="Arial" w:hAnsi="Arial" w:cs="Arial"/>
          <w:sz w:val="20"/>
          <w:szCs w:val="20"/>
          <w:lang w:val="en-GB"/>
        </w:rPr>
        <w:tab/>
        <w:t xml:space="preserve"> The CEPEJ-SATURN has also continued its work on a tool to better analyse the different timeframes according to the different stages of the civil procedure. It has developed a questionnaire in order to identify the time foreseen in the regulation</w:t>
      </w:r>
      <w:r>
        <w:rPr>
          <w:rFonts w:ascii="Arial" w:hAnsi="Arial" w:cs="Arial"/>
          <w:sz w:val="20"/>
          <w:szCs w:val="20"/>
          <w:lang w:val="en-GB"/>
        </w:rPr>
        <w:t>s</w:t>
      </w:r>
      <w:r w:rsidRPr="00181AC1">
        <w:rPr>
          <w:rFonts w:ascii="Arial" w:hAnsi="Arial" w:cs="Arial"/>
          <w:sz w:val="20"/>
          <w:szCs w:val="20"/>
          <w:lang w:val="en-GB"/>
        </w:rPr>
        <w:t xml:space="preserve"> for each stage of an ordinary civil procedure, the estimated duration in practice</w:t>
      </w:r>
      <w:r>
        <w:rPr>
          <w:rFonts w:ascii="Arial" w:hAnsi="Arial" w:cs="Arial"/>
          <w:sz w:val="20"/>
          <w:szCs w:val="20"/>
          <w:lang w:val="en-GB"/>
        </w:rPr>
        <w:t>,</w:t>
      </w:r>
      <w:r w:rsidRPr="00181AC1">
        <w:rPr>
          <w:rFonts w:ascii="Arial" w:hAnsi="Arial" w:cs="Arial"/>
          <w:sz w:val="20"/>
          <w:szCs w:val="20"/>
          <w:lang w:val="en-GB"/>
        </w:rPr>
        <w:t xml:space="preserve"> and the reasons explaining the difference between these two periods. The overall objective of this action is to detect delays in civil proceedings and to identify the causes.</w:t>
      </w:r>
    </w:p>
    <w:p w14:paraId="1D4624A7" w14:textId="77777777" w:rsidR="00227E3A" w:rsidRDefault="00227E3A" w:rsidP="00227E3A">
      <w:pPr>
        <w:jc w:val="both"/>
        <w:rPr>
          <w:rFonts w:ascii="Arial" w:hAnsi="Arial" w:cs="Arial"/>
          <w:sz w:val="20"/>
          <w:szCs w:val="20"/>
          <w:lang w:val="en-GB"/>
        </w:rPr>
      </w:pPr>
      <w:r w:rsidRPr="00181AC1">
        <w:rPr>
          <w:rFonts w:ascii="Arial" w:hAnsi="Arial" w:cs="Arial"/>
          <w:sz w:val="20"/>
          <w:szCs w:val="20"/>
          <w:lang w:val="en-GB"/>
        </w:rPr>
        <w:t>2</w:t>
      </w:r>
      <w:r>
        <w:rPr>
          <w:rFonts w:ascii="Arial" w:hAnsi="Arial" w:cs="Arial"/>
          <w:sz w:val="20"/>
          <w:szCs w:val="20"/>
          <w:lang w:val="en-GB"/>
        </w:rPr>
        <w:t>3</w:t>
      </w:r>
      <w:r w:rsidRPr="00181AC1">
        <w:rPr>
          <w:rFonts w:ascii="Arial" w:hAnsi="Arial" w:cs="Arial"/>
          <w:sz w:val="20"/>
          <w:szCs w:val="20"/>
          <w:lang w:val="en-GB"/>
        </w:rPr>
        <w:t>.</w:t>
      </w:r>
      <w:r w:rsidRPr="00181AC1">
        <w:rPr>
          <w:rFonts w:ascii="Arial" w:hAnsi="Arial" w:cs="Arial"/>
          <w:sz w:val="20"/>
          <w:szCs w:val="20"/>
          <w:lang w:val="en-GB"/>
        </w:rPr>
        <w:tab/>
        <w:t xml:space="preserve"> CEPEJ-SATURN members and scientific experts participated in several (online) meetings in 2021 to promote the tools on judicial time and court management. Examples include a meeting to present the case weighting system to the French Ministry of Justice and magistrates, or a seminar to support the Turkish Ministry of Justice in its reflection on the improvement of the judicial time management system.</w:t>
      </w:r>
    </w:p>
    <w:p w14:paraId="26F8D9AF" w14:textId="77777777" w:rsidR="00227E3A" w:rsidRPr="00D67520" w:rsidRDefault="00227E3A" w:rsidP="00227E3A">
      <w:pPr>
        <w:jc w:val="both"/>
        <w:rPr>
          <w:rFonts w:ascii="Arial" w:hAnsi="Arial" w:cs="Arial"/>
          <w:b/>
          <w:bCs/>
          <w:i/>
          <w:iCs/>
          <w:sz w:val="20"/>
          <w:szCs w:val="20"/>
          <w:lang w:val="en-GB"/>
        </w:rPr>
      </w:pPr>
      <w:r w:rsidRPr="00D67520">
        <w:rPr>
          <w:rFonts w:ascii="Arial" w:hAnsi="Arial" w:cs="Arial"/>
          <w:b/>
          <w:bCs/>
          <w:i/>
          <w:iCs/>
          <w:sz w:val="20"/>
          <w:szCs w:val="20"/>
          <w:lang w:val="en-GB"/>
        </w:rPr>
        <w:t>2.3.</w:t>
      </w:r>
      <w:r w:rsidRPr="00D67520">
        <w:rPr>
          <w:rFonts w:ascii="Arial" w:hAnsi="Arial" w:cs="Arial"/>
          <w:b/>
          <w:bCs/>
          <w:i/>
          <w:iCs/>
          <w:sz w:val="20"/>
          <w:szCs w:val="20"/>
          <w:lang w:val="en-GB"/>
        </w:rPr>
        <w:tab/>
        <w:t>Promoting the quality of justice</w:t>
      </w:r>
    </w:p>
    <w:p w14:paraId="33C3DF33" w14:textId="77777777" w:rsidR="00227E3A" w:rsidRPr="00561E7E" w:rsidRDefault="00227E3A" w:rsidP="00227E3A">
      <w:pPr>
        <w:jc w:val="both"/>
        <w:rPr>
          <w:rFonts w:ascii="Arial" w:hAnsi="Arial" w:cs="Arial"/>
          <w:sz w:val="20"/>
          <w:szCs w:val="20"/>
          <w:lang w:val="en-GB"/>
        </w:rPr>
      </w:pPr>
      <w:r w:rsidRPr="00561E7E">
        <w:rPr>
          <w:rFonts w:ascii="Arial" w:hAnsi="Arial" w:cs="Arial"/>
          <w:sz w:val="20"/>
          <w:szCs w:val="20"/>
          <w:lang w:val="en-GB"/>
        </w:rPr>
        <w:t>2</w:t>
      </w:r>
      <w:r>
        <w:rPr>
          <w:rFonts w:ascii="Arial" w:hAnsi="Arial" w:cs="Arial"/>
          <w:sz w:val="20"/>
          <w:szCs w:val="20"/>
          <w:lang w:val="en-GB"/>
        </w:rPr>
        <w:t>4</w:t>
      </w:r>
      <w:r w:rsidRPr="00561E7E">
        <w:rPr>
          <w:rFonts w:ascii="Arial" w:hAnsi="Arial" w:cs="Arial"/>
          <w:sz w:val="20"/>
          <w:szCs w:val="20"/>
          <w:lang w:val="en-GB"/>
        </w:rPr>
        <w:t>.</w:t>
      </w:r>
      <w:r w:rsidRPr="00561E7E">
        <w:rPr>
          <w:rFonts w:ascii="Arial" w:hAnsi="Arial" w:cs="Arial"/>
          <w:sz w:val="20"/>
          <w:szCs w:val="20"/>
          <w:lang w:val="en-GB"/>
        </w:rPr>
        <w:tab/>
        <w:t xml:space="preserve">The Working Group on the Quality of Justice </w:t>
      </w:r>
      <w:r>
        <w:rPr>
          <w:rFonts w:ascii="Arial" w:hAnsi="Arial" w:cs="Arial"/>
          <w:sz w:val="20"/>
          <w:szCs w:val="20"/>
          <w:lang w:val="en-GB"/>
        </w:rPr>
        <w:t>prepared</w:t>
      </w:r>
      <w:r w:rsidRPr="00561E7E">
        <w:rPr>
          <w:rFonts w:ascii="Arial" w:hAnsi="Arial" w:cs="Arial"/>
          <w:sz w:val="20"/>
          <w:szCs w:val="20"/>
          <w:lang w:val="en-GB"/>
        </w:rPr>
        <w:t xml:space="preserve"> a document "</w:t>
      </w:r>
      <w:r>
        <w:rPr>
          <w:rFonts w:ascii="Arial" w:hAnsi="Arial" w:cs="Arial"/>
          <w:sz w:val="20"/>
          <w:szCs w:val="20"/>
          <w:lang w:val="en-GB"/>
        </w:rPr>
        <w:t>For</w:t>
      </w:r>
      <w:r w:rsidRPr="00561E7E">
        <w:rPr>
          <w:rFonts w:ascii="Arial" w:hAnsi="Arial" w:cs="Arial"/>
          <w:sz w:val="20"/>
          <w:szCs w:val="20"/>
          <w:lang w:val="en-GB"/>
        </w:rPr>
        <w:t xml:space="preserve"> a better integration of the user in judicial systems - Guidelines and comparative studies on the centrality of the user in</w:t>
      </w:r>
      <w:r>
        <w:rPr>
          <w:rFonts w:ascii="Arial" w:hAnsi="Arial" w:cs="Arial"/>
          <w:sz w:val="20"/>
          <w:szCs w:val="20"/>
          <w:lang w:val="en-GB"/>
        </w:rPr>
        <w:t xml:space="preserve"> legal p</w:t>
      </w:r>
      <w:r w:rsidRPr="00561E7E">
        <w:rPr>
          <w:rFonts w:ascii="Arial" w:hAnsi="Arial" w:cs="Arial"/>
          <w:sz w:val="20"/>
          <w:szCs w:val="20"/>
          <w:lang w:val="en-GB"/>
        </w:rPr>
        <w:t>roce</w:t>
      </w:r>
      <w:r>
        <w:rPr>
          <w:rFonts w:ascii="Arial" w:hAnsi="Arial" w:cs="Arial"/>
          <w:sz w:val="20"/>
          <w:szCs w:val="20"/>
          <w:lang w:val="en-GB"/>
        </w:rPr>
        <w:t>e</w:t>
      </w:r>
      <w:r w:rsidRPr="00561E7E">
        <w:rPr>
          <w:rFonts w:ascii="Arial" w:hAnsi="Arial" w:cs="Arial"/>
          <w:sz w:val="20"/>
          <w:szCs w:val="20"/>
          <w:lang w:val="en-GB"/>
        </w:rPr>
        <w:t>d</w:t>
      </w:r>
      <w:r>
        <w:rPr>
          <w:rFonts w:ascii="Arial" w:hAnsi="Arial" w:cs="Arial"/>
          <w:sz w:val="20"/>
          <w:szCs w:val="20"/>
          <w:lang w:val="en-GB"/>
        </w:rPr>
        <w:t>ings in civil matters and on the</w:t>
      </w:r>
      <w:r w:rsidRPr="00561E7E">
        <w:rPr>
          <w:rFonts w:ascii="Arial" w:hAnsi="Arial" w:cs="Arial"/>
          <w:sz w:val="20"/>
          <w:szCs w:val="20"/>
          <w:lang w:val="en-GB"/>
        </w:rPr>
        <w:t xml:space="preserve"> simplification and clarification of language with </w:t>
      </w:r>
      <w:r>
        <w:rPr>
          <w:rFonts w:ascii="Arial" w:hAnsi="Arial" w:cs="Arial"/>
          <w:sz w:val="20"/>
          <w:szCs w:val="20"/>
          <w:lang w:val="en-GB"/>
        </w:rPr>
        <w:t>user</w:t>
      </w:r>
      <w:r w:rsidRPr="00561E7E">
        <w:rPr>
          <w:rFonts w:ascii="Arial" w:hAnsi="Arial" w:cs="Arial"/>
          <w:sz w:val="20"/>
          <w:szCs w:val="20"/>
          <w:lang w:val="en-GB"/>
        </w:rPr>
        <w:t>s</w:t>
      </w:r>
      <w:r>
        <w:rPr>
          <w:rFonts w:ascii="Arial" w:hAnsi="Arial" w:cs="Arial"/>
          <w:sz w:val="20"/>
          <w:szCs w:val="20"/>
          <w:lang w:val="en-GB"/>
        </w:rPr>
        <w:t>”.</w:t>
      </w:r>
    </w:p>
    <w:p w14:paraId="7C566C15" w14:textId="77777777" w:rsidR="00227E3A" w:rsidRPr="00561E7E" w:rsidRDefault="00227E3A" w:rsidP="00227E3A">
      <w:pPr>
        <w:jc w:val="both"/>
        <w:rPr>
          <w:rFonts w:ascii="Arial" w:hAnsi="Arial" w:cs="Arial"/>
          <w:sz w:val="20"/>
          <w:szCs w:val="20"/>
          <w:lang w:val="en-GB"/>
        </w:rPr>
      </w:pPr>
      <w:r w:rsidRPr="00561E7E">
        <w:rPr>
          <w:rFonts w:ascii="Arial" w:hAnsi="Arial" w:cs="Arial"/>
          <w:sz w:val="20"/>
          <w:szCs w:val="20"/>
          <w:lang w:val="en-GB"/>
        </w:rPr>
        <w:t>2</w:t>
      </w:r>
      <w:r>
        <w:rPr>
          <w:rFonts w:ascii="Arial" w:hAnsi="Arial" w:cs="Arial"/>
          <w:sz w:val="20"/>
          <w:szCs w:val="20"/>
          <w:lang w:val="en-GB"/>
        </w:rPr>
        <w:t>5</w:t>
      </w:r>
      <w:r w:rsidRPr="00561E7E">
        <w:rPr>
          <w:rFonts w:ascii="Arial" w:hAnsi="Arial" w:cs="Arial"/>
          <w:sz w:val="20"/>
          <w:szCs w:val="20"/>
          <w:lang w:val="en-GB"/>
        </w:rPr>
        <w:t>.</w:t>
      </w:r>
      <w:r w:rsidRPr="00561E7E">
        <w:rPr>
          <w:rFonts w:ascii="Arial" w:hAnsi="Arial" w:cs="Arial"/>
          <w:sz w:val="20"/>
          <w:szCs w:val="20"/>
          <w:lang w:val="en-GB"/>
        </w:rPr>
        <w:tab/>
        <w:t xml:space="preserve">It also </w:t>
      </w:r>
      <w:r>
        <w:rPr>
          <w:rFonts w:ascii="Arial" w:hAnsi="Arial" w:cs="Arial"/>
          <w:sz w:val="20"/>
          <w:szCs w:val="20"/>
          <w:lang w:val="en-GB"/>
        </w:rPr>
        <w:t>developed</w:t>
      </w:r>
      <w:r w:rsidRPr="00561E7E">
        <w:rPr>
          <w:rFonts w:ascii="Arial" w:hAnsi="Arial" w:cs="Arial"/>
          <w:sz w:val="20"/>
          <w:szCs w:val="20"/>
          <w:lang w:val="en-GB"/>
        </w:rPr>
        <w:t xml:space="preserve"> a Mediation </w:t>
      </w:r>
      <w:r>
        <w:rPr>
          <w:rFonts w:ascii="Arial" w:hAnsi="Arial" w:cs="Arial"/>
          <w:sz w:val="20"/>
          <w:szCs w:val="20"/>
          <w:lang w:val="en-GB"/>
        </w:rPr>
        <w:t>a</w:t>
      </w:r>
      <w:r w:rsidRPr="00561E7E">
        <w:rPr>
          <w:rFonts w:ascii="Arial" w:hAnsi="Arial" w:cs="Arial"/>
          <w:sz w:val="20"/>
          <w:szCs w:val="20"/>
          <w:lang w:val="en-GB"/>
        </w:rPr>
        <w:t xml:space="preserve">wareness and </w:t>
      </w:r>
      <w:r>
        <w:rPr>
          <w:rFonts w:ascii="Arial" w:hAnsi="Arial" w:cs="Arial"/>
          <w:sz w:val="20"/>
          <w:szCs w:val="20"/>
          <w:lang w:val="en-GB"/>
        </w:rPr>
        <w:t>t</w:t>
      </w:r>
      <w:r w:rsidRPr="00561E7E">
        <w:rPr>
          <w:rFonts w:ascii="Arial" w:hAnsi="Arial" w:cs="Arial"/>
          <w:sz w:val="20"/>
          <w:szCs w:val="20"/>
          <w:lang w:val="en-GB"/>
        </w:rPr>
        <w:t xml:space="preserve">raining Programme for </w:t>
      </w:r>
      <w:r>
        <w:rPr>
          <w:rFonts w:ascii="Arial" w:hAnsi="Arial" w:cs="Arial"/>
          <w:sz w:val="20"/>
          <w:szCs w:val="20"/>
          <w:lang w:val="en-GB"/>
        </w:rPr>
        <w:t>e</w:t>
      </w:r>
      <w:r w:rsidRPr="00561E7E">
        <w:rPr>
          <w:rFonts w:ascii="Arial" w:hAnsi="Arial" w:cs="Arial"/>
          <w:sz w:val="20"/>
          <w:szCs w:val="20"/>
          <w:lang w:val="en-GB"/>
        </w:rPr>
        <w:t xml:space="preserve">nforcement </w:t>
      </w:r>
      <w:r>
        <w:rPr>
          <w:rFonts w:ascii="Arial" w:hAnsi="Arial" w:cs="Arial"/>
          <w:sz w:val="20"/>
          <w:szCs w:val="20"/>
          <w:lang w:val="en-GB"/>
        </w:rPr>
        <w:t>o</w:t>
      </w:r>
      <w:r w:rsidRPr="00561E7E">
        <w:rPr>
          <w:rFonts w:ascii="Arial" w:hAnsi="Arial" w:cs="Arial"/>
          <w:sz w:val="20"/>
          <w:szCs w:val="20"/>
          <w:lang w:val="en-GB"/>
        </w:rPr>
        <w:t>fficers, which complements the Mediation Toolkit.</w:t>
      </w:r>
    </w:p>
    <w:p w14:paraId="1A7D698D" w14:textId="77777777" w:rsidR="00227E3A" w:rsidRPr="00561E7E" w:rsidRDefault="00227E3A" w:rsidP="00227E3A">
      <w:pPr>
        <w:jc w:val="both"/>
        <w:rPr>
          <w:rFonts w:ascii="Arial" w:hAnsi="Arial" w:cs="Arial"/>
          <w:sz w:val="20"/>
          <w:szCs w:val="20"/>
          <w:lang w:val="en-GB"/>
        </w:rPr>
      </w:pPr>
      <w:r w:rsidRPr="00561E7E">
        <w:rPr>
          <w:rFonts w:ascii="Arial" w:hAnsi="Arial" w:cs="Arial"/>
          <w:sz w:val="20"/>
          <w:szCs w:val="20"/>
          <w:lang w:val="en-GB"/>
        </w:rPr>
        <w:t>2</w:t>
      </w:r>
      <w:r>
        <w:rPr>
          <w:rFonts w:ascii="Arial" w:hAnsi="Arial" w:cs="Arial"/>
          <w:sz w:val="20"/>
          <w:szCs w:val="20"/>
          <w:lang w:val="en-GB"/>
        </w:rPr>
        <w:t>6</w:t>
      </w:r>
      <w:r w:rsidRPr="00561E7E">
        <w:rPr>
          <w:rFonts w:ascii="Arial" w:hAnsi="Arial" w:cs="Arial"/>
          <w:sz w:val="20"/>
          <w:szCs w:val="20"/>
          <w:lang w:val="en-GB"/>
        </w:rPr>
        <w:t>.</w:t>
      </w:r>
      <w:r w:rsidRPr="00561E7E">
        <w:rPr>
          <w:rFonts w:ascii="Arial" w:hAnsi="Arial" w:cs="Arial"/>
          <w:sz w:val="20"/>
          <w:szCs w:val="20"/>
          <w:lang w:val="en-GB"/>
        </w:rPr>
        <w:tab/>
        <w:t xml:space="preserve">The CEPEJ-GT-QUAL has also </w:t>
      </w:r>
      <w:r>
        <w:rPr>
          <w:rFonts w:ascii="Arial" w:hAnsi="Arial" w:cs="Arial"/>
          <w:sz w:val="20"/>
          <w:szCs w:val="20"/>
          <w:lang w:val="en-GB"/>
        </w:rPr>
        <w:t>prepared</w:t>
      </w:r>
      <w:r w:rsidRPr="00561E7E">
        <w:rPr>
          <w:rFonts w:ascii="Arial" w:hAnsi="Arial" w:cs="Arial"/>
          <w:sz w:val="20"/>
          <w:szCs w:val="20"/>
          <w:lang w:val="en-GB"/>
        </w:rPr>
        <w:t xml:space="preserve"> a "Revised Roadmap for the appropriate follow-up of the CEPEJ European Ethical Charter on the use of artificial intelligence in judicial systems and their </w:t>
      </w:r>
      <w:r w:rsidRPr="00561E7E">
        <w:rPr>
          <w:rFonts w:ascii="Arial" w:hAnsi="Arial" w:cs="Arial"/>
          <w:sz w:val="20"/>
          <w:szCs w:val="20"/>
          <w:lang w:val="en-GB"/>
        </w:rPr>
        <w:lastRenderedPageBreak/>
        <w:t xml:space="preserve">environment". It recommends, as a follow-up to the European Ethical Charter on the use of artificial intelligence in judicial systems and their environment, the abandonment of the planned </w:t>
      </w:r>
      <w:r>
        <w:rPr>
          <w:rFonts w:ascii="Arial" w:hAnsi="Arial" w:cs="Arial"/>
          <w:sz w:val="20"/>
          <w:szCs w:val="20"/>
          <w:lang w:val="en-GB"/>
        </w:rPr>
        <w:t>creation</w:t>
      </w:r>
      <w:r w:rsidRPr="00561E7E">
        <w:rPr>
          <w:rFonts w:ascii="Arial" w:hAnsi="Arial" w:cs="Arial"/>
          <w:sz w:val="20"/>
          <w:szCs w:val="20"/>
          <w:lang w:val="en-GB"/>
        </w:rPr>
        <w:t xml:space="preserve"> of a certification system by the CEPEJ of tools using artificial intelligence in the field of justice, in favour of an operationalisation of the principles of the Charter. It </w:t>
      </w:r>
      <w:r>
        <w:rPr>
          <w:rFonts w:ascii="Arial" w:hAnsi="Arial" w:cs="Arial"/>
          <w:sz w:val="20"/>
          <w:szCs w:val="20"/>
          <w:lang w:val="en-GB"/>
        </w:rPr>
        <w:t xml:space="preserve">also plans </w:t>
      </w:r>
      <w:r w:rsidRPr="00561E7E">
        <w:rPr>
          <w:rFonts w:ascii="Arial" w:hAnsi="Arial" w:cs="Arial"/>
          <w:sz w:val="20"/>
          <w:szCs w:val="20"/>
          <w:lang w:val="en-GB"/>
        </w:rPr>
        <w:t xml:space="preserve">to </w:t>
      </w:r>
      <w:r>
        <w:rPr>
          <w:rFonts w:ascii="Arial" w:hAnsi="Arial" w:cs="Arial"/>
          <w:sz w:val="20"/>
          <w:szCs w:val="20"/>
          <w:lang w:val="en-GB"/>
        </w:rPr>
        <w:t>set up</w:t>
      </w:r>
      <w:r w:rsidRPr="00561E7E">
        <w:rPr>
          <w:rFonts w:ascii="Arial" w:hAnsi="Arial" w:cs="Arial"/>
          <w:sz w:val="20"/>
          <w:szCs w:val="20"/>
          <w:lang w:val="en-GB"/>
        </w:rPr>
        <w:t xml:space="preserve"> a resource centre on artificial intelligence tools and a select committee of experts on the issue, to reinforce the technical expertise of the CEPEJ</w:t>
      </w:r>
      <w:r>
        <w:rPr>
          <w:rFonts w:ascii="Arial" w:hAnsi="Arial" w:cs="Arial"/>
          <w:sz w:val="20"/>
          <w:szCs w:val="20"/>
          <w:lang w:val="en-GB"/>
        </w:rPr>
        <w:t xml:space="preserve"> (Artificial Intelligence Advisory Board – AIAB)</w:t>
      </w:r>
      <w:r w:rsidRPr="00561E7E">
        <w:rPr>
          <w:rFonts w:ascii="Arial" w:hAnsi="Arial" w:cs="Arial"/>
          <w:sz w:val="20"/>
          <w:szCs w:val="20"/>
          <w:lang w:val="en-GB"/>
        </w:rPr>
        <w:t>.</w:t>
      </w:r>
    </w:p>
    <w:p w14:paraId="58470CE1" w14:textId="77777777" w:rsidR="00227E3A" w:rsidRPr="00561E7E" w:rsidRDefault="00227E3A" w:rsidP="00227E3A">
      <w:pPr>
        <w:jc w:val="both"/>
        <w:rPr>
          <w:rFonts w:ascii="Arial" w:hAnsi="Arial" w:cs="Arial"/>
          <w:b/>
          <w:bCs/>
          <w:sz w:val="20"/>
          <w:szCs w:val="20"/>
          <w:lang w:val="en-GB"/>
        </w:rPr>
      </w:pPr>
      <w:r w:rsidRPr="00561E7E">
        <w:rPr>
          <w:rFonts w:ascii="Arial" w:hAnsi="Arial" w:cs="Arial"/>
          <w:sz w:val="20"/>
          <w:szCs w:val="20"/>
          <w:lang w:val="en-GB"/>
        </w:rPr>
        <w:t>2</w:t>
      </w:r>
      <w:r>
        <w:rPr>
          <w:rFonts w:ascii="Arial" w:hAnsi="Arial" w:cs="Arial"/>
          <w:sz w:val="20"/>
          <w:szCs w:val="20"/>
          <w:lang w:val="en-GB"/>
        </w:rPr>
        <w:t>7</w:t>
      </w:r>
      <w:r w:rsidRPr="00561E7E">
        <w:rPr>
          <w:rFonts w:ascii="Arial" w:hAnsi="Arial" w:cs="Arial"/>
          <w:sz w:val="20"/>
          <w:szCs w:val="20"/>
          <w:lang w:val="en-GB"/>
        </w:rPr>
        <w:t>.</w:t>
      </w:r>
      <w:r>
        <w:rPr>
          <w:rFonts w:ascii="Arial" w:hAnsi="Arial" w:cs="Arial"/>
          <w:sz w:val="20"/>
          <w:szCs w:val="20"/>
          <w:lang w:val="en-GB"/>
        </w:rPr>
        <w:tab/>
      </w:r>
      <w:r w:rsidRPr="00561E7E">
        <w:rPr>
          <w:rFonts w:ascii="Arial" w:hAnsi="Arial" w:cs="Arial"/>
          <w:sz w:val="20"/>
          <w:szCs w:val="20"/>
          <w:lang w:val="en-GB"/>
        </w:rPr>
        <w:t>The</w:t>
      </w:r>
      <w:r>
        <w:rPr>
          <w:rFonts w:ascii="Arial" w:hAnsi="Arial" w:cs="Arial"/>
          <w:sz w:val="20"/>
          <w:szCs w:val="20"/>
          <w:lang w:val="en-GB"/>
        </w:rPr>
        <w:t>se various documents have been adopted by the CEPEJ. The</w:t>
      </w:r>
      <w:r w:rsidRPr="00561E7E">
        <w:rPr>
          <w:rFonts w:ascii="Arial" w:hAnsi="Arial" w:cs="Arial"/>
          <w:sz w:val="20"/>
          <w:szCs w:val="20"/>
          <w:lang w:val="en-GB"/>
        </w:rPr>
        <w:t xml:space="preserve"> CEPEJ-GT-QUAL has also continued its work on gender equality in the recruitment and promotion process of judges.</w:t>
      </w:r>
    </w:p>
    <w:p w14:paraId="38C5F898" w14:textId="77777777" w:rsidR="00227E3A" w:rsidRPr="00D67520" w:rsidRDefault="00227E3A" w:rsidP="00227E3A">
      <w:pPr>
        <w:jc w:val="both"/>
        <w:rPr>
          <w:rFonts w:ascii="Arial" w:hAnsi="Arial" w:cs="Arial"/>
          <w:b/>
          <w:bCs/>
          <w:i/>
          <w:iCs/>
          <w:sz w:val="20"/>
          <w:szCs w:val="20"/>
          <w:lang w:val="en-GB"/>
        </w:rPr>
      </w:pPr>
      <w:r w:rsidRPr="00D67520">
        <w:rPr>
          <w:rFonts w:ascii="Arial" w:hAnsi="Arial" w:cs="Arial"/>
          <w:b/>
          <w:bCs/>
          <w:i/>
          <w:iCs/>
          <w:sz w:val="20"/>
          <w:szCs w:val="20"/>
          <w:lang w:val="en-GB"/>
        </w:rPr>
        <w:t>2.4.</w:t>
      </w:r>
      <w:r w:rsidRPr="00D67520">
        <w:rPr>
          <w:rFonts w:ascii="Arial" w:hAnsi="Arial" w:cs="Arial"/>
          <w:b/>
          <w:bCs/>
          <w:i/>
          <w:iCs/>
          <w:sz w:val="20"/>
          <w:szCs w:val="20"/>
          <w:lang w:val="en-GB"/>
        </w:rPr>
        <w:tab/>
        <w:t>Framing the evolution of cyber-justice</w:t>
      </w:r>
    </w:p>
    <w:p w14:paraId="1DDEA56E" w14:textId="77777777" w:rsidR="00227E3A" w:rsidRPr="00561E7E" w:rsidRDefault="00227E3A" w:rsidP="00227E3A">
      <w:pPr>
        <w:jc w:val="both"/>
        <w:rPr>
          <w:rFonts w:ascii="Arial" w:hAnsi="Arial" w:cs="Arial"/>
          <w:sz w:val="20"/>
          <w:szCs w:val="20"/>
          <w:lang w:val="en-GB"/>
        </w:rPr>
      </w:pPr>
      <w:r w:rsidRPr="00561E7E">
        <w:rPr>
          <w:rFonts w:ascii="Arial" w:hAnsi="Arial" w:cs="Arial"/>
          <w:sz w:val="20"/>
          <w:szCs w:val="20"/>
          <w:lang w:val="en-GB"/>
        </w:rPr>
        <w:t>2</w:t>
      </w:r>
      <w:r>
        <w:rPr>
          <w:rFonts w:ascii="Arial" w:hAnsi="Arial" w:cs="Arial"/>
          <w:sz w:val="20"/>
          <w:szCs w:val="20"/>
          <w:lang w:val="en-GB"/>
        </w:rPr>
        <w:t>8</w:t>
      </w:r>
      <w:r w:rsidRPr="00561E7E">
        <w:rPr>
          <w:rFonts w:ascii="Arial" w:hAnsi="Arial" w:cs="Arial"/>
          <w:sz w:val="20"/>
          <w:szCs w:val="20"/>
          <w:lang w:val="en-GB"/>
        </w:rPr>
        <w:t>.</w:t>
      </w:r>
      <w:r w:rsidRPr="00561E7E">
        <w:rPr>
          <w:rFonts w:ascii="Arial" w:hAnsi="Arial" w:cs="Arial"/>
          <w:sz w:val="20"/>
          <w:szCs w:val="20"/>
          <w:lang w:val="en-GB"/>
        </w:rPr>
        <w:tab/>
        <w:t xml:space="preserve">Following the request of several member states during the health crisis and the closure of courts, the CEPEJ-GT-CYBERJUST </w:t>
      </w:r>
      <w:r>
        <w:rPr>
          <w:rFonts w:ascii="Arial" w:hAnsi="Arial" w:cs="Arial"/>
          <w:sz w:val="20"/>
          <w:szCs w:val="20"/>
          <w:lang w:val="en-GB"/>
        </w:rPr>
        <w:t xml:space="preserve">developed </w:t>
      </w:r>
      <w:r w:rsidRPr="00561E7E">
        <w:rPr>
          <w:rFonts w:ascii="Arial" w:hAnsi="Arial" w:cs="Arial"/>
          <w:sz w:val="20"/>
          <w:szCs w:val="20"/>
          <w:lang w:val="en-GB"/>
        </w:rPr>
        <w:t>guidelines on videoconferencing in judicial proceedings.</w:t>
      </w:r>
    </w:p>
    <w:p w14:paraId="017D2802" w14:textId="77777777" w:rsidR="00227E3A" w:rsidRPr="00561E7E" w:rsidRDefault="00227E3A" w:rsidP="00227E3A">
      <w:pPr>
        <w:jc w:val="both"/>
        <w:rPr>
          <w:rFonts w:ascii="Arial" w:hAnsi="Arial" w:cs="Arial"/>
          <w:sz w:val="20"/>
          <w:szCs w:val="20"/>
          <w:lang w:val="en-GB"/>
        </w:rPr>
      </w:pPr>
      <w:r w:rsidRPr="00561E7E">
        <w:rPr>
          <w:rFonts w:ascii="Arial" w:hAnsi="Arial" w:cs="Arial"/>
          <w:sz w:val="20"/>
          <w:szCs w:val="20"/>
          <w:lang w:val="en-GB"/>
        </w:rPr>
        <w:t>2</w:t>
      </w:r>
      <w:r>
        <w:rPr>
          <w:rFonts w:ascii="Arial" w:hAnsi="Arial" w:cs="Arial"/>
          <w:sz w:val="20"/>
          <w:szCs w:val="20"/>
          <w:lang w:val="en-GB"/>
        </w:rPr>
        <w:t>9</w:t>
      </w:r>
      <w:r w:rsidRPr="00561E7E">
        <w:rPr>
          <w:rFonts w:ascii="Arial" w:hAnsi="Arial" w:cs="Arial"/>
          <w:sz w:val="20"/>
          <w:szCs w:val="20"/>
          <w:lang w:val="en-GB"/>
        </w:rPr>
        <w:t>.</w:t>
      </w:r>
      <w:r>
        <w:rPr>
          <w:rFonts w:ascii="Arial" w:hAnsi="Arial" w:cs="Arial"/>
          <w:sz w:val="20"/>
          <w:szCs w:val="20"/>
          <w:lang w:val="en-GB"/>
        </w:rPr>
        <w:tab/>
        <w:t xml:space="preserve">The group </w:t>
      </w:r>
      <w:r w:rsidRPr="00561E7E">
        <w:rPr>
          <w:rFonts w:ascii="Arial" w:hAnsi="Arial" w:cs="Arial"/>
          <w:sz w:val="20"/>
          <w:szCs w:val="20"/>
          <w:lang w:val="en-GB"/>
        </w:rPr>
        <w:t>also adopted guidelines on the digitisation of court files and the digitalisation of courts.</w:t>
      </w:r>
    </w:p>
    <w:p w14:paraId="39748D4C" w14:textId="77777777" w:rsidR="00227E3A" w:rsidRDefault="00227E3A" w:rsidP="00227E3A">
      <w:pPr>
        <w:jc w:val="both"/>
        <w:rPr>
          <w:rFonts w:ascii="Arial" w:hAnsi="Arial" w:cs="Arial"/>
          <w:sz w:val="20"/>
          <w:szCs w:val="20"/>
          <w:lang w:val="en-GB"/>
        </w:rPr>
      </w:pPr>
      <w:r>
        <w:rPr>
          <w:rFonts w:ascii="Arial" w:hAnsi="Arial" w:cs="Arial"/>
          <w:sz w:val="20"/>
          <w:szCs w:val="20"/>
          <w:lang w:val="en-GB"/>
        </w:rPr>
        <w:t>30</w:t>
      </w:r>
      <w:r w:rsidRPr="00561E7E">
        <w:rPr>
          <w:rFonts w:ascii="Arial" w:hAnsi="Arial" w:cs="Arial"/>
          <w:sz w:val="20"/>
          <w:szCs w:val="20"/>
          <w:lang w:val="en-GB"/>
        </w:rPr>
        <w:t>.</w:t>
      </w:r>
      <w:r>
        <w:rPr>
          <w:rFonts w:ascii="Arial" w:hAnsi="Arial" w:cs="Arial"/>
          <w:sz w:val="20"/>
          <w:szCs w:val="20"/>
          <w:lang w:val="en-GB"/>
        </w:rPr>
        <w:tab/>
      </w:r>
      <w:r w:rsidRPr="00561E7E">
        <w:rPr>
          <w:rFonts w:ascii="Arial" w:hAnsi="Arial" w:cs="Arial"/>
          <w:sz w:val="20"/>
          <w:szCs w:val="20"/>
          <w:lang w:val="en-GB"/>
        </w:rPr>
        <w:t xml:space="preserve">A European e-Justice Network </w:t>
      </w:r>
      <w:r>
        <w:rPr>
          <w:rFonts w:ascii="Arial" w:hAnsi="Arial" w:cs="Arial"/>
          <w:sz w:val="20"/>
          <w:szCs w:val="20"/>
          <w:lang w:val="en-GB"/>
        </w:rPr>
        <w:t>was</w:t>
      </w:r>
      <w:r w:rsidRPr="00561E7E">
        <w:rPr>
          <w:rFonts w:ascii="Arial" w:hAnsi="Arial" w:cs="Arial"/>
          <w:sz w:val="20"/>
          <w:szCs w:val="20"/>
          <w:lang w:val="en-GB"/>
        </w:rPr>
        <w:t xml:space="preserve"> established and officially launched on 16 November 2021. It is made up of cyber</w:t>
      </w:r>
      <w:r>
        <w:rPr>
          <w:rFonts w:ascii="Arial" w:hAnsi="Arial" w:cs="Arial"/>
          <w:sz w:val="20"/>
          <w:szCs w:val="20"/>
          <w:lang w:val="en-GB"/>
        </w:rPr>
        <w:t>-</w:t>
      </w:r>
      <w:r w:rsidRPr="00561E7E">
        <w:rPr>
          <w:rFonts w:ascii="Arial" w:hAnsi="Arial" w:cs="Arial"/>
          <w:sz w:val="20"/>
          <w:szCs w:val="20"/>
          <w:lang w:val="en-GB"/>
        </w:rPr>
        <w:t xml:space="preserve">justice experts from all </w:t>
      </w:r>
      <w:r>
        <w:rPr>
          <w:rFonts w:ascii="Arial" w:hAnsi="Arial" w:cs="Arial"/>
          <w:sz w:val="20"/>
          <w:szCs w:val="20"/>
          <w:lang w:val="en-GB"/>
        </w:rPr>
        <w:t>m</w:t>
      </w:r>
      <w:r w:rsidRPr="00561E7E">
        <w:rPr>
          <w:rFonts w:ascii="Arial" w:hAnsi="Arial" w:cs="Arial"/>
          <w:sz w:val="20"/>
          <w:szCs w:val="20"/>
          <w:lang w:val="en-GB"/>
        </w:rPr>
        <w:t>ember States and is intended to serve as a platform for exchanging good practice in this area and for discussing the challenges of developing cyber</w:t>
      </w:r>
      <w:r>
        <w:rPr>
          <w:rFonts w:ascii="Arial" w:hAnsi="Arial" w:cs="Arial"/>
          <w:sz w:val="20"/>
          <w:szCs w:val="20"/>
          <w:lang w:val="en-GB"/>
        </w:rPr>
        <w:t>-</w:t>
      </w:r>
      <w:r w:rsidRPr="00561E7E">
        <w:rPr>
          <w:rFonts w:ascii="Arial" w:hAnsi="Arial" w:cs="Arial"/>
          <w:sz w:val="20"/>
          <w:szCs w:val="20"/>
          <w:lang w:val="en-GB"/>
        </w:rPr>
        <w:t>justice, particularly with regard to the principles of fair trial</w:t>
      </w:r>
      <w:r>
        <w:rPr>
          <w:rFonts w:ascii="Arial" w:hAnsi="Arial" w:cs="Arial"/>
          <w:sz w:val="20"/>
          <w:szCs w:val="20"/>
          <w:lang w:val="en-GB"/>
        </w:rPr>
        <w:t>.</w:t>
      </w:r>
    </w:p>
    <w:p w14:paraId="475D7BC5" w14:textId="77777777" w:rsidR="00227E3A" w:rsidRPr="00D67520" w:rsidRDefault="00227E3A" w:rsidP="00227E3A">
      <w:pPr>
        <w:jc w:val="both"/>
        <w:rPr>
          <w:rFonts w:ascii="Arial" w:hAnsi="Arial" w:cs="Arial"/>
          <w:b/>
          <w:bCs/>
          <w:i/>
          <w:iCs/>
          <w:sz w:val="20"/>
          <w:szCs w:val="20"/>
          <w:lang w:val="en-GB"/>
        </w:rPr>
      </w:pPr>
      <w:r w:rsidRPr="00D67520">
        <w:rPr>
          <w:rFonts w:ascii="Arial" w:hAnsi="Arial" w:cs="Arial"/>
          <w:b/>
          <w:bCs/>
          <w:i/>
          <w:iCs/>
          <w:sz w:val="20"/>
          <w:szCs w:val="20"/>
          <w:lang w:val="en-GB"/>
        </w:rPr>
        <w:t>2.5 Promoting the use of mediation</w:t>
      </w:r>
    </w:p>
    <w:p w14:paraId="68620DBB" w14:textId="77777777" w:rsidR="00227E3A" w:rsidRPr="00561E7E" w:rsidRDefault="00227E3A" w:rsidP="00227E3A">
      <w:pPr>
        <w:jc w:val="both"/>
        <w:rPr>
          <w:rFonts w:ascii="Arial" w:hAnsi="Arial" w:cs="Arial"/>
          <w:sz w:val="20"/>
          <w:szCs w:val="20"/>
          <w:lang w:val="en-GB"/>
        </w:rPr>
      </w:pPr>
      <w:r>
        <w:rPr>
          <w:rFonts w:ascii="Arial" w:hAnsi="Arial" w:cs="Arial"/>
          <w:sz w:val="20"/>
          <w:szCs w:val="20"/>
          <w:lang w:val="en-GB"/>
        </w:rPr>
        <w:t>31</w:t>
      </w:r>
      <w:r w:rsidRPr="00561E7E">
        <w:rPr>
          <w:rFonts w:ascii="Arial" w:hAnsi="Arial" w:cs="Arial"/>
          <w:sz w:val="20"/>
          <w:szCs w:val="20"/>
          <w:lang w:val="en-GB"/>
        </w:rPr>
        <w:t>.</w:t>
      </w:r>
      <w:r w:rsidRPr="00561E7E">
        <w:rPr>
          <w:rFonts w:ascii="Arial" w:hAnsi="Arial" w:cs="Arial"/>
          <w:sz w:val="20"/>
          <w:szCs w:val="20"/>
          <w:lang w:val="en-GB"/>
        </w:rPr>
        <w:tab/>
        <w:t xml:space="preserve">The CEPEJ-GT-MED Group </w:t>
      </w:r>
      <w:r>
        <w:rPr>
          <w:rFonts w:ascii="Arial" w:hAnsi="Arial" w:cs="Arial"/>
          <w:sz w:val="20"/>
          <w:szCs w:val="20"/>
          <w:lang w:val="en-GB"/>
        </w:rPr>
        <w:t>saw</w:t>
      </w:r>
      <w:r w:rsidRPr="00561E7E">
        <w:rPr>
          <w:rFonts w:ascii="Arial" w:hAnsi="Arial" w:cs="Arial"/>
          <w:sz w:val="20"/>
          <w:szCs w:val="20"/>
          <w:lang w:val="en-GB"/>
        </w:rPr>
        <w:t xml:space="preserve"> its activities suspended in 2020, but mediation remains an area actively supported by the CEPEJ through the CEPEJ-GT-QUAL</w:t>
      </w:r>
      <w:r w:rsidRPr="00DA6AED">
        <w:rPr>
          <w:lang w:val="en-GB"/>
        </w:rPr>
        <w:t xml:space="preserve"> </w:t>
      </w:r>
      <w:r w:rsidRPr="00DA6AED">
        <w:rPr>
          <w:rFonts w:ascii="Arial" w:hAnsi="Arial" w:cs="Arial"/>
          <w:sz w:val="20"/>
          <w:szCs w:val="20"/>
          <w:lang w:val="en-GB"/>
        </w:rPr>
        <w:t>as an alternative means of dispute resolution</w:t>
      </w:r>
      <w:r>
        <w:rPr>
          <w:rFonts w:ascii="Arial" w:hAnsi="Arial" w:cs="Arial"/>
          <w:sz w:val="20"/>
          <w:szCs w:val="20"/>
          <w:lang w:val="en-GB"/>
        </w:rPr>
        <w:t>,</w:t>
      </w:r>
      <w:r w:rsidRPr="00DA6AED">
        <w:rPr>
          <w:rFonts w:ascii="Arial" w:hAnsi="Arial" w:cs="Arial"/>
          <w:sz w:val="20"/>
          <w:szCs w:val="20"/>
          <w:lang w:val="en-GB"/>
        </w:rPr>
        <w:t xml:space="preserve"> aimed in particular at relieving the courts while improving their efficiency and the quality of the decisions rendered</w:t>
      </w:r>
      <w:r>
        <w:rPr>
          <w:rFonts w:ascii="Arial" w:hAnsi="Arial" w:cs="Arial"/>
          <w:sz w:val="20"/>
          <w:szCs w:val="20"/>
          <w:lang w:val="en-GB"/>
        </w:rPr>
        <w:t>.</w:t>
      </w:r>
      <w:r w:rsidRPr="00561E7E">
        <w:rPr>
          <w:rFonts w:ascii="Arial" w:hAnsi="Arial" w:cs="Arial"/>
          <w:sz w:val="20"/>
          <w:szCs w:val="20"/>
          <w:lang w:val="en-GB"/>
        </w:rPr>
        <w:t xml:space="preserve"> In this framework, the Toolkit for the development of mediation remains important, in particular in cooperation projects.</w:t>
      </w:r>
    </w:p>
    <w:p w14:paraId="14B59E9F" w14:textId="77777777" w:rsidR="00227E3A" w:rsidRPr="00D67520" w:rsidRDefault="00227E3A" w:rsidP="00227E3A">
      <w:pPr>
        <w:jc w:val="both"/>
        <w:rPr>
          <w:rFonts w:ascii="Arial" w:hAnsi="Arial" w:cs="Arial"/>
          <w:b/>
          <w:bCs/>
          <w:i/>
          <w:iCs/>
          <w:sz w:val="20"/>
          <w:szCs w:val="20"/>
          <w:lang w:val="en-GB"/>
        </w:rPr>
      </w:pPr>
      <w:r w:rsidRPr="00D67520">
        <w:rPr>
          <w:rFonts w:ascii="Arial" w:hAnsi="Arial" w:cs="Arial"/>
          <w:b/>
          <w:bCs/>
          <w:i/>
          <w:iCs/>
          <w:sz w:val="20"/>
          <w:szCs w:val="20"/>
          <w:lang w:val="en-GB"/>
        </w:rPr>
        <w:t>2.6 Supporting States in their judicial reforms</w:t>
      </w:r>
    </w:p>
    <w:p w14:paraId="1692EB84" w14:textId="77777777" w:rsidR="00227E3A" w:rsidRPr="00561E7E" w:rsidRDefault="00227E3A" w:rsidP="00227E3A">
      <w:pPr>
        <w:jc w:val="both"/>
        <w:rPr>
          <w:rFonts w:ascii="Arial" w:hAnsi="Arial" w:cs="Arial"/>
          <w:sz w:val="20"/>
          <w:szCs w:val="20"/>
          <w:lang w:val="en-GB"/>
        </w:rPr>
      </w:pPr>
      <w:r w:rsidRPr="00561E7E">
        <w:rPr>
          <w:rFonts w:ascii="Arial" w:hAnsi="Arial" w:cs="Arial"/>
          <w:sz w:val="20"/>
          <w:szCs w:val="20"/>
          <w:lang w:val="en-GB"/>
        </w:rPr>
        <w:t>3</w:t>
      </w:r>
      <w:r>
        <w:rPr>
          <w:rFonts w:ascii="Arial" w:hAnsi="Arial" w:cs="Arial"/>
          <w:sz w:val="20"/>
          <w:szCs w:val="20"/>
          <w:lang w:val="en-GB"/>
        </w:rPr>
        <w:t>2</w:t>
      </w:r>
      <w:r w:rsidRPr="00561E7E">
        <w:rPr>
          <w:rFonts w:ascii="Arial" w:hAnsi="Arial" w:cs="Arial"/>
          <w:sz w:val="20"/>
          <w:szCs w:val="20"/>
          <w:lang w:val="en-GB"/>
        </w:rPr>
        <w:t>.</w:t>
      </w:r>
      <w:r w:rsidRPr="00561E7E">
        <w:rPr>
          <w:rFonts w:ascii="Arial" w:hAnsi="Arial" w:cs="Arial"/>
          <w:sz w:val="20"/>
          <w:szCs w:val="20"/>
          <w:lang w:val="en-GB"/>
        </w:rPr>
        <w:tab/>
        <w:t>The CEPEJ continues to make a substantial effort to put its methodology, tools</w:t>
      </w:r>
      <w:r>
        <w:rPr>
          <w:rFonts w:ascii="Arial" w:hAnsi="Arial" w:cs="Arial"/>
          <w:sz w:val="20"/>
          <w:szCs w:val="20"/>
          <w:lang w:val="en-GB"/>
        </w:rPr>
        <w:t>,</w:t>
      </w:r>
      <w:r w:rsidRPr="00561E7E">
        <w:rPr>
          <w:rFonts w:ascii="Arial" w:hAnsi="Arial" w:cs="Arial"/>
          <w:sz w:val="20"/>
          <w:szCs w:val="20"/>
          <w:lang w:val="en-GB"/>
        </w:rPr>
        <w:t xml:space="preserve"> and the experience of its members and experts at the service of capacity building and cooperation programmes, th</w:t>
      </w:r>
      <w:r>
        <w:rPr>
          <w:rFonts w:ascii="Arial" w:hAnsi="Arial" w:cs="Arial"/>
          <w:sz w:val="20"/>
          <w:szCs w:val="20"/>
          <w:lang w:val="en-GB"/>
        </w:rPr>
        <w:t>ereby</w:t>
      </w:r>
      <w:r w:rsidRPr="00561E7E">
        <w:rPr>
          <w:rFonts w:ascii="Arial" w:hAnsi="Arial" w:cs="Arial"/>
          <w:sz w:val="20"/>
          <w:szCs w:val="20"/>
          <w:lang w:val="en-GB"/>
        </w:rPr>
        <w:t xml:space="preserve"> enabling the Council of Europe to bring strong added value to beneficiary states in the context of judicial reforms. Very good synergies have been developed between the intergovernmental work of the CEPEJ and the direct and in-depth use of this work to support national judicial reforms. This cooperation is addressed both to national justice policy bodies (Ministries of Justice, Parliaments, High Councils of Justice) and to individual courts.</w:t>
      </w:r>
    </w:p>
    <w:p w14:paraId="1D61F1CF" w14:textId="77777777" w:rsidR="00227E3A" w:rsidRPr="00561E7E" w:rsidRDefault="00227E3A" w:rsidP="00227E3A">
      <w:pPr>
        <w:jc w:val="both"/>
        <w:rPr>
          <w:rFonts w:ascii="Arial" w:hAnsi="Arial" w:cs="Arial"/>
          <w:sz w:val="20"/>
          <w:szCs w:val="20"/>
          <w:lang w:val="en-GB"/>
        </w:rPr>
      </w:pPr>
      <w:r w:rsidRPr="00561E7E">
        <w:rPr>
          <w:rFonts w:ascii="Arial" w:hAnsi="Arial" w:cs="Arial"/>
          <w:sz w:val="20"/>
          <w:szCs w:val="20"/>
          <w:lang w:val="en-GB"/>
        </w:rPr>
        <w:t>3</w:t>
      </w:r>
      <w:r>
        <w:rPr>
          <w:rFonts w:ascii="Arial" w:hAnsi="Arial" w:cs="Arial"/>
          <w:sz w:val="20"/>
          <w:szCs w:val="20"/>
          <w:lang w:val="en-GB"/>
        </w:rPr>
        <w:t>3</w:t>
      </w:r>
      <w:r w:rsidRPr="00561E7E">
        <w:rPr>
          <w:rFonts w:ascii="Arial" w:hAnsi="Arial" w:cs="Arial"/>
          <w:sz w:val="20"/>
          <w:szCs w:val="20"/>
          <w:lang w:val="en-GB"/>
        </w:rPr>
        <w:t>.</w:t>
      </w:r>
      <w:r w:rsidRPr="00561E7E">
        <w:rPr>
          <w:rFonts w:ascii="Arial" w:hAnsi="Arial" w:cs="Arial"/>
          <w:sz w:val="20"/>
          <w:szCs w:val="20"/>
          <w:lang w:val="en-GB"/>
        </w:rPr>
        <w:tab/>
        <w:t>Specific cooperation programmes, co-financed by the European Union or voluntary contributions from member states and the Council of Europe, have been implemented by the CEPEJ to support judicial reforms in particular:</w:t>
      </w:r>
    </w:p>
    <w:p w14:paraId="51865748" w14:textId="77777777" w:rsidR="00227E3A" w:rsidRDefault="00227E3A" w:rsidP="00227E3A">
      <w:pPr>
        <w:pStyle w:val="ListParagraph"/>
        <w:numPr>
          <w:ilvl w:val="0"/>
          <w:numId w:val="3"/>
        </w:numPr>
        <w:jc w:val="both"/>
        <w:rPr>
          <w:rFonts w:ascii="Arial" w:hAnsi="Arial" w:cs="Arial"/>
          <w:sz w:val="20"/>
          <w:szCs w:val="20"/>
          <w:lang w:val="en-GB"/>
        </w:rPr>
      </w:pPr>
      <w:r w:rsidRPr="00561E7E">
        <w:rPr>
          <w:rFonts w:ascii="Arial" w:hAnsi="Arial" w:cs="Arial"/>
          <w:sz w:val="20"/>
          <w:szCs w:val="20"/>
          <w:lang w:val="en-GB"/>
        </w:rPr>
        <w:t>in Albania: "Strengthening the Quality and Efficiency of Justice in Albania (SEJ III) (May 2019 - May 2022);</w:t>
      </w:r>
    </w:p>
    <w:p w14:paraId="29CF5121" w14:textId="77777777" w:rsidR="00227E3A" w:rsidRPr="00561E7E" w:rsidRDefault="00227E3A" w:rsidP="00227E3A">
      <w:pPr>
        <w:pStyle w:val="ListParagraph"/>
        <w:jc w:val="both"/>
        <w:rPr>
          <w:rFonts w:ascii="Arial" w:hAnsi="Arial" w:cs="Arial"/>
          <w:sz w:val="20"/>
          <w:szCs w:val="20"/>
          <w:lang w:val="en-GB"/>
        </w:rPr>
      </w:pPr>
    </w:p>
    <w:p w14:paraId="11682F04" w14:textId="77777777" w:rsidR="00227E3A" w:rsidRDefault="00227E3A" w:rsidP="00227E3A">
      <w:pPr>
        <w:pStyle w:val="ListParagraph"/>
        <w:numPr>
          <w:ilvl w:val="0"/>
          <w:numId w:val="3"/>
        </w:numPr>
        <w:jc w:val="both"/>
        <w:rPr>
          <w:rFonts w:ascii="Arial" w:hAnsi="Arial" w:cs="Arial"/>
          <w:sz w:val="20"/>
          <w:szCs w:val="20"/>
          <w:lang w:val="en-GB"/>
        </w:rPr>
      </w:pPr>
      <w:r w:rsidRPr="00561E7E">
        <w:rPr>
          <w:rFonts w:ascii="Arial" w:hAnsi="Arial" w:cs="Arial"/>
          <w:sz w:val="20"/>
          <w:szCs w:val="20"/>
          <w:lang w:val="en-GB"/>
        </w:rPr>
        <w:t>in Azerbaijan: "Strengthening the efficiency and quality of the judicial system in Azerbaijan" (PGG II Programme) (1 March 2019 - August 2022);</w:t>
      </w:r>
    </w:p>
    <w:p w14:paraId="64E05FA1" w14:textId="77777777" w:rsidR="00227E3A" w:rsidRPr="00561E7E" w:rsidRDefault="00227E3A" w:rsidP="00227E3A">
      <w:pPr>
        <w:pStyle w:val="ListParagraph"/>
        <w:jc w:val="both"/>
        <w:rPr>
          <w:rFonts w:ascii="Arial" w:hAnsi="Arial" w:cs="Arial"/>
          <w:sz w:val="20"/>
          <w:szCs w:val="20"/>
          <w:lang w:val="en-GB"/>
        </w:rPr>
      </w:pPr>
    </w:p>
    <w:p w14:paraId="0EC17FA7" w14:textId="77777777" w:rsidR="00227E3A" w:rsidRDefault="00227E3A" w:rsidP="00227E3A">
      <w:pPr>
        <w:pStyle w:val="ListParagraph"/>
        <w:numPr>
          <w:ilvl w:val="0"/>
          <w:numId w:val="3"/>
        </w:numPr>
        <w:jc w:val="both"/>
        <w:rPr>
          <w:rFonts w:ascii="Arial" w:hAnsi="Arial" w:cs="Arial"/>
          <w:sz w:val="20"/>
          <w:szCs w:val="20"/>
          <w:lang w:val="en-GB"/>
        </w:rPr>
      </w:pPr>
      <w:r w:rsidRPr="00561E7E">
        <w:rPr>
          <w:rFonts w:ascii="Arial" w:hAnsi="Arial" w:cs="Arial"/>
          <w:sz w:val="20"/>
          <w:szCs w:val="20"/>
          <w:lang w:val="en-GB"/>
        </w:rPr>
        <w:t xml:space="preserve">in Spain: "Promoting </w:t>
      </w:r>
      <w:r>
        <w:rPr>
          <w:rFonts w:ascii="Arial" w:hAnsi="Arial" w:cs="Arial"/>
          <w:sz w:val="20"/>
          <w:szCs w:val="20"/>
          <w:lang w:val="en-GB"/>
        </w:rPr>
        <w:t xml:space="preserve">cyber-justice </w:t>
      </w:r>
      <w:r w:rsidRPr="00561E7E">
        <w:rPr>
          <w:rFonts w:ascii="Arial" w:hAnsi="Arial" w:cs="Arial"/>
          <w:sz w:val="20"/>
          <w:szCs w:val="20"/>
          <w:lang w:val="en-GB"/>
        </w:rPr>
        <w:t xml:space="preserve">in Spain through </w:t>
      </w:r>
      <w:r>
        <w:rPr>
          <w:rFonts w:ascii="Arial" w:hAnsi="Arial" w:cs="Arial"/>
          <w:sz w:val="20"/>
          <w:szCs w:val="20"/>
          <w:lang w:val="en-GB"/>
        </w:rPr>
        <w:t>c</w:t>
      </w:r>
      <w:r w:rsidRPr="00561E7E">
        <w:rPr>
          <w:rFonts w:ascii="Arial" w:hAnsi="Arial" w:cs="Arial"/>
          <w:sz w:val="20"/>
          <w:szCs w:val="20"/>
          <w:lang w:val="en-GB"/>
        </w:rPr>
        <w:t xml:space="preserve">hange </w:t>
      </w:r>
      <w:r>
        <w:rPr>
          <w:rFonts w:ascii="Arial" w:hAnsi="Arial" w:cs="Arial"/>
          <w:sz w:val="20"/>
          <w:szCs w:val="20"/>
          <w:lang w:val="en-GB"/>
        </w:rPr>
        <w:t>m</w:t>
      </w:r>
      <w:r w:rsidRPr="00561E7E">
        <w:rPr>
          <w:rFonts w:ascii="Arial" w:hAnsi="Arial" w:cs="Arial"/>
          <w:sz w:val="20"/>
          <w:szCs w:val="20"/>
          <w:lang w:val="en-GB"/>
        </w:rPr>
        <w:t>anagement" (June 2020 - May 2022);</w:t>
      </w:r>
    </w:p>
    <w:p w14:paraId="304AED2E" w14:textId="77777777" w:rsidR="00227E3A" w:rsidRPr="00561E7E" w:rsidRDefault="00227E3A" w:rsidP="00227E3A">
      <w:pPr>
        <w:pStyle w:val="ListParagraph"/>
        <w:jc w:val="both"/>
        <w:rPr>
          <w:rFonts w:ascii="Arial" w:hAnsi="Arial" w:cs="Arial"/>
          <w:sz w:val="20"/>
          <w:szCs w:val="20"/>
          <w:lang w:val="en-GB"/>
        </w:rPr>
      </w:pPr>
    </w:p>
    <w:p w14:paraId="4579CA70" w14:textId="77777777" w:rsidR="00227E3A" w:rsidRDefault="00227E3A" w:rsidP="00227E3A">
      <w:pPr>
        <w:pStyle w:val="ListParagraph"/>
        <w:numPr>
          <w:ilvl w:val="0"/>
          <w:numId w:val="3"/>
        </w:numPr>
        <w:jc w:val="both"/>
        <w:rPr>
          <w:rFonts w:ascii="Arial" w:hAnsi="Arial" w:cs="Arial"/>
          <w:sz w:val="20"/>
          <w:szCs w:val="20"/>
          <w:lang w:val="en-GB"/>
        </w:rPr>
      </w:pPr>
      <w:r w:rsidRPr="00561E7E">
        <w:rPr>
          <w:rFonts w:ascii="Arial" w:hAnsi="Arial" w:cs="Arial"/>
          <w:sz w:val="20"/>
          <w:szCs w:val="20"/>
          <w:lang w:val="en-GB"/>
        </w:rPr>
        <w:t xml:space="preserve">in Georgia: </w:t>
      </w:r>
      <w:r>
        <w:rPr>
          <w:rFonts w:ascii="Arial" w:hAnsi="Arial" w:cs="Arial"/>
          <w:sz w:val="20"/>
          <w:szCs w:val="20"/>
          <w:lang w:val="en-GB"/>
        </w:rPr>
        <w:t xml:space="preserve">“Enhancing </w:t>
      </w:r>
      <w:r w:rsidRPr="00561E7E">
        <w:rPr>
          <w:rFonts w:ascii="Arial" w:hAnsi="Arial" w:cs="Arial"/>
          <w:sz w:val="20"/>
          <w:szCs w:val="20"/>
          <w:lang w:val="en-GB"/>
        </w:rPr>
        <w:t>the accountability and efficiency of the judicial system and the professionalism of lawyers</w:t>
      </w:r>
      <w:r>
        <w:rPr>
          <w:rFonts w:ascii="Arial" w:hAnsi="Arial" w:cs="Arial"/>
          <w:sz w:val="20"/>
          <w:szCs w:val="20"/>
          <w:lang w:val="en-GB"/>
        </w:rPr>
        <w:t xml:space="preserve">” </w:t>
      </w:r>
      <w:r w:rsidRPr="00561E7E">
        <w:rPr>
          <w:rFonts w:ascii="Arial" w:hAnsi="Arial" w:cs="Arial"/>
          <w:sz w:val="20"/>
          <w:szCs w:val="20"/>
          <w:lang w:val="en-GB"/>
        </w:rPr>
        <w:t>(PGG II Programme) (January 2020 - February 2023);</w:t>
      </w:r>
    </w:p>
    <w:p w14:paraId="6C580486" w14:textId="77777777" w:rsidR="00227E3A" w:rsidRPr="00561E7E" w:rsidRDefault="00227E3A" w:rsidP="00227E3A">
      <w:pPr>
        <w:pStyle w:val="ListParagraph"/>
        <w:jc w:val="both"/>
        <w:rPr>
          <w:rFonts w:ascii="Arial" w:hAnsi="Arial" w:cs="Arial"/>
          <w:sz w:val="20"/>
          <w:szCs w:val="20"/>
          <w:lang w:val="en-GB"/>
        </w:rPr>
      </w:pPr>
    </w:p>
    <w:p w14:paraId="07B280B8" w14:textId="77777777" w:rsidR="00227E3A" w:rsidRDefault="00227E3A" w:rsidP="00227E3A">
      <w:pPr>
        <w:pStyle w:val="ListParagraph"/>
        <w:numPr>
          <w:ilvl w:val="0"/>
          <w:numId w:val="3"/>
        </w:numPr>
        <w:jc w:val="both"/>
        <w:rPr>
          <w:rFonts w:ascii="Arial" w:hAnsi="Arial" w:cs="Arial"/>
          <w:sz w:val="20"/>
          <w:szCs w:val="20"/>
          <w:lang w:val="en-GB"/>
        </w:rPr>
      </w:pPr>
      <w:r w:rsidRPr="00561E7E">
        <w:rPr>
          <w:rFonts w:ascii="Arial" w:hAnsi="Arial" w:cs="Arial"/>
          <w:sz w:val="20"/>
          <w:szCs w:val="20"/>
          <w:lang w:val="en-GB"/>
        </w:rPr>
        <w:lastRenderedPageBreak/>
        <w:t xml:space="preserve">in Kosovo* "Strengthening the </w:t>
      </w:r>
      <w:r>
        <w:rPr>
          <w:rFonts w:ascii="Arial" w:hAnsi="Arial" w:cs="Arial"/>
          <w:sz w:val="20"/>
          <w:szCs w:val="20"/>
          <w:lang w:val="en-GB"/>
        </w:rPr>
        <w:t>Q</w:t>
      </w:r>
      <w:r w:rsidRPr="00561E7E">
        <w:rPr>
          <w:rFonts w:ascii="Arial" w:hAnsi="Arial" w:cs="Arial"/>
          <w:sz w:val="20"/>
          <w:szCs w:val="20"/>
          <w:lang w:val="en-GB"/>
        </w:rPr>
        <w:t xml:space="preserve">uality and </w:t>
      </w:r>
      <w:r>
        <w:rPr>
          <w:rFonts w:ascii="Arial" w:hAnsi="Arial" w:cs="Arial"/>
          <w:sz w:val="20"/>
          <w:szCs w:val="20"/>
          <w:lang w:val="en-GB"/>
        </w:rPr>
        <w:t>E</w:t>
      </w:r>
      <w:r w:rsidRPr="00561E7E">
        <w:rPr>
          <w:rFonts w:ascii="Arial" w:hAnsi="Arial" w:cs="Arial"/>
          <w:sz w:val="20"/>
          <w:szCs w:val="20"/>
          <w:lang w:val="en-GB"/>
        </w:rPr>
        <w:t xml:space="preserve">fficiency of </w:t>
      </w:r>
      <w:r>
        <w:rPr>
          <w:rFonts w:ascii="Arial" w:hAnsi="Arial" w:cs="Arial"/>
          <w:sz w:val="20"/>
          <w:szCs w:val="20"/>
          <w:lang w:val="en-GB"/>
        </w:rPr>
        <w:t>J</w:t>
      </w:r>
      <w:r w:rsidRPr="00561E7E">
        <w:rPr>
          <w:rFonts w:ascii="Arial" w:hAnsi="Arial" w:cs="Arial"/>
          <w:sz w:val="20"/>
          <w:szCs w:val="20"/>
          <w:lang w:val="en-GB"/>
        </w:rPr>
        <w:t>ustice in Kosovo* (</w:t>
      </w:r>
      <w:proofErr w:type="spellStart"/>
      <w:r w:rsidRPr="00561E7E">
        <w:rPr>
          <w:rFonts w:ascii="Arial" w:hAnsi="Arial" w:cs="Arial"/>
          <w:sz w:val="20"/>
          <w:szCs w:val="20"/>
          <w:lang w:val="en-GB"/>
        </w:rPr>
        <w:t>KoSEJII</w:t>
      </w:r>
      <w:proofErr w:type="spellEnd"/>
      <w:r w:rsidRPr="00561E7E">
        <w:rPr>
          <w:rFonts w:ascii="Arial" w:hAnsi="Arial" w:cs="Arial"/>
          <w:sz w:val="20"/>
          <w:szCs w:val="20"/>
          <w:lang w:val="en-GB"/>
        </w:rPr>
        <w:t>) (May 2019-May 2022);</w:t>
      </w:r>
    </w:p>
    <w:p w14:paraId="6600C605" w14:textId="77777777" w:rsidR="00227E3A" w:rsidRPr="00561E7E" w:rsidRDefault="00227E3A" w:rsidP="00227E3A">
      <w:pPr>
        <w:pStyle w:val="ListParagraph"/>
        <w:jc w:val="both"/>
        <w:rPr>
          <w:rFonts w:ascii="Arial" w:hAnsi="Arial" w:cs="Arial"/>
          <w:sz w:val="20"/>
          <w:szCs w:val="20"/>
          <w:lang w:val="en-GB"/>
        </w:rPr>
      </w:pPr>
    </w:p>
    <w:p w14:paraId="46B989FA" w14:textId="77777777" w:rsidR="00227E3A" w:rsidRDefault="00227E3A" w:rsidP="00227E3A">
      <w:pPr>
        <w:pStyle w:val="ListParagraph"/>
        <w:numPr>
          <w:ilvl w:val="0"/>
          <w:numId w:val="3"/>
        </w:numPr>
        <w:jc w:val="both"/>
        <w:rPr>
          <w:rFonts w:ascii="Arial" w:hAnsi="Arial" w:cs="Arial"/>
          <w:sz w:val="20"/>
          <w:szCs w:val="20"/>
          <w:lang w:val="en-GB"/>
        </w:rPr>
      </w:pPr>
      <w:r w:rsidRPr="00561E7E">
        <w:rPr>
          <w:rFonts w:ascii="Arial" w:hAnsi="Arial" w:cs="Arial"/>
          <w:sz w:val="20"/>
          <w:szCs w:val="20"/>
          <w:lang w:val="en-GB"/>
        </w:rPr>
        <w:t xml:space="preserve">in Latvia: "Strengthening </w:t>
      </w:r>
      <w:r>
        <w:rPr>
          <w:rFonts w:ascii="Arial" w:hAnsi="Arial" w:cs="Arial"/>
          <w:sz w:val="20"/>
          <w:szCs w:val="20"/>
          <w:lang w:val="en-GB"/>
        </w:rPr>
        <w:t xml:space="preserve">the </w:t>
      </w:r>
      <w:r w:rsidRPr="00561E7E">
        <w:rPr>
          <w:rFonts w:ascii="Arial" w:hAnsi="Arial" w:cs="Arial"/>
          <w:sz w:val="20"/>
          <w:szCs w:val="20"/>
          <w:lang w:val="en-GB"/>
        </w:rPr>
        <w:t xml:space="preserve">access to justice in Latvia </w:t>
      </w:r>
      <w:r>
        <w:rPr>
          <w:rFonts w:ascii="Arial" w:hAnsi="Arial" w:cs="Arial"/>
          <w:sz w:val="20"/>
          <w:szCs w:val="20"/>
          <w:lang w:val="en-GB"/>
        </w:rPr>
        <w:t xml:space="preserve">through fostering </w:t>
      </w:r>
      <w:r w:rsidRPr="00561E7E">
        <w:rPr>
          <w:rFonts w:ascii="Arial" w:hAnsi="Arial" w:cs="Arial"/>
          <w:sz w:val="20"/>
          <w:szCs w:val="20"/>
          <w:lang w:val="en-GB"/>
        </w:rPr>
        <w:t>mediation and legal aid services, as well as support</w:t>
      </w:r>
      <w:r>
        <w:rPr>
          <w:rFonts w:ascii="Arial" w:hAnsi="Arial" w:cs="Arial"/>
          <w:sz w:val="20"/>
          <w:szCs w:val="20"/>
          <w:lang w:val="en-GB"/>
        </w:rPr>
        <w:t xml:space="preserve"> to</w:t>
      </w:r>
      <w:r w:rsidRPr="00561E7E">
        <w:rPr>
          <w:rFonts w:ascii="Arial" w:hAnsi="Arial" w:cs="Arial"/>
          <w:sz w:val="20"/>
          <w:szCs w:val="20"/>
          <w:lang w:val="en-GB"/>
        </w:rPr>
        <w:t xml:space="preserve"> the development of judicial policies and </w:t>
      </w:r>
      <w:r>
        <w:rPr>
          <w:rFonts w:ascii="Arial" w:hAnsi="Arial" w:cs="Arial"/>
          <w:sz w:val="20"/>
          <w:szCs w:val="20"/>
          <w:lang w:val="en-GB"/>
        </w:rPr>
        <w:t xml:space="preserve">to increased </w:t>
      </w:r>
      <w:r w:rsidRPr="00561E7E">
        <w:rPr>
          <w:rFonts w:ascii="Arial" w:hAnsi="Arial" w:cs="Arial"/>
          <w:sz w:val="20"/>
          <w:szCs w:val="20"/>
          <w:lang w:val="en-GB"/>
        </w:rPr>
        <w:t>quality of court management (DG Reform) (September 2019 - June 2021)</w:t>
      </w:r>
      <w:r>
        <w:rPr>
          <w:rFonts w:ascii="Arial" w:hAnsi="Arial" w:cs="Arial"/>
          <w:sz w:val="20"/>
          <w:szCs w:val="20"/>
          <w:lang w:val="en-GB"/>
        </w:rPr>
        <w:t>;</w:t>
      </w:r>
    </w:p>
    <w:p w14:paraId="56EF25B1" w14:textId="77777777" w:rsidR="00227E3A" w:rsidRPr="00561E7E" w:rsidRDefault="00227E3A" w:rsidP="00227E3A">
      <w:pPr>
        <w:pStyle w:val="ListParagraph"/>
        <w:jc w:val="both"/>
        <w:rPr>
          <w:rFonts w:ascii="Arial" w:hAnsi="Arial" w:cs="Arial"/>
          <w:sz w:val="20"/>
          <w:szCs w:val="20"/>
          <w:lang w:val="en-GB"/>
        </w:rPr>
      </w:pPr>
    </w:p>
    <w:p w14:paraId="2F85EA64" w14:textId="77777777" w:rsidR="00227E3A" w:rsidRDefault="00227E3A" w:rsidP="00227E3A">
      <w:pPr>
        <w:pStyle w:val="ListParagraph"/>
        <w:numPr>
          <w:ilvl w:val="0"/>
          <w:numId w:val="3"/>
        </w:numPr>
        <w:jc w:val="both"/>
        <w:rPr>
          <w:rFonts w:ascii="Arial" w:hAnsi="Arial" w:cs="Arial"/>
          <w:sz w:val="20"/>
          <w:szCs w:val="20"/>
          <w:lang w:val="en-GB"/>
        </w:rPr>
      </w:pPr>
      <w:r w:rsidRPr="00561E7E">
        <w:rPr>
          <w:rFonts w:ascii="Arial" w:hAnsi="Arial" w:cs="Arial"/>
          <w:sz w:val="20"/>
          <w:szCs w:val="20"/>
          <w:lang w:val="en-GB"/>
        </w:rPr>
        <w:t>In Malta, "Establishing a digital strategy for the Maltese justice sector" (DG Reform) (May 2020-November 2021)</w:t>
      </w:r>
      <w:r>
        <w:rPr>
          <w:rFonts w:ascii="Arial" w:hAnsi="Arial" w:cs="Arial"/>
          <w:sz w:val="20"/>
          <w:szCs w:val="20"/>
          <w:lang w:val="en-GB"/>
        </w:rPr>
        <w:t>;</w:t>
      </w:r>
    </w:p>
    <w:p w14:paraId="3F7DD82B" w14:textId="77777777" w:rsidR="00227E3A" w:rsidRPr="00561E7E" w:rsidRDefault="00227E3A" w:rsidP="00227E3A">
      <w:pPr>
        <w:pStyle w:val="ListParagraph"/>
        <w:jc w:val="both"/>
        <w:rPr>
          <w:rFonts w:ascii="Arial" w:hAnsi="Arial" w:cs="Arial"/>
          <w:sz w:val="20"/>
          <w:szCs w:val="20"/>
          <w:lang w:val="en-GB"/>
        </w:rPr>
      </w:pPr>
    </w:p>
    <w:p w14:paraId="59DABB4B" w14:textId="77777777" w:rsidR="00227E3A" w:rsidRDefault="00227E3A" w:rsidP="00227E3A">
      <w:pPr>
        <w:pStyle w:val="ListParagraph"/>
        <w:numPr>
          <w:ilvl w:val="0"/>
          <w:numId w:val="3"/>
        </w:numPr>
        <w:jc w:val="both"/>
        <w:rPr>
          <w:rFonts w:ascii="Arial" w:hAnsi="Arial" w:cs="Arial"/>
          <w:sz w:val="20"/>
          <w:szCs w:val="20"/>
          <w:lang w:val="en-GB"/>
        </w:rPr>
      </w:pPr>
      <w:r>
        <w:rPr>
          <w:rFonts w:ascii="Arial" w:hAnsi="Arial" w:cs="Arial"/>
          <w:sz w:val="20"/>
          <w:szCs w:val="20"/>
          <w:lang w:val="en-GB"/>
        </w:rPr>
        <w:t>I</w:t>
      </w:r>
      <w:r w:rsidRPr="00561E7E">
        <w:rPr>
          <w:rFonts w:ascii="Arial" w:hAnsi="Arial" w:cs="Arial"/>
          <w:sz w:val="20"/>
          <w:szCs w:val="20"/>
          <w:lang w:val="en-GB"/>
        </w:rPr>
        <w:t xml:space="preserve">n Morocco, "Improving the functioning of justice in Morocco </w:t>
      </w:r>
      <w:r>
        <w:rPr>
          <w:rFonts w:ascii="Arial" w:hAnsi="Arial" w:cs="Arial"/>
          <w:sz w:val="20"/>
          <w:szCs w:val="20"/>
          <w:lang w:val="en-GB"/>
        </w:rPr>
        <w:t xml:space="preserve">based on </w:t>
      </w:r>
      <w:r w:rsidRPr="00561E7E">
        <w:rPr>
          <w:rFonts w:ascii="Arial" w:hAnsi="Arial" w:cs="Arial"/>
          <w:sz w:val="20"/>
          <w:szCs w:val="20"/>
          <w:lang w:val="en-GB"/>
        </w:rPr>
        <w:t>the tools developed by the CEPEJ" phase II (November 2020-December 2021)</w:t>
      </w:r>
      <w:r>
        <w:rPr>
          <w:rFonts w:ascii="Arial" w:hAnsi="Arial" w:cs="Arial"/>
          <w:sz w:val="20"/>
          <w:szCs w:val="20"/>
          <w:lang w:val="en-GB"/>
        </w:rPr>
        <w:t>;</w:t>
      </w:r>
    </w:p>
    <w:p w14:paraId="375005A3" w14:textId="77777777" w:rsidR="00227E3A" w:rsidRPr="00561E7E" w:rsidRDefault="00227E3A" w:rsidP="00227E3A">
      <w:pPr>
        <w:pStyle w:val="ListParagraph"/>
        <w:jc w:val="both"/>
        <w:rPr>
          <w:rFonts w:ascii="Arial" w:hAnsi="Arial" w:cs="Arial"/>
          <w:sz w:val="20"/>
          <w:szCs w:val="20"/>
          <w:lang w:val="en-GB"/>
        </w:rPr>
      </w:pPr>
    </w:p>
    <w:p w14:paraId="13F50C71" w14:textId="77777777" w:rsidR="00227E3A" w:rsidRDefault="00227E3A" w:rsidP="00227E3A">
      <w:pPr>
        <w:pStyle w:val="ListParagraph"/>
        <w:numPr>
          <w:ilvl w:val="0"/>
          <w:numId w:val="3"/>
        </w:numPr>
        <w:jc w:val="both"/>
        <w:rPr>
          <w:rFonts w:ascii="Arial" w:hAnsi="Arial" w:cs="Arial"/>
          <w:sz w:val="20"/>
          <w:szCs w:val="20"/>
          <w:lang w:val="en-GB"/>
        </w:rPr>
      </w:pPr>
      <w:r>
        <w:rPr>
          <w:rFonts w:ascii="Arial" w:hAnsi="Arial" w:cs="Arial"/>
          <w:sz w:val="20"/>
          <w:szCs w:val="20"/>
          <w:lang w:val="en-GB"/>
        </w:rPr>
        <w:t>In</w:t>
      </w:r>
      <w:r w:rsidRPr="00561E7E">
        <w:rPr>
          <w:rFonts w:ascii="Arial" w:hAnsi="Arial" w:cs="Arial"/>
          <w:sz w:val="20"/>
          <w:szCs w:val="20"/>
          <w:lang w:val="en-GB"/>
        </w:rPr>
        <w:t xml:space="preserve"> the Republic of Moldova: "Support</w:t>
      </w:r>
      <w:r>
        <w:rPr>
          <w:rFonts w:ascii="Arial" w:hAnsi="Arial" w:cs="Arial"/>
          <w:sz w:val="20"/>
          <w:szCs w:val="20"/>
          <w:lang w:val="en-GB"/>
        </w:rPr>
        <w:t xml:space="preserve"> to further </w:t>
      </w:r>
      <w:r w:rsidRPr="00561E7E">
        <w:rPr>
          <w:rFonts w:ascii="Arial" w:hAnsi="Arial" w:cs="Arial"/>
          <w:sz w:val="20"/>
          <w:szCs w:val="20"/>
          <w:lang w:val="en-GB"/>
        </w:rPr>
        <w:t xml:space="preserve">strengthening the efficiency and quality of the judicial system </w:t>
      </w:r>
      <w:r>
        <w:rPr>
          <w:rFonts w:ascii="Arial" w:hAnsi="Arial" w:cs="Arial"/>
          <w:sz w:val="20"/>
          <w:szCs w:val="20"/>
          <w:lang w:val="en-GB"/>
        </w:rPr>
        <w:t xml:space="preserve">in the </w:t>
      </w:r>
      <w:r w:rsidRPr="00561E7E">
        <w:rPr>
          <w:rFonts w:ascii="Arial" w:hAnsi="Arial" w:cs="Arial"/>
          <w:sz w:val="20"/>
          <w:szCs w:val="20"/>
          <w:lang w:val="en-GB"/>
        </w:rPr>
        <w:t>Republic of Moldova (PGGII) (November 2019 - February 2023);</w:t>
      </w:r>
    </w:p>
    <w:p w14:paraId="3AEB16CE" w14:textId="77777777" w:rsidR="00227E3A" w:rsidRPr="00561E7E" w:rsidRDefault="00227E3A" w:rsidP="00227E3A">
      <w:pPr>
        <w:pStyle w:val="ListParagraph"/>
        <w:jc w:val="both"/>
        <w:rPr>
          <w:rFonts w:ascii="Arial" w:hAnsi="Arial" w:cs="Arial"/>
          <w:sz w:val="20"/>
          <w:szCs w:val="20"/>
          <w:lang w:val="en-GB"/>
        </w:rPr>
      </w:pPr>
    </w:p>
    <w:p w14:paraId="67D6A8D0" w14:textId="77777777" w:rsidR="00227E3A" w:rsidRDefault="00227E3A" w:rsidP="00227E3A">
      <w:pPr>
        <w:pStyle w:val="ListParagraph"/>
        <w:numPr>
          <w:ilvl w:val="0"/>
          <w:numId w:val="3"/>
        </w:numPr>
        <w:jc w:val="both"/>
        <w:rPr>
          <w:rFonts w:ascii="Arial" w:hAnsi="Arial" w:cs="Arial"/>
          <w:sz w:val="20"/>
          <w:szCs w:val="20"/>
          <w:lang w:val="en-GB"/>
        </w:rPr>
      </w:pPr>
      <w:r>
        <w:rPr>
          <w:rFonts w:ascii="Arial" w:hAnsi="Arial" w:cs="Arial"/>
          <w:sz w:val="20"/>
          <w:szCs w:val="20"/>
          <w:lang w:val="en-GB"/>
        </w:rPr>
        <w:t>In</w:t>
      </w:r>
      <w:r w:rsidRPr="00561E7E">
        <w:rPr>
          <w:rFonts w:ascii="Arial" w:hAnsi="Arial" w:cs="Arial"/>
          <w:sz w:val="20"/>
          <w:szCs w:val="20"/>
          <w:lang w:val="en-GB"/>
        </w:rPr>
        <w:t xml:space="preserve"> the Slovak Republic, </w:t>
      </w:r>
      <w:r>
        <w:rPr>
          <w:rFonts w:ascii="Arial" w:hAnsi="Arial" w:cs="Arial"/>
          <w:sz w:val="20"/>
          <w:szCs w:val="20"/>
          <w:lang w:val="en-GB"/>
        </w:rPr>
        <w:t>Project “Continued support to a well performing Slovak judiciary”</w:t>
      </w:r>
      <w:r w:rsidRPr="00561E7E">
        <w:rPr>
          <w:rFonts w:ascii="Arial" w:hAnsi="Arial" w:cs="Arial"/>
          <w:sz w:val="20"/>
          <w:szCs w:val="20"/>
          <w:lang w:val="en-GB"/>
        </w:rPr>
        <w:t xml:space="preserve"> (DG Reform) (September 2019 - November 2021)</w:t>
      </w:r>
      <w:r>
        <w:rPr>
          <w:rFonts w:ascii="Arial" w:hAnsi="Arial" w:cs="Arial"/>
          <w:sz w:val="20"/>
          <w:szCs w:val="20"/>
          <w:lang w:val="en-GB"/>
        </w:rPr>
        <w:t>;</w:t>
      </w:r>
    </w:p>
    <w:p w14:paraId="31171472" w14:textId="77777777" w:rsidR="00227E3A" w:rsidRPr="00561E7E" w:rsidRDefault="00227E3A" w:rsidP="00227E3A">
      <w:pPr>
        <w:pStyle w:val="ListParagraph"/>
        <w:jc w:val="both"/>
        <w:rPr>
          <w:rFonts w:ascii="Arial" w:hAnsi="Arial" w:cs="Arial"/>
          <w:sz w:val="20"/>
          <w:szCs w:val="20"/>
          <w:lang w:val="en-GB"/>
        </w:rPr>
      </w:pPr>
    </w:p>
    <w:p w14:paraId="5D782DEF" w14:textId="77777777" w:rsidR="00227E3A" w:rsidRDefault="00227E3A" w:rsidP="00227E3A">
      <w:pPr>
        <w:pStyle w:val="ListParagraph"/>
        <w:numPr>
          <w:ilvl w:val="0"/>
          <w:numId w:val="3"/>
        </w:numPr>
        <w:jc w:val="both"/>
        <w:rPr>
          <w:rFonts w:ascii="Arial" w:hAnsi="Arial" w:cs="Arial"/>
          <w:sz w:val="20"/>
          <w:szCs w:val="20"/>
          <w:lang w:val="en-GB"/>
        </w:rPr>
      </w:pPr>
      <w:r>
        <w:rPr>
          <w:rFonts w:ascii="Arial" w:hAnsi="Arial" w:cs="Arial"/>
          <w:sz w:val="20"/>
          <w:szCs w:val="20"/>
          <w:lang w:val="en-GB"/>
        </w:rPr>
        <w:t>I</w:t>
      </w:r>
      <w:r w:rsidRPr="00561E7E">
        <w:rPr>
          <w:rFonts w:ascii="Arial" w:hAnsi="Arial" w:cs="Arial"/>
          <w:sz w:val="20"/>
          <w:szCs w:val="20"/>
          <w:lang w:val="en-GB"/>
        </w:rPr>
        <w:t>n Tunisia: "</w:t>
      </w:r>
      <w:r>
        <w:rPr>
          <w:rFonts w:ascii="Arial" w:hAnsi="Arial" w:cs="Arial"/>
          <w:sz w:val="20"/>
          <w:szCs w:val="20"/>
          <w:lang w:val="en-GB"/>
        </w:rPr>
        <w:t>Improving the functioning, performance and access to justice in Tunisia”</w:t>
      </w:r>
      <w:r w:rsidRPr="00561E7E">
        <w:rPr>
          <w:rFonts w:ascii="Arial" w:hAnsi="Arial" w:cs="Arial"/>
          <w:sz w:val="20"/>
          <w:szCs w:val="20"/>
          <w:lang w:val="en-GB"/>
        </w:rPr>
        <w:t xml:space="preserve"> AP-JUST) (January 2019 - December 2022)</w:t>
      </w:r>
      <w:r>
        <w:rPr>
          <w:rFonts w:ascii="Arial" w:hAnsi="Arial" w:cs="Arial"/>
          <w:sz w:val="20"/>
          <w:szCs w:val="20"/>
          <w:lang w:val="en-GB"/>
        </w:rPr>
        <w:t>;</w:t>
      </w:r>
    </w:p>
    <w:p w14:paraId="6686FF77" w14:textId="77777777" w:rsidR="00227E3A" w:rsidRPr="00561E7E" w:rsidRDefault="00227E3A" w:rsidP="00227E3A">
      <w:pPr>
        <w:pStyle w:val="ListParagraph"/>
        <w:jc w:val="both"/>
        <w:rPr>
          <w:rFonts w:ascii="Arial" w:hAnsi="Arial" w:cs="Arial"/>
          <w:sz w:val="20"/>
          <w:szCs w:val="20"/>
          <w:lang w:val="en-GB"/>
        </w:rPr>
      </w:pPr>
    </w:p>
    <w:p w14:paraId="640369AC" w14:textId="77777777" w:rsidR="00227E3A" w:rsidRPr="0004045C" w:rsidRDefault="00227E3A" w:rsidP="00227E3A">
      <w:pPr>
        <w:pStyle w:val="ListParagraph"/>
        <w:numPr>
          <w:ilvl w:val="0"/>
          <w:numId w:val="3"/>
        </w:numPr>
        <w:jc w:val="both"/>
        <w:rPr>
          <w:rFonts w:ascii="Arial" w:hAnsi="Arial" w:cs="Arial"/>
          <w:sz w:val="20"/>
          <w:szCs w:val="20"/>
          <w:lang w:val="en-GB"/>
        </w:rPr>
      </w:pPr>
      <w:r w:rsidRPr="00561E7E">
        <w:rPr>
          <w:rFonts w:ascii="Arial" w:hAnsi="Arial" w:cs="Arial"/>
          <w:sz w:val="20"/>
          <w:szCs w:val="20"/>
          <w:lang w:val="en-GB"/>
        </w:rPr>
        <w:t xml:space="preserve">Regional </w:t>
      </w:r>
      <w:r>
        <w:rPr>
          <w:rFonts w:ascii="Arial" w:hAnsi="Arial" w:cs="Arial"/>
          <w:sz w:val="20"/>
          <w:szCs w:val="20"/>
          <w:lang w:val="en-GB"/>
        </w:rPr>
        <w:t>S</w:t>
      </w:r>
      <w:r w:rsidRPr="00561E7E">
        <w:rPr>
          <w:rFonts w:ascii="Arial" w:hAnsi="Arial" w:cs="Arial"/>
          <w:sz w:val="20"/>
          <w:szCs w:val="20"/>
          <w:lang w:val="en-GB"/>
        </w:rPr>
        <w:t>upport to</w:t>
      </w:r>
      <w:r>
        <w:rPr>
          <w:rFonts w:ascii="Arial" w:hAnsi="Arial" w:cs="Arial"/>
          <w:sz w:val="20"/>
          <w:szCs w:val="20"/>
          <w:lang w:val="en-GB"/>
        </w:rPr>
        <w:t xml:space="preserve"> Reinforce Human rights</w:t>
      </w:r>
      <w:r w:rsidRPr="00561E7E">
        <w:rPr>
          <w:rFonts w:ascii="Arial" w:hAnsi="Arial" w:cs="Arial"/>
          <w:sz w:val="20"/>
          <w:szCs w:val="20"/>
          <w:lang w:val="en-GB"/>
        </w:rPr>
        <w:t xml:space="preserve">, </w:t>
      </w:r>
      <w:r>
        <w:rPr>
          <w:rFonts w:ascii="Arial" w:hAnsi="Arial" w:cs="Arial"/>
          <w:sz w:val="20"/>
          <w:szCs w:val="20"/>
          <w:lang w:val="en-GB"/>
        </w:rPr>
        <w:t>R</w:t>
      </w:r>
      <w:r w:rsidRPr="00561E7E">
        <w:rPr>
          <w:rFonts w:ascii="Arial" w:hAnsi="Arial" w:cs="Arial"/>
          <w:sz w:val="20"/>
          <w:szCs w:val="20"/>
          <w:lang w:val="en-GB"/>
        </w:rPr>
        <w:t xml:space="preserve">ule of </w:t>
      </w:r>
      <w:r>
        <w:rPr>
          <w:rFonts w:ascii="Arial" w:hAnsi="Arial" w:cs="Arial"/>
          <w:sz w:val="20"/>
          <w:szCs w:val="20"/>
          <w:lang w:val="en-GB"/>
        </w:rPr>
        <w:t>L</w:t>
      </w:r>
      <w:r w:rsidRPr="00561E7E">
        <w:rPr>
          <w:rFonts w:ascii="Arial" w:hAnsi="Arial" w:cs="Arial"/>
          <w:sz w:val="20"/>
          <w:szCs w:val="20"/>
          <w:lang w:val="en-GB"/>
        </w:rPr>
        <w:t xml:space="preserve">aw and </w:t>
      </w:r>
      <w:r>
        <w:rPr>
          <w:rFonts w:ascii="Arial" w:hAnsi="Arial" w:cs="Arial"/>
          <w:sz w:val="20"/>
          <w:szCs w:val="20"/>
          <w:lang w:val="en-GB"/>
        </w:rPr>
        <w:t>D</w:t>
      </w:r>
      <w:r w:rsidRPr="00561E7E">
        <w:rPr>
          <w:rFonts w:ascii="Arial" w:hAnsi="Arial" w:cs="Arial"/>
          <w:sz w:val="20"/>
          <w:szCs w:val="20"/>
          <w:lang w:val="en-GB"/>
        </w:rPr>
        <w:t>emocracy in the Southern Mediterranean (South IV Programme) (March 2020-August 2022)</w:t>
      </w:r>
      <w:r>
        <w:rPr>
          <w:rFonts w:ascii="Arial" w:hAnsi="Arial" w:cs="Arial"/>
          <w:sz w:val="20"/>
          <w:szCs w:val="20"/>
          <w:lang w:val="en-GB"/>
        </w:rPr>
        <w:t>.</w:t>
      </w:r>
    </w:p>
    <w:p w14:paraId="71F9C578" w14:textId="77777777" w:rsidR="00227E3A" w:rsidRPr="00D67520" w:rsidRDefault="00227E3A" w:rsidP="00227E3A">
      <w:pPr>
        <w:pStyle w:val="Default"/>
        <w:jc w:val="both"/>
        <w:rPr>
          <w:b/>
          <w:bCs/>
          <w:i/>
          <w:iCs/>
          <w:color w:val="auto"/>
          <w:sz w:val="20"/>
          <w:szCs w:val="20"/>
          <w:lang w:val="en-GB"/>
        </w:rPr>
      </w:pPr>
      <w:r w:rsidRPr="00D67520">
        <w:rPr>
          <w:b/>
          <w:bCs/>
          <w:i/>
          <w:iCs/>
          <w:color w:val="auto"/>
          <w:sz w:val="20"/>
          <w:szCs w:val="20"/>
          <w:lang w:val="en-GB"/>
        </w:rPr>
        <w:t>2.7 Strengthening relations with users of the justice system and national and international bodies</w:t>
      </w:r>
    </w:p>
    <w:p w14:paraId="16199292" w14:textId="77777777" w:rsidR="00227E3A" w:rsidRPr="00D67520" w:rsidRDefault="00227E3A" w:rsidP="00227E3A">
      <w:pPr>
        <w:pStyle w:val="Default"/>
        <w:jc w:val="both"/>
        <w:rPr>
          <w:i/>
          <w:iCs/>
          <w:color w:val="auto"/>
          <w:sz w:val="20"/>
          <w:szCs w:val="20"/>
          <w:lang w:val="en-GB"/>
        </w:rPr>
      </w:pPr>
    </w:p>
    <w:p w14:paraId="6E1895D2" w14:textId="77777777" w:rsidR="00227E3A" w:rsidRPr="00D67520" w:rsidRDefault="00227E3A" w:rsidP="00227E3A">
      <w:pPr>
        <w:jc w:val="both"/>
        <w:rPr>
          <w:rFonts w:ascii="Arial" w:hAnsi="Arial" w:cs="Arial"/>
          <w:b/>
          <w:bCs/>
          <w:i/>
          <w:iCs/>
          <w:lang w:val="en-GB"/>
        </w:rPr>
      </w:pPr>
      <w:r w:rsidRPr="00D67520">
        <w:rPr>
          <w:b/>
          <w:bCs/>
          <w:i/>
          <w:iCs/>
          <w:lang w:val="en-GB"/>
        </w:rPr>
        <w:t>2.7.1 Bringing specific expertise to the debate on the functioning of the judicial system: providing the legal and judicial community with a space for reflection and proposals and bringing the judicial systems closer to their users</w:t>
      </w:r>
    </w:p>
    <w:p w14:paraId="40388EA1" w14:textId="77777777" w:rsidR="00227E3A" w:rsidRDefault="00227E3A" w:rsidP="00227E3A">
      <w:pPr>
        <w:pStyle w:val="Default"/>
        <w:jc w:val="both"/>
        <w:rPr>
          <w:sz w:val="20"/>
          <w:szCs w:val="20"/>
          <w:lang w:val="en-GB"/>
        </w:rPr>
      </w:pPr>
      <w:r w:rsidRPr="00561E7E">
        <w:rPr>
          <w:sz w:val="20"/>
          <w:szCs w:val="20"/>
          <w:lang w:val="en-GB"/>
        </w:rPr>
        <w:t>3</w:t>
      </w:r>
      <w:r>
        <w:rPr>
          <w:sz w:val="20"/>
          <w:szCs w:val="20"/>
          <w:lang w:val="en-GB"/>
        </w:rPr>
        <w:t>4</w:t>
      </w:r>
      <w:r w:rsidRPr="00561E7E">
        <w:rPr>
          <w:sz w:val="20"/>
          <w:szCs w:val="20"/>
          <w:lang w:val="en-GB"/>
        </w:rPr>
        <w:t>. The CEPEJ has continued to develop privileged working relations with other Council of Europe committees, such as the consultative bodies on justice (CCJE, CCPE), the standard-setting committees (CDPC, CDCJ, CDDH) and other bodies dealing with justice issues, such as the Department for the execution of judgments of the ECHR.</w:t>
      </w:r>
    </w:p>
    <w:p w14:paraId="54C47B59" w14:textId="77777777" w:rsidR="00227E3A" w:rsidRPr="00561E7E" w:rsidRDefault="00227E3A" w:rsidP="00227E3A">
      <w:pPr>
        <w:pStyle w:val="Default"/>
        <w:jc w:val="both"/>
        <w:rPr>
          <w:sz w:val="20"/>
          <w:szCs w:val="20"/>
          <w:lang w:val="en-GB"/>
        </w:rPr>
      </w:pPr>
    </w:p>
    <w:p w14:paraId="10BCDC67" w14:textId="77777777" w:rsidR="00227E3A" w:rsidRDefault="00227E3A" w:rsidP="00227E3A">
      <w:pPr>
        <w:jc w:val="both"/>
        <w:rPr>
          <w:rFonts w:ascii="Arial" w:hAnsi="Arial" w:cs="Arial"/>
          <w:b/>
          <w:bCs/>
          <w:sz w:val="20"/>
          <w:szCs w:val="20"/>
          <w:lang w:val="en-GB"/>
        </w:rPr>
      </w:pPr>
      <w:r w:rsidRPr="00561E7E">
        <w:rPr>
          <w:rFonts w:ascii="Arial" w:hAnsi="Arial" w:cs="Arial"/>
          <w:sz w:val="20"/>
          <w:szCs w:val="20"/>
          <w:lang w:val="en-GB"/>
        </w:rPr>
        <w:t>3</w:t>
      </w:r>
      <w:r>
        <w:rPr>
          <w:rFonts w:ascii="Arial" w:hAnsi="Arial" w:cs="Arial"/>
          <w:sz w:val="20"/>
          <w:szCs w:val="20"/>
          <w:lang w:val="en-GB"/>
        </w:rPr>
        <w:t>5</w:t>
      </w:r>
      <w:r w:rsidRPr="00561E7E">
        <w:rPr>
          <w:rFonts w:ascii="Arial" w:hAnsi="Arial" w:cs="Arial"/>
          <w:sz w:val="20"/>
          <w:szCs w:val="20"/>
          <w:lang w:val="en-GB"/>
        </w:rPr>
        <w:t xml:space="preserve">. The European Day of Justice was celebrated around 25 October in 17 </w:t>
      </w:r>
      <w:r>
        <w:rPr>
          <w:rFonts w:ascii="Arial" w:hAnsi="Arial" w:cs="Arial"/>
          <w:sz w:val="20"/>
          <w:szCs w:val="20"/>
          <w:lang w:val="en-GB"/>
        </w:rPr>
        <w:t>m</w:t>
      </w:r>
      <w:r w:rsidRPr="00561E7E">
        <w:rPr>
          <w:rFonts w:ascii="Arial" w:hAnsi="Arial" w:cs="Arial"/>
          <w:sz w:val="20"/>
          <w:szCs w:val="20"/>
          <w:lang w:val="en-GB"/>
        </w:rPr>
        <w:t xml:space="preserve">ember States through 23 events, despite the difficult conditions </w:t>
      </w:r>
      <w:r>
        <w:rPr>
          <w:rFonts w:ascii="Arial" w:hAnsi="Arial" w:cs="Arial"/>
          <w:sz w:val="20"/>
          <w:szCs w:val="20"/>
          <w:lang w:val="en-GB"/>
        </w:rPr>
        <w:t>surrounding</w:t>
      </w:r>
      <w:r w:rsidRPr="00561E7E">
        <w:rPr>
          <w:rFonts w:ascii="Arial" w:hAnsi="Arial" w:cs="Arial"/>
          <w:sz w:val="20"/>
          <w:szCs w:val="20"/>
          <w:lang w:val="en-GB"/>
        </w:rPr>
        <w:t xml:space="preserve"> the health crisis.</w:t>
      </w:r>
    </w:p>
    <w:p w14:paraId="38601171" w14:textId="77777777" w:rsidR="00227E3A" w:rsidRDefault="00227E3A" w:rsidP="00227E3A">
      <w:pPr>
        <w:pStyle w:val="Default"/>
        <w:jc w:val="both"/>
        <w:rPr>
          <w:b/>
          <w:bCs/>
          <w:i/>
          <w:iCs/>
          <w:sz w:val="20"/>
          <w:szCs w:val="20"/>
          <w:lang w:val="en-GB"/>
        </w:rPr>
      </w:pPr>
      <w:r w:rsidRPr="00561E7E">
        <w:rPr>
          <w:b/>
          <w:bCs/>
          <w:i/>
          <w:iCs/>
          <w:sz w:val="20"/>
          <w:szCs w:val="20"/>
          <w:lang w:val="en-GB"/>
        </w:rPr>
        <w:t>2.7.2. With certain member States and other international partners</w:t>
      </w:r>
    </w:p>
    <w:p w14:paraId="5889F477" w14:textId="77777777" w:rsidR="00227E3A" w:rsidRPr="00561E7E" w:rsidRDefault="00227E3A" w:rsidP="00227E3A">
      <w:pPr>
        <w:pStyle w:val="Default"/>
        <w:jc w:val="both"/>
        <w:rPr>
          <w:sz w:val="20"/>
          <w:szCs w:val="20"/>
          <w:lang w:val="en-GB"/>
        </w:rPr>
      </w:pPr>
    </w:p>
    <w:p w14:paraId="3F745FF5" w14:textId="77777777" w:rsidR="00227E3A" w:rsidRDefault="00227E3A" w:rsidP="00227E3A">
      <w:pPr>
        <w:jc w:val="both"/>
        <w:rPr>
          <w:rFonts w:ascii="Arial" w:hAnsi="Arial" w:cs="Arial"/>
          <w:sz w:val="20"/>
          <w:szCs w:val="20"/>
          <w:lang w:val="en-GB"/>
        </w:rPr>
      </w:pPr>
      <w:r w:rsidRPr="00561E7E">
        <w:rPr>
          <w:rFonts w:ascii="Arial" w:hAnsi="Arial" w:cs="Arial"/>
          <w:sz w:val="20"/>
          <w:szCs w:val="20"/>
          <w:lang w:val="en-GB"/>
        </w:rPr>
        <w:t>3</w:t>
      </w:r>
      <w:r>
        <w:rPr>
          <w:rFonts w:ascii="Arial" w:hAnsi="Arial" w:cs="Arial"/>
          <w:sz w:val="20"/>
          <w:szCs w:val="20"/>
          <w:lang w:val="en-GB"/>
        </w:rPr>
        <w:t>6</w:t>
      </w:r>
      <w:r w:rsidRPr="00561E7E">
        <w:rPr>
          <w:rFonts w:ascii="Arial" w:hAnsi="Arial" w:cs="Arial"/>
          <w:sz w:val="20"/>
          <w:szCs w:val="20"/>
          <w:lang w:val="en-GB"/>
        </w:rPr>
        <w:t xml:space="preserve">. The CEPEJ has been represented by its members or by its Secretariat in Europe and </w:t>
      </w:r>
      <w:r>
        <w:rPr>
          <w:rFonts w:ascii="Arial" w:hAnsi="Arial" w:cs="Arial"/>
          <w:sz w:val="20"/>
          <w:szCs w:val="20"/>
          <w:lang w:val="en-GB"/>
        </w:rPr>
        <w:t>around</w:t>
      </w:r>
      <w:r w:rsidRPr="00561E7E">
        <w:rPr>
          <w:rFonts w:ascii="Arial" w:hAnsi="Arial" w:cs="Arial"/>
          <w:sz w:val="20"/>
          <w:szCs w:val="20"/>
          <w:lang w:val="en-GB"/>
        </w:rPr>
        <w:t xml:space="preserve"> the world, at online Conferences which have dealt with questions of direct interest to the functioning of justice. Moreover, many European media regularly refer to the work of the CEPEJ. This confirms the great interest that the European and international judicial communities attach to its work.</w:t>
      </w:r>
    </w:p>
    <w:p w14:paraId="6E9214F7" w14:textId="77777777" w:rsidR="00227E3A" w:rsidRPr="00561E7E" w:rsidRDefault="00227E3A" w:rsidP="00227E3A">
      <w:pPr>
        <w:jc w:val="both"/>
        <w:rPr>
          <w:rFonts w:ascii="Arial" w:hAnsi="Arial" w:cs="Arial"/>
          <w:b/>
          <w:bCs/>
          <w:sz w:val="20"/>
          <w:szCs w:val="20"/>
          <w:lang w:val="en-GB"/>
        </w:rPr>
      </w:pPr>
      <w:r>
        <w:rPr>
          <w:rFonts w:ascii="Arial" w:hAnsi="Arial" w:cs="Arial"/>
          <w:b/>
          <w:bCs/>
          <w:sz w:val="20"/>
          <w:szCs w:val="20"/>
          <w:lang w:val="en-GB"/>
        </w:rPr>
        <w:t>3. Communication methods</w:t>
      </w:r>
    </w:p>
    <w:p w14:paraId="753B3533" w14:textId="77777777" w:rsidR="00227E3A" w:rsidRPr="00561E7E" w:rsidRDefault="00227E3A" w:rsidP="00227E3A">
      <w:pPr>
        <w:jc w:val="both"/>
        <w:rPr>
          <w:rFonts w:ascii="Arial" w:hAnsi="Arial" w:cs="Arial"/>
          <w:sz w:val="20"/>
          <w:szCs w:val="20"/>
          <w:lang w:val="en-GB"/>
        </w:rPr>
      </w:pPr>
      <w:r w:rsidRPr="00561E7E">
        <w:rPr>
          <w:rFonts w:ascii="Arial" w:hAnsi="Arial" w:cs="Arial"/>
          <w:sz w:val="20"/>
          <w:szCs w:val="20"/>
          <w:lang w:val="en-GB"/>
        </w:rPr>
        <w:t>3</w:t>
      </w:r>
      <w:r>
        <w:rPr>
          <w:rFonts w:ascii="Arial" w:hAnsi="Arial" w:cs="Arial"/>
          <w:sz w:val="20"/>
          <w:szCs w:val="20"/>
          <w:lang w:val="en-GB"/>
        </w:rPr>
        <w:t xml:space="preserve">7. </w:t>
      </w:r>
      <w:r w:rsidRPr="00561E7E">
        <w:rPr>
          <w:rFonts w:ascii="Arial" w:hAnsi="Arial" w:cs="Arial"/>
          <w:sz w:val="20"/>
          <w:szCs w:val="20"/>
          <w:lang w:val="en-GB"/>
        </w:rPr>
        <w:t>The CEPEJ website continues to be a confirmed success, with an average of almost 10,000 visitors per month. The website remains a reference within the European judicial community. The CEPEJ's Facebook page has nearly 2,000 subscribers.</w:t>
      </w:r>
    </w:p>
    <w:p w14:paraId="795995AF" w14:textId="43994F93" w:rsidR="00561E7E" w:rsidRPr="00227E3A" w:rsidRDefault="00227E3A" w:rsidP="00227E3A">
      <w:pPr>
        <w:jc w:val="both"/>
        <w:rPr>
          <w:rFonts w:ascii="Arial" w:hAnsi="Arial" w:cs="Arial"/>
          <w:b/>
          <w:bCs/>
          <w:sz w:val="20"/>
          <w:szCs w:val="20"/>
          <w:lang w:val="en-GB"/>
        </w:rPr>
      </w:pPr>
      <w:r w:rsidRPr="00561E7E">
        <w:rPr>
          <w:rFonts w:ascii="Arial" w:hAnsi="Arial" w:cs="Arial"/>
          <w:sz w:val="20"/>
          <w:szCs w:val="20"/>
          <w:lang w:val="en-GB"/>
        </w:rPr>
        <w:t>3</w:t>
      </w:r>
      <w:r>
        <w:rPr>
          <w:rFonts w:ascii="Arial" w:hAnsi="Arial" w:cs="Arial"/>
          <w:sz w:val="20"/>
          <w:szCs w:val="20"/>
          <w:lang w:val="en-GB"/>
        </w:rPr>
        <w:t>8</w:t>
      </w:r>
      <w:r w:rsidRPr="00561E7E">
        <w:rPr>
          <w:rFonts w:ascii="Arial" w:hAnsi="Arial" w:cs="Arial"/>
          <w:sz w:val="20"/>
          <w:szCs w:val="20"/>
          <w:lang w:val="en-GB"/>
        </w:rPr>
        <w:t xml:space="preserve">. The CEPEJ organised the Crystal Scales of Justice </w:t>
      </w:r>
      <w:r>
        <w:rPr>
          <w:rFonts w:ascii="Arial" w:hAnsi="Arial" w:cs="Arial"/>
          <w:sz w:val="20"/>
          <w:szCs w:val="20"/>
          <w:lang w:val="en-GB"/>
        </w:rPr>
        <w:t xml:space="preserve">Prize </w:t>
      </w:r>
      <w:r w:rsidRPr="00561E7E">
        <w:rPr>
          <w:rFonts w:ascii="Arial" w:hAnsi="Arial" w:cs="Arial"/>
          <w:sz w:val="20"/>
          <w:szCs w:val="20"/>
          <w:lang w:val="en-GB"/>
        </w:rPr>
        <w:t xml:space="preserve">ceremony which took place in Ljubljana on 1 October 2021 at the invitation of the Supreme Court of Slovenia, winner of the previous edition of this </w:t>
      </w:r>
      <w:r>
        <w:rPr>
          <w:rFonts w:ascii="Arial" w:hAnsi="Arial" w:cs="Arial"/>
          <w:sz w:val="20"/>
          <w:szCs w:val="20"/>
          <w:lang w:val="en-GB"/>
        </w:rPr>
        <w:t>Prize</w:t>
      </w:r>
      <w:r w:rsidRPr="00561E7E">
        <w:rPr>
          <w:rFonts w:ascii="Arial" w:hAnsi="Arial" w:cs="Arial"/>
          <w:sz w:val="20"/>
          <w:szCs w:val="20"/>
          <w:lang w:val="en-GB"/>
        </w:rPr>
        <w:t>. The Prize was awarded to the French Ministry of Justice, for its project "Simplified filing of complaints in hospital for victims of domestic violence".</w:t>
      </w:r>
    </w:p>
    <w:sectPr w:rsidR="00561E7E" w:rsidRPr="00227E3A">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BF8A7E" w14:textId="77777777" w:rsidR="0095597B" w:rsidRDefault="0095597B" w:rsidP="00227E3A">
      <w:pPr>
        <w:spacing w:after="0" w:line="240" w:lineRule="auto"/>
      </w:pPr>
      <w:r>
        <w:separator/>
      </w:r>
    </w:p>
  </w:endnote>
  <w:endnote w:type="continuationSeparator" w:id="0">
    <w:p w14:paraId="5FAF3F4E" w14:textId="77777777" w:rsidR="0095597B" w:rsidRDefault="0095597B" w:rsidP="00227E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3537302"/>
      <w:docPartObj>
        <w:docPartGallery w:val="Page Numbers (Bottom of Page)"/>
        <w:docPartUnique/>
      </w:docPartObj>
    </w:sdtPr>
    <w:sdtEndPr>
      <w:rPr>
        <w:rFonts w:ascii="Arial" w:hAnsi="Arial" w:cs="Arial"/>
        <w:sz w:val="20"/>
        <w:szCs w:val="20"/>
      </w:rPr>
    </w:sdtEndPr>
    <w:sdtContent>
      <w:p w14:paraId="45D94C1E" w14:textId="77777777" w:rsidR="00F50A39" w:rsidRPr="0004045C" w:rsidRDefault="00F04BE9">
        <w:pPr>
          <w:pStyle w:val="Footer"/>
          <w:jc w:val="center"/>
          <w:rPr>
            <w:rFonts w:ascii="Arial" w:hAnsi="Arial" w:cs="Arial"/>
            <w:sz w:val="20"/>
            <w:szCs w:val="20"/>
          </w:rPr>
        </w:pPr>
        <w:r w:rsidRPr="0004045C">
          <w:rPr>
            <w:rFonts w:ascii="Arial" w:hAnsi="Arial" w:cs="Arial"/>
            <w:sz w:val="20"/>
            <w:szCs w:val="20"/>
          </w:rPr>
          <w:fldChar w:fldCharType="begin"/>
        </w:r>
        <w:r w:rsidRPr="0004045C">
          <w:rPr>
            <w:rFonts w:ascii="Arial" w:hAnsi="Arial" w:cs="Arial"/>
            <w:sz w:val="20"/>
            <w:szCs w:val="20"/>
          </w:rPr>
          <w:instrText>PAGE   \* MERGEFORMAT</w:instrText>
        </w:r>
        <w:r w:rsidRPr="0004045C">
          <w:rPr>
            <w:rFonts w:ascii="Arial" w:hAnsi="Arial" w:cs="Arial"/>
            <w:sz w:val="20"/>
            <w:szCs w:val="20"/>
          </w:rPr>
          <w:fldChar w:fldCharType="separate"/>
        </w:r>
        <w:r w:rsidRPr="0004045C">
          <w:rPr>
            <w:rFonts w:ascii="Arial" w:hAnsi="Arial" w:cs="Arial"/>
            <w:sz w:val="20"/>
            <w:szCs w:val="20"/>
          </w:rPr>
          <w:t>2</w:t>
        </w:r>
        <w:r w:rsidRPr="0004045C">
          <w:rPr>
            <w:rFonts w:ascii="Arial" w:hAnsi="Arial" w:cs="Arial"/>
            <w:sz w:val="20"/>
            <w:szCs w:val="20"/>
          </w:rPr>
          <w:fldChar w:fldCharType="end"/>
        </w:r>
      </w:p>
    </w:sdtContent>
  </w:sdt>
  <w:p w14:paraId="3C4A0273" w14:textId="77777777" w:rsidR="00F50A39" w:rsidRDefault="009559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D38B6A" w14:textId="77777777" w:rsidR="0095597B" w:rsidRDefault="0095597B" w:rsidP="00227E3A">
      <w:pPr>
        <w:spacing w:after="0" w:line="240" w:lineRule="auto"/>
      </w:pPr>
      <w:r>
        <w:separator/>
      </w:r>
    </w:p>
  </w:footnote>
  <w:footnote w:type="continuationSeparator" w:id="0">
    <w:p w14:paraId="16A32B20" w14:textId="77777777" w:rsidR="0095597B" w:rsidRDefault="0095597B" w:rsidP="00227E3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BB1507"/>
    <w:multiLevelType w:val="hybridMultilevel"/>
    <w:tmpl w:val="B5E24176"/>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152C67C3"/>
    <w:multiLevelType w:val="hybridMultilevel"/>
    <w:tmpl w:val="C85AB4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C4049D6"/>
    <w:multiLevelType w:val="hybridMultilevel"/>
    <w:tmpl w:val="59348EE4"/>
    <w:lvl w:ilvl="0" w:tplc="C50ABB2E">
      <w:start w:val="1"/>
      <w:numFmt w:val="decimal"/>
      <w:lvlText w:val="%1."/>
      <w:lvlJc w:val="left"/>
      <w:pPr>
        <w:ind w:left="1065" w:hanging="7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64804D95"/>
    <w:multiLevelType w:val="hybridMultilevel"/>
    <w:tmpl w:val="456A812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144"/>
    <w:rsid w:val="00067CD9"/>
    <w:rsid w:val="00096FB6"/>
    <w:rsid w:val="00142076"/>
    <w:rsid w:val="00181AC1"/>
    <w:rsid w:val="00190329"/>
    <w:rsid w:val="00227E3A"/>
    <w:rsid w:val="00251999"/>
    <w:rsid w:val="00252636"/>
    <w:rsid w:val="00385A5C"/>
    <w:rsid w:val="003C2E7D"/>
    <w:rsid w:val="004A6F4C"/>
    <w:rsid w:val="004C7BBB"/>
    <w:rsid w:val="004E26AE"/>
    <w:rsid w:val="00531127"/>
    <w:rsid w:val="00545831"/>
    <w:rsid w:val="00561E7E"/>
    <w:rsid w:val="00572332"/>
    <w:rsid w:val="006769F8"/>
    <w:rsid w:val="006E6D2A"/>
    <w:rsid w:val="00740C13"/>
    <w:rsid w:val="007E2599"/>
    <w:rsid w:val="008B35DA"/>
    <w:rsid w:val="0095597B"/>
    <w:rsid w:val="00983E15"/>
    <w:rsid w:val="009F1B3D"/>
    <w:rsid w:val="00A12C51"/>
    <w:rsid w:val="00A24699"/>
    <w:rsid w:val="00AB3341"/>
    <w:rsid w:val="00BB0FA5"/>
    <w:rsid w:val="00C40E23"/>
    <w:rsid w:val="00C84144"/>
    <w:rsid w:val="00CC79BD"/>
    <w:rsid w:val="00D2064E"/>
    <w:rsid w:val="00D67520"/>
    <w:rsid w:val="00DA6AED"/>
    <w:rsid w:val="00DD7E42"/>
    <w:rsid w:val="00F04BE9"/>
    <w:rsid w:val="00F8567B"/>
    <w:rsid w:val="00FB09C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55C8BE"/>
  <w15:chartTrackingRefBased/>
  <w15:docId w15:val="{B38866D6-14E2-4A71-A541-915EB58782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84144"/>
    <w:rPr>
      <w:color w:val="0563C1" w:themeColor="hyperlink"/>
      <w:u w:val="single"/>
    </w:rPr>
  </w:style>
  <w:style w:type="character" w:styleId="UnresolvedMention">
    <w:name w:val="Unresolved Mention"/>
    <w:basedOn w:val="DefaultParagraphFont"/>
    <w:uiPriority w:val="99"/>
    <w:semiHidden/>
    <w:unhideWhenUsed/>
    <w:rsid w:val="00C84144"/>
    <w:rPr>
      <w:color w:val="605E5C"/>
      <w:shd w:val="clear" w:color="auto" w:fill="E1DFDD"/>
    </w:rPr>
  </w:style>
  <w:style w:type="paragraph" w:styleId="ListParagraph">
    <w:name w:val="List Paragraph"/>
    <w:basedOn w:val="Normal"/>
    <w:uiPriority w:val="34"/>
    <w:qFormat/>
    <w:rsid w:val="00181AC1"/>
    <w:pPr>
      <w:ind w:left="720"/>
      <w:contextualSpacing/>
    </w:pPr>
  </w:style>
  <w:style w:type="paragraph" w:customStyle="1" w:styleId="Default">
    <w:name w:val="Default"/>
    <w:rsid w:val="00561E7E"/>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190329"/>
    <w:rPr>
      <w:sz w:val="16"/>
      <w:szCs w:val="16"/>
    </w:rPr>
  </w:style>
  <w:style w:type="paragraph" w:styleId="CommentText">
    <w:name w:val="annotation text"/>
    <w:basedOn w:val="Normal"/>
    <w:link w:val="CommentTextChar"/>
    <w:uiPriority w:val="99"/>
    <w:semiHidden/>
    <w:unhideWhenUsed/>
    <w:rsid w:val="00190329"/>
    <w:pPr>
      <w:spacing w:line="240" w:lineRule="auto"/>
    </w:pPr>
    <w:rPr>
      <w:sz w:val="20"/>
      <w:szCs w:val="20"/>
    </w:rPr>
  </w:style>
  <w:style w:type="character" w:customStyle="1" w:styleId="CommentTextChar">
    <w:name w:val="Comment Text Char"/>
    <w:basedOn w:val="DefaultParagraphFont"/>
    <w:link w:val="CommentText"/>
    <w:uiPriority w:val="99"/>
    <w:semiHidden/>
    <w:rsid w:val="00190329"/>
    <w:rPr>
      <w:sz w:val="20"/>
      <w:szCs w:val="20"/>
    </w:rPr>
  </w:style>
  <w:style w:type="paragraph" w:styleId="CommentSubject">
    <w:name w:val="annotation subject"/>
    <w:basedOn w:val="CommentText"/>
    <w:next w:val="CommentText"/>
    <w:link w:val="CommentSubjectChar"/>
    <w:uiPriority w:val="99"/>
    <w:semiHidden/>
    <w:unhideWhenUsed/>
    <w:rsid w:val="00190329"/>
    <w:rPr>
      <w:b/>
      <w:bCs/>
    </w:rPr>
  </w:style>
  <w:style w:type="character" w:customStyle="1" w:styleId="CommentSubjectChar">
    <w:name w:val="Comment Subject Char"/>
    <w:basedOn w:val="CommentTextChar"/>
    <w:link w:val="CommentSubject"/>
    <w:uiPriority w:val="99"/>
    <w:semiHidden/>
    <w:rsid w:val="00190329"/>
    <w:rPr>
      <w:b/>
      <w:bCs/>
      <w:sz w:val="20"/>
      <w:szCs w:val="20"/>
    </w:rPr>
  </w:style>
  <w:style w:type="paragraph" w:styleId="Footer">
    <w:name w:val="footer"/>
    <w:basedOn w:val="Normal"/>
    <w:link w:val="FooterChar"/>
    <w:uiPriority w:val="99"/>
    <w:unhideWhenUsed/>
    <w:rsid w:val="00227E3A"/>
    <w:pPr>
      <w:tabs>
        <w:tab w:val="center" w:pos="4513"/>
        <w:tab w:val="right" w:pos="9026"/>
      </w:tabs>
      <w:spacing w:after="0" w:line="240" w:lineRule="auto"/>
    </w:pPr>
  </w:style>
  <w:style w:type="character" w:customStyle="1" w:styleId="FooterChar">
    <w:name w:val="Footer Char"/>
    <w:basedOn w:val="DefaultParagraphFont"/>
    <w:link w:val="Footer"/>
    <w:uiPriority w:val="99"/>
    <w:rsid w:val="00227E3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058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rm.coe.int/cepej-2019-19-progactiv-2020-2021-e-final-10-december-2019-cs/1680993c98"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file:///C:\Users\taylor_mo\AppData\Local\Microsoft\Windows\INetCache\Content.Outlook\GYPCEXH3\www.coe.int\CEPEJ"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2F412F0F5D93C40AF45DB173BED0D23" ma:contentTypeVersion="0" ma:contentTypeDescription="Create a new document." ma:contentTypeScope="" ma:versionID="7d8e0af1b4d30f7de048d76a0ea4de1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E2E43BC-213F-4715-BA99-B87277D5EBD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15C8194-6F4B-4D08-B4B0-515DD054D4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E4009DCA-F25E-423A-8663-957C2F2E66BD}">
  <ds:schemaRefs>
    <ds:schemaRef ds:uri="http://schemas.openxmlformats.org/officeDocument/2006/bibliography"/>
  </ds:schemaRefs>
</ds:datastoreItem>
</file>

<file path=customXml/itemProps4.xml><?xml version="1.0" encoding="utf-8"?>
<ds:datastoreItem xmlns:ds="http://schemas.openxmlformats.org/officeDocument/2006/customXml" ds:itemID="{2AA5EFBB-80EE-4485-8D00-9EDA3486899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6</Pages>
  <Words>3240</Words>
  <Characters>17826</Characters>
  <Application>Microsoft Office Word</Application>
  <DocSecurity>0</DocSecurity>
  <Lines>148</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FAURE Clemence</dc:creator>
  <cp:keywords/>
  <dc:description/>
  <cp:lastModifiedBy>VOELKEL Ioana</cp:lastModifiedBy>
  <cp:revision>5</cp:revision>
  <cp:lastPrinted>2022-08-30T15:20:00Z</cp:lastPrinted>
  <dcterms:created xsi:type="dcterms:W3CDTF">2022-06-27T10:49:00Z</dcterms:created>
  <dcterms:modified xsi:type="dcterms:W3CDTF">2022-09-02T07:48:00Z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0x01010092F412F0F5D93C40AF45DB173BED0D23</vt:lpwstr>
  </property>
</Properties>
</file>