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B01461" w:rsidRDefault="00D70688" w:rsidP="00D70688">
            <w:pPr>
              <w:jc w:val="right"/>
              <w:rPr>
                <w:rFonts w:ascii="Tahoma" w:hAnsi="Tahoma" w:cs="Tahoma"/>
                <w:b/>
                <w:caps/>
                <w:sz w:val="28"/>
                <w:szCs w:val="28"/>
              </w:rPr>
            </w:pPr>
            <w:r w:rsidRPr="00B01461">
              <w:rPr>
                <w:rFonts w:ascii="Tahoma" w:hAnsi="Tahoma" w:cs="Tahoma"/>
                <w:sz w:val="18"/>
                <w:szCs w:val="18"/>
              </w:rPr>
              <w:t xml:space="preserve">Contract No. </w:t>
            </w:r>
            <w:r w:rsidRPr="00B0146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BA37AD3" w:rsidR="00D70688" w:rsidRPr="00B01461" w:rsidRDefault="002D30ED" w:rsidP="00D70688">
            <w:pPr>
              <w:rPr>
                <w:rFonts w:ascii="Tahoma" w:hAnsi="Tahoma" w:cs="Tahoma"/>
                <w:caps/>
                <w:color w:val="000000" w:themeColor="text1"/>
                <w:sz w:val="18"/>
                <w:szCs w:val="18"/>
              </w:rPr>
            </w:pPr>
            <w:r>
              <w:rPr>
                <w:rFonts w:ascii="Tahoma" w:hAnsi="Tahoma" w:cs="Tahoma"/>
                <w:caps/>
                <w:color w:val="000000" w:themeColor="text1"/>
                <w:sz w:val="18"/>
                <w:szCs w:val="18"/>
              </w:rPr>
              <w:t>SC078/2022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ECB5589" w:rsidR="00D70688" w:rsidRPr="00D0286A" w:rsidRDefault="00B01461" w:rsidP="00D70688">
            <w:pPr>
              <w:rPr>
                <w:rFonts w:ascii="Tahoma" w:hAnsi="Tahoma" w:cs="Tahoma"/>
                <w:caps/>
                <w:color w:val="000000" w:themeColor="text1"/>
                <w:sz w:val="18"/>
                <w:szCs w:val="18"/>
                <w:highlight w:val="cyan"/>
              </w:rPr>
            </w:pPr>
            <w:r w:rsidRPr="00B01461">
              <w:rPr>
                <w:rFonts w:ascii="Tahoma" w:hAnsi="Tahoma" w:cs="Tahoma"/>
                <w:caps/>
                <w:color w:val="000000" w:themeColor="text1"/>
                <w:sz w:val="18"/>
                <w:szCs w:val="18"/>
              </w:rPr>
              <w:t>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3391FFE" w:rsidR="00D70688" w:rsidRPr="00D0286A" w:rsidRDefault="00B01461" w:rsidP="00D70688">
            <w:pPr>
              <w:rPr>
                <w:rFonts w:ascii="Tahoma" w:hAnsi="Tahoma" w:cs="Tahoma"/>
                <w:b/>
                <w:caps/>
                <w:color w:val="000000" w:themeColor="text1"/>
                <w:sz w:val="18"/>
                <w:szCs w:val="18"/>
                <w:highlight w:val="cyan"/>
              </w:rPr>
            </w:pPr>
            <w:r w:rsidRPr="00B01461">
              <w:rPr>
                <w:rFonts w:ascii="Tahoma" w:hAnsi="Tahoma" w:cs="Tahoma"/>
                <w:color w:val="000000" w:themeColor="text1"/>
                <w:sz w:val="18"/>
                <w:szCs w:val="18"/>
              </w:rPr>
              <w:t xml:space="preserve">Başak Cansu </w:t>
            </w:r>
            <w:hyperlink r:id="rId11" w:history="1">
              <w:r w:rsidRPr="00B01461">
                <w:rPr>
                  <w:rStyle w:val="Hyperlink"/>
                  <w:rFonts w:ascii="Tahoma" w:hAnsi="Tahoma" w:cs="Tahoma"/>
                  <w:color w:val="auto"/>
                  <w:sz w:val="18"/>
                  <w:szCs w:val="18"/>
                  <w:u w:val="none"/>
                </w:rPr>
                <w:t>Boyoglu /basak.boyoglu@coe.int/ 0090</w:t>
              </w:r>
            </w:hyperlink>
            <w:r w:rsidRPr="00B01461">
              <w:rPr>
                <w:rFonts w:ascii="Tahoma" w:hAnsi="Tahoma" w:cs="Tahoma"/>
                <w:sz w:val="18"/>
                <w:szCs w:val="18"/>
              </w:rPr>
              <w:t xml:space="preserve"> 312 468 84 64/1305</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B577501" w:rsidR="003840F5" w:rsidRPr="00187636" w:rsidRDefault="00BD6B89" w:rsidP="00E7585E">
      <w:pPr>
        <w:spacing w:before="60" w:after="120"/>
        <w:jc w:val="both"/>
        <w:rPr>
          <w:rFonts w:ascii="Tahoma" w:hAnsi="Tahoma" w:cs="Tahoma"/>
          <w:b/>
          <w:i/>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E7585E">
        <w:rPr>
          <w:rFonts w:ascii="Tahoma" w:hAnsi="Tahoma" w:cs="Tahoma"/>
          <w:b/>
        </w:rPr>
        <w:t>)</w:t>
      </w:r>
      <w:r w:rsidR="00764810" w:rsidRPr="00D0286A">
        <w:rPr>
          <w:rFonts w:ascii="Tahoma" w:hAnsi="Tahoma" w:cs="Tahoma"/>
          <w:b/>
        </w:rPr>
        <w:t xml:space="preserve"> </w:t>
      </w:r>
      <w:bookmarkStart w:id="0" w:name="_Hlk85634036"/>
      <w:r w:rsidR="00E7585E" w:rsidRPr="00D0286A">
        <w:rPr>
          <w:rFonts w:ascii="Tahoma" w:hAnsi="Tahoma" w:cs="Tahoma"/>
          <w:b/>
        </w:rPr>
        <w:t xml:space="preserve">for </w:t>
      </w:r>
      <w:r w:rsidR="00E7585E">
        <w:rPr>
          <w:rFonts w:ascii="Tahoma" w:hAnsi="Tahoma" w:cs="Tahoma"/>
          <w:b/>
        </w:rPr>
        <w:t>translation</w:t>
      </w:r>
      <w:r w:rsidR="00274EE5">
        <w:rPr>
          <w:rFonts w:ascii="Tahoma" w:hAnsi="Tahoma" w:cs="Tahoma"/>
          <w:b/>
        </w:rPr>
        <w:t xml:space="preserve"> </w:t>
      </w:r>
      <w:r w:rsidR="00F73697">
        <w:rPr>
          <w:rFonts w:ascii="Tahoma" w:hAnsi="Tahoma" w:cs="Tahoma"/>
          <w:b/>
        </w:rPr>
        <w:t xml:space="preserve">from </w:t>
      </w:r>
      <w:r w:rsidR="00F73697" w:rsidRPr="002D30ED">
        <w:rPr>
          <w:rFonts w:ascii="Tahoma" w:hAnsi="Tahoma" w:cs="Tahoma"/>
          <w:b/>
        </w:rPr>
        <w:t>German</w:t>
      </w:r>
      <w:r w:rsidR="00F73697">
        <w:rPr>
          <w:rFonts w:ascii="Tahoma" w:hAnsi="Tahoma" w:cs="Tahoma"/>
          <w:b/>
        </w:rPr>
        <w:t xml:space="preserve"> </w:t>
      </w:r>
      <w:r w:rsidR="00274EE5">
        <w:rPr>
          <w:rFonts w:ascii="Tahoma" w:hAnsi="Tahoma" w:cs="Tahoma"/>
          <w:b/>
        </w:rPr>
        <w:t>to Turkish and publication of books as hardcopy and e-book</w:t>
      </w:r>
      <w:bookmarkEnd w:id="0"/>
      <w:r w:rsidR="0078469D">
        <w:rPr>
          <w:rFonts w:ascii="Tahoma" w:hAnsi="Tahoma" w:cs="Tahoma"/>
          <w:b/>
        </w:rPr>
        <w:t xml:space="preserve"> for online access</w:t>
      </w:r>
      <w:r w:rsidR="009673DC" w:rsidRPr="009673DC">
        <w:rPr>
          <w:i/>
        </w:rPr>
        <w:t xml:space="preserve"> </w:t>
      </w:r>
      <w:r w:rsidR="009673DC" w:rsidRPr="009673DC">
        <w:rPr>
          <w:rFonts w:ascii="Tahoma" w:hAnsi="Tahoma" w:cs="Tahoma"/>
          <w:b/>
          <w:iCs/>
        </w:rPr>
        <w:t xml:space="preserve">in the framework of the Project </w:t>
      </w:r>
      <w:r w:rsidR="00187636">
        <w:rPr>
          <w:rFonts w:ascii="Tahoma" w:hAnsi="Tahoma" w:cs="Tahoma"/>
          <w:b/>
          <w:iCs/>
        </w:rPr>
        <w:t xml:space="preserve">on </w:t>
      </w:r>
      <w:r w:rsidR="009673DC" w:rsidRPr="009673DC">
        <w:rPr>
          <w:rFonts w:ascii="Tahoma" w:hAnsi="Tahoma" w:cs="Tahoma"/>
          <w:b/>
          <w:iCs/>
        </w:rPr>
        <w:t>"</w:t>
      </w:r>
      <w:r w:rsidR="00604825" w:rsidRPr="00604825">
        <w:rPr>
          <w:rFonts w:ascii="Tahoma" w:hAnsi="Tahoma" w:cs="Tahoma"/>
          <w:b/>
          <w:i/>
        </w:rPr>
        <w:t>Strengthening the Criminal Justice System and the Capacity of Justice Professionals on Prevention of European Convention on Human Rights Violation in Turkey</w:t>
      </w:r>
      <w:r w:rsidR="009673DC" w:rsidRPr="009673DC">
        <w:rPr>
          <w:rFonts w:ascii="Tahoma" w:hAnsi="Tahoma" w:cs="Tahoma"/>
          <w:b/>
          <w:iCs/>
        </w:rPr>
        <w:t>"</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A1001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A10018"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4336BB1F" w:rsidR="005C0824" w:rsidRPr="005C0824" w:rsidRDefault="005C0824" w:rsidP="005C0824">
            <w:pPr>
              <w:rPr>
                <w:rFonts w:ascii="Tahoma" w:hAnsi="Tahoma" w:cs="Tahoma"/>
                <w:color w:val="000000"/>
                <w:sz w:val="20"/>
                <w:szCs w:val="20"/>
              </w:rPr>
            </w:pPr>
          </w:p>
        </w:tc>
      </w:tr>
      <w:tr w:rsidR="005C0824" w:rsidRPr="00D0286A" w14:paraId="18179D7D" w14:textId="77777777" w:rsidTr="00F634B6">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1BF14D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B707B9">
        <w:rPr>
          <w:rFonts w:ascii="Tahoma" w:hAnsi="Tahoma" w:cs="Tahoma"/>
          <w:sz w:val="20"/>
          <w:szCs w:val="20"/>
        </w:rPr>
        <w:t xml:space="preserve"> </w:t>
      </w:r>
      <w:r w:rsidR="00F73697">
        <w:rPr>
          <w:rFonts w:ascii="Tahoma" w:hAnsi="Tahoma" w:cs="Tahoma"/>
          <w:sz w:val="20"/>
          <w:szCs w:val="20"/>
        </w:rPr>
        <w:t>“</w:t>
      </w:r>
      <w:r w:rsidR="00B707B9" w:rsidRPr="00B707B9">
        <w:rPr>
          <w:rFonts w:ascii="Tahoma" w:hAnsi="Tahoma" w:cs="Tahoma"/>
          <w:sz w:val="20"/>
          <w:szCs w:val="20"/>
        </w:rPr>
        <w:t xml:space="preserve">Strengthening the Criminal Justice System and the Capacity of </w:t>
      </w:r>
      <w:r w:rsidR="00B707B9" w:rsidRPr="007E0E6A">
        <w:rPr>
          <w:rFonts w:ascii="Tahoma" w:hAnsi="Tahoma" w:cs="Tahoma"/>
          <w:sz w:val="20"/>
          <w:szCs w:val="20"/>
        </w:rPr>
        <w:t>Justice Professionals on Prevention of European Convention on Human Rights Violation in Turkey</w:t>
      </w:r>
      <w:r w:rsidR="00F73697">
        <w:rPr>
          <w:rFonts w:ascii="Tahoma" w:hAnsi="Tahoma" w:cs="Tahoma"/>
          <w:sz w:val="20"/>
          <w:szCs w:val="20"/>
        </w:rPr>
        <w:t>”</w:t>
      </w:r>
      <w:r w:rsidR="00E7585E" w:rsidRPr="007E0E6A">
        <w:rPr>
          <w:rFonts w:ascii="Tahoma" w:hAnsi="Tahoma" w:cs="Tahoma"/>
          <w:sz w:val="20"/>
          <w:szCs w:val="20"/>
        </w:rPr>
        <w:t>.</w:t>
      </w:r>
      <w:r w:rsidRPr="007E0E6A">
        <w:rPr>
          <w:rFonts w:ascii="Tahoma" w:hAnsi="Tahoma" w:cs="Tahoma"/>
          <w:sz w:val="20"/>
          <w:szCs w:val="20"/>
        </w:rPr>
        <w:t xml:space="preserve"> In that context, it is looking for Provider(s) (see below) for</w:t>
      </w:r>
      <w:r w:rsidR="007909EB" w:rsidRPr="007E0E6A">
        <w:t xml:space="preserve"> </w:t>
      </w:r>
      <w:r w:rsidR="007909EB" w:rsidRPr="007E0E6A">
        <w:rPr>
          <w:rFonts w:ascii="Tahoma" w:hAnsi="Tahoma" w:cs="Tahoma"/>
          <w:sz w:val="20"/>
          <w:szCs w:val="20"/>
        </w:rPr>
        <w:t>translation</w:t>
      </w:r>
      <w:r w:rsidR="0078469D" w:rsidRPr="007E0E6A">
        <w:rPr>
          <w:rFonts w:ascii="Tahoma" w:hAnsi="Tahoma" w:cs="Tahoma"/>
          <w:sz w:val="20"/>
          <w:szCs w:val="20"/>
        </w:rPr>
        <w:t xml:space="preserve"> of books from German</w:t>
      </w:r>
      <w:r w:rsidR="007909EB" w:rsidRPr="007E0E6A">
        <w:rPr>
          <w:rFonts w:ascii="Tahoma" w:hAnsi="Tahoma" w:cs="Tahoma"/>
          <w:sz w:val="20"/>
          <w:szCs w:val="20"/>
        </w:rPr>
        <w:t xml:space="preserve"> to Turkish and publication of </w:t>
      </w:r>
      <w:r w:rsidR="0078469D" w:rsidRPr="007E0E6A">
        <w:rPr>
          <w:rFonts w:ascii="Tahoma" w:hAnsi="Tahoma" w:cs="Tahoma"/>
          <w:sz w:val="20"/>
          <w:szCs w:val="20"/>
        </w:rPr>
        <w:t xml:space="preserve">the </w:t>
      </w:r>
      <w:r w:rsidR="007909EB" w:rsidRPr="007E0E6A">
        <w:rPr>
          <w:rFonts w:ascii="Tahoma" w:hAnsi="Tahoma" w:cs="Tahoma"/>
          <w:sz w:val="20"/>
          <w:szCs w:val="20"/>
        </w:rPr>
        <w:t>books as hardcopy and e-book</w:t>
      </w:r>
      <w:r w:rsidR="007F066E">
        <w:rPr>
          <w:rFonts w:ascii="Tahoma" w:hAnsi="Tahoma" w:cs="Tahoma"/>
          <w:sz w:val="20"/>
          <w:szCs w:val="20"/>
        </w:rPr>
        <w:t xml:space="preserve"> (which is expected to be finalized until January 2023)</w:t>
      </w:r>
      <w:r w:rsidR="006B1664" w:rsidRPr="007E0E6A">
        <w:t xml:space="preserve">, </w:t>
      </w:r>
      <w:r w:rsidR="006B1664" w:rsidRPr="007E0E6A">
        <w:rPr>
          <w:rFonts w:ascii="Tahoma" w:hAnsi="Tahoma" w:cs="Tahoma"/>
          <w:sz w:val="20"/>
          <w:szCs w:val="20"/>
        </w:rPr>
        <w:t>including acquisition of the respective rights (including copyright, licencing fee and a flat fee if needed)</w:t>
      </w:r>
      <w:r w:rsidR="00B01461">
        <w:rPr>
          <w:rFonts w:ascii="Tahoma" w:hAnsi="Tahoma" w:cs="Tahoma"/>
          <w:sz w:val="20"/>
          <w:szCs w:val="20"/>
        </w:rPr>
        <w:t xml:space="preserve"> </w:t>
      </w:r>
      <w:r w:rsidRPr="007E0E6A">
        <w:rPr>
          <w:rFonts w:ascii="Tahoma" w:hAnsi="Tahoma" w:cs="Tahoma"/>
          <w:sz w:val="20"/>
          <w:szCs w:val="20"/>
        </w:rPr>
        <w:t>to be requested by the Council on an as needed basis, in compliance with the ordering procedure defined below.</w:t>
      </w:r>
      <w:r w:rsidRPr="00D0286A">
        <w:rPr>
          <w:rFonts w:ascii="Tahoma" w:hAnsi="Tahoma" w:cs="Tahoma"/>
          <w:sz w:val="20"/>
          <w:szCs w:val="20"/>
        </w:rPr>
        <w:t xml:space="preserve">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3C3F272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09642F">
        <w:rPr>
          <w:rFonts w:ascii="Tahoma" w:hAnsi="Tahoma" w:cs="Tahoma"/>
          <w:sz w:val="20"/>
          <w:szCs w:val="20"/>
        </w:rPr>
        <w:t>2</w:t>
      </w:r>
      <w:r w:rsidRPr="00D0286A">
        <w:rPr>
          <w:rFonts w:ascii="Tahoma" w:hAnsi="Tahoma" w:cs="Tahoma"/>
          <w:sz w:val="20"/>
          <w:szCs w:val="20"/>
        </w:rPr>
        <w:t xml:space="preserve"> (</w:t>
      </w:r>
      <w:r w:rsidR="0009642F">
        <w:rPr>
          <w:rFonts w:ascii="Tahoma" w:hAnsi="Tahoma" w:cs="Tahoma"/>
          <w:sz w:val="20"/>
          <w:szCs w:val="20"/>
        </w:rPr>
        <w:t>two</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25BB8" w:rsidRDefault="00B133A9" w:rsidP="00B133A9">
      <w:pPr>
        <w:spacing w:line="276" w:lineRule="auto"/>
        <w:jc w:val="both"/>
        <w:rPr>
          <w:rFonts w:ascii="Tahoma" w:hAnsi="Tahoma" w:cs="Tahoma"/>
          <w:b/>
          <w:sz w:val="20"/>
          <w:szCs w:val="20"/>
        </w:rPr>
      </w:pPr>
      <w:r w:rsidRPr="00A25BB8">
        <w:rPr>
          <w:rFonts w:ascii="Tahoma" w:hAnsi="Tahoma" w:cs="Tahoma"/>
          <w:b/>
          <w:sz w:val="20"/>
          <w:szCs w:val="20"/>
        </w:rPr>
        <w:t>Pooling</w:t>
      </w:r>
    </w:p>
    <w:p w14:paraId="01A9D193" w14:textId="77777777" w:rsidR="00B133A9" w:rsidRPr="00A25BB8" w:rsidRDefault="00B133A9" w:rsidP="00B133A9">
      <w:pPr>
        <w:spacing w:line="276" w:lineRule="auto"/>
        <w:jc w:val="both"/>
        <w:rPr>
          <w:rFonts w:ascii="Tahoma" w:hAnsi="Tahoma" w:cs="Tahoma"/>
          <w:sz w:val="20"/>
          <w:szCs w:val="20"/>
        </w:rPr>
      </w:pPr>
      <w:r w:rsidRPr="00A25BB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quality (including as appropriate: capability, expertise, past performance, availability of resources and proposed methods of undertaking the work);</w:t>
      </w:r>
    </w:p>
    <w:p w14:paraId="3BF309F0" w14:textId="3A3D8D94"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availability (including, without limitation, capacity to meet required deadlines); and</w:t>
      </w:r>
    </w:p>
    <w:p w14:paraId="75D10624" w14:textId="77777777"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price.</w:t>
      </w:r>
    </w:p>
    <w:p w14:paraId="6EE577A1" w14:textId="77777777" w:rsidR="00B133A9" w:rsidRPr="00A25BB8" w:rsidRDefault="00B133A9" w:rsidP="00B133A9">
      <w:pPr>
        <w:spacing w:line="276" w:lineRule="auto"/>
        <w:jc w:val="both"/>
        <w:rPr>
          <w:rFonts w:ascii="Tahoma" w:hAnsi="Tahoma" w:cs="Tahoma"/>
          <w:sz w:val="20"/>
          <w:szCs w:val="20"/>
        </w:rPr>
      </w:pPr>
      <w:r w:rsidRPr="00A25BB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19C0B7BC" w:rsidR="00B133A9" w:rsidRDefault="00B133A9" w:rsidP="00E7585E">
      <w:pPr>
        <w:spacing w:line="276" w:lineRule="auto"/>
        <w:jc w:val="both"/>
        <w:rPr>
          <w:rFonts w:ascii="Tahoma" w:hAnsi="Tahoma" w:cs="Tahoma"/>
          <w:sz w:val="20"/>
          <w:szCs w:val="20"/>
        </w:rPr>
      </w:pPr>
    </w:p>
    <w:p w14:paraId="11555B4D" w14:textId="77777777" w:rsidR="00E7585E" w:rsidRPr="00D0286A" w:rsidRDefault="00E7585E" w:rsidP="00E7585E">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F73697"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b/>
          <w:bCs/>
          <w:color w:val="FF0000"/>
          <w:sz w:val="18"/>
          <w:szCs w:val="18"/>
        </w:rPr>
      </w:pPr>
      <w:r w:rsidRPr="00F73697">
        <w:rPr>
          <w:rFonts w:ascii="Tahoma" w:hAnsi="Tahoma" w:cs="Tahoma"/>
          <w:b/>
          <w:bCs/>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7EEF1F4F">
                <wp:simplePos x="0" y="0"/>
                <wp:positionH relativeFrom="column">
                  <wp:posOffset>186690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C36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7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" adj="5244" strokecolor="red">
                <o:lock v:ext="edit" aspectratio="t"/>
                <v:textbox style="layout-flow:vertical-ideographic"/>
                <w10:anchorlock/>
              </v:shape>
            </w:pict>
          </mc:Fallback>
        </mc:AlternateContent>
      </w:r>
    </w:p>
    <w:tbl>
      <w:tblPr>
        <w:tblW w:w="100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349"/>
        <w:gridCol w:w="2127"/>
      </w:tblGrid>
      <w:tr w:rsidR="00B133A9" w:rsidRPr="00D0286A" w14:paraId="5C5B7FFB" w14:textId="77777777" w:rsidTr="00517F50">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F634B6">
            <w:pPr>
              <w:ind w:left="-142"/>
              <w:jc w:val="center"/>
              <w:rPr>
                <w:rFonts w:ascii="Tahoma" w:eastAsia="Calibri" w:hAnsi="Tahoma" w:cs="Tahoma"/>
                <w:bCs/>
                <w:sz w:val="36"/>
                <w:szCs w:val="36"/>
                <w:lang w:val="en-US" w:eastAsia="en-US"/>
              </w:rPr>
            </w:pPr>
          </w:p>
        </w:tc>
        <w:tc>
          <w:tcPr>
            <w:tcW w:w="734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127" w:type="dxa"/>
            <w:tcBorders>
              <w:left w:val="single" w:sz="2" w:space="0" w:color="808080" w:themeColor="background1" w:themeShade="80"/>
              <w:bottom w:val="single" w:sz="2" w:space="0" w:color="808080"/>
            </w:tcBorders>
            <w:shd w:val="clear" w:color="auto" w:fill="F2F2F2" w:themeFill="background1" w:themeFillShade="F2"/>
            <w:vAlign w:val="center"/>
          </w:tcPr>
          <w:p w14:paraId="792D1FFF" w14:textId="77777777" w:rsidR="00517F50"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F73697">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w:t>
            </w:r>
          </w:p>
          <w:p w14:paraId="15864D98" w14:textId="5012B817" w:rsidR="00B133A9" w:rsidRPr="00D0286A"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selected</w:t>
            </w:r>
          </w:p>
        </w:tc>
      </w:tr>
      <w:tr w:rsidR="00B133A9" w:rsidRPr="00D0286A" w14:paraId="10D45989" w14:textId="77777777" w:rsidTr="00517F5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34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DD7574" w14:textId="04E75031" w:rsidR="00F634B6" w:rsidRDefault="00B133A9" w:rsidP="0009642F">
            <w:pPr>
              <w:spacing w:before="60" w:after="60"/>
              <w:ind w:left="6"/>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1 -</w:t>
            </w:r>
            <w:r w:rsidR="00F634B6">
              <w:rPr>
                <w:rFonts w:ascii="Tahoma" w:eastAsia="Calibri" w:hAnsi="Tahoma" w:cs="Tahoma"/>
                <w:b/>
                <w:bCs/>
                <w:sz w:val="18"/>
                <w:szCs w:val="18"/>
                <w:lang w:val="en-US" w:eastAsia="en-US"/>
              </w:rPr>
              <w:t xml:space="preserve"> </w:t>
            </w:r>
            <w:r w:rsidR="0009642F" w:rsidRPr="0009642F">
              <w:rPr>
                <w:rFonts w:ascii="Tahoma" w:eastAsia="Calibri" w:hAnsi="Tahoma" w:cs="Tahoma"/>
                <w:b/>
                <w:bCs/>
                <w:sz w:val="18"/>
                <w:szCs w:val="18"/>
                <w:lang w:val="en-US" w:eastAsia="en-US"/>
              </w:rPr>
              <w:t>Theorie der juristischen Argumentation, author Robert Alexy, Suhrkamp Verlag, 1978</w:t>
            </w:r>
            <w:r w:rsidR="0009642F">
              <w:rPr>
                <w:rFonts w:ascii="Tahoma" w:eastAsia="Calibri" w:hAnsi="Tahoma" w:cs="Tahoma"/>
                <w:b/>
                <w:bCs/>
                <w:sz w:val="18"/>
                <w:szCs w:val="18"/>
                <w:lang w:val="en-US" w:eastAsia="en-US"/>
              </w:rPr>
              <w:t xml:space="preserve">, 397 pages, </w:t>
            </w:r>
            <w:r w:rsidR="0009642F" w:rsidRPr="00612ED8">
              <w:rPr>
                <w:rFonts w:ascii="Tahoma" w:eastAsia="Calibri" w:hAnsi="Tahoma" w:cs="Tahoma"/>
                <w:b/>
                <w:bCs/>
                <w:sz w:val="16"/>
                <w:szCs w:val="16"/>
                <w:lang w:val="en-US" w:eastAsia="en-US"/>
              </w:rPr>
              <w:t>(</w:t>
            </w:r>
            <w:hyperlink r:id="rId12" w:history="1">
              <w:r w:rsidR="0009642F" w:rsidRPr="00612ED8">
                <w:rPr>
                  <w:rStyle w:val="Hyperlink"/>
                  <w:rFonts w:ascii="Tahoma" w:eastAsia="Calibri" w:hAnsi="Tahoma" w:cs="Tahoma"/>
                  <w:b/>
                  <w:bCs/>
                  <w:sz w:val="16"/>
                  <w:szCs w:val="16"/>
                  <w:lang w:val="en-US" w:eastAsia="en-US"/>
                </w:rPr>
                <w:t>https://www.suhrkamp.de/buch/robert-alexy-theorie-der-juristischen-argumentation-t-9783518280362</w:t>
              </w:r>
            </w:hyperlink>
            <w:r w:rsidR="0009642F" w:rsidRPr="00612ED8">
              <w:rPr>
                <w:rFonts w:ascii="Tahoma" w:eastAsia="Calibri" w:hAnsi="Tahoma" w:cs="Tahoma"/>
                <w:b/>
                <w:bCs/>
                <w:sz w:val="16"/>
                <w:szCs w:val="16"/>
                <w:lang w:val="en-US" w:eastAsia="en-US"/>
              </w:rPr>
              <w:t>)</w:t>
            </w:r>
            <w:r w:rsidR="0009642F">
              <w:rPr>
                <w:rFonts w:ascii="Tahoma" w:eastAsia="Calibri" w:hAnsi="Tahoma" w:cs="Tahoma"/>
                <w:b/>
                <w:bCs/>
                <w:sz w:val="18"/>
                <w:szCs w:val="18"/>
                <w:lang w:val="en-US" w:eastAsia="en-US"/>
              </w:rPr>
              <w:t xml:space="preserve"> </w:t>
            </w:r>
            <w:r w:rsidR="00F634B6">
              <w:rPr>
                <w:rFonts w:ascii="Tahoma" w:eastAsia="Calibri" w:hAnsi="Tahoma" w:cs="Tahoma"/>
                <w:b/>
                <w:bCs/>
                <w:sz w:val="18"/>
                <w:szCs w:val="18"/>
                <w:lang w:val="en-US" w:eastAsia="en-US"/>
              </w:rPr>
              <w:t xml:space="preserve"> </w:t>
            </w:r>
          </w:p>
          <w:p w14:paraId="640E1A5F" w14:textId="77777777" w:rsidR="0009642F" w:rsidRDefault="0009642F" w:rsidP="0009642F">
            <w:pPr>
              <w:spacing w:before="60" w:after="60"/>
              <w:ind w:left="6"/>
              <w:jc w:val="both"/>
              <w:rPr>
                <w:rFonts w:ascii="Tahoma" w:hAnsi="Tahoma" w:cs="Tahoma"/>
                <w:color w:val="000000" w:themeColor="text1"/>
                <w:sz w:val="20"/>
                <w:szCs w:val="20"/>
              </w:rPr>
            </w:pPr>
          </w:p>
          <w:p w14:paraId="14029283" w14:textId="38E3725B" w:rsidR="00B133A9" w:rsidRPr="006A6743" w:rsidRDefault="00612ED8" w:rsidP="000C7CD3">
            <w:pPr>
              <w:spacing w:before="60" w:after="60"/>
              <w:ind w:right="33"/>
              <w:jc w:val="both"/>
              <w:rPr>
                <w:rFonts w:ascii="Tahoma" w:hAnsi="Tahoma" w:cs="Tahoma"/>
                <w:color w:val="000000"/>
                <w:sz w:val="18"/>
                <w:szCs w:val="18"/>
                <w:highlight w:val="yellow"/>
              </w:rPr>
            </w:pPr>
            <w:r>
              <w:rPr>
                <w:rFonts w:ascii="Tahoma" w:hAnsi="Tahoma" w:cs="Tahoma"/>
                <w:b/>
                <w:bCs/>
                <w:color w:val="000000" w:themeColor="text1"/>
                <w:sz w:val="20"/>
                <w:szCs w:val="20"/>
              </w:rPr>
              <w:t>T</w:t>
            </w:r>
            <w:r w:rsidR="00F634B6" w:rsidRPr="006A6743">
              <w:rPr>
                <w:rFonts w:ascii="Tahoma" w:hAnsi="Tahoma" w:cs="Tahoma"/>
                <w:b/>
                <w:bCs/>
                <w:color w:val="000000" w:themeColor="text1"/>
                <w:sz w:val="20"/>
                <w:szCs w:val="20"/>
              </w:rPr>
              <w:t>ranslation</w:t>
            </w:r>
            <w:r w:rsidR="00F634B6" w:rsidRPr="006A6743">
              <w:rPr>
                <w:rFonts w:ascii="Tahoma" w:hAnsi="Tahoma" w:cs="Tahoma"/>
                <w:color w:val="000000" w:themeColor="text1"/>
                <w:sz w:val="20"/>
                <w:szCs w:val="20"/>
              </w:rPr>
              <w:t xml:space="preserve"> of the book </w:t>
            </w:r>
            <w:r w:rsidR="00D36786" w:rsidRPr="006A6743">
              <w:rPr>
                <w:rFonts w:ascii="Tahoma" w:hAnsi="Tahoma" w:cs="Tahoma"/>
                <w:color w:val="000000" w:themeColor="text1"/>
                <w:sz w:val="20"/>
                <w:szCs w:val="20"/>
              </w:rPr>
              <w:t>“Theorie der juristischen Argumentation, author Robert Alexy, Suhrkamp Verlag, 1978”</w:t>
            </w:r>
            <w:r w:rsidR="00E27083" w:rsidRPr="006A6743">
              <w:rPr>
                <w:rFonts w:ascii="Tahoma" w:hAnsi="Tahoma" w:cs="Tahoma"/>
                <w:color w:val="000000" w:themeColor="text1"/>
                <w:sz w:val="20"/>
                <w:szCs w:val="20"/>
              </w:rPr>
              <w:t xml:space="preserve"> from German to Turkish</w:t>
            </w:r>
            <w:r w:rsidR="0009642F">
              <w:rPr>
                <w:rFonts w:ascii="Tahoma" w:hAnsi="Tahoma" w:cs="Tahoma"/>
                <w:color w:val="000000" w:themeColor="text1"/>
                <w:sz w:val="20"/>
                <w:szCs w:val="20"/>
              </w:rPr>
              <w:t xml:space="preserve"> (including the respective rights (e.g., copyright, licensing fee and flat fee</w:t>
            </w:r>
            <w:r>
              <w:rPr>
                <w:rFonts w:ascii="Tahoma" w:hAnsi="Tahoma" w:cs="Tahoma"/>
                <w:color w:val="000000" w:themeColor="text1"/>
                <w:sz w:val="20"/>
                <w:szCs w:val="20"/>
              </w:rPr>
              <w:t xml:space="preserve"> etc.</w:t>
            </w:r>
            <w:r w:rsidR="0009642F">
              <w:rPr>
                <w:rFonts w:ascii="Tahoma" w:hAnsi="Tahoma" w:cs="Tahoma"/>
                <w:color w:val="000000" w:themeColor="text1"/>
                <w:sz w:val="20"/>
                <w:szCs w:val="20"/>
              </w:rPr>
              <w:t xml:space="preserve">). </w:t>
            </w:r>
            <w:r w:rsidR="00E27083" w:rsidRPr="006A6743">
              <w:rPr>
                <w:rFonts w:ascii="Tahoma" w:hAnsi="Tahoma" w:cs="Tahoma"/>
                <w:color w:val="000000" w:themeColor="text1"/>
                <w:sz w:val="20"/>
                <w:szCs w:val="20"/>
              </w:rPr>
              <w:t xml:space="preserve"> </w:t>
            </w:r>
            <w:r w:rsidR="00D36786" w:rsidRPr="006A6743">
              <w:rPr>
                <w:rFonts w:ascii="Tahoma" w:hAnsi="Tahoma" w:cs="Tahoma"/>
                <w:color w:val="000000" w:themeColor="text1"/>
                <w:sz w:val="20"/>
                <w:szCs w:val="20"/>
              </w:rPr>
              <w:t xml:space="preserve"> </w:t>
            </w:r>
          </w:p>
          <w:p w14:paraId="6E662345" w14:textId="77777777" w:rsidR="00F634B6" w:rsidRDefault="00F634B6" w:rsidP="000C7CD3">
            <w:pPr>
              <w:spacing w:before="60" w:after="60"/>
              <w:ind w:left="-142" w:right="33"/>
              <w:jc w:val="both"/>
              <w:rPr>
                <w:rFonts w:ascii="Tahoma" w:hAnsi="Tahoma" w:cs="Tahoma"/>
                <w:color w:val="000000"/>
                <w:sz w:val="18"/>
                <w:szCs w:val="18"/>
                <w:highlight w:val="yellow"/>
              </w:rPr>
            </w:pPr>
          </w:p>
          <w:p w14:paraId="6956AB4B" w14:textId="5B3FE46E" w:rsidR="007A097C" w:rsidRDefault="00612ED8" w:rsidP="000C7CD3">
            <w:pPr>
              <w:spacing w:before="60" w:after="60"/>
              <w:ind w:right="33"/>
              <w:jc w:val="both"/>
              <w:rPr>
                <w:rFonts w:ascii="Tahoma" w:hAnsi="Tahoma" w:cs="Tahoma"/>
                <w:color w:val="000000" w:themeColor="text1"/>
                <w:sz w:val="20"/>
                <w:szCs w:val="20"/>
              </w:rPr>
            </w:pPr>
            <w:r w:rsidRPr="00612ED8">
              <w:rPr>
                <w:rFonts w:ascii="Tahoma" w:hAnsi="Tahoma" w:cs="Tahoma"/>
                <w:b/>
                <w:bCs/>
                <w:color w:val="000000"/>
                <w:sz w:val="20"/>
                <w:szCs w:val="20"/>
              </w:rPr>
              <w:t>P</w:t>
            </w:r>
            <w:r w:rsidR="00F634B6" w:rsidRPr="006A6743">
              <w:rPr>
                <w:rFonts w:ascii="Tahoma" w:hAnsi="Tahoma" w:cs="Tahoma"/>
                <w:b/>
                <w:bCs/>
                <w:color w:val="000000"/>
                <w:sz w:val="20"/>
                <w:szCs w:val="20"/>
              </w:rPr>
              <w:t>ublication</w:t>
            </w:r>
            <w:r w:rsidR="00F634B6" w:rsidRPr="006A6743">
              <w:rPr>
                <w:rFonts w:ascii="Tahoma" w:hAnsi="Tahoma" w:cs="Tahoma"/>
                <w:color w:val="000000"/>
                <w:sz w:val="20"/>
                <w:szCs w:val="20"/>
              </w:rPr>
              <w:t xml:space="preserve"> of the </w:t>
            </w:r>
            <w:r w:rsidR="00653AA7">
              <w:rPr>
                <w:rFonts w:ascii="Tahoma" w:hAnsi="Tahoma" w:cs="Tahoma"/>
                <w:color w:val="000000"/>
                <w:sz w:val="20"/>
                <w:szCs w:val="20"/>
              </w:rPr>
              <w:t xml:space="preserve">Turkish translation of the </w:t>
            </w:r>
            <w:r w:rsidR="00F634B6" w:rsidRPr="006A6743">
              <w:rPr>
                <w:rFonts w:ascii="Tahoma" w:hAnsi="Tahoma" w:cs="Tahoma"/>
                <w:color w:val="000000"/>
                <w:sz w:val="20"/>
                <w:szCs w:val="20"/>
              </w:rPr>
              <w:t>book “</w:t>
            </w:r>
            <w:r w:rsidR="00D36786" w:rsidRPr="006A6743">
              <w:rPr>
                <w:rFonts w:ascii="Tahoma" w:hAnsi="Tahoma" w:cs="Tahoma"/>
                <w:color w:val="000000"/>
                <w:sz w:val="20"/>
                <w:szCs w:val="20"/>
              </w:rPr>
              <w:t xml:space="preserve">Theorie der juristischen Argumentation, author Robert Alexy, Suhrkamp Verlag, 1978” </w:t>
            </w:r>
            <w:r w:rsidR="00F634B6" w:rsidRPr="006A6743">
              <w:rPr>
                <w:rFonts w:ascii="Tahoma" w:hAnsi="Tahoma" w:cs="Tahoma"/>
                <w:color w:val="000000"/>
                <w:sz w:val="20"/>
                <w:szCs w:val="20"/>
              </w:rPr>
              <w:t xml:space="preserve">as </w:t>
            </w:r>
            <w:r w:rsidR="00F73697">
              <w:rPr>
                <w:rFonts w:ascii="Tahoma" w:hAnsi="Tahoma" w:cs="Tahoma"/>
                <w:color w:val="000000"/>
                <w:sz w:val="20"/>
                <w:szCs w:val="20"/>
              </w:rPr>
              <w:t>250</w:t>
            </w:r>
            <w:r w:rsidR="00F634B6" w:rsidRPr="006A6743">
              <w:rPr>
                <w:rFonts w:ascii="Tahoma" w:hAnsi="Tahoma" w:cs="Tahoma"/>
                <w:color w:val="000000"/>
                <w:sz w:val="20"/>
                <w:szCs w:val="20"/>
              </w:rPr>
              <w:t xml:space="preserve"> hardcop</w:t>
            </w:r>
            <w:r w:rsidR="00F73697">
              <w:rPr>
                <w:rFonts w:ascii="Tahoma" w:hAnsi="Tahoma" w:cs="Tahoma"/>
                <w:color w:val="000000"/>
                <w:sz w:val="20"/>
                <w:szCs w:val="20"/>
              </w:rPr>
              <w:t>ies</w:t>
            </w:r>
            <w:r w:rsidR="00F634B6" w:rsidRPr="006A6743">
              <w:rPr>
                <w:rFonts w:ascii="Tahoma" w:hAnsi="Tahoma" w:cs="Tahoma"/>
                <w:color w:val="000000"/>
                <w:sz w:val="20"/>
                <w:szCs w:val="20"/>
              </w:rPr>
              <w:t xml:space="preserve"> </w:t>
            </w:r>
            <w:r w:rsidR="00F634B6" w:rsidRPr="0009642F">
              <w:rPr>
                <w:rFonts w:ascii="Tahoma" w:hAnsi="Tahoma" w:cs="Tahoma"/>
                <w:color w:val="000000"/>
                <w:sz w:val="20"/>
                <w:szCs w:val="20"/>
              </w:rPr>
              <w:t xml:space="preserve">and </w:t>
            </w:r>
            <w:r w:rsidR="00517F50" w:rsidRPr="00517F50">
              <w:rPr>
                <w:rFonts w:ascii="Tahoma" w:hAnsi="Tahoma" w:cs="Tahoma"/>
                <w:b/>
                <w:bCs/>
                <w:color w:val="000000"/>
                <w:sz w:val="20"/>
                <w:szCs w:val="20"/>
              </w:rPr>
              <w:t>digital publication</w:t>
            </w:r>
            <w:r w:rsidR="00517F50">
              <w:rPr>
                <w:rFonts w:ascii="Tahoma" w:hAnsi="Tahoma" w:cs="Tahoma"/>
                <w:color w:val="000000"/>
                <w:sz w:val="20"/>
                <w:szCs w:val="20"/>
              </w:rPr>
              <w:t xml:space="preserve"> as </w:t>
            </w:r>
            <w:r w:rsidR="00F634B6" w:rsidRPr="0009642F">
              <w:rPr>
                <w:rFonts w:ascii="Tahoma" w:hAnsi="Tahoma" w:cs="Tahoma"/>
                <w:color w:val="000000"/>
                <w:sz w:val="20"/>
                <w:szCs w:val="20"/>
              </w:rPr>
              <w:t>e-book</w:t>
            </w:r>
            <w:r w:rsidR="00F634B6" w:rsidRPr="0009642F">
              <w:rPr>
                <w:sz w:val="24"/>
                <w:szCs w:val="24"/>
              </w:rPr>
              <w:t xml:space="preserve"> </w:t>
            </w:r>
            <w:r w:rsidR="000C7CD3" w:rsidRPr="0009642F">
              <w:rPr>
                <w:rFonts w:ascii="Tahoma" w:hAnsi="Tahoma" w:cs="Tahoma"/>
                <w:color w:val="000000"/>
                <w:sz w:val="20"/>
                <w:szCs w:val="20"/>
              </w:rPr>
              <w:t>for</w:t>
            </w:r>
            <w:r w:rsidR="00F634B6" w:rsidRPr="0009642F">
              <w:rPr>
                <w:rFonts w:ascii="Tahoma" w:hAnsi="Tahoma" w:cs="Tahoma"/>
                <w:color w:val="000000"/>
                <w:sz w:val="20"/>
                <w:szCs w:val="20"/>
              </w:rPr>
              <w:t xml:space="preserve"> online access</w:t>
            </w:r>
            <w:r>
              <w:rPr>
                <w:rFonts w:ascii="Tahoma" w:hAnsi="Tahoma" w:cs="Tahoma"/>
                <w:color w:val="000000"/>
                <w:sz w:val="20"/>
                <w:szCs w:val="20"/>
              </w:rPr>
              <w:t xml:space="preserve"> </w:t>
            </w:r>
            <w:r>
              <w:rPr>
                <w:rFonts w:ascii="Tahoma" w:hAnsi="Tahoma" w:cs="Tahoma"/>
                <w:color w:val="000000" w:themeColor="text1"/>
                <w:sz w:val="20"/>
                <w:szCs w:val="20"/>
              </w:rPr>
              <w:t>(including the respective rights (e.g., copyright, licensing fee and flat fee etc.).</w:t>
            </w:r>
          </w:p>
          <w:p w14:paraId="4FE134FF" w14:textId="77777777" w:rsidR="007A097C" w:rsidRDefault="007A097C" w:rsidP="000C7CD3">
            <w:pPr>
              <w:spacing w:before="60" w:after="60"/>
              <w:ind w:right="33"/>
              <w:jc w:val="both"/>
              <w:rPr>
                <w:rFonts w:ascii="Tahoma" w:hAnsi="Tahoma" w:cs="Tahoma"/>
                <w:color w:val="000000" w:themeColor="text1"/>
                <w:sz w:val="20"/>
                <w:szCs w:val="20"/>
              </w:rPr>
            </w:pPr>
          </w:p>
          <w:p w14:paraId="5849DD59" w14:textId="628EB36B" w:rsidR="006A6743" w:rsidRDefault="007A097C" w:rsidP="000C7CD3">
            <w:pPr>
              <w:spacing w:before="60" w:after="60"/>
              <w:ind w:right="33"/>
              <w:jc w:val="both"/>
              <w:rPr>
                <w:rFonts w:ascii="Tahoma" w:hAnsi="Tahoma" w:cs="Tahoma"/>
                <w:color w:val="000000"/>
                <w:sz w:val="20"/>
                <w:szCs w:val="20"/>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w:t>
            </w:r>
            <w:r w:rsidR="00517F50">
              <w:rPr>
                <w:rFonts w:ascii="Tahoma" w:hAnsi="Tahoma" w:cs="Tahoma"/>
                <w:color w:val="000000" w:themeColor="text1"/>
                <w:sz w:val="20"/>
                <w:szCs w:val="20"/>
              </w:rPr>
              <w:t xml:space="preserve">two </w:t>
            </w:r>
            <w:r>
              <w:rPr>
                <w:rFonts w:ascii="Tahoma" w:hAnsi="Tahoma" w:cs="Tahoma"/>
                <w:color w:val="000000" w:themeColor="text1"/>
                <w:sz w:val="20"/>
                <w:szCs w:val="20"/>
              </w:rPr>
              <w:t>requested address</w:t>
            </w:r>
            <w:r w:rsidR="00F73697">
              <w:rPr>
                <w:rFonts w:ascii="Tahoma" w:hAnsi="Tahoma" w:cs="Tahoma"/>
                <w:color w:val="000000" w:themeColor="text1"/>
                <w:sz w:val="20"/>
                <w:szCs w:val="20"/>
              </w:rPr>
              <w:t>es in Ankara</w:t>
            </w:r>
            <w:r>
              <w:rPr>
                <w:rFonts w:ascii="Tahoma" w:hAnsi="Tahoma" w:cs="Tahoma"/>
                <w:color w:val="000000" w:themeColor="text1"/>
                <w:sz w:val="20"/>
                <w:szCs w:val="20"/>
              </w:rPr>
              <w:t xml:space="preserve">. </w:t>
            </w:r>
            <w:r w:rsidR="00612ED8">
              <w:rPr>
                <w:rFonts w:ascii="Tahoma" w:hAnsi="Tahoma" w:cs="Tahoma"/>
                <w:color w:val="000000" w:themeColor="text1"/>
                <w:sz w:val="20"/>
                <w:szCs w:val="20"/>
              </w:rPr>
              <w:t xml:space="preserve"> </w:t>
            </w:r>
            <w:r w:rsidR="00612ED8" w:rsidRPr="006A6743">
              <w:rPr>
                <w:rFonts w:ascii="Tahoma" w:hAnsi="Tahoma" w:cs="Tahoma"/>
                <w:color w:val="000000" w:themeColor="text1"/>
                <w:sz w:val="20"/>
                <w:szCs w:val="20"/>
              </w:rPr>
              <w:t xml:space="preserve">  </w:t>
            </w:r>
          </w:p>
          <w:p w14:paraId="30F5E442" w14:textId="77777777" w:rsidR="00F634B6" w:rsidRDefault="00F634B6" w:rsidP="00F634B6">
            <w:pPr>
              <w:spacing w:before="60" w:after="60"/>
              <w:ind w:left="-142" w:right="-249"/>
              <w:rPr>
                <w:rFonts w:ascii="Tahoma" w:hAnsi="Tahoma" w:cs="Tahoma"/>
                <w:color w:val="000000"/>
                <w:sz w:val="20"/>
                <w:szCs w:val="20"/>
              </w:rPr>
            </w:pPr>
            <w:r w:rsidRPr="00F8146D">
              <w:rPr>
                <w:rFonts w:ascii="Tahoma" w:hAnsi="Tahoma" w:cs="Tahoma"/>
                <w:color w:val="000000"/>
                <w:sz w:val="20"/>
                <w:szCs w:val="20"/>
              </w:rPr>
              <w:t xml:space="preserve">  </w:t>
            </w:r>
          </w:p>
          <w:p w14:paraId="4EF6A3B3" w14:textId="19A3836E" w:rsidR="007A097C" w:rsidRPr="00F8146D" w:rsidRDefault="007A097C" w:rsidP="00F634B6">
            <w:pPr>
              <w:spacing w:before="60" w:after="60"/>
              <w:ind w:left="-142" w:right="-249"/>
              <w:rPr>
                <w:rFonts w:ascii="Tahoma" w:hAnsi="Tahoma" w:cs="Tahoma"/>
                <w:color w:val="000000"/>
                <w:sz w:val="18"/>
                <w:szCs w:val="18"/>
                <w:highlight w:val="yellow"/>
              </w:rPr>
            </w:pPr>
          </w:p>
        </w:tc>
        <w:tc>
          <w:tcPr>
            <w:tcW w:w="21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50823DB" w:rsidR="00B133A9" w:rsidRPr="00D0286A" w:rsidRDefault="00DD588C" w:rsidP="00F634B6">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t>5</w:t>
            </w:r>
          </w:p>
        </w:tc>
      </w:tr>
      <w:tr w:rsidR="00B133A9" w:rsidRPr="00D0286A" w14:paraId="0F91EE37" w14:textId="77777777" w:rsidTr="00517F5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93D4C0" w14:textId="68C3F231" w:rsidR="0009642F" w:rsidRDefault="00B133A9" w:rsidP="0009642F">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F634B6">
              <w:rPr>
                <w:rFonts w:ascii="Tahoma" w:eastAsia="Calibri" w:hAnsi="Tahoma" w:cs="Tahoma"/>
                <w:bCs/>
                <w:sz w:val="18"/>
                <w:szCs w:val="18"/>
                <w:lang w:val="en-US" w:eastAsia="en-US"/>
              </w:rPr>
              <w:t>–</w:t>
            </w:r>
            <w:r w:rsidR="0009642F">
              <w:t xml:space="preserve"> </w:t>
            </w:r>
            <w:r w:rsidR="0009642F" w:rsidRPr="0009642F">
              <w:rPr>
                <w:rFonts w:ascii="Tahoma" w:eastAsia="Calibri" w:hAnsi="Tahoma" w:cs="Tahoma"/>
                <w:b/>
                <w:sz w:val="18"/>
                <w:szCs w:val="18"/>
                <w:lang w:val="en-US" w:eastAsia="en-US"/>
              </w:rPr>
              <w:t>Theorie Richterlichen Begründens, Von Ralph Christensen &amp; Hans Kudlich, 2001: Duncker &amp; Humblot – Berlin</w:t>
            </w:r>
            <w:r w:rsidR="0009642F">
              <w:rPr>
                <w:rFonts w:ascii="Tahoma" w:eastAsia="Calibri" w:hAnsi="Tahoma" w:cs="Tahoma"/>
                <w:b/>
                <w:sz w:val="18"/>
                <w:szCs w:val="18"/>
                <w:lang w:val="en-US" w:eastAsia="en-US"/>
              </w:rPr>
              <w:t>, 490 pages,</w:t>
            </w:r>
          </w:p>
          <w:p w14:paraId="6A6C67EA" w14:textId="29A05D03" w:rsidR="00F634B6" w:rsidRDefault="00A10018" w:rsidP="0009642F">
            <w:pPr>
              <w:spacing w:before="60" w:after="60"/>
              <w:ind w:right="32"/>
              <w:rPr>
                <w:rFonts w:ascii="Tahoma" w:eastAsia="Calibri" w:hAnsi="Tahoma" w:cs="Tahoma"/>
                <w:b/>
                <w:sz w:val="18"/>
                <w:szCs w:val="18"/>
                <w:lang w:val="en-US" w:eastAsia="en-US"/>
              </w:rPr>
            </w:pPr>
            <w:hyperlink r:id="rId13" w:history="1">
              <w:r w:rsidR="007E0E6A" w:rsidRPr="00F4452D">
                <w:rPr>
                  <w:rStyle w:val="Hyperlink"/>
                  <w:rFonts w:ascii="Tahoma" w:eastAsia="Calibri" w:hAnsi="Tahoma" w:cs="Tahoma"/>
                  <w:b/>
                  <w:sz w:val="16"/>
                  <w:szCs w:val="16"/>
                  <w:lang w:val="en-US" w:eastAsia="en-US"/>
                </w:rPr>
                <w:t>https://elibrary.duncker-humblot.com/publication/b/id/34619</w:t>
              </w:r>
              <w:r w:rsidR="007E0E6A" w:rsidRPr="00F4452D">
                <w:rPr>
                  <w:rStyle w:val="Hyperlink"/>
                  <w:rFonts w:ascii="Tahoma" w:eastAsia="Calibri" w:hAnsi="Tahoma" w:cs="Tahoma"/>
                  <w:b/>
                  <w:sz w:val="18"/>
                  <w:szCs w:val="18"/>
                  <w:lang w:val="en-US" w:eastAsia="en-US"/>
                </w:rPr>
                <w:t>/</w:t>
              </w:r>
            </w:hyperlink>
            <w:r w:rsidR="0009642F">
              <w:rPr>
                <w:rFonts w:ascii="Tahoma" w:eastAsia="Calibri" w:hAnsi="Tahoma" w:cs="Tahoma"/>
                <w:b/>
                <w:sz w:val="18"/>
                <w:szCs w:val="18"/>
                <w:lang w:val="en-US" w:eastAsia="en-US"/>
              </w:rPr>
              <w:t xml:space="preserve"> </w:t>
            </w:r>
          </w:p>
          <w:p w14:paraId="244DB82C" w14:textId="77777777" w:rsidR="007E0E6A" w:rsidRDefault="007E0E6A" w:rsidP="0009642F">
            <w:pPr>
              <w:spacing w:before="60" w:after="60"/>
              <w:ind w:right="32"/>
              <w:rPr>
                <w:rFonts w:ascii="Tahoma" w:eastAsia="Calibri" w:hAnsi="Tahoma" w:cs="Tahoma"/>
                <w:bCs/>
                <w:sz w:val="18"/>
                <w:szCs w:val="18"/>
                <w:lang w:val="en-US" w:eastAsia="en-US"/>
              </w:rPr>
            </w:pPr>
          </w:p>
          <w:p w14:paraId="25BB08E0" w14:textId="40AC9C5E" w:rsidR="00F634B6" w:rsidRPr="00F8146D" w:rsidRDefault="00612ED8" w:rsidP="000C7CD3">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00F634B6" w:rsidRPr="00F8146D">
              <w:rPr>
                <w:rFonts w:ascii="Tahoma" w:eastAsia="Calibri" w:hAnsi="Tahoma" w:cs="Tahoma"/>
                <w:b/>
                <w:sz w:val="20"/>
                <w:szCs w:val="20"/>
                <w:lang w:val="en-US" w:eastAsia="en-US"/>
              </w:rPr>
              <w:t>ranslation</w:t>
            </w:r>
            <w:r w:rsidR="00F634B6" w:rsidRPr="00F8146D">
              <w:rPr>
                <w:rFonts w:ascii="Tahoma" w:eastAsia="Calibri" w:hAnsi="Tahoma" w:cs="Tahoma"/>
                <w:bCs/>
                <w:sz w:val="20"/>
                <w:szCs w:val="20"/>
                <w:lang w:val="en-US" w:eastAsia="en-US"/>
              </w:rPr>
              <w:t xml:space="preserve"> of the book</w:t>
            </w:r>
            <w:r w:rsidR="00F634B6" w:rsidRPr="00F8146D">
              <w:rPr>
                <w:sz w:val="20"/>
                <w:szCs w:val="20"/>
              </w:rPr>
              <w:t xml:space="preserve"> </w:t>
            </w:r>
            <w:r w:rsidR="00D36786" w:rsidRPr="00D36786">
              <w:rPr>
                <w:sz w:val="20"/>
                <w:szCs w:val="20"/>
              </w:rPr>
              <w:t>“Theorie Richterlichen Begründens, Von Ralph Christensen &amp; Hans Kudlich, 2001: Duncker &amp; Humblot – Berlin”</w:t>
            </w:r>
            <w:r w:rsidR="00E27083">
              <w:rPr>
                <w:sz w:val="20"/>
                <w:szCs w:val="20"/>
              </w:rPr>
              <w:t xml:space="preserve"> from German </w:t>
            </w:r>
            <w:r w:rsidR="00E27083">
              <w:rPr>
                <w:sz w:val="20"/>
                <w:szCs w:val="20"/>
              </w:rPr>
              <w:lastRenderedPageBreak/>
              <w:t>to Turkish</w:t>
            </w:r>
            <w:r w:rsidR="0009642F">
              <w:rPr>
                <w:sz w:val="20"/>
                <w:szCs w:val="20"/>
              </w:rPr>
              <w:t xml:space="preserve"> </w:t>
            </w:r>
            <w:r w:rsidR="0009642F" w:rsidRPr="0009642F">
              <w:rPr>
                <w:sz w:val="20"/>
                <w:szCs w:val="20"/>
              </w:rPr>
              <w:t>(including the respective rights (e.g., copyright, licensing fee and flat fee</w:t>
            </w:r>
            <w:r>
              <w:rPr>
                <w:sz w:val="20"/>
                <w:szCs w:val="20"/>
              </w:rPr>
              <w:t xml:space="preserve"> etc.</w:t>
            </w:r>
            <w:r w:rsidR="0009642F" w:rsidRPr="0009642F">
              <w:rPr>
                <w:sz w:val="20"/>
                <w:szCs w:val="20"/>
              </w:rPr>
              <w:t xml:space="preserve">).   </w:t>
            </w:r>
          </w:p>
          <w:p w14:paraId="0698F014" w14:textId="77777777" w:rsidR="00F634B6" w:rsidRPr="00F8146D" w:rsidRDefault="00F634B6" w:rsidP="000C7CD3">
            <w:pPr>
              <w:spacing w:before="60" w:after="60"/>
              <w:ind w:left="18" w:right="33"/>
              <w:rPr>
                <w:rFonts w:ascii="Tahoma" w:eastAsia="Calibri" w:hAnsi="Tahoma" w:cs="Tahoma"/>
                <w:bCs/>
                <w:sz w:val="20"/>
                <w:szCs w:val="20"/>
                <w:lang w:val="en-US" w:eastAsia="en-US"/>
              </w:rPr>
            </w:pPr>
          </w:p>
          <w:p w14:paraId="393C3D93" w14:textId="0CC5D7C7" w:rsidR="007A097C" w:rsidRDefault="00612ED8" w:rsidP="000C7CD3">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00DD588C" w:rsidRPr="00F8146D">
              <w:rPr>
                <w:rFonts w:ascii="Tahoma" w:eastAsia="Calibri" w:hAnsi="Tahoma" w:cs="Tahoma"/>
                <w:b/>
                <w:sz w:val="20"/>
                <w:szCs w:val="20"/>
                <w:lang w:val="en-US" w:eastAsia="en-US"/>
              </w:rPr>
              <w:t xml:space="preserve">ublication </w:t>
            </w:r>
            <w:r w:rsidR="00036A2F" w:rsidRPr="00036A2F">
              <w:rPr>
                <w:rFonts w:ascii="Tahoma" w:eastAsia="Calibri" w:hAnsi="Tahoma" w:cs="Tahoma"/>
                <w:bCs/>
                <w:sz w:val="20"/>
                <w:szCs w:val="20"/>
                <w:lang w:eastAsia="en-US"/>
              </w:rPr>
              <w:t xml:space="preserve">of the Turkish translation of the </w:t>
            </w:r>
            <w:r w:rsidR="00DD588C" w:rsidRPr="00D36786">
              <w:rPr>
                <w:rFonts w:ascii="Tahoma" w:eastAsia="Calibri" w:hAnsi="Tahoma" w:cs="Tahoma"/>
                <w:bCs/>
                <w:sz w:val="20"/>
                <w:szCs w:val="20"/>
                <w:lang w:val="en-US" w:eastAsia="en-US"/>
              </w:rPr>
              <w:t>book</w:t>
            </w:r>
            <w:r w:rsidR="00DD588C" w:rsidRPr="00F8146D">
              <w:rPr>
                <w:sz w:val="20"/>
                <w:szCs w:val="20"/>
              </w:rPr>
              <w:t xml:space="preserve"> </w:t>
            </w:r>
            <w:r w:rsidR="00D36786" w:rsidRPr="00F8146D">
              <w:rPr>
                <w:sz w:val="20"/>
                <w:szCs w:val="20"/>
              </w:rPr>
              <w:t>“Theorie Richterlichen Begründens, Von Ralph Christensen &amp; Hans Kudlich, 2001: Duncker &amp; Humblot – Berlin”</w:t>
            </w:r>
            <w:r w:rsidR="00DD588C" w:rsidRPr="00D36786">
              <w:rPr>
                <w:rFonts w:ascii="Tahoma" w:eastAsia="Calibri" w:hAnsi="Tahoma" w:cs="Tahoma"/>
                <w:bCs/>
                <w:sz w:val="20"/>
                <w:szCs w:val="20"/>
                <w:lang w:val="en-US" w:eastAsia="en-US"/>
              </w:rPr>
              <w:t xml:space="preserve">as </w:t>
            </w:r>
            <w:r w:rsidR="00F73697">
              <w:rPr>
                <w:rFonts w:ascii="Tahoma" w:eastAsia="Calibri" w:hAnsi="Tahoma" w:cs="Tahoma"/>
                <w:bCs/>
                <w:sz w:val="20"/>
                <w:szCs w:val="20"/>
                <w:lang w:val="en-US" w:eastAsia="en-US"/>
              </w:rPr>
              <w:t>250</w:t>
            </w:r>
            <w:r w:rsidR="00DD588C" w:rsidRPr="00D36786">
              <w:rPr>
                <w:rFonts w:ascii="Tahoma" w:eastAsia="Calibri" w:hAnsi="Tahoma" w:cs="Tahoma"/>
                <w:bCs/>
                <w:sz w:val="20"/>
                <w:szCs w:val="20"/>
                <w:lang w:val="en-US" w:eastAsia="en-US"/>
              </w:rPr>
              <w:t xml:space="preserve"> hardcop</w:t>
            </w:r>
            <w:r w:rsidR="00F73697">
              <w:rPr>
                <w:rFonts w:ascii="Tahoma" w:eastAsia="Calibri" w:hAnsi="Tahoma" w:cs="Tahoma"/>
                <w:bCs/>
                <w:sz w:val="20"/>
                <w:szCs w:val="20"/>
                <w:lang w:val="en-US" w:eastAsia="en-US"/>
              </w:rPr>
              <w:t>ies</w:t>
            </w:r>
            <w:r w:rsidR="00DD588C" w:rsidRPr="00D36786">
              <w:rPr>
                <w:rFonts w:ascii="Tahoma" w:eastAsia="Calibri" w:hAnsi="Tahoma" w:cs="Tahoma"/>
                <w:bCs/>
                <w:sz w:val="20"/>
                <w:szCs w:val="20"/>
                <w:lang w:val="en-US" w:eastAsia="en-US"/>
              </w:rPr>
              <w:t xml:space="preserve"> and </w:t>
            </w:r>
            <w:r w:rsidR="00517F50" w:rsidRPr="00517F50">
              <w:rPr>
                <w:rFonts w:ascii="Tahoma" w:eastAsia="Calibri" w:hAnsi="Tahoma" w:cs="Tahoma"/>
                <w:b/>
                <w:sz w:val="20"/>
                <w:szCs w:val="20"/>
                <w:lang w:val="en-US" w:eastAsia="en-US"/>
              </w:rPr>
              <w:t>digital publication</w:t>
            </w:r>
            <w:r w:rsidR="00517F50">
              <w:rPr>
                <w:rFonts w:ascii="Tahoma" w:eastAsia="Calibri" w:hAnsi="Tahoma" w:cs="Tahoma"/>
                <w:bCs/>
                <w:sz w:val="20"/>
                <w:szCs w:val="20"/>
                <w:lang w:val="en-US" w:eastAsia="en-US"/>
              </w:rPr>
              <w:t xml:space="preserve"> as </w:t>
            </w:r>
            <w:r w:rsidR="00DD588C"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0FA807C5" w14:textId="77777777" w:rsidR="007A097C" w:rsidRDefault="007A097C" w:rsidP="000C7CD3">
            <w:pPr>
              <w:spacing w:before="60" w:after="60"/>
              <w:ind w:left="18" w:right="33"/>
              <w:rPr>
                <w:rFonts w:ascii="Tahoma" w:eastAsia="Calibri" w:hAnsi="Tahoma" w:cs="Tahoma"/>
                <w:bCs/>
                <w:sz w:val="20"/>
                <w:szCs w:val="20"/>
                <w:lang w:val="en-US" w:eastAsia="en-US"/>
              </w:rPr>
            </w:pPr>
          </w:p>
          <w:p w14:paraId="499F2613" w14:textId="4E72D456" w:rsidR="006F374E" w:rsidRDefault="000F28AA" w:rsidP="000C7CD3">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w:t>
            </w:r>
            <w:r w:rsidR="00517F50">
              <w:rPr>
                <w:rFonts w:ascii="Tahoma" w:hAnsi="Tahoma" w:cs="Tahoma"/>
                <w:color w:val="000000" w:themeColor="text1"/>
                <w:sz w:val="20"/>
                <w:szCs w:val="20"/>
              </w:rPr>
              <w:t xml:space="preserve"> two</w:t>
            </w:r>
            <w:r>
              <w:rPr>
                <w:rFonts w:ascii="Tahoma" w:hAnsi="Tahoma" w:cs="Tahoma"/>
                <w:color w:val="000000" w:themeColor="text1"/>
                <w:sz w:val="20"/>
                <w:szCs w:val="20"/>
              </w:rPr>
              <w:t xml:space="preserve"> requested address</w:t>
            </w:r>
            <w:r w:rsidR="00F73697">
              <w:rPr>
                <w:rFonts w:ascii="Tahoma" w:hAnsi="Tahoma" w:cs="Tahoma"/>
                <w:color w:val="000000" w:themeColor="text1"/>
                <w:sz w:val="20"/>
                <w:szCs w:val="20"/>
              </w:rPr>
              <w:t>es in Ankara</w:t>
            </w:r>
            <w:r>
              <w:rPr>
                <w:rFonts w:ascii="Tahoma" w:hAnsi="Tahoma" w:cs="Tahoma"/>
                <w:color w:val="000000" w:themeColor="text1"/>
                <w:sz w:val="20"/>
                <w:szCs w:val="20"/>
              </w:rPr>
              <w:t xml:space="preserve">. </w:t>
            </w:r>
            <w:r w:rsidR="00612ED8" w:rsidRPr="00612ED8">
              <w:rPr>
                <w:rFonts w:ascii="Tahoma" w:eastAsia="Calibri" w:hAnsi="Tahoma" w:cs="Tahoma"/>
                <w:bCs/>
                <w:sz w:val="20"/>
                <w:szCs w:val="20"/>
                <w:lang w:val="en-US" w:eastAsia="en-US"/>
              </w:rPr>
              <w:t xml:space="preserve">  </w:t>
            </w:r>
          </w:p>
          <w:p w14:paraId="4B870DF5" w14:textId="4AE6EA64" w:rsidR="006F374E" w:rsidRPr="00D0286A" w:rsidRDefault="006F374E" w:rsidP="00F634B6">
            <w:pPr>
              <w:spacing w:before="60" w:after="60"/>
              <w:ind w:left="-142" w:right="-249"/>
              <w:rPr>
                <w:rFonts w:ascii="Tahoma" w:eastAsia="Calibri" w:hAnsi="Tahoma" w:cs="Tahoma"/>
                <w:bCs/>
                <w:sz w:val="18"/>
                <w:szCs w:val="18"/>
                <w:lang w:val="en-US" w:eastAsia="en-US"/>
              </w:rPr>
            </w:pP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C2F6B67" w:rsidR="00B133A9" w:rsidRPr="00D0286A" w:rsidRDefault="00DD588C" w:rsidP="00F634B6">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lastRenderedPageBreak/>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EC3220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7E0E6A" w:rsidRPr="007E0E6A">
        <w:rPr>
          <w:rFonts w:ascii="Tahoma" w:hAnsi="Tahoma" w:cs="Tahoma"/>
          <w:color w:val="000000"/>
          <w:sz w:val="20"/>
          <w:szCs w:val="20"/>
          <w:lang w:eastAsia="en-US"/>
        </w:rPr>
        <w:t xml:space="preserve">Euros </w:t>
      </w:r>
      <w:r w:rsidR="007E0E6A" w:rsidRPr="00D0286A">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indicated in </w:t>
      </w:r>
      <w:r w:rsidRPr="007E0E6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00BB20F8">
        <w:rPr>
          <w:rFonts w:ascii="Tahoma" w:hAnsi="Tahoma" w:cs="Tahoma"/>
          <w:color w:val="000000"/>
          <w:sz w:val="20"/>
          <w:szCs w:val="20"/>
          <w:lang w:eastAsia="en-US"/>
        </w:rPr>
        <w:t xml:space="preserve"> Fees for acquisition of the respective rights (</w:t>
      </w:r>
      <w:r w:rsidR="00BB20F8" w:rsidRPr="00A82916">
        <w:rPr>
          <w:rFonts w:ascii="Tahoma" w:hAnsi="Tahoma" w:cs="Tahoma"/>
          <w:color w:val="000000"/>
          <w:sz w:val="20"/>
          <w:szCs w:val="20"/>
          <w:lang w:eastAsia="en-US"/>
        </w:rPr>
        <w:t>including copyright), t</w:t>
      </w:r>
      <w:r w:rsidR="009C1946" w:rsidRPr="00A82916">
        <w:rPr>
          <w:rFonts w:ascii="Tahoma" w:hAnsi="Tahoma" w:cs="Tahoma"/>
          <w:color w:val="000000"/>
          <w:sz w:val="20"/>
          <w:szCs w:val="20"/>
          <w:lang w:eastAsia="en-US"/>
        </w:rPr>
        <w:t>he licencing fee</w:t>
      </w:r>
      <w:r w:rsidR="00BB20F8" w:rsidRPr="00A82916">
        <w:rPr>
          <w:rFonts w:ascii="Tahoma" w:hAnsi="Tahoma" w:cs="Tahoma"/>
          <w:color w:val="000000"/>
          <w:sz w:val="20"/>
          <w:szCs w:val="20"/>
          <w:lang w:eastAsia="en-US"/>
        </w:rPr>
        <w:t xml:space="preserve"> and the flat fee</w:t>
      </w:r>
      <w:r w:rsidR="009C1946" w:rsidRPr="00A82916">
        <w:rPr>
          <w:rFonts w:ascii="Tahoma" w:hAnsi="Tahoma" w:cs="Tahoma"/>
          <w:color w:val="000000"/>
          <w:sz w:val="20"/>
          <w:szCs w:val="20"/>
          <w:lang w:eastAsia="en-US"/>
        </w:rPr>
        <w:t xml:space="preserve"> </w:t>
      </w:r>
      <w:r w:rsidR="00BB20F8" w:rsidRPr="00A82916">
        <w:rPr>
          <w:rFonts w:ascii="Tahoma" w:hAnsi="Tahoma" w:cs="Tahoma"/>
          <w:color w:val="000000"/>
          <w:sz w:val="20"/>
          <w:szCs w:val="20"/>
          <w:lang w:eastAsia="en-US"/>
        </w:rPr>
        <w:t>are</w:t>
      </w:r>
      <w:r w:rsidR="009C1946" w:rsidRPr="00A82916">
        <w:rPr>
          <w:rFonts w:ascii="Tahoma" w:hAnsi="Tahoma" w:cs="Tahoma"/>
          <w:color w:val="000000"/>
          <w:sz w:val="20"/>
          <w:szCs w:val="20"/>
          <w:lang w:eastAsia="en-US"/>
        </w:rPr>
        <w:t xml:space="preserve"> required to be paid</w:t>
      </w:r>
      <w:r w:rsidR="009C05FC" w:rsidRPr="00A82916">
        <w:rPr>
          <w:rFonts w:ascii="Tahoma" w:hAnsi="Tahoma" w:cs="Tahoma"/>
          <w:color w:val="000000"/>
          <w:sz w:val="20"/>
          <w:szCs w:val="20"/>
          <w:lang w:eastAsia="en-US"/>
        </w:rPr>
        <w:t xml:space="preserve"> </w:t>
      </w:r>
      <w:r w:rsidR="00F73697">
        <w:rPr>
          <w:rFonts w:ascii="Tahoma" w:hAnsi="Tahoma" w:cs="Tahoma"/>
          <w:color w:val="000000"/>
          <w:sz w:val="20"/>
          <w:szCs w:val="20"/>
          <w:lang w:eastAsia="en-US"/>
        </w:rPr>
        <w:t xml:space="preserve">by the providers </w:t>
      </w:r>
      <w:r w:rsidR="009C05FC" w:rsidRPr="00A82916">
        <w:rPr>
          <w:rFonts w:ascii="Tahoma" w:hAnsi="Tahoma" w:cs="Tahoma"/>
          <w:color w:val="000000"/>
          <w:sz w:val="20"/>
          <w:szCs w:val="20"/>
          <w:lang w:eastAsia="en-US"/>
        </w:rPr>
        <w:t xml:space="preserve">for </w:t>
      </w:r>
      <w:r w:rsidR="009C1946" w:rsidRPr="00A82916">
        <w:rPr>
          <w:rFonts w:ascii="Tahoma" w:hAnsi="Tahoma" w:cs="Tahoma"/>
          <w:color w:val="000000"/>
          <w:sz w:val="20"/>
          <w:szCs w:val="20"/>
          <w:lang w:eastAsia="en-US"/>
        </w:rPr>
        <w:t>the translation, printing</w:t>
      </w:r>
      <w:r w:rsidR="00E27083" w:rsidRPr="00A82916">
        <w:rPr>
          <w:rFonts w:ascii="Tahoma" w:hAnsi="Tahoma" w:cs="Tahoma"/>
          <w:color w:val="000000"/>
          <w:sz w:val="20"/>
          <w:szCs w:val="20"/>
          <w:lang w:eastAsia="en-US"/>
        </w:rPr>
        <w:t>, publication of the books and the provision of access to the electronic versions of the books as e-books</w:t>
      </w:r>
      <w:r w:rsidR="009C1946" w:rsidRPr="00A82916">
        <w:rPr>
          <w:rFonts w:ascii="Tahoma" w:hAnsi="Tahoma" w:cs="Tahoma"/>
          <w:color w:val="000000"/>
          <w:sz w:val="20"/>
          <w:szCs w:val="20"/>
          <w:lang w:eastAsia="en-US"/>
        </w:rPr>
        <w:t xml:space="preserve">. </w:t>
      </w:r>
      <w:r w:rsidRPr="00A82916">
        <w:rPr>
          <w:rFonts w:ascii="Tahoma" w:hAnsi="Tahoma" w:cs="Tahoma"/>
          <w:b/>
          <w:color w:val="000000"/>
          <w:sz w:val="20"/>
          <w:szCs w:val="20"/>
          <w:u w:val="single"/>
          <w:lang w:eastAsia="en-US"/>
        </w:rPr>
        <w:t>Tender</w:t>
      </w:r>
      <w:r w:rsidR="00F73697">
        <w:rPr>
          <w:rFonts w:ascii="Tahoma" w:hAnsi="Tahoma" w:cs="Tahoma"/>
          <w:b/>
          <w:color w:val="000000"/>
          <w:sz w:val="20"/>
          <w:szCs w:val="20"/>
          <w:u w:val="single"/>
          <w:lang w:eastAsia="en-US"/>
        </w:rPr>
        <w:t>er</w:t>
      </w:r>
      <w:r w:rsidRPr="00A82916">
        <w:rPr>
          <w:rFonts w:ascii="Tahoma" w:hAnsi="Tahoma" w:cs="Tahoma"/>
          <w:b/>
          <w:color w:val="000000"/>
          <w:sz w:val="20"/>
          <w:szCs w:val="20"/>
          <w:u w:val="single"/>
          <w:lang w:eastAsia="en-US"/>
        </w:rPr>
        <w:t xml:space="preserve">s proposing a </w:t>
      </w:r>
      <w:r w:rsidR="00517F50">
        <w:rPr>
          <w:rFonts w:ascii="Tahoma" w:hAnsi="Tahoma" w:cs="Tahoma"/>
          <w:b/>
          <w:color w:val="000000"/>
          <w:sz w:val="20"/>
          <w:szCs w:val="20"/>
          <w:u w:val="single"/>
          <w:lang w:eastAsia="en-US"/>
        </w:rPr>
        <w:t xml:space="preserve">total </w:t>
      </w:r>
      <w:r w:rsidRPr="00A82916">
        <w:rPr>
          <w:rFonts w:ascii="Tahoma" w:hAnsi="Tahoma" w:cs="Tahoma"/>
          <w:b/>
          <w:color w:val="000000"/>
          <w:sz w:val="20"/>
          <w:szCs w:val="20"/>
          <w:u w:val="single"/>
          <w:lang w:eastAsia="en-US"/>
        </w:rPr>
        <w:t xml:space="preserve">fee above </w:t>
      </w:r>
      <w:r w:rsidR="006F374E" w:rsidRPr="00A82916">
        <w:rPr>
          <w:rFonts w:ascii="Tahoma" w:hAnsi="Tahoma" w:cs="Tahoma"/>
          <w:b/>
          <w:color w:val="000000"/>
          <w:sz w:val="20"/>
          <w:szCs w:val="20"/>
          <w:u w:val="single"/>
          <w:lang w:eastAsia="en-US"/>
        </w:rPr>
        <w:t>55,000 Euro</w:t>
      </w:r>
      <w:r w:rsidRPr="00A82916">
        <w:rPr>
          <w:rFonts w:ascii="Tahoma" w:hAnsi="Tahoma" w:cs="Tahoma"/>
          <w:b/>
          <w:color w:val="000000"/>
          <w:sz w:val="20"/>
          <w:szCs w:val="20"/>
          <w:u w:val="single"/>
          <w:lang w:eastAsia="en-US"/>
        </w:rPr>
        <w:t xml:space="preserve"> will be entirely and automatically excluded from the tender procedure.</w:t>
      </w:r>
    </w:p>
    <w:p w14:paraId="7E5516B8" w14:textId="0F64BE25" w:rsidR="00B133A9" w:rsidRDefault="00B133A9" w:rsidP="00B133A9">
      <w:pPr>
        <w:spacing w:line="276" w:lineRule="auto"/>
        <w:ind w:left="-142"/>
        <w:jc w:val="both"/>
        <w:rPr>
          <w:rFonts w:ascii="Tahoma" w:hAnsi="Tahoma" w:cs="Tahoma"/>
          <w:sz w:val="20"/>
          <w:szCs w:val="20"/>
        </w:rPr>
      </w:pPr>
    </w:p>
    <w:p w14:paraId="26DF3CE7" w14:textId="5D302AE1" w:rsidR="00920693" w:rsidRDefault="00920693" w:rsidP="00B133A9">
      <w:pPr>
        <w:spacing w:line="276" w:lineRule="auto"/>
        <w:ind w:left="-142"/>
        <w:jc w:val="both"/>
        <w:rPr>
          <w:rFonts w:ascii="Tahoma" w:hAnsi="Tahoma" w:cs="Tahoma"/>
          <w:sz w:val="20"/>
          <w:szCs w:val="20"/>
        </w:rPr>
      </w:pPr>
    </w:p>
    <w:p w14:paraId="1BE9E616" w14:textId="772CA67E" w:rsidR="00920693" w:rsidRDefault="00920693" w:rsidP="00B133A9">
      <w:pPr>
        <w:spacing w:line="276" w:lineRule="auto"/>
        <w:ind w:left="-142"/>
        <w:jc w:val="both"/>
        <w:rPr>
          <w:rFonts w:ascii="Tahoma" w:hAnsi="Tahoma" w:cs="Tahoma"/>
          <w:sz w:val="20"/>
          <w:szCs w:val="20"/>
        </w:rPr>
      </w:pPr>
    </w:p>
    <w:p w14:paraId="06FC1B13" w14:textId="10A75F94" w:rsidR="00920693" w:rsidRDefault="00920693" w:rsidP="00B133A9">
      <w:pPr>
        <w:spacing w:line="276" w:lineRule="auto"/>
        <w:ind w:left="-142"/>
        <w:jc w:val="both"/>
        <w:rPr>
          <w:rFonts w:ascii="Tahoma" w:hAnsi="Tahoma" w:cs="Tahoma"/>
          <w:sz w:val="20"/>
          <w:szCs w:val="20"/>
        </w:rPr>
      </w:pPr>
    </w:p>
    <w:p w14:paraId="000A62AC" w14:textId="297812EA" w:rsidR="00920693" w:rsidRDefault="00920693" w:rsidP="00B133A9">
      <w:pPr>
        <w:spacing w:line="276" w:lineRule="auto"/>
        <w:ind w:left="-142"/>
        <w:jc w:val="both"/>
        <w:rPr>
          <w:rFonts w:ascii="Tahoma" w:hAnsi="Tahoma" w:cs="Tahoma"/>
          <w:sz w:val="20"/>
          <w:szCs w:val="20"/>
        </w:rPr>
      </w:pPr>
    </w:p>
    <w:p w14:paraId="7E7A57D9" w14:textId="36891A31" w:rsidR="00920693" w:rsidRDefault="00920693" w:rsidP="00B133A9">
      <w:pPr>
        <w:spacing w:line="276" w:lineRule="auto"/>
        <w:ind w:left="-142"/>
        <w:jc w:val="both"/>
        <w:rPr>
          <w:rFonts w:ascii="Tahoma" w:hAnsi="Tahoma" w:cs="Tahoma"/>
          <w:sz w:val="20"/>
          <w:szCs w:val="20"/>
        </w:rPr>
      </w:pPr>
    </w:p>
    <w:p w14:paraId="44BE951B" w14:textId="5E6AF556" w:rsidR="00920693" w:rsidRDefault="00920693" w:rsidP="00B133A9">
      <w:pPr>
        <w:spacing w:line="276" w:lineRule="auto"/>
        <w:ind w:left="-142"/>
        <w:jc w:val="both"/>
        <w:rPr>
          <w:rFonts w:ascii="Tahoma" w:hAnsi="Tahoma" w:cs="Tahoma"/>
          <w:sz w:val="20"/>
          <w:szCs w:val="20"/>
        </w:rPr>
      </w:pPr>
    </w:p>
    <w:p w14:paraId="4852DDDA" w14:textId="2FE04754" w:rsidR="00920693" w:rsidRDefault="00A25BB8" w:rsidP="00A25BB8">
      <w:pPr>
        <w:tabs>
          <w:tab w:val="left" w:pos="2745"/>
        </w:tabs>
        <w:spacing w:line="276" w:lineRule="auto"/>
        <w:ind w:left="-142"/>
        <w:jc w:val="both"/>
        <w:rPr>
          <w:rFonts w:ascii="Tahoma" w:hAnsi="Tahoma" w:cs="Tahoma"/>
          <w:sz w:val="20"/>
          <w:szCs w:val="20"/>
        </w:rPr>
      </w:pPr>
      <w:r>
        <w:rPr>
          <w:rFonts w:ascii="Tahoma" w:hAnsi="Tahoma" w:cs="Tahoma"/>
          <w:sz w:val="20"/>
          <w:szCs w:val="20"/>
        </w:rPr>
        <w:tab/>
      </w:r>
    </w:p>
    <w:p w14:paraId="146BAE02" w14:textId="01FF2FFD" w:rsidR="00920693" w:rsidRDefault="00920693" w:rsidP="00B133A9">
      <w:pPr>
        <w:spacing w:line="276" w:lineRule="auto"/>
        <w:ind w:left="-142"/>
        <w:jc w:val="both"/>
        <w:rPr>
          <w:rFonts w:ascii="Tahoma" w:hAnsi="Tahoma" w:cs="Tahoma"/>
          <w:sz w:val="20"/>
          <w:szCs w:val="20"/>
        </w:rPr>
      </w:pPr>
    </w:p>
    <w:p w14:paraId="35E0A54C" w14:textId="06322AC8" w:rsidR="00920693" w:rsidRDefault="00920693" w:rsidP="00B133A9">
      <w:pPr>
        <w:spacing w:line="276" w:lineRule="auto"/>
        <w:ind w:left="-142"/>
        <w:jc w:val="both"/>
        <w:rPr>
          <w:rFonts w:ascii="Tahoma" w:hAnsi="Tahoma" w:cs="Tahoma"/>
          <w:sz w:val="20"/>
          <w:szCs w:val="20"/>
        </w:rPr>
      </w:pPr>
    </w:p>
    <w:p w14:paraId="4DA000CA" w14:textId="0E4B1FD3" w:rsidR="00920693" w:rsidRDefault="00920693" w:rsidP="00B133A9">
      <w:pPr>
        <w:spacing w:line="276" w:lineRule="auto"/>
        <w:ind w:left="-142"/>
        <w:jc w:val="both"/>
        <w:rPr>
          <w:rFonts w:ascii="Tahoma" w:hAnsi="Tahoma" w:cs="Tahoma"/>
          <w:sz w:val="20"/>
          <w:szCs w:val="20"/>
        </w:rPr>
      </w:pPr>
    </w:p>
    <w:p w14:paraId="73109E57" w14:textId="5F9774C0" w:rsidR="00920693" w:rsidRDefault="00920693" w:rsidP="00B133A9">
      <w:pPr>
        <w:spacing w:line="276" w:lineRule="auto"/>
        <w:ind w:left="-142"/>
        <w:jc w:val="both"/>
        <w:rPr>
          <w:rFonts w:ascii="Tahoma" w:hAnsi="Tahoma" w:cs="Tahoma"/>
          <w:sz w:val="20"/>
          <w:szCs w:val="20"/>
        </w:rPr>
      </w:pPr>
    </w:p>
    <w:p w14:paraId="5066E169" w14:textId="15E2560F" w:rsidR="00920693" w:rsidRDefault="00920693" w:rsidP="00B133A9">
      <w:pPr>
        <w:spacing w:line="276" w:lineRule="auto"/>
        <w:ind w:left="-142"/>
        <w:jc w:val="both"/>
        <w:rPr>
          <w:rFonts w:ascii="Tahoma" w:hAnsi="Tahoma" w:cs="Tahoma"/>
          <w:sz w:val="20"/>
          <w:szCs w:val="20"/>
        </w:rPr>
      </w:pPr>
    </w:p>
    <w:p w14:paraId="270C39EB" w14:textId="1B16B641" w:rsidR="00920693" w:rsidRDefault="00920693" w:rsidP="00B133A9">
      <w:pPr>
        <w:spacing w:line="276" w:lineRule="auto"/>
        <w:ind w:left="-142"/>
        <w:jc w:val="both"/>
        <w:rPr>
          <w:rFonts w:ascii="Tahoma" w:hAnsi="Tahoma" w:cs="Tahoma"/>
          <w:sz w:val="20"/>
          <w:szCs w:val="20"/>
        </w:rPr>
      </w:pPr>
    </w:p>
    <w:p w14:paraId="515A92D6" w14:textId="1ABFF090" w:rsidR="00920693" w:rsidRDefault="00920693" w:rsidP="00B133A9">
      <w:pPr>
        <w:spacing w:line="276" w:lineRule="auto"/>
        <w:ind w:left="-142"/>
        <w:jc w:val="both"/>
        <w:rPr>
          <w:rFonts w:ascii="Tahoma" w:hAnsi="Tahoma" w:cs="Tahoma"/>
          <w:sz w:val="20"/>
          <w:szCs w:val="20"/>
        </w:rPr>
      </w:pPr>
    </w:p>
    <w:p w14:paraId="507C8F77" w14:textId="5598A930" w:rsidR="00920693" w:rsidRDefault="00920693" w:rsidP="00B133A9">
      <w:pPr>
        <w:spacing w:line="276" w:lineRule="auto"/>
        <w:ind w:left="-142"/>
        <w:jc w:val="both"/>
        <w:rPr>
          <w:rFonts w:ascii="Tahoma" w:hAnsi="Tahoma" w:cs="Tahoma"/>
          <w:sz w:val="20"/>
          <w:szCs w:val="20"/>
        </w:rPr>
      </w:pPr>
    </w:p>
    <w:p w14:paraId="5C9F71EC" w14:textId="6BE2629E" w:rsidR="00920693" w:rsidRDefault="00920693" w:rsidP="00B133A9">
      <w:pPr>
        <w:spacing w:line="276" w:lineRule="auto"/>
        <w:ind w:left="-142"/>
        <w:jc w:val="both"/>
        <w:rPr>
          <w:rFonts w:ascii="Tahoma" w:hAnsi="Tahoma" w:cs="Tahoma"/>
          <w:sz w:val="20"/>
          <w:szCs w:val="20"/>
        </w:rPr>
      </w:pPr>
    </w:p>
    <w:p w14:paraId="66EE3936" w14:textId="5C15C985" w:rsidR="00920693" w:rsidRDefault="00920693" w:rsidP="00B133A9">
      <w:pPr>
        <w:spacing w:line="276" w:lineRule="auto"/>
        <w:ind w:left="-142"/>
        <w:jc w:val="both"/>
        <w:rPr>
          <w:rFonts w:ascii="Tahoma" w:hAnsi="Tahoma" w:cs="Tahoma"/>
          <w:sz w:val="20"/>
          <w:szCs w:val="20"/>
        </w:rPr>
      </w:pPr>
    </w:p>
    <w:p w14:paraId="4AE0EBA7" w14:textId="31BD3492" w:rsidR="00920693" w:rsidRDefault="00920693" w:rsidP="00B133A9">
      <w:pPr>
        <w:spacing w:line="276" w:lineRule="auto"/>
        <w:ind w:left="-142"/>
        <w:jc w:val="both"/>
        <w:rPr>
          <w:rFonts w:ascii="Tahoma" w:hAnsi="Tahoma" w:cs="Tahoma"/>
          <w:sz w:val="20"/>
          <w:szCs w:val="20"/>
        </w:rPr>
      </w:pPr>
    </w:p>
    <w:p w14:paraId="429682C8" w14:textId="2323FFE9" w:rsidR="00920693" w:rsidRDefault="00920693" w:rsidP="00B133A9">
      <w:pPr>
        <w:spacing w:line="276" w:lineRule="auto"/>
        <w:ind w:left="-142"/>
        <w:jc w:val="both"/>
        <w:rPr>
          <w:rFonts w:ascii="Tahoma" w:hAnsi="Tahoma" w:cs="Tahoma"/>
          <w:sz w:val="20"/>
          <w:szCs w:val="20"/>
        </w:rPr>
      </w:pPr>
    </w:p>
    <w:p w14:paraId="371D4B89" w14:textId="79E7A1F4" w:rsidR="00920693" w:rsidRDefault="00920693" w:rsidP="00B133A9">
      <w:pPr>
        <w:spacing w:line="276" w:lineRule="auto"/>
        <w:ind w:left="-142"/>
        <w:jc w:val="both"/>
        <w:rPr>
          <w:rFonts w:ascii="Tahoma" w:hAnsi="Tahoma" w:cs="Tahoma"/>
          <w:sz w:val="20"/>
          <w:szCs w:val="20"/>
        </w:rPr>
      </w:pPr>
    </w:p>
    <w:p w14:paraId="463D1004" w14:textId="2F9C4564" w:rsidR="00920693" w:rsidRDefault="00920693">
      <w:pPr>
        <w:rPr>
          <w:rFonts w:ascii="Tahoma" w:hAnsi="Tahoma" w:cs="Tahoma"/>
          <w:sz w:val="20"/>
          <w:szCs w:val="20"/>
        </w:rPr>
      </w:pPr>
      <w:r>
        <w:rPr>
          <w:rFonts w:ascii="Tahoma" w:hAnsi="Tahoma" w:cs="Tahoma"/>
          <w:sz w:val="20"/>
          <w:szCs w:val="20"/>
        </w:rPr>
        <w:br w:type="page"/>
      </w:r>
    </w:p>
    <w:p w14:paraId="191EE24D" w14:textId="77777777" w:rsidR="00920693" w:rsidRPr="00D0286A" w:rsidRDefault="00920693" w:rsidP="00B133A9">
      <w:pPr>
        <w:spacing w:line="276" w:lineRule="auto"/>
        <w:ind w:left="-142"/>
        <w:jc w:val="both"/>
        <w:rPr>
          <w:rFonts w:ascii="Tahoma" w:hAnsi="Tahoma" w:cs="Tahoma"/>
          <w:sz w:val="20"/>
          <w:szCs w:val="20"/>
        </w:rPr>
      </w:pPr>
    </w:p>
    <w:p w14:paraId="2155862F" w14:textId="77777777" w:rsidR="00B133A9" w:rsidRPr="00F73697"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b/>
          <w:bCs/>
          <w:color w:val="FF0000"/>
          <w:sz w:val="20"/>
          <w:szCs w:val="20"/>
          <w:highlight w:val="yellow"/>
          <w:lang w:eastAsia="en-US"/>
        </w:rPr>
      </w:pPr>
      <w:r w:rsidRPr="00F73697">
        <w:rPr>
          <w:rFonts w:ascii="Tahoma" w:hAnsi="Tahoma" w:cs="Tahoma"/>
          <w:b/>
          <w:bCs/>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7251047">
                <wp:simplePos x="0" y="0"/>
                <wp:positionH relativeFrom="column">
                  <wp:posOffset>5196840</wp:posOffset>
                </wp:positionH>
                <wp:positionV relativeFrom="paragraph">
                  <wp:posOffset>-35560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B5D62" id="Up Arrow 7" o:spid="_x0000_s1026" type="#_x0000_t68" style="position:absolute;margin-left:409.2pt;margin-top:-2.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" adj="3973" strokecolor="red">
                <o:lock v:ext="edit" aspectratio="t"/>
                <v:textbox style="layout-flow:vertical-ideographic"/>
                <w10:anchorlock/>
              </v:shape>
            </w:pict>
          </mc:Fallback>
        </mc:AlternateContent>
      </w:r>
    </w:p>
    <w:tbl>
      <w:tblPr>
        <w:tblW w:w="878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08"/>
        <w:gridCol w:w="1275"/>
      </w:tblGrid>
      <w:tr w:rsidR="007F066E" w:rsidRPr="00D0286A" w14:paraId="0FC50086" w14:textId="1A9526C0" w:rsidTr="007F066E">
        <w:trPr>
          <w:trHeight w:val="688"/>
          <w:jc w:val="center"/>
        </w:trPr>
        <w:tc>
          <w:tcPr>
            <w:tcW w:w="7508" w:type="dxa"/>
            <w:shd w:val="clear" w:color="auto" w:fill="DBE5F1" w:themeFill="accent1" w:themeFillTint="33"/>
            <w:vAlign w:val="center"/>
          </w:tcPr>
          <w:p w14:paraId="199E7A8D" w14:textId="77777777" w:rsidR="007F066E" w:rsidRPr="00D0286A" w:rsidRDefault="007F066E" w:rsidP="00665CCD">
            <w:pPr>
              <w:tabs>
                <w:tab w:val="left" w:pos="0"/>
              </w:tabs>
              <w:spacing w:line="276" w:lineRule="auto"/>
              <w:ind w:left="-142"/>
              <w:jc w:val="center"/>
              <w:rPr>
                <w:rFonts w:ascii="Tahoma" w:hAnsi="Tahoma" w:cs="Tahoma"/>
                <w:b/>
                <w:sz w:val="18"/>
                <w:szCs w:val="18"/>
                <w:lang w:eastAsia="en-US"/>
              </w:rPr>
            </w:pPr>
            <w:bookmarkStart w:id="1" w:name="_Hlk86162691"/>
            <w:r w:rsidRPr="00D0286A">
              <w:rPr>
                <w:rFonts w:ascii="Tahoma" w:hAnsi="Tahoma" w:cs="Tahoma"/>
                <w:b/>
                <w:sz w:val="18"/>
                <w:szCs w:val="18"/>
                <w:lang w:eastAsia="en-US"/>
              </w:rPr>
              <w:t xml:space="preserve">LOT 1 – Type of Units </w:t>
            </w:r>
            <w:r w:rsidRPr="00D0286A">
              <w:rPr>
                <w:b/>
                <w:sz w:val="18"/>
                <w:szCs w:val="18"/>
                <w:lang w:eastAsia="en-US"/>
              </w:rPr>
              <w:t>▼</w:t>
            </w:r>
          </w:p>
        </w:tc>
        <w:tc>
          <w:tcPr>
            <w:tcW w:w="1275" w:type="dxa"/>
            <w:tcBorders>
              <w:bottom w:val="single" w:sz="4" w:space="0" w:color="auto"/>
            </w:tcBorders>
            <w:shd w:val="clear" w:color="auto" w:fill="DBE5F1" w:themeFill="accent1" w:themeFillTint="33"/>
          </w:tcPr>
          <w:p w14:paraId="7E5C13AD" w14:textId="0BA09C33" w:rsidR="007F066E" w:rsidRDefault="007F066E" w:rsidP="00170A41">
            <w:pPr>
              <w:spacing w:line="276" w:lineRule="auto"/>
              <w:ind w:left="-142" w:right="-154"/>
              <w:jc w:val="center"/>
              <w:rPr>
                <w:rFonts w:ascii="Tahoma" w:hAnsi="Tahoma" w:cs="Tahoma"/>
                <w:b/>
                <w:sz w:val="18"/>
                <w:szCs w:val="18"/>
                <w:lang w:eastAsia="en-US"/>
              </w:rPr>
            </w:pPr>
          </w:p>
          <w:p w14:paraId="78B9A9CC" w14:textId="11517E04" w:rsidR="007F066E" w:rsidRPr="00D0286A" w:rsidRDefault="007F066E" w:rsidP="00170A4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6ADAB65" w14:textId="05B3EEB3" w:rsidR="007F066E" w:rsidRPr="00D0286A" w:rsidRDefault="007F066E" w:rsidP="00170A41">
            <w:pPr>
              <w:spacing w:line="276" w:lineRule="auto"/>
              <w:ind w:left="-142" w:right="-126"/>
              <w:jc w:val="center"/>
              <w:rPr>
                <w:rFonts w:ascii="Tahoma" w:hAnsi="Tahoma" w:cs="Tahoma"/>
                <w:b/>
                <w:sz w:val="18"/>
                <w:szCs w:val="18"/>
                <w:highlight w:val="cyan"/>
                <w:lang w:eastAsia="en-US"/>
              </w:rPr>
            </w:pPr>
            <w:r w:rsidRPr="00D0286A">
              <w:rPr>
                <w:b/>
                <w:sz w:val="18"/>
                <w:szCs w:val="18"/>
                <w:lang w:eastAsia="en-US"/>
              </w:rPr>
              <w:t>▼</w:t>
            </w:r>
          </w:p>
        </w:tc>
      </w:tr>
      <w:tr w:rsidR="007F066E" w:rsidRPr="00D0286A" w14:paraId="73F183FE" w14:textId="7B0282AC" w:rsidTr="007F066E">
        <w:trPr>
          <w:trHeight w:val="883"/>
          <w:jc w:val="center"/>
        </w:trPr>
        <w:tc>
          <w:tcPr>
            <w:tcW w:w="7508" w:type="dxa"/>
            <w:vMerge w:val="restart"/>
            <w:tcBorders>
              <w:right w:val="single" w:sz="4" w:space="0" w:color="auto"/>
            </w:tcBorders>
            <w:shd w:val="clear" w:color="auto" w:fill="F2F2F2" w:themeFill="background1" w:themeFillShade="F2"/>
            <w:vAlign w:val="center"/>
          </w:tcPr>
          <w:p w14:paraId="13B1CDEE" w14:textId="2648B59E" w:rsidR="007F066E" w:rsidRPr="00517F50" w:rsidRDefault="007F066E" w:rsidP="00517F50">
            <w:pPr>
              <w:pStyle w:val="ListParagraph"/>
              <w:numPr>
                <w:ilvl w:val="0"/>
                <w:numId w:val="35"/>
              </w:numPr>
              <w:pBdr>
                <w:between w:val="single" w:sz="4" w:space="1" w:color="auto"/>
              </w:pBdr>
              <w:spacing w:line="276" w:lineRule="auto"/>
              <w:jc w:val="both"/>
              <w:rPr>
                <w:rFonts w:ascii="Tahoma" w:hAnsi="Tahoma" w:cs="Tahoma"/>
                <w:sz w:val="18"/>
                <w:szCs w:val="18"/>
                <w:lang w:eastAsia="en-US"/>
              </w:rPr>
            </w:pPr>
            <w:r w:rsidRPr="00517F50">
              <w:rPr>
                <w:rFonts w:ascii="Tahoma" w:hAnsi="Tahoma" w:cs="Tahoma"/>
                <w:b/>
                <w:bCs/>
                <w:sz w:val="18"/>
                <w:szCs w:val="18"/>
                <w:lang w:eastAsia="en-US"/>
              </w:rPr>
              <w:t>Translation</w:t>
            </w:r>
            <w:r>
              <w:rPr>
                <w:rFonts w:ascii="Tahoma" w:hAnsi="Tahoma" w:cs="Tahoma"/>
                <w:b/>
                <w:bCs/>
                <w:sz w:val="18"/>
                <w:szCs w:val="18"/>
                <w:lang w:eastAsia="en-US"/>
              </w:rPr>
              <w:t xml:space="preserve"> from German to Turkish</w:t>
            </w:r>
            <w:r w:rsidRPr="00F73697">
              <w:rPr>
                <w:rFonts w:ascii="Tahoma" w:hAnsi="Tahoma" w:cs="Tahoma"/>
                <w:sz w:val="18"/>
                <w:szCs w:val="18"/>
                <w:lang w:eastAsia="en-US"/>
              </w:rPr>
              <w:t xml:space="preserve"> of the book</w:t>
            </w:r>
            <w:r w:rsidRPr="00F73697">
              <w:rPr>
                <w:rFonts w:ascii="Tahoma" w:eastAsia="Calibri" w:hAnsi="Tahoma" w:cs="Tahoma"/>
                <w:b/>
                <w:bCs/>
                <w:sz w:val="18"/>
                <w:szCs w:val="18"/>
                <w:lang w:val="en-US" w:eastAsia="en-US"/>
              </w:rPr>
              <w:t xml:space="preserve"> </w:t>
            </w:r>
            <w:r w:rsidRPr="00F73697">
              <w:rPr>
                <w:rFonts w:ascii="Tahoma" w:hAnsi="Tahoma" w:cs="Tahoma"/>
                <w:sz w:val="18"/>
                <w:szCs w:val="18"/>
                <w:lang w:val="en-US" w:eastAsia="en-US"/>
              </w:rPr>
              <w:t>Theorie der juristischen Argumentation, author Robert Alexy, Suhrkamp Verlag, 1978, 397 pages</w:t>
            </w:r>
            <w:r w:rsidRPr="00F73697">
              <w:rPr>
                <w:rFonts w:ascii="Tahoma" w:hAnsi="Tahoma" w:cs="Tahoma"/>
                <w:sz w:val="18"/>
                <w:szCs w:val="18"/>
                <w:lang w:eastAsia="en-US"/>
              </w:rPr>
              <w:t xml:space="preserve"> </w:t>
            </w:r>
            <w:r w:rsidRPr="00F73697">
              <w:rPr>
                <w:rFonts w:ascii="Tahoma" w:hAnsi="Tahoma" w:cs="Tahoma"/>
                <w:b/>
                <w:bCs/>
                <w:sz w:val="18"/>
                <w:szCs w:val="18"/>
                <w:lang w:val="en-US" w:eastAsia="en-US"/>
              </w:rPr>
              <w:t>(</w:t>
            </w:r>
            <w:hyperlink r:id="rId14" w:history="1">
              <w:r w:rsidRPr="00F73697">
                <w:rPr>
                  <w:rStyle w:val="Hyperlink"/>
                  <w:rFonts w:ascii="Tahoma" w:hAnsi="Tahoma" w:cs="Tahoma"/>
                  <w:b/>
                  <w:bCs/>
                  <w:sz w:val="18"/>
                  <w:szCs w:val="18"/>
                  <w:lang w:val="en-US" w:eastAsia="en-US"/>
                </w:rPr>
                <w:t>https://www.suhrkamp.de/buch/robert-alexy-theorie-der-juristischen-argumentation-t-9783518280362</w:t>
              </w:r>
            </w:hyperlink>
            <w:r w:rsidRPr="00F73697">
              <w:rPr>
                <w:rFonts w:ascii="Tahoma" w:hAnsi="Tahoma" w:cs="Tahoma"/>
                <w:b/>
                <w:bCs/>
                <w:sz w:val="18"/>
                <w:szCs w:val="18"/>
                <w:lang w:val="en-US" w:eastAsia="en-US"/>
              </w:rPr>
              <w:t xml:space="preserve">)  </w:t>
            </w:r>
            <w:r w:rsidRPr="00F73697">
              <w:rPr>
                <w:rFonts w:ascii="Tahoma" w:hAnsi="Tahoma" w:cs="Tahoma"/>
                <w:sz w:val="18"/>
                <w:szCs w:val="18"/>
                <w:lang w:eastAsia="en-US"/>
              </w:rPr>
              <w:t>(including proofreading by experts in the field of human rights law and law)</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0C24BED5" w14:textId="6A35A339" w:rsidR="007F066E" w:rsidRDefault="007F066E" w:rsidP="00887455">
            <w:pPr>
              <w:spacing w:line="276" w:lineRule="auto"/>
              <w:ind w:left="-142" w:right="-91"/>
              <w:jc w:val="center"/>
              <w:rPr>
                <w:rFonts w:ascii="Tahoma" w:hAnsi="Tahoma" w:cs="Tahoma"/>
                <w:sz w:val="18"/>
                <w:szCs w:val="18"/>
                <w:highlight w:val="yellow"/>
                <w:lang w:eastAsia="en-US"/>
              </w:rPr>
            </w:pPr>
          </w:p>
        </w:tc>
      </w:tr>
      <w:tr w:rsidR="007F066E" w:rsidRPr="00D0286A" w14:paraId="3C80DD0E" w14:textId="27D24368" w:rsidTr="007F066E">
        <w:trPr>
          <w:trHeight w:val="897"/>
          <w:jc w:val="center"/>
        </w:trPr>
        <w:tc>
          <w:tcPr>
            <w:tcW w:w="7508" w:type="dxa"/>
            <w:vMerge/>
            <w:tcBorders>
              <w:right w:val="single" w:sz="4" w:space="0" w:color="auto"/>
            </w:tcBorders>
            <w:shd w:val="clear" w:color="auto" w:fill="F2F2F2" w:themeFill="background1" w:themeFillShade="F2"/>
            <w:vAlign w:val="center"/>
          </w:tcPr>
          <w:p w14:paraId="057471D5" w14:textId="77777777" w:rsidR="007F066E" w:rsidRDefault="007F066E"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nil"/>
              <w:right w:val="single" w:sz="4" w:space="0" w:color="auto"/>
            </w:tcBorders>
            <w:shd w:val="clear" w:color="auto" w:fill="F2F2F2" w:themeFill="background1" w:themeFillShade="F2"/>
          </w:tcPr>
          <w:p w14:paraId="2896E365" w14:textId="2FC64C6F" w:rsidR="007F066E" w:rsidRPr="00517F50" w:rsidRDefault="007F066E"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tc>
      </w:tr>
      <w:tr w:rsidR="007F066E" w:rsidRPr="00D0286A" w14:paraId="3C4FC46B" w14:textId="26365954" w:rsidTr="007F066E">
        <w:trPr>
          <w:trHeight w:val="75"/>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2B20B1CB" w14:textId="77777777" w:rsidR="007F066E" w:rsidRDefault="007F066E"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718E9766" w14:textId="77777777" w:rsidR="007F066E" w:rsidRPr="00517F50" w:rsidRDefault="007F066E" w:rsidP="00887455">
            <w:pPr>
              <w:spacing w:line="276" w:lineRule="auto"/>
              <w:ind w:left="-142" w:right="-91"/>
              <w:jc w:val="center"/>
              <w:rPr>
                <w:rFonts w:ascii="Tahoma" w:hAnsi="Tahoma" w:cs="Tahoma"/>
                <w:sz w:val="18"/>
                <w:szCs w:val="18"/>
                <w:lang w:eastAsia="en-US"/>
              </w:rPr>
            </w:pPr>
          </w:p>
        </w:tc>
      </w:tr>
      <w:tr w:rsidR="007F066E" w:rsidRPr="00D0286A" w14:paraId="18D596CF" w14:textId="3E42894C" w:rsidTr="007F066E">
        <w:trPr>
          <w:trHeight w:val="617"/>
          <w:jc w:val="center"/>
        </w:trPr>
        <w:tc>
          <w:tcPr>
            <w:tcW w:w="7508" w:type="dxa"/>
            <w:vMerge w:val="restart"/>
            <w:tcBorders>
              <w:top w:val="single" w:sz="4" w:space="0" w:color="auto"/>
              <w:right w:val="single" w:sz="4" w:space="0" w:color="auto"/>
            </w:tcBorders>
            <w:shd w:val="clear" w:color="auto" w:fill="F2F2F2" w:themeFill="background1" w:themeFillShade="F2"/>
            <w:vAlign w:val="center"/>
          </w:tcPr>
          <w:p w14:paraId="3C0ED3FC" w14:textId="4D8759BF" w:rsidR="007F066E" w:rsidRPr="00F73697" w:rsidRDefault="007F066E" w:rsidP="00F73697">
            <w:pPr>
              <w:pStyle w:val="ListParagraph"/>
              <w:numPr>
                <w:ilvl w:val="0"/>
                <w:numId w:val="35"/>
              </w:numPr>
              <w:spacing w:line="276" w:lineRule="auto"/>
              <w:ind w:right="-91"/>
              <w:rPr>
                <w:rFonts w:ascii="Tahoma" w:hAnsi="Tahoma" w:cs="Tahoma"/>
                <w:sz w:val="18"/>
                <w:szCs w:val="18"/>
                <w:lang w:eastAsia="en-US"/>
              </w:rPr>
            </w:pPr>
            <w:r w:rsidRPr="00517F50">
              <w:rPr>
                <w:rFonts w:ascii="Tahoma" w:hAnsi="Tahoma" w:cs="Tahoma"/>
                <w:b/>
                <w:bCs/>
                <w:sz w:val="18"/>
                <w:szCs w:val="18"/>
                <w:lang w:eastAsia="en-US"/>
              </w:rPr>
              <w:t>Publication</w:t>
            </w:r>
            <w:r w:rsidRPr="00F73697">
              <w:rPr>
                <w:rFonts w:ascii="Tahoma" w:hAnsi="Tahoma" w:cs="Tahoma"/>
                <w:sz w:val="18"/>
                <w:szCs w:val="18"/>
                <w:lang w:eastAsia="en-US"/>
              </w:rPr>
              <w:t xml:space="preserve"> </w:t>
            </w:r>
            <w:r w:rsidRPr="00036A2F">
              <w:rPr>
                <w:rFonts w:ascii="Tahoma" w:hAnsi="Tahoma" w:cs="Tahoma"/>
                <w:bCs/>
                <w:sz w:val="18"/>
                <w:szCs w:val="18"/>
                <w:lang w:eastAsia="en-US"/>
              </w:rPr>
              <w:t xml:space="preserve">of the Turkish translation of the </w:t>
            </w:r>
            <w:r w:rsidRPr="00036A2F">
              <w:rPr>
                <w:rFonts w:ascii="Tahoma" w:hAnsi="Tahoma" w:cs="Tahoma"/>
                <w:bCs/>
                <w:sz w:val="18"/>
                <w:szCs w:val="18"/>
                <w:lang w:val="en-US" w:eastAsia="en-US"/>
              </w:rPr>
              <w:t>book</w:t>
            </w:r>
            <w:r w:rsidRPr="00F73697">
              <w:rPr>
                <w:rFonts w:ascii="Tahoma" w:hAnsi="Tahoma" w:cs="Tahoma"/>
                <w:sz w:val="18"/>
                <w:szCs w:val="18"/>
                <w:lang w:eastAsia="en-US"/>
              </w:rPr>
              <w:t xml:space="preserve"> 250 copies as hard copy (The Council may decide to order additional copies at later stage) </w:t>
            </w:r>
          </w:p>
          <w:p w14:paraId="4E4D8E8F" w14:textId="77777777" w:rsidR="007F066E" w:rsidRPr="00E4223C" w:rsidRDefault="007F066E" w:rsidP="00E4223C">
            <w:pPr>
              <w:spacing w:line="276" w:lineRule="auto"/>
              <w:ind w:right="-91"/>
              <w:rPr>
                <w:rFonts w:ascii="Tahoma" w:hAnsi="Tahoma" w:cs="Tahoma"/>
                <w:sz w:val="18"/>
                <w:szCs w:val="18"/>
                <w:lang w:eastAsia="en-US"/>
              </w:rPr>
            </w:pPr>
          </w:p>
          <w:p w14:paraId="1062D3E7" w14:textId="6C7FA1F0" w:rsidR="007F066E" w:rsidRPr="00E4223C" w:rsidRDefault="007F066E" w:rsidP="00E4223C">
            <w:pPr>
              <w:spacing w:line="276" w:lineRule="auto"/>
              <w:ind w:right="-91"/>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 xml:space="preserve"> </w:t>
            </w:r>
            <w:r w:rsidRPr="00E4223C">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E4223C">
              <w:rPr>
                <w:rFonts w:ascii="Tahoma" w:hAnsi="Tahoma" w:cs="Tahoma"/>
                <w:sz w:val="18"/>
                <w:szCs w:val="18"/>
                <w:lang w:eastAsia="en-US"/>
              </w:rPr>
              <w:t xml:space="preserve"> for translation, preparation of the design of the publication layout, and publication as hard copy</w:t>
            </w:r>
            <w:r>
              <w:rPr>
                <w:rFonts w:ascii="Tahoma" w:hAnsi="Tahoma" w:cs="Tahoma"/>
                <w:sz w:val="18"/>
                <w:szCs w:val="18"/>
                <w:lang w:eastAsia="en-US"/>
              </w:rPr>
              <w:t xml:space="preserve">. </w:t>
            </w:r>
          </w:p>
          <w:p w14:paraId="5FB6AB67" w14:textId="151D5246" w:rsidR="007F066E" w:rsidRPr="00E4223C" w:rsidRDefault="007F066E" w:rsidP="00E4223C">
            <w:pPr>
              <w:rPr>
                <w:rFonts w:ascii="Tahoma" w:hAnsi="Tahoma" w:cs="Tahoma"/>
                <w:sz w:val="18"/>
                <w:szCs w:val="18"/>
                <w:lang w:eastAsia="en-US"/>
              </w:rPr>
            </w:pP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3FDE5224" w14:textId="77777777" w:rsidR="007F066E" w:rsidRPr="00517F50" w:rsidRDefault="007F066E" w:rsidP="00887455">
            <w:pPr>
              <w:spacing w:line="276" w:lineRule="auto"/>
              <w:ind w:left="-142" w:right="-91"/>
              <w:jc w:val="center"/>
              <w:rPr>
                <w:rFonts w:ascii="Tahoma" w:hAnsi="Tahoma" w:cs="Tahoma"/>
                <w:sz w:val="18"/>
                <w:szCs w:val="18"/>
                <w:lang w:eastAsia="en-US"/>
              </w:rPr>
            </w:pPr>
          </w:p>
        </w:tc>
      </w:tr>
      <w:tr w:rsidR="007F066E" w:rsidRPr="00D0286A" w14:paraId="1C2883A7" w14:textId="41A8069E" w:rsidTr="007F066E">
        <w:trPr>
          <w:trHeight w:val="709"/>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2F1EF9D3" w14:textId="77777777" w:rsidR="007F066E" w:rsidRDefault="007F066E"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0E17E140" w14:textId="0CD66A33" w:rsidR="007F066E" w:rsidRPr="00517F50" w:rsidRDefault="007F066E"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54E5FC0A" w14:textId="77777777" w:rsidR="007F066E" w:rsidRPr="00517F50" w:rsidRDefault="007F066E" w:rsidP="00887455">
            <w:pPr>
              <w:spacing w:line="276" w:lineRule="auto"/>
              <w:ind w:left="-142" w:right="-91"/>
              <w:jc w:val="center"/>
              <w:rPr>
                <w:rFonts w:ascii="Tahoma" w:hAnsi="Tahoma" w:cs="Tahoma"/>
                <w:sz w:val="18"/>
                <w:szCs w:val="18"/>
                <w:lang w:eastAsia="en-US"/>
              </w:rPr>
            </w:pPr>
          </w:p>
          <w:p w14:paraId="34F39257" w14:textId="45291A62" w:rsidR="007F066E" w:rsidRPr="00517F50" w:rsidRDefault="007F066E"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xml:space="preserve">(per book) </w:t>
            </w:r>
          </w:p>
        </w:tc>
      </w:tr>
      <w:tr w:rsidR="007F066E" w:rsidRPr="00D0286A" w14:paraId="557D8173" w14:textId="760A9EFA" w:rsidTr="007F066E">
        <w:trPr>
          <w:trHeight w:val="250"/>
          <w:jc w:val="center"/>
        </w:trPr>
        <w:tc>
          <w:tcPr>
            <w:tcW w:w="7508" w:type="dxa"/>
            <w:vMerge w:val="restart"/>
            <w:tcBorders>
              <w:top w:val="single" w:sz="4" w:space="0" w:color="auto"/>
              <w:right w:val="single" w:sz="4" w:space="0" w:color="auto"/>
            </w:tcBorders>
            <w:shd w:val="clear" w:color="auto" w:fill="F2F2F2" w:themeFill="background1" w:themeFillShade="F2"/>
            <w:vAlign w:val="center"/>
          </w:tcPr>
          <w:p w14:paraId="5FB01CA2" w14:textId="571E2F94" w:rsidR="007F066E" w:rsidRDefault="007F066E" w:rsidP="00F73697">
            <w:pPr>
              <w:numPr>
                <w:ilvl w:val="0"/>
                <w:numId w:val="35"/>
              </w:numPr>
              <w:rPr>
                <w:rFonts w:ascii="Tahoma" w:hAnsi="Tahoma" w:cs="Tahoma"/>
                <w:sz w:val="18"/>
                <w:szCs w:val="18"/>
                <w:lang w:eastAsia="en-US"/>
              </w:rPr>
            </w:pPr>
            <w:r w:rsidRPr="00517F50">
              <w:rPr>
                <w:rFonts w:ascii="Tahoma" w:hAnsi="Tahoma" w:cs="Tahoma"/>
                <w:b/>
                <w:bCs/>
                <w:sz w:val="18"/>
                <w:szCs w:val="18"/>
                <w:lang w:eastAsia="en-US"/>
              </w:rPr>
              <w:t>Digital publication</w:t>
            </w:r>
            <w:r w:rsidRPr="00E4223C">
              <w:rPr>
                <w:rFonts w:ascii="Tahoma" w:hAnsi="Tahoma" w:cs="Tahoma"/>
                <w:sz w:val="18"/>
                <w:szCs w:val="18"/>
                <w:lang w:eastAsia="en-US"/>
              </w:rPr>
              <w:t xml:space="preserve"> </w:t>
            </w:r>
            <w:r w:rsidRPr="00036A2F">
              <w:rPr>
                <w:rFonts w:ascii="Tahoma" w:hAnsi="Tahoma" w:cs="Tahoma"/>
                <w:bCs/>
                <w:sz w:val="18"/>
                <w:szCs w:val="18"/>
                <w:lang w:eastAsia="en-US"/>
              </w:rPr>
              <w:t xml:space="preserve">of the Turkish translation of the </w:t>
            </w:r>
            <w:r w:rsidRPr="00036A2F">
              <w:rPr>
                <w:rFonts w:ascii="Tahoma" w:hAnsi="Tahoma" w:cs="Tahoma"/>
                <w:bCs/>
                <w:sz w:val="18"/>
                <w:szCs w:val="18"/>
                <w:lang w:val="en-US" w:eastAsia="en-US"/>
              </w:rPr>
              <w:t>book</w:t>
            </w:r>
            <w:r w:rsidRPr="00036A2F">
              <w:rPr>
                <w:rFonts w:ascii="Tahoma" w:hAnsi="Tahoma" w:cs="Tahoma"/>
                <w:sz w:val="18"/>
                <w:szCs w:val="18"/>
                <w:lang w:eastAsia="en-US"/>
              </w:rPr>
              <w:t xml:space="preserve"> </w:t>
            </w:r>
            <w:r w:rsidRPr="00E4223C">
              <w:rPr>
                <w:rFonts w:ascii="Tahoma" w:hAnsi="Tahoma" w:cs="Tahoma"/>
                <w:sz w:val="18"/>
                <w:szCs w:val="18"/>
                <w:lang w:eastAsia="en-US"/>
              </w:rPr>
              <w:t>as e-book</w:t>
            </w:r>
          </w:p>
          <w:p w14:paraId="02B09155" w14:textId="77777777" w:rsidR="007F066E" w:rsidRPr="00E4223C" w:rsidRDefault="007F066E" w:rsidP="00E4223C">
            <w:pPr>
              <w:ind w:left="720"/>
              <w:rPr>
                <w:rFonts w:ascii="Tahoma" w:hAnsi="Tahoma" w:cs="Tahoma"/>
                <w:sz w:val="18"/>
                <w:szCs w:val="18"/>
                <w:lang w:eastAsia="en-US"/>
              </w:rPr>
            </w:pPr>
          </w:p>
          <w:p w14:paraId="69654AFA" w14:textId="08AA24C4" w:rsidR="007F066E" w:rsidRDefault="007F066E" w:rsidP="00E4223C">
            <w:pPr>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Unit fee</w:t>
            </w:r>
            <w:r w:rsidRPr="00E4223C">
              <w:rPr>
                <w:rFonts w:ascii="Tahoma" w:hAnsi="Tahoma" w:cs="Tahoma"/>
                <w:sz w:val="18"/>
                <w:szCs w:val="18"/>
                <w:lang w:eastAsia="en-US"/>
              </w:rPr>
              <w:t xml:space="preserve"> </w:t>
            </w:r>
            <w:r>
              <w:rPr>
                <w:rFonts w:ascii="Tahoma" w:hAnsi="Tahoma" w:cs="Tahoma"/>
                <w:sz w:val="18"/>
                <w:szCs w:val="18"/>
                <w:lang w:eastAsia="en-US"/>
              </w:rPr>
              <w:t>should</w:t>
            </w:r>
            <w:r w:rsidRPr="00E4223C">
              <w:rPr>
                <w:rFonts w:ascii="Tahoma" w:hAnsi="Tahoma" w:cs="Tahoma"/>
                <w:sz w:val="18"/>
                <w:szCs w:val="18"/>
                <w:lang w:eastAsia="en-US"/>
              </w:rPr>
              <w:t xml:space="preserve"> include the cost of download or digital view (the minimum number of e-book users should be 5000 for digital viewing or minimum download should be 10.000).</w:t>
            </w:r>
          </w:p>
          <w:p w14:paraId="316D6D27" w14:textId="4E013713" w:rsidR="007F066E" w:rsidRDefault="007F066E" w:rsidP="00E4223C">
            <w:pPr>
              <w:rPr>
                <w:rFonts w:ascii="Tahoma" w:hAnsi="Tahoma" w:cs="Tahoma"/>
                <w:sz w:val="18"/>
                <w:szCs w:val="18"/>
                <w:lang w:eastAsia="en-US"/>
              </w:rPr>
            </w:pPr>
          </w:p>
          <w:p w14:paraId="1FAABFCD" w14:textId="77777777" w:rsidR="007F066E" w:rsidRDefault="007F066E" w:rsidP="00E4223C">
            <w:pPr>
              <w:rPr>
                <w:rFonts w:ascii="Tahoma" w:hAnsi="Tahoma" w:cs="Tahoma"/>
                <w:sz w:val="18"/>
                <w:szCs w:val="18"/>
                <w:lang w:eastAsia="en-US"/>
              </w:rPr>
            </w:pPr>
          </w:p>
          <w:p w14:paraId="79336F2E" w14:textId="19CAB481" w:rsidR="007F066E" w:rsidRDefault="007F066E" w:rsidP="00517F50">
            <w:pPr>
              <w:rPr>
                <w:rFonts w:ascii="Tahoma" w:hAnsi="Tahoma" w:cs="Tahoma"/>
                <w:sz w:val="18"/>
                <w:szCs w:val="18"/>
                <w:lang w:eastAsia="en-US"/>
              </w:rPr>
            </w:pPr>
            <w:r>
              <w:rPr>
                <w:rFonts w:ascii="Tahoma" w:hAnsi="Tahoma" w:cs="Tahoma"/>
                <w:sz w:val="18"/>
                <w:szCs w:val="18"/>
                <w:lang w:eastAsia="en-US"/>
              </w:rPr>
              <w:t>***</w:t>
            </w:r>
            <w:r>
              <w:t xml:space="preserve"> </w:t>
            </w:r>
            <w:r w:rsidRPr="00986C1D">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986C1D">
              <w:rPr>
                <w:rFonts w:ascii="Tahoma" w:hAnsi="Tahoma" w:cs="Tahoma"/>
                <w:sz w:val="18"/>
                <w:szCs w:val="18"/>
                <w:lang w:eastAsia="en-US"/>
              </w:rPr>
              <w:t xml:space="preserve"> for translation, preparation of the design of the publication layout, and publication</w:t>
            </w:r>
            <w:r>
              <w:rPr>
                <w:rFonts w:ascii="Tahoma" w:hAnsi="Tahoma" w:cs="Tahoma"/>
                <w:sz w:val="18"/>
                <w:szCs w:val="18"/>
                <w:lang w:eastAsia="en-US"/>
              </w:rPr>
              <w:t xml:space="preserve"> as e-book </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453D233C" w14:textId="77777777" w:rsidR="007F066E" w:rsidRDefault="007F066E" w:rsidP="00887455">
            <w:pPr>
              <w:spacing w:line="276" w:lineRule="auto"/>
              <w:ind w:left="-142" w:right="-91"/>
              <w:jc w:val="center"/>
              <w:rPr>
                <w:rFonts w:ascii="Tahoma" w:hAnsi="Tahoma" w:cs="Tahoma"/>
                <w:sz w:val="18"/>
                <w:szCs w:val="18"/>
                <w:highlight w:val="yellow"/>
                <w:lang w:eastAsia="en-US"/>
              </w:rPr>
            </w:pPr>
          </w:p>
        </w:tc>
      </w:tr>
      <w:tr w:rsidR="007F066E" w:rsidRPr="00D0286A" w14:paraId="1E63E15B" w14:textId="5FA1B12A" w:rsidTr="007F066E">
        <w:trPr>
          <w:trHeight w:val="2189"/>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158CBC65" w14:textId="77777777" w:rsidR="007F066E" w:rsidRDefault="007F066E"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5DD6E567" w14:textId="77777777" w:rsidR="007F066E" w:rsidRDefault="007F066E" w:rsidP="00887455">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p w14:paraId="580C3B7E" w14:textId="77777777" w:rsidR="007F066E" w:rsidRDefault="007F066E" w:rsidP="00887455">
            <w:pPr>
              <w:spacing w:line="276" w:lineRule="auto"/>
              <w:ind w:left="-142" w:right="-91"/>
              <w:jc w:val="center"/>
              <w:rPr>
                <w:rFonts w:ascii="Tahoma" w:hAnsi="Tahoma" w:cs="Tahoma"/>
                <w:sz w:val="18"/>
                <w:szCs w:val="18"/>
                <w:highlight w:val="yellow"/>
                <w:lang w:eastAsia="en-US"/>
              </w:rPr>
            </w:pPr>
          </w:p>
          <w:p w14:paraId="58F5A1F3" w14:textId="77777777" w:rsidR="007F066E" w:rsidRDefault="007F066E" w:rsidP="00887455">
            <w:pPr>
              <w:spacing w:line="276" w:lineRule="auto"/>
              <w:ind w:left="-142" w:right="-91"/>
              <w:jc w:val="center"/>
              <w:rPr>
                <w:rFonts w:ascii="Tahoma" w:hAnsi="Tahoma" w:cs="Tahoma"/>
                <w:sz w:val="18"/>
                <w:szCs w:val="18"/>
                <w:highlight w:val="yellow"/>
                <w:lang w:eastAsia="en-US"/>
              </w:rPr>
            </w:pPr>
          </w:p>
          <w:p w14:paraId="1BCD2D50" w14:textId="77777777" w:rsidR="007F066E" w:rsidRPr="00E4223C" w:rsidRDefault="007F066E" w:rsidP="00887455">
            <w:pPr>
              <w:spacing w:line="276" w:lineRule="auto"/>
              <w:ind w:left="-142" w:right="-91"/>
              <w:jc w:val="center"/>
              <w:rPr>
                <w:rFonts w:ascii="Tahoma" w:hAnsi="Tahoma" w:cs="Tahoma"/>
                <w:sz w:val="18"/>
                <w:szCs w:val="18"/>
                <w:lang w:eastAsia="en-US"/>
              </w:rPr>
            </w:pPr>
          </w:p>
          <w:p w14:paraId="71F02E4F" w14:textId="77777777" w:rsidR="007F066E" w:rsidRPr="00293133" w:rsidRDefault="007F066E" w:rsidP="00517F50">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2FF4329E" w14:textId="19194D93" w:rsidR="007F066E" w:rsidRDefault="007F066E" w:rsidP="00887455">
            <w:pPr>
              <w:spacing w:line="276" w:lineRule="auto"/>
              <w:ind w:left="-142" w:right="-91"/>
              <w:jc w:val="center"/>
              <w:rPr>
                <w:rFonts w:ascii="Tahoma" w:hAnsi="Tahoma" w:cs="Tahoma"/>
                <w:sz w:val="18"/>
                <w:szCs w:val="18"/>
                <w:highlight w:val="yellow"/>
                <w:lang w:eastAsia="en-US"/>
              </w:rPr>
            </w:pPr>
          </w:p>
        </w:tc>
      </w:tr>
      <w:tr w:rsidR="007F066E" w:rsidRPr="00D0286A" w14:paraId="6FE35E50" w14:textId="519EE727" w:rsidTr="007F066E">
        <w:trPr>
          <w:trHeight w:val="885"/>
          <w:jc w:val="center"/>
        </w:trPr>
        <w:tc>
          <w:tcPr>
            <w:tcW w:w="7508" w:type="dxa"/>
            <w:tcBorders>
              <w:top w:val="single" w:sz="4" w:space="0" w:color="auto"/>
              <w:right w:val="single" w:sz="4" w:space="0" w:color="auto"/>
            </w:tcBorders>
            <w:shd w:val="clear" w:color="auto" w:fill="F2F2F2" w:themeFill="background1" w:themeFillShade="F2"/>
            <w:vAlign w:val="center"/>
          </w:tcPr>
          <w:p w14:paraId="013AF90F" w14:textId="5C8ACFB9" w:rsidR="007F066E" w:rsidRDefault="007F066E" w:rsidP="00F73697">
            <w:pPr>
              <w:pStyle w:val="ListParagraph"/>
              <w:numPr>
                <w:ilvl w:val="0"/>
                <w:numId w:val="35"/>
              </w:numPr>
              <w:spacing w:line="276" w:lineRule="auto"/>
              <w:rPr>
                <w:rFonts w:ascii="Tahoma" w:hAnsi="Tahoma" w:cs="Tahoma"/>
                <w:sz w:val="18"/>
                <w:szCs w:val="18"/>
                <w:lang w:eastAsia="en-US"/>
              </w:rPr>
            </w:pPr>
            <w:r w:rsidRPr="00517F50">
              <w:rPr>
                <w:rFonts w:ascii="Tahoma" w:hAnsi="Tahoma" w:cs="Tahoma"/>
                <w:b/>
                <w:bCs/>
                <w:sz w:val="18"/>
                <w:szCs w:val="18"/>
                <w:lang w:eastAsia="en-US"/>
              </w:rPr>
              <w:t>Delivery</w:t>
            </w:r>
            <w:r w:rsidRPr="00E4223C">
              <w:rPr>
                <w:rFonts w:ascii="Tahoma" w:hAnsi="Tahoma" w:cs="Tahoma"/>
                <w:sz w:val="18"/>
                <w:szCs w:val="18"/>
                <w:lang w:eastAsia="en-US"/>
              </w:rPr>
              <w:t xml:space="preserve"> of the books to</w:t>
            </w:r>
            <w:r>
              <w:rPr>
                <w:rFonts w:ascii="Tahoma" w:hAnsi="Tahoma" w:cs="Tahoma"/>
                <w:sz w:val="18"/>
                <w:szCs w:val="18"/>
                <w:lang w:eastAsia="en-US"/>
              </w:rPr>
              <w:t xml:space="preserve"> two </w:t>
            </w:r>
            <w:r w:rsidRPr="00E4223C">
              <w:rPr>
                <w:rFonts w:ascii="Tahoma" w:hAnsi="Tahoma" w:cs="Tahoma"/>
                <w:sz w:val="18"/>
                <w:szCs w:val="18"/>
                <w:lang w:eastAsia="en-US"/>
              </w:rPr>
              <w:t>requested address</w:t>
            </w:r>
            <w:r>
              <w:rPr>
                <w:rFonts w:ascii="Tahoma" w:hAnsi="Tahoma" w:cs="Tahoma"/>
                <w:sz w:val="18"/>
                <w:szCs w:val="18"/>
                <w:lang w:eastAsia="en-US"/>
              </w:rPr>
              <w:t>es</w:t>
            </w:r>
            <w:r w:rsidRPr="00E4223C">
              <w:rPr>
                <w:rFonts w:ascii="Tahoma" w:hAnsi="Tahoma" w:cs="Tahoma"/>
                <w:sz w:val="18"/>
                <w:szCs w:val="18"/>
                <w:lang w:eastAsia="en-US"/>
              </w:rPr>
              <w:t xml:space="preserve"> in</w:t>
            </w:r>
            <w:r>
              <w:rPr>
                <w:rFonts w:ascii="Tahoma" w:hAnsi="Tahoma" w:cs="Tahoma"/>
                <w:sz w:val="18"/>
                <w:szCs w:val="18"/>
                <w:lang w:eastAsia="en-US"/>
              </w:rPr>
              <w:t xml:space="preserve"> Ankara</w:t>
            </w:r>
            <w:r w:rsidRPr="00E4223C">
              <w:rPr>
                <w:rFonts w:ascii="Tahoma" w:hAnsi="Tahoma" w:cs="Tahoma"/>
                <w:sz w:val="18"/>
                <w:szCs w:val="18"/>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160C9" w14:textId="77777777" w:rsidR="007F066E" w:rsidRDefault="007F066E" w:rsidP="00887455">
            <w:pPr>
              <w:spacing w:line="276" w:lineRule="auto"/>
              <w:ind w:left="-142" w:right="-91"/>
              <w:jc w:val="center"/>
              <w:rPr>
                <w:rFonts w:ascii="Tahoma" w:hAnsi="Tahoma" w:cs="Tahoma"/>
                <w:sz w:val="18"/>
                <w:szCs w:val="18"/>
                <w:highlight w:val="yellow"/>
                <w:lang w:eastAsia="en-US"/>
              </w:rPr>
            </w:pPr>
          </w:p>
          <w:p w14:paraId="262D81AA" w14:textId="77777777" w:rsidR="007F066E" w:rsidRPr="00293133" w:rsidRDefault="007F066E" w:rsidP="00517F50">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4E716959" w14:textId="6B4ABF15" w:rsidR="007F066E" w:rsidRDefault="007F066E" w:rsidP="00517F50">
            <w:pPr>
              <w:spacing w:line="276" w:lineRule="auto"/>
              <w:ind w:right="-91"/>
              <w:rPr>
                <w:rFonts w:ascii="Tahoma" w:hAnsi="Tahoma" w:cs="Tahoma"/>
                <w:sz w:val="18"/>
                <w:szCs w:val="18"/>
                <w:highlight w:val="yellow"/>
                <w:lang w:eastAsia="en-US"/>
              </w:rPr>
            </w:pPr>
          </w:p>
        </w:tc>
      </w:tr>
      <w:bookmarkEnd w:id="1"/>
    </w:tbl>
    <w:p w14:paraId="6137B9B3" w14:textId="486AA08B" w:rsidR="00B133A9" w:rsidRDefault="00B133A9" w:rsidP="00B133A9">
      <w:pPr>
        <w:spacing w:line="276" w:lineRule="auto"/>
        <w:ind w:left="-142"/>
        <w:jc w:val="both"/>
        <w:rPr>
          <w:rFonts w:ascii="Tahoma" w:hAnsi="Tahoma" w:cs="Tahoma"/>
          <w:sz w:val="18"/>
          <w:szCs w:val="18"/>
          <w:lang w:eastAsia="en-US"/>
        </w:rPr>
      </w:pPr>
    </w:p>
    <w:p w14:paraId="502B584A" w14:textId="54551D7E" w:rsidR="005C0824" w:rsidRPr="00026E8A" w:rsidRDefault="005C0824" w:rsidP="00E4223C">
      <w:pPr>
        <w:pBdr>
          <w:bottom w:val="single" w:sz="2" w:space="0" w:color="808080" w:themeColor="background1" w:themeShade="80"/>
        </w:pBdr>
        <w:rPr>
          <w:rFonts w:ascii="Tahoma" w:hAnsi="Tahoma" w:cs="Tahoma"/>
          <w:bCs/>
          <w:highlight w:val="cyan"/>
        </w:rPr>
      </w:pPr>
      <w:bookmarkStart w:id="2" w:name="_Hlk86055377"/>
      <w:bookmarkStart w:id="3" w:name="_Hlk62556255"/>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D704A" w:rsidRPr="00026E8A" w14:paraId="72DDBC5A" w14:textId="77777777" w:rsidTr="00FE1BA4">
        <w:tc>
          <w:tcPr>
            <w:tcW w:w="9105" w:type="dxa"/>
            <w:shd w:val="clear" w:color="auto" w:fill="DBE5F1" w:themeFill="accent1" w:themeFillTint="33"/>
            <w:vAlign w:val="center"/>
          </w:tcPr>
          <w:p w14:paraId="39A8CD65" w14:textId="77777777" w:rsidR="002D704A" w:rsidRPr="00517F50" w:rsidRDefault="002D704A" w:rsidP="00FE1BA4">
            <w:pPr>
              <w:spacing w:before="120" w:after="120"/>
              <w:rPr>
                <w:rFonts w:ascii="Tahoma" w:hAnsi="Tahoma" w:cs="Tahoma"/>
                <w:sz w:val="20"/>
                <w:szCs w:val="20"/>
              </w:rPr>
            </w:pPr>
            <w:bookmarkStart w:id="5" w:name="_Hlk100842883"/>
            <w:bookmarkEnd w:id="2"/>
            <w:r w:rsidRPr="00517F50">
              <w:rPr>
                <w:rFonts w:ascii="Tahoma" w:hAnsi="Tahoma" w:cs="Tahoma"/>
                <w:sz w:val="20"/>
                <w:szCs w:val="20"/>
              </w:rPr>
              <w:t>This Framework Contract</w:t>
            </w:r>
            <w:r w:rsidRPr="00517F50">
              <w:rPr>
                <w:rFonts w:ascii="Tahoma" w:eastAsia="Calibri" w:hAnsi="Tahoma" w:cs="Tahoma"/>
                <w:sz w:val="20"/>
                <w:szCs w:val="20"/>
                <w:lang w:val="en-US" w:eastAsia="en-US"/>
              </w:rPr>
              <w:t xml:space="preserve"> takes effect as from the date of its signature by both parties</w:t>
            </w:r>
            <w:r w:rsidRPr="00517F50">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shd w:val="clear" w:color="auto" w:fill="FFFFFF" w:themeFill="background1"/>
              </w:rPr>
              <w:id w:val="-1855721920"/>
              <w:placeholder>
                <w:docPart w:val="380F866A0E004923BAF6F2D6D0FB426D"/>
              </w:placeholder>
              <w:date w:fullDate="2023-03-14T00:00:00Z">
                <w:dateFormat w:val="dd/MM/yyyy"/>
                <w:lid w:val="fr-FR"/>
                <w:storeMappedDataAs w:val="dateTime"/>
                <w:calendar w:val="gregorian"/>
              </w:date>
            </w:sdtPr>
            <w:sdtEndPr>
              <w:rPr>
                <w:rStyle w:val="Style71"/>
              </w:rPr>
            </w:sdtEndPr>
            <w:sdtContent>
              <w:p w14:paraId="1BDC70BD" w14:textId="04838BC9" w:rsidR="002D704A" w:rsidRPr="00517F50" w:rsidRDefault="002D704A" w:rsidP="00FE1BA4">
                <w:pPr>
                  <w:spacing w:before="120" w:after="120"/>
                  <w:rPr>
                    <w:rFonts w:ascii="Tahoma" w:hAnsi="Tahoma" w:cs="Tahoma"/>
                    <w:sz w:val="20"/>
                    <w:szCs w:val="20"/>
                  </w:rPr>
                </w:pPr>
                <w:r w:rsidRPr="00517F50">
                  <w:rPr>
                    <w:rStyle w:val="Style71"/>
                    <w:rFonts w:ascii="Tahoma" w:hAnsi="Tahoma" w:cs="Tahoma"/>
                    <w:szCs w:val="20"/>
                    <w:shd w:val="clear" w:color="auto" w:fill="FFFFFF" w:themeFill="background1"/>
                    <w:lang w:val="fr-FR"/>
                  </w:rPr>
                  <w:t>14/03/2023</w:t>
                </w:r>
              </w:p>
            </w:sdtContent>
          </w:sdt>
        </w:tc>
      </w:tr>
      <w:tr w:rsidR="002D704A" w:rsidRPr="00026E8A" w14:paraId="0951BA5C" w14:textId="77777777" w:rsidTr="00FE1BA4">
        <w:tc>
          <w:tcPr>
            <w:tcW w:w="10449" w:type="dxa"/>
            <w:gridSpan w:val="2"/>
            <w:shd w:val="clear" w:color="auto" w:fill="DBE5F1" w:themeFill="accent1" w:themeFillTint="33"/>
            <w:vAlign w:val="center"/>
          </w:tcPr>
          <w:p w14:paraId="3F8FC3A7" w14:textId="77777777" w:rsidR="002D704A" w:rsidRPr="00026E8A" w:rsidRDefault="002D704A" w:rsidP="00FE1BA4">
            <w:pPr>
              <w:spacing w:before="120" w:after="120"/>
              <w:rPr>
                <w:rStyle w:val="Style71"/>
                <w:rFonts w:ascii="Tahoma" w:hAnsi="Tahoma" w:cs="Tahoma"/>
                <w:highlight w:val="cyan"/>
              </w:rPr>
            </w:pPr>
            <w:r w:rsidRPr="002D704A">
              <w:rPr>
                <w:rFonts w:ascii="Tahoma" w:hAnsi="Tahoma" w:cs="Tahoma"/>
                <w:sz w:val="20"/>
                <w:szCs w:val="20"/>
              </w:rPr>
              <w:t>The Framework Contract cannot be renewed.</w:t>
            </w:r>
          </w:p>
        </w:tc>
      </w:tr>
      <w:bookmarkEnd w:id="5"/>
    </w:tbl>
    <w:p w14:paraId="0F44DBB6" w14:textId="77777777" w:rsidR="005C0824" w:rsidRDefault="005C0824" w:rsidP="005C0824">
      <w:pPr>
        <w:pBdr>
          <w:bottom w:val="single" w:sz="2" w:space="0" w:color="808080" w:themeColor="background1" w:themeShade="80"/>
        </w:pBdr>
        <w:rPr>
          <w:rFonts w:ascii="Tahoma" w:hAnsi="Tahoma" w:cs="Tahoma"/>
          <w:b/>
          <w:highlight w:val="cyan"/>
        </w:rPr>
      </w:pPr>
    </w:p>
    <w:p w14:paraId="70AA70B0" w14:textId="142A2ED3" w:rsidR="00920693" w:rsidRDefault="00920693" w:rsidP="005C0824">
      <w:pPr>
        <w:pBdr>
          <w:bottom w:val="single" w:sz="2" w:space="0" w:color="808080" w:themeColor="background1" w:themeShade="80"/>
        </w:pBdr>
        <w:rPr>
          <w:rFonts w:ascii="Tahoma" w:hAnsi="Tahoma" w:cs="Tahoma"/>
          <w:b/>
          <w:highlight w:val="cyan"/>
        </w:rPr>
      </w:pPr>
    </w:p>
    <w:p w14:paraId="3153128B" w14:textId="23913BA1" w:rsidR="00920693" w:rsidRDefault="00920693" w:rsidP="005C0824">
      <w:pPr>
        <w:pBdr>
          <w:bottom w:val="single" w:sz="2" w:space="0" w:color="808080" w:themeColor="background1" w:themeShade="80"/>
        </w:pBdr>
        <w:rPr>
          <w:rFonts w:ascii="Tahoma" w:hAnsi="Tahoma" w:cs="Tahoma"/>
          <w:b/>
          <w:highlight w:val="cyan"/>
        </w:rPr>
      </w:pPr>
    </w:p>
    <w:p w14:paraId="67619BCB" w14:textId="24852D58" w:rsidR="00920693" w:rsidRDefault="00920693" w:rsidP="005C0824">
      <w:pPr>
        <w:pBdr>
          <w:bottom w:val="single" w:sz="2" w:space="0" w:color="808080" w:themeColor="background1" w:themeShade="80"/>
        </w:pBdr>
        <w:rPr>
          <w:rFonts w:ascii="Tahoma" w:hAnsi="Tahoma" w:cs="Tahoma"/>
          <w:b/>
          <w:highlight w:val="cyan"/>
        </w:rPr>
      </w:pPr>
    </w:p>
    <w:p w14:paraId="24295EB0" w14:textId="04F5029F" w:rsidR="00920693" w:rsidRDefault="00920693" w:rsidP="005C0824">
      <w:pPr>
        <w:pBdr>
          <w:bottom w:val="single" w:sz="2" w:space="0" w:color="808080" w:themeColor="background1" w:themeShade="80"/>
        </w:pBdr>
        <w:rPr>
          <w:rFonts w:ascii="Tahoma" w:hAnsi="Tahoma" w:cs="Tahoma"/>
          <w:b/>
          <w:highlight w:val="cyan"/>
        </w:rPr>
      </w:pPr>
    </w:p>
    <w:p w14:paraId="276B6F71" w14:textId="32E70F9D" w:rsidR="00920693" w:rsidRDefault="00920693">
      <w:pPr>
        <w:rPr>
          <w:rFonts w:ascii="Tahoma" w:hAnsi="Tahoma" w:cs="Tahoma"/>
          <w:b/>
          <w:highlight w:val="cyan"/>
        </w:rPr>
      </w:pPr>
      <w:r>
        <w:rPr>
          <w:rFonts w:ascii="Tahoma" w:hAnsi="Tahoma" w:cs="Tahoma"/>
          <w:b/>
          <w:highlight w:val="cyan"/>
        </w:rPr>
        <w:br w:type="page"/>
      </w:r>
    </w:p>
    <w:bookmarkEnd w:id="3"/>
    <w:bookmarkEnd w:id="4"/>
    <w:p w14:paraId="6022B3E4" w14:textId="77777777" w:rsidR="00B133A9" w:rsidRPr="00517F50"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0"/>
          <w:szCs w:val="20"/>
          <w:highlight w:val="yellow"/>
          <w:lang w:eastAsia="en-US"/>
        </w:rPr>
      </w:pPr>
      <w:r w:rsidRPr="00517F50">
        <w:rPr>
          <w:rFonts w:ascii="Tahoma" w:hAnsi="Tahoma" w:cs="Tahoma"/>
          <w:b/>
          <w:bCs/>
          <w:color w:val="FF0000"/>
          <w:sz w:val="20"/>
          <w:szCs w:val="20"/>
        </w:rPr>
        <w:lastRenderedPageBreak/>
        <w:t>The Provider shall indicate its proposed fee(s) in the box(es) below.</w:t>
      </w:r>
    </w:p>
    <w:tbl>
      <w:tblPr>
        <w:tblW w:w="86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77"/>
        <w:gridCol w:w="1395"/>
      </w:tblGrid>
      <w:tr w:rsidR="007F066E" w:rsidRPr="00D0286A" w14:paraId="44EC469F" w14:textId="412F088B" w:rsidTr="007F066E">
        <w:trPr>
          <w:trHeight w:val="688"/>
          <w:jc w:val="center"/>
        </w:trPr>
        <w:tc>
          <w:tcPr>
            <w:tcW w:w="7277" w:type="dxa"/>
            <w:shd w:val="clear" w:color="auto" w:fill="DBE5F1" w:themeFill="accent1" w:themeFillTint="33"/>
            <w:vAlign w:val="center"/>
          </w:tcPr>
          <w:p w14:paraId="6A8C97E0" w14:textId="7CE3B618" w:rsidR="007F066E" w:rsidRPr="00D0286A" w:rsidRDefault="007F066E" w:rsidP="00FE1BA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395" w:type="dxa"/>
            <w:tcBorders>
              <w:bottom w:val="single" w:sz="4" w:space="0" w:color="auto"/>
            </w:tcBorders>
            <w:shd w:val="clear" w:color="auto" w:fill="DBE5F1" w:themeFill="accent1" w:themeFillTint="33"/>
          </w:tcPr>
          <w:p w14:paraId="2EAB4D8F" w14:textId="62B56951" w:rsidR="007F066E" w:rsidRDefault="007F066E" w:rsidP="00FE1BA4">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4962962" wp14:editId="5A023995">
                      <wp:simplePos x="0" y="0"/>
                      <wp:positionH relativeFrom="column">
                        <wp:posOffset>-48260</wp:posOffset>
                      </wp:positionH>
                      <wp:positionV relativeFrom="paragraph">
                        <wp:posOffset>0</wp:posOffset>
                      </wp:positionV>
                      <wp:extent cx="163195" cy="525145"/>
                      <wp:effectExtent l="19050" t="0" r="27305" b="46355"/>
                      <wp:wrapThrough wrapText="bothSides">
                        <wp:wrapPolygon edited="0">
                          <wp:start x="21600" y="21600"/>
                          <wp:lineTo x="24121" y="2011"/>
                          <wp:lineTo x="16557" y="-1123"/>
                          <wp:lineTo x="3950" y="-1123"/>
                          <wp:lineTo x="1429" y="-340"/>
                          <wp:lineTo x="-1093" y="5929"/>
                          <wp:lineTo x="-1093" y="21600"/>
                          <wp:lineTo x="21600" y="21600"/>
                        </wp:wrapPolygon>
                      </wp:wrapThrough>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992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8pt;margin-top:0;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" adj="3973" strokecolor="red">
                      <o:lock v:ext="edit" aspectratio="t"/>
                      <v:textbox style="layout-flow:vertical-ideographic"/>
                      <w10:wrap type="through"/>
                      <w10:anchorlock/>
                    </v:shape>
                  </w:pict>
                </mc:Fallback>
              </mc:AlternateContent>
            </w:r>
          </w:p>
          <w:p w14:paraId="7CCB30FA" w14:textId="77777777" w:rsidR="007F066E" w:rsidRPr="00D0286A" w:rsidRDefault="007F066E" w:rsidP="00517F50">
            <w:pPr>
              <w:spacing w:line="276" w:lineRule="auto"/>
              <w:ind w:left="-142" w:right="-154"/>
              <w:rPr>
                <w:rFonts w:ascii="Tahoma" w:hAnsi="Tahoma" w:cs="Tahoma"/>
                <w:b/>
                <w:sz w:val="18"/>
                <w:szCs w:val="18"/>
                <w:lang w:eastAsia="en-US"/>
              </w:rPr>
            </w:pPr>
            <w:r w:rsidRPr="00D0286A">
              <w:rPr>
                <w:rFonts w:ascii="Tahoma" w:hAnsi="Tahoma" w:cs="Tahoma"/>
                <w:b/>
                <w:sz w:val="18"/>
                <w:szCs w:val="18"/>
                <w:lang w:eastAsia="en-US"/>
              </w:rPr>
              <w:t>Unit fee</w:t>
            </w:r>
          </w:p>
          <w:p w14:paraId="1A22D258" w14:textId="77777777" w:rsidR="007F066E" w:rsidRPr="00D0286A" w:rsidRDefault="007F066E" w:rsidP="00FE1BA4">
            <w:pPr>
              <w:spacing w:line="276" w:lineRule="auto"/>
              <w:ind w:left="-142" w:right="-126"/>
              <w:jc w:val="center"/>
              <w:rPr>
                <w:rFonts w:ascii="Tahoma" w:hAnsi="Tahoma" w:cs="Tahoma"/>
                <w:b/>
                <w:sz w:val="18"/>
                <w:szCs w:val="18"/>
                <w:highlight w:val="cyan"/>
                <w:lang w:eastAsia="en-US"/>
              </w:rPr>
            </w:pPr>
            <w:r w:rsidRPr="00D0286A">
              <w:rPr>
                <w:b/>
                <w:sz w:val="18"/>
                <w:szCs w:val="18"/>
                <w:lang w:eastAsia="en-US"/>
              </w:rPr>
              <w:t>▼</w:t>
            </w:r>
          </w:p>
        </w:tc>
      </w:tr>
      <w:tr w:rsidR="007F066E" w14:paraId="7915901B" w14:textId="53A9224E" w:rsidTr="007F066E">
        <w:trPr>
          <w:trHeight w:val="883"/>
          <w:jc w:val="center"/>
        </w:trPr>
        <w:tc>
          <w:tcPr>
            <w:tcW w:w="7277" w:type="dxa"/>
            <w:vMerge w:val="restart"/>
            <w:tcBorders>
              <w:right w:val="single" w:sz="4" w:space="0" w:color="auto"/>
            </w:tcBorders>
            <w:shd w:val="clear" w:color="auto" w:fill="F2F2F2" w:themeFill="background1" w:themeFillShade="F2"/>
            <w:vAlign w:val="center"/>
          </w:tcPr>
          <w:p w14:paraId="536A72F5" w14:textId="579B2788" w:rsidR="007F066E" w:rsidRPr="00517F50" w:rsidRDefault="007F066E" w:rsidP="00517F50">
            <w:pPr>
              <w:pStyle w:val="ListParagraph"/>
              <w:numPr>
                <w:ilvl w:val="0"/>
                <w:numId w:val="36"/>
              </w:numPr>
              <w:pBdr>
                <w:between w:val="single" w:sz="4" w:space="1" w:color="auto"/>
              </w:pBdr>
              <w:spacing w:line="276" w:lineRule="auto"/>
              <w:jc w:val="both"/>
              <w:rPr>
                <w:rFonts w:ascii="Tahoma" w:hAnsi="Tahoma" w:cs="Tahoma"/>
                <w:sz w:val="18"/>
                <w:szCs w:val="18"/>
                <w:lang w:eastAsia="en-US"/>
              </w:rPr>
            </w:pPr>
            <w:r w:rsidRPr="00517F50">
              <w:rPr>
                <w:rFonts w:ascii="Tahoma" w:hAnsi="Tahoma" w:cs="Tahoma"/>
                <w:b/>
                <w:bCs/>
                <w:sz w:val="18"/>
                <w:szCs w:val="18"/>
                <w:lang w:eastAsia="en-US"/>
              </w:rPr>
              <w:t>Translation</w:t>
            </w:r>
            <w:r w:rsidRPr="00517F50">
              <w:rPr>
                <w:rFonts w:ascii="Tahoma" w:hAnsi="Tahoma" w:cs="Tahoma"/>
                <w:sz w:val="18"/>
                <w:szCs w:val="18"/>
                <w:lang w:eastAsia="en-US"/>
              </w:rPr>
              <w:t xml:space="preserve"> </w:t>
            </w:r>
            <w:r>
              <w:rPr>
                <w:rFonts w:ascii="Tahoma" w:hAnsi="Tahoma" w:cs="Tahoma"/>
                <w:sz w:val="18"/>
                <w:szCs w:val="18"/>
                <w:lang w:eastAsia="en-US"/>
              </w:rPr>
              <w:t xml:space="preserve">from German to Turkish </w:t>
            </w:r>
            <w:r w:rsidRPr="00517F50">
              <w:rPr>
                <w:rFonts w:ascii="Tahoma" w:hAnsi="Tahoma" w:cs="Tahoma"/>
                <w:sz w:val="18"/>
                <w:szCs w:val="18"/>
                <w:lang w:eastAsia="en-US"/>
              </w:rPr>
              <w:t>of the book</w:t>
            </w:r>
            <w:r w:rsidRPr="00517F50">
              <w:rPr>
                <w:rFonts w:ascii="Tahoma" w:eastAsia="Calibri" w:hAnsi="Tahoma" w:cs="Tahoma"/>
                <w:b/>
                <w:bCs/>
                <w:sz w:val="18"/>
                <w:szCs w:val="18"/>
                <w:lang w:val="en-US" w:eastAsia="en-US"/>
              </w:rPr>
              <w:t xml:space="preserve"> </w:t>
            </w:r>
            <w:r w:rsidRPr="00517F50">
              <w:rPr>
                <w:rFonts w:ascii="Tahoma" w:eastAsia="Calibri" w:hAnsi="Tahoma" w:cs="Tahoma"/>
                <w:sz w:val="18"/>
                <w:szCs w:val="18"/>
                <w:lang w:val="en-US" w:eastAsia="en-US"/>
              </w:rPr>
              <w:t>Theorie Richterlichen Begründens, Von Ralph Christensen &amp; Hans Kudlich, 2001: Duncker &amp; Humblot – Berlin, 490 pages (</w:t>
            </w:r>
            <w:hyperlink r:id="rId15" w:history="1">
              <w:r w:rsidRPr="00517F50">
                <w:rPr>
                  <w:rStyle w:val="Hyperlink"/>
                  <w:rFonts w:ascii="Tahoma" w:eastAsia="Calibri" w:hAnsi="Tahoma" w:cs="Tahoma"/>
                  <w:sz w:val="18"/>
                  <w:szCs w:val="18"/>
                  <w:lang w:val="en-US" w:eastAsia="en-US"/>
                </w:rPr>
                <w:t>https://elibrary.duncker-humblot.com/publication/b/id/34619/</w:t>
              </w:r>
            </w:hyperlink>
            <w:r w:rsidRPr="00517F50">
              <w:rPr>
                <w:rFonts w:ascii="Tahoma" w:eastAsia="Calibri" w:hAnsi="Tahoma" w:cs="Tahoma"/>
                <w:sz w:val="18"/>
                <w:szCs w:val="18"/>
                <w:lang w:val="en-US" w:eastAsia="en-US"/>
              </w:rPr>
              <w:t xml:space="preserve">)  </w:t>
            </w:r>
            <w:r w:rsidRPr="00517F50">
              <w:rPr>
                <w:rFonts w:ascii="Tahoma" w:hAnsi="Tahoma" w:cs="Tahoma"/>
                <w:sz w:val="18"/>
                <w:szCs w:val="18"/>
                <w:lang w:eastAsia="en-US"/>
              </w:rPr>
              <w:t xml:space="preserve"> (including proofreading by experts in the field of human rights law and law)</w:t>
            </w:r>
          </w:p>
        </w:tc>
        <w:tc>
          <w:tcPr>
            <w:tcW w:w="1395" w:type="dxa"/>
            <w:tcBorders>
              <w:top w:val="single" w:sz="4" w:space="0" w:color="auto"/>
              <w:left w:val="single" w:sz="4" w:space="0" w:color="auto"/>
              <w:bottom w:val="nil"/>
              <w:right w:val="single" w:sz="4" w:space="0" w:color="auto"/>
            </w:tcBorders>
            <w:shd w:val="clear" w:color="auto" w:fill="F2F2F2" w:themeFill="background1" w:themeFillShade="F2"/>
          </w:tcPr>
          <w:p w14:paraId="35C8F2C0" w14:textId="77777777" w:rsidR="007F066E" w:rsidRDefault="007F066E" w:rsidP="00FE1BA4">
            <w:pPr>
              <w:spacing w:line="276" w:lineRule="auto"/>
              <w:ind w:left="-142" w:right="-91"/>
              <w:jc w:val="center"/>
              <w:rPr>
                <w:rFonts w:ascii="Tahoma" w:hAnsi="Tahoma" w:cs="Tahoma"/>
                <w:sz w:val="18"/>
                <w:szCs w:val="18"/>
                <w:highlight w:val="yellow"/>
                <w:lang w:eastAsia="en-US"/>
              </w:rPr>
            </w:pPr>
          </w:p>
        </w:tc>
      </w:tr>
      <w:tr w:rsidR="007F066E" w14:paraId="217E0510" w14:textId="020F1328" w:rsidTr="007F066E">
        <w:trPr>
          <w:trHeight w:val="897"/>
          <w:jc w:val="center"/>
        </w:trPr>
        <w:tc>
          <w:tcPr>
            <w:tcW w:w="7277" w:type="dxa"/>
            <w:vMerge/>
            <w:tcBorders>
              <w:right w:val="single" w:sz="4" w:space="0" w:color="auto"/>
            </w:tcBorders>
            <w:shd w:val="clear" w:color="auto" w:fill="F2F2F2" w:themeFill="background1" w:themeFillShade="F2"/>
            <w:vAlign w:val="center"/>
          </w:tcPr>
          <w:p w14:paraId="4B464C47" w14:textId="77777777" w:rsidR="007F066E" w:rsidRDefault="007F066E" w:rsidP="00FE1BA4">
            <w:pPr>
              <w:pStyle w:val="ListParagraph"/>
              <w:spacing w:line="276" w:lineRule="auto"/>
              <w:rPr>
                <w:rFonts w:ascii="Tahoma" w:hAnsi="Tahoma" w:cs="Tahoma"/>
                <w:sz w:val="18"/>
                <w:szCs w:val="18"/>
                <w:lang w:eastAsia="en-US"/>
              </w:rPr>
            </w:pPr>
          </w:p>
        </w:tc>
        <w:tc>
          <w:tcPr>
            <w:tcW w:w="1395" w:type="dxa"/>
            <w:tcBorders>
              <w:top w:val="nil"/>
              <w:left w:val="single" w:sz="4" w:space="0" w:color="auto"/>
              <w:bottom w:val="nil"/>
              <w:right w:val="single" w:sz="4" w:space="0" w:color="auto"/>
            </w:tcBorders>
            <w:shd w:val="clear" w:color="auto" w:fill="F2F2F2" w:themeFill="background1" w:themeFillShade="F2"/>
          </w:tcPr>
          <w:p w14:paraId="62E90BFE" w14:textId="0B02AA06" w:rsidR="007F066E" w:rsidRDefault="007F066E"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7F066E" w14:paraId="28D94CF3" w14:textId="209430C3" w:rsidTr="007F066E">
        <w:trPr>
          <w:trHeight w:val="75"/>
          <w:jc w:val="center"/>
        </w:trPr>
        <w:tc>
          <w:tcPr>
            <w:tcW w:w="7277" w:type="dxa"/>
            <w:vMerge/>
            <w:tcBorders>
              <w:bottom w:val="single" w:sz="4" w:space="0" w:color="auto"/>
              <w:right w:val="single" w:sz="4" w:space="0" w:color="auto"/>
            </w:tcBorders>
            <w:shd w:val="clear" w:color="auto" w:fill="F2F2F2" w:themeFill="background1" w:themeFillShade="F2"/>
            <w:vAlign w:val="center"/>
          </w:tcPr>
          <w:p w14:paraId="7A94FEF7" w14:textId="77777777" w:rsidR="007F066E" w:rsidRDefault="007F066E" w:rsidP="00FE1BA4">
            <w:pPr>
              <w:pStyle w:val="ListParagraph"/>
              <w:spacing w:line="276" w:lineRule="auto"/>
              <w:rPr>
                <w:rFonts w:ascii="Tahoma" w:hAnsi="Tahoma" w:cs="Tahoma"/>
                <w:sz w:val="18"/>
                <w:szCs w:val="18"/>
                <w:lang w:eastAsia="en-US"/>
              </w:rPr>
            </w:pPr>
          </w:p>
        </w:tc>
        <w:tc>
          <w:tcPr>
            <w:tcW w:w="1395" w:type="dxa"/>
            <w:tcBorders>
              <w:top w:val="nil"/>
              <w:left w:val="single" w:sz="4" w:space="0" w:color="auto"/>
              <w:bottom w:val="single" w:sz="4" w:space="0" w:color="auto"/>
              <w:right w:val="single" w:sz="4" w:space="0" w:color="auto"/>
            </w:tcBorders>
            <w:shd w:val="clear" w:color="auto" w:fill="F2F2F2" w:themeFill="background1" w:themeFillShade="F2"/>
          </w:tcPr>
          <w:p w14:paraId="410646DC" w14:textId="77777777" w:rsidR="007F066E" w:rsidRDefault="007F066E" w:rsidP="00FE1BA4">
            <w:pPr>
              <w:spacing w:line="276" w:lineRule="auto"/>
              <w:ind w:left="-142" w:right="-91"/>
              <w:jc w:val="center"/>
              <w:rPr>
                <w:rFonts w:ascii="Tahoma" w:hAnsi="Tahoma" w:cs="Tahoma"/>
                <w:sz w:val="18"/>
                <w:szCs w:val="18"/>
                <w:highlight w:val="yellow"/>
                <w:lang w:eastAsia="en-US"/>
              </w:rPr>
            </w:pPr>
          </w:p>
        </w:tc>
      </w:tr>
      <w:tr w:rsidR="007F066E" w14:paraId="7421627A" w14:textId="7DFD22E8" w:rsidTr="007F066E">
        <w:trPr>
          <w:trHeight w:val="617"/>
          <w:jc w:val="center"/>
        </w:trPr>
        <w:tc>
          <w:tcPr>
            <w:tcW w:w="7277" w:type="dxa"/>
            <w:vMerge w:val="restart"/>
            <w:tcBorders>
              <w:top w:val="single" w:sz="4" w:space="0" w:color="auto"/>
              <w:right w:val="single" w:sz="4" w:space="0" w:color="auto"/>
            </w:tcBorders>
            <w:shd w:val="clear" w:color="auto" w:fill="F2F2F2" w:themeFill="background1" w:themeFillShade="F2"/>
            <w:vAlign w:val="center"/>
          </w:tcPr>
          <w:p w14:paraId="3369D6C0" w14:textId="6869690F" w:rsidR="007F066E" w:rsidRPr="00517F50" w:rsidRDefault="007F066E" w:rsidP="00517F50">
            <w:pPr>
              <w:pStyle w:val="ListParagraph"/>
              <w:numPr>
                <w:ilvl w:val="0"/>
                <w:numId w:val="36"/>
              </w:numPr>
              <w:spacing w:line="276" w:lineRule="auto"/>
              <w:ind w:right="-91"/>
              <w:rPr>
                <w:rFonts w:ascii="Tahoma" w:hAnsi="Tahoma" w:cs="Tahoma"/>
                <w:sz w:val="18"/>
                <w:szCs w:val="18"/>
                <w:lang w:eastAsia="en-US"/>
              </w:rPr>
            </w:pPr>
            <w:r w:rsidRPr="00517F50">
              <w:rPr>
                <w:rFonts w:ascii="Tahoma" w:hAnsi="Tahoma" w:cs="Tahoma"/>
                <w:b/>
                <w:bCs/>
                <w:sz w:val="18"/>
                <w:szCs w:val="18"/>
                <w:lang w:eastAsia="en-US"/>
              </w:rPr>
              <w:t>Publication</w:t>
            </w:r>
            <w:r w:rsidRPr="00517F50">
              <w:rPr>
                <w:rFonts w:ascii="Tahoma" w:hAnsi="Tahoma" w:cs="Tahoma"/>
                <w:sz w:val="18"/>
                <w:szCs w:val="18"/>
                <w:lang w:eastAsia="en-US"/>
              </w:rPr>
              <w:t xml:space="preserve"> </w:t>
            </w:r>
            <w:r w:rsidRPr="00921556">
              <w:rPr>
                <w:rFonts w:ascii="Tahoma" w:hAnsi="Tahoma" w:cs="Tahoma"/>
                <w:bCs/>
                <w:sz w:val="18"/>
                <w:szCs w:val="18"/>
                <w:lang w:eastAsia="en-US"/>
              </w:rPr>
              <w:t xml:space="preserve">of the Turkish translation of the </w:t>
            </w:r>
            <w:r w:rsidRPr="00921556">
              <w:rPr>
                <w:rFonts w:ascii="Tahoma" w:hAnsi="Tahoma" w:cs="Tahoma"/>
                <w:bCs/>
                <w:sz w:val="18"/>
                <w:szCs w:val="18"/>
                <w:lang w:val="en-US" w:eastAsia="en-US"/>
              </w:rPr>
              <w:t>book</w:t>
            </w:r>
            <w:r w:rsidRPr="00517F50">
              <w:rPr>
                <w:rFonts w:ascii="Tahoma" w:hAnsi="Tahoma" w:cs="Tahoma"/>
                <w:sz w:val="18"/>
                <w:szCs w:val="18"/>
                <w:lang w:eastAsia="en-US"/>
              </w:rPr>
              <w:t xml:space="preserve"> 250 copies as hard copy (The Council may decide to order additional copies at later stage) </w:t>
            </w:r>
          </w:p>
          <w:p w14:paraId="526BF618" w14:textId="77777777" w:rsidR="007F066E" w:rsidRPr="00E4223C" w:rsidRDefault="007F066E" w:rsidP="00FE1BA4">
            <w:pPr>
              <w:spacing w:line="276" w:lineRule="auto"/>
              <w:ind w:right="-91"/>
              <w:rPr>
                <w:rFonts w:ascii="Tahoma" w:hAnsi="Tahoma" w:cs="Tahoma"/>
                <w:sz w:val="18"/>
                <w:szCs w:val="18"/>
                <w:lang w:eastAsia="en-US"/>
              </w:rPr>
            </w:pPr>
          </w:p>
          <w:p w14:paraId="12CCE2D8" w14:textId="77777777" w:rsidR="007F066E" w:rsidRPr="00E4223C" w:rsidRDefault="007F066E" w:rsidP="00FE1BA4">
            <w:pPr>
              <w:spacing w:line="276" w:lineRule="auto"/>
              <w:ind w:right="-91"/>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 xml:space="preserve"> </w:t>
            </w:r>
            <w:r w:rsidRPr="00E4223C">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E4223C">
              <w:rPr>
                <w:rFonts w:ascii="Tahoma" w:hAnsi="Tahoma" w:cs="Tahoma"/>
                <w:sz w:val="18"/>
                <w:szCs w:val="18"/>
                <w:lang w:eastAsia="en-US"/>
              </w:rPr>
              <w:t xml:space="preserve"> for translation, preparation of the design of the publication layout, and publication as hard copy</w:t>
            </w:r>
            <w:r>
              <w:rPr>
                <w:rFonts w:ascii="Tahoma" w:hAnsi="Tahoma" w:cs="Tahoma"/>
                <w:sz w:val="18"/>
                <w:szCs w:val="18"/>
                <w:lang w:eastAsia="en-US"/>
              </w:rPr>
              <w:t xml:space="preserve">. </w:t>
            </w:r>
          </w:p>
          <w:p w14:paraId="4F6BCD79" w14:textId="77777777" w:rsidR="007F066E" w:rsidRPr="00E4223C" w:rsidRDefault="007F066E" w:rsidP="00FE1BA4">
            <w:pPr>
              <w:rPr>
                <w:rFonts w:ascii="Tahoma" w:hAnsi="Tahoma" w:cs="Tahoma"/>
                <w:sz w:val="18"/>
                <w:szCs w:val="18"/>
                <w:lang w:eastAsia="en-US"/>
              </w:rPr>
            </w:pPr>
          </w:p>
        </w:tc>
        <w:tc>
          <w:tcPr>
            <w:tcW w:w="1395" w:type="dxa"/>
            <w:tcBorders>
              <w:top w:val="single" w:sz="4" w:space="0" w:color="auto"/>
              <w:left w:val="single" w:sz="4" w:space="0" w:color="auto"/>
              <w:bottom w:val="nil"/>
              <w:right w:val="single" w:sz="4" w:space="0" w:color="auto"/>
            </w:tcBorders>
            <w:shd w:val="clear" w:color="auto" w:fill="F2F2F2" w:themeFill="background1" w:themeFillShade="F2"/>
          </w:tcPr>
          <w:p w14:paraId="75B677DD" w14:textId="77777777" w:rsidR="007F066E" w:rsidRDefault="007F066E" w:rsidP="00FE1BA4">
            <w:pPr>
              <w:spacing w:line="276" w:lineRule="auto"/>
              <w:ind w:left="-142" w:right="-91"/>
              <w:jc w:val="center"/>
              <w:rPr>
                <w:rFonts w:ascii="Tahoma" w:hAnsi="Tahoma" w:cs="Tahoma"/>
                <w:sz w:val="18"/>
                <w:szCs w:val="18"/>
                <w:highlight w:val="yellow"/>
                <w:lang w:eastAsia="en-US"/>
              </w:rPr>
            </w:pPr>
          </w:p>
        </w:tc>
      </w:tr>
      <w:tr w:rsidR="007F066E" w14:paraId="40D38523" w14:textId="3B7FEE6B" w:rsidTr="007F066E">
        <w:trPr>
          <w:trHeight w:val="675"/>
          <w:jc w:val="center"/>
        </w:trPr>
        <w:tc>
          <w:tcPr>
            <w:tcW w:w="7277" w:type="dxa"/>
            <w:vMerge/>
            <w:tcBorders>
              <w:bottom w:val="single" w:sz="4" w:space="0" w:color="auto"/>
              <w:right w:val="single" w:sz="4" w:space="0" w:color="auto"/>
            </w:tcBorders>
            <w:shd w:val="clear" w:color="auto" w:fill="F2F2F2" w:themeFill="background1" w:themeFillShade="F2"/>
            <w:vAlign w:val="center"/>
          </w:tcPr>
          <w:p w14:paraId="3FCBD2A3" w14:textId="77777777" w:rsidR="007F066E" w:rsidRDefault="007F066E" w:rsidP="00FE1BA4">
            <w:pPr>
              <w:pStyle w:val="ListParagraph"/>
              <w:spacing w:line="276" w:lineRule="auto"/>
              <w:rPr>
                <w:rFonts w:ascii="Tahoma" w:hAnsi="Tahoma" w:cs="Tahoma"/>
                <w:sz w:val="18"/>
                <w:szCs w:val="18"/>
                <w:lang w:eastAsia="en-US"/>
              </w:rPr>
            </w:pPr>
          </w:p>
        </w:tc>
        <w:tc>
          <w:tcPr>
            <w:tcW w:w="1395" w:type="dxa"/>
            <w:tcBorders>
              <w:top w:val="nil"/>
              <w:left w:val="single" w:sz="4" w:space="0" w:color="auto"/>
              <w:bottom w:val="single" w:sz="4" w:space="0" w:color="auto"/>
              <w:right w:val="single" w:sz="4" w:space="0" w:color="auto"/>
            </w:tcBorders>
            <w:shd w:val="clear" w:color="auto" w:fill="F2F2F2" w:themeFill="background1" w:themeFillShade="F2"/>
          </w:tcPr>
          <w:p w14:paraId="095C9BD9" w14:textId="04A03F39" w:rsidR="007F066E" w:rsidRDefault="007F066E" w:rsidP="00FE1BA4">
            <w:pPr>
              <w:spacing w:line="276" w:lineRule="auto"/>
              <w:ind w:left="-142" w:right="-91"/>
              <w:jc w:val="center"/>
              <w:rPr>
                <w:rFonts w:ascii="Tahoma" w:hAnsi="Tahoma" w:cs="Tahoma"/>
                <w:sz w:val="18"/>
                <w:szCs w:val="18"/>
                <w:highlight w:val="yellow"/>
                <w:lang w:eastAsia="en-US"/>
              </w:rPr>
            </w:pPr>
            <w:r w:rsidRPr="00E4223C">
              <w:rPr>
                <w:rFonts w:ascii="Tahoma" w:hAnsi="Tahoma" w:cs="Tahoma"/>
                <w:sz w:val="18"/>
                <w:szCs w:val="18"/>
                <w:lang w:eastAsia="en-US"/>
              </w:rPr>
              <w:t xml:space="preserve">        </w:t>
            </w:r>
            <w:r w:rsidRPr="00517F50">
              <w:rPr>
                <w:rFonts w:ascii="Tahoma" w:hAnsi="Tahoma" w:cs="Tahoma"/>
                <w:sz w:val="18"/>
                <w:szCs w:val="18"/>
                <w:lang w:eastAsia="en-US"/>
              </w:rPr>
              <w:t>…… EUR</w:t>
            </w:r>
            <w:r w:rsidDel="00517F50">
              <w:rPr>
                <w:rFonts w:ascii="Tahoma" w:hAnsi="Tahoma" w:cs="Tahoma"/>
                <w:sz w:val="18"/>
                <w:szCs w:val="18"/>
                <w:lang w:eastAsia="en-US"/>
              </w:rPr>
              <w:t xml:space="preserve"> </w:t>
            </w:r>
            <w:r w:rsidRPr="00E4223C">
              <w:rPr>
                <w:rFonts w:ascii="Tahoma" w:hAnsi="Tahoma" w:cs="Tahoma"/>
                <w:sz w:val="18"/>
                <w:szCs w:val="18"/>
                <w:lang w:eastAsia="en-US"/>
              </w:rPr>
              <w:t xml:space="preserve">(per book) </w:t>
            </w:r>
          </w:p>
        </w:tc>
      </w:tr>
      <w:tr w:rsidR="007F066E" w14:paraId="1BECB210" w14:textId="7AEF8910" w:rsidTr="007F066E">
        <w:trPr>
          <w:trHeight w:val="179"/>
          <w:jc w:val="center"/>
        </w:trPr>
        <w:tc>
          <w:tcPr>
            <w:tcW w:w="7277" w:type="dxa"/>
            <w:vMerge w:val="restart"/>
            <w:tcBorders>
              <w:top w:val="single" w:sz="4" w:space="0" w:color="auto"/>
              <w:right w:val="single" w:sz="4" w:space="0" w:color="auto"/>
            </w:tcBorders>
            <w:shd w:val="clear" w:color="auto" w:fill="F2F2F2" w:themeFill="background1" w:themeFillShade="F2"/>
            <w:vAlign w:val="center"/>
          </w:tcPr>
          <w:p w14:paraId="0DA75720" w14:textId="6ABBE5DC" w:rsidR="007F066E" w:rsidRPr="00517F50" w:rsidRDefault="007F066E" w:rsidP="00517F50">
            <w:pPr>
              <w:pStyle w:val="ListParagraph"/>
              <w:numPr>
                <w:ilvl w:val="0"/>
                <w:numId w:val="36"/>
              </w:numPr>
              <w:rPr>
                <w:rFonts w:ascii="Tahoma" w:hAnsi="Tahoma" w:cs="Tahoma"/>
                <w:sz w:val="18"/>
                <w:szCs w:val="18"/>
                <w:lang w:eastAsia="en-US"/>
              </w:rPr>
            </w:pPr>
            <w:r w:rsidRPr="00517F50">
              <w:rPr>
                <w:rFonts w:ascii="Tahoma" w:hAnsi="Tahoma" w:cs="Tahoma"/>
                <w:b/>
                <w:bCs/>
                <w:sz w:val="18"/>
                <w:szCs w:val="18"/>
                <w:lang w:eastAsia="en-US"/>
              </w:rPr>
              <w:t>Digital publication</w:t>
            </w:r>
            <w:r w:rsidRPr="00517F50">
              <w:rPr>
                <w:rFonts w:ascii="Tahoma" w:hAnsi="Tahoma" w:cs="Tahoma"/>
                <w:sz w:val="18"/>
                <w:szCs w:val="18"/>
                <w:lang w:eastAsia="en-US"/>
              </w:rPr>
              <w:t xml:space="preserve"> </w:t>
            </w:r>
            <w:r w:rsidRPr="00142DD8">
              <w:rPr>
                <w:rFonts w:ascii="Tahoma" w:hAnsi="Tahoma" w:cs="Tahoma"/>
                <w:bCs/>
                <w:sz w:val="18"/>
                <w:szCs w:val="18"/>
                <w:lang w:eastAsia="en-US"/>
              </w:rPr>
              <w:t xml:space="preserve">of the Turkish translation of the </w:t>
            </w:r>
            <w:r w:rsidRPr="00142DD8">
              <w:rPr>
                <w:rFonts w:ascii="Tahoma" w:hAnsi="Tahoma" w:cs="Tahoma"/>
                <w:bCs/>
                <w:sz w:val="18"/>
                <w:szCs w:val="18"/>
                <w:lang w:val="en-US" w:eastAsia="en-US"/>
              </w:rPr>
              <w:t>book</w:t>
            </w:r>
            <w:r w:rsidRPr="00142DD8">
              <w:rPr>
                <w:rFonts w:ascii="Tahoma" w:hAnsi="Tahoma" w:cs="Tahoma"/>
                <w:sz w:val="18"/>
                <w:szCs w:val="18"/>
                <w:lang w:eastAsia="en-US"/>
              </w:rPr>
              <w:t xml:space="preserve"> </w:t>
            </w:r>
            <w:r w:rsidRPr="00517F50">
              <w:rPr>
                <w:rFonts w:ascii="Tahoma" w:hAnsi="Tahoma" w:cs="Tahoma"/>
                <w:sz w:val="18"/>
                <w:szCs w:val="18"/>
                <w:lang w:eastAsia="en-US"/>
              </w:rPr>
              <w:t>as e-book</w:t>
            </w:r>
          </w:p>
          <w:p w14:paraId="67C61E12" w14:textId="77777777" w:rsidR="007F066E" w:rsidRPr="00E4223C" w:rsidRDefault="007F066E" w:rsidP="00FE1BA4">
            <w:pPr>
              <w:ind w:left="720"/>
              <w:rPr>
                <w:rFonts w:ascii="Tahoma" w:hAnsi="Tahoma" w:cs="Tahoma"/>
                <w:sz w:val="18"/>
                <w:szCs w:val="18"/>
                <w:lang w:eastAsia="en-US"/>
              </w:rPr>
            </w:pPr>
          </w:p>
          <w:p w14:paraId="367C8244" w14:textId="3868C845" w:rsidR="007F066E" w:rsidRDefault="007F066E" w:rsidP="00FE1BA4">
            <w:pPr>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Unit fee should</w:t>
            </w:r>
            <w:r w:rsidRPr="00E4223C">
              <w:rPr>
                <w:rFonts w:ascii="Tahoma" w:hAnsi="Tahoma" w:cs="Tahoma"/>
                <w:sz w:val="18"/>
                <w:szCs w:val="18"/>
                <w:lang w:eastAsia="en-US"/>
              </w:rPr>
              <w:t xml:space="preserve"> include the cost of download or digital view</w:t>
            </w:r>
            <w:r>
              <w:rPr>
                <w:rFonts w:ascii="Tahoma" w:hAnsi="Tahoma" w:cs="Tahoma"/>
                <w:sz w:val="18"/>
                <w:szCs w:val="18"/>
                <w:lang w:eastAsia="en-US"/>
              </w:rPr>
              <w:t xml:space="preserve"> </w:t>
            </w:r>
            <w:r w:rsidRPr="00E4223C">
              <w:rPr>
                <w:rFonts w:ascii="Tahoma" w:hAnsi="Tahoma" w:cs="Tahoma"/>
                <w:sz w:val="18"/>
                <w:szCs w:val="18"/>
                <w:lang w:eastAsia="en-US"/>
              </w:rPr>
              <w:t>(the minimum number of e-book users should be 5000 for digital viewing or minimum download should be 10.000).</w:t>
            </w:r>
          </w:p>
          <w:p w14:paraId="0BAAA8DC" w14:textId="77777777" w:rsidR="007F066E" w:rsidRDefault="007F066E" w:rsidP="00FE1BA4">
            <w:pPr>
              <w:rPr>
                <w:rFonts w:ascii="Tahoma" w:hAnsi="Tahoma" w:cs="Tahoma"/>
                <w:sz w:val="18"/>
                <w:szCs w:val="18"/>
                <w:lang w:eastAsia="en-US"/>
              </w:rPr>
            </w:pPr>
          </w:p>
          <w:p w14:paraId="062E7CFA" w14:textId="33C67E7A" w:rsidR="007F066E" w:rsidRDefault="007F066E" w:rsidP="00517F50">
            <w:pPr>
              <w:rPr>
                <w:rFonts w:ascii="Tahoma" w:hAnsi="Tahoma" w:cs="Tahoma"/>
                <w:sz w:val="18"/>
                <w:szCs w:val="18"/>
                <w:lang w:eastAsia="en-US"/>
              </w:rPr>
            </w:pPr>
            <w:r>
              <w:rPr>
                <w:rFonts w:ascii="Tahoma" w:hAnsi="Tahoma" w:cs="Tahoma"/>
                <w:sz w:val="18"/>
                <w:szCs w:val="18"/>
                <w:lang w:eastAsia="en-US"/>
              </w:rPr>
              <w:t>***</w:t>
            </w:r>
            <w:r>
              <w:t xml:space="preserve"> </w:t>
            </w:r>
            <w:r w:rsidRPr="00986C1D">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986C1D">
              <w:rPr>
                <w:rFonts w:ascii="Tahoma" w:hAnsi="Tahoma" w:cs="Tahoma"/>
                <w:sz w:val="18"/>
                <w:szCs w:val="18"/>
                <w:lang w:eastAsia="en-US"/>
              </w:rPr>
              <w:t xml:space="preserve"> for translation, preparation of the design of the publication layout, and publication</w:t>
            </w:r>
            <w:r>
              <w:rPr>
                <w:rFonts w:ascii="Tahoma" w:hAnsi="Tahoma" w:cs="Tahoma"/>
                <w:sz w:val="18"/>
                <w:szCs w:val="18"/>
                <w:lang w:eastAsia="en-US"/>
              </w:rPr>
              <w:t xml:space="preserve"> as e-book </w:t>
            </w:r>
          </w:p>
        </w:tc>
        <w:tc>
          <w:tcPr>
            <w:tcW w:w="1395" w:type="dxa"/>
            <w:tcBorders>
              <w:top w:val="single" w:sz="4" w:space="0" w:color="auto"/>
              <w:left w:val="single" w:sz="4" w:space="0" w:color="auto"/>
              <w:bottom w:val="nil"/>
              <w:right w:val="single" w:sz="4" w:space="0" w:color="auto"/>
            </w:tcBorders>
            <w:shd w:val="clear" w:color="auto" w:fill="F2F2F2" w:themeFill="background1" w:themeFillShade="F2"/>
          </w:tcPr>
          <w:p w14:paraId="407D2477" w14:textId="77777777" w:rsidR="007F066E" w:rsidRDefault="007F066E" w:rsidP="00FE1BA4">
            <w:pPr>
              <w:spacing w:line="276" w:lineRule="auto"/>
              <w:ind w:left="-142" w:right="-91"/>
              <w:jc w:val="center"/>
              <w:rPr>
                <w:rFonts w:ascii="Tahoma" w:hAnsi="Tahoma" w:cs="Tahoma"/>
                <w:sz w:val="18"/>
                <w:szCs w:val="18"/>
                <w:highlight w:val="yellow"/>
                <w:lang w:eastAsia="en-US"/>
              </w:rPr>
            </w:pPr>
          </w:p>
        </w:tc>
      </w:tr>
      <w:tr w:rsidR="007F066E" w14:paraId="10A86657" w14:textId="4A9171C6" w:rsidTr="007F066E">
        <w:trPr>
          <w:trHeight w:val="2186"/>
          <w:jc w:val="center"/>
        </w:trPr>
        <w:tc>
          <w:tcPr>
            <w:tcW w:w="7277" w:type="dxa"/>
            <w:vMerge/>
            <w:tcBorders>
              <w:bottom w:val="single" w:sz="4" w:space="0" w:color="auto"/>
              <w:right w:val="single" w:sz="4" w:space="0" w:color="auto"/>
            </w:tcBorders>
            <w:shd w:val="clear" w:color="auto" w:fill="F2F2F2" w:themeFill="background1" w:themeFillShade="F2"/>
            <w:vAlign w:val="center"/>
          </w:tcPr>
          <w:p w14:paraId="6277D891" w14:textId="77777777" w:rsidR="007F066E" w:rsidRDefault="007F066E" w:rsidP="00FE1BA4">
            <w:pPr>
              <w:pStyle w:val="ListParagraph"/>
              <w:spacing w:line="276" w:lineRule="auto"/>
              <w:rPr>
                <w:rFonts w:ascii="Tahoma" w:hAnsi="Tahoma" w:cs="Tahoma"/>
                <w:sz w:val="18"/>
                <w:szCs w:val="18"/>
                <w:lang w:eastAsia="en-US"/>
              </w:rPr>
            </w:pPr>
          </w:p>
        </w:tc>
        <w:tc>
          <w:tcPr>
            <w:tcW w:w="1395" w:type="dxa"/>
            <w:tcBorders>
              <w:top w:val="nil"/>
              <w:left w:val="single" w:sz="4" w:space="0" w:color="auto"/>
              <w:bottom w:val="single" w:sz="4" w:space="0" w:color="auto"/>
              <w:right w:val="single" w:sz="4" w:space="0" w:color="auto"/>
            </w:tcBorders>
            <w:shd w:val="clear" w:color="auto" w:fill="F2F2F2" w:themeFill="background1" w:themeFillShade="F2"/>
          </w:tcPr>
          <w:p w14:paraId="2ABC1AD4" w14:textId="77777777" w:rsidR="007F066E" w:rsidRDefault="007F066E" w:rsidP="00FE1BA4">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p w14:paraId="0D5DFCED" w14:textId="77777777" w:rsidR="007F066E" w:rsidRDefault="007F066E" w:rsidP="00FE1BA4">
            <w:pPr>
              <w:spacing w:line="276" w:lineRule="auto"/>
              <w:ind w:left="-142" w:right="-91"/>
              <w:jc w:val="center"/>
              <w:rPr>
                <w:rFonts w:ascii="Tahoma" w:hAnsi="Tahoma" w:cs="Tahoma"/>
                <w:sz w:val="18"/>
                <w:szCs w:val="18"/>
                <w:highlight w:val="yellow"/>
                <w:lang w:eastAsia="en-US"/>
              </w:rPr>
            </w:pPr>
          </w:p>
          <w:p w14:paraId="69BCD5A1" w14:textId="77777777" w:rsidR="007F066E" w:rsidRDefault="007F066E" w:rsidP="00FE1BA4">
            <w:pPr>
              <w:spacing w:line="276" w:lineRule="auto"/>
              <w:ind w:left="-142" w:right="-91"/>
              <w:jc w:val="center"/>
              <w:rPr>
                <w:rFonts w:ascii="Tahoma" w:hAnsi="Tahoma" w:cs="Tahoma"/>
                <w:sz w:val="18"/>
                <w:szCs w:val="18"/>
                <w:highlight w:val="yellow"/>
                <w:lang w:eastAsia="en-US"/>
              </w:rPr>
            </w:pPr>
          </w:p>
          <w:p w14:paraId="0C5C70E9" w14:textId="77777777" w:rsidR="007F066E" w:rsidRPr="00E4223C" w:rsidRDefault="007F066E" w:rsidP="00FE1BA4">
            <w:pPr>
              <w:spacing w:line="276" w:lineRule="auto"/>
              <w:ind w:left="-142" w:right="-91"/>
              <w:jc w:val="center"/>
              <w:rPr>
                <w:rFonts w:ascii="Tahoma" w:hAnsi="Tahoma" w:cs="Tahoma"/>
                <w:sz w:val="18"/>
                <w:szCs w:val="18"/>
                <w:lang w:eastAsia="en-US"/>
              </w:rPr>
            </w:pPr>
          </w:p>
          <w:p w14:paraId="516451F1" w14:textId="12A60FF4" w:rsidR="007F066E" w:rsidRDefault="007F066E"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7F066E" w14:paraId="6D552139" w14:textId="0535BE87" w:rsidTr="007F066E">
        <w:trPr>
          <w:trHeight w:val="885"/>
          <w:jc w:val="center"/>
        </w:trPr>
        <w:tc>
          <w:tcPr>
            <w:tcW w:w="7277" w:type="dxa"/>
            <w:tcBorders>
              <w:top w:val="single" w:sz="4" w:space="0" w:color="auto"/>
              <w:right w:val="single" w:sz="4" w:space="0" w:color="auto"/>
            </w:tcBorders>
            <w:shd w:val="clear" w:color="auto" w:fill="F2F2F2" w:themeFill="background1" w:themeFillShade="F2"/>
            <w:vAlign w:val="center"/>
          </w:tcPr>
          <w:p w14:paraId="276ADEA4" w14:textId="70CD7AC5" w:rsidR="007F066E" w:rsidRDefault="007F066E" w:rsidP="00517F50">
            <w:pPr>
              <w:pStyle w:val="ListParagraph"/>
              <w:numPr>
                <w:ilvl w:val="0"/>
                <w:numId w:val="36"/>
              </w:numPr>
              <w:spacing w:line="276" w:lineRule="auto"/>
              <w:rPr>
                <w:rFonts w:ascii="Tahoma" w:hAnsi="Tahoma" w:cs="Tahoma"/>
                <w:sz w:val="18"/>
                <w:szCs w:val="18"/>
                <w:lang w:eastAsia="en-US"/>
              </w:rPr>
            </w:pPr>
            <w:r w:rsidRPr="00517F50">
              <w:rPr>
                <w:rFonts w:ascii="Tahoma" w:hAnsi="Tahoma" w:cs="Tahoma"/>
                <w:b/>
                <w:bCs/>
                <w:sz w:val="18"/>
                <w:szCs w:val="18"/>
                <w:lang w:eastAsia="en-US"/>
              </w:rPr>
              <w:t>Delivery</w:t>
            </w:r>
            <w:r w:rsidRPr="00E4223C">
              <w:rPr>
                <w:rFonts w:ascii="Tahoma" w:hAnsi="Tahoma" w:cs="Tahoma"/>
                <w:sz w:val="18"/>
                <w:szCs w:val="18"/>
                <w:lang w:eastAsia="en-US"/>
              </w:rPr>
              <w:t xml:space="preserve"> of the books to </w:t>
            </w:r>
            <w:r>
              <w:rPr>
                <w:rFonts w:ascii="Tahoma" w:hAnsi="Tahoma" w:cs="Tahoma"/>
                <w:sz w:val="18"/>
                <w:szCs w:val="18"/>
                <w:lang w:eastAsia="en-US"/>
              </w:rPr>
              <w:t>two</w:t>
            </w:r>
            <w:r w:rsidRPr="00E4223C">
              <w:rPr>
                <w:rFonts w:ascii="Tahoma" w:hAnsi="Tahoma" w:cs="Tahoma"/>
                <w:sz w:val="18"/>
                <w:szCs w:val="18"/>
                <w:lang w:eastAsia="en-US"/>
              </w:rPr>
              <w:t xml:space="preserve"> requested address</w:t>
            </w:r>
            <w:r>
              <w:rPr>
                <w:rFonts w:ascii="Tahoma" w:hAnsi="Tahoma" w:cs="Tahoma"/>
                <w:sz w:val="18"/>
                <w:szCs w:val="18"/>
                <w:lang w:eastAsia="en-US"/>
              </w:rPr>
              <w:t>es</w:t>
            </w:r>
            <w:r w:rsidRPr="00E4223C">
              <w:rPr>
                <w:rFonts w:ascii="Tahoma" w:hAnsi="Tahoma" w:cs="Tahoma"/>
                <w:sz w:val="18"/>
                <w:szCs w:val="18"/>
                <w:lang w:eastAsia="en-US"/>
              </w:rPr>
              <w:t xml:space="preserve"> in</w:t>
            </w:r>
            <w:r>
              <w:rPr>
                <w:rFonts w:ascii="Tahoma" w:hAnsi="Tahoma" w:cs="Tahoma"/>
                <w:sz w:val="18"/>
                <w:szCs w:val="18"/>
                <w:lang w:eastAsia="en-US"/>
              </w:rPr>
              <w:t xml:space="preserve"> Ankara.</w:t>
            </w:r>
          </w:p>
        </w:tc>
        <w:tc>
          <w:tcPr>
            <w:tcW w:w="1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BF48C" w14:textId="77777777" w:rsidR="007F066E" w:rsidRDefault="007F066E" w:rsidP="00FE1BA4">
            <w:pPr>
              <w:spacing w:line="276" w:lineRule="auto"/>
              <w:ind w:left="-142" w:right="-91"/>
              <w:jc w:val="center"/>
              <w:rPr>
                <w:rFonts w:ascii="Tahoma" w:hAnsi="Tahoma" w:cs="Tahoma"/>
                <w:sz w:val="18"/>
                <w:szCs w:val="18"/>
                <w:highlight w:val="yellow"/>
                <w:lang w:eastAsia="en-US"/>
              </w:rPr>
            </w:pPr>
          </w:p>
          <w:p w14:paraId="7C1176D2" w14:textId="07BEB77F" w:rsidR="007F066E" w:rsidRDefault="007F066E"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p w14:paraId="45085FEF" w14:textId="77777777" w:rsidR="007F066E" w:rsidRDefault="007F066E" w:rsidP="00FE1BA4">
            <w:pPr>
              <w:spacing w:line="276" w:lineRule="auto"/>
              <w:ind w:left="-142" w:right="-91"/>
              <w:rPr>
                <w:rFonts w:ascii="Tahoma" w:hAnsi="Tahoma" w:cs="Tahoma"/>
                <w:sz w:val="18"/>
                <w:szCs w:val="18"/>
                <w:highlight w:val="yellow"/>
                <w:lang w:eastAsia="en-US"/>
              </w:rPr>
            </w:pPr>
          </w:p>
        </w:tc>
      </w:tr>
    </w:tbl>
    <w:p w14:paraId="75E2F7EA" w14:textId="351CF275" w:rsidR="00B133A9" w:rsidRPr="00D0286A" w:rsidRDefault="00B133A9" w:rsidP="006522E8">
      <w:pPr>
        <w:spacing w:line="276" w:lineRule="auto"/>
        <w:jc w:val="both"/>
        <w:rPr>
          <w:rFonts w:ascii="Tahoma" w:hAnsi="Tahoma" w:cs="Tahoma"/>
          <w:sz w:val="20"/>
          <w:szCs w:val="20"/>
        </w:rPr>
      </w:pPr>
    </w:p>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D704A" w:rsidRPr="00026E8A" w14:paraId="7D6E6C0B" w14:textId="77777777" w:rsidTr="00FE1BA4">
        <w:tc>
          <w:tcPr>
            <w:tcW w:w="9105" w:type="dxa"/>
            <w:shd w:val="clear" w:color="auto" w:fill="DBE5F1" w:themeFill="accent1" w:themeFillTint="33"/>
            <w:vAlign w:val="center"/>
          </w:tcPr>
          <w:p w14:paraId="537C8208" w14:textId="77777777" w:rsidR="002D704A" w:rsidRPr="00026E8A" w:rsidRDefault="002D704A" w:rsidP="00FE1BA4">
            <w:pPr>
              <w:spacing w:before="120" w:after="120"/>
              <w:rPr>
                <w:rFonts w:ascii="Tahoma" w:hAnsi="Tahoma" w:cs="Tahoma"/>
                <w:sz w:val="20"/>
                <w:szCs w:val="20"/>
                <w:highlight w:val="cyan"/>
              </w:rPr>
            </w:pPr>
            <w:r w:rsidRPr="002D704A">
              <w:rPr>
                <w:rFonts w:ascii="Tahoma" w:hAnsi="Tahoma" w:cs="Tahoma"/>
                <w:sz w:val="20"/>
                <w:szCs w:val="20"/>
              </w:rPr>
              <w:t>This Framework Contract</w:t>
            </w:r>
            <w:r w:rsidRPr="002D704A">
              <w:rPr>
                <w:rFonts w:ascii="Tahoma" w:eastAsia="Calibri" w:hAnsi="Tahoma" w:cs="Tahoma"/>
                <w:sz w:val="20"/>
                <w:szCs w:val="20"/>
                <w:lang w:val="en-US" w:eastAsia="en-US"/>
              </w:rPr>
              <w:t xml:space="preserve"> takes effect as from the date of its signature by both parties</w:t>
            </w:r>
            <w:r w:rsidRPr="002D704A">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shd w:val="clear" w:color="auto" w:fill="FFFFFF" w:themeFill="background1"/>
              </w:rPr>
              <w:id w:val="-70742497"/>
              <w:placeholder>
                <w:docPart w:val="46C1B70181D8436D87B57AF88AC4260A"/>
              </w:placeholder>
              <w:date w:fullDate="2023-03-14T00:00:00Z">
                <w:dateFormat w:val="dd/MM/yyyy"/>
                <w:lid w:val="fr-FR"/>
                <w:storeMappedDataAs w:val="dateTime"/>
                <w:calendar w:val="gregorian"/>
              </w:date>
            </w:sdtPr>
            <w:sdtEndPr>
              <w:rPr>
                <w:rStyle w:val="Style71"/>
              </w:rPr>
            </w:sdtEndPr>
            <w:sdtContent>
              <w:p w14:paraId="6A9551C2" w14:textId="77777777" w:rsidR="002D704A" w:rsidRPr="00026E8A" w:rsidRDefault="002D704A" w:rsidP="00FE1BA4">
                <w:pPr>
                  <w:spacing w:before="120" w:after="120"/>
                  <w:rPr>
                    <w:rFonts w:ascii="Tahoma" w:hAnsi="Tahoma" w:cs="Tahoma"/>
                    <w:sz w:val="20"/>
                    <w:szCs w:val="20"/>
                    <w:highlight w:val="cyan"/>
                  </w:rPr>
                </w:pPr>
                <w:r w:rsidRPr="002D704A">
                  <w:rPr>
                    <w:rStyle w:val="Style71"/>
                    <w:rFonts w:ascii="Tahoma" w:hAnsi="Tahoma" w:cs="Tahoma"/>
                    <w:szCs w:val="20"/>
                    <w:shd w:val="clear" w:color="auto" w:fill="FFFFFF" w:themeFill="background1"/>
                    <w:lang w:val="fr-FR"/>
                  </w:rPr>
                  <w:t>14/03/2023</w:t>
                </w:r>
              </w:p>
            </w:sdtContent>
          </w:sdt>
        </w:tc>
      </w:tr>
      <w:tr w:rsidR="002D704A" w:rsidRPr="00026E8A" w14:paraId="329BE323" w14:textId="77777777" w:rsidTr="00FE1BA4">
        <w:tc>
          <w:tcPr>
            <w:tcW w:w="10449" w:type="dxa"/>
            <w:gridSpan w:val="2"/>
            <w:shd w:val="clear" w:color="auto" w:fill="DBE5F1" w:themeFill="accent1" w:themeFillTint="33"/>
            <w:vAlign w:val="center"/>
          </w:tcPr>
          <w:p w14:paraId="1033E9C5" w14:textId="77777777" w:rsidR="002D704A" w:rsidRPr="00026E8A" w:rsidRDefault="002D704A" w:rsidP="00FE1BA4">
            <w:pPr>
              <w:spacing w:before="120" w:after="120"/>
              <w:rPr>
                <w:rStyle w:val="Style71"/>
                <w:rFonts w:ascii="Tahoma" w:hAnsi="Tahoma" w:cs="Tahoma"/>
                <w:highlight w:val="cyan"/>
              </w:rPr>
            </w:pPr>
            <w:r w:rsidRPr="002D704A">
              <w:rPr>
                <w:rFonts w:ascii="Tahoma" w:hAnsi="Tahoma" w:cs="Tahoma"/>
                <w:sz w:val="20"/>
                <w:szCs w:val="20"/>
              </w:rPr>
              <w:t>The Framework Contract cannot be renewed.</w:t>
            </w:r>
          </w:p>
        </w:tc>
      </w:tr>
    </w:tbl>
    <w:p w14:paraId="72993F7F" w14:textId="77777777" w:rsidR="006522E8" w:rsidRDefault="006522E8" w:rsidP="00B133A9">
      <w:pPr>
        <w:pBdr>
          <w:bottom w:val="single" w:sz="2" w:space="1" w:color="808080" w:themeColor="background1" w:themeShade="80"/>
        </w:pBdr>
        <w:spacing w:before="60" w:after="120"/>
        <w:rPr>
          <w:rFonts w:ascii="Tahoma" w:hAnsi="Tahoma" w:cs="Tahoma"/>
          <w:b/>
        </w:rPr>
      </w:pPr>
    </w:p>
    <w:p w14:paraId="5635352E" w14:textId="77777777" w:rsidR="006522E8" w:rsidRDefault="006522E8" w:rsidP="00B133A9">
      <w:pPr>
        <w:pBdr>
          <w:bottom w:val="single" w:sz="2" w:space="1" w:color="808080" w:themeColor="background1" w:themeShade="80"/>
        </w:pBdr>
        <w:spacing w:before="60" w:after="120"/>
        <w:rPr>
          <w:rFonts w:ascii="Tahoma" w:hAnsi="Tahoma" w:cs="Tahoma"/>
          <w:b/>
        </w:rPr>
      </w:pPr>
    </w:p>
    <w:p w14:paraId="61B19E2B" w14:textId="77777777" w:rsidR="006522E8" w:rsidRDefault="006522E8" w:rsidP="00B133A9">
      <w:pPr>
        <w:pBdr>
          <w:bottom w:val="single" w:sz="2" w:space="1" w:color="808080" w:themeColor="background1" w:themeShade="80"/>
        </w:pBdr>
        <w:spacing w:before="60" w:after="120"/>
        <w:rPr>
          <w:rFonts w:ascii="Tahoma" w:hAnsi="Tahoma" w:cs="Tahoma"/>
          <w:b/>
        </w:rPr>
      </w:pPr>
    </w:p>
    <w:p w14:paraId="0B545461" w14:textId="77777777" w:rsidR="006522E8" w:rsidRDefault="006522E8" w:rsidP="00B133A9">
      <w:pPr>
        <w:pBdr>
          <w:bottom w:val="single" w:sz="2" w:space="1" w:color="808080" w:themeColor="background1" w:themeShade="80"/>
        </w:pBdr>
        <w:spacing w:before="60" w:after="120"/>
        <w:rPr>
          <w:rFonts w:ascii="Tahoma" w:hAnsi="Tahoma" w:cs="Tahoma"/>
          <w:b/>
        </w:rPr>
      </w:pPr>
    </w:p>
    <w:p w14:paraId="551A5C87" w14:textId="4F87F635" w:rsidR="006522E8" w:rsidRDefault="006522E8" w:rsidP="00B133A9">
      <w:pPr>
        <w:pBdr>
          <w:bottom w:val="single" w:sz="2" w:space="1" w:color="808080" w:themeColor="background1" w:themeShade="80"/>
        </w:pBdr>
        <w:spacing w:before="60" w:after="120"/>
        <w:rPr>
          <w:rFonts w:ascii="Tahoma" w:hAnsi="Tahoma" w:cs="Tahoma"/>
          <w:b/>
        </w:rPr>
      </w:pPr>
    </w:p>
    <w:p w14:paraId="2DFD22F3" w14:textId="633299FE" w:rsidR="00517F50" w:rsidRDefault="00517F50" w:rsidP="00B133A9">
      <w:pPr>
        <w:pBdr>
          <w:bottom w:val="single" w:sz="2" w:space="1" w:color="808080" w:themeColor="background1" w:themeShade="80"/>
        </w:pBdr>
        <w:spacing w:before="60" w:after="120"/>
        <w:rPr>
          <w:rFonts w:ascii="Tahoma" w:hAnsi="Tahoma" w:cs="Tahoma"/>
          <w:b/>
        </w:rPr>
      </w:pPr>
    </w:p>
    <w:p w14:paraId="274A9DAF" w14:textId="74901870" w:rsidR="00517F50" w:rsidRDefault="00517F50" w:rsidP="00B133A9">
      <w:pPr>
        <w:pBdr>
          <w:bottom w:val="single" w:sz="2" w:space="1" w:color="808080" w:themeColor="background1" w:themeShade="80"/>
        </w:pBdr>
        <w:spacing w:before="60" w:after="120"/>
        <w:rPr>
          <w:rFonts w:ascii="Tahoma" w:hAnsi="Tahoma" w:cs="Tahoma"/>
          <w:b/>
        </w:rPr>
      </w:pPr>
    </w:p>
    <w:p w14:paraId="57068708" w14:textId="307731F9" w:rsidR="00517F50" w:rsidRDefault="00517F50" w:rsidP="00B133A9">
      <w:pPr>
        <w:pBdr>
          <w:bottom w:val="single" w:sz="2" w:space="1" w:color="808080" w:themeColor="background1" w:themeShade="80"/>
        </w:pBdr>
        <w:spacing w:before="60" w:after="120"/>
        <w:rPr>
          <w:rFonts w:ascii="Tahoma" w:hAnsi="Tahoma" w:cs="Tahoma"/>
          <w:b/>
        </w:rPr>
      </w:pPr>
    </w:p>
    <w:p w14:paraId="67C4DECB" w14:textId="06A3FA93" w:rsidR="00517F50" w:rsidRDefault="00517F50" w:rsidP="00B133A9">
      <w:pPr>
        <w:pBdr>
          <w:bottom w:val="single" w:sz="2" w:space="1" w:color="808080" w:themeColor="background1" w:themeShade="80"/>
        </w:pBdr>
        <w:spacing w:before="60" w:after="120"/>
        <w:rPr>
          <w:rFonts w:ascii="Tahoma" w:hAnsi="Tahoma" w:cs="Tahoma"/>
          <w:b/>
        </w:rPr>
      </w:pPr>
    </w:p>
    <w:p w14:paraId="5BD0914C" w14:textId="6B62FDC7" w:rsidR="00517F50" w:rsidRDefault="00517F50" w:rsidP="00B133A9">
      <w:pPr>
        <w:pBdr>
          <w:bottom w:val="single" w:sz="2" w:space="1" w:color="808080" w:themeColor="background1" w:themeShade="80"/>
        </w:pBdr>
        <w:spacing w:before="60" w:after="120"/>
        <w:rPr>
          <w:rFonts w:ascii="Tahoma" w:hAnsi="Tahoma" w:cs="Tahoma"/>
          <w:b/>
        </w:rPr>
      </w:pPr>
    </w:p>
    <w:p w14:paraId="4FAEAE15" w14:textId="77777777" w:rsidR="00517F50" w:rsidRDefault="00517F50" w:rsidP="00B133A9">
      <w:pPr>
        <w:pBdr>
          <w:bottom w:val="single" w:sz="2" w:space="1" w:color="808080" w:themeColor="background1" w:themeShade="80"/>
        </w:pBdr>
        <w:spacing w:before="60" w:after="120"/>
        <w:rPr>
          <w:rFonts w:ascii="Tahoma" w:hAnsi="Tahoma" w:cs="Tahoma"/>
          <w:b/>
        </w:rPr>
      </w:pPr>
    </w:p>
    <w:p w14:paraId="4B1F6BE5" w14:textId="77777777" w:rsidR="006522E8" w:rsidRDefault="006522E8" w:rsidP="00B133A9">
      <w:pPr>
        <w:pBdr>
          <w:bottom w:val="single" w:sz="2" w:space="1" w:color="808080" w:themeColor="background1" w:themeShade="80"/>
        </w:pBdr>
        <w:spacing w:before="60" w:after="120"/>
        <w:rPr>
          <w:rFonts w:ascii="Tahoma" w:hAnsi="Tahoma" w:cs="Tahoma"/>
          <w:b/>
        </w:rPr>
      </w:pPr>
    </w:p>
    <w:p w14:paraId="3D68B47E" w14:textId="6F5C832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6"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B567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478EAEE9" w:rsidR="003A0F5F" w:rsidRDefault="00515C53" w:rsidP="00515C53">
            <w:pPr>
              <w:jc w:val="center"/>
              <w:rPr>
                <w:rFonts w:ascii="Tahoma" w:hAnsi="Tahoma" w:cs="Tahoma"/>
                <w:sz w:val="20"/>
                <w:szCs w:val="20"/>
              </w:rPr>
            </w:pPr>
            <w:r>
              <w:rPr>
                <w:rFonts w:ascii="Tahoma" w:hAnsi="Tahoma" w:cs="Tahoma"/>
                <w:sz w:val="20"/>
                <w:szCs w:val="20"/>
              </w:rPr>
              <w:t>Pınar Başpınar</w:t>
            </w:r>
          </w:p>
          <w:p w14:paraId="47D8FA7C" w14:textId="77777777" w:rsidR="00515C53" w:rsidRDefault="00515C53" w:rsidP="00515C53">
            <w:pPr>
              <w:jc w:val="center"/>
              <w:rPr>
                <w:rFonts w:ascii="Tahoma" w:hAnsi="Tahoma" w:cs="Tahoma"/>
                <w:sz w:val="20"/>
                <w:szCs w:val="20"/>
              </w:rPr>
            </w:pPr>
          </w:p>
          <w:p w14:paraId="087BF62C" w14:textId="40DF09FB" w:rsidR="00515C53" w:rsidRPr="00D0286A" w:rsidRDefault="00515C53" w:rsidP="00515C53">
            <w:pPr>
              <w:jc w:val="center"/>
              <w:rPr>
                <w:rFonts w:ascii="Tahoma" w:hAnsi="Tahoma" w:cs="Tahoma"/>
                <w:sz w:val="20"/>
                <w:szCs w:val="20"/>
              </w:rPr>
            </w:pPr>
            <w:r>
              <w:rPr>
                <w:rFonts w:ascii="Tahoma" w:hAnsi="Tahoma" w:cs="Tahoma"/>
                <w:sz w:val="20"/>
                <w:szCs w:val="20"/>
              </w:rPr>
              <w:t>Head of Operations</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C5A8D64" w:rsidR="003A0F5F" w:rsidRPr="00D0286A" w:rsidRDefault="00DD4C16" w:rsidP="003A0F5F">
            <w:pPr>
              <w:rPr>
                <w:rFonts w:ascii="Tahoma" w:hAnsi="Tahoma" w:cs="Tahoma"/>
                <w:sz w:val="20"/>
                <w:szCs w:val="20"/>
              </w:rPr>
            </w:pPr>
            <w:r w:rsidRPr="00D0286A">
              <w:rPr>
                <w:rFonts w:ascii="Tahoma" w:hAnsi="Tahoma" w:cs="Tahoma"/>
                <w:sz w:val="20"/>
                <w:szCs w:val="20"/>
              </w:rPr>
              <w:t>In</w:t>
            </w:r>
            <w:r w:rsidR="00515C53">
              <w:rPr>
                <w:rFonts w:ascii="Tahoma" w:hAnsi="Tahoma" w:cs="Tahoma"/>
                <w:sz w:val="20"/>
                <w:szCs w:val="20"/>
              </w:rPr>
              <w:t xml:space="preserve"> Ankara </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7"/>
          <w:footerReference w:type="default" r:id="rId18"/>
          <w:headerReference w:type="first" r:id="rId19"/>
          <w:footerReference w:type="first" r:id="rId20"/>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1"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2FAB" w14:textId="77777777" w:rsidR="00A10018" w:rsidRDefault="00A10018" w:rsidP="00D50F13">
      <w:r>
        <w:separator/>
      </w:r>
    </w:p>
  </w:endnote>
  <w:endnote w:type="continuationSeparator" w:id="0">
    <w:p w14:paraId="711ACE49" w14:textId="77777777" w:rsidR="00A10018" w:rsidRDefault="00A1001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27083"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27083" w:rsidRPr="00AE2D2B" w:rsidRDefault="00E27083" w:rsidP="00F634B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9881433" w:rsidR="00E27083" w:rsidRPr="00AE2D2B" w:rsidRDefault="0080120D" w:rsidP="00F634B6">
          <w:pPr>
            <w:rPr>
              <w:rFonts w:ascii="Arial Narrow" w:hAnsi="Arial Narrow"/>
              <w:caps/>
              <w:color w:val="000000"/>
              <w:sz w:val="18"/>
              <w:szCs w:val="18"/>
              <w:highlight w:val="cyan"/>
            </w:rPr>
          </w:pPr>
          <w:r w:rsidRPr="006B270D">
            <w:rPr>
              <w:rFonts w:ascii="Arial Narrow" w:hAnsi="Arial Narrow"/>
              <w:caps/>
              <w:color w:val="000000"/>
              <w:sz w:val="18"/>
              <w:szCs w:val="18"/>
            </w:rPr>
            <w:t>sc078/2022</w:t>
          </w:r>
        </w:p>
      </w:tc>
    </w:tr>
  </w:tbl>
  <w:p w14:paraId="50D77C58" w14:textId="77777777" w:rsidR="00E27083" w:rsidRDefault="00E27083"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E27083" w:rsidRPr="00FC72C5" w:rsidRDefault="00E27083">
    <w:pPr>
      <w:pStyle w:val="Footer"/>
      <w:jc w:val="right"/>
      <w:rPr>
        <w:sz w:val="20"/>
        <w:szCs w:val="20"/>
      </w:rPr>
    </w:pPr>
  </w:p>
  <w:p w14:paraId="2439934E" w14:textId="77777777" w:rsidR="00E27083" w:rsidRDefault="00E2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997B" w14:textId="77777777" w:rsidR="00A10018" w:rsidRDefault="00A10018" w:rsidP="00D50F13">
      <w:r>
        <w:separator/>
      </w:r>
    </w:p>
  </w:footnote>
  <w:footnote w:type="continuationSeparator" w:id="0">
    <w:p w14:paraId="33D8645F" w14:textId="77777777" w:rsidR="00A10018" w:rsidRDefault="00A10018" w:rsidP="00D50F13">
      <w:r>
        <w:continuationSeparator/>
      </w:r>
    </w:p>
  </w:footnote>
  <w:footnote w:id="1">
    <w:p w14:paraId="10143120" w14:textId="544988F2" w:rsidR="00E27083" w:rsidRPr="005C0824" w:rsidRDefault="00E27083"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E27083" w:rsidRPr="005C0824" w:rsidRDefault="00E27083">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E27083" w:rsidRPr="005C0824" w:rsidRDefault="00E27083"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1A9F" w14:textId="0B333D23" w:rsidR="00E27083" w:rsidRPr="00D70688" w:rsidRDefault="00A10018">
    <w:pPr>
      <w:pStyle w:val="Header"/>
      <w:jc w:val="right"/>
      <w:rPr>
        <w:rFonts w:ascii="Arial Narrow" w:hAnsi="Arial Narrow"/>
      </w:rPr>
    </w:pPr>
    <w:sdt>
      <w:sdtPr>
        <w:id w:val="1477648756"/>
        <w:docPartObj>
          <w:docPartGallery w:val="Page Numbers (Top of Page)"/>
          <w:docPartUnique/>
        </w:docPartObj>
      </w:sdtPr>
      <w:sdtEndPr>
        <w:rPr>
          <w:rFonts w:ascii="Arial Narrow" w:hAnsi="Arial Narrow"/>
        </w:rPr>
      </w:sdtEndPr>
      <w:sdtContent>
        <w:r w:rsidR="00E27083" w:rsidRPr="00D70688">
          <w:rPr>
            <w:rFonts w:ascii="Arial Narrow" w:hAnsi="Arial Narrow"/>
            <w:bCs/>
            <w:sz w:val="24"/>
            <w:szCs w:val="24"/>
          </w:rPr>
          <w:fldChar w:fldCharType="begin"/>
        </w:r>
        <w:r w:rsidR="00E27083" w:rsidRPr="00D70688">
          <w:rPr>
            <w:rFonts w:ascii="Arial Narrow" w:hAnsi="Arial Narrow"/>
            <w:bCs/>
          </w:rPr>
          <w:instrText xml:space="preserve"> PAGE </w:instrText>
        </w:r>
        <w:r w:rsidR="00E27083" w:rsidRPr="00D70688">
          <w:rPr>
            <w:rFonts w:ascii="Arial Narrow" w:hAnsi="Arial Narrow"/>
            <w:bCs/>
            <w:sz w:val="24"/>
            <w:szCs w:val="24"/>
          </w:rPr>
          <w:fldChar w:fldCharType="separate"/>
        </w:r>
        <w:r w:rsidR="00E27083">
          <w:rPr>
            <w:rFonts w:ascii="Arial Narrow" w:hAnsi="Arial Narrow"/>
            <w:bCs/>
            <w:noProof/>
          </w:rPr>
          <w:t>5</w:t>
        </w:r>
        <w:r w:rsidR="00E27083" w:rsidRPr="00D70688">
          <w:rPr>
            <w:rFonts w:ascii="Arial Narrow" w:hAnsi="Arial Narrow"/>
            <w:bCs/>
            <w:sz w:val="24"/>
            <w:szCs w:val="24"/>
          </w:rPr>
          <w:fldChar w:fldCharType="end"/>
        </w:r>
        <w:r w:rsidR="00E27083" w:rsidRPr="00D70688">
          <w:rPr>
            <w:rFonts w:ascii="Arial Narrow" w:hAnsi="Arial Narrow"/>
          </w:rPr>
          <w:t xml:space="preserve"> / </w:t>
        </w:r>
        <w:r w:rsidR="00E27083" w:rsidRPr="00D70688">
          <w:rPr>
            <w:rFonts w:ascii="Arial Narrow" w:hAnsi="Arial Narrow"/>
            <w:bCs/>
            <w:sz w:val="24"/>
            <w:szCs w:val="24"/>
          </w:rPr>
          <w:fldChar w:fldCharType="begin"/>
        </w:r>
        <w:r w:rsidR="00E27083" w:rsidRPr="00D70688">
          <w:rPr>
            <w:rFonts w:ascii="Arial Narrow" w:hAnsi="Arial Narrow"/>
            <w:bCs/>
          </w:rPr>
          <w:instrText xml:space="preserve"> NUMPAGES  </w:instrText>
        </w:r>
        <w:r w:rsidR="00E27083" w:rsidRPr="00D70688">
          <w:rPr>
            <w:rFonts w:ascii="Arial Narrow" w:hAnsi="Arial Narrow"/>
            <w:bCs/>
            <w:sz w:val="24"/>
            <w:szCs w:val="24"/>
          </w:rPr>
          <w:fldChar w:fldCharType="separate"/>
        </w:r>
        <w:r w:rsidR="00E27083">
          <w:rPr>
            <w:rFonts w:ascii="Arial Narrow" w:hAnsi="Arial Narrow"/>
            <w:bCs/>
            <w:noProof/>
          </w:rPr>
          <w:t>9</w:t>
        </w:r>
        <w:r w:rsidR="00E27083" w:rsidRPr="00D70688">
          <w:rPr>
            <w:rFonts w:ascii="Arial Narrow" w:hAnsi="Arial Narrow"/>
            <w:bCs/>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E27083" w:rsidRDefault="00E27083">
    <w:pPr>
      <w:pStyle w:val="Header"/>
    </w:pPr>
    <w:r>
      <w:rPr>
        <w:noProof/>
        <w:lang w:val="en-US" w:eastAsia="en-US"/>
      </w:rPr>
      <w:drawing>
        <wp:anchor distT="0" distB="0" distL="114300" distR="114300" simplePos="0" relativeHeight="251657216"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4B82FDE"/>
    <w:multiLevelType w:val="hybridMultilevel"/>
    <w:tmpl w:val="285231BA"/>
    <w:lvl w:ilvl="0" w:tplc="0000001E">
      <w:start w:val="6"/>
      <w:numFmt w:val="bullet"/>
      <w:lvlText w:val="-"/>
      <w:lvlJc w:val="left"/>
      <w:pPr>
        <w:ind w:left="720" w:hanging="360"/>
      </w:pPr>
      <w:rPr>
        <w:rFonts w:ascii="Times New Roman" w:hAnsi="Times New Roman" w:cs="Symbol" w:hint="default"/>
        <w:lang w:val="e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109A1"/>
    <w:multiLevelType w:val="hybridMultilevel"/>
    <w:tmpl w:val="32A8A8F0"/>
    <w:lvl w:ilvl="0" w:tplc="91B699B6">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C6BE4"/>
    <w:multiLevelType w:val="hybridMultilevel"/>
    <w:tmpl w:val="F238F336"/>
    <w:lvl w:ilvl="0" w:tplc="0F3EF8F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2"/>
  </w:num>
  <w:num w:numId="2">
    <w:abstractNumId w:val="33"/>
  </w:num>
  <w:num w:numId="3">
    <w:abstractNumId w:val="2"/>
  </w:num>
  <w:num w:numId="4">
    <w:abstractNumId w:val="1"/>
  </w:num>
  <w:num w:numId="5">
    <w:abstractNumId w:val="15"/>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7"/>
  </w:num>
  <w:num w:numId="10">
    <w:abstractNumId w:val="11"/>
  </w:num>
  <w:num w:numId="11">
    <w:abstractNumId w:val="6"/>
  </w:num>
  <w:num w:numId="12">
    <w:abstractNumId w:val="28"/>
  </w:num>
  <w:num w:numId="13">
    <w:abstractNumId w:val="0"/>
  </w:num>
  <w:num w:numId="14">
    <w:abstractNumId w:val="13"/>
  </w:num>
  <w:num w:numId="15">
    <w:abstractNumId w:val="21"/>
  </w:num>
  <w:num w:numId="16">
    <w:abstractNumId w:val="31"/>
  </w:num>
  <w:num w:numId="17">
    <w:abstractNumId w:val="9"/>
  </w:num>
  <w:num w:numId="18">
    <w:abstractNumId w:val="30"/>
  </w:num>
  <w:num w:numId="19">
    <w:abstractNumId w:val="24"/>
  </w:num>
  <w:num w:numId="20">
    <w:abstractNumId w:val="19"/>
  </w:num>
  <w:num w:numId="21">
    <w:abstractNumId w:val="14"/>
  </w:num>
  <w:num w:numId="22">
    <w:abstractNumId w:val="5"/>
  </w:num>
  <w:num w:numId="23">
    <w:abstractNumId w:val="12"/>
  </w:num>
  <w:num w:numId="24">
    <w:abstractNumId w:val="10"/>
  </w:num>
  <w:num w:numId="25">
    <w:abstractNumId w:val="8"/>
  </w:num>
  <w:num w:numId="26">
    <w:abstractNumId w:val="29"/>
  </w:num>
  <w:num w:numId="27">
    <w:abstractNumId w:val="25"/>
  </w:num>
  <w:num w:numId="28">
    <w:abstractNumId w:val="3"/>
  </w:num>
  <w:num w:numId="29">
    <w:abstractNumId w:val="26"/>
  </w:num>
  <w:num w:numId="30">
    <w:abstractNumId w:val="23"/>
  </w:num>
  <w:num w:numId="31">
    <w:abstractNumId w:val="7"/>
  </w:num>
  <w:num w:numId="32">
    <w:abstractNumId w:val="22"/>
  </w:num>
  <w:num w:numId="33">
    <w:abstractNumId w:val="4"/>
  </w:num>
  <w:num w:numId="34">
    <w:abstractNumId w:val="16"/>
  </w:num>
  <w:num w:numId="35">
    <w:abstractNumId w:val="17"/>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6A2F"/>
    <w:rsid w:val="00037A7D"/>
    <w:rsid w:val="0004179C"/>
    <w:rsid w:val="000478B8"/>
    <w:rsid w:val="00072FB8"/>
    <w:rsid w:val="00075E56"/>
    <w:rsid w:val="0008106F"/>
    <w:rsid w:val="000837E6"/>
    <w:rsid w:val="000841B9"/>
    <w:rsid w:val="00084509"/>
    <w:rsid w:val="000852FE"/>
    <w:rsid w:val="0009093D"/>
    <w:rsid w:val="00093155"/>
    <w:rsid w:val="0009642F"/>
    <w:rsid w:val="000966F4"/>
    <w:rsid w:val="000A0D8A"/>
    <w:rsid w:val="000A19C2"/>
    <w:rsid w:val="000B26A2"/>
    <w:rsid w:val="000B4274"/>
    <w:rsid w:val="000C2A8A"/>
    <w:rsid w:val="000C4D6D"/>
    <w:rsid w:val="000C7CD3"/>
    <w:rsid w:val="000D3674"/>
    <w:rsid w:val="000E0285"/>
    <w:rsid w:val="000E2440"/>
    <w:rsid w:val="000E3E9A"/>
    <w:rsid w:val="000E59DC"/>
    <w:rsid w:val="000E5DF5"/>
    <w:rsid w:val="000F1520"/>
    <w:rsid w:val="000F18A2"/>
    <w:rsid w:val="000F28AA"/>
    <w:rsid w:val="000F3067"/>
    <w:rsid w:val="000F37E2"/>
    <w:rsid w:val="000F3CB2"/>
    <w:rsid w:val="000F448F"/>
    <w:rsid w:val="000F5561"/>
    <w:rsid w:val="00102559"/>
    <w:rsid w:val="00113108"/>
    <w:rsid w:val="0011556A"/>
    <w:rsid w:val="00126183"/>
    <w:rsid w:val="0012667B"/>
    <w:rsid w:val="00127842"/>
    <w:rsid w:val="00127AB4"/>
    <w:rsid w:val="001341FD"/>
    <w:rsid w:val="00134844"/>
    <w:rsid w:val="00135199"/>
    <w:rsid w:val="001359BE"/>
    <w:rsid w:val="0014098C"/>
    <w:rsid w:val="00142DD8"/>
    <w:rsid w:val="00150C0F"/>
    <w:rsid w:val="00160002"/>
    <w:rsid w:val="0016172B"/>
    <w:rsid w:val="00162598"/>
    <w:rsid w:val="001656F9"/>
    <w:rsid w:val="00170851"/>
    <w:rsid w:val="00170A41"/>
    <w:rsid w:val="00183E4D"/>
    <w:rsid w:val="00187636"/>
    <w:rsid w:val="0019283C"/>
    <w:rsid w:val="001A207E"/>
    <w:rsid w:val="001A28AE"/>
    <w:rsid w:val="001A5371"/>
    <w:rsid w:val="001B0127"/>
    <w:rsid w:val="001B138A"/>
    <w:rsid w:val="001B1B4D"/>
    <w:rsid w:val="001B532B"/>
    <w:rsid w:val="001C4BA2"/>
    <w:rsid w:val="001C6878"/>
    <w:rsid w:val="001D40AD"/>
    <w:rsid w:val="001D5926"/>
    <w:rsid w:val="001D5CF8"/>
    <w:rsid w:val="001E5424"/>
    <w:rsid w:val="001F5A87"/>
    <w:rsid w:val="002019A5"/>
    <w:rsid w:val="00205677"/>
    <w:rsid w:val="002111B3"/>
    <w:rsid w:val="002133FA"/>
    <w:rsid w:val="00213A16"/>
    <w:rsid w:val="00225B0D"/>
    <w:rsid w:val="002336A0"/>
    <w:rsid w:val="0023651F"/>
    <w:rsid w:val="00251355"/>
    <w:rsid w:val="00252393"/>
    <w:rsid w:val="00273246"/>
    <w:rsid w:val="00274CDD"/>
    <w:rsid w:val="00274EE5"/>
    <w:rsid w:val="002818A7"/>
    <w:rsid w:val="00290EAC"/>
    <w:rsid w:val="00293CBB"/>
    <w:rsid w:val="00294937"/>
    <w:rsid w:val="002A2C42"/>
    <w:rsid w:val="002A56A1"/>
    <w:rsid w:val="002B4786"/>
    <w:rsid w:val="002C62C1"/>
    <w:rsid w:val="002C6F98"/>
    <w:rsid w:val="002D30ED"/>
    <w:rsid w:val="002D5425"/>
    <w:rsid w:val="002D5DC0"/>
    <w:rsid w:val="002D704A"/>
    <w:rsid w:val="002E5606"/>
    <w:rsid w:val="00300098"/>
    <w:rsid w:val="00311C90"/>
    <w:rsid w:val="00320711"/>
    <w:rsid w:val="003215FC"/>
    <w:rsid w:val="0032592A"/>
    <w:rsid w:val="00332AF4"/>
    <w:rsid w:val="003347E8"/>
    <w:rsid w:val="0034681E"/>
    <w:rsid w:val="00350F4E"/>
    <w:rsid w:val="0035108E"/>
    <w:rsid w:val="00361219"/>
    <w:rsid w:val="003705A6"/>
    <w:rsid w:val="003712F2"/>
    <w:rsid w:val="00371509"/>
    <w:rsid w:val="00371F0B"/>
    <w:rsid w:val="00373920"/>
    <w:rsid w:val="003840F5"/>
    <w:rsid w:val="00386026"/>
    <w:rsid w:val="0039258A"/>
    <w:rsid w:val="00393451"/>
    <w:rsid w:val="00394B2C"/>
    <w:rsid w:val="00395336"/>
    <w:rsid w:val="003A0F5F"/>
    <w:rsid w:val="003A3E05"/>
    <w:rsid w:val="003B1C2E"/>
    <w:rsid w:val="003B2E7E"/>
    <w:rsid w:val="003B5A63"/>
    <w:rsid w:val="003C1D13"/>
    <w:rsid w:val="003D3DC7"/>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061F"/>
    <w:rsid w:val="00456407"/>
    <w:rsid w:val="0046282E"/>
    <w:rsid w:val="0046469D"/>
    <w:rsid w:val="00473016"/>
    <w:rsid w:val="00475CC7"/>
    <w:rsid w:val="004770CC"/>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0E05"/>
    <w:rsid w:val="004E1F03"/>
    <w:rsid w:val="004E67E1"/>
    <w:rsid w:val="004E796F"/>
    <w:rsid w:val="004E7A45"/>
    <w:rsid w:val="004E7D01"/>
    <w:rsid w:val="004F2CFB"/>
    <w:rsid w:val="004F3E75"/>
    <w:rsid w:val="004F613A"/>
    <w:rsid w:val="004F71A4"/>
    <w:rsid w:val="005000F3"/>
    <w:rsid w:val="005030A7"/>
    <w:rsid w:val="00515C53"/>
    <w:rsid w:val="00517F50"/>
    <w:rsid w:val="00523268"/>
    <w:rsid w:val="005253E9"/>
    <w:rsid w:val="00527592"/>
    <w:rsid w:val="0053377B"/>
    <w:rsid w:val="00537F8F"/>
    <w:rsid w:val="00542FEE"/>
    <w:rsid w:val="00545592"/>
    <w:rsid w:val="0055025C"/>
    <w:rsid w:val="00550849"/>
    <w:rsid w:val="00566A81"/>
    <w:rsid w:val="00567F3E"/>
    <w:rsid w:val="005845C2"/>
    <w:rsid w:val="005923C5"/>
    <w:rsid w:val="005A6974"/>
    <w:rsid w:val="005B0752"/>
    <w:rsid w:val="005C0824"/>
    <w:rsid w:val="005C5D6E"/>
    <w:rsid w:val="005E2710"/>
    <w:rsid w:val="005E5511"/>
    <w:rsid w:val="005F65E7"/>
    <w:rsid w:val="005F7249"/>
    <w:rsid w:val="006008EE"/>
    <w:rsid w:val="00602C82"/>
    <w:rsid w:val="00604825"/>
    <w:rsid w:val="006110B3"/>
    <w:rsid w:val="00611175"/>
    <w:rsid w:val="00612ED8"/>
    <w:rsid w:val="00613313"/>
    <w:rsid w:val="006232B4"/>
    <w:rsid w:val="00630B61"/>
    <w:rsid w:val="006426F7"/>
    <w:rsid w:val="00642825"/>
    <w:rsid w:val="00647C28"/>
    <w:rsid w:val="006522E8"/>
    <w:rsid w:val="00653AA7"/>
    <w:rsid w:val="00653BB6"/>
    <w:rsid w:val="006558F9"/>
    <w:rsid w:val="00660256"/>
    <w:rsid w:val="00662182"/>
    <w:rsid w:val="00662FF0"/>
    <w:rsid w:val="006717A7"/>
    <w:rsid w:val="0067529C"/>
    <w:rsid w:val="006771B6"/>
    <w:rsid w:val="00680325"/>
    <w:rsid w:val="00687D63"/>
    <w:rsid w:val="006912CB"/>
    <w:rsid w:val="006A4D7E"/>
    <w:rsid w:val="006A51F8"/>
    <w:rsid w:val="006A6743"/>
    <w:rsid w:val="006A750B"/>
    <w:rsid w:val="006A7F07"/>
    <w:rsid w:val="006B1664"/>
    <w:rsid w:val="006B1CBA"/>
    <w:rsid w:val="006B270D"/>
    <w:rsid w:val="006B2D7D"/>
    <w:rsid w:val="006B5AE4"/>
    <w:rsid w:val="006B5CAE"/>
    <w:rsid w:val="006B71A1"/>
    <w:rsid w:val="006C7D58"/>
    <w:rsid w:val="006D00AF"/>
    <w:rsid w:val="006D34F0"/>
    <w:rsid w:val="006D3613"/>
    <w:rsid w:val="006D78F7"/>
    <w:rsid w:val="006D7ACC"/>
    <w:rsid w:val="006E09FC"/>
    <w:rsid w:val="006F040B"/>
    <w:rsid w:val="006F374E"/>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52B7"/>
    <w:rsid w:val="00766341"/>
    <w:rsid w:val="00766990"/>
    <w:rsid w:val="00766CF1"/>
    <w:rsid w:val="00767420"/>
    <w:rsid w:val="00771DD0"/>
    <w:rsid w:val="0078469D"/>
    <w:rsid w:val="007860E1"/>
    <w:rsid w:val="007867C0"/>
    <w:rsid w:val="0079040A"/>
    <w:rsid w:val="007909EB"/>
    <w:rsid w:val="007918E6"/>
    <w:rsid w:val="00791E04"/>
    <w:rsid w:val="00792B49"/>
    <w:rsid w:val="007935F8"/>
    <w:rsid w:val="007960C5"/>
    <w:rsid w:val="007A097C"/>
    <w:rsid w:val="007A1FC9"/>
    <w:rsid w:val="007B0925"/>
    <w:rsid w:val="007C267B"/>
    <w:rsid w:val="007C3E2B"/>
    <w:rsid w:val="007C4BED"/>
    <w:rsid w:val="007D46B2"/>
    <w:rsid w:val="007E0E6A"/>
    <w:rsid w:val="007E335A"/>
    <w:rsid w:val="007F05D3"/>
    <w:rsid w:val="007F066E"/>
    <w:rsid w:val="007F79F8"/>
    <w:rsid w:val="00801181"/>
    <w:rsid w:val="0080120D"/>
    <w:rsid w:val="00806CD2"/>
    <w:rsid w:val="00810D55"/>
    <w:rsid w:val="00812B47"/>
    <w:rsid w:val="00812FBB"/>
    <w:rsid w:val="00821937"/>
    <w:rsid w:val="0082549E"/>
    <w:rsid w:val="00826BA5"/>
    <w:rsid w:val="00826C49"/>
    <w:rsid w:val="0083377F"/>
    <w:rsid w:val="00840C1E"/>
    <w:rsid w:val="00847F47"/>
    <w:rsid w:val="00852040"/>
    <w:rsid w:val="0085784E"/>
    <w:rsid w:val="00860FEB"/>
    <w:rsid w:val="008628C7"/>
    <w:rsid w:val="00870CBE"/>
    <w:rsid w:val="008713A9"/>
    <w:rsid w:val="00873212"/>
    <w:rsid w:val="00883C2D"/>
    <w:rsid w:val="008871ED"/>
    <w:rsid w:val="00887455"/>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0693"/>
    <w:rsid w:val="009214B5"/>
    <w:rsid w:val="00921556"/>
    <w:rsid w:val="0093185B"/>
    <w:rsid w:val="0095095F"/>
    <w:rsid w:val="00956F45"/>
    <w:rsid w:val="009673DC"/>
    <w:rsid w:val="0097037F"/>
    <w:rsid w:val="00973EF1"/>
    <w:rsid w:val="0098229E"/>
    <w:rsid w:val="00986C1D"/>
    <w:rsid w:val="00987B83"/>
    <w:rsid w:val="00990987"/>
    <w:rsid w:val="0099327E"/>
    <w:rsid w:val="009A100B"/>
    <w:rsid w:val="009A5B27"/>
    <w:rsid w:val="009B354D"/>
    <w:rsid w:val="009B76BE"/>
    <w:rsid w:val="009C05FC"/>
    <w:rsid w:val="009C1946"/>
    <w:rsid w:val="009C258F"/>
    <w:rsid w:val="009D290D"/>
    <w:rsid w:val="009D3BD3"/>
    <w:rsid w:val="009E0C9B"/>
    <w:rsid w:val="009E4346"/>
    <w:rsid w:val="009E55DF"/>
    <w:rsid w:val="009F32D6"/>
    <w:rsid w:val="009F49A6"/>
    <w:rsid w:val="009F6493"/>
    <w:rsid w:val="00A00374"/>
    <w:rsid w:val="00A01BC9"/>
    <w:rsid w:val="00A06007"/>
    <w:rsid w:val="00A0651D"/>
    <w:rsid w:val="00A10018"/>
    <w:rsid w:val="00A12241"/>
    <w:rsid w:val="00A25BB8"/>
    <w:rsid w:val="00A30FC9"/>
    <w:rsid w:val="00A34538"/>
    <w:rsid w:val="00A40899"/>
    <w:rsid w:val="00A45B35"/>
    <w:rsid w:val="00A51EDA"/>
    <w:rsid w:val="00A53368"/>
    <w:rsid w:val="00A535BA"/>
    <w:rsid w:val="00A53BF2"/>
    <w:rsid w:val="00A56D0B"/>
    <w:rsid w:val="00A57C9C"/>
    <w:rsid w:val="00A65785"/>
    <w:rsid w:val="00A675CC"/>
    <w:rsid w:val="00A77DE0"/>
    <w:rsid w:val="00A82916"/>
    <w:rsid w:val="00A8461F"/>
    <w:rsid w:val="00A85379"/>
    <w:rsid w:val="00A8672C"/>
    <w:rsid w:val="00A96A37"/>
    <w:rsid w:val="00AA1957"/>
    <w:rsid w:val="00AA7B01"/>
    <w:rsid w:val="00AB03AB"/>
    <w:rsid w:val="00AB13EF"/>
    <w:rsid w:val="00AB186B"/>
    <w:rsid w:val="00AB1B8D"/>
    <w:rsid w:val="00AB6289"/>
    <w:rsid w:val="00AD33C7"/>
    <w:rsid w:val="00AD423A"/>
    <w:rsid w:val="00AD5E4A"/>
    <w:rsid w:val="00AE2A99"/>
    <w:rsid w:val="00AE5507"/>
    <w:rsid w:val="00AF7DCB"/>
    <w:rsid w:val="00B01461"/>
    <w:rsid w:val="00B018FC"/>
    <w:rsid w:val="00B036FF"/>
    <w:rsid w:val="00B04C5F"/>
    <w:rsid w:val="00B11F35"/>
    <w:rsid w:val="00B133A9"/>
    <w:rsid w:val="00B14D5F"/>
    <w:rsid w:val="00B21BA4"/>
    <w:rsid w:val="00B221A3"/>
    <w:rsid w:val="00B2354B"/>
    <w:rsid w:val="00B242A3"/>
    <w:rsid w:val="00B30098"/>
    <w:rsid w:val="00B3135A"/>
    <w:rsid w:val="00B36B5E"/>
    <w:rsid w:val="00B43A63"/>
    <w:rsid w:val="00B441EB"/>
    <w:rsid w:val="00B50164"/>
    <w:rsid w:val="00B5712C"/>
    <w:rsid w:val="00B60F30"/>
    <w:rsid w:val="00B653B9"/>
    <w:rsid w:val="00B707B9"/>
    <w:rsid w:val="00B72357"/>
    <w:rsid w:val="00B74DC5"/>
    <w:rsid w:val="00BA355F"/>
    <w:rsid w:val="00BA535D"/>
    <w:rsid w:val="00BB11AE"/>
    <w:rsid w:val="00BB20F8"/>
    <w:rsid w:val="00BB5E4A"/>
    <w:rsid w:val="00BB66CF"/>
    <w:rsid w:val="00BC4242"/>
    <w:rsid w:val="00BD1F20"/>
    <w:rsid w:val="00BD671C"/>
    <w:rsid w:val="00BD6B89"/>
    <w:rsid w:val="00BE13D6"/>
    <w:rsid w:val="00BE33D8"/>
    <w:rsid w:val="00BE7FDE"/>
    <w:rsid w:val="00BF0EF7"/>
    <w:rsid w:val="00BF475D"/>
    <w:rsid w:val="00BF51DD"/>
    <w:rsid w:val="00BF7168"/>
    <w:rsid w:val="00C074E3"/>
    <w:rsid w:val="00C07F6F"/>
    <w:rsid w:val="00C11F6F"/>
    <w:rsid w:val="00C12F39"/>
    <w:rsid w:val="00C16967"/>
    <w:rsid w:val="00C20349"/>
    <w:rsid w:val="00C3395C"/>
    <w:rsid w:val="00C35F97"/>
    <w:rsid w:val="00C4103C"/>
    <w:rsid w:val="00C5163A"/>
    <w:rsid w:val="00C5327B"/>
    <w:rsid w:val="00C53AF9"/>
    <w:rsid w:val="00C57EAD"/>
    <w:rsid w:val="00C674A5"/>
    <w:rsid w:val="00C70E44"/>
    <w:rsid w:val="00C73C2F"/>
    <w:rsid w:val="00C75AF1"/>
    <w:rsid w:val="00C7643B"/>
    <w:rsid w:val="00C8260C"/>
    <w:rsid w:val="00CA4416"/>
    <w:rsid w:val="00CA6E6F"/>
    <w:rsid w:val="00CB597F"/>
    <w:rsid w:val="00CD061B"/>
    <w:rsid w:val="00CD0ACD"/>
    <w:rsid w:val="00CE0F61"/>
    <w:rsid w:val="00CE0FA0"/>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36786"/>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A55B9"/>
    <w:rsid w:val="00DC2F08"/>
    <w:rsid w:val="00DC3F97"/>
    <w:rsid w:val="00DD4C16"/>
    <w:rsid w:val="00DD588C"/>
    <w:rsid w:val="00DE0239"/>
    <w:rsid w:val="00DE3355"/>
    <w:rsid w:val="00DF2843"/>
    <w:rsid w:val="00E00310"/>
    <w:rsid w:val="00E0039F"/>
    <w:rsid w:val="00E045AD"/>
    <w:rsid w:val="00E05457"/>
    <w:rsid w:val="00E05C41"/>
    <w:rsid w:val="00E0771D"/>
    <w:rsid w:val="00E11E01"/>
    <w:rsid w:val="00E160F4"/>
    <w:rsid w:val="00E16762"/>
    <w:rsid w:val="00E17F6A"/>
    <w:rsid w:val="00E22FD7"/>
    <w:rsid w:val="00E27083"/>
    <w:rsid w:val="00E320C9"/>
    <w:rsid w:val="00E327E3"/>
    <w:rsid w:val="00E41727"/>
    <w:rsid w:val="00E4223C"/>
    <w:rsid w:val="00E44537"/>
    <w:rsid w:val="00E56FDA"/>
    <w:rsid w:val="00E57189"/>
    <w:rsid w:val="00E70EDD"/>
    <w:rsid w:val="00E7585E"/>
    <w:rsid w:val="00E81D73"/>
    <w:rsid w:val="00E9063A"/>
    <w:rsid w:val="00E90DC4"/>
    <w:rsid w:val="00E9309D"/>
    <w:rsid w:val="00E94437"/>
    <w:rsid w:val="00EA472D"/>
    <w:rsid w:val="00EB550D"/>
    <w:rsid w:val="00EB6C90"/>
    <w:rsid w:val="00EC02DF"/>
    <w:rsid w:val="00EC08A1"/>
    <w:rsid w:val="00EE1D09"/>
    <w:rsid w:val="00EE7240"/>
    <w:rsid w:val="00EF082D"/>
    <w:rsid w:val="00EF66B8"/>
    <w:rsid w:val="00F069C5"/>
    <w:rsid w:val="00F130D7"/>
    <w:rsid w:val="00F17C76"/>
    <w:rsid w:val="00F21315"/>
    <w:rsid w:val="00F25459"/>
    <w:rsid w:val="00F26952"/>
    <w:rsid w:val="00F270C4"/>
    <w:rsid w:val="00F30E47"/>
    <w:rsid w:val="00F55115"/>
    <w:rsid w:val="00F56296"/>
    <w:rsid w:val="00F56682"/>
    <w:rsid w:val="00F57BB6"/>
    <w:rsid w:val="00F57EC4"/>
    <w:rsid w:val="00F634B6"/>
    <w:rsid w:val="00F6665F"/>
    <w:rsid w:val="00F73697"/>
    <w:rsid w:val="00F76524"/>
    <w:rsid w:val="00F77E7D"/>
    <w:rsid w:val="00F8146D"/>
    <w:rsid w:val="00F84B26"/>
    <w:rsid w:val="00F9450B"/>
    <w:rsid w:val="00FA7021"/>
    <w:rsid w:val="00FA70E6"/>
    <w:rsid w:val="00FB168A"/>
    <w:rsid w:val="00FC2009"/>
    <w:rsid w:val="00FC453F"/>
    <w:rsid w:val="00FC72C5"/>
    <w:rsid w:val="00FC7A03"/>
    <w:rsid w:val="00FC7E0E"/>
    <w:rsid w:val="00FD4486"/>
    <w:rsid w:val="00FE1164"/>
    <w:rsid w:val="00FE4C32"/>
    <w:rsid w:val="00FE4FEF"/>
    <w:rsid w:val="00FF2F65"/>
    <w:rsid w:val="00FF40AA"/>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55"/>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9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25019332">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4069556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rary.duncker-humblot.com/publication/b/id/3461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yperlink" Target="https://www.suhrkamp.de/buch/robert-alexy-theorie-der-juristischen-argumentation-t-978351828036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yoglu%20/basak.boyoglu@coe.int/%20009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library.duncker-humblot.com/publication/b/id/34619/"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hrkamp.de/buch/robert-alexy-theorie-der-juristischen-argumentation-t-97835182803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0F866A0E004923BAF6F2D6D0FB426D"/>
        <w:category>
          <w:name w:val="General"/>
          <w:gallery w:val="placeholder"/>
        </w:category>
        <w:types>
          <w:type w:val="bbPlcHdr"/>
        </w:types>
        <w:behaviors>
          <w:behavior w:val="content"/>
        </w:behaviors>
        <w:guid w:val="{D1B38905-AB78-411B-AC65-3768DDB85FCD}"/>
      </w:docPartPr>
      <w:docPartBody>
        <w:p w:rsidR="00310161" w:rsidRDefault="00D84F19" w:rsidP="00D84F19">
          <w:pPr>
            <w:pStyle w:val="380F866A0E004923BAF6F2D6D0FB426D"/>
          </w:pPr>
          <w:r w:rsidRPr="00802563">
            <w:rPr>
              <w:rStyle w:val="PlaceholderText"/>
              <w:rFonts w:ascii="Arial Narrow" w:hAnsi="Arial Narrow"/>
              <w:sz w:val="20"/>
              <w:szCs w:val="20"/>
              <w:highlight w:val="cyan"/>
            </w:rPr>
            <w:t>date</w:t>
          </w:r>
        </w:p>
      </w:docPartBody>
    </w:docPart>
    <w:docPart>
      <w:docPartPr>
        <w:name w:val="46C1B70181D8436D87B57AF88AC4260A"/>
        <w:category>
          <w:name w:val="General"/>
          <w:gallery w:val="placeholder"/>
        </w:category>
        <w:types>
          <w:type w:val="bbPlcHdr"/>
        </w:types>
        <w:behaviors>
          <w:behavior w:val="content"/>
        </w:behaviors>
        <w:guid w:val="{71856630-2F19-4D69-8989-A70DE5DA3395}"/>
      </w:docPartPr>
      <w:docPartBody>
        <w:p w:rsidR="00310161" w:rsidRDefault="00D84F19" w:rsidP="00D84F19">
          <w:pPr>
            <w:pStyle w:val="46C1B70181D8436D87B57AF88AC4260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50274"/>
    <w:rsid w:val="000C3081"/>
    <w:rsid w:val="00111857"/>
    <w:rsid w:val="001D79B8"/>
    <w:rsid w:val="00235835"/>
    <w:rsid w:val="00310161"/>
    <w:rsid w:val="00352F65"/>
    <w:rsid w:val="003A082C"/>
    <w:rsid w:val="003D549A"/>
    <w:rsid w:val="00497419"/>
    <w:rsid w:val="004C65C8"/>
    <w:rsid w:val="00520B83"/>
    <w:rsid w:val="00531AB3"/>
    <w:rsid w:val="006846EE"/>
    <w:rsid w:val="00692269"/>
    <w:rsid w:val="006B5C83"/>
    <w:rsid w:val="009F07F3"/>
    <w:rsid w:val="00A629DB"/>
    <w:rsid w:val="00BB22A7"/>
    <w:rsid w:val="00BB5664"/>
    <w:rsid w:val="00C5256F"/>
    <w:rsid w:val="00D032CE"/>
    <w:rsid w:val="00D84F19"/>
    <w:rsid w:val="00DE16DF"/>
    <w:rsid w:val="00DF5045"/>
    <w:rsid w:val="00E033E0"/>
    <w:rsid w:val="00E81C57"/>
    <w:rsid w:val="00FA1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4F19"/>
    <w:rPr>
      <w:color w:val="808080"/>
    </w:rPr>
  </w:style>
  <w:style w:type="paragraph" w:customStyle="1" w:styleId="380F866A0E004923BAF6F2D6D0FB426D">
    <w:name w:val="380F866A0E004923BAF6F2D6D0FB426D"/>
    <w:rsid w:val="00D84F19"/>
    <w:rPr>
      <w:lang w:val="en-GB" w:eastAsia="en-GB"/>
    </w:rPr>
  </w:style>
  <w:style w:type="paragraph" w:customStyle="1" w:styleId="46C1B70181D8436D87B57AF88AC4260A">
    <w:name w:val="46C1B70181D8436D87B57AF88AC4260A"/>
    <w:rsid w:val="00D84F1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6541</Words>
  <Characters>37286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2022-04-28T11:37:00Z</dcterms:created>
  <dcterms:modified xsi:type="dcterms:W3CDTF">2022-04-28T11:37:00Z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