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E485" w14:textId="367B1E35" w:rsidR="0055519A" w:rsidRPr="00331144" w:rsidRDefault="00161269" w:rsidP="0055519A">
      <w:pPr>
        <w:pStyle w:val="Header"/>
        <w:jc w:val="center"/>
        <w:rPr>
          <w:lang w:val="en-GB"/>
        </w:rPr>
      </w:pPr>
      <w:r w:rsidRPr="00331144">
        <w:rPr>
          <w:b/>
          <w:bCs/>
          <w:color w:val="0E3D8A"/>
          <w:sz w:val="28"/>
          <w:szCs w:val="28"/>
          <w:lang w:val="en-GB"/>
        </w:rPr>
        <w:t xml:space="preserve">Human Resources Management in Local Self-Governments – Phase 2 </w:t>
      </w:r>
    </w:p>
    <w:p w14:paraId="438E9DF4" w14:textId="77777777" w:rsidR="0055519A" w:rsidRPr="00331144" w:rsidRDefault="0055519A" w:rsidP="0055519A">
      <w:pPr>
        <w:jc w:val="center"/>
        <w:rPr>
          <w:b/>
          <w:bCs/>
        </w:rPr>
      </w:pPr>
      <w:r w:rsidRPr="00331144">
        <w:rPr>
          <w:b/>
          <w:bCs/>
          <w:noProof/>
          <w:lang w:eastAsia="sr-Latn-CS"/>
        </w:rPr>
        <w:drawing>
          <wp:inline distT="0" distB="0" distL="0" distR="0" wp14:anchorId="04FC4977" wp14:editId="5D9B186B">
            <wp:extent cx="5048733" cy="1410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5087742" cy="1421848"/>
                    </a:xfrm>
                    <a:prstGeom prst="rect">
                      <a:avLst/>
                    </a:prstGeom>
                  </pic:spPr>
                </pic:pic>
              </a:graphicData>
            </a:graphic>
          </wp:inline>
        </w:drawing>
      </w:r>
    </w:p>
    <w:p w14:paraId="514E7919" w14:textId="77777777" w:rsidR="0055519A" w:rsidRPr="00331144" w:rsidRDefault="0055519A" w:rsidP="00154BCD">
      <w:pPr>
        <w:rPr>
          <w:b/>
          <w:bCs/>
        </w:rPr>
      </w:pPr>
    </w:p>
    <w:p w14:paraId="4A889DA8" w14:textId="77777777" w:rsidR="0055519A" w:rsidRPr="00331144" w:rsidRDefault="0055519A" w:rsidP="00154BCD">
      <w:pPr>
        <w:rPr>
          <w:b/>
          <w:bCs/>
        </w:rPr>
      </w:pPr>
    </w:p>
    <w:p w14:paraId="76150D3F" w14:textId="0A10DB5B" w:rsidR="0055519A" w:rsidRPr="00331144" w:rsidRDefault="00636701" w:rsidP="00C32442">
      <w:pPr>
        <w:shd w:val="clear" w:color="auto" w:fill="FFFFFF" w:themeFill="background1"/>
        <w:spacing w:before="120" w:after="120" w:line="276" w:lineRule="auto"/>
        <w:contextualSpacing/>
        <w:jc w:val="center"/>
        <w:rPr>
          <w:b/>
          <w:bCs/>
          <w:sz w:val="32"/>
          <w:szCs w:val="32"/>
        </w:rPr>
      </w:pPr>
      <w:r w:rsidRPr="00331144">
        <w:rPr>
          <w:b/>
          <w:bCs/>
          <w:sz w:val="32"/>
          <w:szCs w:val="32"/>
        </w:rPr>
        <w:t xml:space="preserve">CALL FOR </w:t>
      </w:r>
      <w:r w:rsidR="00462A57">
        <w:rPr>
          <w:b/>
          <w:bCs/>
          <w:sz w:val="32"/>
          <w:szCs w:val="32"/>
        </w:rPr>
        <w:t>EXPRESSION OF INTEREST</w:t>
      </w:r>
      <w:r w:rsidRPr="00331144">
        <w:rPr>
          <w:b/>
          <w:bCs/>
          <w:sz w:val="32"/>
          <w:szCs w:val="32"/>
        </w:rPr>
        <w:t xml:space="preserve"> </w:t>
      </w:r>
    </w:p>
    <w:p w14:paraId="20AA1436" w14:textId="77777777" w:rsidR="00C32442" w:rsidRPr="00331144" w:rsidRDefault="00C32442" w:rsidP="00C32442">
      <w:pPr>
        <w:shd w:val="clear" w:color="auto" w:fill="FFFFFF" w:themeFill="background1"/>
        <w:spacing w:before="120" w:after="120" w:line="276" w:lineRule="auto"/>
        <w:contextualSpacing/>
        <w:jc w:val="center"/>
        <w:rPr>
          <w:b/>
          <w:bCs/>
          <w:sz w:val="22"/>
          <w:szCs w:val="22"/>
        </w:rPr>
      </w:pPr>
    </w:p>
    <w:p w14:paraId="37D62BDE" w14:textId="77777777" w:rsidR="0055519A" w:rsidRPr="00331144" w:rsidRDefault="00636701" w:rsidP="0055519A">
      <w:pPr>
        <w:shd w:val="clear" w:color="auto" w:fill="D9E2F3" w:themeFill="accent5" w:themeFillTint="33"/>
        <w:spacing w:before="120" w:after="120" w:line="276" w:lineRule="auto"/>
        <w:contextualSpacing/>
        <w:jc w:val="center"/>
        <w:rPr>
          <w:b/>
          <w:bCs/>
          <w:sz w:val="32"/>
          <w:szCs w:val="32"/>
        </w:rPr>
      </w:pPr>
      <w:r w:rsidRPr="00331144">
        <w:rPr>
          <w:b/>
          <w:bCs/>
          <w:sz w:val="32"/>
          <w:szCs w:val="32"/>
        </w:rPr>
        <w:t xml:space="preserve">Organisational Municipal </w:t>
      </w:r>
      <w:r w:rsidR="00161269" w:rsidRPr="00331144">
        <w:rPr>
          <w:b/>
          <w:bCs/>
          <w:sz w:val="32"/>
          <w:szCs w:val="32"/>
        </w:rPr>
        <w:t xml:space="preserve">Support Packages </w:t>
      </w:r>
      <w:r w:rsidRPr="00331144">
        <w:rPr>
          <w:b/>
          <w:bCs/>
          <w:sz w:val="32"/>
          <w:szCs w:val="32"/>
        </w:rPr>
        <w:t>(OMSP)</w:t>
      </w:r>
    </w:p>
    <w:p w14:paraId="2E5DABBB" w14:textId="77777777" w:rsidR="0055519A" w:rsidRPr="00331144" w:rsidRDefault="0055519A" w:rsidP="00154BCD">
      <w:pPr>
        <w:rPr>
          <w:b/>
          <w:bCs/>
        </w:rPr>
      </w:pPr>
    </w:p>
    <w:p w14:paraId="5A91F4BB" w14:textId="77777777" w:rsidR="0055519A" w:rsidRPr="00331144" w:rsidRDefault="0055519A" w:rsidP="00154BCD">
      <w:pPr>
        <w:rPr>
          <w:b/>
          <w:bCs/>
        </w:rPr>
      </w:pPr>
    </w:p>
    <w:p w14:paraId="2C6694EF" w14:textId="77777777" w:rsidR="00C32442" w:rsidRPr="00331144" w:rsidRDefault="00C32442" w:rsidP="00154BCD">
      <w:pPr>
        <w:rPr>
          <w:b/>
          <w:bCs/>
        </w:rPr>
      </w:pPr>
    </w:p>
    <w:p w14:paraId="766C56FC" w14:textId="77777777" w:rsidR="00C32442" w:rsidRPr="00331144" w:rsidRDefault="00C32442" w:rsidP="00154BCD">
      <w:pPr>
        <w:rPr>
          <w:b/>
          <w:bCs/>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19"/>
        <w:gridCol w:w="7087"/>
      </w:tblGrid>
      <w:tr w:rsidR="0055519A" w:rsidRPr="00331144" w14:paraId="37A408AB" w14:textId="77777777" w:rsidTr="00C32442">
        <w:trPr>
          <w:trHeight w:val="794"/>
          <w:jc w:val="center"/>
        </w:trPr>
        <w:tc>
          <w:tcPr>
            <w:tcW w:w="3119" w:type="dxa"/>
            <w:vAlign w:val="center"/>
          </w:tcPr>
          <w:p w14:paraId="3551EA4C" w14:textId="77777777" w:rsidR="0055519A" w:rsidRPr="00331144" w:rsidRDefault="00161269" w:rsidP="00161269">
            <w:pPr>
              <w:jc w:val="right"/>
              <w:rPr>
                <w:b/>
                <w:bCs/>
                <w:iCs/>
              </w:rPr>
            </w:pPr>
            <w:r w:rsidRPr="00331144">
              <w:rPr>
                <w:b/>
                <w:bCs/>
                <w:iCs/>
              </w:rPr>
              <w:t>Project</w:t>
            </w:r>
          </w:p>
        </w:tc>
        <w:tc>
          <w:tcPr>
            <w:tcW w:w="7087" w:type="dxa"/>
            <w:vAlign w:val="center"/>
          </w:tcPr>
          <w:p w14:paraId="22963D0E" w14:textId="77777777" w:rsidR="00680453" w:rsidRPr="00331144" w:rsidRDefault="00AE6A63" w:rsidP="0055519A">
            <w:pPr>
              <w:rPr>
                <w:iCs/>
              </w:rPr>
            </w:pPr>
            <w:r w:rsidRPr="00331144">
              <w:rPr>
                <w:iCs/>
              </w:rPr>
              <w:t xml:space="preserve"> </w:t>
            </w:r>
            <w:r w:rsidR="00680453" w:rsidRPr="00331144">
              <w:rPr>
                <w:iCs/>
              </w:rPr>
              <w:t xml:space="preserve">The </w:t>
            </w:r>
            <w:r w:rsidR="001870BE" w:rsidRPr="00331144">
              <w:rPr>
                <w:iCs/>
              </w:rPr>
              <w:t xml:space="preserve">European Union and </w:t>
            </w:r>
            <w:r w:rsidR="00680453" w:rsidRPr="00331144">
              <w:rPr>
                <w:iCs/>
              </w:rPr>
              <w:t xml:space="preserve">Council of Europe Joint Project </w:t>
            </w:r>
          </w:p>
          <w:p w14:paraId="78B0F496" w14:textId="77777777" w:rsidR="0055519A" w:rsidRPr="00331144" w:rsidRDefault="00680453" w:rsidP="00680453">
            <w:pPr>
              <w:rPr>
                <w:i/>
                <w:iCs/>
              </w:rPr>
            </w:pPr>
            <w:r w:rsidRPr="00331144">
              <w:rPr>
                <w:i/>
                <w:iCs/>
              </w:rPr>
              <w:t xml:space="preserve">Human Resources Management in Local Self-Governments – Phase </w:t>
            </w:r>
            <w:r w:rsidR="0055519A" w:rsidRPr="00331144">
              <w:rPr>
                <w:i/>
                <w:iCs/>
              </w:rPr>
              <w:t>2</w:t>
            </w:r>
          </w:p>
        </w:tc>
      </w:tr>
      <w:tr w:rsidR="0055519A" w:rsidRPr="00331144" w14:paraId="6DB5335A" w14:textId="77777777" w:rsidTr="00C32442">
        <w:trPr>
          <w:trHeight w:val="794"/>
          <w:jc w:val="center"/>
        </w:trPr>
        <w:tc>
          <w:tcPr>
            <w:tcW w:w="3119" w:type="dxa"/>
            <w:vAlign w:val="center"/>
          </w:tcPr>
          <w:p w14:paraId="2AED4A6F" w14:textId="77777777" w:rsidR="0055519A" w:rsidRPr="00331144" w:rsidRDefault="00F06469" w:rsidP="00322454">
            <w:pPr>
              <w:jc w:val="right"/>
              <w:rPr>
                <w:b/>
                <w:bCs/>
                <w:iCs/>
              </w:rPr>
            </w:pPr>
            <w:r w:rsidRPr="00331144">
              <w:rPr>
                <w:b/>
                <w:bCs/>
                <w:iCs/>
              </w:rPr>
              <w:t>Invitation</w:t>
            </w:r>
            <w:r w:rsidR="00322454" w:rsidRPr="00331144">
              <w:rPr>
                <w:b/>
                <w:bCs/>
                <w:iCs/>
              </w:rPr>
              <w:t xml:space="preserve"> published by</w:t>
            </w:r>
          </w:p>
        </w:tc>
        <w:tc>
          <w:tcPr>
            <w:tcW w:w="7087" w:type="dxa"/>
            <w:vAlign w:val="center"/>
          </w:tcPr>
          <w:p w14:paraId="6C4D54A5" w14:textId="2C737011" w:rsidR="0055519A" w:rsidRPr="000C5F33" w:rsidRDefault="000C5F33" w:rsidP="001870BE">
            <w:pPr>
              <w:rPr>
                <w:iCs/>
                <w:lang w:val="sr-Cyrl-RS"/>
              </w:rPr>
            </w:pPr>
            <w:r>
              <w:rPr>
                <w:iCs/>
                <w:lang w:val="sr-Cyrl-RS"/>
              </w:rPr>
              <w:t>Т</w:t>
            </w:r>
            <w:r w:rsidR="00680453" w:rsidRPr="00331144">
              <w:rPr>
                <w:iCs/>
              </w:rPr>
              <w:t>he Council of Europe</w:t>
            </w:r>
            <w:r>
              <w:rPr>
                <w:iCs/>
                <w:lang w:val="sr-Cyrl-RS"/>
              </w:rPr>
              <w:t xml:space="preserve"> </w:t>
            </w:r>
            <w:proofErr w:type="spellStart"/>
            <w:r>
              <w:rPr>
                <w:iCs/>
                <w:lang w:val="sr-Latn-RS"/>
              </w:rPr>
              <w:t>and</w:t>
            </w:r>
            <w:proofErr w:type="spellEnd"/>
            <w:r>
              <w:rPr>
                <w:iCs/>
                <w:lang w:val="sr-Latn-RS"/>
              </w:rPr>
              <w:t xml:space="preserve"> </w:t>
            </w:r>
            <w:proofErr w:type="spellStart"/>
            <w:r>
              <w:rPr>
                <w:iCs/>
                <w:lang w:val="sr-Latn-RS"/>
              </w:rPr>
              <w:t>the</w:t>
            </w:r>
            <w:proofErr w:type="spellEnd"/>
            <w:r>
              <w:rPr>
                <w:iCs/>
                <w:lang w:val="sr-Latn-RS"/>
              </w:rPr>
              <w:t xml:space="preserve"> </w:t>
            </w:r>
            <w:r w:rsidRPr="00331144">
              <w:rPr>
                <w:iCs/>
              </w:rPr>
              <w:t>Standing Conference of Towns and Municipalities</w:t>
            </w:r>
          </w:p>
        </w:tc>
      </w:tr>
      <w:tr w:rsidR="0055519A" w:rsidRPr="00331144" w14:paraId="1B1F86E3" w14:textId="77777777" w:rsidTr="00C32442">
        <w:trPr>
          <w:trHeight w:val="794"/>
          <w:jc w:val="center"/>
        </w:trPr>
        <w:tc>
          <w:tcPr>
            <w:tcW w:w="3119" w:type="dxa"/>
            <w:vAlign w:val="center"/>
          </w:tcPr>
          <w:p w14:paraId="5B7FF5CF" w14:textId="77777777" w:rsidR="0055519A" w:rsidRPr="00331144" w:rsidRDefault="00322454" w:rsidP="00322454">
            <w:pPr>
              <w:jc w:val="right"/>
              <w:rPr>
                <w:b/>
                <w:bCs/>
                <w:iCs/>
              </w:rPr>
            </w:pPr>
            <w:r w:rsidRPr="00331144">
              <w:rPr>
                <w:b/>
                <w:bCs/>
                <w:iCs/>
              </w:rPr>
              <w:t>Total funding</w:t>
            </w:r>
          </w:p>
        </w:tc>
        <w:tc>
          <w:tcPr>
            <w:tcW w:w="7087" w:type="dxa"/>
            <w:vAlign w:val="center"/>
          </w:tcPr>
          <w:p w14:paraId="5705F89D" w14:textId="77777777" w:rsidR="0055519A" w:rsidRPr="00331144" w:rsidRDefault="008355E6" w:rsidP="00322454">
            <w:pPr>
              <w:rPr>
                <w:b/>
                <w:bCs/>
                <w:iCs/>
                <w:highlight w:val="yellow"/>
              </w:rPr>
            </w:pPr>
            <w:r w:rsidRPr="00331144">
              <w:rPr>
                <w:b/>
                <w:bCs/>
                <w:iCs/>
              </w:rPr>
              <w:t>562</w:t>
            </w:r>
            <w:r w:rsidR="00322454" w:rsidRPr="00331144">
              <w:rPr>
                <w:b/>
                <w:bCs/>
                <w:iCs/>
              </w:rPr>
              <w:t>,</w:t>
            </w:r>
            <w:r w:rsidRPr="00331144">
              <w:rPr>
                <w:b/>
                <w:bCs/>
                <w:iCs/>
              </w:rPr>
              <w:t>500</w:t>
            </w:r>
            <w:r w:rsidR="00322454" w:rsidRPr="00331144">
              <w:rPr>
                <w:b/>
                <w:bCs/>
                <w:iCs/>
              </w:rPr>
              <w:t>.</w:t>
            </w:r>
            <w:r w:rsidRPr="00331144">
              <w:rPr>
                <w:b/>
                <w:bCs/>
                <w:iCs/>
              </w:rPr>
              <w:t xml:space="preserve">00 </w:t>
            </w:r>
            <w:r w:rsidR="00322454" w:rsidRPr="00331144">
              <w:rPr>
                <w:b/>
                <w:bCs/>
                <w:iCs/>
              </w:rPr>
              <w:t>EURO</w:t>
            </w:r>
          </w:p>
        </w:tc>
      </w:tr>
      <w:tr w:rsidR="0055519A" w:rsidRPr="00331144" w14:paraId="7D982DE4" w14:textId="77777777" w:rsidTr="00C32442">
        <w:trPr>
          <w:trHeight w:val="794"/>
          <w:jc w:val="center"/>
        </w:trPr>
        <w:tc>
          <w:tcPr>
            <w:tcW w:w="3119" w:type="dxa"/>
            <w:vAlign w:val="center"/>
          </w:tcPr>
          <w:p w14:paraId="238682DD" w14:textId="77777777" w:rsidR="0055519A" w:rsidRPr="00331144" w:rsidRDefault="00322454" w:rsidP="00322454">
            <w:pPr>
              <w:jc w:val="right"/>
              <w:rPr>
                <w:b/>
                <w:bCs/>
                <w:iCs/>
              </w:rPr>
            </w:pPr>
            <w:r w:rsidRPr="00331144">
              <w:rPr>
                <w:b/>
                <w:bCs/>
                <w:iCs/>
              </w:rPr>
              <w:t>Estimated duration of support</w:t>
            </w:r>
            <w:r w:rsidR="008355E6" w:rsidRPr="00331144">
              <w:rPr>
                <w:b/>
                <w:bCs/>
                <w:iCs/>
              </w:rPr>
              <w:t xml:space="preserve"> </w:t>
            </w:r>
          </w:p>
        </w:tc>
        <w:tc>
          <w:tcPr>
            <w:tcW w:w="7087" w:type="dxa"/>
            <w:vAlign w:val="center"/>
          </w:tcPr>
          <w:p w14:paraId="7A572E4D" w14:textId="2583ED1D" w:rsidR="0055519A" w:rsidRPr="005F3628" w:rsidRDefault="00F608DF" w:rsidP="00322454">
            <w:pPr>
              <w:rPr>
                <w:iCs/>
              </w:rPr>
            </w:pPr>
            <w:proofErr w:type="spellStart"/>
            <w:r w:rsidRPr="005F3628">
              <w:rPr>
                <w:iCs/>
                <w:lang w:val="sr-Latn-RS"/>
              </w:rPr>
              <w:t>September</w:t>
            </w:r>
            <w:proofErr w:type="spellEnd"/>
            <w:r w:rsidR="00F44D7F" w:rsidRPr="005F3628">
              <w:rPr>
                <w:iCs/>
                <w:lang w:val="sr-Cyrl-RS"/>
              </w:rPr>
              <w:t xml:space="preserve"> </w:t>
            </w:r>
            <w:r w:rsidR="00C32442" w:rsidRPr="005F3628">
              <w:rPr>
                <w:iCs/>
              </w:rPr>
              <w:t xml:space="preserve">– </w:t>
            </w:r>
            <w:proofErr w:type="spellStart"/>
            <w:r w:rsidR="00F44D7F" w:rsidRPr="005F3628">
              <w:rPr>
                <w:iCs/>
                <w:lang w:val="sr-Latn-RS"/>
              </w:rPr>
              <w:t>November</w:t>
            </w:r>
            <w:proofErr w:type="spellEnd"/>
            <w:r w:rsidR="00F44D7F" w:rsidRPr="005F3628">
              <w:rPr>
                <w:iCs/>
                <w:shd w:val="clear" w:color="auto" w:fill="FFFFFF" w:themeFill="background1"/>
                <w:lang w:val="sr-Latn-RS"/>
              </w:rPr>
              <w:t xml:space="preserve"> </w:t>
            </w:r>
            <w:r w:rsidR="0083456C" w:rsidRPr="005F3628">
              <w:rPr>
                <w:iCs/>
                <w:shd w:val="clear" w:color="auto" w:fill="FFFFFF" w:themeFill="background1"/>
              </w:rPr>
              <w:t>202</w:t>
            </w:r>
            <w:r w:rsidR="00F44D7F" w:rsidRPr="005F3628">
              <w:rPr>
                <w:iCs/>
                <w:shd w:val="clear" w:color="auto" w:fill="FFFFFF" w:themeFill="background1"/>
              </w:rPr>
              <w:t>1</w:t>
            </w:r>
          </w:p>
        </w:tc>
      </w:tr>
      <w:tr w:rsidR="0055519A" w:rsidRPr="00331144" w14:paraId="06ED7CC5" w14:textId="77777777" w:rsidTr="00C32442">
        <w:trPr>
          <w:trHeight w:val="794"/>
          <w:jc w:val="center"/>
        </w:trPr>
        <w:tc>
          <w:tcPr>
            <w:tcW w:w="3119" w:type="dxa"/>
            <w:vAlign w:val="center"/>
          </w:tcPr>
          <w:p w14:paraId="52256FA6" w14:textId="77777777" w:rsidR="0055519A" w:rsidRPr="00331144" w:rsidRDefault="00322454" w:rsidP="00D74D04">
            <w:pPr>
              <w:jc w:val="right"/>
              <w:rPr>
                <w:b/>
                <w:bCs/>
                <w:iCs/>
              </w:rPr>
            </w:pPr>
            <w:r w:rsidRPr="00331144">
              <w:rPr>
                <w:b/>
                <w:bCs/>
                <w:iCs/>
              </w:rPr>
              <w:t>Date of publishing</w:t>
            </w:r>
          </w:p>
        </w:tc>
        <w:tc>
          <w:tcPr>
            <w:tcW w:w="7087" w:type="dxa"/>
            <w:vAlign w:val="center"/>
          </w:tcPr>
          <w:p w14:paraId="01391BD5" w14:textId="1D8F05D8" w:rsidR="0055519A" w:rsidRPr="005F3628" w:rsidRDefault="00462A57" w:rsidP="0055519A">
            <w:pPr>
              <w:rPr>
                <w:iCs/>
                <w:lang w:val="sr-Cyrl-RS"/>
              </w:rPr>
            </w:pPr>
            <w:r w:rsidRPr="005F3628">
              <w:rPr>
                <w:iCs/>
                <w:lang w:val="sr-Latn-RS"/>
              </w:rPr>
              <w:t>25</w:t>
            </w:r>
            <w:r w:rsidRPr="005F3628">
              <w:rPr>
                <w:iCs/>
                <w:lang w:val="sr-Cyrl-RS"/>
              </w:rPr>
              <w:t xml:space="preserve"> </w:t>
            </w:r>
            <w:r w:rsidR="00947658" w:rsidRPr="005F3628">
              <w:rPr>
                <w:iCs/>
                <w:lang w:val="sr-Cyrl-RS"/>
              </w:rPr>
              <w:t>Ј</w:t>
            </w:r>
            <w:r w:rsidR="00947658" w:rsidRPr="005F3628">
              <w:rPr>
                <w:iCs/>
                <w:lang w:val="sr-Latn-RS"/>
              </w:rPr>
              <w:t>une</w:t>
            </w:r>
            <w:r w:rsidR="00947658" w:rsidRPr="005F3628">
              <w:rPr>
                <w:iCs/>
                <w:lang w:val="sr-Cyrl-RS"/>
              </w:rPr>
              <w:t xml:space="preserve"> 2021</w:t>
            </w:r>
          </w:p>
        </w:tc>
      </w:tr>
      <w:tr w:rsidR="0055519A" w:rsidRPr="00331144" w14:paraId="58300D56" w14:textId="77777777" w:rsidTr="00C32442">
        <w:trPr>
          <w:trHeight w:val="794"/>
          <w:jc w:val="center"/>
        </w:trPr>
        <w:tc>
          <w:tcPr>
            <w:tcW w:w="3119" w:type="dxa"/>
            <w:vAlign w:val="center"/>
          </w:tcPr>
          <w:p w14:paraId="5FD8427E" w14:textId="77777777" w:rsidR="0055519A" w:rsidRPr="00331144" w:rsidRDefault="00322454" w:rsidP="00F06469">
            <w:pPr>
              <w:jc w:val="right"/>
              <w:rPr>
                <w:b/>
                <w:bCs/>
                <w:iCs/>
              </w:rPr>
            </w:pPr>
            <w:r w:rsidRPr="00331144">
              <w:rPr>
                <w:b/>
                <w:bCs/>
                <w:iCs/>
              </w:rPr>
              <w:t>Deadline for appl</w:t>
            </w:r>
            <w:r w:rsidR="00F06469" w:rsidRPr="00331144">
              <w:rPr>
                <w:b/>
                <w:bCs/>
                <w:iCs/>
              </w:rPr>
              <w:t>ying</w:t>
            </w:r>
          </w:p>
        </w:tc>
        <w:tc>
          <w:tcPr>
            <w:tcW w:w="7087" w:type="dxa"/>
            <w:vAlign w:val="center"/>
          </w:tcPr>
          <w:p w14:paraId="067BD892" w14:textId="12DFF980" w:rsidR="0055519A" w:rsidRPr="005F3628" w:rsidRDefault="00462A57" w:rsidP="0055519A">
            <w:pPr>
              <w:rPr>
                <w:iCs/>
                <w:lang w:val="sr-Latn-RS"/>
              </w:rPr>
            </w:pPr>
            <w:r w:rsidRPr="005F3628">
              <w:rPr>
                <w:iCs/>
                <w:lang w:val="sr-Latn-RS"/>
              </w:rPr>
              <w:t>16</w:t>
            </w:r>
            <w:r w:rsidR="00947658" w:rsidRPr="005F3628">
              <w:rPr>
                <w:iCs/>
                <w:lang w:val="sr-Cyrl-RS"/>
              </w:rPr>
              <w:t xml:space="preserve"> </w:t>
            </w:r>
            <w:r w:rsidR="00947658" w:rsidRPr="005F3628">
              <w:rPr>
                <w:iCs/>
                <w:lang w:val="sr-Latn-RS"/>
              </w:rPr>
              <w:t>July 2021</w:t>
            </w:r>
            <w:r w:rsidR="00947658" w:rsidRPr="005F3628">
              <w:rPr>
                <w:iCs/>
                <w:lang w:val="sr-Cyrl-RS"/>
              </w:rPr>
              <w:t xml:space="preserve"> </w:t>
            </w:r>
          </w:p>
        </w:tc>
      </w:tr>
    </w:tbl>
    <w:p w14:paraId="467C9434" w14:textId="77777777" w:rsidR="0055519A" w:rsidRPr="00331144" w:rsidRDefault="0055519A" w:rsidP="00154BCD">
      <w:pPr>
        <w:rPr>
          <w:b/>
          <w:bCs/>
          <w:i/>
        </w:rPr>
      </w:pPr>
    </w:p>
    <w:p w14:paraId="344E6150" w14:textId="77777777" w:rsidR="0055519A" w:rsidRPr="00331144" w:rsidRDefault="0055519A">
      <w:pPr>
        <w:rPr>
          <w:b/>
          <w:bCs/>
          <w:i/>
        </w:rPr>
      </w:pPr>
      <w:r w:rsidRPr="00331144">
        <w:rPr>
          <w:rFonts w:ascii="Tahoma" w:hAnsi="Tahoma" w:cs="Tahoma"/>
          <w:noProof/>
          <w:sz w:val="16"/>
          <w:szCs w:val="21"/>
          <w:lang w:eastAsia="sr-Latn-CS"/>
        </w:rPr>
        <w:drawing>
          <wp:anchor distT="0" distB="0" distL="114300" distR="114300" simplePos="0" relativeHeight="251659264" behindDoc="1" locked="0" layoutInCell="1" allowOverlap="1" wp14:anchorId="2204B7EF" wp14:editId="2A11175B">
            <wp:simplePos x="0" y="0"/>
            <wp:positionH relativeFrom="margin">
              <wp:posOffset>1764044</wp:posOffset>
            </wp:positionH>
            <wp:positionV relativeFrom="paragraph">
              <wp:posOffset>749551</wp:posOffset>
            </wp:positionV>
            <wp:extent cx="1998921" cy="757064"/>
            <wp:effectExtent l="0" t="0" r="1905" b="5080"/>
            <wp:wrapNone/>
            <wp:docPr id="1" name="Picture 3" descr="Z:\LOGO SKGO I MODELI PISAMA\LOGO SKGO\SKGO2-sr-c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 SKGO I MODELI PISAMA\LOGO SKGO\SKGO2-sr-cy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921" cy="757064"/>
                    </a:xfrm>
                    <a:prstGeom prst="rect">
                      <a:avLst/>
                    </a:prstGeom>
                    <a:noFill/>
                    <a:ln>
                      <a:noFill/>
                    </a:ln>
                  </pic:spPr>
                </pic:pic>
              </a:graphicData>
            </a:graphic>
          </wp:anchor>
        </w:drawing>
      </w:r>
      <w:r w:rsidRPr="00331144">
        <w:rPr>
          <w:b/>
          <w:bCs/>
          <w:i/>
        </w:rPr>
        <w:br w:type="page"/>
      </w:r>
    </w:p>
    <w:p w14:paraId="3DF80C69" w14:textId="77777777" w:rsidR="00F24E1D" w:rsidRPr="00331144" w:rsidRDefault="00F24E1D"/>
    <w:sdt>
      <w:sdtPr>
        <w:rPr>
          <w:rFonts w:asciiTheme="minorHAnsi" w:eastAsiaTheme="minorHAnsi" w:hAnsiTheme="minorHAnsi" w:cstheme="minorBidi"/>
          <w:b w:val="0"/>
          <w:bCs w:val="0"/>
          <w:color w:val="auto"/>
          <w:sz w:val="24"/>
          <w:szCs w:val="24"/>
          <w:lang w:val="en-GB"/>
        </w:rPr>
        <w:id w:val="1584788913"/>
        <w:docPartObj>
          <w:docPartGallery w:val="Table of Contents"/>
          <w:docPartUnique/>
        </w:docPartObj>
      </w:sdtPr>
      <w:sdtEndPr/>
      <w:sdtContent>
        <w:p w14:paraId="7000E385" w14:textId="77777777" w:rsidR="004B5D7A" w:rsidRPr="00331144" w:rsidRDefault="00322454" w:rsidP="004B5D7A">
          <w:pPr>
            <w:pStyle w:val="TOCHeading"/>
            <w:ind w:left="0"/>
            <w:rPr>
              <w:lang w:val="en-GB"/>
            </w:rPr>
          </w:pPr>
          <w:r w:rsidRPr="00331144">
            <w:rPr>
              <w:lang w:val="en-GB"/>
            </w:rPr>
            <w:t>Contents</w:t>
          </w:r>
        </w:p>
        <w:p w14:paraId="52E2F0C5" w14:textId="235D38C4" w:rsidR="00F44D7F" w:rsidRDefault="004007F3">
          <w:pPr>
            <w:pStyle w:val="TOC1"/>
            <w:rPr>
              <w:rFonts w:asciiTheme="minorHAnsi" w:eastAsiaTheme="minorEastAsia" w:hAnsiTheme="minorHAnsi"/>
              <w:b w:val="0"/>
              <w:bCs w:val="0"/>
              <w:caps w:val="0"/>
              <w:noProof/>
              <w:sz w:val="22"/>
              <w:szCs w:val="22"/>
              <w:lang w:val="en-150" w:eastAsia="en-150"/>
            </w:rPr>
          </w:pPr>
          <w:r w:rsidRPr="00CA27DC">
            <w:rPr>
              <w:b w:val="0"/>
              <w:bCs w:val="0"/>
            </w:rPr>
            <w:fldChar w:fldCharType="begin"/>
          </w:r>
          <w:r w:rsidR="004B5D7A" w:rsidRPr="00CA27DC">
            <w:rPr>
              <w:b w:val="0"/>
              <w:bCs w:val="0"/>
            </w:rPr>
            <w:instrText xml:space="preserve"> TOC \o "1-3" \h \z \u </w:instrText>
          </w:r>
          <w:r w:rsidRPr="00CA27DC">
            <w:rPr>
              <w:b w:val="0"/>
              <w:bCs w:val="0"/>
            </w:rPr>
            <w:fldChar w:fldCharType="separate"/>
          </w:r>
          <w:hyperlink w:anchor="_Toc75346632" w:history="1">
            <w:r w:rsidR="00F44D7F" w:rsidRPr="00F44D7F">
              <w:rPr>
                <w:rStyle w:val="Hyperlink"/>
                <w:b w:val="0"/>
                <w:bCs w:val="0"/>
                <w:noProof/>
              </w:rPr>
              <w:t>I. Introduction</w:t>
            </w:r>
            <w:r w:rsidR="00F44D7F" w:rsidRPr="00F44D7F">
              <w:rPr>
                <w:b w:val="0"/>
                <w:bCs w:val="0"/>
                <w:noProof/>
                <w:webHidden/>
              </w:rPr>
              <w:tab/>
            </w:r>
            <w:r w:rsidR="00F44D7F">
              <w:rPr>
                <w:noProof/>
                <w:webHidden/>
              </w:rPr>
              <w:fldChar w:fldCharType="begin"/>
            </w:r>
            <w:r w:rsidR="00F44D7F">
              <w:rPr>
                <w:noProof/>
                <w:webHidden/>
              </w:rPr>
              <w:instrText xml:space="preserve"> PAGEREF _Toc75346632 \h </w:instrText>
            </w:r>
            <w:r w:rsidR="00F44D7F">
              <w:rPr>
                <w:noProof/>
                <w:webHidden/>
              </w:rPr>
            </w:r>
            <w:r w:rsidR="00F44D7F">
              <w:rPr>
                <w:noProof/>
                <w:webHidden/>
              </w:rPr>
              <w:fldChar w:fldCharType="separate"/>
            </w:r>
            <w:r w:rsidR="00F44D7F">
              <w:rPr>
                <w:noProof/>
                <w:webHidden/>
              </w:rPr>
              <w:t>3</w:t>
            </w:r>
            <w:r w:rsidR="00F44D7F">
              <w:rPr>
                <w:noProof/>
                <w:webHidden/>
              </w:rPr>
              <w:fldChar w:fldCharType="end"/>
            </w:r>
          </w:hyperlink>
        </w:p>
        <w:p w14:paraId="673B88CF" w14:textId="0F935125"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33" w:history="1">
            <w:r w:rsidR="00F44D7F" w:rsidRPr="00F44D7F">
              <w:rPr>
                <w:rStyle w:val="Hyperlink"/>
                <w:b w:val="0"/>
                <w:bCs w:val="0"/>
                <w:noProof/>
              </w:rPr>
              <w:t>II. Background information</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_Toc75346633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3</w:t>
            </w:r>
            <w:r w:rsidR="00F44D7F" w:rsidRPr="00F44D7F">
              <w:rPr>
                <w:b w:val="0"/>
                <w:bCs w:val="0"/>
                <w:noProof/>
                <w:webHidden/>
              </w:rPr>
              <w:fldChar w:fldCharType="end"/>
            </w:r>
          </w:hyperlink>
        </w:p>
        <w:p w14:paraId="71FC65D5" w14:textId="521E3635"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34" w:history="1">
            <w:r w:rsidR="00F44D7F" w:rsidRPr="00F44D7F">
              <w:rPr>
                <w:rStyle w:val="Hyperlink"/>
                <w:b w:val="0"/>
                <w:bCs w:val="0"/>
                <w:noProof/>
              </w:rPr>
              <w:t>III. Description of the support</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_Toc75346634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4</w:t>
            </w:r>
            <w:r w:rsidR="00F44D7F" w:rsidRPr="00F44D7F">
              <w:rPr>
                <w:b w:val="0"/>
                <w:bCs w:val="0"/>
                <w:noProof/>
                <w:webHidden/>
              </w:rPr>
              <w:fldChar w:fldCharType="end"/>
            </w:r>
          </w:hyperlink>
        </w:p>
        <w:p w14:paraId="7ADB8726" w14:textId="11D65B7D" w:rsidR="00F44D7F" w:rsidRPr="00F44D7F" w:rsidRDefault="005F3628">
          <w:pPr>
            <w:pStyle w:val="TOC2"/>
            <w:tabs>
              <w:tab w:val="right" w:leader="underscore" w:pos="9350"/>
            </w:tabs>
            <w:rPr>
              <w:rFonts w:eastAsiaTheme="minorEastAsia"/>
              <w:b w:val="0"/>
              <w:bCs w:val="0"/>
              <w:noProof/>
              <w:sz w:val="22"/>
              <w:szCs w:val="22"/>
              <w:lang w:val="en-150" w:eastAsia="en-150"/>
            </w:rPr>
          </w:pPr>
          <w:hyperlink w:anchor="_Toc75346635" w:history="1">
            <w:r w:rsidR="00F44D7F" w:rsidRPr="00F44D7F">
              <w:rPr>
                <w:rStyle w:val="Hyperlink"/>
                <w:b w:val="0"/>
                <w:bCs w:val="0"/>
                <w:noProof/>
              </w:rPr>
              <w:t>1. Step 1 – Expert support</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_Toc75346635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4</w:t>
            </w:r>
            <w:r w:rsidR="00F44D7F" w:rsidRPr="00F44D7F">
              <w:rPr>
                <w:b w:val="0"/>
                <w:bCs w:val="0"/>
                <w:noProof/>
                <w:webHidden/>
              </w:rPr>
              <w:fldChar w:fldCharType="end"/>
            </w:r>
          </w:hyperlink>
        </w:p>
        <w:p w14:paraId="52DCB6DD" w14:textId="647334AF" w:rsidR="00F44D7F" w:rsidRPr="00F44D7F" w:rsidRDefault="005F3628">
          <w:pPr>
            <w:pStyle w:val="TOC2"/>
            <w:tabs>
              <w:tab w:val="right" w:leader="underscore" w:pos="9350"/>
            </w:tabs>
            <w:rPr>
              <w:rFonts w:eastAsiaTheme="minorEastAsia"/>
              <w:b w:val="0"/>
              <w:bCs w:val="0"/>
              <w:noProof/>
              <w:sz w:val="22"/>
              <w:szCs w:val="22"/>
              <w:lang w:val="en-150" w:eastAsia="en-150"/>
            </w:rPr>
          </w:pPr>
          <w:hyperlink w:anchor="_Toc75346636" w:history="1">
            <w:r w:rsidR="00F44D7F" w:rsidRPr="00F44D7F">
              <w:rPr>
                <w:rStyle w:val="Hyperlink"/>
                <w:b w:val="0"/>
                <w:bCs w:val="0"/>
                <w:noProof/>
              </w:rPr>
              <w:t>2. Step 2 – Award of grants to 15 LSGs</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_Toc75346636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5</w:t>
            </w:r>
            <w:r w:rsidR="00F44D7F" w:rsidRPr="00F44D7F">
              <w:rPr>
                <w:b w:val="0"/>
                <w:bCs w:val="0"/>
                <w:noProof/>
                <w:webHidden/>
              </w:rPr>
              <w:fldChar w:fldCharType="end"/>
            </w:r>
          </w:hyperlink>
        </w:p>
        <w:p w14:paraId="78601213" w14:textId="0724D21D"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37" w:history="1">
            <w:r w:rsidR="00F44D7F" w:rsidRPr="00F44D7F">
              <w:rPr>
                <w:rStyle w:val="Hyperlink"/>
                <w:b w:val="0"/>
                <w:bCs w:val="0"/>
                <w:noProof/>
              </w:rPr>
              <w:t>IV. Criteria for awarding the support</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_Toc75346637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5</w:t>
            </w:r>
            <w:r w:rsidR="00F44D7F" w:rsidRPr="00F44D7F">
              <w:rPr>
                <w:b w:val="0"/>
                <w:bCs w:val="0"/>
                <w:noProof/>
                <w:webHidden/>
              </w:rPr>
              <w:fldChar w:fldCharType="end"/>
            </w:r>
          </w:hyperlink>
        </w:p>
        <w:p w14:paraId="18A26248" w14:textId="0B7BB376"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38" w:history="1">
            <w:r w:rsidR="00F44D7F" w:rsidRPr="00F44D7F">
              <w:rPr>
                <w:rStyle w:val="Hyperlink"/>
                <w:b w:val="0"/>
                <w:bCs w:val="0"/>
                <w:noProof/>
              </w:rPr>
              <w:t>V. Procedure for selection of LSG</w:t>
            </w:r>
            <w:r w:rsidR="00F44D7F" w:rsidRPr="00F44D7F">
              <w:rPr>
                <w:rStyle w:val="Hyperlink"/>
                <w:b w:val="0"/>
                <w:bCs w:val="0"/>
                <w:noProof/>
                <w:lang w:val="sr-Latn-RS"/>
              </w:rPr>
              <w:t>s</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_Toc75346638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6</w:t>
            </w:r>
            <w:r w:rsidR="00F44D7F" w:rsidRPr="00F44D7F">
              <w:rPr>
                <w:b w:val="0"/>
                <w:bCs w:val="0"/>
                <w:noProof/>
                <w:webHidden/>
              </w:rPr>
              <w:fldChar w:fldCharType="end"/>
            </w:r>
          </w:hyperlink>
        </w:p>
        <w:p w14:paraId="28A135E8" w14:textId="24692A33"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39" w:history="1">
            <w:r w:rsidR="00F44D7F" w:rsidRPr="00F44D7F">
              <w:rPr>
                <w:rStyle w:val="Hyperlink"/>
                <w:b w:val="0"/>
                <w:bCs w:val="0"/>
                <w:noProof/>
              </w:rPr>
              <w:t>VI. How to apply?</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_Toc75346639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6</w:t>
            </w:r>
            <w:r w:rsidR="00F44D7F" w:rsidRPr="00F44D7F">
              <w:rPr>
                <w:b w:val="0"/>
                <w:bCs w:val="0"/>
                <w:noProof/>
                <w:webHidden/>
              </w:rPr>
              <w:fldChar w:fldCharType="end"/>
            </w:r>
          </w:hyperlink>
        </w:p>
        <w:p w14:paraId="4B9DBF46" w14:textId="415F5907"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40" w:history="1">
            <w:r w:rsidR="00F44D7F" w:rsidRPr="00F44D7F">
              <w:rPr>
                <w:rStyle w:val="Hyperlink"/>
                <w:b w:val="0"/>
                <w:bCs w:val="0"/>
                <w:noProof/>
              </w:rPr>
              <w:t>VII. Notification of awards and signature of the Memorandum</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_Toc75346640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7</w:t>
            </w:r>
            <w:r w:rsidR="00F44D7F" w:rsidRPr="00F44D7F">
              <w:rPr>
                <w:b w:val="0"/>
                <w:bCs w:val="0"/>
                <w:noProof/>
                <w:webHidden/>
              </w:rPr>
              <w:fldChar w:fldCharType="end"/>
            </w:r>
          </w:hyperlink>
        </w:p>
        <w:p w14:paraId="7DBFD0E5" w14:textId="61FDA7ED"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41" w:history="1">
            <w:r w:rsidR="00F44D7F" w:rsidRPr="00F44D7F">
              <w:rPr>
                <w:rStyle w:val="Hyperlink"/>
                <w:b w:val="0"/>
                <w:bCs w:val="0"/>
                <w:noProof/>
              </w:rPr>
              <w:t>VIII. Info Day</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_Toc75346641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7</w:t>
            </w:r>
            <w:r w:rsidR="00F44D7F" w:rsidRPr="00F44D7F">
              <w:rPr>
                <w:b w:val="0"/>
                <w:bCs w:val="0"/>
                <w:noProof/>
                <w:webHidden/>
              </w:rPr>
              <w:fldChar w:fldCharType="end"/>
            </w:r>
          </w:hyperlink>
        </w:p>
        <w:p w14:paraId="42BDD3AF" w14:textId="7A3680DF"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42" w:history="1">
            <w:r w:rsidR="00F44D7F" w:rsidRPr="00F44D7F">
              <w:rPr>
                <w:rStyle w:val="Hyperlink"/>
                <w:b w:val="0"/>
                <w:bCs w:val="0"/>
                <w:noProof/>
              </w:rPr>
              <w:t>IX. Timeframe</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_Toc75346642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8</w:t>
            </w:r>
            <w:r w:rsidR="00F44D7F" w:rsidRPr="00F44D7F">
              <w:rPr>
                <w:b w:val="0"/>
                <w:bCs w:val="0"/>
                <w:noProof/>
                <w:webHidden/>
              </w:rPr>
              <w:fldChar w:fldCharType="end"/>
            </w:r>
          </w:hyperlink>
        </w:p>
        <w:p w14:paraId="076EA909" w14:textId="170303E4" w:rsidR="00F44D7F" w:rsidRPr="00F44D7F" w:rsidRDefault="005F3628">
          <w:pPr>
            <w:pStyle w:val="TOC1"/>
            <w:rPr>
              <w:rFonts w:asciiTheme="minorHAnsi" w:eastAsiaTheme="minorEastAsia" w:hAnsiTheme="minorHAnsi"/>
              <w:b w:val="0"/>
              <w:bCs w:val="0"/>
              <w:caps w:val="0"/>
              <w:noProof/>
              <w:sz w:val="22"/>
              <w:szCs w:val="22"/>
              <w:lang w:val="en-150" w:eastAsia="en-150"/>
            </w:rPr>
          </w:pPr>
          <w:hyperlink w:anchor="_Toc75346643" w:history="1">
            <w:r w:rsidR="00F44D7F" w:rsidRPr="00F44D7F">
              <w:rPr>
                <w:rStyle w:val="Hyperlink"/>
                <w:b w:val="0"/>
                <w:bCs w:val="0"/>
                <w:noProof/>
              </w:rPr>
              <w:t>X. List of Appendices</w:t>
            </w:r>
            <w:r w:rsidR="00F44D7F" w:rsidRPr="00F44D7F">
              <w:rPr>
                <w:b w:val="0"/>
                <w:bCs w:val="0"/>
                <w:noProof/>
                <w:webHidden/>
              </w:rPr>
              <w:tab/>
            </w:r>
            <w:r w:rsidR="00F44D7F" w:rsidRPr="00F44D7F">
              <w:rPr>
                <w:b w:val="0"/>
                <w:bCs w:val="0"/>
                <w:noProof/>
                <w:webHidden/>
              </w:rPr>
              <w:fldChar w:fldCharType="begin"/>
            </w:r>
            <w:r w:rsidR="00F44D7F" w:rsidRPr="00F44D7F">
              <w:rPr>
                <w:b w:val="0"/>
                <w:bCs w:val="0"/>
                <w:noProof/>
                <w:webHidden/>
              </w:rPr>
              <w:instrText xml:space="preserve"> PAGEREF _Toc75346643 \h </w:instrText>
            </w:r>
            <w:r w:rsidR="00F44D7F" w:rsidRPr="00F44D7F">
              <w:rPr>
                <w:b w:val="0"/>
                <w:bCs w:val="0"/>
                <w:noProof/>
                <w:webHidden/>
              </w:rPr>
            </w:r>
            <w:r w:rsidR="00F44D7F" w:rsidRPr="00F44D7F">
              <w:rPr>
                <w:b w:val="0"/>
                <w:bCs w:val="0"/>
                <w:noProof/>
                <w:webHidden/>
              </w:rPr>
              <w:fldChar w:fldCharType="separate"/>
            </w:r>
            <w:r w:rsidR="00F44D7F" w:rsidRPr="00F44D7F">
              <w:rPr>
                <w:b w:val="0"/>
                <w:bCs w:val="0"/>
                <w:noProof/>
                <w:webHidden/>
              </w:rPr>
              <w:t>8</w:t>
            </w:r>
            <w:r w:rsidR="00F44D7F" w:rsidRPr="00F44D7F">
              <w:rPr>
                <w:b w:val="0"/>
                <w:bCs w:val="0"/>
                <w:noProof/>
                <w:webHidden/>
              </w:rPr>
              <w:fldChar w:fldCharType="end"/>
            </w:r>
          </w:hyperlink>
        </w:p>
        <w:p w14:paraId="1494DA48" w14:textId="3B57642F" w:rsidR="004B5D7A" w:rsidRPr="00CA27DC" w:rsidRDefault="004007F3">
          <w:r w:rsidRPr="00CA27DC">
            <w:fldChar w:fldCharType="end"/>
          </w:r>
        </w:p>
      </w:sdtContent>
    </w:sdt>
    <w:p w14:paraId="2D86BD58" w14:textId="77777777" w:rsidR="00077096" w:rsidRPr="00331144" w:rsidRDefault="00077096">
      <w:r w:rsidRPr="00331144">
        <w:br w:type="page"/>
      </w:r>
    </w:p>
    <w:p w14:paraId="251AB3DC" w14:textId="77777777" w:rsidR="00C32442" w:rsidRPr="00331144" w:rsidRDefault="003B79DC" w:rsidP="00660CA6">
      <w:pPr>
        <w:pStyle w:val="Heading1"/>
      </w:pPr>
      <w:bookmarkStart w:id="0" w:name="_Toc73095200"/>
      <w:bookmarkStart w:id="1" w:name="_Toc75346632"/>
      <w:r w:rsidRPr="00331144">
        <w:lastRenderedPageBreak/>
        <w:t xml:space="preserve">I. </w:t>
      </w:r>
      <w:bookmarkStart w:id="2" w:name="_Toc68617109"/>
      <w:bookmarkStart w:id="3" w:name="_Toc68617150"/>
      <w:bookmarkStart w:id="4" w:name="_Toc68617252"/>
      <w:bookmarkStart w:id="5" w:name="_Toc68617397"/>
      <w:bookmarkStart w:id="6" w:name="_Toc68617110"/>
      <w:bookmarkStart w:id="7" w:name="_Toc68617151"/>
      <w:bookmarkStart w:id="8" w:name="_Toc68617253"/>
      <w:bookmarkStart w:id="9" w:name="_Toc68617398"/>
      <w:bookmarkStart w:id="10" w:name="_Toc68617111"/>
      <w:bookmarkStart w:id="11" w:name="_Toc68617152"/>
      <w:bookmarkStart w:id="12" w:name="_Toc68617254"/>
      <w:bookmarkStart w:id="13" w:name="_Toc68617399"/>
      <w:bookmarkEnd w:id="2"/>
      <w:bookmarkEnd w:id="3"/>
      <w:bookmarkEnd w:id="4"/>
      <w:bookmarkEnd w:id="5"/>
      <w:bookmarkEnd w:id="6"/>
      <w:bookmarkEnd w:id="7"/>
      <w:bookmarkEnd w:id="8"/>
      <w:bookmarkEnd w:id="9"/>
      <w:bookmarkEnd w:id="10"/>
      <w:bookmarkEnd w:id="11"/>
      <w:bookmarkEnd w:id="12"/>
      <w:bookmarkEnd w:id="13"/>
      <w:r w:rsidR="00322454" w:rsidRPr="00331144">
        <w:t>Introduction</w:t>
      </w:r>
      <w:bookmarkEnd w:id="0"/>
      <w:bookmarkEnd w:id="1"/>
    </w:p>
    <w:p w14:paraId="0C72BF10" w14:textId="77777777" w:rsidR="00C32442" w:rsidRPr="00224E67" w:rsidRDefault="00C32442" w:rsidP="00C32442">
      <w:pPr>
        <w:pStyle w:val="Style1"/>
        <w:numPr>
          <w:ilvl w:val="0"/>
          <w:numId w:val="0"/>
        </w:numPr>
        <w:ind w:left="1080"/>
        <w:rPr>
          <w:sz w:val="18"/>
          <w:szCs w:val="18"/>
        </w:rPr>
      </w:pPr>
    </w:p>
    <w:p w14:paraId="29188EDF" w14:textId="44A8AC1C" w:rsidR="00FA05CB" w:rsidRPr="00462A57" w:rsidRDefault="00FA05CB" w:rsidP="00E1218F">
      <w:pPr>
        <w:ind w:firstLine="360"/>
        <w:jc w:val="both"/>
        <w:rPr>
          <w:b/>
          <w:bCs/>
        </w:rPr>
      </w:pPr>
      <w:bookmarkStart w:id="14" w:name="_Toc73095201"/>
      <w:r w:rsidRPr="00E1218F">
        <w:rPr>
          <w:b/>
          <w:bCs/>
        </w:rPr>
        <w:t>Th</w:t>
      </w:r>
      <w:r w:rsidR="00216DB5" w:rsidRPr="00E1218F">
        <w:rPr>
          <w:b/>
          <w:bCs/>
        </w:rPr>
        <w:t>e</w:t>
      </w:r>
      <w:r w:rsidR="00AB08D8" w:rsidRPr="00E1218F">
        <w:rPr>
          <w:b/>
          <w:bCs/>
        </w:rPr>
        <w:t xml:space="preserve"> </w:t>
      </w:r>
      <w:r w:rsidR="00C932C7" w:rsidRPr="00E1218F">
        <w:rPr>
          <w:b/>
          <w:bCs/>
        </w:rPr>
        <w:t xml:space="preserve">Call </w:t>
      </w:r>
      <w:r w:rsidR="00AB08D8" w:rsidRPr="00E1218F">
        <w:rPr>
          <w:b/>
          <w:bCs/>
        </w:rPr>
        <w:t xml:space="preserve">for </w:t>
      </w:r>
      <w:r w:rsidR="00462A57">
        <w:rPr>
          <w:b/>
          <w:bCs/>
        </w:rPr>
        <w:t>expression of interest</w:t>
      </w:r>
      <w:r w:rsidR="00462A57" w:rsidRPr="00E1218F">
        <w:rPr>
          <w:b/>
          <w:bCs/>
        </w:rPr>
        <w:t xml:space="preserve"> </w:t>
      </w:r>
      <w:r w:rsidR="00216DB5" w:rsidRPr="00E1218F">
        <w:rPr>
          <w:b/>
          <w:bCs/>
        </w:rPr>
        <w:t>for the implementation of Organi</w:t>
      </w:r>
      <w:r w:rsidR="00331144" w:rsidRPr="00E1218F">
        <w:rPr>
          <w:b/>
          <w:bCs/>
        </w:rPr>
        <w:t>s</w:t>
      </w:r>
      <w:r w:rsidR="00216DB5" w:rsidRPr="00E1218F">
        <w:rPr>
          <w:b/>
          <w:bCs/>
        </w:rPr>
        <w:t>ational Municipal Support P</w:t>
      </w:r>
      <w:r w:rsidRPr="00E1218F">
        <w:rPr>
          <w:b/>
          <w:bCs/>
        </w:rPr>
        <w:t xml:space="preserve">ackages </w:t>
      </w:r>
      <w:r w:rsidR="00462A57">
        <w:rPr>
          <w:b/>
          <w:bCs/>
        </w:rPr>
        <w:t xml:space="preserve">in </w:t>
      </w:r>
      <w:r w:rsidRPr="00E1218F">
        <w:rPr>
          <w:b/>
          <w:bCs/>
        </w:rPr>
        <w:t>15 pilot cities</w:t>
      </w:r>
      <w:r w:rsidR="00FB2441">
        <w:rPr>
          <w:b/>
          <w:bCs/>
        </w:rPr>
        <w:t>,</w:t>
      </w:r>
      <w:r w:rsidRPr="00E1218F">
        <w:rPr>
          <w:b/>
          <w:bCs/>
        </w:rPr>
        <w:t xml:space="preserve"> municipalities </w:t>
      </w:r>
      <w:r w:rsidR="00462A57">
        <w:rPr>
          <w:b/>
          <w:bCs/>
        </w:rPr>
        <w:t>or</w:t>
      </w:r>
      <w:r w:rsidR="00462A57" w:rsidRPr="00E1218F">
        <w:rPr>
          <w:b/>
          <w:bCs/>
        </w:rPr>
        <w:t xml:space="preserve"> </w:t>
      </w:r>
      <w:r w:rsidR="003E4452" w:rsidRPr="00E1218F">
        <w:rPr>
          <w:b/>
          <w:bCs/>
        </w:rPr>
        <w:t>city-</w:t>
      </w:r>
      <w:r w:rsidR="00216DB5" w:rsidRPr="00E1218F">
        <w:rPr>
          <w:b/>
          <w:bCs/>
        </w:rPr>
        <w:t>municipalities</w:t>
      </w:r>
      <w:r w:rsidR="00462A57">
        <w:rPr>
          <w:b/>
          <w:bCs/>
        </w:rPr>
        <w:t>,</w:t>
      </w:r>
      <w:r w:rsidR="00216DB5" w:rsidRPr="00E1218F">
        <w:rPr>
          <w:b/>
          <w:bCs/>
        </w:rPr>
        <w:t xml:space="preserve"> </w:t>
      </w:r>
      <w:r w:rsidRPr="00331144">
        <w:t xml:space="preserve"> </w:t>
      </w:r>
      <w:r w:rsidRPr="00462A57">
        <w:rPr>
          <w:b/>
          <w:bCs/>
        </w:rPr>
        <w:t xml:space="preserve">is launched in the framework of the </w:t>
      </w:r>
      <w:r w:rsidR="00216DB5" w:rsidRPr="00462A57">
        <w:rPr>
          <w:b/>
          <w:bCs/>
        </w:rPr>
        <w:t xml:space="preserve">European Union and the Council of Europe </w:t>
      </w:r>
      <w:r w:rsidRPr="00462A57">
        <w:rPr>
          <w:b/>
          <w:bCs/>
        </w:rPr>
        <w:t xml:space="preserve">Joint Project entitled </w:t>
      </w:r>
      <w:r w:rsidRPr="00462A57">
        <w:rPr>
          <w:b/>
          <w:bCs/>
          <w:i/>
        </w:rPr>
        <w:t>Human Resources Management in Local Self-Government</w:t>
      </w:r>
      <w:r w:rsidRPr="00462A57">
        <w:rPr>
          <w:b/>
          <w:bCs/>
        </w:rPr>
        <w:t xml:space="preserve">- </w:t>
      </w:r>
      <w:r w:rsidRPr="00462A57">
        <w:rPr>
          <w:b/>
          <w:bCs/>
          <w:i/>
        </w:rPr>
        <w:t>Phase 2</w:t>
      </w:r>
      <w:r w:rsidRPr="00462A57">
        <w:rPr>
          <w:b/>
          <w:bCs/>
        </w:rPr>
        <w:t>.</w:t>
      </w:r>
      <w:bookmarkEnd w:id="14"/>
    </w:p>
    <w:p w14:paraId="2E2DD47C" w14:textId="338B7BBB" w:rsidR="001B388F" w:rsidRPr="00331144" w:rsidRDefault="00DD7213" w:rsidP="00E1218F">
      <w:pPr>
        <w:ind w:firstLine="360"/>
        <w:jc w:val="both"/>
      </w:pPr>
      <w:bookmarkStart w:id="15" w:name="_Toc73095202"/>
      <w:r w:rsidRPr="00331144">
        <w:t xml:space="preserve">The support packages to municipal and city </w:t>
      </w:r>
      <w:r w:rsidR="009104B9" w:rsidRPr="00331144">
        <w:t>administrations imply</w:t>
      </w:r>
      <w:r w:rsidR="00F06469" w:rsidRPr="00331144">
        <w:rPr>
          <w:bCs/>
        </w:rPr>
        <w:t xml:space="preserve"> </w:t>
      </w:r>
      <w:r w:rsidR="00FB2441" w:rsidRPr="00FB2441">
        <w:rPr>
          <w:b/>
        </w:rPr>
        <w:t>the provision</w:t>
      </w:r>
      <w:r w:rsidR="00FB2441">
        <w:rPr>
          <w:bCs/>
        </w:rPr>
        <w:t xml:space="preserve"> </w:t>
      </w:r>
      <w:r w:rsidR="00FB2441">
        <w:rPr>
          <w:b/>
        </w:rPr>
        <w:t xml:space="preserve">of </w:t>
      </w:r>
      <w:r w:rsidR="00F06469" w:rsidRPr="00E1218F">
        <w:rPr>
          <w:b/>
        </w:rPr>
        <w:t xml:space="preserve">expert </w:t>
      </w:r>
      <w:r w:rsidR="00462A57">
        <w:rPr>
          <w:b/>
        </w:rPr>
        <w:t xml:space="preserve">support, on one hand, </w:t>
      </w:r>
      <w:r w:rsidR="00F06469" w:rsidRPr="00E1218F">
        <w:rPr>
          <w:b/>
        </w:rPr>
        <w:t xml:space="preserve">and </w:t>
      </w:r>
      <w:r w:rsidR="00FB2441">
        <w:rPr>
          <w:b/>
        </w:rPr>
        <w:t xml:space="preserve">the </w:t>
      </w:r>
      <w:r w:rsidR="00462A57">
        <w:rPr>
          <w:b/>
        </w:rPr>
        <w:t>possib</w:t>
      </w:r>
      <w:r w:rsidR="00FB2441">
        <w:rPr>
          <w:b/>
        </w:rPr>
        <w:t>i</w:t>
      </w:r>
      <w:r w:rsidR="00462A57">
        <w:rPr>
          <w:b/>
        </w:rPr>
        <w:t>l</w:t>
      </w:r>
      <w:r w:rsidR="00FB2441">
        <w:rPr>
          <w:b/>
        </w:rPr>
        <w:t>ity</w:t>
      </w:r>
      <w:r w:rsidR="00462A57">
        <w:rPr>
          <w:b/>
        </w:rPr>
        <w:t xml:space="preserve"> </w:t>
      </w:r>
      <w:r w:rsidR="00FB2441">
        <w:rPr>
          <w:b/>
        </w:rPr>
        <w:t xml:space="preserve">to access </w:t>
      </w:r>
      <w:r w:rsidR="00F06469" w:rsidRPr="00E1218F">
        <w:rPr>
          <w:b/>
        </w:rPr>
        <w:t>financial support</w:t>
      </w:r>
      <w:r w:rsidR="00462A57">
        <w:rPr>
          <w:b/>
        </w:rPr>
        <w:t xml:space="preserve"> (grants), on the other hand. </w:t>
      </w:r>
      <w:r w:rsidR="00462A57">
        <w:t xml:space="preserve">The aim of the support is </w:t>
      </w:r>
      <w:r w:rsidR="00AB08D8" w:rsidRPr="00331144">
        <w:t>the implementation of</w:t>
      </w:r>
      <w:r w:rsidR="005749D9" w:rsidRPr="00331144">
        <w:t xml:space="preserve"> </w:t>
      </w:r>
      <w:r w:rsidR="009104B9" w:rsidRPr="00331144">
        <w:t xml:space="preserve">organisational changes and improvements related to the issues of human resources management in local administrations, </w:t>
      </w:r>
      <w:r w:rsidR="005749D9" w:rsidRPr="00331144">
        <w:t xml:space="preserve">work </w:t>
      </w:r>
      <w:r w:rsidR="009104B9" w:rsidRPr="00331144">
        <w:t xml:space="preserve">efficiency of local administrations </w:t>
      </w:r>
      <w:r w:rsidR="005749D9" w:rsidRPr="00331144">
        <w:t xml:space="preserve">and </w:t>
      </w:r>
      <w:r w:rsidR="001735DD" w:rsidRPr="00331144">
        <w:t xml:space="preserve">increasing the quality and </w:t>
      </w:r>
      <w:r w:rsidR="009104B9" w:rsidRPr="00331144">
        <w:t>accessibilit</w:t>
      </w:r>
      <w:r w:rsidR="005749D9" w:rsidRPr="00331144">
        <w:t xml:space="preserve">y </w:t>
      </w:r>
      <w:r w:rsidR="009104B9" w:rsidRPr="00331144">
        <w:t xml:space="preserve">of administrative services to citizens and the economy. </w:t>
      </w:r>
      <w:r w:rsidR="005749D9" w:rsidRPr="00331144">
        <w:t xml:space="preserve">This implies </w:t>
      </w:r>
      <w:r w:rsidR="00FB2441">
        <w:t>provision</w:t>
      </w:r>
      <w:r w:rsidR="00FB2441" w:rsidRPr="00331144">
        <w:t xml:space="preserve"> </w:t>
      </w:r>
      <w:r w:rsidR="005749D9" w:rsidRPr="00331144">
        <w:t xml:space="preserve">of </w:t>
      </w:r>
      <w:r w:rsidR="00FB2441">
        <w:t>expert</w:t>
      </w:r>
      <w:r w:rsidR="00FB2441" w:rsidRPr="00331144">
        <w:t xml:space="preserve"> </w:t>
      </w:r>
      <w:r w:rsidR="005749D9" w:rsidRPr="00331144">
        <w:t>support for the implementation of organisational-functional analyses of local administrations and the implementation of relevant recommendations aimed at organisational and functional improvement</w:t>
      </w:r>
      <w:r w:rsidR="00AB5069" w:rsidRPr="00331144">
        <w:t xml:space="preserve">s and optimisation of the work of local administration, as well as </w:t>
      </w:r>
      <w:r w:rsidR="00462A57">
        <w:t xml:space="preserve">the possibility to </w:t>
      </w:r>
      <w:r w:rsidR="00AB5069" w:rsidRPr="00331144">
        <w:t xml:space="preserve">access funding (grants) amounting </w:t>
      </w:r>
      <w:r w:rsidR="00AB08D8" w:rsidRPr="00331144">
        <w:t xml:space="preserve">up </w:t>
      </w:r>
      <w:r w:rsidR="00AB5069" w:rsidRPr="00331144">
        <w:t xml:space="preserve">to </w:t>
      </w:r>
      <w:r w:rsidR="001B388F" w:rsidRPr="00331144">
        <w:t>30</w:t>
      </w:r>
      <w:r w:rsidR="00AB5069" w:rsidRPr="00331144">
        <w:t>,</w:t>
      </w:r>
      <w:r w:rsidR="001B388F" w:rsidRPr="00331144">
        <w:t xml:space="preserve">000 </w:t>
      </w:r>
      <w:r w:rsidR="00AB5069" w:rsidRPr="00331144">
        <w:t>EURO</w:t>
      </w:r>
      <w:r w:rsidR="001B388F" w:rsidRPr="00331144">
        <w:t xml:space="preserve"> </w:t>
      </w:r>
      <w:r w:rsidR="00AB5069" w:rsidRPr="00331144">
        <w:t xml:space="preserve">per grant </w:t>
      </w:r>
      <w:r w:rsidR="00331144">
        <w:t>(</w:t>
      </w:r>
      <w:r w:rsidR="00AB5069" w:rsidRPr="00331144">
        <w:t xml:space="preserve">for </w:t>
      </w:r>
      <w:r w:rsidR="009104B9" w:rsidRPr="00331144">
        <w:t>LSG</w:t>
      </w:r>
      <w:r w:rsidR="00AB5069" w:rsidRPr="00331144">
        <w:t xml:space="preserve"> </w:t>
      </w:r>
      <w:r w:rsidR="00331144">
        <w:t xml:space="preserve">to </w:t>
      </w:r>
      <w:r w:rsidR="00AB5069" w:rsidRPr="00331144">
        <w:t>implement organisational changes and improvements in local administrations</w:t>
      </w:r>
      <w:r w:rsidR="00FB2976" w:rsidRPr="00331144">
        <w:t>)</w:t>
      </w:r>
      <w:r w:rsidR="001B388F" w:rsidRPr="00331144">
        <w:t>.</w:t>
      </w:r>
      <w:bookmarkEnd w:id="15"/>
    </w:p>
    <w:p w14:paraId="2F3D59DC" w14:textId="77777777" w:rsidR="00F24E1D" w:rsidRPr="00224E67" w:rsidRDefault="00F24E1D" w:rsidP="00E1218F">
      <w:pPr>
        <w:pStyle w:val="Style1"/>
        <w:numPr>
          <w:ilvl w:val="0"/>
          <w:numId w:val="0"/>
        </w:numPr>
        <w:ind w:left="1080"/>
        <w:jc w:val="both"/>
        <w:rPr>
          <w:sz w:val="12"/>
          <w:szCs w:val="12"/>
        </w:rPr>
      </w:pPr>
    </w:p>
    <w:p w14:paraId="5FAD2B54" w14:textId="77777777" w:rsidR="00AD3FAC" w:rsidRPr="00331144" w:rsidRDefault="003B79DC" w:rsidP="00660CA6">
      <w:pPr>
        <w:pStyle w:val="Heading1"/>
      </w:pPr>
      <w:bookmarkStart w:id="16" w:name="_Toc75346633"/>
      <w:r w:rsidRPr="00331144">
        <w:t xml:space="preserve">II. </w:t>
      </w:r>
      <w:bookmarkStart w:id="17" w:name="_Toc68617155"/>
      <w:bookmarkStart w:id="18" w:name="_Toc68617402"/>
      <w:bookmarkEnd w:id="17"/>
      <w:bookmarkEnd w:id="18"/>
      <w:r w:rsidR="00FA05CB" w:rsidRPr="00331144">
        <w:t>Background information</w:t>
      </w:r>
      <w:bookmarkEnd w:id="16"/>
      <w:r w:rsidR="00FA05CB" w:rsidRPr="00331144">
        <w:t xml:space="preserve"> </w:t>
      </w:r>
    </w:p>
    <w:p w14:paraId="116430A0" w14:textId="77777777" w:rsidR="00C32442" w:rsidRPr="00331144" w:rsidRDefault="00C32442" w:rsidP="00AD3FAC">
      <w:pPr>
        <w:pStyle w:val="Style1"/>
        <w:numPr>
          <w:ilvl w:val="0"/>
          <w:numId w:val="0"/>
        </w:numPr>
        <w:rPr>
          <w:sz w:val="18"/>
          <w:szCs w:val="18"/>
        </w:rPr>
      </w:pPr>
    </w:p>
    <w:p w14:paraId="4BAA2E4F" w14:textId="77777777" w:rsidR="00AD3FAC" w:rsidRPr="00331144" w:rsidRDefault="00C672CD" w:rsidP="00AD3FAC">
      <w:pPr>
        <w:ind w:firstLine="360"/>
        <w:contextualSpacing/>
        <w:jc w:val="both"/>
      </w:pPr>
      <w:r w:rsidRPr="00331144">
        <w:t xml:space="preserve">The Project entitled </w:t>
      </w:r>
      <w:r w:rsidRPr="00331144">
        <w:rPr>
          <w:i/>
        </w:rPr>
        <w:t>Human Resources Management in Local Self-Governments – Phase 2</w:t>
      </w:r>
      <w:r w:rsidRPr="00331144">
        <w:t xml:space="preserve"> </w:t>
      </w:r>
      <w:r w:rsidR="00FE4032" w:rsidRPr="00331144">
        <w:t xml:space="preserve">is a project jointly funded by </w:t>
      </w:r>
      <w:r w:rsidR="009104B9" w:rsidRPr="00331144">
        <w:rPr>
          <w:b/>
        </w:rPr>
        <w:t>t</w:t>
      </w:r>
      <w:r w:rsidR="00FE4032" w:rsidRPr="00331144">
        <w:rPr>
          <w:b/>
          <w:bCs/>
        </w:rPr>
        <w:t xml:space="preserve">he European Union and the Council of </w:t>
      </w:r>
      <w:r w:rsidR="005749D9" w:rsidRPr="00331144">
        <w:rPr>
          <w:b/>
          <w:bCs/>
        </w:rPr>
        <w:t>Europe</w:t>
      </w:r>
      <w:r w:rsidR="00AB5069" w:rsidRPr="00331144">
        <w:rPr>
          <w:b/>
          <w:bCs/>
        </w:rPr>
        <w:t>,</w:t>
      </w:r>
      <w:r w:rsidR="00AD3FAC" w:rsidRPr="00331144">
        <w:t xml:space="preserve"> </w:t>
      </w:r>
      <w:r w:rsidR="005749D9" w:rsidRPr="00331144">
        <w:t>which</w:t>
      </w:r>
      <w:r w:rsidR="009104B9" w:rsidRPr="00331144">
        <w:t xml:space="preserve"> is implemented by t</w:t>
      </w:r>
      <w:r w:rsidR="00FE4032" w:rsidRPr="00331144">
        <w:t xml:space="preserve">he Council of Europe </w:t>
      </w:r>
      <w:r w:rsidR="009104B9" w:rsidRPr="00331144">
        <w:t xml:space="preserve">in co-operation with the Ministry of </w:t>
      </w:r>
      <w:r w:rsidR="00AB5069" w:rsidRPr="00331144">
        <w:t>Public Administration</w:t>
      </w:r>
      <w:r w:rsidR="009104B9" w:rsidRPr="00331144">
        <w:t xml:space="preserve"> and Local Self-Government</w:t>
      </w:r>
      <w:r w:rsidR="00FE4032" w:rsidRPr="00331144">
        <w:t xml:space="preserve"> </w:t>
      </w:r>
      <w:r w:rsidR="009104B9" w:rsidRPr="00331144">
        <w:t xml:space="preserve">and the Standing Conference of Towns </w:t>
      </w:r>
      <w:r w:rsidR="00AB5069" w:rsidRPr="00331144">
        <w:t>and Municipalities</w:t>
      </w:r>
      <w:r w:rsidR="00AD3FAC" w:rsidRPr="00331144">
        <w:t xml:space="preserve">. </w:t>
      </w:r>
    </w:p>
    <w:p w14:paraId="5ABF71C7" w14:textId="77777777" w:rsidR="00AD3FAC" w:rsidRPr="00331144" w:rsidRDefault="00AD3FAC" w:rsidP="00B20ED2">
      <w:pPr>
        <w:ind w:firstLine="360"/>
        <w:contextualSpacing/>
        <w:jc w:val="both"/>
      </w:pPr>
      <w:r w:rsidRPr="00331144">
        <w:t xml:space="preserve"> </w:t>
      </w:r>
      <w:r w:rsidR="00AB5069" w:rsidRPr="00331144">
        <w:t>The overall objective of this Project is to support the Serbian administration to effectively meet requirements and conditions deriving from the European Union accession negotiations and successfully manage overall EU integration and pre-accession assistance geared towards EU membership focusing on key areas of human resources management</w:t>
      </w:r>
      <w:r w:rsidR="00C92921" w:rsidRPr="00331144">
        <w:t xml:space="preserve"> and human resources development in local </w:t>
      </w:r>
      <w:r w:rsidR="00AB5069" w:rsidRPr="00331144">
        <w:t>administration</w:t>
      </w:r>
      <w:r w:rsidR="00C92921" w:rsidRPr="00331144">
        <w:t>s</w:t>
      </w:r>
      <w:r w:rsidR="00AB5069" w:rsidRPr="00331144">
        <w:t>.</w:t>
      </w:r>
      <w:r w:rsidRPr="00331144">
        <w:t xml:space="preserve"> </w:t>
      </w:r>
      <w:r w:rsidR="00AB5069" w:rsidRPr="00331144">
        <w:t xml:space="preserve">The development of an efficient local self-government system </w:t>
      </w:r>
      <w:r w:rsidR="007F31C7" w:rsidRPr="00331144">
        <w:t xml:space="preserve">will build the foundations for </w:t>
      </w:r>
      <w:r w:rsidR="00AB5069" w:rsidRPr="00331144">
        <w:t>promot</w:t>
      </w:r>
      <w:r w:rsidR="007F31C7" w:rsidRPr="00331144">
        <w:t>ing</w:t>
      </w:r>
      <w:r w:rsidR="00AB5069" w:rsidRPr="00331144">
        <w:t xml:space="preserve"> good governance</w:t>
      </w:r>
      <w:r w:rsidR="009258DA" w:rsidRPr="00331144">
        <w:t>,</w:t>
      </w:r>
      <w:r w:rsidR="00AB5069" w:rsidRPr="00331144">
        <w:t xml:space="preserve"> more effective provision of services to citizens, </w:t>
      </w:r>
      <w:r w:rsidR="009258DA" w:rsidRPr="00331144">
        <w:t>and</w:t>
      </w:r>
      <w:r w:rsidR="00AB5069" w:rsidRPr="00331144">
        <w:t xml:space="preserve"> strengthen the administrative capacity of local administration</w:t>
      </w:r>
      <w:r w:rsidR="009258DA" w:rsidRPr="00331144">
        <w:t>s</w:t>
      </w:r>
      <w:r w:rsidR="00AB5069" w:rsidRPr="00331144">
        <w:t xml:space="preserve"> to meet the standards of the Council of Europe and the European Union and to implement the </w:t>
      </w:r>
      <w:r w:rsidR="00AB5069" w:rsidRPr="00331144">
        <w:rPr>
          <w:i/>
        </w:rPr>
        <w:t xml:space="preserve">acquis </w:t>
      </w:r>
      <w:proofErr w:type="spellStart"/>
      <w:r w:rsidR="00AB5069" w:rsidRPr="00331144">
        <w:rPr>
          <w:i/>
        </w:rPr>
        <w:t>commun</w:t>
      </w:r>
      <w:r w:rsidR="009258DA" w:rsidRPr="00331144">
        <w:rPr>
          <w:i/>
        </w:rPr>
        <w:t>au</w:t>
      </w:r>
      <w:r w:rsidR="00AB5069" w:rsidRPr="00331144">
        <w:rPr>
          <w:i/>
        </w:rPr>
        <w:t>taire</w:t>
      </w:r>
      <w:proofErr w:type="spellEnd"/>
      <w:r w:rsidR="00AB5069" w:rsidRPr="00331144">
        <w:rPr>
          <w:i/>
        </w:rPr>
        <w:t xml:space="preserve"> </w:t>
      </w:r>
      <w:r w:rsidR="00AB5069" w:rsidRPr="00331144">
        <w:t xml:space="preserve">effectively. </w:t>
      </w:r>
      <w:r w:rsidR="00666C05" w:rsidRPr="00331144">
        <w:t xml:space="preserve">Introduction of a new professional development system for civil servants </w:t>
      </w:r>
      <w:r w:rsidR="009258DA" w:rsidRPr="00331144">
        <w:t>and</w:t>
      </w:r>
      <w:r w:rsidR="00666C05" w:rsidRPr="00331144">
        <w:t xml:space="preserve"> employees on </w:t>
      </w:r>
      <w:r w:rsidR="009258DA" w:rsidRPr="00331144">
        <w:t xml:space="preserve">the </w:t>
      </w:r>
      <w:r w:rsidR="00666C05" w:rsidRPr="00331144">
        <w:t xml:space="preserve">local level is a significant milestone in the human resources management and human </w:t>
      </w:r>
      <w:r w:rsidR="009258DA" w:rsidRPr="00331144">
        <w:t>resources</w:t>
      </w:r>
      <w:r w:rsidR="00666C05" w:rsidRPr="00331144">
        <w:t xml:space="preserve"> development reform of Public Administration. The basic idea </w:t>
      </w:r>
      <w:r w:rsidR="009258DA" w:rsidRPr="00331144">
        <w:t xml:space="preserve">of the project </w:t>
      </w:r>
      <w:r w:rsidR="00666C05" w:rsidRPr="00331144">
        <w:t xml:space="preserve">is to establish </w:t>
      </w:r>
      <w:r w:rsidR="009258DA" w:rsidRPr="00331144">
        <w:t>an</w:t>
      </w:r>
      <w:r w:rsidR="00666C05" w:rsidRPr="00331144">
        <w:t xml:space="preserve"> integrated national system of professional </w:t>
      </w:r>
      <w:r w:rsidR="009258DA" w:rsidRPr="00331144">
        <w:t>development</w:t>
      </w:r>
      <w:r w:rsidR="00666C05" w:rsidRPr="00331144">
        <w:t xml:space="preserve"> </w:t>
      </w:r>
      <w:r w:rsidR="00FA05CB" w:rsidRPr="00331144">
        <w:t>based on a common framework and standards for identifying the needs, programme development and evaluation of the outcomes.</w:t>
      </w:r>
    </w:p>
    <w:p w14:paraId="7D7CBA67" w14:textId="77777777" w:rsidR="00AD3FAC" w:rsidRPr="00331144" w:rsidRDefault="00FA05CB" w:rsidP="00E17B43">
      <w:pPr>
        <w:ind w:firstLine="360"/>
        <w:contextualSpacing/>
        <w:jc w:val="both"/>
      </w:pPr>
      <w:r w:rsidRPr="00331144">
        <w:t xml:space="preserve">The Project is aimed at </w:t>
      </w:r>
      <w:r w:rsidRPr="00331144">
        <w:rPr>
          <w:b/>
        </w:rPr>
        <w:t xml:space="preserve">enhancing </w:t>
      </w:r>
      <w:r w:rsidR="009258DA" w:rsidRPr="00331144">
        <w:rPr>
          <w:b/>
        </w:rPr>
        <w:t xml:space="preserve">the system of </w:t>
      </w:r>
      <w:r w:rsidRPr="00331144">
        <w:rPr>
          <w:b/>
        </w:rPr>
        <w:t xml:space="preserve">human resources </w:t>
      </w:r>
      <w:r w:rsidR="009258DA" w:rsidRPr="00331144">
        <w:rPr>
          <w:b/>
        </w:rPr>
        <w:t xml:space="preserve">development </w:t>
      </w:r>
      <w:r w:rsidRPr="00331144">
        <w:rPr>
          <w:b/>
        </w:rPr>
        <w:t xml:space="preserve">and </w:t>
      </w:r>
      <w:r w:rsidR="009258DA" w:rsidRPr="00331144">
        <w:rPr>
          <w:b/>
        </w:rPr>
        <w:t>human resources management in</w:t>
      </w:r>
      <w:r w:rsidRPr="00331144">
        <w:rPr>
          <w:b/>
        </w:rPr>
        <w:t xml:space="preserve"> local self-government</w:t>
      </w:r>
      <w:r w:rsidR="009258DA" w:rsidRPr="00331144">
        <w:rPr>
          <w:b/>
        </w:rPr>
        <w:t xml:space="preserve"> unit</w:t>
      </w:r>
      <w:r w:rsidR="00D30B96" w:rsidRPr="00331144">
        <w:rPr>
          <w:b/>
        </w:rPr>
        <w:t>s</w:t>
      </w:r>
      <w:r w:rsidRPr="00331144">
        <w:rPr>
          <w:b/>
        </w:rPr>
        <w:t xml:space="preserve"> in Serbia.</w:t>
      </w:r>
    </w:p>
    <w:p w14:paraId="3507FCD3" w14:textId="77777777" w:rsidR="00AD3FAC" w:rsidRPr="00331144" w:rsidRDefault="00E37FF6" w:rsidP="00E17B43">
      <w:pPr>
        <w:ind w:firstLine="360"/>
        <w:contextualSpacing/>
        <w:jc w:val="both"/>
      </w:pPr>
      <w:r w:rsidRPr="00331144">
        <w:t xml:space="preserve">It is expected that the Project will establish an improved legal and procedural framework at national and local levels in line with the on-going public administration reform. The Project </w:t>
      </w:r>
      <w:r w:rsidR="00AB08D8" w:rsidRPr="00331144">
        <w:t>will</w:t>
      </w:r>
      <w:r w:rsidRPr="00331144">
        <w:t xml:space="preserve"> </w:t>
      </w:r>
      <w:r w:rsidR="00D74D04" w:rsidRPr="00331144">
        <w:t>entail</w:t>
      </w:r>
      <w:r w:rsidRPr="00331144">
        <w:t xml:space="preserve"> development of </w:t>
      </w:r>
      <w:r w:rsidR="00D74D04" w:rsidRPr="00331144">
        <w:t xml:space="preserve">a </w:t>
      </w:r>
      <w:r w:rsidRPr="00331144">
        <w:t xml:space="preserve">more efficient and better harmonised framework for </w:t>
      </w:r>
      <w:r w:rsidR="007F58BF" w:rsidRPr="00331144">
        <w:t xml:space="preserve">professional training </w:t>
      </w:r>
      <w:r w:rsidRPr="00331144">
        <w:t>and</w:t>
      </w:r>
      <w:r w:rsidR="004C15B5" w:rsidRPr="00331144">
        <w:t xml:space="preserve"> professional</w:t>
      </w:r>
      <w:r w:rsidRPr="00331144">
        <w:t xml:space="preserve"> development of the staff employed in local self-governments and </w:t>
      </w:r>
      <w:r w:rsidR="007A18CA" w:rsidRPr="00331144">
        <w:t>lead towards</w:t>
      </w:r>
      <w:r w:rsidRPr="00331144">
        <w:t xml:space="preserve"> an overall enhancement of capacities and competences of local self-governments.</w:t>
      </w:r>
    </w:p>
    <w:p w14:paraId="0E7B0ACA" w14:textId="77777777" w:rsidR="00AD3FAC" w:rsidRPr="00331144" w:rsidRDefault="00E37FF6" w:rsidP="00F628BF">
      <w:pPr>
        <w:ind w:firstLine="360"/>
        <w:contextualSpacing/>
        <w:jc w:val="both"/>
      </w:pPr>
      <w:r w:rsidRPr="00331144">
        <w:lastRenderedPageBreak/>
        <w:t>The Project is divided into two main components due to deliver a strengthened human resources management function at local level (Component 1</w:t>
      </w:r>
      <w:proofErr w:type="gramStart"/>
      <w:r w:rsidRPr="00331144">
        <w:t>)</w:t>
      </w:r>
      <w:r w:rsidR="008F21EA" w:rsidRPr="00331144">
        <w:t>,</w:t>
      </w:r>
      <w:r w:rsidRPr="00331144">
        <w:t xml:space="preserve"> and</w:t>
      </w:r>
      <w:proofErr w:type="gramEnd"/>
      <w:r w:rsidRPr="00331144">
        <w:t xml:space="preserve"> strengthened human resources development system at local level (Component 2).</w:t>
      </w:r>
    </w:p>
    <w:p w14:paraId="21599C96" w14:textId="77777777" w:rsidR="00FE773A" w:rsidRPr="00331144" w:rsidRDefault="00FE773A" w:rsidP="001B388F">
      <w:pPr>
        <w:pStyle w:val="Style1"/>
        <w:numPr>
          <w:ilvl w:val="0"/>
          <w:numId w:val="0"/>
        </w:numPr>
        <w:ind w:left="1080"/>
        <w:rPr>
          <w:sz w:val="14"/>
          <w:szCs w:val="14"/>
        </w:rPr>
      </w:pPr>
    </w:p>
    <w:p w14:paraId="05D8D8A0" w14:textId="77777777" w:rsidR="00C32442" w:rsidRPr="00331144" w:rsidRDefault="003B79DC" w:rsidP="003B79DC">
      <w:pPr>
        <w:pStyle w:val="Heading1"/>
      </w:pPr>
      <w:bookmarkStart w:id="19" w:name="_Toc68617156"/>
      <w:bookmarkStart w:id="20" w:name="_Toc68617403"/>
      <w:bookmarkStart w:id="21" w:name="_Toc75346634"/>
      <w:r w:rsidRPr="00331144">
        <w:t xml:space="preserve">III. </w:t>
      </w:r>
      <w:r w:rsidR="00C672CD" w:rsidRPr="00331144">
        <w:t>Description of the support</w:t>
      </w:r>
      <w:bookmarkEnd w:id="19"/>
      <w:bookmarkEnd w:id="20"/>
      <w:bookmarkEnd w:id="21"/>
      <w:r w:rsidR="00C32442" w:rsidRPr="00331144">
        <w:t xml:space="preserve"> </w:t>
      </w:r>
    </w:p>
    <w:p w14:paraId="6AFB1317" w14:textId="77777777" w:rsidR="00C32442" w:rsidRPr="00331144" w:rsidRDefault="00C32442" w:rsidP="00FE773A">
      <w:pPr>
        <w:pStyle w:val="Style1"/>
        <w:numPr>
          <w:ilvl w:val="0"/>
          <w:numId w:val="0"/>
        </w:numPr>
        <w:ind w:left="1080"/>
        <w:rPr>
          <w:sz w:val="18"/>
          <w:szCs w:val="18"/>
        </w:rPr>
      </w:pPr>
    </w:p>
    <w:p w14:paraId="3D185690" w14:textId="024A7A4E" w:rsidR="007234C7" w:rsidRPr="00331144" w:rsidRDefault="00D74D04" w:rsidP="007234C7">
      <w:pPr>
        <w:ind w:firstLine="360"/>
        <w:contextualSpacing/>
        <w:jc w:val="both"/>
      </w:pPr>
      <w:r w:rsidRPr="00331144">
        <w:t>The Organisational Municipal Support Packages (</w:t>
      </w:r>
      <w:r w:rsidR="005202E6" w:rsidRPr="00331144">
        <w:t xml:space="preserve">OMSP </w:t>
      </w:r>
      <w:r w:rsidR="00A2727C" w:rsidRPr="00331144">
        <w:t>Support)</w:t>
      </w:r>
      <w:r w:rsidRPr="00331144">
        <w:t xml:space="preserve"> to cities, municipalities and </w:t>
      </w:r>
      <w:r w:rsidR="003E4452" w:rsidRPr="00331144">
        <w:t>city-municipalities are</w:t>
      </w:r>
      <w:r w:rsidRPr="00331144">
        <w:t xml:space="preserve"> aimed at organisational and functional enhanc</w:t>
      </w:r>
      <w:r w:rsidR="00421640" w:rsidRPr="00331144">
        <w:t>ing</w:t>
      </w:r>
      <w:r w:rsidRPr="00331144">
        <w:t xml:space="preserve"> of local administrations, internal organisation analysis of the LSG, including an analysis of the work process and identification of challenges and difficulties in functioning of the current organisation of administration in a specific local self-government. It is envisaged to develop </w:t>
      </w:r>
      <w:r w:rsidR="00421640" w:rsidRPr="00331144">
        <w:t xml:space="preserve">within the project the </w:t>
      </w:r>
      <w:r w:rsidRPr="00331144">
        <w:t>recommendations for overcoming the existing situation and for improving the</w:t>
      </w:r>
      <w:r w:rsidR="007234C7" w:rsidRPr="00331144">
        <w:t xml:space="preserve"> work of local administrations</w:t>
      </w:r>
      <w:r w:rsidR="00421640" w:rsidRPr="00331144">
        <w:t xml:space="preserve">. This implies an </w:t>
      </w:r>
      <w:r w:rsidR="007234C7" w:rsidRPr="00331144">
        <w:t xml:space="preserve">assessment of staff capacities and an analysis of organisational </w:t>
      </w:r>
      <w:r w:rsidR="00421640" w:rsidRPr="00331144">
        <w:t>structure;</w:t>
      </w:r>
      <w:r w:rsidR="007234C7" w:rsidRPr="00331144">
        <w:t xml:space="preserve"> measuring </w:t>
      </w:r>
      <w:r w:rsidR="00421640" w:rsidRPr="00331144">
        <w:t xml:space="preserve">the effectiveness of </w:t>
      </w:r>
      <w:r w:rsidR="007234C7" w:rsidRPr="00331144">
        <w:t xml:space="preserve">administrative </w:t>
      </w:r>
      <w:r w:rsidR="00421640" w:rsidRPr="00331144">
        <w:t>procedures</w:t>
      </w:r>
      <w:r w:rsidR="007234C7" w:rsidRPr="00331144">
        <w:t xml:space="preserve">, analysis of function relationships, determining the level of administration technical capacities, as well as the </w:t>
      </w:r>
      <w:r w:rsidR="005B7250">
        <w:t>factors</w:t>
      </w:r>
      <w:r w:rsidR="005B7250" w:rsidRPr="00331144">
        <w:t xml:space="preserve"> </w:t>
      </w:r>
      <w:r w:rsidR="007234C7" w:rsidRPr="00331144">
        <w:t>which may potentially increase administration effectiveness, provide a higher level of services and more cost-effective use and consumption</w:t>
      </w:r>
      <w:r w:rsidR="00421640" w:rsidRPr="00331144">
        <w:t xml:space="preserve"> of resources. The aim of the OMSP Support </w:t>
      </w:r>
      <w:r w:rsidR="007234C7" w:rsidRPr="00331144">
        <w:t xml:space="preserve">is </w:t>
      </w:r>
      <w:r w:rsidR="00421640" w:rsidRPr="00331144">
        <w:t xml:space="preserve">also </w:t>
      </w:r>
      <w:r w:rsidR="007234C7" w:rsidRPr="00331144">
        <w:t xml:space="preserve">to identify new needs and challenges called by the LSG contemporary role, as well as </w:t>
      </w:r>
      <w:r w:rsidR="00421640" w:rsidRPr="00331144">
        <w:t>to define</w:t>
      </w:r>
      <w:r w:rsidR="007234C7" w:rsidRPr="00331144">
        <w:t xml:space="preserve"> the recommendations and guidelines for enhancement and harmonisation of the administration with new requirements and challenges, especially in the field of developing the existing human resources capacities, and optimal utilisation of the existing resources. </w:t>
      </w:r>
    </w:p>
    <w:p w14:paraId="69BD99DE" w14:textId="77777777" w:rsidR="00F628BF" w:rsidRPr="00331144" w:rsidRDefault="00F628BF" w:rsidP="00F628BF">
      <w:pPr>
        <w:ind w:firstLine="360"/>
        <w:contextualSpacing/>
        <w:jc w:val="both"/>
      </w:pPr>
    </w:p>
    <w:p w14:paraId="7CD5952B" w14:textId="42565BA9" w:rsidR="00E15DD7" w:rsidRPr="000C0C61" w:rsidRDefault="003E4452" w:rsidP="000C0C61">
      <w:pPr>
        <w:ind w:firstLine="360"/>
        <w:contextualSpacing/>
        <w:jc w:val="both"/>
      </w:pPr>
      <w:r w:rsidRPr="00331144">
        <w:t xml:space="preserve">The </w:t>
      </w:r>
      <w:r w:rsidR="005202E6" w:rsidRPr="00331144">
        <w:t xml:space="preserve">OMSP </w:t>
      </w:r>
      <w:r w:rsidR="00346253" w:rsidRPr="00331144">
        <w:t>Support shall</w:t>
      </w:r>
      <w:r w:rsidRPr="00331144">
        <w:t xml:space="preserve"> be implemented in </w:t>
      </w:r>
      <w:r w:rsidRPr="00331144">
        <w:rPr>
          <w:b/>
          <w:bCs/>
        </w:rPr>
        <w:t xml:space="preserve">two </w:t>
      </w:r>
      <w:r w:rsidR="005B7250">
        <w:rPr>
          <w:b/>
          <w:bCs/>
        </w:rPr>
        <w:t>steps</w:t>
      </w:r>
      <w:r w:rsidR="00E27F16" w:rsidRPr="00331144">
        <w:t>:</w:t>
      </w:r>
    </w:p>
    <w:p w14:paraId="28C89EE3" w14:textId="77777777" w:rsidR="00E15DD7" w:rsidRPr="00331144" w:rsidRDefault="00E27F16" w:rsidP="00E27F16">
      <w:pPr>
        <w:pStyle w:val="Heading2"/>
      </w:pPr>
      <w:bookmarkStart w:id="22" w:name="_Toc68617157"/>
      <w:bookmarkStart w:id="23" w:name="_Toc68617404"/>
      <w:bookmarkStart w:id="24" w:name="_Toc75346635"/>
      <w:r w:rsidRPr="00331144">
        <w:t xml:space="preserve">1. </w:t>
      </w:r>
      <w:r w:rsidR="003E4452" w:rsidRPr="00331144">
        <w:t>St</w:t>
      </w:r>
      <w:r w:rsidR="00346253" w:rsidRPr="00331144">
        <w:t>ep 1</w:t>
      </w:r>
      <w:r w:rsidR="003E4452" w:rsidRPr="00331144">
        <w:t xml:space="preserve"> –</w:t>
      </w:r>
      <w:r w:rsidR="00474FB4" w:rsidRPr="00331144">
        <w:t xml:space="preserve"> </w:t>
      </w:r>
      <w:r w:rsidR="003E4452" w:rsidRPr="00331144">
        <w:t>Expert support</w:t>
      </w:r>
      <w:bookmarkEnd w:id="22"/>
      <w:bookmarkEnd w:id="23"/>
      <w:bookmarkEnd w:id="24"/>
      <w:r w:rsidR="00E15DD7" w:rsidRPr="00331144">
        <w:t xml:space="preserve"> </w:t>
      </w:r>
    </w:p>
    <w:p w14:paraId="33844581" w14:textId="77777777" w:rsidR="00E15DD7" w:rsidRPr="00224E67" w:rsidRDefault="00E15DD7" w:rsidP="00E15DD7">
      <w:pPr>
        <w:rPr>
          <w:sz w:val="10"/>
          <w:szCs w:val="10"/>
        </w:rPr>
      </w:pPr>
    </w:p>
    <w:p w14:paraId="746B33F0" w14:textId="7F954443" w:rsidR="00E15DD7" w:rsidRPr="00331144" w:rsidRDefault="003E4452" w:rsidP="00172298">
      <w:pPr>
        <w:ind w:firstLine="349"/>
        <w:jc w:val="both"/>
      </w:pPr>
      <w:r w:rsidRPr="00331144">
        <w:t xml:space="preserve">Expert support shall be </w:t>
      </w:r>
      <w:r w:rsidR="00F51925">
        <w:t>provided</w:t>
      </w:r>
      <w:r w:rsidR="00FB2441" w:rsidRPr="00331144">
        <w:t xml:space="preserve"> </w:t>
      </w:r>
      <w:r w:rsidRPr="00331144">
        <w:t>by the Standing Conference of Towns and Municipalities and shall imply the following:</w:t>
      </w:r>
    </w:p>
    <w:p w14:paraId="4FB4625E" w14:textId="77777777" w:rsidR="00530DF7" w:rsidRPr="00331144" w:rsidRDefault="003E4452" w:rsidP="00530DF7">
      <w:pPr>
        <w:pStyle w:val="ListParagraph"/>
        <w:numPr>
          <w:ilvl w:val="0"/>
          <w:numId w:val="2"/>
        </w:numPr>
      </w:pPr>
      <w:r w:rsidRPr="00331144">
        <w:t>Inception activities</w:t>
      </w:r>
      <w:r w:rsidR="00530DF7" w:rsidRPr="00331144">
        <w:t xml:space="preserve"> – </w:t>
      </w:r>
      <w:r w:rsidR="003C372C" w:rsidRPr="00331144">
        <w:t xml:space="preserve">establishing the </w:t>
      </w:r>
      <w:r w:rsidR="005202E6" w:rsidRPr="00331144">
        <w:t>mechanism</w:t>
      </w:r>
      <w:r w:rsidR="003C372C" w:rsidRPr="00331144">
        <w:t>s</w:t>
      </w:r>
      <w:r w:rsidRPr="00331144">
        <w:t xml:space="preserve"> and </w:t>
      </w:r>
      <w:r w:rsidR="005202E6" w:rsidRPr="00331144">
        <w:t xml:space="preserve">relevant </w:t>
      </w:r>
      <w:r w:rsidRPr="00331144">
        <w:t>bodies for the impl</w:t>
      </w:r>
      <w:r w:rsidR="005202E6" w:rsidRPr="00331144">
        <w:t xml:space="preserve">ementation of the OMSP Support  </w:t>
      </w:r>
    </w:p>
    <w:p w14:paraId="562E8471" w14:textId="77777777" w:rsidR="008E499B" w:rsidRPr="00331144" w:rsidRDefault="005202E6" w:rsidP="00CD1C9D">
      <w:pPr>
        <w:pStyle w:val="ListParagraph"/>
        <w:numPr>
          <w:ilvl w:val="0"/>
          <w:numId w:val="2"/>
        </w:numPr>
        <w:jc w:val="both"/>
      </w:pPr>
      <w:r w:rsidRPr="00331144">
        <w:t>Conducting organisational</w:t>
      </w:r>
      <w:r w:rsidR="003C372C" w:rsidRPr="00331144">
        <w:t>-functional analysi</w:t>
      </w:r>
      <w:r w:rsidRPr="00331144">
        <w:t xml:space="preserve">s </w:t>
      </w:r>
      <w:r w:rsidR="008D4133" w:rsidRPr="00331144">
        <w:t xml:space="preserve">of the </w:t>
      </w:r>
      <w:r w:rsidRPr="00331144">
        <w:t>local administration</w:t>
      </w:r>
    </w:p>
    <w:p w14:paraId="519BCA27" w14:textId="61F4EAD6" w:rsidR="00E15DD7" w:rsidRPr="00331144" w:rsidRDefault="005202E6" w:rsidP="00CD1C9D">
      <w:pPr>
        <w:pStyle w:val="ListParagraph"/>
        <w:numPr>
          <w:ilvl w:val="0"/>
          <w:numId w:val="2"/>
        </w:numPr>
        <w:jc w:val="both"/>
      </w:pPr>
      <w:r w:rsidRPr="00331144">
        <w:t>Development of recommendations for enhancing the work of</w:t>
      </w:r>
      <w:r w:rsidR="00346253" w:rsidRPr="00331144">
        <w:t xml:space="preserve"> local administrations based on the outcomes of the o</w:t>
      </w:r>
      <w:r w:rsidR="008D4133" w:rsidRPr="00331144">
        <w:t>rganisational-functional analysi</w:t>
      </w:r>
      <w:r w:rsidR="00346253" w:rsidRPr="00331144">
        <w:t>s</w:t>
      </w:r>
    </w:p>
    <w:p w14:paraId="60A7119C" w14:textId="77777777" w:rsidR="00346253" w:rsidRPr="00331144" w:rsidRDefault="00346253" w:rsidP="00346253">
      <w:pPr>
        <w:pStyle w:val="ListParagraph"/>
        <w:numPr>
          <w:ilvl w:val="0"/>
          <w:numId w:val="2"/>
        </w:numPr>
        <w:jc w:val="both"/>
      </w:pPr>
      <w:r w:rsidRPr="00331144">
        <w:t xml:space="preserve">Development and stipulations of an Action Plan </w:t>
      </w:r>
      <w:r w:rsidR="00F628BF" w:rsidRPr="00331144">
        <w:t>(</w:t>
      </w:r>
      <w:r w:rsidRPr="00331144">
        <w:t xml:space="preserve">model, procedures, </w:t>
      </w:r>
      <w:proofErr w:type="gramStart"/>
      <w:r w:rsidRPr="00331144">
        <w:t>mechanisms</w:t>
      </w:r>
      <w:proofErr w:type="gramEnd"/>
      <w:r w:rsidRPr="00331144">
        <w:t xml:space="preserve"> and timeframe</w:t>
      </w:r>
      <w:r w:rsidR="00F628BF" w:rsidRPr="00331144">
        <w:t xml:space="preserve">) </w:t>
      </w:r>
      <w:r w:rsidRPr="00331144">
        <w:t xml:space="preserve">for the implementation of recommendations </w:t>
      </w:r>
      <w:r w:rsidR="008D4133" w:rsidRPr="00331144">
        <w:t>resulting from</w:t>
      </w:r>
      <w:r w:rsidRPr="00331144">
        <w:t xml:space="preserve"> the organisational-functional analys</w:t>
      </w:r>
      <w:r w:rsidR="008D4133" w:rsidRPr="00331144">
        <w:t>i</w:t>
      </w:r>
      <w:r w:rsidRPr="00331144">
        <w:t>s</w:t>
      </w:r>
    </w:p>
    <w:p w14:paraId="045B668A" w14:textId="3CE7052F" w:rsidR="00346253" w:rsidRPr="00331144" w:rsidRDefault="00346253" w:rsidP="00346253">
      <w:pPr>
        <w:pStyle w:val="ListParagraph"/>
        <w:numPr>
          <w:ilvl w:val="0"/>
          <w:numId w:val="2"/>
        </w:numPr>
        <w:jc w:val="both"/>
      </w:pPr>
      <w:r w:rsidRPr="00331144">
        <w:t xml:space="preserve">Development of a project </w:t>
      </w:r>
      <w:r w:rsidR="00872ACB">
        <w:rPr>
          <w:lang w:val="en-US"/>
        </w:rPr>
        <w:t xml:space="preserve">design </w:t>
      </w:r>
      <w:r w:rsidR="00A3234E">
        <w:t>idea</w:t>
      </w:r>
      <w:r w:rsidR="00A3234E" w:rsidRPr="00331144">
        <w:t xml:space="preserve"> </w:t>
      </w:r>
      <w:r w:rsidRPr="00331144">
        <w:t>based on the recommendations of the organisational-functional analys</w:t>
      </w:r>
      <w:r w:rsidR="00217544" w:rsidRPr="00331144">
        <w:t>i</w:t>
      </w:r>
      <w:r w:rsidRPr="00331144">
        <w:t>s</w:t>
      </w:r>
    </w:p>
    <w:p w14:paraId="41797FF1" w14:textId="77777777" w:rsidR="00B34754" w:rsidRPr="00331144" w:rsidRDefault="00B34754" w:rsidP="00346253">
      <w:pPr>
        <w:ind w:left="360"/>
        <w:jc w:val="both"/>
      </w:pPr>
    </w:p>
    <w:p w14:paraId="6D2E2926" w14:textId="77777777" w:rsidR="00B34754" w:rsidRPr="00331144" w:rsidRDefault="003C3F56" w:rsidP="00B34754">
      <w:pPr>
        <w:shd w:val="clear" w:color="auto" w:fill="DEEAF6" w:themeFill="accent1" w:themeFillTint="33"/>
        <w:jc w:val="both"/>
      </w:pPr>
      <w:r w:rsidRPr="00331144">
        <w:t>Appendix</w:t>
      </w:r>
      <w:r w:rsidR="00B34754" w:rsidRPr="00331144">
        <w:t>:</w:t>
      </w:r>
    </w:p>
    <w:p w14:paraId="1EED8686" w14:textId="77777777" w:rsidR="00816427" w:rsidRPr="00331144" w:rsidRDefault="003C3F56" w:rsidP="00CD1C9D">
      <w:pPr>
        <w:pStyle w:val="ListParagraph"/>
        <w:numPr>
          <w:ilvl w:val="0"/>
          <w:numId w:val="4"/>
        </w:numPr>
        <w:shd w:val="clear" w:color="auto" w:fill="DEEAF6" w:themeFill="accent1" w:themeFillTint="33"/>
        <w:ind w:left="284" w:hanging="284"/>
        <w:jc w:val="both"/>
        <w:rPr>
          <w:i/>
          <w:iCs/>
        </w:rPr>
      </w:pPr>
      <w:r w:rsidRPr="00331144">
        <w:t>Appendix</w:t>
      </w:r>
      <w:r w:rsidR="00E27F16" w:rsidRPr="00331144">
        <w:t xml:space="preserve"> 1 </w:t>
      </w:r>
      <w:r w:rsidR="00C672CD" w:rsidRPr="00331144">
        <w:t>–</w:t>
      </w:r>
      <w:r w:rsidR="00E27F16" w:rsidRPr="00331144">
        <w:t xml:space="preserve"> </w:t>
      </w:r>
      <w:r w:rsidR="006E623E" w:rsidRPr="00331144">
        <w:t>The OMSP Contents</w:t>
      </w:r>
    </w:p>
    <w:p w14:paraId="642430D5" w14:textId="77777777" w:rsidR="00FB2441" w:rsidRDefault="00FB2441">
      <w:pPr>
        <w:rPr>
          <w:rFonts w:eastAsiaTheme="majorEastAsia" w:cstheme="minorHAnsi"/>
          <w:b/>
          <w:bCs/>
          <w:color w:val="0E3D8A"/>
        </w:rPr>
      </w:pPr>
      <w:bookmarkStart w:id="25" w:name="_Toc68617158"/>
      <w:bookmarkStart w:id="26" w:name="_Toc68617405"/>
      <w:r>
        <w:br w:type="page"/>
      </w:r>
    </w:p>
    <w:p w14:paraId="76DA775E" w14:textId="02CBEBDD" w:rsidR="00236067" w:rsidRPr="00331144" w:rsidRDefault="00E27F16" w:rsidP="00E27F16">
      <w:pPr>
        <w:pStyle w:val="Heading2"/>
      </w:pPr>
      <w:bookmarkStart w:id="27" w:name="_Toc75346636"/>
      <w:r w:rsidRPr="00331144">
        <w:lastRenderedPageBreak/>
        <w:t xml:space="preserve">2. </w:t>
      </w:r>
      <w:r w:rsidR="00346253" w:rsidRPr="00331144">
        <w:t>Step 2</w:t>
      </w:r>
      <w:bookmarkEnd w:id="25"/>
      <w:bookmarkEnd w:id="26"/>
      <w:r w:rsidR="00346253" w:rsidRPr="00331144">
        <w:t xml:space="preserve"> </w:t>
      </w:r>
      <w:r w:rsidR="008E499B" w:rsidRPr="00331144">
        <w:t>–</w:t>
      </w:r>
      <w:r w:rsidR="00474FB4" w:rsidRPr="00331144">
        <w:t xml:space="preserve"> </w:t>
      </w:r>
      <w:r w:rsidR="00346253" w:rsidRPr="00331144">
        <w:t xml:space="preserve">Award of grants </w:t>
      </w:r>
      <w:r w:rsidR="00D06007" w:rsidRPr="00331144">
        <w:t>to 15</w:t>
      </w:r>
      <w:r w:rsidR="008E499B" w:rsidRPr="00331144">
        <w:t xml:space="preserve"> </w:t>
      </w:r>
      <w:r w:rsidR="009104B9" w:rsidRPr="00331144">
        <w:t>LSGs</w:t>
      </w:r>
      <w:bookmarkEnd w:id="27"/>
      <w:r w:rsidR="009104B9" w:rsidRPr="00331144">
        <w:t xml:space="preserve"> </w:t>
      </w:r>
      <w:r w:rsidR="008E499B" w:rsidRPr="00331144">
        <w:t xml:space="preserve"> </w:t>
      </w:r>
    </w:p>
    <w:p w14:paraId="36223BEC" w14:textId="77777777" w:rsidR="00E27F16" w:rsidRPr="00331144" w:rsidRDefault="00E27F16" w:rsidP="00172298">
      <w:pPr>
        <w:ind w:firstLine="349"/>
        <w:jc w:val="both"/>
        <w:rPr>
          <w:sz w:val="14"/>
          <w:szCs w:val="14"/>
        </w:rPr>
      </w:pPr>
    </w:p>
    <w:p w14:paraId="5A61A06E" w14:textId="3A40E0B6" w:rsidR="00E15DD7" w:rsidRPr="00331144" w:rsidRDefault="00D06007" w:rsidP="00172298">
      <w:pPr>
        <w:ind w:firstLine="349"/>
        <w:jc w:val="both"/>
      </w:pPr>
      <w:r w:rsidRPr="00331144">
        <w:t xml:space="preserve">Financial support </w:t>
      </w:r>
      <w:r w:rsidR="00236067" w:rsidRPr="00331144">
        <w:t xml:space="preserve"> (</w:t>
      </w:r>
      <w:r w:rsidRPr="00331144">
        <w:t>in form of grants</w:t>
      </w:r>
      <w:r w:rsidR="00236067" w:rsidRPr="00331144">
        <w:t xml:space="preserve">) </w:t>
      </w:r>
      <w:r w:rsidRPr="00331144">
        <w:t>will be awarded to selected LSGs by the Council of Europe in the amount of up to</w:t>
      </w:r>
      <w:r w:rsidR="00E15DD7" w:rsidRPr="00331144">
        <w:t xml:space="preserve"> </w:t>
      </w:r>
      <w:r w:rsidR="00F628BF" w:rsidRPr="00331144">
        <w:t>30</w:t>
      </w:r>
      <w:r w:rsidRPr="00331144">
        <w:t>,</w:t>
      </w:r>
      <w:r w:rsidR="00F628BF" w:rsidRPr="00331144">
        <w:t>000</w:t>
      </w:r>
      <w:r w:rsidRPr="00331144">
        <w:t xml:space="preserve"> EURO for each selected</w:t>
      </w:r>
      <w:r w:rsidR="008E499B" w:rsidRPr="00331144">
        <w:t xml:space="preserve"> </w:t>
      </w:r>
      <w:r w:rsidR="009104B9" w:rsidRPr="00331144">
        <w:t>LSG</w:t>
      </w:r>
      <w:r w:rsidR="008E499B" w:rsidRPr="00331144">
        <w:t>,</w:t>
      </w:r>
      <w:r w:rsidRPr="00331144">
        <w:t xml:space="preserve"> for the implementation of projects developed </w:t>
      </w:r>
      <w:r w:rsidR="0042650B">
        <w:t xml:space="preserve">based on recommendations of the organisational-functional Analysis conducted in </w:t>
      </w:r>
      <w:r w:rsidRPr="00331144">
        <w:t>Step 1.</w:t>
      </w:r>
      <w:r w:rsidR="00236067" w:rsidRPr="00331144">
        <w:t xml:space="preserve"> </w:t>
      </w:r>
    </w:p>
    <w:p w14:paraId="6E5471AD" w14:textId="77777777" w:rsidR="00236067" w:rsidRPr="0061260A" w:rsidRDefault="00236067" w:rsidP="00236067">
      <w:pPr>
        <w:jc w:val="both"/>
        <w:rPr>
          <w:sz w:val="14"/>
          <w:szCs w:val="14"/>
        </w:rPr>
      </w:pPr>
    </w:p>
    <w:p w14:paraId="3899F242" w14:textId="77777777" w:rsidR="00236067" w:rsidRPr="00331144" w:rsidRDefault="00D06007" w:rsidP="00236067">
      <w:pPr>
        <w:jc w:val="both"/>
      </w:pPr>
      <w:r w:rsidRPr="00331144">
        <w:t xml:space="preserve">Prerequisites for </w:t>
      </w:r>
      <w:r w:rsidR="008D4133" w:rsidRPr="00331144">
        <w:t xml:space="preserve">the </w:t>
      </w:r>
      <w:r w:rsidRPr="00331144">
        <w:t>award of financial support shall be:</w:t>
      </w:r>
    </w:p>
    <w:p w14:paraId="04EFA3EC" w14:textId="77777777" w:rsidR="00236067" w:rsidRPr="00331144" w:rsidRDefault="00D06007" w:rsidP="00CD1C9D">
      <w:pPr>
        <w:pStyle w:val="ListParagraph"/>
        <w:numPr>
          <w:ilvl w:val="0"/>
          <w:numId w:val="3"/>
        </w:numPr>
        <w:jc w:val="both"/>
      </w:pPr>
      <w:r w:rsidRPr="00331144">
        <w:t>Successfully conducted organisational-functional analysis</w:t>
      </w:r>
      <w:r w:rsidR="008E499B" w:rsidRPr="00331144">
        <w:t xml:space="preserve"> </w:t>
      </w:r>
    </w:p>
    <w:p w14:paraId="78705552" w14:textId="77777777" w:rsidR="00236067" w:rsidRPr="00331144" w:rsidRDefault="00D06007" w:rsidP="00CD1C9D">
      <w:pPr>
        <w:pStyle w:val="ListParagraph"/>
        <w:numPr>
          <w:ilvl w:val="0"/>
          <w:numId w:val="3"/>
        </w:numPr>
        <w:jc w:val="both"/>
      </w:pPr>
      <w:r w:rsidRPr="00331144">
        <w:t xml:space="preserve">Adopted Action Plan for the implementation of recommendations </w:t>
      </w:r>
      <w:r w:rsidR="008D4133" w:rsidRPr="00331144">
        <w:t>resulting from</w:t>
      </w:r>
      <w:r w:rsidRPr="00331144">
        <w:t xml:space="preserve"> the organisational-functional analysis</w:t>
      </w:r>
    </w:p>
    <w:p w14:paraId="08861AA9" w14:textId="5632BB65" w:rsidR="00B34754" w:rsidRPr="00331144" w:rsidRDefault="00D06007" w:rsidP="00CD1C9D">
      <w:pPr>
        <w:pStyle w:val="ListParagraph"/>
        <w:numPr>
          <w:ilvl w:val="0"/>
          <w:numId w:val="3"/>
        </w:numPr>
        <w:jc w:val="both"/>
      </w:pPr>
      <w:r w:rsidRPr="00331144">
        <w:t xml:space="preserve">Project proposal and project budget </w:t>
      </w:r>
      <w:r w:rsidR="0000697A" w:rsidRPr="00331144">
        <w:t>(</w:t>
      </w:r>
      <w:r w:rsidR="00FB2441">
        <w:t xml:space="preserve">to be prepared and submitted by </w:t>
      </w:r>
      <w:r w:rsidR="0000697A" w:rsidRPr="00331144">
        <w:t xml:space="preserve">the LSGs) </w:t>
      </w:r>
      <w:r w:rsidRPr="00331144">
        <w:t xml:space="preserve">approved by the </w:t>
      </w:r>
      <w:r w:rsidR="009104B9" w:rsidRPr="00331144">
        <w:t>Council of Europe</w:t>
      </w:r>
      <w:r w:rsidR="006424A3" w:rsidRPr="00331144">
        <w:t xml:space="preserve">, </w:t>
      </w:r>
      <w:r w:rsidRPr="00331144">
        <w:t xml:space="preserve">in accordance with </w:t>
      </w:r>
      <w:r w:rsidR="0000697A" w:rsidRPr="00331144">
        <w:t>the procedure</w:t>
      </w:r>
      <w:r w:rsidR="008D4133" w:rsidRPr="00331144">
        <w:t>s</w:t>
      </w:r>
      <w:r w:rsidR="0000697A" w:rsidRPr="00331144">
        <w:t xml:space="preserve"> of the </w:t>
      </w:r>
      <w:r w:rsidR="009104B9" w:rsidRPr="00331144">
        <w:t xml:space="preserve">Council of Europe </w:t>
      </w:r>
      <w:r w:rsidR="006424A3" w:rsidRPr="00331144">
        <w:t xml:space="preserve"> </w:t>
      </w:r>
    </w:p>
    <w:p w14:paraId="1BB98037" w14:textId="77777777" w:rsidR="009E5D7B" w:rsidRPr="000C0C61" w:rsidRDefault="009E5D7B" w:rsidP="009E5D7B">
      <w:pPr>
        <w:ind w:left="360"/>
        <w:jc w:val="both"/>
        <w:rPr>
          <w:sz w:val="8"/>
          <w:szCs w:val="8"/>
        </w:rPr>
      </w:pPr>
    </w:p>
    <w:p w14:paraId="36788803" w14:textId="65402620" w:rsidR="009E5D7B" w:rsidRPr="00331144" w:rsidRDefault="0000697A" w:rsidP="009E5D7B">
      <w:pPr>
        <w:ind w:left="360"/>
        <w:jc w:val="both"/>
      </w:pPr>
      <w:r w:rsidRPr="00331144">
        <w:t>The documents regarding the applica</w:t>
      </w:r>
      <w:r w:rsidR="006E623E" w:rsidRPr="00331144">
        <w:t xml:space="preserve">tion for the grant </w:t>
      </w:r>
      <w:r w:rsidR="0061260A">
        <w:t xml:space="preserve">award </w:t>
      </w:r>
      <w:r w:rsidR="00E04B55">
        <w:t xml:space="preserve">will be provided by the Council of Europe to selected LSGs </w:t>
      </w:r>
      <w:r w:rsidR="0061260A">
        <w:t>after completion of step 1 of the support</w:t>
      </w:r>
      <w:r w:rsidRPr="00331144">
        <w:t>.</w:t>
      </w:r>
    </w:p>
    <w:p w14:paraId="35C2E8DC" w14:textId="77777777" w:rsidR="00236067" w:rsidRPr="00331144" w:rsidRDefault="00236067" w:rsidP="00E15DD7">
      <w:pPr>
        <w:pStyle w:val="ListParagraph"/>
        <w:jc w:val="both"/>
        <w:rPr>
          <w:sz w:val="16"/>
          <w:szCs w:val="16"/>
        </w:rPr>
      </w:pPr>
    </w:p>
    <w:p w14:paraId="116C0828" w14:textId="77777777" w:rsidR="00652BC5" w:rsidRPr="00331144" w:rsidRDefault="003B79DC" w:rsidP="003B79DC">
      <w:pPr>
        <w:pStyle w:val="Heading1"/>
      </w:pPr>
      <w:bookmarkStart w:id="28" w:name="_Toc68617160"/>
      <w:bookmarkStart w:id="29" w:name="_Toc68617407"/>
      <w:bookmarkStart w:id="30" w:name="_Toc75346637"/>
      <w:r w:rsidRPr="00331144">
        <w:t xml:space="preserve">IV. </w:t>
      </w:r>
      <w:r w:rsidR="003C3F56" w:rsidRPr="00331144">
        <w:t>Criteria for awarding the support</w:t>
      </w:r>
      <w:bookmarkStart w:id="31" w:name="_Toc68617161"/>
      <w:bookmarkStart w:id="32" w:name="_Toc68617408"/>
      <w:bookmarkEnd w:id="28"/>
      <w:bookmarkEnd w:id="29"/>
      <w:bookmarkEnd w:id="31"/>
      <w:bookmarkEnd w:id="32"/>
      <w:bookmarkEnd w:id="30"/>
    </w:p>
    <w:p w14:paraId="78819DE6" w14:textId="77777777" w:rsidR="00652BC5" w:rsidRPr="002E6D87" w:rsidRDefault="00652BC5" w:rsidP="00E15DD7">
      <w:pPr>
        <w:pStyle w:val="ListParagraph"/>
        <w:jc w:val="both"/>
        <w:rPr>
          <w:sz w:val="14"/>
          <w:szCs w:val="14"/>
        </w:rPr>
      </w:pPr>
    </w:p>
    <w:p w14:paraId="1F9389AD" w14:textId="77777777" w:rsidR="00896562" w:rsidRPr="00331144" w:rsidRDefault="0000697A" w:rsidP="00172298">
      <w:pPr>
        <w:ind w:firstLine="360"/>
        <w:jc w:val="both"/>
      </w:pPr>
      <w:r w:rsidRPr="00331144">
        <w:t>The s</w:t>
      </w:r>
      <w:r w:rsidR="003C3F56" w:rsidRPr="00331144">
        <w:t>upport to the implementation of the support package</w:t>
      </w:r>
      <w:r w:rsidR="008D4133" w:rsidRPr="00331144">
        <w:t>s</w:t>
      </w:r>
      <w:r w:rsidR="003C3F56" w:rsidRPr="00331144">
        <w:t xml:space="preserve"> for enhancing organisational and functional capacities of local administrations </w:t>
      </w:r>
      <w:bookmarkStart w:id="33" w:name="_Hlk64813352"/>
      <w:bookmarkStart w:id="34" w:name="_Hlk64813902"/>
      <w:r w:rsidR="003C3F56" w:rsidRPr="00331144">
        <w:t xml:space="preserve">will be provided to 15 cities, </w:t>
      </w:r>
      <w:proofErr w:type="gramStart"/>
      <w:r w:rsidR="003C3F56" w:rsidRPr="00331144">
        <w:t>municipalities</w:t>
      </w:r>
      <w:proofErr w:type="gramEnd"/>
      <w:r w:rsidR="003C3F56" w:rsidRPr="00331144">
        <w:t xml:space="preserve"> and </w:t>
      </w:r>
      <w:r w:rsidR="003E4452" w:rsidRPr="00331144">
        <w:t xml:space="preserve">city-municipalities </w:t>
      </w:r>
      <w:r w:rsidR="003C3F56" w:rsidRPr="00331144">
        <w:t>in total.</w:t>
      </w:r>
      <w:bookmarkEnd w:id="33"/>
      <w:bookmarkEnd w:id="34"/>
    </w:p>
    <w:p w14:paraId="08347060" w14:textId="77777777" w:rsidR="00BF02B0" w:rsidRPr="00CA27DC" w:rsidRDefault="00BF02B0" w:rsidP="00BF02B0">
      <w:pPr>
        <w:pStyle w:val="ListParagraph"/>
        <w:rPr>
          <w:rFonts w:cs="Times New Roman"/>
          <w:sz w:val="14"/>
          <w:szCs w:val="14"/>
        </w:rPr>
      </w:pPr>
      <w:bookmarkStart w:id="35" w:name="_Toc68617123"/>
      <w:bookmarkStart w:id="36" w:name="_Toc68617164"/>
      <w:bookmarkStart w:id="37" w:name="_Toc68617266"/>
      <w:bookmarkStart w:id="38" w:name="_Toc68617411"/>
      <w:bookmarkStart w:id="39" w:name="_Toc68617124"/>
      <w:bookmarkStart w:id="40" w:name="_Toc68617165"/>
      <w:bookmarkStart w:id="41" w:name="_Toc68617267"/>
      <w:bookmarkStart w:id="42" w:name="_Toc68617412"/>
      <w:bookmarkStart w:id="43" w:name="_Toc68617166"/>
      <w:bookmarkStart w:id="44" w:name="_Toc68617413"/>
      <w:bookmarkEnd w:id="35"/>
      <w:bookmarkEnd w:id="36"/>
      <w:bookmarkEnd w:id="37"/>
      <w:bookmarkEnd w:id="38"/>
      <w:bookmarkEnd w:id="39"/>
      <w:bookmarkEnd w:id="40"/>
      <w:bookmarkEnd w:id="41"/>
      <w:bookmarkEnd w:id="42"/>
    </w:p>
    <w:bookmarkEnd w:id="43"/>
    <w:bookmarkEnd w:id="44"/>
    <w:p w14:paraId="3E8A1687" w14:textId="350B7B06" w:rsidR="00896562" w:rsidRPr="00331144" w:rsidRDefault="00F06469" w:rsidP="00172298">
      <w:pPr>
        <w:ind w:firstLine="360"/>
      </w:pPr>
      <w:r w:rsidRPr="00331144">
        <w:t xml:space="preserve">Applications will be </w:t>
      </w:r>
      <w:r w:rsidR="0061260A">
        <w:t xml:space="preserve">ranked based on </w:t>
      </w:r>
      <w:r w:rsidRPr="00331144">
        <w:t>the following criteria</w:t>
      </w:r>
      <w:r w:rsidR="003D0E78" w:rsidRPr="00331144">
        <w:t xml:space="preserve">: </w:t>
      </w:r>
    </w:p>
    <w:p w14:paraId="528F197A" w14:textId="77777777" w:rsidR="00896562" w:rsidRPr="00331144" w:rsidRDefault="00896562" w:rsidP="003D0E78">
      <w:pPr>
        <w:rPr>
          <w:sz w:val="10"/>
          <w:szCs w:val="10"/>
        </w:rPr>
      </w:pPr>
    </w:p>
    <w:p w14:paraId="56D12E64" w14:textId="77777777" w:rsidR="00896562" w:rsidRPr="00331144" w:rsidRDefault="00896562" w:rsidP="00896562">
      <w:pPr>
        <w:rPr>
          <w:rFonts w:ascii="Calibri" w:hAnsi="Calibri"/>
          <w:sz w:val="6"/>
        </w:rPr>
      </w:pPr>
    </w:p>
    <w:tbl>
      <w:tblPr>
        <w:tblW w:w="9658" w:type="dxa"/>
        <w:tblInd w:w="-5" w:type="dxa"/>
        <w:tblBorders>
          <w:top w:val="single" w:sz="4" w:space="0" w:color="0E3D8A"/>
          <w:left w:val="single" w:sz="4" w:space="0" w:color="0E3D8A"/>
          <w:bottom w:val="single" w:sz="4" w:space="0" w:color="0E3D8A"/>
          <w:right w:val="single" w:sz="4" w:space="0" w:color="0E3D8A"/>
          <w:insideH w:val="single" w:sz="4" w:space="0" w:color="0E3D8A"/>
          <w:insideV w:val="single" w:sz="4" w:space="0" w:color="0E3D8A"/>
        </w:tblBorders>
        <w:tblLook w:val="04A0" w:firstRow="1" w:lastRow="0" w:firstColumn="1" w:lastColumn="0" w:noHBand="0" w:noVBand="1"/>
      </w:tblPr>
      <w:tblGrid>
        <w:gridCol w:w="6776"/>
        <w:gridCol w:w="1701"/>
        <w:gridCol w:w="1181"/>
      </w:tblGrid>
      <w:tr w:rsidR="0061260A" w:rsidRPr="00331144" w14:paraId="787167FF" w14:textId="77777777" w:rsidTr="0061260A">
        <w:tc>
          <w:tcPr>
            <w:tcW w:w="6776" w:type="dxa"/>
            <w:shd w:val="clear" w:color="auto" w:fill="2E74B5" w:themeFill="accent1" w:themeFillShade="BF"/>
            <w:vAlign w:val="center"/>
          </w:tcPr>
          <w:p w14:paraId="31EDA0B3" w14:textId="5D2E4933" w:rsidR="0061260A" w:rsidRPr="00331144" w:rsidRDefault="0061260A" w:rsidP="0061260A">
            <w:pPr>
              <w:rPr>
                <w:rFonts w:ascii="Calibri" w:hAnsi="Calibri"/>
                <w:b/>
                <w:color w:val="FFFFFF"/>
                <w:sz w:val="22"/>
              </w:rPr>
            </w:pPr>
            <w:r>
              <w:rPr>
                <w:rFonts w:ascii="Calibri" w:hAnsi="Calibri"/>
                <w:b/>
                <w:color w:val="FFFFFF"/>
                <w:sz w:val="22"/>
              </w:rPr>
              <w:t xml:space="preserve">Assessment </w:t>
            </w:r>
            <w:r w:rsidRPr="00331144">
              <w:rPr>
                <w:rFonts w:ascii="Calibri" w:hAnsi="Calibri"/>
                <w:b/>
                <w:color w:val="FFFFFF"/>
                <w:sz w:val="22"/>
              </w:rPr>
              <w:t>Criteria</w:t>
            </w:r>
          </w:p>
        </w:tc>
        <w:tc>
          <w:tcPr>
            <w:tcW w:w="1701" w:type="dxa"/>
            <w:shd w:val="clear" w:color="auto" w:fill="2E74B5" w:themeFill="accent1" w:themeFillShade="BF"/>
            <w:vAlign w:val="center"/>
          </w:tcPr>
          <w:p w14:paraId="07341EC7" w14:textId="086FF899" w:rsidR="0061260A" w:rsidRPr="00331144" w:rsidRDefault="0061260A" w:rsidP="0061260A">
            <w:pPr>
              <w:rPr>
                <w:rFonts w:ascii="Calibri" w:hAnsi="Calibri"/>
                <w:b/>
                <w:color w:val="FFFFFF"/>
                <w:sz w:val="22"/>
              </w:rPr>
            </w:pPr>
            <w:r>
              <w:rPr>
                <w:rFonts w:ascii="Calibri" w:hAnsi="Calibri"/>
                <w:b/>
                <w:color w:val="FFFFFF"/>
                <w:sz w:val="22"/>
              </w:rPr>
              <w:t>Question in the Application form</w:t>
            </w:r>
            <w:r w:rsidRPr="00331144">
              <w:rPr>
                <w:rFonts w:ascii="Calibri" w:hAnsi="Calibri"/>
                <w:b/>
                <w:color w:val="FFFFFF"/>
                <w:sz w:val="22"/>
              </w:rPr>
              <w:t xml:space="preserve"> </w:t>
            </w:r>
          </w:p>
        </w:tc>
        <w:tc>
          <w:tcPr>
            <w:tcW w:w="1181" w:type="dxa"/>
            <w:shd w:val="clear" w:color="auto" w:fill="2E74B5" w:themeFill="accent1" w:themeFillShade="BF"/>
            <w:vAlign w:val="center"/>
          </w:tcPr>
          <w:p w14:paraId="043ABBDD" w14:textId="47D34C65" w:rsidR="0061260A" w:rsidRPr="00331144" w:rsidRDefault="0061260A" w:rsidP="0061260A">
            <w:pPr>
              <w:rPr>
                <w:rFonts w:ascii="Calibri" w:hAnsi="Calibri"/>
                <w:b/>
                <w:color w:val="FFFFFF"/>
                <w:sz w:val="22"/>
              </w:rPr>
            </w:pPr>
            <w:r w:rsidRPr="00331144">
              <w:rPr>
                <w:rFonts w:ascii="Calibri" w:hAnsi="Calibri"/>
                <w:b/>
                <w:color w:val="FFFFFF"/>
                <w:sz w:val="22"/>
              </w:rPr>
              <w:t>Maximum points</w:t>
            </w:r>
          </w:p>
        </w:tc>
      </w:tr>
      <w:tr w:rsidR="0061260A" w:rsidRPr="00331144" w14:paraId="7E3B70C0" w14:textId="77777777" w:rsidTr="0061260A">
        <w:tc>
          <w:tcPr>
            <w:tcW w:w="6776" w:type="dxa"/>
            <w:shd w:val="clear" w:color="auto" w:fill="D9D9D9"/>
            <w:vAlign w:val="center"/>
          </w:tcPr>
          <w:p w14:paraId="31AF8DE9" w14:textId="77777777" w:rsidR="0061260A" w:rsidRPr="00331144" w:rsidRDefault="0061260A" w:rsidP="0061260A">
            <w:pPr>
              <w:rPr>
                <w:rFonts w:ascii="Calibri" w:hAnsi="Calibri"/>
                <w:b/>
                <w:color w:val="000000"/>
                <w:sz w:val="22"/>
              </w:rPr>
            </w:pPr>
            <w:r w:rsidRPr="00331144">
              <w:rPr>
                <w:rFonts w:ascii="Calibri" w:hAnsi="Calibri"/>
                <w:b/>
                <w:smallCaps/>
                <w:color w:val="0D0D0D"/>
                <w:sz w:val="22"/>
              </w:rPr>
              <w:t>motivation</w:t>
            </w:r>
          </w:p>
        </w:tc>
        <w:tc>
          <w:tcPr>
            <w:tcW w:w="1701" w:type="dxa"/>
            <w:shd w:val="clear" w:color="auto" w:fill="D9D9D9"/>
            <w:vAlign w:val="center"/>
          </w:tcPr>
          <w:p w14:paraId="4DC5523B" w14:textId="46EED303" w:rsidR="0061260A" w:rsidRPr="00331144" w:rsidRDefault="0061260A" w:rsidP="0061260A">
            <w:pPr>
              <w:rPr>
                <w:b/>
                <w:color w:val="000000"/>
              </w:rPr>
            </w:pPr>
            <w:r w:rsidRPr="00331144">
              <w:rPr>
                <w:b/>
                <w:color w:val="000000"/>
              </w:rPr>
              <w:t>B</w:t>
            </w:r>
          </w:p>
        </w:tc>
        <w:tc>
          <w:tcPr>
            <w:tcW w:w="1181" w:type="dxa"/>
            <w:shd w:val="clear" w:color="auto" w:fill="D9D9D9"/>
            <w:vAlign w:val="center"/>
          </w:tcPr>
          <w:p w14:paraId="36E3E941" w14:textId="3562B7CF" w:rsidR="0061260A" w:rsidRPr="00331144" w:rsidRDefault="0061260A" w:rsidP="0061260A">
            <w:pPr>
              <w:rPr>
                <w:b/>
                <w:color w:val="000000"/>
              </w:rPr>
            </w:pPr>
            <w:r w:rsidRPr="00331144">
              <w:rPr>
                <w:b/>
                <w:color w:val="000000"/>
              </w:rPr>
              <w:t>4</w:t>
            </w:r>
          </w:p>
        </w:tc>
      </w:tr>
      <w:tr w:rsidR="0061260A" w:rsidRPr="00331144" w14:paraId="5421B36F" w14:textId="77777777" w:rsidTr="0061260A">
        <w:trPr>
          <w:trHeight w:val="397"/>
        </w:trPr>
        <w:tc>
          <w:tcPr>
            <w:tcW w:w="6776" w:type="dxa"/>
            <w:vAlign w:val="center"/>
          </w:tcPr>
          <w:p w14:paraId="49617846" w14:textId="77777777" w:rsidR="0061260A" w:rsidRPr="00331144" w:rsidRDefault="0061260A" w:rsidP="0061260A">
            <w:pPr>
              <w:rPr>
                <w:rFonts w:ascii="Calibri" w:hAnsi="Calibri"/>
                <w:color w:val="000000"/>
                <w:sz w:val="22"/>
              </w:rPr>
            </w:pPr>
            <w:r w:rsidRPr="00331144">
              <w:rPr>
                <w:rFonts w:ascii="Calibri" w:hAnsi="Calibri"/>
                <w:color w:val="000000"/>
                <w:sz w:val="22"/>
              </w:rPr>
              <w:t>Reasons for applying for the selected area of support</w:t>
            </w:r>
          </w:p>
        </w:tc>
        <w:tc>
          <w:tcPr>
            <w:tcW w:w="1701" w:type="dxa"/>
            <w:vAlign w:val="center"/>
          </w:tcPr>
          <w:p w14:paraId="13C1D49B" w14:textId="5321F3C7" w:rsidR="0061260A" w:rsidRPr="00331144" w:rsidRDefault="0061260A" w:rsidP="0061260A">
            <w:pPr>
              <w:rPr>
                <w:color w:val="000000"/>
              </w:rPr>
            </w:pPr>
            <w:r w:rsidRPr="00331144">
              <w:rPr>
                <w:color w:val="000000"/>
              </w:rPr>
              <w:t>B1</w:t>
            </w:r>
          </w:p>
        </w:tc>
        <w:tc>
          <w:tcPr>
            <w:tcW w:w="1181" w:type="dxa"/>
            <w:vAlign w:val="center"/>
          </w:tcPr>
          <w:p w14:paraId="3B4FFF74" w14:textId="519B2478" w:rsidR="0061260A" w:rsidRPr="00331144" w:rsidRDefault="0061260A" w:rsidP="0061260A">
            <w:pPr>
              <w:rPr>
                <w:color w:val="000000"/>
              </w:rPr>
            </w:pPr>
            <w:r w:rsidRPr="00331144">
              <w:rPr>
                <w:color w:val="000000"/>
              </w:rPr>
              <w:t>4</w:t>
            </w:r>
          </w:p>
        </w:tc>
      </w:tr>
      <w:tr w:rsidR="0061260A" w:rsidRPr="00331144" w14:paraId="0D64975A" w14:textId="77777777" w:rsidTr="0061260A">
        <w:tc>
          <w:tcPr>
            <w:tcW w:w="6776" w:type="dxa"/>
            <w:shd w:val="clear" w:color="auto" w:fill="D9D9D9"/>
            <w:vAlign w:val="center"/>
          </w:tcPr>
          <w:p w14:paraId="2BED7BBF" w14:textId="77777777" w:rsidR="0061260A" w:rsidRPr="00331144" w:rsidRDefault="0061260A" w:rsidP="0061260A">
            <w:pPr>
              <w:rPr>
                <w:rFonts w:ascii="Calibri" w:hAnsi="Calibri"/>
                <w:b/>
                <w:color w:val="000000"/>
                <w:sz w:val="22"/>
              </w:rPr>
            </w:pPr>
            <w:r w:rsidRPr="00331144">
              <w:rPr>
                <w:rFonts w:ascii="Calibri" w:hAnsi="Calibri"/>
                <w:b/>
                <w:smallCaps/>
                <w:color w:val="0D0D0D"/>
                <w:sz w:val="22"/>
              </w:rPr>
              <w:t>needs</w:t>
            </w:r>
          </w:p>
        </w:tc>
        <w:tc>
          <w:tcPr>
            <w:tcW w:w="1701" w:type="dxa"/>
            <w:shd w:val="clear" w:color="auto" w:fill="D9D9D9"/>
            <w:vAlign w:val="center"/>
          </w:tcPr>
          <w:p w14:paraId="1901D0B0" w14:textId="58920364" w:rsidR="0061260A" w:rsidRPr="00331144" w:rsidRDefault="0061260A" w:rsidP="0061260A">
            <w:pPr>
              <w:rPr>
                <w:b/>
                <w:color w:val="000000"/>
              </w:rPr>
            </w:pPr>
            <w:r w:rsidRPr="00331144">
              <w:rPr>
                <w:b/>
                <w:color w:val="000000"/>
              </w:rPr>
              <w:t>B, C</w:t>
            </w:r>
          </w:p>
        </w:tc>
        <w:tc>
          <w:tcPr>
            <w:tcW w:w="1181" w:type="dxa"/>
            <w:shd w:val="clear" w:color="auto" w:fill="D9D9D9"/>
            <w:vAlign w:val="center"/>
          </w:tcPr>
          <w:p w14:paraId="50B120BB" w14:textId="010FFBFA" w:rsidR="0061260A" w:rsidRPr="00331144" w:rsidRDefault="0061260A" w:rsidP="0061260A">
            <w:pPr>
              <w:rPr>
                <w:b/>
                <w:color w:val="000000"/>
              </w:rPr>
            </w:pPr>
            <w:r w:rsidRPr="00331144">
              <w:rPr>
                <w:b/>
                <w:color w:val="000000"/>
              </w:rPr>
              <w:t>20</w:t>
            </w:r>
          </w:p>
        </w:tc>
      </w:tr>
      <w:tr w:rsidR="0061260A" w:rsidRPr="00331144" w14:paraId="07D60678" w14:textId="77777777" w:rsidTr="0061260A">
        <w:trPr>
          <w:trHeight w:val="397"/>
        </w:trPr>
        <w:tc>
          <w:tcPr>
            <w:tcW w:w="6776" w:type="dxa"/>
            <w:vAlign w:val="center"/>
          </w:tcPr>
          <w:p w14:paraId="670F0074" w14:textId="77777777" w:rsidR="0061260A" w:rsidRPr="00331144" w:rsidRDefault="0061260A" w:rsidP="0061260A">
            <w:pPr>
              <w:rPr>
                <w:rFonts w:ascii="Calibri" w:hAnsi="Calibri"/>
                <w:b/>
                <w:color w:val="000000"/>
                <w:sz w:val="22"/>
              </w:rPr>
            </w:pPr>
            <w:r w:rsidRPr="00331144">
              <w:rPr>
                <w:rFonts w:ascii="Calibri" w:hAnsi="Calibri"/>
                <w:color w:val="000000"/>
                <w:sz w:val="22"/>
              </w:rPr>
              <w:t xml:space="preserve">Explanation for expected results </w:t>
            </w:r>
          </w:p>
        </w:tc>
        <w:tc>
          <w:tcPr>
            <w:tcW w:w="1701" w:type="dxa"/>
            <w:vAlign w:val="center"/>
          </w:tcPr>
          <w:p w14:paraId="71980316" w14:textId="7498F4F5" w:rsidR="0061260A" w:rsidRPr="00331144" w:rsidRDefault="0061260A" w:rsidP="0061260A">
            <w:pPr>
              <w:rPr>
                <w:color w:val="000000"/>
              </w:rPr>
            </w:pPr>
            <w:r w:rsidRPr="00331144">
              <w:rPr>
                <w:color w:val="000000"/>
              </w:rPr>
              <w:t>C1</w:t>
            </w:r>
          </w:p>
        </w:tc>
        <w:tc>
          <w:tcPr>
            <w:tcW w:w="1181" w:type="dxa"/>
            <w:vAlign w:val="center"/>
          </w:tcPr>
          <w:p w14:paraId="45915B26" w14:textId="524C4E1B" w:rsidR="0061260A" w:rsidRPr="00331144" w:rsidRDefault="0061260A" w:rsidP="0061260A">
            <w:pPr>
              <w:rPr>
                <w:color w:val="000000"/>
              </w:rPr>
            </w:pPr>
            <w:r w:rsidRPr="00331144">
              <w:rPr>
                <w:color w:val="000000"/>
              </w:rPr>
              <w:t>10</w:t>
            </w:r>
          </w:p>
        </w:tc>
      </w:tr>
      <w:tr w:rsidR="0061260A" w:rsidRPr="00331144" w14:paraId="2A296437" w14:textId="77777777" w:rsidTr="0061260A">
        <w:tc>
          <w:tcPr>
            <w:tcW w:w="6776" w:type="dxa"/>
            <w:vAlign w:val="center"/>
          </w:tcPr>
          <w:p w14:paraId="38C2D3EE" w14:textId="53BB08AF" w:rsidR="0061260A" w:rsidRPr="00331144" w:rsidRDefault="0061260A" w:rsidP="0061260A">
            <w:pPr>
              <w:rPr>
                <w:rFonts w:ascii="Calibri" w:hAnsi="Calibri"/>
                <w:color w:val="000000"/>
                <w:sz w:val="22"/>
              </w:rPr>
            </w:pPr>
            <w:r w:rsidRPr="00331144">
              <w:rPr>
                <w:rFonts w:ascii="Calibri" w:hAnsi="Calibri"/>
                <w:color w:val="000000"/>
                <w:sz w:val="22"/>
              </w:rPr>
              <w:t xml:space="preserve">Ensuring the implementation of the recommendations for organisational-functional improvements in your administration and sustainability of the impact achieved through the implementation of the OMSP Support  </w:t>
            </w:r>
          </w:p>
        </w:tc>
        <w:tc>
          <w:tcPr>
            <w:tcW w:w="1701" w:type="dxa"/>
            <w:vAlign w:val="center"/>
          </w:tcPr>
          <w:p w14:paraId="010D5B9B" w14:textId="2AFA4ED8" w:rsidR="0061260A" w:rsidRPr="00331144" w:rsidRDefault="0061260A" w:rsidP="0061260A">
            <w:pPr>
              <w:rPr>
                <w:color w:val="000000"/>
              </w:rPr>
            </w:pPr>
            <w:r w:rsidRPr="00331144">
              <w:rPr>
                <w:color w:val="000000"/>
              </w:rPr>
              <w:t>C2</w:t>
            </w:r>
          </w:p>
        </w:tc>
        <w:tc>
          <w:tcPr>
            <w:tcW w:w="1181" w:type="dxa"/>
            <w:vAlign w:val="center"/>
          </w:tcPr>
          <w:p w14:paraId="25491CFE" w14:textId="18055E22" w:rsidR="0061260A" w:rsidRPr="00331144" w:rsidRDefault="0061260A" w:rsidP="0061260A">
            <w:pPr>
              <w:rPr>
                <w:color w:val="000000"/>
              </w:rPr>
            </w:pPr>
            <w:r w:rsidRPr="00331144">
              <w:rPr>
                <w:color w:val="000000"/>
              </w:rPr>
              <w:t xml:space="preserve">10 </w:t>
            </w:r>
          </w:p>
        </w:tc>
      </w:tr>
      <w:tr w:rsidR="0061260A" w:rsidRPr="00331144" w14:paraId="68E4F384" w14:textId="77777777" w:rsidTr="0061260A">
        <w:tc>
          <w:tcPr>
            <w:tcW w:w="6776" w:type="dxa"/>
            <w:shd w:val="clear" w:color="auto" w:fill="D9D9D9"/>
            <w:vAlign w:val="center"/>
          </w:tcPr>
          <w:p w14:paraId="10F66561" w14:textId="77777777" w:rsidR="0061260A" w:rsidRPr="00331144" w:rsidRDefault="0061260A" w:rsidP="0061260A">
            <w:pPr>
              <w:rPr>
                <w:rFonts w:ascii="Calibri" w:hAnsi="Calibri"/>
                <w:b/>
                <w:color w:val="000000"/>
                <w:sz w:val="22"/>
                <w:szCs w:val="22"/>
              </w:rPr>
            </w:pPr>
            <w:r w:rsidRPr="00331144">
              <w:rPr>
                <w:rFonts w:ascii="Calibri" w:hAnsi="Calibri"/>
                <w:b/>
                <w:smallCaps/>
                <w:color w:val="0D0D0D"/>
                <w:sz w:val="20"/>
                <w:szCs w:val="22"/>
              </w:rPr>
              <w:t>CAPACITIES</w:t>
            </w:r>
          </w:p>
        </w:tc>
        <w:tc>
          <w:tcPr>
            <w:tcW w:w="1701" w:type="dxa"/>
            <w:shd w:val="clear" w:color="auto" w:fill="D9D9D9"/>
            <w:vAlign w:val="center"/>
          </w:tcPr>
          <w:p w14:paraId="632264E5" w14:textId="5FAF876A" w:rsidR="0061260A" w:rsidRPr="00331144" w:rsidRDefault="0061260A" w:rsidP="0061260A">
            <w:pPr>
              <w:rPr>
                <w:b/>
                <w:color w:val="000000"/>
              </w:rPr>
            </w:pPr>
            <w:r w:rsidRPr="00331144">
              <w:rPr>
                <w:b/>
              </w:rPr>
              <w:t>B</w:t>
            </w:r>
          </w:p>
        </w:tc>
        <w:tc>
          <w:tcPr>
            <w:tcW w:w="1181" w:type="dxa"/>
            <w:shd w:val="clear" w:color="auto" w:fill="D9D9D9"/>
            <w:vAlign w:val="center"/>
          </w:tcPr>
          <w:p w14:paraId="579BFF95" w14:textId="0CF9FA4E" w:rsidR="0061260A" w:rsidRPr="00331144" w:rsidRDefault="0061260A" w:rsidP="0061260A">
            <w:pPr>
              <w:rPr>
                <w:b/>
                <w:color w:val="000000"/>
              </w:rPr>
            </w:pPr>
            <w:r w:rsidRPr="00331144">
              <w:rPr>
                <w:b/>
                <w:color w:val="000000"/>
              </w:rPr>
              <w:t>15</w:t>
            </w:r>
          </w:p>
        </w:tc>
      </w:tr>
      <w:tr w:rsidR="0061260A" w:rsidRPr="00331144" w14:paraId="6D6A5FA3" w14:textId="77777777" w:rsidTr="0061260A">
        <w:tc>
          <w:tcPr>
            <w:tcW w:w="6776" w:type="dxa"/>
            <w:vAlign w:val="center"/>
          </w:tcPr>
          <w:p w14:paraId="325F0078" w14:textId="77777777" w:rsidR="0061260A" w:rsidRPr="00331144" w:rsidRDefault="0061260A" w:rsidP="0061260A">
            <w:pPr>
              <w:rPr>
                <w:rFonts w:ascii="Calibri" w:hAnsi="Calibri"/>
                <w:color w:val="000000"/>
                <w:sz w:val="22"/>
              </w:rPr>
            </w:pPr>
            <w:r w:rsidRPr="00331144">
              <w:rPr>
                <w:rFonts w:ascii="Calibri" w:hAnsi="Calibri"/>
                <w:color w:val="000000"/>
                <w:sz w:val="22"/>
              </w:rPr>
              <w:t xml:space="preserve">Previously implemented activities </w:t>
            </w:r>
            <w:proofErr w:type="gramStart"/>
            <w:r w:rsidRPr="00331144">
              <w:rPr>
                <w:rFonts w:ascii="Calibri" w:hAnsi="Calibri"/>
                <w:color w:val="000000"/>
                <w:sz w:val="22"/>
              </w:rPr>
              <w:t>in the area of</w:t>
            </w:r>
            <w:proofErr w:type="gramEnd"/>
            <w:r w:rsidRPr="00331144">
              <w:rPr>
                <w:rFonts w:ascii="Calibri" w:hAnsi="Calibri"/>
                <w:color w:val="000000"/>
                <w:sz w:val="22"/>
              </w:rPr>
              <w:t xml:space="preserve"> human resources management </w:t>
            </w:r>
          </w:p>
        </w:tc>
        <w:tc>
          <w:tcPr>
            <w:tcW w:w="1701" w:type="dxa"/>
            <w:vAlign w:val="center"/>
          </w:tcPr>
          <w:p w14:paraId="546984EB" w14:textId="6BEACA44" w:rsidR="0061260A" w:rsidRPr="00331144" w:rsidRDefault="0061260A" w:rsidP="0061260A">
            <w:pPr>
              <w:rPr>
                <w:color w:val="000000"/>
              </w:rPr>
            </w:pPr>
            <w:r w:rsidRPr="00331144">
              <w:rPr>
                <w:b/>
              </w:rPr>
              <w:t>B</w:t>
            </w:r>
            <w:r>
              <w:rPr>
                <w:b/>
              </w:rPr>
              <w:t xml:space="preserve"> </w:t>
            </w:r>
            <w:r w:rsidRPr="00331144">
              <w:rPr>
                <w:color w:val="000000"/>
              </w:rPr>
              <w:t>2</w:t>
            </w:r>
          </w:p>
        </w:tc>
        <w:tc>
          <w:tcPr>
            <w:tcW w:w="1181" w:type="dxa"/>
            <w:vAlign w:val="center"/>
          </w:tcPr>
          <w:p w14:paraId="01A1DC8E" w14:textId="5917D5A0" w:rsidR="0061260A" w:rsidRPr="00331144" w:rsidRDefault="0061260A" w:rsidP="0061260A">
            <w:pPr>
              <w:rPr>
                <w:color w:val="000000"/>
              </w:rPr>
            </w:pPr>
            <w:r w:rsidRPr="00331144">
              <w:rPr>
                <w:color w:val="000000"/>
              </w:rPr>
              <w:t>5</w:t>
            </w:r>
          </w:p>
        </w:tc>
      </w:tr>
      <w:tr w:rsidR="0061260A" w:rsidRPr="00331144" w14:paraId="4E054DC8" w14:textId="77777777" w:rsidTr="0061260A">
        <w:tc>
          <w:tcPr>
            <w:tcW w:w="6776" w:type="dxa"/>
            <w:vAlign w:val="center"/>
          </w:tcPr>
          <w:p w14:paraId="24E3ED7F" w14:textId="77777777" w:rsidR="0061260A" w:rsidRPr="00331144" w:rsidRDefault="0061260A" w:rsidP="0061260A">
            <w:pPr>
              <w:rPr>
                <w:rFonts w:ascii="Calibri" w:hAnsi="Calibri"/>
                <w:color w:val="000000"/>
                <w:sz w:val="22"/>
              </w:rPr>
            </w:pPr>
            <w:r w:rsidRPr="00331144">
              <w:rPr>
                <w:rFonts w:ascii="Calibri" w:hAnsi="Calibri"/>
                <w:color w:val="000000"/>
                <w:sz w:val="22"/>
              </w:rPr>
              <w:t xml:space="preserve">Readiness to ensure that the senior management participates in, and supports the implementation of planned activities </w:t>
            </w:r>
          </w:p>
        </w:tc>
        <w:tc>
          <w:tcPr>
            <w:tcW w:w="1701" w:type="dxa"/>
            <w:vAlign w:val="center"/>
          </w:tcPr>
          <w:p w14:paraId="4882ED19" w14:textId="295E8DF6" w:rsidR="0061260A" w:rsidRPr="00331144" w:rsidRDefault="0061260A" w:rsidP="0061260A">
            <w:pPr>
              <w:rPr>
                <w:color w:val="000000"/>
              </w:rPr>
            </w:pPr>
            <w:r w:rsidRPr="00331144">
              <w:rPr>
                <w:b/>
              </w:rPr>
              <w:t>B</w:t>
            </w:r>
            <w:r w:rsidRPr="00331144">
              <w:rPr>
                <w:color w:val="000000"/>
              </w:rPr>
              <w:t xml:space="preserve"> 3</w:t>
            </w:r>
          </w:p>
        </w:tc>
        <w:tc>
          <w:tcPr>
            <w:tcW w:w="1181" w:type="dxa"/>
            <w:vAlign w:val="center"/>
          </w:tcPr>
          <w:p w14:paraId="571AEF96" w14:textId="67572854" w:rsidR="0061260A" w:rsidRPr="00331144" w:rsidRDefault="0061260A" w:rsidP="0061260A">
            <w:pPr>
              <w:rPr>
                <w:color w:val="000000"/>
              </w:rPr>
            </w:pPr>
            <w:r w:rsidRPr="00331144">
              <w:rPr>
                <w:color w:val="000000"/>
              </w:rPr>
              <w:t>5</w:t>
            </w:r>
          </w:p>
        </w:tc>
      </w:tr>
      <w:tr w:rsidR="0061260A" w:rsidRPr="00331144" w14:paraId="20F09356" w14:textId="77777777" w:rsidTr="0061260A">
        <w:trPr>
          <w:trHeight w:val="397"/>
        </w:trPr>
        <w:tc>
          <w:tcPr>
            <w:tcW w:w="6776" w:type="dxa"/>
            <w:vAlign w:val="center"/>
          </w:tcPr>
          <w:p w14:paraId="3C85D3AA" w14:textId="77777777" w:rsidR="0061260A" w:rsidRPr="00331144" w:rsidRDefault="0061260A" w:rsidP="0061260A">
            <w:pPr>
              <w:rPr>
                <w:rFonts w:ascii="Calibri" w:hAnsi="Calibri"/>
                <w:color w:val="000000"/>
                <w:sz w:val="22"/>
              </w:rPr>
            </w:pPr>
            <w:r w:rsidRPr="00331144">
              <w:rPr>
                <w:rFonts w:ascii="Calibri" w:hAnsi="Calibri"/>
                <w:color w:val="000000"/>
                <w:sz w:val="22"/>
              </w:rPr>
              <w:t xml:space="preserve">Previous experience in implementing the grant funding </w:t>
            </w:r>
          </w:p>
        </w:tc>
        <w:tc>
          <w:tcPr>
            <w:tcW w:w="1701" w:type="dxa"/>
            <w:vAlign w:val="center"/>
          </w:tcPr>
          <w:p w14:paraId="51BA7A56" w14:textId="2B78E891" w:rsidR="0061260A" w:rsidRPr="00331144" w:rsidRDefault="0061260A" w:rsidP="0061260A">
            <w:pPr>
              <w:rPr>
                <w:color w:val="000000"/>
              </w:rPr>
            </w:pPr>
            <w:r w:rsidRPr="00331144">
              <w:rPr>
                <w:b/>
              </w:rPr>
              <w:t>B</w:t>
            </w:r>
            <w:r w:rsidRPr="00331144">
              <w:rPr>
                <w:color w:val="000000"/>
              </w:rPr>
              <w:t xml:space="preserve"> 4</w:t>
            </w:r>
          </w:p>
        </w:tc>
        <w:tc>
          <w:tcPr>
            <w:tcW w:w="1181" w:type="dxa"/>
            <w:vAlign w:val="center"/>
          </w:tcPr>
          <w:p w14:paraId="7515EAB6" w14:textId="1294AE32" w:rsidR="0061260A" w:rsidRPr="00331144" w:rsidRDefault="0061260A" w:rsidP="0061260A">
            <w:pPr>
              <w:rPr>
                <w:color w:val="000000"/>
              </w:rPr>
            </w:pPr>
            <w:r w:rsidRPr="00331144">
              <w:rPr>
                <w:color w:val="000000"/>
              </w:rPr>
              <w:t>5</w:t>
            </w:r>
          </w:p>
        </w:tc>
      </w:tr>
      <w:tr w:rsidR="0061260A" w:rsidRPr="00331144" w14:paraId="34245F2E" w14:textId="77777777" w:rsidTr="0061260A">
        <w:trPr>
          <w:trHeight w:val="322"/>
        </w:trPr>
        <w:tc>
          <w:tcPr>
            <w:tcW w:w="6776" w:type="dxa"/>
            <w:shd w:val="clear" w:color="auto" w:fill="D9D9D9" w:themeFill="background1" w:themeFillShade="D9"/>
            <w:vAlign w:val="center"/>
          </w:tcPr>
          <w:p w14:paraId="4850FD58" w14:textId="77777777" w:rsidR="0061260A" w:rsidRPr="00331144" w:rsidRDefault="0061260A" w:rsidP="0061260A">
            <w:pPr>
              <w:rPr>
                <w:rFonts w:eastAsia="Calibri"/>
                <w:sz w:val="22"/>
                <w:szCs w:val="22"/>
              </w:rPr>
            </w:pPr>
            <w:r w:rsidRPr="00331144">
              <w:rPr>
                <w:rFonts w:ascii="Calibri" w:hAnsi="Calibri"/>
                <w:b/>
                <w:smallCaps/>
                <w:color w:val="0D0D0D"/>
                <w:sz w:val="20"/>
              </w:rPr>
              <w:t>ACHIEVED PROGRESS IN THE HRM</w:t>
            </w:r>
          </w:p>
        </w:tc>
        <w:tc>
          <w:tcPr>
            <w:tcW w:w="1701" w:type="dxa"/>
            <w:shd w:val="clear" w:color="auto" w:fill="D9D9D9" w:themeFill="background1" w:themeFillShade="D9"/>
            <w:vAlign w:val="center"/>
          </w:tcPr>
          <w:p w14:paraId="24801875" w14:textId="587EC01E" w:rsidR="0061260A" w:rsidRPr="00331144" w:rsidRDefault="0061260A" w:rsidP="0061260A">
            <w:pPr>
              <w:rPr>
                <w:b/>
                <w:bCs/>
                <w:color w:val="000000"/>
              </w:rPr>
            </w:pPr>
            <w:r w:rsidRPr="00331144">
              <w:rPr>
                <w:b/>
                <w:bCs/>
                <w:color w:val="000000"/>
              </w:rPr>
              <w:t>D</w:t>
            </w:r>
          </w:p>
        </w:tc>
        <w:tc>
          <w:tcPr>
            <w:tcW w:w="1181" w:type="dxa"/>
            <w:shd w:val="clear" w:color="auto" w:fill="D9D9D9" w:themeFill="background1" w:themeFillShade="D9"/>
            <w:vAlign w:val="center"/>
          </w:tcPr>
          <w:p w14:paraId="6613EE29" w14:textId="1F8EDDC2" w:rsidR="0061260A" w:rsidRPr="00331144" w:rsidRDefault="0061260A" w:rsidP="0061260A">
            <w:pPr>
              <w:rPr>
                <w:b/>
                <w:bCs/>
                <w:color w:val="000000"/>
              </w:rPr>
            </w:pPr>
            <w:r w:rsidRPr="00331144">
              <w:rPr>
                <w:b/>
                <w:bCs/>
                <w:color w:val="000000"/>
              </w:rPr>
              <w:t>18</w:t>
            </w:r>
          </w:p>
        </w:tc>
      </w:tr>
      <w:tr w:rsidR="0061260A" w:rsidRPr="00331144" w14:paraId="239544C2" w14:textId="77777777" w:rsidTr="0061260A">
        <w:tc>
          <w:tcPr>
            <w:tcW w:w="6776" w:type="dxa"/>
            <w:vAlign w:val="center"/>
          </w:tcPr>
          <w:p w14:paraId="72644512" w14:textId="77777777" w:rsidR="0061260A" w:rsidRPr="00331144" w:rsidRDefault="0061260A" w:rsidP="0061260A">
            <w:pPr>
              <w:rPr>
                <w:rFonts w:ascii="Calibri" w:hAnsi="Calibri"/>
                <w:color w:val="000000"/>
                <w:sz w:val="22"/>
              </w:rPr>
            </w:pPr>
            <w:r w:rsidRPr="00331144">
              <w:rPr>
                <w:rFonts w:ascii="Calibri" w:hAnsi="Calibri"/>
                <w:color w:val="000000"/>
                <w:sz w:val="22"/>
              </w:rPr>
              <w:t>Conducted analysis of evaluation cycles for 2019 or 2020</w:t>
            </w:r>
          </w:p>
        </w:tc>
        <w:tc>
          <w:tcPr>
            <w:tcW w:w="1701" w:type="dxa"/>
            <w:vAlign w:val="center"/>
          </w:tcPr>
          <w:p w14:paraId="152C2AFF" w14:textId="119D16A5" w:rsidR="0061260A" w:rsidRPr="00331144" w:rsidRDefault="0061260A" w:rsidP="0061260A">
            <w:pPr>
              <w:rPr>
                <w:color w:val="000000"/>
              </w:rPr>
            </w:pPr>
            <w:r w:rsidRPr="00331144">
              <w:rPr>
                <w:color w:val="000000"/>
              </w:rPr>
              <w:t>D1</w:t>
            </w:r>
          </w:p>
        </w:tc>
        <w:tc>
          <w:tcPr>
            <w:tcW w:w="1181" w:type="dxa"/>
            <w:vAlign w:val="center"/>
          </w:tcPr>
          <w:p w14:paraId="0BBAA9D2" w14:textId="538E0EAB" w:rsidR="0061260A" w:rsidRPr="00331144" w:rsidRDefault="0061260A" w:rsidP="0061260A">
            <w:pPr>
              <w:rPr>
                <w:color w:val="000000"/>
              </w:rPr>
            </w:pPr>
            <w:r w:rsidRPr="00331144">
              <w:rPr>
                <w:color w:val="000000"/>
              </w:rPr>
              <w:t>5</w:t>
            </w:r>
          </w:p>
        </w:tc>
      </w:tr>
      <w:tr w:rsidR="0061260A" w:rsidRPr="00331144" w14:paraId="182B1344" w14:textId="77777777" w:rsidTr="0061260A">
        <w:tc>
          <w:tcPr>
            <w:tcW w:w="6776" w:type="dxa"/>
            <w:vAlign w:val="center"/>
          </w:tcPr>
          <w:p w14:paraId="307B820C" w14:textId="7951629F" w:rsidR="0061260A" w:rsidRPr="00331144" w:rsidRDefault="0061260A" w:rsidP="0061260A">
            <w:pPr>
              <w:rPr>
                <w:rFonts w:ascii="Calibri" w:hAnsi="Calibri"/>
                <w:color w:val="000000"/>
                <w:sz w:val="22"/>
              </w:rPr>
            </w:pPr>
            <w:r w:rsidRPr="00331144">
              <w:rPr>
                <w:rFonts w:ascii="Calibri" w:hAnsi="Calibri"/>
                <w:color w:val="000000"/>
                <w:sz w:val="22"/>
              </w:rPr>
              <w:t xml:space="preserve">A </w:t>
            </w:r>
            <w:r>
              <w:rPr>
                <w:rFonts w:ascii="Calibri" w:hAnsi="Calibri"/>
                <w:color w:val="000000"/>
                <w:sz w:val="22"/>
              </w:rPr>
              <w:t>S</w:t>
            </w:r>
            <w:r w:rsidRPr="00331144">
              <w:rPr>
                <w:rFonts w:ascii="Calibri" w:hAnsi="Calibri"/>
                <w:color w:val="000000"/>
                <w:sz w:val="22"/>
              </w:rPr>
              <w:t>pecial program</w:t>
            </w:r>
            <w:r>
              <w:rPr>
                <w:rFonts w:ascii="Calibri" w:hAnsi="Calibri"/>
                <w:color w:val="000000"/>
                <w:sz w:val="22"/>
              </w:rPr>
              <w:t>me</w:t>
            </w:r>
            <w:r w:rsidRPr="00331144">
              <w:rPr>
                <w:rFonts w:ascii="Calibri" w:hAnsi="Calibri"/>
                <w:color w:val="000000"/>
                <w:sz w:val="22"/>
              </w:rPr>
              <w:t xml:space="preserve"> </w:t>
            </w:r>
            <w:r>
              <w:rPr>
                <w:rFonts w:ascii="Calibri" w:hAnsi="Calibri"/>
                <w:color w:val="000000"/>
                <w:sz w:val="22"/>
              </w:rPr>
              <w:t xml:space="preserve">for </w:t>
            </w:r>
            <w:r w:rsidRPr="00331144">
              <w:rPr>
                <w:rFonts w:ascii="Calibri" w:hAnsi="Calibri"/>
                <w:color w:val="000000"/>
                <w:sz w:val="22"/>
              </w:rPr>
              <w:t xml:space="preserve">professional development </w:t>
            </w:r>
            <w:r>
              <w:rPr>
                <w:rFonts w:ascii="Calibri" w:hAnsi="Calibri"/>
                <w:color w:val="000000"/>
                <w:sz w:val="22"/>
              </w:rPr>
              <w:t>developed</w:t>
            </w:r>
            <w:r w:rsidRPr="00331144">
              <w:rPr>
                <w:rFonts w:ascii="Calibri" w:hAnsi="Calibri"/>
                <w:color w:val="000000"/>
                <w:sz w:val="22"/>
              </w:rPr>
              <w:t xml:space="preserve"> for 2021</w:t>
            </w:r>
          </w:p>
        </w:tc>
        <w:tc>
          <w:tcPr>
            <w:tcW w:w="1701" w:type="dxa"/>
            <w:vAlign w:val="center"/>
          </w:tcPr>
          <w:p w14:paraId="1BC7688A" w14:textId="527A5FF4" w:rsidR="0061260A" w:rsidRPr="00331144" w:rsidRDefault="0061260A" w:rsidP="0061260A">
            <w:pPr>
              <w:rPr>
                <w:color w:val="000000"/>
              </w:rPr>
            </w:pPr>
            <w:r w:rsidRPr="00331144">
              <w:rPr>
                <w:color w:val="000000"/>
              </w:rPr>
              <w:t>D2</w:t>
            </w:r>
          </w:p>
        </w:tc>
        <w:tc>
          <w:tcPr>
            <w:tcW w:w="1181" w:type="dxa"/>
            <w:vAlign w:val="center"/>
          </w:tcPr>
          <w:p w14:paraId="0D38C959" w14:textId="1D4B07A9" w:rsidR="0061260A" w:rsidRPr="00331144" w:rsidRDefault="0061260A" w:rsidP="0061260A">
            <w:pPr>
              <w:rPr>
                <w:color w:val="000000"/>
              </w:rPr>
            </w:pPr>
            <w:r w:rsidRPr="00331144">
              <w:rPr>
                <w:color w:val="000000"/>
              </w:rPr>
              <w:t>5</w:t>
            </w:r>
          </w:p>
        </w:tc>
      </w:tr>
      <w:tr w:rsidR="0061260A" w:rsidRPr="00331144" w14:paraId="27506E1E" w14:textId="77777777" w:rsidTr="0061260A">
        <w:trPr>
          <w:trHeight w:val="397"/>
        </w:trPr>
        <w:tc>
          <w:tcPr>
            <w:tcW w:w="6776" w:type="dxa"/>
            <w:vAlign w:val="center"/>
          </w:tcPr>
          <w:p w14:paraId="478EE6C1" w14:textId="77777777" w:rsidR="0061260A" w:rsidRPr="00331144" w:rsidRDefault="0061260A" w:rsidP="0061260A">
            <w:pPr>
              <w:rPr>
                <w:rFonts w:ascii="Calibri" w:hAnsi="Calibri"/>
                <w:color w:val="000000"/>
                <w:sz w:val="22"/>
              </w:rPr>
            </w:pPr>
            <w:r w:rsidRPr="00331144">
              <w:rPr>
                <w:rFonts w:ascii="Calibri" w:hAnsi="Calibri"/>
                <w:color w:val="000000"/>
                <w:sz w:val="22"/>
              </w:rPr>
              <w:t>Complains commission already established</w:t>
            </w:r>
          </w:p>
        </w:tc>
        <w:tc>
          <w:tcPr>
            <w:tcW w:w="1701" w:type="dxa"/>
            <w:vAlign w:val="center"/>
          </w:tcPr>
          <w:p w14:paraId="09901C85" w14:textId="3BBFED55" w:rsidR="0061260A" w:rsidRPr="00331144" w:rsidRDefault="0061260A" w:rsidP="0061260A">
            <w:pPr>
              <w:rPr>
                <w:color w:val="000000"/>
              </w:rPr>
            </w:pPr>
            <w:r w:rsidRPr="00331144">
              <w:rPr>
                <w:color w:val="000000"/>
              </w:rPr>
              <w:t>D3</w:t>
            </w:r>
          </w:p>
        </w:tc>
        <w:tc>
          <w:tcPr>
            <w:tcW w:w="1181" w:type="dxa"/>
            <w:vAlign w:val="center"/>
          </w:tcPr>
          <w:p w14:paraId="503745CA" w14:textId="3A6324C5" w:rsidR="0061260A" w:rsidRPr="00331144" w:rsidRDefault="0061260A" w:rsidP="0061260A">
            <w:pPr>
              <w:rPr>
                <w:color w:val="000000"/>
              </w:rPr>
            </w:pPr>
            <w:r w:rsidRPr="00331144">
              <w:rPr>
                <w:color w:val="000000"/>
              </w:rPr>
              <w:t>3</w:t>
            </w:r>
          </w:p>
        </w:tc>
      </w:tr>
      <w:tr w:rsidR="0061260A" w:rsidRPr="00331144" w14:paraId="24E29DE2" w14:textId="77777777" w:rsidTr="0061260A">
        <w:tc>
          <w:tcPr>
            <w:tcW w:w="6776" w:type="dxa"/>
            <w:vAlign w:val="center"/>
          </w:tcPr>
          <w:p w14:paraId="539D490B" w14:textId="77777777" w:rsidR="0061260A" w:rsidRPr="00331144" w:rsidRDefault="0061260A" w:rsidP="0061260A">
            <w:pPr>
              <w:rPr>
                <w:rFonts w:ascii="Calibri" w:hAnsi="Calibri"/>
                <w:color w:val="000000"/>
                <w:sz w:val="22"/>
              </w:rPr>
            </w:pPr>
            <w:r w:rsidRPr="00331144">
              <w:rPr>
                <w:rFonts w:ascii="Calibri" w:hAnsi="Calibri"/>
                <w:color w:val="000000"/>
                <w:sz w:val="22"/>
              </w:rPr>
              <w:lastRenderedPageBreak/>
              <w:t>Code of Conduct for the employees and civil servants in the local administration adopted</w:t>
            </w:r>
          </w:p>
        </w:tc>
        <w:tc>
          <w:tcPr>
            <w:tcW w:w="1701" w:type="dxa"/>
            <w:vAlign w:val="center"/>
          </w:tcPr>
          <w:p w14:paraId="1A61638A" w14:textId="4D00999D" w:rsidR="0061260A" w:rsidRPr="00331144" w:rsidRDefault="0061260A" w:rsidP="0061260A">
            <w:pPr>
              <w:rPr>
                <w:color w:val="000000"/>
              </w:rPr>
            </w:pPr>
            <w:r w:rsidRPr="00331144">
              <w:rPr>
                <w:color w:val="000000"/>
              </w:rPr>
              <w:t>D4</w:t>
            </w:r>
          </w:p>
        </w:tc>
        <w:tc>
          <w:tcPr>
            <w:tcW w:w="1181" w:type="dxa"/>
            <w:vAlign w:val="center"/>
          </w:tcPr>
          <w:p w14:paraId="54080429" w14:textId="287C34AA" w:rsidR="0061260A" w:rsidRPr="00331144" w:rsidRDefault="0061260A" w:rsidP="0061260A">
            <w:pPr>
              <w:rPr>
                <w:color w:val="000000"/>
              </w:rPr>
            </w:pPr>
            <w:r w:rsidRPr="00331144">
              <w:rPr>
                <w:color w:val="000000"/>
              </w:rPr>
              <w:t>3</w:t>
            </w:r>
          </w:p>
        </w:tc>
      </w:tr>
      <w:tr w:rsidR="0061260A" w:rsidRPr="00331144" w14:paraId="1BFC9FC2" w14:textId="77777777" w:rsidTr="0061260A">
        <w:tc>
          <w:tcPr>
            <w:tcW w:w="6776" w:type="dxa"/>
            <w:vAlign w:val="center"/>
          </w:tcPr>
          <w:p w14:paraId="24CFB1F5" w14:textId="77777777" w:rsidR="0061260A" w:rsidRPr="00331144" w:rsidRDefault="0061260A" w:rsidP="0061260A">
            <w:pPr>
              <w:rPr>
                <w:rFonts w:ascii="Calibri" w:hAnsi="Calibri"/>
                <w:color w:val="000000"/>
                <w:sz w:val="22"/>
              </w:rPr>
            </w:pPr>
            <w:r w:rsidRPr="00331144">
              <w:rPr>
                <w:rFonts w:ascii="Calibri" w:hAnsi="Calibri"/>
                <w:color w:val="000000"/>
                <w:sz w:val="22"/>
              </w:rPr>
              <w:t>Declaration on the role of human resources management function adopted</w:t>
            </w:r>
          </w:p>
        </w:tc>
        <w:tc>
          <w:tcPr>
            <w:tcW w:w="1701" w:type="dxa"/>
            <w:vAlign w:val="center"/>
          </w:tcPr>
          <w:p w14:paraId="65F8962B" w14:textId="2B11FDAB" w:rsidR="0061260A" w:rsidRPr="00331144" w:rsidRDefault="0061260A" w:rsidP="0061260A">
            <w:pPr>
              <w:rPr>
                <w:color w:val="000000"/>
              </w:rPr>
            </w:pPr>
            <w:r w:rsidRPr="00331144">
              <w:rPr>
                <w:color w:val="000000"/>
              </w:rPr>
              <w:t>D5</w:t>
            </w:r>
          </w:p>
        </w:tc>
        <w:tc>
          <w:tcPr>
            <w:tcW w:w="1181" w:type="dxa"/>
            <w:vAlign w:val="center"/>
          </w:tcPr>
          <w:p w14:paraId="4EEAC916" w14:textId="6B5FB2E5" w:rsidR="0061260A" w:rsidRPr="00331144" w:rsidRDefault="0061260A" w:rsidP="0061260A">
            <w:pPr>
              <w:rPr>
                <w:color w:val="000000"/>
              </w:rPr>
            </w:pPr>
            <w:r w:rsidRPr="00331144">
              <w:rPr>
                <w:color w:val="000000"/>
              </w:rPr>
              <w:t>2</w:t>
            </w:r>
          </w:p>
        </w:tc>
      </w:tr>
      <w:tr w:rsidR="0061260A" w:rsidRPr="00331144" w14:paraId="6491D58C" w14:textId="77777777" w:rsidTr="0061260A">
        <w:tc>
          <w:tcPr>
            <w:tcW w:w="6776" w:type="dxa"/>
            <w:shd w:val="clear" w:color="auto" w:fill="0070C0"/>
            <w:vAlign w:val="center"/>
          </w:tcPr>
          <w:p w14:paraId="0EE1055F" w14:textId="6540DA10" w:rsidR="0061260A" w:rsidRPr="0061260A" w:rsidRDefault="0061260A" w:rsidP="0061260A">
            <w:pPr>
              <w:jc w:val="right"/>
              <w:rPr>
                <w:rFonts w:ascii="Calibri" w:hAnsi="Calibri"/>
                <w:b/>
                <w:bCs/>
                <w:color w:val="FFFFFF" w:themeColor="background1"/>
                <w:sz w:val="22"/>
              </w:rPr>
            </w:pPr>
            <w:r w:rsidRPr="0061260A">
              <w:rPr>
                <w:rFonts w:ascii="Calibri" w:hAnsi="Calibri"/>
                <w:b/>
                <w:bCs/>
                <w:color w:val="FFFFFF" w:themeColor="background1"/>
                <w:sz w:val="22"/>
              </w:rPr>
              <w:t>TOTAL</w:t>
            </w:r>
          </w:p>
        </w:tc>
        <w:tc>
          <w:tcPr>
            <w:tcW w:w="1701" w:type="dxa"/>
            <w:shd w:val="clear" w:color="auto" w:fill="0070C0"/>
            <w:vAlign w:val="center"/>
          </w:tcPr>
          <w:p w14:paraId="6997BD8A" w14:textId="77777777" w:rsidR="0061260A" w:rsidRPr="0061260A" w:rsidRDefault="0061260A" w:rsidP="0061260A">
            <w:pPr>
              <w:rPr>
                <w:color w:val="FFFFFF" w:themeColor="background1"/>
              </w:rPr>
            </w:pPr>
          </w:p>
        </w:tc>
        <w:tc>
          <w:tcPr>
            <w:tcW w:w="1181" w:type="dxa"/>
            <w:shd w:val="clear" w:color="auto" w:fill="0070C0"/>
            <w:vAlign w:val="center"/>
          </w:tcPr>
          <w:p w14:paraId="7D4F4187" w14:textId="4E3534F2" w:rsidR="0061260A" w:rsidRPr="0061260A" w:rsidRDefault="0061260A" w:rsidP="0061260A">
            <w:pPr>
              <w:rPr>
                <w:color w:val="FFFFFF" w:themeColor="background1"/>
              </w:rPr>
            </w:pPr>
            <w:r w:rsidRPr="0061260A">
              <w:rPr>
                <w:color w:val="FFFFFF" w:themeColor="background1"/>
              </w:rPr>
              <w:t>57 points</w:t>
            </w:r>
          </w:p>
        </w:tc>
      </w:tr>
    </w:tbl>
    <w:p w14:paraId="68C6478D" w14:textId="0F08AAC1" w:rsidR="00CA27DC" w:rsidRDefault="00CA27DC" w:rsidP="003D0E78">
      <w:pPr>
        <w:rPr>
          <w:sz w:val="14"/>
          <w:szCs w:val="14"/>
        </w:rPr>
      </w:pPr>
    </w:p>
    <w:p w14:paraId="5A8B74FF" w14:textId="494915A3" w:rsidR="00CA27DC" w:rsidRPr="0061260A" w:rsidRDefault="00CA27DC">
      <w:pPr>
        <w:rPr>
          <w:sz w:val="4"/>
          <w:szCs w:val="4"/>
        </w:rPr>
      </w:pPr>
    </w:p>
    <w:p w14:paraId="2681E345" w14:textId="7991CCCB" w:rsidR="00FE773A" w:rsidRPr="000C0C61" w:rsidRDefault="004B5D7A" w:rsidP="004B5D7A">
      <w:pPr>
        <w:pStyle w:val="Heading1"/>
        <w:ind w:left="0"/>
        <w:rPr>
          <w:lang w:val="sr-Latn-RS"/>
        </w:rPr>
      </w:pPr>
      <w:r w:rsidRPr="00331144">
        <w:t xml:space="preserve">    </w:t>
      </w:r>
      <w:bookmarkStart w:id="45" w:name="_Toc68617167"/>
      <w:bookmarkStart w:id="46" w:name="_Toc68617414"/>
      <w:bookmarkStart w:id="47" w:name="_Toc75346638"/>
      <w:r w:rsidRPr="00331144">
        <w:t xml:space="preserve">V. </w:t>
      </w:r>
      <w:r w:rsidR="00492558" w:rsidRPr="00331144">
        <w:t xml:space="preserve">Procedure for </w:t>
      </w:r>
      <w:r w:rsidR="00FE4032" w:rsidRPr="00331144">
        <w:t>selection of LSG</w:t>
      </w:r>
      <w:bookmarkEnd w:id="45"/>
      <w:bookmarkEnd w:id="46"/>
      <w:r w:rsidR="000C0C61">
        <w:rPr>
          <w:lang w:val="sr-Latn-RS"/>
        </w:rPr>
        <w:t>s</w:t>
      </w:r>
      <w:bookmarkEnd w:id="47"/>
    </w:p>
    <w:p w14:paraId="5FF8A774" w14:textId="77777777" w:rsidR="00172298" w:rsidRPr="00331144" w:rsidRDefault="00172298" w:rsidP="00172298">
      <w:pPr>
        <w:pStyle w:val="Style1"/>
        <w:numPr>
          <w:ilvl w:val="0"/>
          <w:numId w:val="0"/>
        </w:numPr>
        <w:rPr>
          <w:sz w:val="18"/>
          <w:szCs w:val="18"/>
        </w:rPr>
      </w:pPr>
    </w:p>
    <w:p w14:paraId="613D01BA" w14:textId="166A0778" w:rsidR="00172298" w:rsidRPr="00331144" w:rsidRDefault="00FE4032" w:rsidP="00172298">
      <w:pPr>
        <w:ind w:firstLine="360"/>
        <w:jc w:val="both"/>
        <w:rPr>
          <w:rFonts w:ascii="Calibri" w:hAnsi="Calibri"/>
        </w:rPr>
      </w:pPr>
      <w:r w:rsidRPr="00331144">
        <w:rPr>
          <w:rFonts w:ascii="Calibri" w:hAnsi="Calibri"/>
        </w:rPr>
        <w:t xml:space="preserve">The Standing Conference of Towns and Municipalities and the Council of </w:t>
      </w:r>
      <w:r w:rsidR="00492558" w:rsidRPr="00331144">
        <w:rPr>
          <w:rFonts w:ascii="Calibri" w:hAnsi="Calibri"/>
        </w:rPr>
        <w:t xml:space="preserve">Europe </w:t>
      </w:r>
      <w:r w:rsidR="0061260A">
        <w:rPr>
          <w:rFonts w:ascii="Calibri" w:hAnsi="Calibri"/>
        </w:rPr>
        <w:t>is</w:t>
      </w:r>
      <w:r w:rsidR="0061260A" w:rsidRPr="00331144">
        <w:rPr>
          <w:rFonts w:ascii="Calibri" w:hAnsi="Calibri"/>
        </w:rPr>
        <w:t xml:space="preserve"> </w:t>
      </w:r>
      <w:r w:rsidR="009F5ECC" w:rsidRPr="00331144">
        <w:rPr>
          <w:rFonts w:ascii="Calibri" w:hAnsi="Calibri"/>
        </w:rPr>
        <w:t>jointly issu</w:t>
      </w:r>
      <w:r w:rsidR="0061260A">
        <w:rPr>
          <w:rFonts w:ascii="Calibri" w:hAnsi="Calibri"/>
        </w:rPr>
        <w:t xml:space="preserve">ing the </w:t>
      </w:r>
      <w:r w:rsidR="009F5ECC" w:rsidRPr="00331144">
        <w:rPr>
          <w:rFonts w:ascii="Calibri" w:hAnsi="Calibri"/>
        </w:rPr>
        <w:t xml:space="preserve">public call for </w:t>
      </w:r>
      <w:r w:rsidR="0061260A">
        <w:rPr>
          <w:rFonts w:ascii="Calibri" w:hAnsi="Calibri"/>
        </w:rPr>
        <w:t xml:space="preserve">expression of interest to </w:t>
      </w:r>
      <w:r w:rsidR="00492558" w:rsidRPr="00331144">
        <w:rPr>
          <w:rFonts w:ascii="Calibri" w:hAnsi="Calibri"/>
        </w:rPr>
        <w:t>cities, municipalities and city-municipalities for the implementation of Organisational Municipal Support Packages for enhancing and optimisation of the work of administrations in cities, municipalities and city-municipalities.</w:t>
      </w:r>
      <w:r w:rsidR="00172298" w:rsidRPr="00331144">
        <w:rPr>
          <w:rFonts w:ascii="Calibri" w:hAnsi="Calibri"/>
        </w:rPr>
        <w:t xml:space="preserve"> </w:t>
      </w:r>
    </w:p>
    <w:p w14:paraId="29A3E1EB" w14:textId="1BFF92D0" w:rsidR="00341319" w:rsidRPr="00331144" w:rsidRDefault="00492558" w:rsidP="00172298">
      <w:pPr>
        <w:ind w:firstLine="360"/>
        <w:jc w:val="both"/>
        <w:rPr>
          <w:rFonts w:ascii="Calibri" w:hAnsi="Calibri"/>
        </w:rPr>
      </w:pPr>
      <w:r w:rsidRPr="00331144">
        <w:rPr>
          <w:rFonts w:ascii="Calibri" w:hAnsi="Calibri"/>
        </w:rPr>
        <w:t xml:space="preserve">For the purpose of </w:t>
      </w:r>
      <w:r w:rsidR="00333D83" w:rsidRPr="00331144">
        <w:rPr>
          <w:rFonts w:ascii="Calibri" w:hAnsi="Calibri"/>
        </w:rPr>
        <w:t>assessing the</w:t>
      </w:r>
      <w:r w:rsidRPr="00331144">
        <w:rPr>
          <w:rFonts w:ascii="Calibri" w:hAnsi="Calibri"/>
        </w:rPr>
        <w:t xml:space="preserve"> </w:t>
      </w:r>
      <w:r w:rsidR="00172298" w:rsidRPr="00331144">
        <w:rPr>
          <w:rFonts w:ascii="Calibri" w:hAnsi="Calibri"/>
        </w:rPr>
        <w:t xml:space="preserve">15 </w:t>
      </w:r>
      <w:r w:rsidRPr="00331144">
        <w:rPr>
          <w:rFonts w:ascii="Calibri" w:hAnsi="Calibri"/>
        </w:rPr>
        <w:t>municipalities, cities and city-municipalities</w:t>
      </w:r>
      <w:r w:rsidR="00910690">
        <w:rPr>
          <w:rFonts w:ascii="Calibri" w:hAnsi="Calibri"/>
        </w:rPr>
        <w:t>,</w:t>
      </w:r>
      <w:r w:rsidRPr="00331144">
        <w:rPr>
          <w:rFonts w:ascii="Calibri" w:hAnsi="Calibri"/>
        </w:rPr>
        <w:t xml:space="preserve"> an Evaluation Committee shall be formed to evaluate the applications submitted by the LSGs</w:t>
      </w:r>
      <w:r w:rsidR="000D0D9B" w:rsidRPr="00331144">
        <w:rPr>
          <w:rFonts w:ascii="Calibri" w:hAnsi="Calibri"/>
        </w:rPr>
        <w:t>,</w:t>
      </w:r>
      <w:r w:rsidRPr="00331144">
        <w:rPr>
          <w:rFonts w:ascii="Calibri" w:hAnsi="Calibri"/>
        </w:rPr>
        <w:t xml:space="preserve">  </w:t>
      </w:r>
      <w:r w:rsidR="00172298" w:rsidRPr="00331144">
        <w:rPr>
          <w:rFonts w:ascii="Calibri" w:hAnsi="Calibri"/>
        </w:rPr>
        <w:t xml:space="preserve"> </w:t>
      </w:r>
      <w:r w:rsidR="00D06007" w:rsidRPr="00331144">
        <w:rPr>
          <w:rFonts w:ascii="Calibri" w:hAnsi="Calibri" w:cs="Calibri"/>
        </w:rPr>
        <w:t>in accordance with</w:t>
      </w:r>
      <w:r w:rsidRPr="00331144">
        <w:rPr>
          <w:rFonts w:ascii="Calibri" w:hAnsi="Calibri" w:cs="Calibri"/>
        </w:rPr>
        <w:t xml:space="preserve"> the above mentioned criteria</w:t>
      </w:r>
      <w:r w:rsidR="000D0D9B" w:rsidRPr="00331144">
        <w:rPr>
          <w:rFonts w:ascii="Calibri" w:hAnsi="Calibri" w:cs="Calibri"/>
        </w:rPr>
        <w:t>,</w:t>
      </w:r>
      <w:r w:rsidRPr="00331144">
        <w:rPr>
          <w:rFonts w:ascii="Calibri" w:hAnsi="Calibri" w:cs="Calibri"/>
        </w:rPr>
        <w:t xml:space="preserve"> and </w:t>
      </w:r>
      <w:r w:rsidR="001843E9" w:rsidRPr="00331144">
        <w:rPr>
          <w:rFonts w:ascii="Calibri" w:hAnsi="Calibri" w:cs="Calibri"/>
        </w:rPr>
        <w:t xml:space="preserve">it </w:t>
      </w:r>
      <w:r w:rsidRPr="00331144">
        <w:rPr>
          <w:rFonts w:ascii="Calibri" w:hAnsi="Calibri" w:cs="Calibri"/>
        </w:rPr>
        <w:t xml:space="preserve">shall propose the 15 </w:t>
      </w:r>
      <w:r w:rsidRPr="00331144">
        <w:rPr>
          <w:rFonts w:ascii="Calibri" w:hAnsi="Calibri"/>
        </w:rPr>
        <w:t xml:space="preserve">municipalities, cities and city-municipalities </w:t>
      </w:r>
      <w:r w:rsidR="000D0D9B" w:rsidRPr="00331144">
        <w:rPr>
          <w:rFonts w:ascii="Calibri" w:hAnsi="Calibri"/>
        </w:rPr>
        <w:t>in which the</w:t>
      </w:r>
      <w:r w:rsidR="00333D83" w:rsidRPr="00331144">
        <w:rPr>
          <w:rFonts w:ascii="Calibri" w:hAnsi="Calibri"/>
        </w:rPr>
        <w:t xml:space="preserve"> support packages for organisational and functional enhancement</w:t>
      </w:r>
      <w:r w:rsidR="000D0D9B" w:rsidRPr="00331144">
        <w:rPr>
          <w:rFonts w:ascii="Calibri" w:hAnsi="Calibri"/>
        </w:rPr>
        <w:t xml:space="preserve"> will be implemented</w:t>
      </w:r>
      <w:r w:rsidR="00333D83" w:rsidRPr="00331144">
        <w:rPr>
          <w:rFonts w:ascii="Calibri" w:hAnsi="Calibri"/>
        </w:rPr>
        <w:t>.</w:t>
      </w:r>
      <w:r w:rsidR="00172298" w:rsidRPr="00331144">
        <w:rPr>
          <w:rFonts w:ascii="Calibri" w:hAnsi="Calibri"/>
        </w:rPr>
        <w:t xml:space="preserve"> </w:t>
      </w:r>
    </w:p>
    <w:p w14:paraId="272DF517" w14:textId="42416AE4" w:rsidR="00172298" w:rsidRPr="00331144" w:rsidRDefault="00333D83" w:rsidP="00172298">
      <w:pPr>
        <w:ind w:firstLine="360"/>
        <w:jc w:val="both"/>
        <w:rPr>
          <w:rFonts w:ascii="Calibri" w:hAnsi="Calibri" w:cs="Calibri"/>
        </w:rPr>
      </w:pPr>
      <w:r w:rsidRPr="00331144">
        <w:rPr>
          <w:rFonts w:ascii="Calibri" w:hAnsi="Calibri"/>
        </w:rPr>
        <w:t xml:space="preserve">The Evaluation Committee shall be composed of two members each of </w:t>
      </w:r>
      <w:r w:rsidR="009104B9" w:rsidRPr="00331144">
        <w:rPr>
          <w:rFonts w:ascii="Calibri" w:hAnsi="Calibri" w:cs="Calibri"/>
        </w:rPr>
        <w:t>the Council of Europe</w:t>
      </w:r>
      <w:r w:rsidR="00172298" w:rsidRPr="00331144">
        <w:rPr>
          <w:rFonts w:ascii="Calibri" w:hAnsi="Calibri" w:cs="Calibri"/>
        </w:rPr>
        <w:t xml:space="preserve">, </w:t>
      </w:r>
      <w:r w:rsidRPr="00331144">
        <w:rPr>
          <w:rFonts w:ascii="Calibri" w:hAnsi="Calibri" w:cs="Calibri"/>
        </w:rPr>
        <w:t>Ministry of Public Administration and Local Self-</w:t>
      </w:r>
      <w:r w:rsidR="00910690">
        <w:rPr>
          <w:rFonts w:ascii="Calibri" w:hAnsi="Calibri" w:cs="Calibri"/>
        </w:rPr>
        <w:t>G</w:t>
      </w:r>
      <w:r w:rsidR="00492558" w:rsidRPr="00331144">
        <w:rPr>
          <w:rFonts w:ascii="Calibri" w:hAnsi="Calibri" w:cs="Calibri"/>
        </w:rPr>
        <w:t xml:space="preserve">overnments </w:t>
      </w:r>
      <w:r w:rsidR="0047510D" w:rsidRPr="00331144">
        <w:rPr>
          <w:rFonts w:ascii="Calibri" w:hAnsi="Calibri" w:cs="Calibri"/>
        </w:rPr>
        <w:t>and</w:t>
      </w:r>
      <w:r w:rsidR="00172298" w:rsidRPr="00331144">
        <w:rPr>
          <w:rFonts w:ascii="Calibri" w:hAnsi="Calibri" w:cs="Calibri"/>
        </w:rPr>
        <w:t xml:space="preserve"> </w:t>
      </w:r>
      <w:r w:rsidR="00492558" w:rsidRPr="00331144">
        <w:rPr>
          <w:rFonts w:ascii="Calibri" w:hAnsi="Calibri" w:cs="Calibri"/>
        </w:rPr>
        <w:t xml:space="preserve">the Standing Conference of Towns and </w:t>
      </w:r>
      <w:r w:rsidR="0047510D" w:rsidRPr="00331144">
        <w:rPr>
          <w:rFonts w:ascii="Calibri" w:hAnsi="Calibri" w:cs="Calibri"/>
        </w:rPr>
        <w:t>Municipalities. The Committee shall have 6 members in total.</w:t>
      </w:r>
      <w:r w:rsidR="00172298" w:rsidRPr="00331144">
        <w:rPr>
          <w:rFonts w:ascii="Calibri" w:hAnsi="Calibri" w:cs="Calibri"/>
        </w:rPr>
        <w:t xml:space="preserve"> </w:t>
      </w:r>
    </w:p>
    <w:p w14:paraId="55611E4E" w14:textId="7CAD4B99" w:rsidR="0094136B" w:rsidRPr="00331144" w:rsidRDefault="0047510D" w:rsidP="0094136B">
      <w:pPr>
        <w:ind w:firstLine="360"/>
        <w:jc w:val="both"/>
        <w:rPr>
          <w:rFonts w:ascii="Calibri" w:hAnsi="Calibri"/>
        </w:rPr>
      </w:pPr>
      <w:r w:rsidRPr="00331144">
        <w:rPr>
          <w:rFonts w:ascii="Calibri" w:hAnsi="Calibri" w:cs="Calibri"/>
        </w:rPr>
        <w:t xml:space="preserve">  </w:t>
      </w:r>
      <w:r w:rsidR="000D0D9B" w:rsidRPr="00331144">
        <w:rPr>
          <w:rFonts w:ascii="Calibri" w:hAnsi="Calibri"/>
          <w:iCs/>
        </w:rPr>
        <w:t xml:space="preserve">The draft decision on selection of the </w:t>
      </w:r>
      <w:r w:rsidR="00341319" w:rsidRPr="00331144">
        <w:rPr>
          <w:rFonts w:ascii="Calibri" w:hAnsi="Calibri"/>
        </w:rPr>
        <w:t xml:space="preserve">15 </w:t>
      </w:r>
      <w:r w:rsidR="00492558" w:rsidRPr="00331144">
        <w:rPr>
          <w:rFonts w:ascii="Calibri" w:hAnsi="Calibri"/>
        </w:rPr>
        <w:t xml:space="preserve">municipalities, cities and city-municipalities </w:t>
      </w:r>
      <w:r w:rsidR="000D0D9B" w:rsidRPr="00331144">
        <w:rPr>
          <w:rFonts w:ascii="Calibri" w:hAnsi="Calibri"/>
        </w:rPr>
        <w:t xml:space="preserve">shall be submitted to members of the Project </w:t>
      </w:r>
      <w:r w:rsidR="00910690">
        <w:rPr>
          <w:rFonts w:ascii="Calibri" w:hAnsi="Calibri"/>
        </w:rPr>
        <w:t xml:space="preserve">Steering Committee </w:t>
      </w:r>
      <w:r w:rsidR="000D0D9B" w:rsidRPr="00331144">
        <w:rPr>
          <w:rFonts w:ascii="Calibri" w:hAnsi="Calibri"/>
        </w:rPr>
        <w:t xml:space="preserve">which </w:t>
      </w:r>
      <w:r w:rsidR="00D8671E" w:rsidRPr="00331144">
        <w:rPr>
          <w:rFonts w:ascii="Calibri" w:hAnsi="Calibri"/>
        </w:rPr>
        <w:t xml:space="preserve">will </w:t>
      </w:r>
      <w:r w:rsidR="000D0D9B" w:rsidRPr="00331144">
        <w:rPr>
          <w:rFonts w:ascii="Calibri" w:hAnsi="Calibri"/>
        </w:rPr>
        <w:t xml:space="preserve">make a final decision on </w:t>
      </w:r>
      <w:r w:rsidR="00D8671E" w:rsidRPr="00331144">
        <w:rPr>
          <w:rFonts w:ascii="Calibri" w:hAnsi="Calibri"/>
        </w:rPr>
        <w:t xml:space="preserve">the </w:t>
      </w:r>
      <w:r w:rsidR="000D0D9B" w:rsidRPr="00331144">
        <w:rPr>
          <w:rFonts w:ascii="Calibri" w:hAnsi="Calibri"/>
        </w:rPr>
        <w:t xml:space="preserve">selection of </w:t>
      </w:r>
      <w:r w:rsidR="000D0D9B" w:rsidRPr="00331144">
        <w:rPr>
          <w:rFonts w:ascii="Calibri" w:hAnsi="Calibri" w:cs="Calibri"/>
        </w:rPr>
        <w:t xml:space="preserve">15 </w:t>
      </w:r>
      <w:r w:rsidR="000D0D9B" w:rsidRPr="00331144">
        <w:rPr>
          <w:rFonts w:ascii="Calibri" w:hAnsi="Calibri"/>
        </w:rPr>
        <w:t>municipalities, cities and city-municipalities</w:t>
      </w:r>
      <w:r w:rsidR="000D0D9B" w:rsidRPr="00331144">
        <w:rPr>
          <w:rFonts w:ascii="Calibri" w:hAnsi="Calibri" w:cs="Calibri"/>
        </w:rPr>
        <w:t xml:space="preserve"> for the implementation of the support packages.</w:t>
      </w:r>
    </w:p>
    <w:p w14:paraId="09D46949" w14:textId="77777777" w:rsidR="0094136B" w:rsidRPr="00331144" w:rsidRDefault="0094136B" w:rsidP="0094136B">
      <w:pPr>
        <w:ind w:firstLine="360"/>
        <w:jc w:val="both"/>
        <w:rPr>
          <w:rFonts w:ascii="Calibri" w:hAnsi="Calibri"/>
          <w:sz w:val="12"/>
          <w:szCs w:val="12"/>
        </w:rPr>
      </w:pPr>
    </w:p>
    <w:p w14:paraId="34D7CBEB" w14:textId="77777777" w:rsidR="00C32442" w:rsidRPr="00331144" w:rsidRDefault="004B5D7A" w:rsidP="004B5D7A">
      <w:pPr>
        <w:pStyle w:val="Heading1"/>
        <w:ind w:left="0"/>
      </w:pPr>
      <w:bookmarkStart w:id="48" w:name="_Toc68617127"/>
      <w:bookmarkStart w:id="49" w:name="_Toc68617168"/>
      <w:bookmarkStart w:id="50" w:name="_Toc68617270"/>
      <w:bookmarkStart w:id="51" w:name="_Toc68617415"/>
      <w:bookmarkEnd w:id="48"/>
      <w:bookmarkEnd w:id="49"/>
      <w:bookmarkEnd w:id="50"/>
      <w:bookmarkEnd w:id="51"/>
      <w:r w:rsidRPr="00331144">
        <w:t xml:space="preserve">    </w:t>
      </w:r>
      <w:bookmarkStart w:id="52" w:name="_Toc68617169"/>
      <w:bookmarkStart w:id="53" w:name="_Toc68617416"/>
      <w:bookmarkStart w:id="54" w:name="_Toc75346639"/>
      <w:r w:rsidRPr="00331144">
        <w:t xml:space="preserve">VI. </w:t>
      </w:r>
      <w:r w:rsidR="00E7482E" w:rsidRPr="00331144">
        <w:t>How to apply?</w:t>
      </w:r>
      <w:bookmarkEnd w:id="52"/>
      <w:bookmarkEnd w:id="53"/>
      <w:bookmarkEnd w:id="54"/>
    </w:p>
    <w:p w14:paraId="55B6CB44" w14:textId="77777777" w:rsidR="00C32442" w:rsidRPr="00331144" w:rsidRDefault="00C32442" w:rsidP="00172298">
      <w:pPr>
        <w:pStyle w:val="ListParagraph"/>
        <w:ind w:left="1080"/>
        <w:jc w:val="both"/>
        <w:rPr>
          <w:rFonts w:asciiTheme="majorHAnsi" w:hAnsiTheme="majorHAnsi"/>
          <w:b/>
          <w:bCs/>
          <w:sz w:val="16"/>
          <w:szCs w:val="16"/>
        </w:rPr>
      </w:pPr>
    </w:p>
    <w:p w14:paraId="60A0C1D3" w14:textId="5E6B0908" w:rsidR="00816427" w:rsidRPr="00331144" w:rsidRDefault="000D0D9B" w:rsidP="00816427">
      <w:pPr>
        <w:ind w:firstLine="360"/>
        <w:jc w:val="both"/>
        <w:rPr>
          <w:rFonts w:ascii="Calibri" w:hAnsi="Calibri"/>
        </w:rPr>
      </w:pPr>
      <w:r w:rsidRPr="00331144">
        <w:rPr>
          <w:rFonts w:ascii="Calibri" w:hAnsi="Calibri"/>
        </w:rPr>
        <w:t xml:space="preserve">The documentation </w:t>
      </w:r>
      <w:r w:rsidR="007E64AB">
        <w:rPr>
          <w:rFonts w:ascii="Calibri" w:hAnsi="Calibri"/>
        </w:rPr>
        <w:t xml:space="preserve">for </w:t>
      </w:r>
      <w:r w:rsidRPr="00331144">
        <w:rPr>
          <w:rFonts w:ascii="Calibri" w:hAnsi="Calibri"/>
        </w:rPr>
        <w:t>the application for the award of support packages shall consist of</w:t>
      </w:r>
      <w:r w:rsidR="00816427" w:rsidRPr="00331144">
        <w:rPr>
          <w:rFonts w:ascii="Calibri" w:hAnsi="Calibri"/>
        </w:rPr>
        <w:t>:</w:t>
      </w:r>
    </w:p>
    <w:p w14:paraId="1238987E" w14:textId="77777777" w:rsidR="00816427" w:rsidRPr="00AE32AF" w:rsidRDefault="00816427" w:rsidP="00816427">
      <w:pPr>
        <w:ind w:firstLine="360"/>
        <w:jc w:val="both"/>
        <w:rPr>
          <w:rFonts w:ascii="Calibri" w:hAnsi="Calibri"/>
          <w:sz w:val="10"/>
          <w:szCs w:val="10"/>
        </w:rPr>
      </w:pPr>
    </w:p>
    <w:p w14:paraId="203ECF46" w14:textId="1D5C34D9" w:rsidR="00816427" w:rsidRPr="00331144" w:rsidRDefault="00E7482E" w:rsidP="00CD1C9D">
      <w:pPr>
        <w:pStyle w:val="ListParagraph"/>
        <w:numPr>
          <w:ilvl w:val="0"/>
          <w:numId w:val="9"/>
        </w:numPr>
        <w:spacing w:after="120"/>
        <w:ind w:left="709" w:hanging="357"/>
        <w:contextualSpacing w:val="0"/>
        <w:jc w:val="both"/>
      </w:pPr>
      <w:r w:rsidRPr="00331144">
        <w:rPr>
          <w:b/>
          <w:bCs/>
        </w:rPr>
        <w:t xml:space="preserve">Request </w:t>
      </w:r>
      <w:r w:rsidR="006D5798" w:rsidRPr="00331144">
        <w:rPr>
          <w:b/>
          <w:bCs/>
        </w:rPr>
        <w:t>for</w:t>
      </w:r>
      <w:r w:rsidR="000D0D9B" w:rsidRPr="00331144">
        <w:rPr>
          <w:b/>
          <w:bCs/>
        </w:rPr>
        <w:t xml:space="preserve"> the</w:t>
      </w:r>
      <w:r w:rsidRPr="00331144">
        <w:rPr>
          <w:b/>
          <w:bCs/>
        </w:rPr>
        <w:t xml:space="preserve"> </w:t>
      </w:r>
      <w:r w:rsidR="006D5798" w:rsidRPr="00331144">
        <w:rPr>
          <w:b/>
          <w:bCs/>
        </w:rPr>
        <w:t>Support Package A</w:t>
      </w:r>
      <w:r w:rsidRPr="00331144">
        <w:rPr>
          <w:b/>
          <w:bCs/>
        </w:rPr>
        <w:t>ward</w:t>
      </w:r>
      <w:r w:rsidR="000D0D9B" w:rsidRPr="00331144">
        <w:rPr>
          <w:b/>
          <w:bCs/>
        </w:rPr>
        <w:t xml:space="preserve"> </w:t>
      </w:r>
      <w:r w:rsidR="000D0D9B" w:rsidRPr="00331144">
        <w:t>for organisational and functional enhancement of local administration</w:t>
      </w:r>
      <w:r w:rsidR="00816427" w:rsidRPr="00331144">
        <w:t xml:space="preserve"> (</w:t>
      </w:r>
      <w:r w:rsidR="007E64AB">
        <w:t xml:space="preserve">completed, </w:t>
      </w:r>
      <w:proofErr w:type="gramStart"/>
      <w:r w:rsidR="007E64AB">
        <w:t>signed</w:t>
      </w:r>
      <w:proofErr w:type="gramEnd"/>
      <w:r w:rsidR="007E64AB">
        <w:t xml:space="preserve"> </w:t>
      </w:r>
      <w:r w:rsidR="000D0D9B" w:rsidRPr="00331144">
        <w:t>and stamped by the Mayor/</w:t>
      </w:r>
      <w:r w:rsidR="00E62AF8" w:rsidRPr="00331144">
        <w:t>President of the Municipality/President of the City-municipa</w:t>
      </w:r>
      <w:r w:rsidRPr="00331144">
        <w:t xml:space="preserve">lity on the letterhead of the </w:t>
      </w:r>
      <w:r w:rsidR="007E64AB">
        <w:t>applicant</w:t>
      </w:r>
      <w:r w:rsidR="00816427" w:rsidRPr="00331144">
        <w:t>);</w:t>
      </w:r>
    </w:p>
    <w:p w14:paraId="08D91F2D" w14:textId="17534931" w:rsidR="00816427" w:rsidRPr="00331144" w:rsidRDefault="006D5798" w:rsidP="00CD1C9D">
      <w:pPr>
        <w:pStyle w:val="ListParagraph"/>
        <w:numPr>
          <w:ilvl w:val="0"/>
          <w:numId w:val="9"/>
        </w:numPr>
        <w:spacing w:after="120"/>
        <w:ind w:left="709" w:hanging="357"/>
        <w:contextualSpacing w:val="0"/>
        <w:jc w:val="both"/>
      </w:pPr>
      <w:r w:rsidRPr="00331144">
        <w:rPr>
          <w:b/>
        </w:rPr>
        <w:t>Application</w:t>
      </w:r>
      <w:r w:rsidR="00E62AF8" w:rsidRPr="00331144">
        <w:t xml:space="preserve"> </w:t>
      </w:r>
      <w:r w:rsidR="007E64AB" w:rsidRPr="007E64AB">
        <w:rPr>
          <w:b/>
          <w:bCs/>
        </w:rPr>
        <w:t>form</w:t>
      </w:r>
      <w:r w:rsidR="007E64AB">
        <w:t xml:space="preserve"> </w:t>
      </w:r>
      <w:r w:rsidR="00816427" w:rsidRPr="00331144">
        <w:t>(</w:t>
      </w:r>
      <w:r w:rsidR="00E7482E" w:rsidRPr="00331144">
        <w:t>completed</w:t>
      </w:r>
      <w:r w:rsidR="00E62AF8" w:rsidRPr="00331144">
        <w:t xml:space="preserve">, </w:t>
      </w:r>
      <w:proofErr w:type="gramStart"/>
      <w:r w:rsidR="00E62AF8" w:rsidRPr="00331144">
        <w:t>signed</w:t>
      </w:r>
      <w:proofErr w:type="gramEnd"/>
      <w:r w:rsidR="00E62AF8" w:rsidRPr="00331144">
        <w:t xml:space="preserve"> and stamped by </w:t>
      </w:r>
      <w:r w:rsidR="00E7482E" w:rsidRPr="00331144">
        <w:t xml:space="preserve">the </w:t>
      </w:r>
      <w:r w:rsidR="00E62AF8" w:rsidRPr="00331144">
        <w:t>Head of</w:t>
      </w:r>
      <w:r w:rsidR="00E7482E" w:rsidRPr="00331144">
        <w:t xml:space="preserve"> Municipal</w:t>
      </w:r>
      <w:r w:rsidR="00D8671E" w:rsidRPr="00331144">
        <w:t>ity</w:t>
      </w:r>
      <w:r w:rsidR="00E7482E" w:rsidRPr="00331144">
        <w:t>/City administration</w:t>
      </w:r>
      <w:r w:rsidR="00E62AF8" w:rsidRPr="00331144">
        <w:t>)</w:t>
      </w:r>
      <w:r w:rsidR="004531B0" w:rsidRPr="00331144">
        <w:t>;</w:t>
      </w:r>
    </w:p>
    <w:p w14:paraId="2B150095" w14:textId="77777777" w:rsidR="00816427" w:rsidRPr="00331144" w:rsidRDefault="00816427" w:rsidP="00816427">
      <w:pPr>
        <w:ind w:firstLine="360"/>
        <w:jc w:val="both"/>
        <w:rPr>
          <w:rFonts w:ascii="Calibri" w:hAnsi="Calibri"/>
          <w:sz w:val="14"/>
          <w:szCs w:val="14"/>
        </w:rPr>
      </w:pPr>
    </w:p>
    <w:p w14:paraId="5FC4164A" w14:textId="77777777" w:rsidR="00816427" w:rsidRPr="00331144" w:rsidRDefault="00924F1D" w:rsidP="00816427">
      <w:pPr>
        <w:shd w:val="clear" w:color="auto" w:fill="DEEAF6" w:themeFill="accent1" w:themeFillTint="33"/>
        <w:jc w:val="both"/>
      </w:pPr>
      <w:r w:rsidRPr="00331144">
        <w:t>Appendices</w:t>
      </w:r>
      <w:r w:rsidR="00053B94" w:rsidRPr="00331144">
        <w:t>:</w:t>
      </w:r>
    </w:p>
    <w:p w14:paraId="0097FDA3" w14:textId="0D0CB503" w:rsidR="00053B94" w:rsidRPr="00331144" w:rsidRDefault="003C3F56" w:rsidP="00CD1C9D">
      <w:pPr>
        <w:pStyle w:val="ListParagraph"/>
        <w:numPr>
          <w:ilvl w:val="0"/>
          <w:numId w:val="4"/>
        </w:numPr>
        <w:shd w:val="clear" w:color="auto" w:fill="DEEAF6" w:themeFill="accent1" w:themeFillTint="33"/>
        <w:ind w:left="284" w:hanging="284"/>
        <w:jc w:val="both"/>
      </w:pPr>
      <w:r w:rsidRPr="00331144">
        <w:t>Appendix</w:t>
      </w:r>
      <w:r w:rsidR="00FD3C61" w:rsidRPr="00331144">
        <w:t xml:space="preserve"> </w:t>
      </w:r>
      <w:r w:rsidR="0061260A">
        <w:t>2</w:t>
      </w:r>
      <w:r w:rsidR="0061260A" w:rsidRPr="00331144">
        <w:t xml:space="preserve"> </w:t>
      </w:r>
      <w:r w:rsidR="00E42E1C" w:rsidRPr="00331144">
        <w:t>–</w:t>
      </w:r>
      <w:r w:rsidR="00FD3C61" w:rsidRPr="00331144">
        <w:t xml:space="preserve"> </w:t>
      </w:r>
      <w:r w:rsidR="00F51925">
        <w:t xml:space="preserve">Model </w:t>
      </w:r>
      <w:r w:rsidR="006D5798" w:rsidRPr="00331144">
        <w:t>Request for Support Package A</w:t>
      </w:r>
      <w:r w:rsidR="00E42E1C" w:rsidRPr="00331144">
        <w:t>ward</w:t>
      </w:r>
    </w:p>
    <w:p w14:paraId="6A20E15E" w14:textId="70B3DC6E" w:rsidR="00053B94" w:rsidRPr="00331144" w:rsidRDefault="003C3F56" w:rsidP="0061260A">
      <w:pPr>
        <w:pStyle w:val="ListParagraph"/>
        <w:numPr>
          <w:ilvl w:val="0"/>
          <w:numId w:val="4"/>
        </w:numPr>
        <w:shd w:val="clear" w:color="auto" w:fill="DEEAF6" w:themeFill="accent1" w:themeFillTint="33"/>
        <w:ind w:left="284" w:hanging="284"/>
        <w:jc w:val="both"/>
      </w:pPr>
      <w:r w:rsidRPr="00331144">
        <w:t>Appendix</w:t>
      </w:r>
      <w:r w:rsidR="00FD3C61" w:rsidRPr="00331144">
        <w:t xml:space="preserve"> </w:t>
      </w:r>
      <w:r w:rsidR="0061260A">
        <w:t xml:space="preserve">3 </w:t>
      </w:r>
      <w:r w:rsidR="00E42E1C" w:rsidRPr="00331144">
        <w:t>–</w:t>
      </w:r>
      <w:r w:rsidR="005929ED" w:rsidRPr="00331144">
        <w:t xml:space="preserve"> </w:t>
      </w:r>
      <w:r w:rsidR="006D5798" w:rsidRPr="00331144">
        <w:t>Application F</w:t>
      </w:r>
      <w:r w:rsidR="00E42E1C" w:rsidRPr="00331144">
        <w:t>orm</w:t>
      </w:r>
    </w:p>
    <w:p w14:paraId="0A72D108" w14:textId="77777777" w:rsidR="00816427" w:rsidRPr="00331144" w:rsidRDefault="00816427" w:rsidP="00816427">
      <w:pPr>
        <w:ind w:firstLine="360"/>
        <w:jc w:val="both"/>
        <w:rPr>
          <w:rFonts w:ascii="Calibri" w:hAnsi="Calibri"/>
        </w:rPr>
      </w:pPr>
    </w:p>
    <w:p w14:paraId="71C9D960" w14:textId="77777777" w:rsidR="00053B94" w:rsidRPr="00331144" w:rsidRDefault="00E42E1C" w:rsidP="00053B94">
      <w:pPr>
        <w:ind w:firstLine="360"/>
        <w:jc w:val="both"/>
        <w:rPr>
          <w:rFonts w:ascii="Calibri" w:hAnsi="Calibri"/>
        </w:rPr>
      </w:pPr>
      <w:r w:rsidRPr="00331144">
        <w:rPr>
          <w:rFonts w:ascii="Calibri" w:hAnsi="Calibri"/>
        </w:rPr>
        <w:t xml:space="preserve">All necessary documents for applying, as well as all the </w:t>
      </w:r>
      <w:proofErr w:type="gramStart"/>
      <w:r w:rsidRPr="00331144">
        <w:rPr>
          <w:rFonts w:ascii="Calibri" w:hAnsi="Calibri"/>
        </w:rPr>
        <w:t>above mentioned</w:t>
      </w:r>
      <w:proofErr w:type="gramEnd"/>
      <w:r w:rsidRPr="00331144">
        <w:rPr>
          <w:rFonts w:ascii="Calibri" w:hAnsi="Calibri"/>
        </w:rPr>
        <w:t xml:space="preserve"> Appendices can be downloaded from the following sites</w:t>
      </w:r>
      <w:r w:rsidR="00053B94" w:rsidRPr="00331144">
        <w:rPr>
          <w:rFonts w:ascii="Calibri" w:hAnsi="Calibri"/>
        </w:rPr>
        <w:t>:</w:t>
      </w:r>
    </w:p>
    <w:p w14:paraId="67A51DED" w14:textId="77777777" w:rsidR="00816427" w:rsidRPr="00331144" w:rsidRDefault="00816427" w:rsidP="00816427">
      <w:pPr>
        <w:ind w:firstLine="360"/>
        <w:jc w:val="both"/>
        <w:rPr>
          <w:rFonts w:ascii="Calibri" w:hAnsi="Calibri"/>
          <w:sz w:val="16"/>
          <w:szCs w:val="16"/>
        </w:rPr>
      </w:pPr>
    </w:p>
    <w:p w14:paraId="4479F639" w14:textId="3D81DFB3" w:rsidR="00816427" w:rsidRPr="00287CE4" w:rsidRDefault="00E42E1C" w:rsidP="00AE32AF">
      <w:pPr>
        <w:pStyle w:val="ListParagraph"/>
        <w:numPr>
          <w:ilvl w:val="0"/>
          <w:numId w:val="10"/>
        </w:numPr>
        <w:spacing w:after="120"/>
        <w:ind w:left="851" w:hanging="357"/>
        <w:contextualSpacing w:val="0"/>
        <w:jc w:val="both"/>
        <w:rPr>
          <w:rFonts w:ascii="Calibri" w:hAnsi="Calibri"/>
        </w:rPr>
      </w:pPr>
      <w:r w:rsidRPr="00287CE4">
        <w:rPr>
          <w:rFonts w:ascii="Calibri" w:hAnsi="Calibri"/>
        </w:rPr>
        <w:t xml:space="preserve">Office of the </w:t>
      </w:r>
      <w:r w:rsidR="009104B9" w:rsidRPr="00287CE4">
        <w:rPr>
          <w:rFonts w:ascii="Calibri" w:hAnsi="Calibri"/>
        </w:rPr>
        <w:t>Council of Europe</w:t>
      </w:r>
      <w:r w:rsidRPr="00287CE4">
        <w:rPr>
          <w:rFonts w:ascii="Calibri" w:hAnsi="Calibri"/>
        </w:rPr>
        <w:t xml:space="preserve"> in Belgrade at:</w:t>
      </w:r>
      <w:r w:rsidR="00816427" w:rsidRPr="00287CE4">
        <w:rPr>
          <w:rFonts w:ascii="Calibri" w:hAnsi="Calibri"/>
        </w:rPr>
        <w:t xml:space="preserve"> </w:t>
      </w:r>
      <w:hyperlink r:id="rId10" w:history="1">
        <w:r w:rsidR="00AE32AF" w:rsidRPr="00287CE4">
          <w:rPr>
            <w:rStyle w:val="Hyperlink"/>
            <w:rFonts w:ascii="Calibri" w:hAnsi="Calibri"/>
          </w:rPr>
          <w:t>www.coe.int/sr_RS/web/belgrade/news</w:t>
        </w:r>
      </w:hyperlink>
      <w:r w:rsidR="00AE32AF" w:rsidRPr="00287CE4">
        <w:rPr>
          <w:rFonts w:ascii="Calibri" w:hAnsi="Calibri"/>
          <w:lang w:val="sr-Latn-RS"/>
        </w:rPr>
        <w:t xml:space="preserve"> </w:t>
      </w:r>
      <w:r w:rsidR="00AE32AF" w:rsidRPr="00287CE4" w:rsidDel="00E618E9">
        <w:rPr>
          <w:rFonts w:ascii="Calibri" w:hAnsi="Calibri"/>
        </w:rPr>
        <w:t xml:space="preserve"> </w:t>
      </w:r>
      <w:r w:rsidR="00AE32AF" w:rsidRPr="00287CE4">
        <w:rPr>
          <w:rFonts w:ascii="Calibri" w:hAnsi="Calibri"/>
          <w:lang w:val="sr-Latn-RS"/>
        </w:rPr>
        <w:t xml:space="preserve"> </w:t>
      </w:r>
    </w:p>
    <w:p w14:paraId="15E7BC7B" w14:textId="77777777" w:rsidR="00816427" w:rsidRPr="00287CE4" w:rsidRDefault="00492558" w:rsidP="00AE32AF">
      <w:pPr>
        <w:pStyle w:val="ListParagraph"/>
        <w:numPr>
          <w:ilvl w:val="0"/>
          <w:numId w:val="10"/>
        </w:numPr>
        <w:spacing w:after="120"/>
        <w:ind w:left="851" w:hanging="357"/>
        <w:contextualSpacing w:val="0"/>
        <w:jc w:val="both"/>
        <w:rPr>
          <w:rFonts w:ascii="Calibri" w:hAnsi="Calibri"/>
        </w:rPr>
      </w:pPr>
      <w:r w:rsidRPr="00287CE4">
        <w:rPr>
          <w:rFonts w:ascii="Calibri" w:hAnsi="Calibri"/>
        </w:rPr>
        <w:t>Standing Conference of Towns and Municipalities</w:t>
      </w:r>
      <w:r w:rsidR="00E42E1C" w:rsidRPr="00287CE4">
        <w:rPr>
          <w:rFonts w:ascii="Calibri" w:hAnsi="Calibri"/>
        </w:rPr>
        <w:t xml:space="preserve"> at:</w:t>
      </w:r>
      <w:r w:rsidRPr="00287CE4">
        <w:rPr>
          <w:rFonts w:ascii="Calibri" w:hAnsi="Calibri"/>
        </w:rPr>
        <w:t xml:space="preserve"> </w:t>
      </w:r>
      <w:r w:rsidR="00816427" w:rsidRPr="00287CE4">
        <w:rPr>
          <w:rFonts w:ascii="Calibri" w:hAnsi="Calibri"/>
        </w:rPr>
        <w:t xml:space="preserve"> </w:t>
      </w:r>
      <w:hyperlink r:id="rId11" w:history="1">
        <w:r w:rsidR="00816427" w:rsidRPr="00287CE4">
          <w:rPr>
            <w:rStyle w:val="Hyperlink"/>
            <w:rFonts w:ascii="Calibri" w:hAnsi="Calibri"/>
          </w:rPr>
          <w:t>http://www.skgo.org</w:t>
        </w:r>
      </w:hyperlink>
      <w:r w:rsidR="00816427" w:rsidRPr="00287CE4">
        <w:rPr>
          <w:rFonts w:ascii="Calibri" w:hAnsi="Calibri"/>
        </w:rPr>
        <w:t xml:space="preserve">  </w:t>
      </w:r>
    </w:p>
    <w:p w14:paraId="76367101" w14:textId="77777777" w:rsidR="00816427" w:rsidRPr="00331144" w:rsidRDefault="00816427" w:rsidP="00816427">
      <w:pPr>
        <w:ind w:firstLine="360"/>
        <w:jc w:val="both"/>
        <w:rPr>
          <w:rFonts w:ascii="Calibri" w:hAnsi="Calibri"/>
          <w:sz w:val="10"/>
          <w:szCs w:val="10"/>
        </w:rPr>
      </w:pPr>
    </w:p>
    <w:p w14:paraId="219A27A7" w14:textId="1B2839BB" w:rsidR="00053B94" w:rsidRPr="00331144" w:rsidRDefault="00E42E1C" w:rsidP="00816427">
      <w:pPr>
        <w:ind w:firstLine="360"/>
        <w:jc w:val="both"/>
        <w:rPr>
          <w:rFonts w:ascii="Calibri" w:hAnsi="Calibri"/>
          <w:b/>
          <w:bCs/>
        </w:rPr>
      </w:pPr>
      <w:r w:rsidRPr="00331144">
        <w:rPr>
          <w:rFonts w:ascii="Calibri" w:hAnsi="Calibri"/>
          <w:b/>
          <w:bCs/>
        </w:rPr>
        <w:lastRenderedPageBreak/>
        <w:t xml:space="preserve">The application documents shall be sent in electronic format </w:t>
      </w:r>
      <w:r w:rsidR="002F1347">
        <w:rPr>
          <w:rFonts w:ascii="Calibri" w:hAnsi="Calibri"/>
          <w:b/>
          <w:bCs/>
          <w:lang w:val="sr-Cyrl-RS"/>
        </w:rPr>
        <w:t>(</w:t>
      </w:r>
      <w:proofErr w:type="spellStart"/>
      <w:r w:rsidR="002F1347">
        <w:rPr>
          <w:rFonts w:ascii="Calibri" w:hAnsi="Calibri"/>
          <w:b/>
          <w:bCs/>
          <w:lang w:val="sr-Latn-RS"/>
        </w:rPr>
        <w:t>via</w:t>
      </w:r>
      <w:proofErr w:type="spellEnd"/>
      <w:r w:rsidR="002F1347">
        <w:rPr>
          <w:rFonts w:ascii="Calibri" w:hAnsi="Calibri"/>
          <w:b/>
          <w:bCs/>
          <w:lang w:val="sr-Latn-RS"/>
        </w:rPr>
        <w:t xml:space="preserve"> e-</w:t>
      </w:r>
      <w:proofErr w:type="spellStart"/>
      <w:r w:rsidR="002F1347">
        <w:rPr>
          <w:rFonts w:ascii="Calibri" w:hAnsi="Calibri"/>
          <w:b/>
          <w:bCs/>
          <w:lang w:val="sr-Latn-RS"/>
        </w:rPr>
        <w:t>mail</w:t>
      </w:r>
      <w:proofErr w:type="spellEnd"/>
      <w:r w:rsidR="002F1347">
        <w:rPr>
          <w:rFonts w:ascii="Calibri" w:hAnsi="Calibri"/>
          <w:b/>
          <w:bCs/>
          <w:lang w:val="sr-Latn-RS"/>
        </w:rPr>
        <w:t xml:space="preserve">) </w:t>
      </w:r>
      <w:r w:rsidRPr="00331144">
        <w:rPr>
          <w:rFonts w:ascii="Calibri" w:hAnsi="Calibri"/>
          <w:b/>
          <w:bCs/>
        </w:rPr>
        <w:t xml:space="preserve">to the following address: </w:t>
      </w:r>
      <w:hyperlink r:id="rId12" w:history="1">
        <w:r w:rsidR="00053B94" w:rsidRPr="00331144">
          <w:rPr>
            <w:rStyle w:val="Hyperlink"/>
            <w:rFonts w:ascii="Calibri" w:hAnsi="Calibri"/>
            <w:b/>
            <w:bCs/>
            <w:color w:val="auto"/>
          </w:rPr>
          <w:t>lsg.serbia@coe.int</w:t>
        </w:r>
      </w:hyperlink>
      <w:r w:rsidR="00053B94" w:rsidRPr="00331144">
        <w:rPr>
          <w:rFonts w:ascii="Calibri" w:hAnsi="Calibri"/>
          <w:b/>
          <w:bCs/>
        </w:rPr>
        <w:t xml:space="preserve"> </w:t>
      </w:r>
      <w:r w:rsidRPr="00331144">
        <w:rPr>
          <w:rFonts w:ascii="Calibri" w:hAnsi="Calibri"/>
          <w:b/>
          <w:bCs/>
        </w:rPr>
        <w:t>with the following</w:t>
      </w:r>
      <w:r w:rsidR="00147EFC" w:rsidRPr="00331144">
        <w:rPr>
          <w:rFonts w:ascii="Calibri" w:hAnsi="Calibri"/>
          <w:b/>
          <w:bCs/>
        </w:rPr>
        <w:t xml:space="preserve"> reference </w:t>
      </w:r>
      <w:r w:rsidRPr="00331144">
        <w:rPr>
          <w:rFonts w:ascii="Calibri" w:hAnsi="Calibri"/>
          <w:b/>
          <w:bCs/>
        </w:rPr>
        <w:t>subject</w:t>
      </w:r>
      <w:r w:rsidR="00147EFC" w:rsidRPr="00331144">
        <w:rPr>
          <w:rFonts w:ascii="Calibri" w:hAnsi="Calibri"/>
          <w:b/>
          <w:bCs/>
        </w:rPr>
        <w:t xml:space="preserve">: </w:t>
      </w:r>
      <w:r w:rsidR="002F1347">
        <w:rPr>
          <w:rFonts w:ascii="Calibri" w:hAnsi="Calibri"/>
          <w:b/>
          <w:bCs/>
        </w:rPr>
        <w:t>“</w:t>
      </w:r>
      <w:r w:rsidR="002F1347" w:rsidRPr="000C0C61">
        <w:rPr>
          <w:rFonts w:ascii="Calibri" w:hAnsi="Calibri"/>
          <w:b/>
          <w:bCs/>
          <w:u w:val="single"/>
        </w:rPr>
        <w:t xml:space="preserve">OMSP </w:t>
      </w:r>
      <w:r w:rsidR="00147EFC" w:rsidRPr="000C0C61">
        <w:rPr>
          <w:rFonts w:ascii="Calibri" w:hAnsi="Calibri"/>
          <w:b/>
          <w:bCs/>
          <w:u w:val="single"/>
        </w:rPr>
        <w:t>Application</w:t>
      </w:r>
      <w:r w:rsidR="002F1347">
        <w:rPr>
          <w:rFonts w:ascii="Calibri" w:hAnsi="Calibri"/>
          <w:b/>
          <w:bCs/>
        </w:rPr>
        <w:t>”</w:t>
      </w:r>
      <w:r w:rsidR="00147EFC" w:rsidRPr="00331144">
        <w:rPr>
          <w:rFonts w:ascii="Calibri" w:hAnsi="Calibri"/>
          <w:b/>
          <w:bCs/>
        </w:rPr>
        <w:t xml:space="preserve"> </w:t>
      </w:r>
    </w:p>
    <w:p w14:paraId="31F007E9" w14:textId="77777777" w:rsidR="00053B94" w:rsidRPr="00331144" w:rsidRDefault="00053B94" w:rsidP="00816427">
      <w:pPr>
        <w:ind w:firstLine="360"/>
        <w:jc w:val="both"/>
        <w:rPr>
          <w:rFonts w:ascii="Calibri" w:hAnsi="Calibri"/>
          <w:sz w:val="14"/>
          <w:szCs w:val="14"/>
        </w:rPr>
      </w:pPr>
    </w:p>
    <w:p w14:paraId="606C521B" w14:textId="3A6FB87C" w:rsidR="00053B94" w:rsidRPr="005F3628" w:rsidRDefault="00147EFC" w:rsidP="00AE32AF">
      <w:pPr>
        <w:pStyle w:val="ListParagraph"/>
        <w:numPr>
          <w:ilvl w:val="0"/>
          <w:numId w:val="14"/>
        </w:numPr>
        <w:spacing w:after="120"/>
        <w:ind w:left="709"/>
        <w:jc w:val="both"/>
        <w:rPr>
          <w:rFonts w:ascii="Calibri" w:hAnsi="Calibri"/>
          <w:b/>
          <w:bCs/>
        </w:rPr>
      </w:pPr>
      <w:r w:rsidRPr="005F3628">
        <w:rPr>
          <w:rFonts w:ascii="Calibri" w:hAnsi="Calibri"/>
          <w:b/>
          <w:bCs/>
        </w:rPr>
        <w:t>The deadline for appl</w:t>
      </w:r>
      <w:r w:rsidR="00CC1E9B" w:rsidRPr="005F3628">
        <w:rPr>
          <w:rFonts w:ascii="Calibri" w:hAnsi="Calibri"/>
          <w:b/>
          <w:bCs/>
        </w:rPr>
        <w:t>ying</w:t>
      </w:r>
      <w:r w:rsidRPr="005F3628">
        <w:rPr>
          <w:rFonts w:ascii="Calibri" w:hAnsi="Calibri"/>
          <w:b/>
          <w:bCs/>
        </w:rPr>
        <w:t xml:space="preserve"> is</w:t>
      </w:r>
      <w:r w:rsidR="00053B94" w:rsidRPr="005F3628">
        <w:rPr>
          <w:rFonts w:ascii="Calibri" w:hAnsi="Calibri"/>
          <w:b/>
          <w:bCs/>
        </w:rPr>
        <w:t xml:space="preserve"> </w:t>
      </w:r>
      <w:r w:rsidR="00AE32AF" w:rsidRPr="005F3628">
        <w:rPr>
          <w:rFonts w:ascii="Calibri" w:hAnsi="Calibri"/>
          <w:b/>
          <w:bCs/>
        </w:rPr>
        <w:t>16</w:t>
      </w:r>
      <w:r w:rsidR="000C0C61" w:rsidRPr="005F3628">
        <w:rPr>
          <w:rFonts w:ascii="Calibri" w:hAnsi="Calibri"/>
          <w:b/>
          <w:bCs/>
        </w:rPr>
        <w:t>. July 2021</w:t>
      </w:r>
      <w:r w:rsidR="00E42D9A" w:rsidRPr="005F3628">
        <w:rPr>
          <w:rFonts w:ascii="Calibri" w:hAnsi="Calibri"/>
          <w:b/>
          <w:bCs/>
        </w:rPr>
        <w:t>, by 17h CEST.</w:t>
      </w:r>
    </w:p>
    <w:p w14:paraId="3696B531" w14:textId="77777777" w:rsidR="00C95D60" w:rsidRPr="00331144" w:rsidRDefault="00C95D60" w:rsidP="00053B94">
      <w:pPr>
        <w:ind w:firstLine="360"/>
        <w:jc w:val="both"/>
        <w:rPr>
          <w:rFonts w:ascii="Calibri" w:hAnsi="Calibri"/>
          <w:sz w:val="12"/>
          <w:szCs w:val="12"/>
        </w:rPr>
      </w:pPr>
    </w:p>
    <w:p w14:paraId="4EB1FB68" w14:textId="77777777" w:rsidR="00053B94" w:rsidRPr="00331144" w:rsidRDefault="00147EFC" w:rsidP="00053B94">
      <w:pPr>
        <w:ind w:firstLine="360"/>
        <w:jc w:val="both"/>
        <w:rPr>
          <w:rFonts w:ascii="Calibri" w:hAnsi="Calibri"/>
        </w:rPr>
      </w:pPr>
      <w:r w:rsidRPr="00331144">
        <w:rPr>
          <w:rFonts w:ascii="Calibri" w:hAnsi="Calibri"/>
        </w:rPr>
        <w:t>Applications submitted in a timely manner shall be those sent until the last day of the deadline for the submission of application</w:t>
      </w:r>
      <w:r w:rsidR="00CC1E9B" w:rsidRPr="00331144">
        <w:rPr>
          <w:rFonts w:ascii="Calibri" w:hAnsi="Calibri"/>
        </w:rPr>
        <w:t>s</w:t>
      </w:r>
      <w:r w:rsidRPr="00331144">
        <w:rPr>
          <w:rFonts w:ascii="Calibri" w:hAnsi="Calibri"/>
        </w:rPr>
        <w:t>. Untimely applications, or applications sent after the deadline shall not be considered. The applications shall be submitted in</w:t>
      </w:r>
      <w:r w:rsidR="00CC1E9B" w:rsidRPr="00331144">
        <w:rPr>
          <w:rFonts w:ascii="Calibri" w:hAnsi="Calibri"/>
        </w:rPr>
        <w:t xml:space="preserve"> the </w:t>
      </w:r>
      <w:r w:rsidRPr="00331144">
        <w:rPr>
          <w:rFonts w:ascii="Calibri" w:hAnsi="Calibri"/>
        </w:rPr>
        <w:t xml:space="preserve">Serbian language. </w:t>
      </w:r>
      <w:r w:rsidR="00053B94" w:rsidRPr="00331144">
        <w:rPr>
          <w:rFonts w:ascii="Calibri" w:hAnsi="Calibri"/>
        </w:rPr>
        <w:t xml:space="preserve"> </w:t>
      </w:r>
    </w:p>
    <w:p w14:paraId="1D06A01F" w14:textId="77777777" w:rsidR="00053B94" w:rsidRPr="00331144" w:rsidRDefault="00053B94" w:rsidP="00816427">
      <w:pPr>
        <w:ind w:firstLine="360"/>
        <w:jc w:val="both"/>
        <w:rPr>
          <w:rFonts w:ascii="Calibri" w:hAnsi="Calibri"/>
        </w:rPr>
      </w:pPr>
    </w:p>
    <w:p w14:paraId="223988D9" w14:textId="77777777" w:rsidR="004E396F" w:rsidRPr="00331144" w:rsidRDefault="00147EFC" w:rsidP="00816427">
      <w:pPr>
        <w:ind w:firstLine="360"/>
        <w:jc w:val="both"/>
        <w:rPr>
          <w:rFonts w:ascii="Calibri" w:hAnsi="Calibri"/>
          <w:b/>
          <w:bCs/>
          <w:color w:val="0E3D8A"/>
        </w:rPr>
      </w:pPr>
      <w:r w:rsidRPr="00331144">
        <w:rPr>
          <w:rFonts w:ascii="Calibri" w:hAnsi="Calibri"/>
          <w:b/>
          <w:bCs/>
          <w:color w:val="0E3D8A"/>
        </w:rPr>
        <w:t>Questions</w:t>
      </w:r>
    </w:p>
    <w:p w14:paraId="1443C088" w14:textId="77777777" w:rsidR="004E396F" w:rsidRPr="00331144" w:rsidRDefault="004E396F" w:rsidP="00816427">
      <w:pPr>
        <w:ind w:firstLine="360"/>
        <w:jc w:val="both"/>
        <w:rPr>
          <w:rFonts w:ascii="Calibri" w:hAnsi="Calibri"/>
          <w:sz w:val="6"/>
          <w:szCs w:val="6"/>
        </w:rPr>
      </w:pPr>
    </w:p>
    <w:p w14:paraId="063DD0C4" w14:textId="6B053A72" w:rsidR="004E396F" w:rsidRPr="00331144" w:rsidRDefault="00147EFC" w:rsidP="00147EFC">
      <w:pPr>
        <w:ind w:firstLine="360"/>
        <w:jc w:val="both"/>
        <w:rPr>
          <w:rFonts w:ascii="Calibri" w:hAnsi="Calibri"/>
          <w:b/>
          <w:bCs/>
        </w:rPr>
      </w:pPr>
      <w:r w:rsidRPr="00331144">
        <w:rPr>
          <w:rFonts w:ascii="Calibri" w:hAnsi="Calibri"/>
        </w:rPr>
        <w:t xml:space="preserve">For any questions concerning </w:t>
      </w:r>
      <w:r w:rsidR="000C0C61">
        <w:rPr>
          <w:rFonts w:ascii="Calibri" w:hAnsi="Calibri"/>
        </w:rPr>
        <w:t>the OMSP Support, i.e. the e</w:t>
      </w:r>
      <w:r w:rsidRPr="00331144">
        <w:rPr>
          <w:rFonts w:ascii="Calibri" w:hAnsi="Calibri"/>
        </w:rPr>
        <w:t>xpert support</w:t>
      </w:r>
      <w:r w:rsidR="000C0C61">
        <w:rPr>
          <w:rFonts w:ascii="Calibri" w:hAnsi="Calibri"/>
        </w:rPr>
        <w:t xml:space="preserve"> (step 1</w:t>
      </w:r>
      <w:r w:rsidRPr="00331144">
        <w:rPr>
          <w:rFonts w:ascii="Calibri" w:hAnsi="Calibri"/>
        </w:rPr>
        <w:t xml:space="preserve">) which is implemented in co-operation with the Standing Conference of Towns and Municipalities, </w:t>
      </w:r>
      <w:r w:rsidR="000C0C61">
        <w:rPr>
          <w:rFonts w:ascii="Calibri" w:hAnsi="Calibri"/>
        </w:rPr>
        <w:t>or the grant</w:t>
      </w:r>
      <w:r w:rsidR="00AE32AF">
        <w:rPr>
          <w:rFonts w:ascii="Calibri" w:hAnsi="Calibri"/>
        </w:rPr>
        <w:t xml:space="preserve">s </w:t>
      </w:r>
      <w:r w:rsidR="000C0C61">
        <w:rPr>
          <w:rFonts w:ascii="Calibri" w:hAnsi="Calibri"/>
        </w:rPr>
        <w:t>that will be awarded by the Council of Europe</w:t>
      </w:r>
      <w:r w:rsidR="00F1643F">
        <w:rPr>
          <w:rFonts w:ascii="Calibri" w:hAnsi="Calibri"/>
        </w:rPr>
        <w:t xml:space="preserve"> (step 2)</w:t>
      </w:r>
      <w:r w:rsidR="000C0C61">
        <w:rPr>
          <w:rFonts w:ascii="Calibri" w:hAnsi="Calibri"/>
        </w:rPr>
        <w:t xml:space="preserve">, </w:t>
      </w:r>
      <w:r w:rsidR="000721F6" w:rsidRPr="00331144">
        <w:rPr>
          <w:rFonts w:ascii="Calibri" w:hAnsi="Calibri"/>
        </w:rPr>
        <w:t>you may contact us</w:t>
      </w:r>
      <w:r w:rsidRPr="00331144">
        <w:rPr>
          <w:rFonts w:ascii="Calibri" w:hAnsi="Calibri"/>
        </w:rPr>
        <w:t xml:space="preserve"> by an e-mail at the following address</w:t>
      </w:r>
      <w:r w:rsidR="004E396F" w:rsidRPr="00331144">
        <w:rPr>
          <w:rFonts w:ascii="Calibri" w:hAnsi="Calibri"/>
        </w:rPr>
        <w:t xml:space="preserve">: </w:t>
      </w:r>
      <w:hyperlink r:id="rId13" w:history="1">
        <w:r w:rsidR="000C0C61" w:rsidRPr="000C0C61">
          <w:rPr>
            <w:rStyle w:val="Hyperlink"/>
            <w:rFonts w:ascii="Calibri" w:hAnsi="Calibri"/>
            <w:b/>
            <w:bCs/>
            <w:color w:val="auto"/>
          </w:rPr>
          <w:t>lsg.serbia@coe.int</w:t>
        </w:r>
      </w:hyperlink>
      <w:r w:rsidR="00350D75" w:rsidRPr="00331144">
        <w:rPr>
          <w:rFonts w:ascii="Calibri" w:hAnsi="Calibri"/>
        </w:rPr>
        <w:t>,</w:t>
      </w:r>
      <w:r w:rsidR="000721F6" w:rsidRPr="00331144">
        <w:rPr>
          <w:rFonts w:ascii="Calibri" w:hAnsi="Calibri"/>
        </w:rPr>
        <w:t xml:space="preserve"> </w:t>
      </w:r>
      <w:r w:rsidR="002F1347">
        <w:rPr>
          <w:rFonts w:ascii="Calibri" w:hAnsi="Calibri"/>
        </w:rPr>
        <w:t xml:space="preserve">with </w:t>
      </w:r>
      <w:r w:rsidRPr="00331144">
        <w:rPr>
          <w:rFonts w:ascii="Calibri" w:hAnsi="Calibri"/>
          <w:bCs/>
        </w:rPr>
        <w:t>the following reference in e-mail</w:t>
      </w:r>
      <w:r w:rsidRPr="00331144">
        <w:rPr>
          <w:rFonts w:ascii="Calibri" w:hAnsi="Calibri"/>
          <w:b/>
          <w:bCs/>
        </w:rPr>
        <w:t xml:space="preserve"> </w:t>
      </w:r>
      <w:r w:rsidRPr="00331144">
        <w:rPr>
          <w:rFonts w:ascii="Calibri" w:hAnsi="Calibri"/>
          <w:bCs/>
        </w:rPr>
        <w:t>subject:</w:t>
      </w:r>
      <w:r w:rsidRPr="00331144">
        <w:rPr>
          <w:rFonts w:ascii="Calibri" w:hAnsi="Calibri"/>
          <w:b/>
          <w:bCs/>
        </w:rPr>
        <w:t xml:space="preserve"> “</w:t>
      </w:r>
      <w:r w:rsidRPr="000C0C61">
        <w:rPr>
          <w:rFonts w:ascii="Calibri" w:hAnsi="Calibri"/>
          <w:b/>
          <w:bCs/>
          <w:u w:val="single"/>
        </w:rPr>
        <w:t xml:space="preserve">Question </w:t>
      </w:r>
      <w:r w:rsidR="002F1347" w:rsidRPr="000C0C61">
        <w:rPr>
          <w:rFonts w:ascii="Calibri" w:hAnsi="Calibri"/>
          <w:b/>
          <w:bCs/>
          <w:u w:val="single"/>
        </w:rPr>
        <w:t>–</w:t>
      </w:r>
      <w:r w:rsidRPr="000C0C61">
        <w:rPr>
          <w:rFonts w:ascii="Calibri" w:hAnsi="Calibri"/>
          <w:b/>
          <w:bCs/>
          <w:u w:val="single"/>
        </w:rPr>
        <w:t xml:space="preserve"> </w:t>
      </w:r>
      <w:r w:rsidR="002F1347" w:rsidRPr="000C0C61">
        <w:rPr>
          <w:rFonts w:ascii="Calibri" w:hAnsi="Calibri"/>
          <w:b/>
          <w:bCs/>
          <w:u w:val="single"/>
        </w:rPr>
        <w:t xml:space="preserve">OMSP </w:t>
      </w:r>
      <w:r w:rsidRPr="000C0C61">
        <w:rPr>
          <w:rFonts w:ascii="Calibri" w:hAnsi="Calibri"/>
          <w:b/>
          <w:bCs/>
          <w:u w:val="single"/>
        </w:rPr>
        <w:t>Application</w:t>
      </w:r>
      <w:r w:rsidR="002F1347">
        <w:rPr>
          <w:rFonts w:ascii="Calibri" w:hAnsi="Calibri"/>
          <w:b/>
          <w:bCs/>
        </w:rPr>
        <w:t>”</w:t>
      </w:r>
      <w:r w:rsidR="000721F6" w:rsidRPr="00331144">
        <w:rPr>
          <w:rFonts w:ascii="Calibri" w:hAnsi="Calibri"/>
          <w:b/>
          <w:bCs/>
        </w:rPr>
        <w:t>.</w:t>
      </w:r>
    </w:p>
    <w:p w14:paraId="1C93B8DD" w14:textId="77777777" w:rsidR="004E396F" w:rsidRPr="00331144" w:rsidRDefault="004E396F" w:rsidP="000C0C61">
      <w:pPr>
        <w:jc w:val="both"/>
        <w:rPr>
          <w:rFonts w:ascii="Calibri" w:hAnsi="Calibri"/>
        </w:rPr>
      </w:pPr>
    </w:p>
    <w:p w14:paraId="6A27C3FC" w14:textId="13032242" w:rsidR="003F2D6D" w:rsidRPr="002F1347" w:rsidRDefault="00147EFC" w:rsidP="00AE32AF">
      <w:pPr>
        <w:pStyle w:val="ListParagraph"/>
        <w:numPr>
          <w:ilvl w:val="0"/>
          <w:numId w:val="10"/>
        </w:numPr>
        <w:spacing w:after="120"/>
        <w:ind w:left="709" w:hanging="357"/>
        <w:contextualSpacing w:val="0"/>
        <w:jc w:val="both"/>
        <w:rPr>
          <w:rFonts w:ascii="Calibri" w:hAnsi="Calibri"/>
          <w:b/>
          <w:bCs/>
          <w:u w:val="single"/>
        </w:rPr>
      </w:pPr>
      <w:r w:rsidRPr="002F1347">
        <w:rPr>
          <w:rFonts w:ascii="Calibri" w:hAnsi="Calibri"/>
          <w:b/>
          <w:bCs/>
          <w:u w:val="single"/>
        </w:rPr>
        <w:t xml:space="preserve">The deadline for </w:t>
      </w:r>
      <w:r w:rsidR="00350D75" w:rsidRPr="002F1347">
        <w:rPr>
          <w:rFonts w:ascii="Calibri" w:hAnsi="Calibri"/>
          <w:b/>
          <w:bCs/>
          <w:u w:val="single"/>
        </w:rPr>
        <w:t>submitting questions</w:t>
      </w:r>
      <w:r w:rsidRPr="002F1347">
        <w:rPr>
          <w:rFonts w:ascii="Calibri" w:hAnsi="Calibri"/>
          <w:b/>
          <w:bCs/>
          <w:u w:val="single"/>
        </w:rPr>
        <w:t xml:space="preserve"> is</w:t>
      </w:r>
      <w:r w:rsidR="003F2D6D" w:rsidRPr="002F1347">
        <w:rPr>
          <w:rFonts w:ascii="Calibri" w:hAnsi="Calibri"/>
          <w:b/>
          <w:bCs/>
          <w:u w:val="single"/>
        </w:rPr>
        <w:t xml:space="preserve"> </w:t>
      </w:r>
      <w:r w:rsidR="002F1347" w:rsidRPr="002F1347">
        <w:rPr>
          <w:rFonts w:ascii="Calibri" w:hAnsi="Calibri"/>
          <w:b/>
          <w:bCs/>
          <w:u w:val="single"/>
        </w:rPr>
        <w:t xml:space="preserve">at least </w:t>
      </w:r>
      <w:r w:rsidR="000C0C61">
        <w:rPr>
          <w:rFonts w:ascii="Calibri" w:hAnsi="Calibri"/>
          <w:b/>
          <w:bCs/>
          <w:u w:val="single"/>
        </w:rPr>
        <w:t>7</w:t>
      </w:r>
      <w:r w:rsidR="002F1347" w:rsidRPr="002F1347">
        <w:rPr>
          <w:rFonts w:ascii="Calibri" w:hAnsi="Calibri"/>
          <w:b/>
          <w:bCs/>
          <w:u w:val="single"/>
        </w:rPr>
        <w:t xml:space="preserve"> working days before the deadline for submission </w:t>
      </w:r>
      <w:r w:rsidR="002F1347">
        <w:rPr>
          <w:rFonts w:ascii="Calibri" w:hAnsi="Calibri"/>
          <w:b/>
          <w:bCs/>
          <w:u w:val="single"/>
        </w:rPr>
        <w:t>applications</w:t>
      </w:r>
      <w:r w:rsidR="000C0C61">
        <w:rPr>
          <w:rFonts w:ascii="Calibri" w:hAnsi="Calibri"/>
          <w:b/>
          <w:bCs/>
          <w:u w:val="single"/>
        </w:rPr>
        <w:t>, i.</w:t>
      </w:r>
      <w:r w:rsidR="000C0C61" w:rsidRPr="005F3628">
        <w:rPr>
          <w:rFonts w:ascii="Calibri" w:hAnsi="Calibri"/>
          <w:b/>
          <w:bCs/>
          <w:u w:val="single"/>
        </w:rPr>
        <w:t xml:space="preserve">e. </w:t>
      </w:r>
      <w:r w:rsidR="00AE32AF" w:rsidRPr="005F3628">
        <w:rPr>
          <w:rFonts w:ascii="Calibri" w:hAnsi="Calibri"/>
          <w:b/>
          <w:bCs/>
          <w:u w:val="single"/>
        </w:rPr>
        <w:t xml:space="preserve">7 </w:t>
      </w:r>
      <w:r w:rsidR="000C0C61" w:rsidRPr="005F3628">
        <w:rPr>
          <w:rFonts w:ascii="Calibri" w:hAnsi="Calibri"/>
          <w:b/>
          <w:bCs/>
          <w:u w:val="single"/>
        </w:rPr>
        <w:t>July 2021</w:t>
      </w:r>
      <w:r w:rsidR="00477527" w:rsidRPr="005F3628">
        <w:rPr>
          <w:rFonts w:ascii="Calibri" w:hAnsi="Calibri"/>
          <w:b/>
          <w:bCs/>
          <w:u w:val="single"/>
        </w:rPr>
        <w:t>.</w:t>
      </w:r>
    </w:p>
    <w:p w14:paraId="12968240" w14:textId="77777777" w:rsidR="00477527" w:rsidRPr="00331144" w:rsidRDefault="00477527" w:rsidP="004E396F">
      <w:pPr>
        <w:ind w:firstLine="349"/>
        <w:jc w:val="both"/>
        <w:rPr>
          <w:rFonts w:ascii="Calibri" w:hAnsi="Calibri"/>
          <w:sz w:val="14"/>
          <w:szCs w:val="14"/>
        </w:rPr>
      </w:pPr>
    </w:p>
    <w:p w14:paraId="330F93B6" w14:textId="77777777" w:rsidR="00477527" w:rsidRPr="00331144" w:rsidRDefault="000721F6" w:rsidP="00B51FF2">
      <w:pPr>
        <w:shd w:val="clear" w:color="auto" w:fill="DEEAF6" w:themeFill="accent1" w:themeFillTint="33"/>
        <w:ind w:firstLine="349"/>
        <w:jc w:val="both"/>
        <w:rPr>
          <w:rFonts w:ascii="Calibri" w:hAnsi="Calibri"/>
        </w:rPr>
      </w:pPr>
      <w:r w:rsidRPr="00331144">
        <w:rPr>
          <w:rFonts w:ascii="Calibri" w:hAnsi="Calibri"/>
        </w:rPr>
        <w:t xml:space="preserve">After expiry of the deadline for </w:t>
      </w:r>
      <w:r w:rsidR="00350D75" w:rsidRPr="00331144">
        <w:rPr>
          <w:rFonts w:ascii="Calibri" w:hAnsi="Calibri"/>
        </w:rPr>
        <w:t xml:space="preserve">submitting </w:t>
      </w:r>
      <w:r w:rsidRPr="00331144">
        <w:rPr>
          <w:rFonts w:ascii="Calibri" w:hAnsi="Calibri"/>
        </w:rPr>
        <w:t xml:space="preserve">questions, responses to all questions will be published on </w:t>
      </w:r>
      <w:r w:rsidR="00AB3817" w:rsidRPr="00331144">
        <w:rPr>
          <w:rFonts w:ascii="Calibri" w:hAnsi="Calibri"/>
        </w:rPr>
        <w:t xml:space="preserve">the </w:t>
      </w:r>
      <w:r w:rsidRPr="00331144">
        <w:rPr>
          <w:rFonts w:ascii="Calibri" w:hAnsi="Calibri"/>
        </w:rPr>
        <w:t>web</w:t>
      </w:r>
      <w:r w:rsidR="00350D75" w:rsidRPr="00331144">
        <w:rPr>
          <w:rFonts w:ascii="Calibri" w:hAnsi="Calibri"/>
        </w:rPr>
        <w:t>site</w:t>
      </w:r>
      <w:r w:rsidRPr="00331144">
        <w:rPr>
          <w:rFonts w:ascii="Calibri" w:hAnsi="Calibri"/>
        </w:rPr>
        <w:t xml:space="preserve"> of the Office of the </w:t>
      </w:r>
      <w:r w:rsidR="009104B9" w:rsidRPr="00331144">
        <w:rPr>
          <w:rFonts w:ascii="Calibri" w:hAnsi="Calibri"/>
        </w:rPr>
        <w:t xml:space="preserve">Council of Europe </w:t>
      </w:r>
      <w:r w:rsidRPr="00331144">
        <w:rPr>
          <w:rFonts w:ascii="Calibri" w:hAnsi="Calibri"/>
        </w:rPr>
        <w:t xml:space="preserve">in Belgrade and of </w:t>
      </w:r>
      <w:r w:rsidR="00477527" w:rsidRPr="00331144">
        <w:rPr>
          <w:rFonts w:ascii="Calibri" w:hAnsi="Calibri"/>
        </w:rPr>
        <w:t xml:space="preserve"> </w:t>
      </w:r>
      <w:r w:rsidR="00492558" w:rsidRPr="00331144">
        <w:rPr>
          <w:rFonts w:ascii="Calibri" w:hAnsi="Calibri"/>
        </w:rPr>
        <w:t xml:space="preserve">the Standing Conference of Towns and Municipalities </w:t>
      </w:r>
      <w:r w:rsidR="00350D75" w:rsidRPr="00331144">
        <w:rPr>
          <w:rFonts w:ascii="Calibri" w:hAnsi="Calibri"/>
        </w:rPr>
        <w:t xml:space="preserve"> (at the same place where the Public C</w:t>
      </w:r>
      <w:r w:rsidRPr="00331144">
        <w:rPr>
          <w:rFonts w:ascii="Calibri" w:hAnsi="Calibri"/>
        </w:rPr>
        <w:t>all for applications and accompanying Appendices had been published</w:t>
      </w:r>
      <w:r w:rsidR="00477527" w:rsidRPr="00331144">
        <w:rPr>
          <w:rFonts w:ascii="Calibri" w:hAnsi="Calibri"/>
        </w:rPr>
        <w:t>).</w:t>
      </w:r>
    </w:p>
    <w:p w14:paraId="0DE4252C" w14:textId="79D1F454" w:rsidR="00373D2D" w:rsidRDefault="00373D2D">
      <w:pPr>
        <w:rPr>
          <w:rFonts w:ascii="Calibri" w:hAnsi="Calibri"/>
          <w:sz w:val="10"/>
          <w:szCs w:val="10"/>
        </w:rPr>
      </w:pPr>
    </w:p>
    <w:p w14:paraId="31C9CF0C" w14:textId="77777777" w:rsidR="004E396F" w:rsidRPr="00331144" w:rsidRDefault="003B79DC" w:rsidP="003B79DC">
      <w:pPr>
        <w:pStyle w:val="Heading1"/>
      </w:pPr>
      <w:bookmarkStart w:id="55" w:name="_Toc68617170"/>
      <w:bookmarkStart w:id="56" w:name="_Toc68617417"/>
      <w:bookmarkStart w:id="57" w:name="_Toc75346640"/>
      <w:r w:rsidRPr="00331144">
        <w:t xml:space="preserve">VII. </w:t>
      </w:r>
      <w:r w:rsidR="00AB3817" w:rsidRPr="00331144">
        <w:t>Notification o</w:t>
      </w:r>
      <w:r w:rsidR="00EA40E4" w:rsidRPr="00331144">
        <w:t>f</w:t>
      </w:r>
      <w:r w:rsidR="00144137" w:rsidRPr="00331144">
        <w:t xml:space="preserve"> awards</w:t>
      </w:r>
      <w:r w:rsidR="00AB3817" w:rsidRPr="00331144">
        <w:t xml:space="preserve"> and signature of the Memorandum</w:t>
      </w:r>
      <w:bookmarkEnd w:id="55"/>
      <w:bookmarkEnd w:id="56"/>
      <w:bookmarkEnd w:id="57"/>
      <w:r w:rsidR="00086293" w:rsidRPr="00331144">
        <w:t xml:space="preserve"> </w:t>
      </w:r>
    </w:p>
    <w:p w14:paraId="2618CBDD" w14:textId="77777777" w:rsidR="00053B94" w:rsidRPr="00331144" w:rsidRDefault="00053B94" w:rsidP="00816427">
      <w:pPr>
        <w:ind w:firstLine="360"/>
        <w:jc w:val="both"/>
        <w:rPr>
          <w:rFonts w:ascii="Calibri" w:hAnsi="Calibri"/>
          <w:sz w:val="4"/>
          <w:szCs w:val="4"/>
        </w:rPr>
      </w:pPr>
    </w:p>
    <w:p w14:paraId="2051A239" w14:textId="77777777" w:rsidR="00AC021F" w:rsidRPr="000C0C61" w:rsidRDefault="00AC021F" w:rsidP="00860C68">
      <w:pPr>
        <w:rPr>
          <w:b/>
          <w:bCs/>
          <w:sz w:val="18"/>
          <w:szCs w:val="18"/>
        </w:rPr>
      </w:pPr>
      <w:bookmarkStart w:id="58" w:name="_Toc68617171"/>
      <w:bookmarkStart w:id="59" w:name="_Toc68617418"/>
    </w:p>
    <w:p w14:paraId="76C91C60" w14:textId="77777777" w:rsidR="00086293" w:rsidRPr="00331144" w:rsidRDefault="00AB3817" w:rsidP="00AC021F">
      <w:pPr>
        <w:ind w:firstLine="360"/>
        <w:rPr>
          <w:b/>
          <w:bCs/>
        </w:rPr>
      </w:pPr>
      <w:r w:rsidRPr="00331144">
        <w:rPr>
          <w:b/>
          <w:bCs/>
        </w:rPr>
        <w:t xml:space="preserve">Notifications of the </w:t>
      </w:r>
      <w:r w:rsidR="00F413F3" w:rsidRPr="00331144">
        <w:rPr>
          <w:b/>
          <w:bCs/>
        </w:rPr>
        <w:t>applicants on the awards</w:t>
      </w:r>
      <w:bookmarkEnd w:id="58"/>
      <w:bookmarkEnd w:id="59"/>
    </w:p>
    <w:p w14:paraId="1C528D82" w14:textId="77777777" w:rsidR="00086293" w:rsidRPr="00331144" w:rsidRDefault="00086293" w:rsidP="00086293">
      <w:pPr>
        <w:ind w:firstLine="360"/>
        <w:jc w:val="both"/>
        <w:rPr>
          <w:rFonts w:ascii="Calibri" w:hAnsi="Calibri"/>
          <w:sz w:val="14"/>
          <w:szCs w:val="14"/>
        </w:rPr>
      </w:pPr>
    </w:p>
    <w:p w14:paraId="260B66CE" w14:textId="77777777" w:rsidR="00086293" w:rsidRPr="00331144" w:rsidRDefault="00F413F3" w:rsidP="00086293">
      <w:pPr>
        <w:ind w:firstLine="360"/>
        <w:jc w:val="both"/>
        <w:rPr>
          <w:rFonts w:ascii="Calibri" w:hAnsi="Calibri"/>
        </w:rPr>
      </w:pPr>
      <w:r w:rsidRPr="00331144">
        <w:rPr>
          <w:rFonts w:ascii="Calibri" w:hAnsi="Calibri"/>
        </w:rPr>
        <w:t xml:space="preserve">The selected applicants will be notified in writing/by electronic mail about the awards within </w:t>
      </w:r>
      <w:r w:rsidR="00086293" w:rsidRPr="00331144">
        <w:rPr>
          <w:rFonts w:ascii="Calibri" w:hAnsi="Calibri"/>
        </w:rPr>
        <w:t xml:space="preserve">5 </w:t>
      </w:r>
      <w:r w:rsidRPr="00331144">
        <w:rPr>
          <w:rFonts w:ascii="Calibri" w:hAnsi="Calibri"/>
        </w:rPr>
        <w:t>days after the final decision on the awards has been made.</w:t>
      </w:r>
    </w:p>
    <w:p w14:paraId="1E73B79E" w14:textId="77777777" w:rsidR="00086293" w:rsidRPr="00331144" w:rsidRDefault="00F413F3" w:rsidP="00086293">
      <w:pPr>
        <w:ind w:firstLine="360"/>
        <w:jc w:val="both"/>
        <w:rPr>
          <w:rFonts w:ascii="Calibri" w:hAnsi="Calibri"/>
        </w:rPr>
      </w:pPr>
      <w:r w:rsidRPr="00331144">
        <w:rPr>
          <w:rFonts w:ascii="Calibri" w:hAnsi="Calibri"/>
        </w:rPr>
        <w:t>The applicants whose applications have not been selected will be notified in writing/by electronic mail within 10 days after the final decision on the awards has been made.</w:t>
      </w:r>
    </w:p>
    <w:p w14:paraId="5857E683" w14:textId="71072E77" w:rsidR="0013596B" w:rsidRPr="000C0C61" w:rsidRDefault="0013596B" w:rsidP="00086293">
      <w:pPr>
        <w:ind w:firstLine="360"/>
        <w:jc w:val="both"/>
        <w:rPr>
          <w:rFonts w:ascii="Calibri" w:hAnsi="Calibri"/>
          <w:sz w:val="4"/>
          <w:szCs w:val="4"/>
        </w:rPr>
      </w:pPr>
    </w:p>
    <w:p w14:paraId="3B8E73D5" w14:textId="77777777" w:rsidR="00373D2D" w:rsidRPr="00331144" w:rsidRDefault="00373D2D" w:rsidP="00086293">
      <w:pPr>
        <w:ind w:firstLine="360"/>
        <w:jc w:val="both"/>
        <w:rPr>
          <w:rFonts w:ascii="Calibri" w:hAnsi="Calibri"/>
          <w:sz w:val="10"/>
          <w:szCs w:val="10"/>
        </w:rPr>
      </w:pPr>
    </w:p>
    <w:p w14:paraId="3F331FAF" w14:textId="77777777" w:rsidR="00086293" w:rsidRPr="00331144" w:rsidRDefault="00144137" w:rsidP="000C0C61">
      <w:pPr>
        <w:ind w:left="426"/>
        <w:rPr>
          <w:b/>
          <w:bCs/>
        </w:rPr>
      </w:pPr>
      <w:bookmarkStart w:id="60" w:name="_Toc68617172"/>
      <w:bookmarkStart w:id="61" w:name="_Toc68617419"/>
      <w:r w:rsidRPr="00331144">
        <w:rPr>
          <w:b/>
          <w:bCs/>
        </w:rPr>
        <w:t>Harmonisation p</w:t>
      </w:r>
      <w:r w:rsidR="00F413F3" w:rsidRPr="00331144">
        <w:rPr>
          <w:b/>
          <w:bCs/>
        </w:rPr>
        <w:t>rocess and signature of the Memorandum of Understanding and Co-</w:t>
      </w:r>
      <w:bookmarkEnd w:id="60"/>
      <w:bookmarkEnd w:id="61"/>
      <w:r w:rsidR="00F413F3" w:rsidRPr="00331144">
        <w:rPr>
          <w:b/>
          <w:bCs/>
        </w:rPr>
        <w:t>operation</w:t>
      </w:r>
    </w:p>
    <w:p w14:paraId="27534C3A" w14:textId="77777777" w:rsidR="00086293" w:rsidRPr="00331144" w:rsidRDefault="00086293" w:rsidP="00086293">
      <w:pPr>
        <w:ind w:firstLine="360"/>
        <w:jc w:val="both"/>
        <w:rPr>
          <w:rFonts w:ascii="Calibri" w:hAnsi="Calibri"/>
          <w:b/>
          <w:bCs/>
          <w:sz w:val="16"/>
          <w:szCs w:val="16"/>
        </w:rPr>
      </w:pPr>
    </w:p>
    <w:p w14:paraId="41A003C5" w14:textId="77777777" w:rsidR="00086293" w:rsidRPr="00331144" w:rsidRDefault="00F413F3" w:rsidP="00086293">
      <w:pPr>
        <w:ind w:firstLine="360"/>
        <w:jc w:val="both"/>
        <w:rPr>
          <w:rFonts w:ascii="Calibri" w:hAnsi="Calibri"/>
        </w:rPr>
      </w:pPr>
      <w:r w:rsidRPr="00331144">
        <w:rPr>
          <w:rFonts w:ascii="Calibri" w:hAnsi="Calibri"/>
        </w:rPr>
        <w:t>Prior to sign</w:t>
      </w:r>
      <w:r w:rsidR="00EA40E4" w:rsidRPr="00331144">
        <w:rPr>
          <w:rFonts w:ascii="Calibri" w:hAnsi="Calibri"/>
        </w:rPr>
        <w:t>ing</w:t>
      </w:r>
      <w:r w:rsidRPr="00331144">
        <w:rPr>
          <w:rFonts w:ascii="Calibri" w:hAnsi="Calibri"/>
        </w:rPr>
        <w:t xml:space="preserve"> the Memorandum of Understanding and Co-operation, the successful applicants</w:t>
      </w:r>
      <w:r w:rsidR="00EA40E4" w:rsidRPr="00331144">
        <w:rPr>
          <w:rFonts w:ascii="Calibri" w:hAnsi="Calibri"/>
        </w:rPr>
        <w:t>, supported by the Project Team,</w:t>
      </w:r>
      <w:r w:rsidRPr="00331144">
        <w:rPr>
          <w:rFonts w:ascii="Calibri" w:hAnsi="Calibri"/>
        </w:rPr>
        <w:t xml:space="preserve"> will proceed to </w:t>
      </w:r>
      <w:r w:rsidR="00144137" w:rsidRPr="00331144">
        <w:rPr>
          <w:rFonts w:ascii="Calibri" w:hAnsi="Calibri"/>
        </w:rPr>
        <w:t>harmonising</w:t>
      </w:r>
      <w:r w:rsidRPr="00331144">
        <w:rPr>
          <w:rFonts w:ascii="Calibri" w:hAnsi="Calibri"/>
        </w:rPr>
        <w:t xml:space="preserve"> their specific needs, if </w:t>
      </w:r>
      <w:r w:rsidR="00144137" w:rsidRPr="00331144">
        <w:rPr>
          <w:rFonts w:ascii="Calibri" w:hAnsi="Calibri"/>
        </w:rPr>
        <w:t>any</w:t>
      </w:r>
      <w:r w:rsidRPr="00331144">
        <w:rPr>
          <w:rFonts w:ascii="Calibri" w:hAnsi="Calibri"/>
        </w:rPr>
        <w:t xml:space="preserve">, with </w:t>
      </w:r>
      <w:r w:rsidR="00144137" w:rsidRPr="00331144">
        <w:rPr>
          <w:rFonts w:ascii="Calibri" w:hAnsi="Calibri"/>
        </w:rPr>
        <w:t>the standardized</w:t>
      </w:r>
      <w:r w:rsidRPr="00331144">
        <w:rPr>
          <w:rFonts w:ascii="Calibri" w:hAnsi="Calibri"/>
        </w:rPr>
        <w:t xml:space="preserve"> support package</w:t>
      </w:r>
      <w:r w:rsidR="00EA40E4" w:rsidRPr="00331144">
        <w:rPr>
          <w:rFonts w:ascii="Calibri" w:hAnsi="Calibri"/>
        </w:rPr>
        <w:t xml:space="preserve"> which had been</w:t>
      </w:r>
      <w:r w:rsidRPr="00331144">
        <w:rPr>
          <w:rFonts w:ascii="Calibri" w:hAnsi="Calibri"/>
        </w:rPr>
        <w:t xml:space="preserve"> awarded to them.</w:t>
      </w:r>
      <w:r w:rsidR="00144137" w:rsidRPr="00331144">
        <w:rPr>
          <w:rFonts w:ascii="Calibri" w:hAnsi="Calibri"/>
        </w:rPr>
        <w:t xml:space="preserve"> The estimated period for the harmonisation is </w:t>
      </w:r>
      <w:r w:rsidR="00086293" w:rsidRPr="00331144">
        <w:rPr>
          <w:rFonts w:ascii="Calibri" w:hAnsi="Calibri"/>
        </w:rPr>
        <w:t xml:space="preserve">15 </w:t>
      </w:r>
      <w:r w:rsidR="00144137" w:rsidRPr="00331144">
        <w:rPr>
          <w:rFonts w:ascii="Calibri" w:hAnsi="Calibri"/>
        </w:rPr>
        <w:t>days</w:t>
      </w:r>
      <w:r w:rsidR="00086293" w:rsidRPr="00331144">
        <w:rPr>
          <w:rFonts w:ascii="Calibri" w:hAnsi="Calibri"/>
        </w:rPr>
        <w:t>.</w:t>
      </w:r>
    </w:p>
    <w:p w14:paraId="32BD66F9" w14:textId="77777777" w:rsidR="00A0095F" w:rsidRPr="00331144" w:rsidRDefault="00144137" w:rsidP="00086293">
      <w:pPr>
        <w:ind w:firstLine="360"/>
        <w:jc w:val="both"/>
        <w:rPr>
          <w:rFonts w:asciiTheme="majorHAnsi" w:hAnsiTheme="majorHAnsi"/>
          <w:b/>
          <w:bCs/>
          <w:sz w:val="28"/>
          <w:szCs w:val="28"/>
        </w:rPr>
      </w:pPr>
      <w:r w:rsidRPr="00331144">
        <w:rPr>
          <w:rFonts w:ascii="Calibri" w:hAnsi="Calibri"/>
        </w:rPr>
        <w:t>After sign</w:t>
      </w:r>
      <w:r w:rsidR="00EA40E4" w:rsidRPr="00331144">
        <w:rPr>
          <w:rFonts w:ascii="Calibri" w:hAnsi="Calibri"/>
        </w:rPr>
        <w:t xml:space="preserve">ing </w:t>
      </w:r>
      <w:r w:rsidRPr="00331144">
        <w:rPr>
          <w:rFonts w:ascii="Calibri" w:hAnsi="Calibri"/>
        </w:rPr>
        <w:t>the Memorandum, activities on the implementation of the support package will commence within</w:t>
      </w:r>
      <w:r w:rsidR="00EA40E4" w:rsidRPr="00331144">
        <w:rPr>
          <w:rFonts w:ascii="Calibri" w:hAnsi="Calibri"/>
        </w:rPr>
        <w:t xml:space="preserve"> the following</w:t>
      </w:r>
      <w:r w:rsidRPr="00331144">
        <w:rPr>
          <w:rFonts w:ascii="Calibri" w:hAnsi="Calibri"/>
        </w:rPr>
        <w:t xml:space="preserve"> 15 days.</w:t>
      </w:r>
    </w:p>
    <w:p w14:paraId="2FF0170E" w14:textId="7A45F45F" w:rsidR="000D3D70" w:rsidRPr="00331144" w:rsidRDefault="003B79DC" w:rsidP="003B79DC">
      <w:pPr>
        <w:pStyle w:val="Heading1"/>
      </w:pPr>
      <w:bookmarkStart w:id="62" w:name="_Toc68617173"/>
      <w:bookmarkStart w:id="63" w:name="_Toc68617420"/>
      <w:bookmarkStart w:id="64" w:name="_Toc75346641"/>
      <w:r w:rsidRPr="00331144">
        <w:t xml:space="preserve">VIII. </w:t>
      </w:r>
      <w:r w:rsidR="00A30BC6" w:rsidRPr="00331144">
        <w:t>Info D</w:t>
      </w:r>
      <w:r w:rsidR="00144137" w:rsidRPr="00331144">
        <w:t>ay</w:t>
      </w:r>
      <w:bookmarkEnd w:id="62"/>
      <w:bookmarkEnd w:id="63"/>
      <w:bookmarkEnd w:id="64"/>
    </w:p>
    <w:p w14:paraId="28B141DD" w14:textId="77777777" w:rsidR="000D3D70" w:rsidRPr="00331144" w:rsidRDefault="000D3D70" w:rsidP="00C32442">
      <w:pPr>
        <w:pStyle w:val="ListParagraph"/>
        <w:ind w:left="1080"/>
        <w:rPr>
          <w:rFonts w:asciiTheme="majorHAnsi" w:hAnsiTheme="majorHAnsi"/>
          <w:b/>
          <w:bCs/>
          <w:sz w:val="10"/>
          <w:szCs w:val="10"/>
        </w:rPr>
      </w:pPr>
    </w:p>
    <w:p w14:paraId="33388398" w14:textId="7629EDDA" w:rsidR="0010431B" w:rsidRPr="00BB3D40" w:rsidRDefault="00144137" w:rsidP="000D3D70">
      <w:pPr>
        <w:ind w:firstLine="360"/>
        <w:contextualSpacing/>
        <w:jc w:val="both"/>
      </w:pPr>
      <w:r w:rsidRPr="00BB3D40">
        <w:t>For the purpose of a detailed presentation of the support packages, application documents and answers to the questions posed by cities and municipalities, t</w:t>
      </w:r>
      <w:r w:rsidR="00FE4032" w:rsidRPr="00BB3D40">
        <w:t xml:space="preserve">he Standing Conference of </w:t>
      </w:r>
      <w:r w:rsidR="00FE4032" w:rsidRPr="00BB3D40">
        <w:lastRenderedPageBreak/>
        <w:t xml:space="preserve">Towns and Municipalities </w:t>
      </w:r>
      <w:r w:rsidRPr="00BB3D40">
        <w:t xml:space="preserve">and the </w:t>
      </w:r>
      <w:r w:rsidR="00FE4032" w:rsidRPr="00BB3D40">
        <w:t xml:space="preserve">Council of Europe </w:t>
      </w:r>
      <w:r w:rsidRPr="00BB3D40">
        <w:t xml:space="preserve">shall jointly organise </w:t>
      </w:r>
      <w:r w:rsidR="000C0C61" w:rsidRPr="00BB3D40">
        <w:t xml:space="preserve">an </w:t>
      </w:r>
      <w:r w:rsidRPr="00BB3D40">
        <w:rPr>
          <w:b/>
        </w:rPr>
        <w:t>Info Day</w:t>
      </w:r>
      <w:r w:rsidRPr="00BB3D40">
        <w:t xml:space="preserve"> </w:t>
      </w:r>
      <w:r w:rsidRPr="00BB3D40">
        <w:rPr>
          <w:b/>
          <w:bCs/>
        </w:rPr>
        <w:t>via ZOOM platform</w:t>
      </w:r>
      <w:r w:rsidR="005500DE" w:rsidRPr="00BB3D40">
        <w:rPr>
          <w:b/>
          <w:bCs/>
          <w:lang w:val="sr-Cyrl-RS"/>
        </w:rPr>
        <w:t xml:space="preserve"> о</w:t>
      </w:r>
      <w:r w:rsidR="00F1643F">
        <w:rPr>
          <w:b/>
          <w:bCs/>
          <w:lang w:val="sr-Latn-RS"/>
        </w:rPr>
        <w:t>n</w:t>
      </w:r>
      <w:r w:rsidR="005500DE" w:rsidRPr="00BB3D40">
        <w:rPr>
          <w:b/>
          <w:bCs/>
          <w:lang w:val="sr-Cyrl-RS"/>
        </w:rPr>
        <w:t xml:space="preserve"> </w:t>
      </w:r>
      <w:r w:rsidR="00F1643F">
        <w:rPr>
          <w:b/>
          <w:bCs/>
          <w:lang w:val="sr-Latn-RS"/>
        </w:rPr>
        <w:t>0</w:t>
      </w:r>
      <w:r w:rsidR="005500DE" w:rsidRPr="00BB3D40">
        <w:rPr>
          <w:b/>
          <w:bCs/>
          <w:lang w:val="sr-Cyrl-RS"/>
        </w:rPr>
        <w:t>2</w:t>
      </w:r>
      <w:r w:rsidR="005500DE" w:rsidRPr="00BB3D40">
        <w:rPr>
          <w:b/>
          <w:bCs/>
          <w:lang w:val="sr-Latn-RS"/>
        </w:rPr>
        <w:t xml:space="preserve"> Ju</w:t>
      </w:r>
      <w:r w:rsidR="00F1643F">
        <w:rPr>
          <w:b/>
          <w:bCs/>
          <w:lang w:val="sr-Latn-RS"/>
        </w:rPr>
        <w:t>ly</w:t>
      </w:r>
      <w:r w:rsidR="005500DE" w:rsidRPr="00BB3D40">
        <w:rPr>
          <w:b/>
          <w:bCs/>
          <w:lang w:val="sr-Latn-RS"/>
        </w:rPr>
        <w:t xml:space="preserve"> 2021</w:t>
      </w:r>
      <w:r w:rsidRPr="00BB3D40">
        <w:t>.</w:t>
      </w:r>
      <w:r w:rsidR="0010431B" w:rsidRPr="00BB3D40">
        <w:t xml:space="preserve"> </w:t>
      </w:r>
    </w:p>
    <w:p w14:paraId="69DD7895" w14:textId="77777777" w:rsidR="000D3D70" w:rsidRPr="00BB3D40" w:rsidRDefault="000D3D70" w:rsidP="000D3D70">
      <w:pPr>
        <w:contextualSpacing/>
        <w:jc w:val="both"/>
        <w:rPr>
          <w:sz w:val="16"/>
          <w:szCs w:val="16"/>
        </w:rPr>
      </w:pPr>
    </w:p>
    <w:p w14:paraId="7067D5C6" w14:textId="4FF66F01" w:rsidR="000D3D70" w:rsidRPr="00BB3D40" w:rsidRDefault="00144137" w:rsidP="0010431B">
      <w:pPr>
        <w:ind w:firstLine="360"/>
        <w:contextualSpacing/>
        <w:jc w:val="both"/>
        <w:rPr>
          <w:b/>
          <w:bCs/>
        </w:rPr>
      </w:pPr>
      <w:r w:rsidRPr="00BB3D40">
        <w:t xml:space="preserve">You are kindly </w:t>
      </w:r>
      <w:r w:rsidR="002F1347" w:rsidRPr="00BB3D40">
        <w:t xml:space="preserve">invited </w:t>
      </w:r>
      <w:r w:rsidRPr="00BB3D40">
        <w:t xml:space="preserve">to </w:t>
      </w:r>
      <w:r w:rsidR="007A18CA" w:rsidRPr="00BB3D40">
        <w:t>register</w:t>
      </w:r>
      <w:r w:rsidRPr="00BB3D40">
        <w:t xml:space="preserve"> </w:t>
      </w:r>
      <w:r w:rsidR="007A18CA" w:rsidRPr="00BB3D40">
        <w:t xml:space="preserve">your participation </w:t>
      </w:r>
      <w:r w:rsidR="005500DE" w:rsidRPr="00BB3D40">
        <w:t xml:space="preserve">to the </w:t>
      </w:r>
      <w:r w:rsidRPr="00BB3D40">
        <w:t>Info Day</w:t>
      </w:r>
      <w:r w:rsidR="005500DE" w:rsidRPr="00BB3D40">
        <w:t xml:space="preserve"> by email </w:t>
      </w:r>
      <w:r w:rsidRPr="00BB3D40">
        <w:rPr>
          <w:bCs/>
        </w:rPr>
        <w:t>to the following</w:t>
      </w:r>
      <w:r w:rsidR="000D3D70" w:rsidRPr="00BB3D40">
        <w:rPr>
          <w:b/>
        </w:rPr>
        <w:t xml:space="preserve"> </w:t>
      </w:r>
      <w:r w:rsidRPr="00BB3D40">
        <w:rPr>
          <w:b/>
        </w:rPr>
        <w:t>address</w:t>
      </w:r>
      <w:r w:rsidR="000D3D70" w:rsidRPr="00BB3D40">
        <w:rPr>
          <w:b/>
        </w:rPr>
        <w:t xml:space="preserve"> </w:t>
      </w:r>
      <w:hyperlink r:id="rId14" w:history="1">
        <w:r w:rsidR="005500DE" w:rsidRPr="00BB3D40">
          <w:rPr>
            <w:rStyle w:val="Hyperlink"/>
            <w:b/>
          </w:rPr>
          <w:t>lsg.serbia@coe.int</w:t>
        </w:r>
      </w:hyperlink>
      <w:r w:rsidR="00105D1B">
        <w:rPr>
          <w:b/>
          <w:bCs/>
        </w:rPr>
        <w:t xml:space="preserve">, </w:t>
      </w:r>
      <w:r w:rsidR="00105D1B" w:rsidRPr="00BB3D40">
        <w:rPr>
          <w:b/>
          <w:bCs/>
        </w:rPr>
        <w:t xml:space="preserve">no later than </w:t>
      </w:r>
      <w:r w:rsidR="00F1643F">
        <w:rPr>
          <w:b/>
          <w:bCs/>
        </w:rPr>
        <w:t>01</w:t>
      </w:r>
      <w:r w:rsidR="00F1643F" w:rsidRPr="00BB3D40">
        <w:rPr>
          <w:b/>
          <w:bCs/>
        </w:rPr>
        <w:t xml:space="preserve"> </w:t>
      </w:r>
      <w:r w:rsidR="00105D1B" w:rsidRPr="00BB3D40">
        <w:rPr>
          <w:b/>
          <w:bCs/>
        </w:rPr>
        <w:t>Ju</w:t>
      </w:r>
      <w:r w:rsidR="00F1643F">
        <w:rPr>
          <w:b/>
          <w:bCs/>
        </w:rPr>
        <w:t>ly</w:t>
      </w:r>
      <w:r w:rsidR="00105D1B" w:rsidRPr="00BB3D40">
        <w:rPr>
          <w:b/>
          <w:bCs/>
        </w:rPr>
        <w:t xml:space="preserve"> 2021</w:t>
      </w:r>
      <w:r w:rsidR="00105D1B">
        <w:rPr>
          <w:b/>
          <w:bCs/>
        </w:rPr>
        <w:t>, with the following reference in the subject of the email: “Registration – Indo Day”</w:t>
      </w:r>
      <w:r w:rsidR="005500DE" w:rsidRPr="00BB3D40">
        <w:rPr>
          <w:b/>
          <w:bCs/>
        </w:rPr>
        <w:t>.</w:t>
      </w:r>
    </w:p>
    <w:p w14:paraId="272519E3" w14:textId="6D809774" w:rsidR="005500DE" w:rsidRPr="00BB3D40" w:rsidRDefault="005500DE" w:rsidP="0010431B">
      <w:pPr>
        <w:ind w:firstLine="360"/>
        <w:contextualSpacing/>
        <w:jc w:val="both"/>
        <w:rPr>
          <w:b/>
          <w:bCs/>
        </w:rPr>
      </w:pPr>
    </w:p>
    <w:p w14:paraId="793F3758" w14:textId="199FF149" w:rsidR="005500DE" w:rsidRPr="00BB3D40" w:rsidRDefault="005500DE" w:rsidP="0010431B">
      <w:pPr>
        <w:ind w:firstLine="360"/>
        <w:contextualSpacing/>
        <w:jc w:val="both"/>
      </w:pPr>
      <w:r w:rsidRPr="00BB3D40">
        <w:t xml:space="preserve">The Link for accessing the online meeting as well as the exact time of the meeting will be communicated to all registered participants in due time. </w:t>
      </w:r>
    </w:p>
    <w:p w14:paraId="6962156C" w14:textId="77777777" w:rsidR="000D3D70" w:rsidRPr="000C0C61" w:rsidRDefault="000D3D70" w:rsidP="000D3D70">
      <w:pPr>
        <w:rPr>
          <w:rFonts w:asciiTheme="majorHAnsi" w:hAnsiTheme="majorHAnsi"/>
          <w:b/>
          <w:bCs/>
          <w:sz w:val="2"/>
          <w:szCs w:val="2"/>
        </w:rPr>
      </w:pPr>
    </w:p>
    <w:p w14:paraId="72DCBC6E" w14:textId="77777777" w:rsidR="00510BB4" w:rsidRPr="00331144" w:rsidRDefault="003B79DC" w:rsidP="003B79DC">
      <w:pPr>
        <w:pStyle w:val="Heading1"/>
      </w:pPr>
      <w:bookmarkStart w:id="65" w:name="_Toc68617174"/>
      <w:bookmarkStart w:id="66" w:name="_Toc68617421"/>
      <w:bookmarkStart w:id="67" w:name="_Toc75346642"/>
      <w:r w:rsidRPr="00331144">
        <w:t xml:space="preserve">IX. </w:t>
      </w:r>
      <w:r w:rsidR="00802B58" w:rsidRPr="00331144">
        <w:t>Timeframe</w:t>
      </w:r>
      <w:bookmarkEnd w:id="65"/>
      <w:bookmarkEnd w:id="66"/>
      <w:bookmarkEnd w:id="67"/>
      <w:r w:rsidR="00510BB4" w:rsidRPr="00331144">
        <w:t xml:space="preserve"> </w:t>
      </w:r>
    </w:p>
    <w:p w14:paraId="1935ACE4" w14:textId="77777777" w:rsidR="00510BB4" w:rsidRPr="00331144" w:rsidRDefault="00510BB4" w:rsidP="00510BB4">
      <w:pPr>
        <w:ind w:left="360"/>
        <w:rPr>
          <w:rFonts w:asciiTheme="majorHAnsi" w:hAnsiTheme="majorHAnsi"/>
          <w:b/>
          <w:bCs/>
          <w:sz w:val="12"/>
          <w:szCs w:val="12"/>
        </w:rPr>
      </w:pPr>
    </w:p>
    <w:p w14:paraId="3B367414" w14:textId="36BF1890" w:rsidR="00510BB4" w:rsidRPr="00331144" w:rsidRDefault="00802B58" w:rsidP="00510BB4">
      <w:pPr>
        <w:ind w:firstLine="360"/>
        <w:contextualSpacing/>
        <w:jc w:val="both"/>
      </w:pPr>
      <w:r w:rsidRPr="00331144">
        <w:t xml:space="preserve">The timeframe for the planned support packages </w:t>
      </w:r>
      <w:r w:rsidR="00004C4F">
        <w:t xml:space="preserve">is planned </w:t>
      </w:r>
      <w:r w:rsidRPr="00331144">
        <w:t>as follows:</w:t>
      </w:r>
    </w:p>
    <w:p w14:paraId="33100785" w14:textId="77777777" w:rsidR="00510BB4" w:rsidRPr="00331144" w:rsidRDefault="00510BB4" w:rsidP="00510BB4">
      <w:pPr>
        <w:ind w:firstLine="360"/>
        <w:contextualSpacing/>
        <w:jc w:val="both"/>
        <w:rPr>
          <w:sz w:val="10"/>
          <w:szCs w:val="10"/>
        </w:rPr>
      </w:pPr>
    </w:p>
    <w:tbl>
      <w:tblPr>
        <w:tblStyle w:val="GridTable4-Accent11"/>
        <w:tblW w:w="9039" w:type="dxa"/>
        <w:tblInd w:w="250" w:type="dxa"/>
        <w:tblLook w:val="04A0" w:firstRow="1" w:lastRow="0" w:firstColumn="1" w:lastColumn="0" w:noHBand="0" w:noVBand="1"/>
      </w:tblPr>
      <w:tblGrid>
        <w:gridCol w:w="4644"/>
        <w:gridCol w:w="4395"/>
      </w:tblGrid>
      <w:tr w:rsidR="00510BB4" w:rsidRPr="00331144" w14:paraId="7EEAD14F" w14:textId="77777777" w:rsidTr="002B2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8FD5482" w14:textId="77777777" w:rsidR="00510BB4" w:rsidRPr="00331144" w:rsidRDefault="00802B58" w:rsidP="00802B58">
            <w:pPr>
              <w:pStyle w:val="ListParagraph"/>
              <w:ind w:left="589"/>
              <w:jc w:val="both"/>
              <w:rPr>
                <w:color w:val="auto"/>
              </w:rPr>
            </w:pPr>
            <w:r w:rsidRPr="00331144">
              <w:rPr>
                <w:color w:val="auto"/>
              </w:rPr>
              <w:t>Steps</w:t>
            </w:r>
          </w:p>
        </w:tc>
        <w:tc>
          <w:tcPr>
            <w:tcW w:w="4395" w:type="dxa"/>
          </w:tcPr>
          <w:p w14:paraId="799FB4DF" w14:textId="77777777" w:rsidR="00510BB4" w:rsidRPr="00331144" w:rsidRDefault="00802B58" w:rsidP="00802B58">
            <w:pPr>
              <w:ind w:left="360"/>
              <w:jc w:val="both"/>
              <w:cnfStyle w:val="100000000000" w:firstRow="1" w:lastRow="0" w:firstColumn="0" w:lastColumn="0" w:oddVBand="0" w:evenVBand="0" w:oddHBand="0" w:evenHBand="0" w:firstRowFirstColumn="0" w:firstRowLastColumn="0" w:lastRowFirstColumn="0" w:lastRowLastColumn="0"/>
              <w:rPr>
                <w:color w:val="auto"/>
              </w:rPr>
            </w:pPr>
            <w:r w:rsidRPr="00331144">
              <w:rPr>
                <w:color w:val="auto"/>
              </w:rPr>
              <w:t>Timeframe</w:t>
            </w:r>
          </w:p>
        </w:tc>
      </w:tr>
      <w:tr w:rsidR="00167279" w:rsidRPr="00331144" w14:paraId="6B9D4F1C" w14:textId="77777777" w:rsidTr="002B2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16CBF1C" w14:textId="77777777" w:rsidR="00167279" w:rsidRPr="00331144" w:rsidRDefault="007A18CA" w:rsidP="007A18CA">
            <w:pPr>
              <w:pStyle w:val="ListParagraph"/>
              <w:numPr>
                <w:ilvl w:val="0"/>
                <w:numId w:val="11"/>
              </w:numPr>
              <w:ind w:left="589" w:hanging="425"/>
              <w:rPr>
                <w:b w:val="0"/>
                <w:bCs w:val="0"/>
              </w:rPr>
            </w:pPr>
            <w:r w:rsidRPr="00331144">
              <w:rPr>
                <w:b w:val="0"/>
                <w:bCs w:val="0"/>
              </w:rPr>
              <w:t xml:space="preserve">Issuing </w:t>
            </w:r>
            <w:r w:rsidR="00802B58" w:rsidRPr="00331144">
              <w:rPr>
                <w:b w:val="0"/>
                <w:bCs w:val="0"/>
              </w:rPr>
              <w:t>the Public Call</w:t>
            </w:r>
          </w:p>
        </w:tc>
        <w:tc>
          <w:tcPr>
            <w:tcW w:w="4395" w:type="dxa"/>
          </w:tcPr>
          <w:p w14:paraId="13EC4EF2" w14:textId="68E1452B" w:rsidR="00167279" w:rsidRPr="005F3628" w:rsidRDefault="00F1643F" w:rsidP="00510BB4">
            <w:pPr>
              <w:ind w:left="360"/>
              <w:jc w:val="both"/>
              <w:cnfStyle w:val="000000100000" w:firstRow="0" w:lastRow="0" w:firstColumn="0" w:lastColumn="0" w:oddVBand="0" w:evenVBand="0" w:oddHBand="1" w:evenHBand="0" w:firstRowFirstColumn="0" w:firstRowLastColumn="0" w:lastRowFirstColumn="0" w:lastRowLastColumn="0"/>
            </w:pPr>
            <w:r w:rsidRPr="005F3628">
              <w:t xml:space="preserve">25 </w:t>
            </w:r>
            <w:r w:rsidR="000C0C61" w:rsidRPr="005F3628">
              <w:t>June</w:t>
            </w:r>
            <w:r w:rsidR="00575D62" w:rsidRPr="005F3628">
              <w:t xml:space="preserve"> 2021</w:t>
            </w:r>
          </w:p>
        </w:tc>
      </w:tr>
      <w:tr w:rsidR="00167279" w:rsidRPr="00331144" w14:paraId="19FFF317" w14:textId="77777777" w:rsidTr="002B28E7">
        <w:tc>
          <w:tcPr>
            <w:cnfStyle w:val="001000000000" w:firstRow="0" w:lastRow="0" w:firstColumn="1" w:lastColumn="0" w:oddVBand="0" w:evenVBand="0" w:oddHBand="0" w:evenHBand="0" w:firstRowFirstColumn="0" w:firstRowLastColumn="0" w:lastRowFirstColumn="0" w:lastRowLastColumn="0"/>
            <w:tcW w:w="4644" w:type="dxa"/>
          </w:tcPr>
          <w:p w14:paraId="0CF0E407" w14:textId="0276F009" w:rsidR="00167279" w:rsidRPr="00331144" w:rsidRDefault="00802B58" w:rsidP="00802B58">
            <w:pPr>
              <w:pStyle w:val="ListParagraph"/>
              <w:numPr>
                <w:ilvl w:val="0"/>
                <w:numId w:val="11"/>
              </w:numPr>
              <w:ind w:left="589" w:hanging="425"/>
              <w:rPr>
                <w:b w:val="0"/>
                <w:bCs w:val="0"/>
              </w:rPr>
            </w:pPr>
            <w:r w:rsidRPr="00331144">
              <w:rPr>
                <w:b w:val="0"/>
                <w:bCs w:val="0"/>
              </w:rPr>
              <w:t>Info Day</w:t>
            </w:r>
          </w:p>
        </w:tc>
        <w:tc>
          <w:tcPr>
            <w:tcW w:w="4395" w:type="dxa"/>
          </w:tcPr>
          <w:p w14:paraId="1068A7F4" w14:textId="765A1B43" w:rsidR="00167279" w:rsidRPr="005F3628" w:rsidRDefault="00F1643F" w:rsidP="00510BB4">
            <w:pPr>
              <w:ind w:left="360"/>
              <w:jc w:val="both"/>
              <w:cnfStyle w:val="000000000000" w:firstRow="0" w:lastRow="0" w:firstColumn="0" w:lastColumn="0" w:oddVBand="0" w:evenVBand="0" w:oddHBand="0" w:evenHBand="0" w:firstRowFirstColumn="0" w:firstRowLastColumn="0" w:lastRowFirstColumn="0" w:lastRowLastColumn="0"/>
            </w:pPr>
            <w:r w:rsidRPr="005F3628">
              <w:t xml:space="preserve">02 </w:t>
            </w:r>
            <w:r w:rsidR="000C0C61" w:rsidRPr="005F3628">
              <w:t>Ju</w:t>
            </w:r>
            <w:r w:rsidRPr="005F3628">
              <w:t>ly</w:t>
            </w:r>
            <w:r w:rsidR="00575D62" w:rsidRPr="005F3628">
              <w:t xml:space="preserve"> 2021</w:t>
            </w:r>
          </w:p>
        </w:tc>
      </w:tr>
      <w:tr w:rsidR="00510BB4" w:rsidRPr="00331144" w14:paraId="7782F1EE" w14:textId="77777777" w:rsidTr="002B2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B1D7CB8" w14:textId="77777777" w:rsidR="00510BB4" w:rsidRPr="00331144" w:rsidRDefault="00802B58" w:rsidP="00802B58">
            <w:pPr>
              <w:pStyle w:val="ListParagraph"/>
              <w:numPr>
                <w:ilvl w:val="0"/>
                <w:numId w:val="11"/>
              </w:numPr>
              <w:ind w:left="589" w:hanging="425"/>
              <w:rPr>
                <w:b w:val="0"/>
                <w:bCs w:val="0"/>
              </w:rPr>
            </w:pPr>
            <w:r w:rsidRPr="00331144">
              <w:rPr>
                <w:b w:val="0"/>
                <w:bCs w:val="0"/>
              </w:rPr>
              <w:t>Deadline for questions</w:t>
            </w:r>
          </w:p>
        </w:tc>
        <w:tc>
          <w:tcPr>
            <w:tcW w:w="4395" w:type="dxa"/>
          </w:tcPr>
          <w:p w14:paraId="05465DA3" w14:textId="79D4DBDD" w:rsidR="00510BB4" w:rsidRPr="005F3628" w:rsidRDefault="00F1643F" w:rsidP="00510BB4">
            <w:pPr>
              <w:ind w:left="360"/>
              <w:jc w:val="both"/>
              <w:cnfStyle w:val="000000100000" w:firstRow="0" w:lastRow="0" w:firstColumn="0" w:lastColumn="0" w:oddVBand="0" w:evenVBand="0" w:oddHBand="1" w:evenHBand="0" w:firstRowFirstColumn="0" w:firstRowLastColumn="0" w:lastRowFirstColumn="0" w:lastRowLastColumn="0"/>
            </w:pPr>
            <w:r w:rsidRPr="005F3628">
              <w:t>07</w:t>
            </w:r>
            <w:r w:rsidR="000C0C61" w:rsidRPr="005F3628">
              <w:t xml:space="preserve"> July</w:t>
            </w:r>
            <w:r w:rsidR="00802B58" w:rsidRPr="005F3628">
              <w:t xml:space="preserve"> </w:t>
            </w:r>
            <w:r w:rsidR="00575D62" w:rsidRPr="005F3628">
              <w:t>2021</w:t>
            </w:r>
          </w:p>
        </w:tc>
      </w:tr>
      <w:tr w:rsidR="00510BB4" w:rsidRPr="00331144" w14:paraId="45FB8A70" w14:textId="77777777" w:rsidTr="002B28E7">
        <w:tc>
          <w:tcPr>
            <w:cnfStyle w:val="001000000000" w:firstRow="0" w:lastRow="0" w:firstColumn="1" w:lastColumn="0" w:oddVBand="0" w:evenVBand="0" w:oddHBand="0" w:evenHBand="0" w:firstRowFirstColumn="0" w:firstRowLastColumn="0" w:lastRowFirstColumn="0" w:lastRowLastColumn="0"/>
            <w:tcW w:w="4644" w:type="dxa"/>
          </w:tcPr>
          <w:p w14:paraId="75882EBE" w14:textId="77777777" w:rsidR="00510BB4" w:rsidRPr="00331144" w:rsidRDefault="00802B58" w:rsidP="00802B58">
            <w:pPr>
              <w:pStyle w:val="ListParagraph"/>
              <w:numPr>
                <w:ilvl w:val="0"/>
                <w:numId w:val="11"/>
              </w:numPr>
              <w:ind w:left="589" w:hanging="425"/>
              <w:rPr>
                <w:b w:val="0"/>
                <w:bCs w:val="0"/>
              </w:rPr>
            </w:pPr>
            <w:r w:rsidRPr="00331144">
              <w:rPr>
                <w:b w:val="0"/>
                <w:bCs w:val="0"/>
              </w:rPr>
              <w:t>Deadline for applications</w:t>
            </w:r>
          </w:p>
        </w:tc>
        <w:tc>
          <w:tcPr>
            <w:tcW w:w="4395" w:type="dxa"/>
          </w:tcPr>
          <w:p w14:paraId="047635D3" w14:textId="7603974E" w:rsidR="00510BB4" w:rsidRPr="005F3628" w:rsidRDefault="00F1643F" w:rsidP="00510BB4">
            <w:pPr>
              <w:ind w:left="360"/>
              <w:jc w:val="both"/>
              <w:cnfStyle w:val="000000000000" w:firstRow="0" w:lastRow="0" w:firstColumn="0" w:lastColumn="0" w:oddVBand="0" w:evenVBand="0" w:oddHBand="0" w:evenHBand="0" w:firstRowFirstColumn="0" w:firstRowLastColumn="0" w:lastRowFirstColumn="0" w:lastRowLastColumn="0"/>
            </w:pPr>
            <w:r w:rsidRPr="005F3628">
              <w:t>16</w:t>
            </w:r>
            <w:r w:rsidR="00802B58" w:rsidRPr="005F3628">
              <w:t xml:space="preserve"> Ju</w:t>
            </w:r>
            <w:r w:rsidR="000C0C61" w:rsidRPr="005F3628">
              <w:t xml:space="preserve">ly </w:t>
            </w:r>
            <w:r w:rsidR="00575D62" w:rsidRPr="005F3628">
              <w:t>2021</w:t>
            </w:r>
          </w:p>
        </w:tc>
      </w:tr>
      <w:tr w:rsidR="00510BB4" w:rsidRPr="00331144" w14:paraId="10A78BBA" w14:textId="77777777" w:rsidTr="002B2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DFAB9A9" w14:textId="77777777" w:rsidR="00510BB4" w:rsidRPr="00331144" w:rsidRDefault="00802B58" w:rsidP="00802B58">
            <w:pPr>
              <w:pStyle w:val="ListParagraph"/>
              <w:numPr>
                <w:ilvl w:val="0"/>
                <w:numId w:val="11"/>
              </w:numPr>
              <w:ind w:left="589" w:hanging="425"/>
              <w:rPr>
                <w:b w:val="0"/>
                <w:bCs w:val="0"/>
              </w:rPr>
            </w:pPr>
            <w:r w:rsidRPr="00331144">
              <w:rPr>
                <w:b w:val="0"/>
                <w:bCs w:val="0"/>
              </w:rPr>
              <w:t>Evaluation of applications</w:t>
            </w:r>
          </w:p>
        </w:tc>
        <w:tc>
          <w:tcPr>
            <w:tcW w:w="4395" w:type="dxa"/>
          </w:tcPr>
          <w:p w14:paraId="76B17377" w14:textId="715E004B" w:rsidR="00510BB4" w:rsidRPr="005F3628" w:rsidRDefault="000C0C61" w:rsidP="00510BB4">
            <w:pPr>
              <w:ind w:left="360"/>
              <w:jc w:val="both"/>
              <w:cnfStyle w:val="000000100000" w:firstRow="0" w:lastRow="0" w:firstColumn="0" w:lastColumn="0" w:oddVBand="0" w:evenVBand="0" w:oddHBand="1" w:evenHBand="0" w:firstRowFirstColumn="0" w:firstRowLastColumn="0" w:lastRowFirstColumn="0" w:lastRowLastColumn="0"/>
            </w:pPr>
            <w:r w:rsidRPr="005F3628">
              <w:t>30</w:t>
            </w:r>
            <w:r w:rsidR="00802B58" w:rsidRPr="005F3628">
              <w:t xml:space="preserve"> </w:t>
            </w:r>
            <w:r w:rsidRPr="005F3628">
              <w:t xml:space="preserve">July </w:t>
            </w:r>
            <w:r w:rsidR="00575D62" w:rsidRPr="005F3628">
              <w:t>2021</w:t>
            </w:r>
          </w:p>
        </w:tc>
      </w:tr>
      <w:tr w:rsidR="00510BB4" w:rsidRPr="00331144" w14:paraId="5FAD248D" w14:textId="77777777" w:rsidTr="002B28E7">
        <w:tc>
          <w:tcPr>
            <w:cnfStyle w:val="001000000000" w:firstRow="0" w:lastRow="0" w:firstColumn="1" w:lastColumn="0" w:oddVBand="0" w:evenVBand="0" w:oddHBand="0" w:evenHBand="0" w:firstRowFirstColumn="0" w:firstRowLastColumn="0" w:lastRowFirstColumn="0" w:lastRowLastColumn="0"/>
            <w:tcW w:w="4644" w:type="dxa"/>
          </w:tcPr>
          <w:p w14:paraId="06A81CD7" w14:textId="77777777" w:rsidR="00510BB4" w:rsidRPr="00331144" w:rsidRDefault="00802B58" w:rsidP="00802B58">
            <w:pPr>
              <w:pStyle w:val="ListParagraph"/>
              <w:numPr>
                <w:ilvl w:val="0"/>
                <w:numId w:val="11"/>
              </w:numPr>
              <w:ind w:left="589" w:hanging="425"/>
              <w:rPr>
                <w:b w:val="0"/>
                <w:bCs w:val="0"/>
              </w:rPr>
            </w:pPr>
            <w:r w:rsidRPr="00331144">
              <w:rPr>
                <w:b w:val="0"/>
                <w:bCs w:val="0"/>
              </w:rPr>
              <w:t>Notifications to applicants</w:t>
            </w:r>
          </w:p>
        </w:tc>
        <w:tc>
          <w:tcPr>
            <w:tcW w:w="4395" w:type="dxa"/>
          </w:tcPr>
          <w:p w14:paraId="7A671568" w14:textId="303F9EC7" w:rsidR="00510BB4" w:rsidRPr="005F3628" w:rsidRDefault="000C0C61" w:rsidP="00510BB4">
            <w:pPr>
              <w:ind w:left="360"/>
              <w:jc w:val="both"/>
              <w:cnfStyle w:val="000000000000" w:firstRow="0" w:lastRow="0" w:firstColumn="0" w:lastColumn="0" w:oddVBand="0" w:evenVBand="0" w:oddHBand="0" w:evenHBand="0" w:firstRowFirstColumn="0" w:firstRowLastColumn="0" w:lastRowFirstColumn="0" w:lastRowLastColumn="0"/>
            </w:pPr>
            <w:r w:rsidRPr="005F3628">
              <w:t>1</w:t>
            </w:r>
            <w:r w:rsidR="008C5268" w:rsidRPr="005F3628">
              <w:t>0</w:t>
            </w:r>
            <w:r w:rsidRPr="005F3628">
              <w:t xml:space="preserve"> August</w:t>
            </w:r>
            <w:r w:rsidR="00802B58" w:rsidRPr="005F3628">
              <w:t xml:space="preserve"> </w:t>
            </w:r>
            <w:r w:rsidR="00575D62" w:rsidRPr="005F3628">
              <w:t>2021</w:t>
            </w:r>
          </w:p>
        </w:tc>
      </w:tr>
      <w:tr w:rsidR="00510BB4" w:rsidRPr="00331144" w14:paraId="6C298688" w14:textId="77777777" w:rsidTr="002B2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060131C" w14:textId="77777777" w:rsidR="00510BB4" w:rsidRPr="00331144" w:rsidRDefault="00802B58" w:rsidP="00802B58">
            <w:pPr>
              <w:pStyle w:val="ListParagraph"/>
              <w:numPr>
                <w:ilvl w:val="0"/>
                <w:numId w:val="11"/>
              </w:numPr>
              <w:ind w:left="589" w:hanging="425"/>
              <w:rPr>
                <w:b w:val="0"/>
                <w:bCs w:val="0"/>
              </w:rPr>
            </w:pPr>
            <w:r w:rsidRPr="00331144">
              <w:rPr>
                <w:b w:val="0"/>
                <w:bCs w:val="0"/>
              </w:rPr>
              <w:t>Harmonising and signature of the Memorandum of Understanding</w:t>
            </w:r>
          </w:p>
        </w:tc>
        <w:tc>
          <w:tcPr>
            <w:tcW w:w="4395" w:type="dxa"/>
          </w:tcPr>
          <w:p w14:paraId="50C9E380" w14:textId="1E959A15" w:rsidR="00510BB4" w:rsidRPr="005F3628" w:rsidRDefault="008C5268" w:rsidP="00510BB4">
            <w:pPr>
              <w:ind w:left="360"/>
              <w:jc w:val="both"/>
              <w:cnfStyle w:val="000000100000" w:firstRow="0" w:lastRow="0" w:firstColumn="0" w:lastColumn="0" w:oddVBand="0" w:evenVBand="0" w:oddHBand="1" w:evenHBand="0" w:firstRowFirstColumn="0" w:firstRowLastColumn="0" w:lastRowFirstColumn="0" w:lastRowLastColumn="0"/>
            </w:pPr>
            <w:r w:rsidRPr="005F3628">
              <w:t>25</w:t>
            </w:r>
            <w:r w:rsidR="00802B58" w:rsidRPr="005F3628">
              <w:t xml:space="preserve"> </w:t>
            </w:r>
            <w:r w:rsidR="000C0C61" w:rsidRPr="005F3628">
              <w:t>August</w:t>
            </w:r>
            <w:r w:rsidR="00802B58" w:rsidRPr="005F3628">
              <w:t xml:space="preserve"> </w:t>
            </w:r>
            <w:r w:rsidR="00575D62" w:rsidRPr="005F3628">
              <w:t>2021</w:t>
            </w:r>
          </w:p>
        </w:tc>
      </w:tr>
      <w:tr w:rsidR="00510BB4" w:rsidRPr="00331144" w14:paraId="23D18382" w14:textId="77777777" w:rsidTr="002B28E7">
        <w:tc>
          <w:tcPr>
            <w:cnfStyle w:val="001000000000" w:firstRow="0" w:lastRow="0" w:firstColumn="1" w:lastColumn="0" w:oddVBand="0" w:evenVBand="0" w:oddHBand="0" w:evenHBand="0" w:firstRowFirstColumn="0" w:firstRowLastColumn="0" w:lastRowFirstColumn="0" w:lastRowLastColumn="0"/>
            <w:tcW w:w="4644" w:type="dxa"/>
          </w:tcPr>
          <w:p w14:paraId="101AF1DE" w14:textId="77777777" w:rsidR="00510BB4" w:rsidRPr="00331144" w:rsidRDefault="00802B58" w:rsidP="00802B58">
            <w:pPr>
              <w:pStyle w:val="ListParagraph"/>
              <w:numPr>
                <w:ilvl w:val="0"/>
                <w:numId w:val="11"/>
              </w:numPr>
              <w:ind w:left="589" w:hanging="425"/>
              <w:rPr>
                <w:b w:val="0"/>
                <w:bCs w:val="0"/>
              </w:rPr>
            </w:pPr>
            <w:r w:rsidRPr="00331144">
              <w:rPr>
                <w:b w:val="0"/>
                <w:bCs w:val="0"/>
              </w:rPr>
              <w:t xml:space="preserve">Implementation of Expert Support </w:t>
            </w:r>
            <w:r w:rsidR="00167279" w:rsidRPr="00331144">
              <w:rPr>
                <w:b w:val="0"/>
                <w:bCs w:val="0"/>
              </w:rPr>
              <w:t>(</w:t>
            </w:r>
            <w:r w:rsidRPr="00331144">
              <w:rPr>
                <w:b w:val="0"/>
                <w:bCs w:val="0"/>
              </w:rPr>
              <w:t xml:space="preserve">Step </w:t>
            </w:r>
            <w:r w:rsidR="00167279" w:rsidRPr="00331144">
              <w:rPr>
                <w:b w:val="0"/>
                <w:bCs w:val="0"/>
              </w:rPr>
              <w:t>1)</w:t>
            </w:r>
          </w:p>
        </w:tc>
        <w:tc>
          <w:tcPr>
            <w:tcW w:w="4395" w:type="dxa"/>
          </w:tcPr>
          <w:p w14:paraId="74BD78D5" w14:textId="5B933A6D" w:rsidR="00510BB4" w:rsidRPr="005F3628" w:rsidRDefault="008B662E" w:rsidP="00802B58">
            <w:pPr>
              <w:ind w:left="360"/>
              <w:jc w:val="both"/>
              <w:cnfStyle w:val="000000000000" w:firstRow="0" w:lastRow="0" w:firstColumn="0" w:lastColumn="0" w:oddVBand="0" w:evenVBand="0" w:oddHBand="0" w:evenHBand="0" w:firstRowFirstColumn="0" w:firstRowLastColumn="0" w:lastRowFirstColumn="0" w:lastRowLastColumn="0"/>
            </w:pPr>
            <w:r w:rsidRPr="005F3628">
              <w:t>0</w:t>
            </w:r>
            <w:r w:rsidR="000C0C61" w:rsidRPr="005F3628">
              <w:t xml:space="preserve">1 September </w:t>
            </w:r>
            <w:r w:rsidR="00802B58" w:rsidRPr="005F3628">
              <w:t>–</w:t>
            </w:r>
            <w:r w:rsidR="00C07CE0" w:rsidRPr="005F3628">
              <w:t xml:space="preserve"> </w:t>
            </w:r>
            <w:r w:rsidR="000C0C61" w:rsidRPr="005F3628">
              <w:t>30</w:t>
            </w:r>
            <w:r w:rsidR="00802B58" w:rsidRPr="005F3628">
              <w:t xml:space="preserve"> November</w:t>
            </w:r>
            <w:r w:rsidRPr="005F3628">
              <w:t xml:space="preserve"> 2021</w:t>
            </w:r>
          </w:p>
        </w:tc>
      </w:tr>
    </w:tbl>
    <w:p w14:paraId="6B7BDA52" w14:textId="77777777" w:rsidR="00D12CD9" w:rsidRPr="00331144" w:rsidRDefault="003B79DC" w:rsidP="003B79DC">
      <w:pPr>
        <w:pStyle w:val="Heading1"/>
      </w:pPr>
      <w:bookmarkStart w:id="68" w:name="_Toc75346643"/>
      <w:r w:rsidRPr="00331144">
        <w:t xml:space="preserve">X. </w:t>
      </w:r>
      <w:r w:rsidR="00A30BC6" w:rsidRPr="00331144">
        <w:t>List of Appendices</w:t>
      </w:r>
      <w:bookmarkEnd w:id="68"/>
    </w:p>
    <w:p w14:paraId="09736478" w14:textId="77777777" w:rsidR="00D12CD9" w:rsidRPr="000C0C61" w:rsidRDefault="00D12CD9" w:rsidP="00D12CD9">
      <w:pPr>
        <w:rPr>
          <w:sz w:val="14"/>
          <w:szCs w:val="14"/>
        </w:rPr>
      </w:pPr>
    </w:p>
    <w:p w14:paraId="2AE1F9A1" w14:textId="7FAD0D85" w:rsidR="000D3D70" w:rsidRPr="00331144" w:rsidRDefault="003C3F56" w:rsidP="00C07CE0">
      <w:pPr>
        <w:pStyle w:val="ListParagraph"/>
        <w:numPr>
          <w:ilvl w:val="0"/>
          <w:numId w:val="16"/>
        </w:numPr>
        <w:rPr>
          <w:rFonts w:asciiTheme="majorHAnsi" w:hAnsiTheme="majorHAnsi"/>
        </w:rPr>
      </w:pPr>
      <w:r w:rsidRPr="00331144">
        <w:rPr>
          <w:rFonts w:asciiTheme="majorHAnsi" w:hAnsiTheme="majorHAnsi"/>
        </w:rPr>
        <w:t>Appendix</w:t>
      </w:r>
      <w:r w:rsidR="00C07CE0" w:rsidRPr="00331144">
        <w:rPr>
          <w:rFonts w:asciiTheme="majorHAnsi" w:hAnsiTheme="majorHAnsi"/>
        </w:rPr>
        <w:t xml:space="preserve"> 1 </w:t>
      </w:r>
      <w:r w:rsidR="00332657" w:rsidRPr="00331144">
        <w:rPr>
          <w:rFonts w:asciiTheme="majorHAnsi" w:hAnsiTheme="majorHAnsi"/>
        </w:rPr>
        <w:t>–</w:t>
      </w:r>
      <w:r w:rsidR="00E660E6">
        <w:rPr>
          <w:rFonts w:asciiTheme="majorHAnsi" w:hAnsiTheme="majorHAnsi"/>
        </w:rPr>
        <w:t xml:space="preserve"> </w:t>
      </w:r>
      <w:r w:rsidR="00957B5B" w:rsidRPr="00331144">
        <w:rPr>
          <w:rFonts w:asciiTheme="majorHAnsi" w:hAnsiTheme="majorHAnsi"/>
        </w:rPr>
        <w:t>OMSP Content</w:t>
      </w:r>
      <w:r w:rsidR="00E660E6">
        <w:rPr>
          <w:rFonts w:asciiTheme="majorHAnsi" w:hAnsiTheme="majorHAnsi"/>
          <w:lang w:val="sr-Cyrl-RS"/>
        </w:rPr>
        <w:t xml:space="preserve"> </w:t>
      </w:r>
      <w:r w:rsidR="00E660E6">
        <w:rPr>
          <w:rFonts w:asciiTheme="majorHAnsi" w:hAnsiTheme="majorHAnsi"/>
          <w:lang w:val="sr-Latn-RS"/>
        </w:rPr>
        <w:t>description</w:t>
      </w:r>
    </w:p>
    <w:p w14:paraId="26206244" w14:textId="23F5A4FD" w:rsidR="00F1643F" w:rsidRPr="00331144" w:rsidRDefault="003C3F56" w:rsidP="00062385">
      <w:pPr>
        <w:pStyle w:val="ListParagraph"/>
        <w:numPr>
          <w:ilvl w:val="0"/>
          <w:numId w:val="16"/>
        </w:numPr>
        <w:rPr>
          <w:rFonts w:asciiTheme="majorHAnsi" w:hAnsiTheme="majorHAnsi"/>
        </w:rPr>
      </w:pPr>
      <w:r w:rsidRPr="00F1643F">
        <w:rPr>
          <w:rFonts w:asciiTheme="majorHAnsi" w:hAnsiTheme="majorHAnsi"/>
        </w:rPr>
        <w:t>Appendix</w:t>
      </w:r>
      <w:r w:rsidR="00C07CE0" w:rsidRPr="00F1643F">
        <w:rPr>
          <w:rFonts w:asciiTheme="majorHAnsi" w:hAnsiTheme="majorHAnsi"/>
        </w:rPr>
        <w:t xml:space="preserve"> 2 </w:t>
      </w:r>
      <w:r w:rsidR="00A30BC6" w:rsidRPr="00F1643F">
        <w:rPr>
          <w:rFonts w:asciiTheme="majorHAnsi" w:hAnsiTheme="majorHAnsi"/>
        </w:rPr>
        <w:t>–</w:t>
      </w:r>
      <w:r w:rsidR="00C07CE0" w:rsidRPr="00F1643F">
        <w:rPr>
          <w:rFonts w:asciiTheme="majorHAnsi" w:hAnsiTheme="majorHAnsi"/>
        </w:rPr>
        <w:t xml:space="preserve"> </w:t>
      </w:r>
      <w:r w:rsidR="00F1643F">
        <w:rPr>
          <w:rFonts w:asciiTheme="majorHAnsi" w:hAnsiTheme="majorHAnsi"/>
        </w:rPr>
        <w:t xml:space="preserve">Request for award of </w:t>
      </w:r>
      <w:r w:rsidR="00F1643F" w:rsidRPr="00331144">
        <w:rPr>
          <w:rFonts w:asciiTheme="majorHAnsi" w:hAnsiTheme="majorHAnsi"/>
        </w:rPr>
        <w:t>O</w:t>
      </w:r>
      <w:r w:rsidR="00F1643F">
        <w:rPr>
          <w:rFonts w:asciiTheme="majorHAnsi" w:hAnsiTheme="majorHAnsi"/>
        </w:rPr>
        <w:t xml:space="preserve">MSP </w:t>
      </w:r>
    </w:p>
    <w:p w14:paraId="3B5321C9" w14:textId="251711F6" w:rsidR="00713CE3" w:rsidRPr="00F1643F" w:rsidRDefault="003C3F56" w:rsidP="00062385">
      <w:pPr>
        <w:pStyle w:val="ListParagraph"/>
        <w:numPr>
          <w:ilvl w:val="0"/>
          <w:numId w:val="16"/>
        </w:numPr>
        <w:rPr>
          <w:rFonts w:asciiTheme="majorHAnsi" w:hAnsiTheme="majorHAnsi"/>
        </w:rPr>
      </w:pPr>
      <w:r w:rsidRPr="00F1643F">
        <w:rPr>
          <w:rFonts w:asciiTheme="majorHAnsi" w:hAnsiTheme="majorHAnsi"/>
        </w:rPr>
        <w:t>Appendix</w:t>
      </w:r>
      <w:r w:rsidR="00C07CE0" w:rsidRPr="00F1643F">
        <w:rPr>
          <w:rFonts w:asciiTheme="majorHAnsi" w:hAnsiTheme="majorHAnsi"/>
        </w:rPr>
        <w:t xml:space="preserve"> 3 </w:t>
      </w:r>
      <w:r w:rsidR="00A30BC6" w:rsidRPr="00F1643F">
        <w:rPr>
          <w:rFonts w:asciiTheme="majorHAnsi" w:hAnsiTheme="majorHAnsi"/>
        </w:rPr>
        <w:t>–</w:t>
      </w:r>
      <w:r w:rsidR="00C07CE0" w:rsidRPr="00F1643F">
        <w:rPr>
          <w:rFonts w:asciiTheme="majorHAnsi" w:hAnsiTheme="majorHAnsi"/>
        </w:rPr>
        <w:t xml:space="preserve"> </w:t>
      </w:r>
      <w:r w:rsidR="00F1643F" w:rsidRPr="00331144">
        <w:rPr>
          <w:rFonts w:asciiTheme="majorHAnsi" w:hAnsiTheme="majorHAnsi"/>
        </w:rPr>
        <w:t>Application Form</w:t>
      </w:r>
    </w:p>
    <w:p w14:paraId="5A8A4169" w14:textId="5A48DEFB" w:rsidR="00BE5B28" w:rsidRPr="00331144" w:rsidRDefault="00BE5B28" w:rsidP="00F1643F">
      <w:pPr>
        <w:pStyle w:val="ListParagraph"/>
        <w:rPr>
          <w:rFonts w:asciiTheme="majorHAnsi" w:hAnsiTheme="majorHAnsi"/>
        </w:rPr>
      </w:pPr>
    </w:p>
    <w:sectPr w:rsidR="00BE5B28" w:rsidRPr="00331144" w:rsidSect="00D4712A">
      <w:footerReference w:type="default" r:id="rId15"/>
      <w:pgSz w:w="12240" w:h="15840"/>
      <w:pgMar w:top="993" w:right="1440" w:bottom="709"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940B" w14:textId="77777777" w:rsidR="0086244C" w:rsidRDefault="0086244C" w:rsidP="008618D1">
      <w:r>
        <w:separator/>
      </w:r>
    </w:p>
  </w:endnote>
  <w:endnote w:type="continuationSeparator" w:id="0">
    <w:p w14:paraId="338764C8" w14:textId="77777777" w:rsidR="0086244C" w:rsidRDefault="0086244C" w:rsidP="008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223316"/>
      <w:docPartObj>
        <w:docPartGallery w:val="Page Numbers (Bottom of Page)"/>
        <w:docPartUnique/>
      </w:docPartObj>
    </w:sdtPr>
    <w:sdtEndPr>
      <w:rPr>
        <w:noProof/>
      </w:rPr>
    </w:sdtEndPr>
    <w:sdtContent>
      <w:p w14:paraId="5747127C" w14:textId="77777777" w:rsidR="008D4133" w:rsidRDefault="004007F3">
        <w:pPr>
          <w:pStyle w:val="Footer"/>
          <w:jc w:val="right"/>
        </w:pPr>
        <w:r>
          <w:fldChar w:fldCharType="begin"/>
        </w:r>
        <w:r w:rsidR="008D4133">
          <w:instrText xml:space="preserve"> PAGE   \* MERGEFORMAT </w:instrText>
        </w:r>
        <w:r>
          <w:fldChar w:fldCharType="separate"/>
        </w:r>
        <w:r w:rsidR="005B0122">
          <w:rPr>
            <w:noProof/>
          </w:rPr>
          <w:t>10</w:t>
        </w:r>
        <w:r>
          <w:rPr>
            <w:noProof/>
          </w:rPr>
          <w:fldChar w:fldCharType="end"/>
        </w:r>
      </w:p>
    </w:sdtContent>
  </w:sdt>
  <w:p w14:paraId="5C9D09AB" w14:textId="77777777" w:rsidR="008D4133" w:rsidRDefault="008D4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9B521" w14:textId="77777777" w:rsidR="0086244C" w:rsidRDefault="0086244C" w:rsidP="008618D1">
      <w:r>
        <w:separator/>
      </w:r>
    </w:p>
  </w:footnote>
  <w:footnote w:type="continuationSeparator" w:id="0">
    <w:p w14:paraId="1B1DF158" w14:textId="77777777" w:rsidR="0086244C" w:rsidRDefault="0086244C" w:rsidP="0086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1C9"/>
    <w:multiLevelType w:val="hybridMultilevel"/>
    <w:tmpl w:val="18C6E10A"/>
    <w:lvl w:ilvl="0" w:tplc="0C00000B">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 w15:restartNumberingAfterBreak="0">
    <w:nsid w:val="05F074C1"/>
    <w:multiLevelType w:val="hybridMultilevel"/>
    <w:tmpl w:val="C9484CFC"/>
    <w:lvl w:ilvl="0" w:tplc="E662EA6C">
      <w:start w:val="1"/>
      <w:numFmt w:val="decimal"/>
      <w:lvlText w:val="%1."/>
      <w:lvlJc w:val="left"/>
      <w:pPr>
        <w:ind w:left="780" w:hanging="360"/>
      </w:pPr>
      <w:rPr>
        <w:rFonts w:hint="default"/>
      </w:rPr>
    </w:lvl>
    <w:lvl w:ilvl="1" w:tplc="0C000019" w:tentative="1">
      <w:start w:val="1"/>
      <w:numFmt w:val="lowerLetter"/>
      <w:lvlText w:val="%2."/>
      <w:lvlJc w:val="left"/>
      <w:pPr>
        <w:ind w:left="1500" w:hanging="360"/>
      </w:pPr>
    </w:lvl>
    <w:lvl w:ilvl="2" w:tplc="0C00001B" w:tentative="1">
      <w:start w:val="1"/>
      <w:numFmt w:val="lowerRoman"/>
      <w:lvlText w:val="%3."/>
      <w:lvlJc w:val="right"/>
      <w:pPr>
        <w:ind w:left="2220" w:hanging="180"/>
      </w:pPr>
    </w:lvl>
    <w:lvl w:ilvl="3" w:tplc="0C00000F" w:tentative="1">
      <w:start w:val="1"/>
      <w:numFmt w:val="decimal"/>
      <w:lvlText w:val="%4."/>
      <w:lvlJc w:val="left"/>
      <w:pPr>
        <w:ind w:left="2940" w:hanging="360"/>
      </w:pPr>
    </w:lvl>
    <w:lvl w:ilvl="4" w:tplc="0C000019" w:tentative="1">
      <w:start w:val="1"/>
      <w:numFmt w:val="lowerLetter"/>
      <w:lvlText w:val="%5."/>
      <w:lvlJc w:val="left"/>
      <w:pPr>
        <w:ind w:left="3660" w:hanging="360"/>
      </w:pPr>
    </w:lvl>
    <w:lvl w:ilvl="5" w:tplc="0C00001B" w:tentative="1">
      <w:start w:val="1"/>
      <w:numFmt w:val="lowerRoman"/>
      <w:lvlText w:val="%6."/>
      <w:lvlJc w:val="right"/>
      <w:pPr>
        <w:ind w:left="4380" w:hanging="180"/>
      </w:pPr>
    </w:lvl>
    <w:lvl w:ilvl="6" w:tplc="0C00000F" w:tentative="1">
      <w:start w:val="1"/>
      <w:numFmt w:val="decimal"/>
      <w:lvlText w:val="%7."/>
      <w:lvlJc w:val="left"/>
      <w:pPr>
        <w:ind w:left="5100" w:hanging="360"/>
      </w:pPr>
    </w:lvl>
    <w:lvl w:ilvl="7" w:tplc="0C000019" w:tentative="1">
      <w:start w:val="1"/>
      <w:numFmt w:val="lowerLetter"/>
      <w:lvlText w:val="%8."/>
      <w:lvlJc w:val="left"/>
      <w:pPr>
        <w:ind w:left="5820" w:hanging="360"/>
      </w:pPr>
    </w:lvl>
    <w:lvl w:ilvl="8" w:tplc="0C00001B" w:tentative="1">
      <w:start w:val="1"/>
      <w:numFmt w:val="lowerRoman"/>
      <w:lvlText w:val="%9."/>
      <w:lvlJc w:val="right"/>
      <w:pPr>
        <w:ind w:left="6540" w:hanging="180"/>
      </w:pPr>
    </w:lvl>
  </w:abstractNum>
  <w:abstractNum w:abstractNumId="2"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C02B7"/>
    <w:multiLevelType w:val="hybridMultilevel"/>
    <w:tmpl w:val="5F20E2E4"/>
    <w:lvl w:ilvl="0" w:tplc="70B40984">
      <w:start w:val="1"/>
      <w:numFmt w:val="decimal"/>
      <w:lvlText w:val="(%1)"/>
      <w:lvlJc w:val="left"/>
      <w:pPr>
        <w:ind w:left="393" w:hanging="360"/>
      </w:pPr>
      <w:rPr>
        <w:rFonts w:hint="default"/>
      </w:rPr>
    </w:lvl>
    <w:lvl w:ilvl="1" w:tplc="0C000019" w:tentative="1">
      <w:start w:val="1"/>
      <w:numFmt w:val="lowerLetter"/>
      <w:lvlText w:val="%2."/>
      <w:lvlJc w:val="left"/>
      <w:pPr>
        <w:ind w:left="1113" w:hanging="360"/>
      </w:pPr>
    </w:lvl>
    <w:lvl w:ilvl="2" w:tplc="0C00001B" w:tentative="1">
      <w:start w:val="1"/>
      <w:numFmt w:val="lowerRoman"/>
      <w:lvlText w:val="%3."/>
      <w:lvlJc w:val="right"/>
      <w:pPr>
        <w:ind w:left="1833" w:hanging="180"/>
      </w:pPr>
    </w:lvl>
    <w:lvl w:ilvl="3" w:tplc="0C00000F" w:tentative="1">
      <w:start w:val="1"/>
      <w:numFmt w:val="decimal"/>
      <w:lvlText w:val="%4."/>
      <w:lvlJc w:val="left"/>
      <w:pPr>
        <w:ind w:left="2553" w:hanging="360"/>
      </w:pPr>
    </w:lvl>
    <w:lvl w:ilvl="4" w:tplc="0C000019" w:tentative="1">
      <w:start w:val="1"/>
      <w:numFmt w:val="lowerLetter"/>
      <w:lvlText w:val="%5."/>
      <w:lvlJc w:val="left"/>
      <w:pPr>
        <w:ind w:left="3273" w:hanging="360"/>
      </w:pPr>
    </w:lvl>
    <w:lvl w:ilvl="5" w:tplc="0C00001B" w:tentative="1">
      <w:start w:val="1"/>
      <w:numFmt w:val="lowerRoman"/>
      <w:lvlText w:val="%6."/>
      <w:lvlJc w:val="right"/>
      <w:pPr>
        <w:ind w:left="3993" w:hanging="180"/>
      </w:pPr>
    </w:lvl>
    <w:lvl w:ilvl="6" w:tplc="0C00000F" w:tentative="1">
      <w:start w:val="1"/>
      <w:numFmt w:val="decimal"/>
      <w:lvlText w:val="%7."/>
      <w:lvlJc w:val="left"/>
      <w:pPr>
        <w:ind w:left="4713" w:hanging="360"/>
      </w:pPr>
    </w:lvl>
    <w:lvl w:ilvl="7" w:tplc="0C000019" w:tentative="1">
      <w:start w:val="1"/>
      <w:numFmt w:val="lowerLetter"/>
      <w:lvlText w:val="%8."/>
      <w:lvlJc w:val="left"/>
      <w:pPr>
        <w:ind w:left="5433" w:hanging="360"/>
      </w:pPr>
    </w:lvl>
    <w:lvl w:ilvl="8" w:tplc="0C00001B" w:tentative="1">
      <w:start w:val="1"/>
      <w:numFmt w:val="lowerRoman"/>
      <w:lvlText w:val="%9."/>
      <w:lvlJc w:val="right"/>
      <w:pPr>
        <w:ind w:left="6153" w:hanging="180"/>
      </w:pPr>
    </w:lvl>
  </w:abstractNum>
  <w:abstractNum w:abstractNumId="4" w15:restartNumberingAfterBreak="0">
    <w:nsid w:val="15941458"/>
    <w:multiLevelType w:val="hybridMultilevel"/>
    <w:tmpl w:val="1132326E"/>
    <w:lvl w:ilvl="0" w:tplc="5F6296C8">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5" w15:restartNumberingAfterBreak="0">
    <w:nsid w:val="1EF97AC0"/>
    <w:multiLevelType w:val="hybridMultilevel"/>
    <w:tmpl w:val="C0CCC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1C227F"/>
    <w:multiLevelType w:val="hybridMultilevel"/>
    <w:tmpl w:val="35A8E9FA"/>
    <w:lvl w:ilvl="0" w:tplc="C3FE913C">
      <w:start w:val="1"/>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315136F1"/>
    <w:multiLevelType w:val="hybridMultilevel"/>
    <w:tmpl w:val="372C2420"/>
    <w:lvl w:ilvl="0" w:tplc="942282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0DE33D0"/>
    <w:multiLevelType w:val="hybridMultilevel"/>
    <w:tmpl w:val="1CF2CDDE"/>
    <w:lvl w:ilvl="0" w:tplc="26AA98F2">
      <w:start w:val="1"/>
      <w:numFmt w:val="upperRoman"/>
      <w:pStyle w:val="Style1"/>
      <w:lvlText w:val="%1."/>
      <w:lvlJc w:val="left"/>
      <w:pPr>
        <w:ind w:left="1080" w:hanging="720"/>
      </w:pPr>
      <w:rPr>
        <w:rFonts w:hint="default"/>
      </w:rPr>
    </w:lvl>
    <w:lvl w:ilvl="1" w:tplc="335A56F2">
      <w:start w:val="1"/>
      <w:numFmt w:val="decimal"/>
      <w:lvlText w:val="%2."/>
      <w:lvlJc w:val="left"/>
      <w:pPr>
        <w:ind w:left="1200" w:hanging="120"/>
      </w:pPr>
      <w:rPr>
        <w:rFonts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41FA5878"/>
    <w:multiLevelType w:val="hybridMultilevel"/>
    <w:tmpl w:val="BBC03A2E"/>
    <w:lvl w:ilvl="0" w:tplc="821E1774">
      <w:start w:val="1"/>
      <w:numFmt w:val="decimal"/>
      <w:lvlText w:val="%1)"/>
      <w:lvlJc w:val="left"/>
      <w:pPr>
        <w:ind w:left="862" w:hanging="360"/>
      </w:pPr>
      <w:rPr>
        <w:b/>
        <w:bCs/>
      </w:rPr>
    </w:lvl>
    <w:lvl w:ilvl="1" w:tplc="0C000019" w:tentative="1">
      <w:start w:val="1"/>
      <w:numFmt w:val="lowerLetter"/>
      <w:lvlText w:val="%2."/>
      <w:lvlJc w:val="left"/>
      <w:pPr>
        <w:ind w:left="1582" w:hanging="360"/>
      </w:pPr>
    </w:lvl>
    <w:lvl w:ilvl="2" w:tplc="0C00001B" w:tentative="1">
      <w:start w:val="1"/>
      <w:numFmt w:val="lowerRoman"/>
      <w:lvlText w:val="%3."/>
      <w:lvlJc w:val="right"/>
      <w:pPr>
        <w:ind w:left="2302" w:hanging="180"/>
      </w:pPr>
    </w:lvl>
    <w:lvl w:ilvl="3" w:tplc="0C00000F" w:tentative="1">
      <w:start w:val="1"/>
      <w:numFmt w:val="decimal"/>
      <w:lvlText w:val="%4."/>
      <w:lvlJc w:val="left"/>
      <w:pPr>
        <w:ind w:left="3022" w:hanging="360"/>
      </w:pPr>
    </w:lvl>
    <w:lvl w:ilvl="4" w:tplc="0C000019" w:tentative="1">
      <w:start w:val="1"/>
      <w:numFmt w:val="lowerLetter"/>
      <w:lvlText w:val="%5."/>
      <w:lvlJc w:val="left"/>
      <w:pPr>
        <w:ind w:left="3742" w:hanging="360"/>
      </w:pPr>
    </w:lvl>
    <w:lvl w:ilvl="5" w:tplc="0C00001B" w:tentative="1">
      <w:start w:val="1"/>
      <w:numFmt w:val="lowerRoman"/>
      <w:lvlText w:val="%6."/>
      <w:lvlJc w:val="right"/>
      <w:pPr>
        <w:ind w:left="4462" w:hanging="180"/>
      </w:pPr>
    </w:lvl>
    <w:lvl w:ilvl="6" w:tplc="0C00000F" w:tentative="1">
      <w:start w:val="1"/>
      <w:numFmt w:val="decimal"/>
      <w:lvlText w:val="%7."/>
      <w:lvlJc w:val="left"/>
      <w:pPr>
        <w:ind w:left="5182" w:hanging="360"/>
      </w:pPr>
    </w:lvl>
    <w:lvl w:ilvl="7" w:tplc="0C000019" w:tentative="1">
      <w:start w:val="1"/>
      <w:numFmt w:val="lowerLetter"/>
      <w:lvlText w:val="%8."/>
      <w:lvlJc w:val="left"/>
      <w:pPr>
        <w:ind w:left="5902" w:hanging="360"/>
      </w:pPr>
    </w:lvl>
    <w:lvl w:ilvl="8" w:tplc="0C00001B" w:tentative="1">
      <w:start w:val="1"/>
      <w:numFmt w:val="lowerRoman"/>
      <w:lvlText w:val="%9."/>
      <w:lvlJc w:val="right"/>
      <w:pPr>
        <w:ind w:left="6622" w:hanging="180"/>
      </w:pPr>
    </w:lvl>
  </w:abstractNum>
  <w:abstractNum w:abstractNumId="10" w15:restartNumberingAfterBreak="0">
    <w:nsid w:val="425613E3"/>
    <w:multiLevelType w:val="hybridMultilevel"/>
    <w:tmpl w:val="329CF286"/>
    <w:lvl w:ilvl="0" w:tplc="0C000005">
      <w:start w:val="1"/>
      <w:numFmt w:val="bullet"/>
      <w:lvlText w:val=""/>
      <w:lvlJc w:val="left"/>
      <w:pPr>
        <w:ind w:left="720" w:hanging="360"/>
      </w:pPr>
      <w:rPr>
        <w:rFonts w:ascii="Wingdings" w:hAnsi="Wingdings" w:hint="default"/>
        <w:b w:val="0"/>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4AA142B2"/>
    <w:multiLevelType w:val="hybridMultilevel"/>
    <w:tmpl w:val="64AE018C"/>
    <w:lvl w:ilvl="0" w:tplc="0C000011">
      <w:start w:val="1"/>
      <w:numFmt w:val="decimal"/>
      <w:lvlText w:val="%1)"/>
      <w:lvlJc w:val="left"/>
      <w:pPr>
        <w:ind w:left="862" w:hanging="360"/>
      </w:pPr>
    </w:lvl>
    <w:lvl w:ilvl="1" w:tplc="0C000019" w:tentative="1">
      <w:start w:val="1"/>
      <w:numFmt w:val="lowerLetter"/>
      <w:lvlText w:val="%2."/>
      <w:lvlJc w:val="left"/>
      <w:pPr>
        <w:ind w:left="1582" w:hanging="360"/>
      </w:pPr>
    </w:lvl>
    <w:lvl w:ilvl="2" w:tplc="0C00001B" w:tentative="1">
      <w:start w:val="1"/>
      <w:numFmt w:val="lowerRoman"/>
      <w:lvlText w:val="%3."/>
      <w:lvlJc w:val="right"/>
      <w:pPr>
        <w:ind w:left="2302" w:hanging="180"/>
      </w:pPr>
    </w:lvl>
    <w:lvl w:ilvl="3" w:tplc="0C00000F" w:tentative="1">
      <w:start w:val="1"/>
      <w:numFmt w:val="decimal"/>
      <w:lvlText w:val="%4."/>
      <w:lvlJc w:val="left"/>
      <w:pPr>
        <w:ind w:left="3022" w:hanging="360"/>
      </w:pPr>
    </w:lvl>
    <w:lvl w:ilvl="4" w:tplc="0C000019" w:tentative="1">
      <w:start w:val="1"/>
      <w:numFmt w:val="lowerLetter"/>
      <w:lvlText w:val="%5."/>
      <w:lvlJc w:val="left"/>
      <w:pPr>
        <w:ind w:left="3742" w:hanging="360"/>
      </w:pPr>
    </w:lvl>
    <w:lvl w:ilvl="5" w:tplc="0C00001B" w:tentative="1">
      <w:start w:val="1"/>
      <w:numFmt w:val="lowerRoman"/>
      <w:lvlText w:val="%6."/>
      <w:lvlJc w:val="right"/>
      <w:pPr>
        <w:ind w:left="4462" w:hanging="180"/>
      </w:pPr>
    </w:lvl>
    <w:lvl w:ilvl="6" w:tplc="0C00000F" w:tentative="1">
      <w:start w:val="1"/>
      <w:numFmt w:val="decimal"/>
      <w:lvlText w:val="%7."/>
      <w:lvlJc w:val="left"/>
      <w:pPr>
        <w:ind w:left="5182" w:hanging="360"/>
      </w:pPr>
    </w:lvl>
    <w:lvl w:ilvl="7" w:tplc="0C000019" w:tentative="1">
      <w:start w:val="1"/>
      <w:numFmt w:val="lowerLetter"/>
      <w:lvlText w:val="%8."/>
      <w:lvlJc w:val="left"/>
      <w:pPr>
        <w:ind w:left="5902" w:hanging="360"/>
      </w:pPr>
    </w:lvl>
    <w:lvl w:ilvl="8" w:tplc="0C00001B" w:tentative="1">
      <w:start w:val="1"/>
      <w:numFmt w:val="lowerRoman"/>
      <w:lvlText w:val="%9."/>
      <w:lvlJc w:val="right"/>
      <w:pPr>
        <w:ind w:left="6622" w:hanging="180"/>
      </w:pPr>
    </w:lvl>
  </w:abstractNum>
  <w:abstractNum w:abstractNumId="12" w15:restartNumberingAfterBreak="0">
    <w:nsid w:val="4AF012E3"/>
    <w:multiLevelType w:val="hybridMultilevel"/>
    <w:tmpl w:val="64AE018C"/>
    <w:lvl w:ilvl="0" w:tplc="0C000011">
      <w:start w:val="1"/>
      <w:numFmt w:val="decimal"/>
      <w:lvlText w:val="%1)"/>
      <w:lvlJc w:val="left"/>
      <w:pPr>
        <w:ind w:left="862" w:hanging="360"/>
      </w:pPr>
    </w:lvl>
    <w:lvl w:ilvl="1" w:tplc="0C000019" w:tentative="1">
      <w:start w:val="1"/>
      <w:numFmt w:val="lowerLetter"/>
      <w:lvlText w:val="%2."/>
      <w:lvlJc w:val="left"/>
      <w:pPr>
        <w:ind w:left="1582" w:hanging="360"/>
      </w:pPr>
    </w:lvl>
    <w:lvl w:ilvl="2" w:tplc="0C00001B" w:tentative="1">
      <w:start w:val="1"/>
      <w:numFmt w:val="lowerRoman"/>
      <w:lvlText w:val="%3."/>
      <w:lvlJc w:val="right"/>
      <w:pPr>
        <w:ind w:left="2302" w:hanging="180"/>
      </w:pPr>
    </w:lvl>
    <w:lvl w:ilvl="3" w:tplc="0C00000F" w:tentative="1">
      <w:start w:val="1"/>
      <w:numFmt w:val="decimal"/>
      <w:lvlText w:val="%4."/>
      <w:lvlJc w:val="left"/>
      <w:pPr>
        <w:ind w:left="3022" w:hanging="360"/>
      </w:pPr>
    </w:lvl>
    <w:lvl w:ilvl="4" w:tplc="0C000019" w:tentative="1">
      <w:start w:val="1"/>
      <w:numFmt w:val="lowerLetter"/>
      <w:lvlText w:val="%5."/>
      <w:lvlJc w:val="left"/>
      <w:pPr>
        <w:ind w:left="3742" w:hanging="360"/>
      </w:pPr>
    </w:lvl>
    <w:lvl w:ilvl="5" w:tplc="0C00001B" w:tentative="1">
      <w:start w:val="1"/>
      <w:numFmt w:val="lowerRoman"/>
      <w:lvlText w:val="%6."/>
      <w:lvlJc w:val="right"/>
      <w:pPr>
        <w:ind w:left="4462" w:hanging="180"/>
      </w:pPr>
    </w:lvl>
    <w:lvl w:ilvl="6" w:tplc="0C00000F" w:tentative="1">
      <w:start w:val="1"/>
      <w:numFmt w:val="decimal"/>
      <w:lvlText w:val="%7."/>
      <w:lvlJc w:val="left"/>
      <w:pPr>
        <w:ind w:left="5182" w:hanging="360"/>
      </w:pPr>
    </w:lvl>
    <w:lvl w:ilvl="7" w:tplc="0C000019" w:tentative="1">
      <w:start w:val="1"/>
      <w:numFmt w:val="lowerLetter"/>
      <w:lvlText w:val="%8."/>
      <w:lvlJc w:val="left"/>
      <w:pPr>
        <w:ind w:left="5902" w:hanging="360"/>
      </w:pPr>
    </w:lvl>
    <w:lvl w:ilvl="8" w:tplc="0C00001B" w:tentative="1">
      <w:start w:val="1"/>
      <w:numFmt w:val="lowerRoman"/>
      <w:lvlText w:val="%9."/>
      <w:lvlJc w:val="right"/>
      <w:pPr>
        <w:ind w:left="6622" w:hanging="180"/>
      </w:pPr>
    </w:lvl>
  </w:abstractNum>
  <w:abstractNum w:abstractNumId="13" w15:restartNumberingAfterBreak="0">
    <w:nsid w:val="4AF558FE"/>
    <w:multiLevelType w:val="hybridMultilevel"/>
    <w:tmpl w:val="801AF658"/>
    <w:lvl w:ilvl="0" w:tplc="0C000009">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4E42708B"/>
    <w:multiLevelType w:val="hybridMultilevel"/>
    <w:tmpl w:val="B9440C26"/>
    <w:lvl w:ilvl="0" w:tplc="49FA8198">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71AA4"/>
    <w:multiLevelType w:val="hybridMultilevel"/>
    <w:tmpl w:val="11068334"/>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58B44287"/>
    <w:multiLevelType w:val="hybridMultilevel"/>
    <w:tmpl w:val="7F50AB22"/>
    <w:lvl w:ilvl="0" w:tplc="0C00000F">
      <w:start w:val="1"/>
      <w:numFmt w:val="decimal"/>
      <w:lvlText w:val="%1."/>
      <w:lvlJc w:val="left"/>
      <w:pPr>
        <w:ind w:left="720" w:hanging="360"/>
      </w:pPr>
      <w:rPr>
        <w:rFonts w:hint="default"/>
        <w:b w:val="0"/>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E1D50"/>
    <w:multiLevelType w:val="hybridMultilevel"/>
    <w:tmpl w:val="C0088B08"/>
    <w:lvl w:ilvl="0" w:tplc="27A670D0">
      <w:start w:val="1"/>
      <w:numFmt w:val="decimal"/>
      <w:lvlText w:val="%1)"/>
      <w:lvlJc w:val="left"/>
      <w:pPr>
        <w:ind w:left="720" w:hanging="360"/>
      </w:pPr>
      <w:rPr>
        <w:b w:val="0"/>
        <w:bCs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62C727B9"/>
    <w:multiLevelType w:val="hybridMultilevel"/>
    <w:tmpl w:val="D2E2BC10"/>
    <w:lvl w:ilvl="0" w:tplc="0B7C0568">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7180175E"/>
    <w:multiLevelType w:val="hybridMultilevel"/>
    <w:tmpl w:val="F95A75B2"/>
    <w:lvl w:ilvl="0" w:tplc="0C000005">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1" w15:restartNumberingAfterBreak="0">
    <w:nsid w:val="78F35F8D"/>
    <w:multiLevelType w:val="hybridMultilevel"/>
    <w:tmpl w:val="A6EAD2D4"/>
    <w:lvl w:ilvl="0" w:tplc="C75C896C">
      <w:start w:val="1"/>
      <w:numFmt w:val="decimal"/>
      <w:lvlText w:val="%1."/>
      <w:lvlJc w:val="left"/>
      <w:pPr>
        <w:ind w:left="720" w:hanging="360"/>
      </w:pPr>
      <w:rPr>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3"/>
  </w:num>
  <w:num w:numId="5">
    <w:abstractNumId w:val="21"/>
  </w:num>
  <w:num w:numId="6">
    <w:abstractNumId w:val="12"/>
  </w:num>
  <w:num w:numId="7">
    <w:abstractNumId w:val="11"/>
  </w:num>
  <w:num w:numId="8">
    <w:abstractNumId w:val="5"/>
  </w:num>
  <w:num w:numId="9">
    <w:abstractNumId w:val="9"/>
  </w:num>
  <w:num w:numId="10">
    <w:abstractNumId w:val="20"/>
  </w:num>
  <w:num w:numId="11">
    <w:abstractNumId w:val="3"/>
  </w:num>
  <w:num w:numId="12">
    <w:abstractNumId w:val="19"/>
  </w:num>
  <w:num w:numId="13">
    <w:abstractNumId w:val="18"/>
  </w:num>
  <w:num w:numId="14">
    <w:abstractNumId w:val="0"/>
  </w:num>
  <w:num w:numId="15">
    <w:abstractNumId w:val="16"/>
  </w:num>
  <w:num w:numId="16">
    <w:abstractNumId w:val="10"/>
  </w:num>
  <w:num w:numId="17">
    <w:abstractNumId w:val="2"/>
  </w:num>
  <w:num w:numId="18">
    <w:abstractNumId w:val="14"/>
  </w:num>
  <w:num w:numId="19">
    <w:abstractNumId w:val="17"/>
  </w:num>
  <w:num w:numId="20">
    <w:abstractNumId w:val="7"/>
  </w:num>
  <w:num w:numId="21">
    <w:abstractNumId w:val="4"/>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B28"/>
    <w:rsid w:val="00004C4F"/>
    <w:rsid w:val="0000697A"/>
    <w:rsid w:val="000203B7"/>
    <w:rsid w:val="00025EA8"/>
    <w:rsid w:val="000408EC"/>
    <w:rsid w:val="00041F16"/>
    <w:rsid w:val="00045D60"/>
    <w:rsid w:val="00046AF7"/>
    <w:rsid w:val="00053B94"/>
    <w:rsid w:val="0005476C"/>
    <w:rsid w:val="000721F6"/>
    <w:rsid w:val="00077096"/>
    <w:rsid w:val="00086293"/>
    <w:rsid w:val="00094E91"/>
    <w:rsid w:val="000A3A28"/>
    <w:rsid w:val="000B5D33"/>
    <w:rsid w:val="000C0C61"/>
    <w:rsid w:val="000C20C2"/>
    <w:rsid w:val="000C5F33"/>
    <w:rsid w:val="000D0D9B"/>
    <w:rsid w:val="000D3D70"/>
    <w:rsid w:val="000E6DF9"/>
    <w:rsid w:val="000F0A9D"/>
    <w:rsid w:val="0010431B"/>
    <w:rsid w:val="00105D1B"/>
    <w:rsid w:val="00107A9B"/>
    <w:rsid w:val="00110B55"/>
    <w:rsid w:val="0013596B"/>
    <w:rsid w:val="00141982"/>
    <w:rsid w:val="001422C8"/>
    <w:rsid w:val="00144137"/>
    <w:rsid w:val="00146903"/>
    <w:rsid w:val="00147B51"/>
    <w:rsid w:val="00147EFC"/>
    <w:rsid w:val="00154117"/>
    <w:rsid w:val="00154BCD"/>
    <w:rsid w:val="00161269"/>
    <w:rsid w:val="00161A3F"/>
    <w:rsid w:val="00167279"/>
    <w:rsid w:val="00172298"/>
    <w:rsid w:val="001735DD"/>
    <w:rsid w:val="00183E8E"/>
    <w:rsid w:val="001843E9"/>
    <w:rsid w:val="001870BE"/>
    <w:rsid w:val="001B1FF2"/>
    <w:rsid w:val="001B388F"/>
    <w:rsid w:val="001D59E3"/>
    <w:rsid w:val="001E72B9"/>
    <w:rsid w:val="001F6190"/>
    <w:rsid w:val="002065A4"/>
    <w:rsid w:val="00214581"/>
    <w:rsid w:val="00215AFA"/>
    <w:rsid w:val="00215D61"/>
    <w:rsid w:val="00216DB5"/>
    <w:rsid w:val="00217544"/>
    <w:rsid w:val="00224E67"/>
    <w:rsid w:val="00236067"/>
    <w:rsid w:val="00246B4F"/>
    <w:rsid w:val="0025687F"/>
    <w:rsid w:val="0026055B"/>
    <w:rsid w:val="0026455E"/>
    <w:rsid w:val="00266BCE"/>
    <w:rsid w:val="00282153"/>
    <w:rsid w:val="00282D85"/>
    <w:rsid w:val="00287CE4"/>
    <w:rsid w:val="00292716"/>
    <w:rsid w:val="00295F54"/>
    <w:rsid w:val="002B05DF"/>
    <w:rsid w:val="002B28E7"/>
    <w:rsid w:val="002D5682"/>
    <w:rsid w:val="002E4918"/>
    <w:rsid w:val="002E6D87"/>
    <w:rsid w:val="002F1347"/>
    <w:rsid w:val="00304E59"/>
    <w:rsid w:val="00322454"/>
    <w:rsid w:val="00331144"/>
    <w:rsid w:val="00332657"/>
    <w:rsid w:val="00333D83"/>
    <w:rsid w:val="00337853"/>
    <w:rsid w:val="00341319"/>
    <w:rsid w:val="00346253"/>
    <w:rsid w:val="00350D75"/>
    <w:rsid w:val="003515A2"/>
    <w:rsid w:val="00370F3C"/>
    <w:rsid w:val="00373D2D"/>
    <w:rsid w:val="003A2FD0"/>
    <w:rsid w:val="003B79DC"/>
    <w:rsid w:val="003C372C"/>
    <w:rsid w:val="003C3F56"/>
    <w:rsid w:val="003D0E78"/>
    <w:rsid w:val="003E4452"/>
    <w:rsid w:val="003F2D6D"/>
    <w:rsid w:val="003F54CD"/>
    <w:rsid w:val="004007F3"/>
    <w:rsid w:val="00404917"/>
    <w:rsid w:val="004049BE"/>
    <w:rsid w:val="00412AD7"/>
    <w:rsid w:val="00420DE4"/>
    <w:rsid w:val="00421640"/>
    <w:rsid w:val="0042650B"/>
    <w:rsid w:val="004531B0"/>
    <w:rsid w:val="00462A57"/>
    <w:rsid w:val="00473770"/>
    <w:rsid w:val="00474FB4"/>
    <w:rsid w:val="0047510D"/>
    <w:rsid w:val="00477527"/>
    <w:rsid w:val="004848D8"/>
    <w:rsid w:val="00484916"/>
    <w:rsid w:val="00492558"/>
    <w:rsid w:val="004A44DB"/>
    <w:rsid w:val="004B5D7A"/>
    <w:rsid w:val="004C15B5"/>
    <w:rsid w:val="004E14CC"/>
    <w:rsid w:val="004E396F"/>
    <w:rsid w:val="00501F7F"/>
    <w:rsid w:val="00510BB4"/>
    <w:rsid w:val="0051554A"/>
    <w:rsid w:val="005202E6"/>
    <w:rsid w:val="00530DF7"/>
    <w:rsid w:val="005415A4"/>
    <w:rsid w:val="005479A4"/>
    <w:rsid w:val="005500DE"/>
    <w:rsid w:val="0055519A"/>
    <w:rsid w:val="0055625C"/>
    <w:rsid w:val="00560D7D"/>
    <w:rsid w:val="00563F91"/>
    <w:rsid w:val="005749D9"/>
    <w:rsid w:val="00575C88"/>
    <w:rsid w:val="00575D62"/>
    <w:rsid w:val="005929ED"/>
    <w:rsid w:val="005B0122"/>
    <w:rsid w:val="005B20C7"/>
    <w:rsid w:val="005B7250"/>
    <w:rsid w:val="005D25EF"/>
    <w:rsid w:val="005D574B"/>
    <w:rsid w:val="005F3628"/>
    <w:rsid w:val="00601709"/>
    <w:rsid w:val="0061260A"/>
    <w:rsid w:val="00636701"/>
    <w:rsid w:val="006424A3"/>
    <w:rsid w:val="00645829"/>
    <w:rsid w:val="006479C6"/>
    <w:rsid w:val="00652BC5"/>
    <w:rsid w:val="00660CA6"/>
    <w:rsid w:val="00664D18"/>
    <w:rsid w:val="00666C05"/>
    <w:rsid w:val="00680453"/>
    <w:rsid w:val="00681293"/>
    <w:rsid w:val="006A7B22"/>
    <w:rsid w:val="006C5DD8"/>
    <w:rsid w:val="006C6C14"/>
    <w:rsid w:val="006D0337"/>
    <w:rsid w:val="006D5798"/>
    <w:rsid w:val="006E623E"/>
    <w:rsid w:val="006F1747"/>
    <w:rsid w:val="006F1E50"/>
    <w:rsid w:val="00713CE3"/>
    <w:rsid w:val="007234C7"/>
    <w:rsid w:val="0072496D"/>
    <w:rsid w:val="007441D9"/>
    <w:rsid w:val="00744B45"/>
    <w:rsid w:val="007574AE"/>
    <w:rsid w:val="0076148D"/>
    <w:rsid w:val="00766E4C"/>
    <w:rsid w:val="007753B2"/>
    <w:rsid w:val="0077579E"/>
    <w:rsid w:val="00784323"/>
    <w:rsid w:val="00785619"/>
    <w:rsid w:val="007A17C8"/>
    <w:rsid w:val="007A18CA"/>
    <w:rsid w:val="007A5221"/>
    <w:rsid w:val="007D0DB3"/>
    <w:rsid w:val="007D6C4D"/>
    <w:rsid w:val="007E3CC8"/>
    <w:rsid w:val="007E64AB"/>
    <w:rsid w:val="007F31C7"/>
    <w:rsid w:val="007F3E4D"/>
    <w:rsid w:val="007F58BF"/>
    <w:rsid w:val="008009AF"/>
    <w:rsid w:val="00802B58"/>
    <w:rsid w:val="00816427"/>
    <w:rsid w:val="00820362"/>
    <w:rsid w:val="00823BBC"/>
    <w:rsid w:val="0083456C"/>
    <w:rsid w:val="008355E6"/>
    <w:rsid w:val="00860C68"/>
    <w:rsid w:val="008618D1"/>
    <w:rsid w:val="0086244C"/>
    <w:rsid w:val="00872ACB"/>
    <w:rsid w:val="008908E7"/>
    <w:rsid w:val="00890C68"/>
    <w:rsid w:val="00891B25"/>
    <w:rsid w:val="00896562"/>
    <w:rsid w:val="008A5D88"/>
    <w:rsid w:val="008B274A"/>
    <w:rsid w:val="008B662E"/>
    <w:rsid w:val="008C0853"/>
    <w:rsid w:val="008C28D1"/>
    <w:rsid w:val="008C3DC0"/>
    <w:rsid w:val="008C5268"/>
    <w:rsid w:val="008C5A10"/>
    <w:rsid w:val="008D17F2"/>
    <w:rsid w:val="008D2E03"/>
    <w:rsid w:val="008D4133"/>
    <w:rsid w:val="008E499B"/>
    <w:rsid w:val="008F21EA"/>
    <w:rsid w:val="00901209"/>
    <w:rsid w:val="00902583"/>
    <w:rsid w:val="00907383"/>
    <w:rsid w:val="009104B9"/>
    <w:rsid w:val="00910690"/>
    <w:rsid w:val="00917936"/>
    <w:rsid w:val="00924F1D"/>
    <w:rsid w:val="009258DA"/>
    <w:rsid w:val="00933611"/>
    <w:rsid w:val="00940C37"/>
    <w:rsid w:val="0094136B"/>
    <w:rsid w:val="00947658"/>
    <w:rsid w:val="00957B5B"/>
    <w:rsid w:val="00976C4F"/>
    <w:rsid w:val="00976E7D"/>
    <w:rsid w:val="009974E1"/>
    <w:rsid w:val="009A6034"/>
    <w:rsid w:val="009B3429"/>
    <w:rsid w:val="009C75F2"/>
    <w:rsid w:val="009D02F3"/>
    <w:rsid w:val="009E5D7B"/>
    <w:rsid w:val="009F4DA9"/>
    <w:rsid w:val="009F5ECC"/>
    <w:rsid w:val="00A0095F"/>
    <w:rsid w:val="00A06E9E"/>
    <w:rsid w:val="00A112E1"/>
    <w:rsid w:val="00A2727C"/>
    <w:rsid w:val="00A30BC6"/>
    <w:rsid w:val="00A3234E"/>
    <w:rsid w:val="00A337B3"/>
    <w:rsid w:val="00A51DB1"/>
    <w:rsid w:val="00A55934"/>
    <w:rsid w:val="00A56FD4"/>
    <w:rsid w:val="00A63587"/>
    <w:rsid w:val="00A731F0"/>
    <w:rsid w:val="00A81827"/>
    <w:rsid w:val="00AB08D8"/>
    <w:rsid w:val="00AB3817"/>
    <w:rsid w:val="00AB5069"/>
    <w:rsid w:val="00AB6A5C"/>
    <w:rsid w:val="00AB72DD"/>
    <w:rsid w:val="00AC021F"/>
    <w:rsid w:val="00AD3FAC"/>
    <w:rsid w:val="00AE32AF"/>
    <w:rsid w:val="00AE4157"/>
    <w:rsid w:val="00AE6A63"/>
    <w:rsid w:val="00B05CE0"/>
    <w:rsid w:val="00B10A23"/>
    <w:rsid w:val="00B20ED2"/>
    <w:rsid w:val="00B24B17"/>
    <w:rsid w:val="00B2611C"/>
    <w:rsid w:val="00B34754"/>
    <w:rsid w:val="00B414EC"/>
    <w:rsid w:val="00B434C2"/>
    <w:rsid w:val="00B51FF2"/>
    <w:rsid w:val="00B56556"/>
    <w:rsid w:val="00B71C2B"/>
    <w:rsid w:val="00B729C7"/>
    <w:rsid w:val="00B76099"/>
    <w:rsid w:val="00B857C5"/>
    <w:rsid w:val="00BA146E"/>
    <w:rsid w:val="00BA618E"/>
    <w:rsid w:val="00BB3D40"/>
    <w:rsid w:val="00BE1EBC"/>
    <w:rsid w:val="00BE5B28"/>
    <w:rsid w:val="00BF02B0"/>
    <w:rsid w:val="00BF0A92"/>
    <w:rsid w:val="00C004BF"/>
    <w:rsid w:val="00C05C51"/>
    <w:rsid w:val="00C07CE0"/>
    <w:rsid w:val="00C223F5"/>
    <w:rsid w:val="00C32442"/>
    <w:rsid w:val="00C3587F"/>
    <w:rsid w:val="00C359E8"/>
    <w:rsid w:val="00C3778A"/>
    <w:rsid w:val="00C41BD0"/>
    <w:rsid w:val="00C44BDF"/>
    <w:rsid w:val="00C4605A"/>
    <w:rsid w:val="00C55585"/>
    <w:rsid w:val="00C672CD"/>
    <w:rsid w:val="00C709E4"/>
    <w:rsid w:val="00C92921"/>
    <w:rsid w:val="00C932C7"/>
    <w:rsid w:val="00C95D60"/>
    <w:rsid w:val="00CA27DC"/>
    <w:rsid w:val="00CB0983"/>
    <w:rsid w:val="00CC0C0E"/>
    <w:rsid w:val="00CC1E9B"/>
    <w:rsid w:val="00CC4707"/>
    <w:rsid w:val="00CC5100"/>
    <w:rsid w:val="00CC577B"/>
    <w:rsid w:val="00CD1C9D"/>
    <w:rsid w:val="00CE7A41"/>
    <w:rsid w:val="00CE7C98"/>
    <w:rsid w:val="00CF059A"/>
    <w:rsid w:val="00D06007"/>
    <w:rsid w:val="00D12CD9"/>
    <w:rsid w:val="00D30B96"/>
    <w:rsid w:val="00D355B6"/>
    <w:rsid w:val="00D4712A"/>
    <w:rsid w:val="00D6225D"/>
    <w:rsid w:val="00D65243"/>
    <w:rsid w:val="00D73E47"/>
    <w:rsid w:val="00D74D04"/>
    <w:rsid w:val="00D816CD"/>
    <w:rsid w:val="00D81E85"/>
    <w:rsid w:val="00D8671E"/>
    <w:rsid w:val="00D87F63"/>
    <w:rsid w:val="00D95182"/>
    <w:rsid w:val="00D96B56"/>
    <w:rsid w:val="00DA0208"/>
    <w:rsid w:val="00DA0B34"/>
    <w:rsid w:val="00DA7BE2"/>
    <w:rsid w:val="00DC325B"/>
    <w:rsid w:val="00DC3C45"/>
    <w:rsid w:val="00DD4B07"/>
    <w:rsid w:val="00DD7213"/>
    <w:rsid w:val="00DF0643"/>
    <w:rsid w:val="00E0104B"/>
    <w:rsid w:val="00E03481"/>
    <w:rsid w:val="00E04B55"/>
    <w:rsid w:val="00E1218F"/>
    <w:rsid w:val="00E15DD7"/>
    <w:rsid w:val="00E17B43"/>
    <w:rsid w:val="00E27F16"/>
    <w:rsid w:val="00E37FF6"/>
    <w:rsid w:val="00E42D9A"/>
    <w:rsid w:val="00E42E1C"/>
    <w:rsid w:val="00E62AF8"/>
    <w:rsid w:val="00E660E6"/>
    <w:rsid w:val="00E676FA"/>
    <w:rsid w:val="00E71C55"/>
    <w:rsid w:val="00E7482E"/>
    <w:rsid w:val="00E873E9"/>
    <w:rsid w:val="00EA40E4"/>
    <w:rsid w:val="00EC639E"/>
    <w:rsid w:val="00ED09C1"/>
    <w:rsid w:val="00ED4EB9"/>
    <w:rsid w:val="00EE7F37"/>
    <w:rsid w:val="00EF3578"/>
    <w:rsid w:val="00F06469"/>
    <w:rsid w:val="00F1643F"/>
    <w:rsid w:val="00F24E1D"/>
    <w:rsid w:val="00F326DC"/>
    <w:rsid w:val="00F413F3"/>
    <w:rsid w:val="00F41529"/>
    <w:rsid w:val="00F44D7F"/>
    <w:rsid w:val="00F51925"/>
    <w:rsid w:val="00F608DF"/>
    <w:rsid w:val="00F6165B"/>
    <w:rsid w:val="00F628BF"/>
    <w:rsid w:val="00F62BC4"/>
    <w:rsid w:val="00F72604"/>
    <w:rsid w:val="00F75F7D"/>
    <w:rsid w:val="00F92629"/>
    <w:rsid w:val="00F965EA"/>
    <w:rsid w:val="00FA05CB"/>
    <w:rsid w:val="00FA7A96"/>
    <w:rsid w:val="00FA7CE7"/>
    <w:rsid w:val="00FB2441"/>
    <w:rsid w:val="00FB2976"/>
    <w:rsid w:val="00FB32C0"/>
    <w:rsid w:val="00FD3C61"/>
    <w:rsid w:val="00FD646E"/>
    <w:rsid w:val="00FE4032"/>
    <w:rsid w:val="00FE773A"/>
    <w:rsid w:val="00FF6FE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073B47AE"/>
  <w15:docId w15:val="{98C4ADED-62E4-414F-8752-3D1CA18F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D1"/>
    <w:rPr>
      <w:lang w:val="en-GB"/>
    </w:rPr>
  </w:style>
  <w:style w:type="paragraph" w:styleId="Heading1">
    <w:name w:val="heading 1"/>
    <w:basedOn w:val="Normal"/>
    <w:next w:val="Normal"/>
    <w:link w:val="Heading1Char"/>
    <w:uiPriority w:val="9"/>
    <w:qFormat/>
    <w:rsid w:val="003B79DC"/>
    <w:pPr>
      <w:keepNext/>
      <w:keepLines/>
      <w:spacing w:before="240"/>
      <w:ind w:left="360"/>
      <w:outlineLvl w:val="0"/>
    </w:pPr>
    <w:rPr>
      <w:rFonts w:asciiTheme="majorHAnsi" w:eastAsiaTheme="majorEastAsia" w:hAnsiTheme="majorHAnsi" w:cstheme="majorBidi"/>
      <w:b/>
      <w:bCs/>
      <w:color w:val="0E3D8A"/>
      <w:sz w:val="32"/>
      <w:szCs w:val="32"/>
    </w:rPr>
  </w:style>
  <w:style w:type="paragraph" w:styleId="Heading2">
    <w:name w:val="heading 2"/>
    <w:basedOn w:val="Normal"/>
    <w:next w:val="Normal"/>
    <w:link w:val="Heading2Char"/>
    <w:uiPriority w:val="9"/>
    <w:unhideWhenUsed/>
    <w:qFormat/>
    <w:rsid w:val="00E27F16"/>
    <w:pPr>
      <w:keepNext/>
      <w:keepLines/>
      <w:spacing w:before="200"/>
      <w:ind w:left="360"/>
      <w:outlineLvl w:val="1"/>
    </w:pPr>
    <w:rPr>
      <w:rFonts w:eastAsiaTheme="majorEastAsia" w:cstheme="minorHAnsi"/>
      <w:b/>
      <w:bCs/>
      <w:color w:val="0E3D8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F16"/>
    <w:rPr>
      <w:rFonts w:eastAsiaTheme="majorEastAsia" w:cstheme="minorHAnsi"/>
      <w:b/>
      <w:bCs/>
      <w:color w:val="0E3D8A"/>
    </w:rPr>
  </w:style>
  <w:style w:type="character" w:styleId="Hyperlink">
    <w:name w:val="Hyperlink"/>
    <w:basedOn w:val="DefaultParagraphFont"/>
    <w:uiPriority w:val="99"/>
    <w:unhideWhenUsed/>
    <w:rsid w:val="00F965EA"/>
    <w:rPr>
      <w:color w:val="0563C1" w:themeColor="hyperlink"/>
      <w:u w:val="single"/>
    </w:rPr>
  </w:style>
  <w:style w:type="paragraph" w:styleId="ListParagraph">
    <w:name w:val="List Paragraph"/>
    <w:basedOn w:val="Normal"/>
    <w:link w:val="ListParagraphChar"/>
    <w:uiPriority w:val="34"/>
    <w:qFormat/>
    <w:rsid w:val="00484916"/>
    <w:pPr>
      <w:ind w:left="720"/>
      <w:contextualSpacing/>
    </w:pPr>
  </w:style>
  <w:style w:type="character" w:styleId="CommentReference">
    <w:name w:val="annotation reference"/>
    <w:basedOn w:val="DefaultParagraphFont"/>
    <w:unhideWhenUsed/>
    <w:rsid w:val="00DC3C45"/>
    <w:rPr>
      <w:sz w:val="18"/>
      <w:szCs w:val="18"/>
    </w:rPr>
  </w:style>
  <w:style w:type="paragraph" w:styleId="CommentText">
    <w:name w:val="annotation text"/>
    <w:basedOn w:val="Normal"/>
    <w:link w:val="CommentTextChar"/>
    <w:uiPriority w:val="99"/>
    <w:unhideWhenUsed/>
    <w:rsid w:val="00DC3C45"/>
  </w:style>
  <w:style w:type="character" w:customStyle="1" w:styleId="CommentTextChar">
    <w:name w:val="Comment Text Char"/>
    <w:basedOn w:val="DefaultParagraphFont"/>
    <w:link w:val="CommentText"/>
    <w:uiPriority w:val="99"/>
    <w:rsid w:val="00DC3C45"/>
    <w:rPr>
      <w:lang w:val="uz-Cyrl-UZ"/>
    </w:rPr>
  </w:style>
  <w:style w:type="paragraph" w:styleId="CommentSubject">
    <w:name w:val="annotation subject"/>
    <w:basedOn w:val="CommentText"/>
    <w:next w:val="CommentText"/>
    <w:link w:val="CommentSubjectChar"/>
    <w:uiPriority w:val="99"/>
    <w:semiHidden/>
    <w:unhideWhenUsed/>
    <w:rsid w:val="00DC3C45"/>
    <w:rPr>
      <w:b/>
      <w:bCs/>
      <w:sz w:val="20"/>
      <w:szCs w:val="20"/>
    </w:rPr>
  </w:style>
  <w:style w:type="character" w:customStyle="1" w:styleId="CommentSubjectChar">
    <w:name w:val="Comment Subject Char"/>
    <w:basedOn w:val="CommentTextChar"/>
    <w:link w:val="CommentSubject"/>
    <w:uiPriority w:val="99"/>
    <w:semiHidden/>
    <w:rsid w:val="00DC3C45"/>
    <w:rPr>
      <w:b/>
      <w:bCs/>
      <w:sz w:val="20"/>
      <w:szCs w:val="20"/>
      <w:lang w:val="uz-Cyrl-UZ"/>
    </w:rPr>
  </w:style>
  <w:style w:type="paragraph" w:styleId="BalloonText">
    <w:name w:val="Balloon Text"/>
    <w:basedOn w:val="Normal"/>
    <w:link w:val="BalloonTextChar"/>
    <w:uiPriority w:val="99"/>
    <w:semiHidden/>
    <w:unhideWhenUsed/>
    <w:rsid w:val="00DC3C45"/>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C45"/>
    <w:rPr>
      <w:rFonts w:ascii="Lucida Grande" w:hAnsi="Lucida Grande"/>
      <w:sz w:val="18"/>
      <w:szCs w:val="18"/>
      <w:lang w:val="uz-Cyrl-UZ"/>
    </w:rPr>
  </w:style>
  <w:style w:type="paragraph" w:styleId="Header">
    <w:name w:val="header"/>
    <w:basedOn w:val="Normal"/>
    <w:link w:val="HeaderChar"/>
    <w:uiPriority w:val="99"/>
    <w:unhideWhenUsed/>
    <w:rsid w:val="00046AF7"/>
    <w:pPr>
      <w:tabs>
        <w:tab w:val="center" w:pos="4680"/>
        <w:tab w:val="right" w:pos="9360"/>
      </w:tabs>
    </w:pPr>
    <w:rPr>
      <w:rFonts w:ascii="Calibri" w:eastAsia="Calibri" w:hAnsi="Calibri" w:cs="Times New Roman"/>
      <w:sz w:val="22"/>
      <w:szCs w:val="22"/>
      <w:lang w:val="en-US"/>
    </w:rPr>
  </w:style>
  <w:style w:type="character" w:customStyle="1" w:styleId="HeaderChar">
    <w:name w:val="Header Char"/>
    <w:basedOn w:val="DefaultParagraphFont"/>
    <w:link w:val="Header"/>
    <w:uiPriority w:val="99"/>
    <w:rsid w:val="00046AF7"/>
    <w:rPr>
      <w:rFonts w:ascii="Calibri" w:eastAsia="Calibri" w:hAnsi="Calibri" w:cs="Times New Roman"/>
      <w:sz w:val="22"/>
      <w:szCs w:val="22"/>
    </w:rPr>
  </w:style>
  <w:style w:type="paragraph" w:styleId="Footer">
    <w:name w:val="footer"/>
    <w:basedOn w:val="Normal"/>
    <w:link w:val="FooterChar"/>
    <w:uiPriority w:val="99"/>
    <w:unhideWhenUsed/>
    <w:rsid w:val="008618D1"/>
    <w:pPr>
      <w:tabs>
        <w:tab w:val="center" w:pos="4680"/>
        <w:tab w:val="right" w:pos="9360"/>
      </w:tabs>
    </w:pPr>
  </w:style>
  <w:style w:type="character" w:customStyle="1" w:styleId="FooterChar">
    <w:name w:val="Footer Char"/>
    <w:basedOn w:val="DefaultParagraphFont"/>
    <w:link w:val="Footer"/>
    <w:uiPriority w:val="99"/>
    <w:rsid w:val="008618D1"/>
    <w:rPr>
      <w:lang w:val="uz-Cyrl-UZ"/>
    </w:rPr>
  </w:style>
  <w:style w:type="character" w:customStyle="1" w:styleId="UnresolvedMention1">
    <w:name w:val="Unresolved Mention1"/>
    <w:basedOn w:val="DefaultParagraphFont"/>
    <w:uiPriority w:val="99"/>
    <w:semiHidden/>
    <w:unhideWhenUsed/>
    <w:rsid w:val="00A06E9E"/>
    <w:rPr>
      <w:color w:val="605E5C"/>
      <w:shd w:val="clear" w:color="auto" w:fill="E1DFDD"/>
    </w:rPr>
  </w:style>
  <w:style w:type="table" w:styleId="TableGrid">
    <w:name w:val="Table Grid"/>
    <w:basedOn w:val="TableNormal"/>
    <w:uiPriority w:val="39"/>
    <w:rsid w:val="0055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55E6"/>
    <w:rPr>
      <w:lang w:val="uz-Cyrl-UZ"/>
    </w:rPr>
  </w:style>
  <w:style w:type="character" w:customStyle="1" w:styleId="Heading1Char">
    <w:name w:val="Heading 1 Char"/>
    <w:basedOn w:val="DefaultParagraphFont"/>
    <w:link w:val="Heading1"/>
    <w:uiPriority w:val="9"/>
    <w:rsid w:val="003B79DC"/>
    <w:rPr>
      <w:rFonts w:asciiTheme="majorHAnsi" w:eastAsiaTheme="majorEastAsia" w:hAnsiTheme="majorHAnsi" w:cstheme="majorBidi"/>
      <w:b/>
      <w:bCs/>
      <w:color w:val="0E3D8A"/>
      <w:sz w:val="32"/>
      <w:szCs w:val="32"/>
      <w:lang w:val="en-GB"/>
    </w:rPr>
  </w:style>
  <w:style w:type="paragraph" w:styleId="TOCHeading">
    <w:name w:val="TOC Heading"/>
    <w:basedOn w:val="Heading1"/>
    <w:next w:val="Normal"/>
    <w:uiPriority w:val="39"/>
    <w:unhideWhenUsed/>
    <w:qFormat/>
    <w:rsid w:val="00C32442"/>
    <w:pPr>
      <w:spacing w:line="259" w:lineRule="auto"/>
      <w:outlineLvl w:val="9"/>
    </w:pPr>
    <w:rPr>
      <w:lang w:val="en-US"/>
    </w:rPr>
  </w:style>
  <w:style w:type="paragraph" w:customStyle="1" w:styleId="Style1">
    <w:name w:val="Style1"/>
    <w:basedOn w:val="ListParagraph"/>
    <w:link w:val="Style1Char"/>
    <w:qFormat/>
    <w:rsid w:val="00C32442"/>
    <w:pPr>
      <w:numPr>
        <w:numId w:val="1"/>
      </w:numPr>
    </w:pPr>
    <w:rPr>
      <w:rFonts w:asciiTheme="majorHAnsi" w:hAnsiTheme="majorHAnsi"/>
      <w:b/>
      <w:bCs/>
      <w:sz w:val="28"/>
      <w:szCs w:val="28"/>
    </w:rPr>
  </w:style>
  <w:style w:type="character" w:customStyle="1" w:styleId="ListParagraphChar">
    <w:name w:val="List Paragraph Char"/>
    <w:basedOn w:val="DefaultParagraphFont"/>
    <w:link w:val="ListParagraph"/>
    <w:uiPriority w:val="34"/>
    <w:rsid w:val="00C32442"/>
    <w:rPr>
      <w:lang w:val="uz-Cyrl-UZ"/>
    </w:rPr>
  </w:style>
  <w:style w:type="character" w:customStyle="1" w:styleId="Style1Char">
    <w:name w:val="Style1 Char"/>
    <w:basedOn w:val="ListParagraphChar"/>
    <w:link w:val="Style1"/>
    <w:rsid w:val="00C32442"/>
    <w:rPr>
      <w:rFonts w:asciiTheme="majorHAnsi" w:hAnsiTheme="majorHAnsi"/>
      <w:b/>
      <w:bCs/>
      <w:sz w:val="28"/>
      <w:szCs w:val="28"/>
      <w:lang w:val="uz-Cyrl-UZ"/>
    </w:rPr>
  </w:style>
  <w:style w:type="paragraph" w:customStyle="1" w:styleId="MediumGrid1-Accent21">
    <w:name w:val="Medium Grid 1 - Accent 21"/>
    <w:basedOn w:val="Normal"/>
    <w:link w:val="MediumGrid1-Accent2Char"/>
    <w:qFormat/>
    <w:rsid w:val="00896562"/>
    <w:pPr>
      <w:spacing w:before="60" w:after="120" w:line="264" w:lineRule="auto"/>
      <w:ind w:left="720"/>
      <w:jc w:val="both"/>
    </w:pPr>
    <w:rPr>
      <w:rFonts w:ascii="Arial" w:eastAsia="Calibri" w:hAnsi="Arial" w:cs="Times New Roman"/>
      <w:sz w:val="20"/>
      <w:szCs w:val="20"/>
    </w:rPr>
  </w:style>
  <w:style w:type="character" w:customStyle="1" w:styleId="MediumGrid1-Accent2Char">
    <w:name w:val="Medium Grid 1 - Accent 2 Char"/>
    <w:link w:val="MediumGrid1-Accent21"/>
    <w:locked/>
    <w:rsid w:val="00896562"/>
    <w:rPr>
      <w:rFonts w:ascii="Arial" w:eastAsia="Calibri" w:hAnsi="Arial" w:cs="Times New Roman"/>
      <w:sz w:val="20"/>
      <w:szCs w:val="20"/>
      <w:lang w:val="en-GB"/>
    </w:rPr>
  </w:style>
  <w:style w:type="table" w:customStyle="1" w:styleId="GridTable4-Accent11">
    <w:name w:val="Grid Table 4 - Accent 11"/>
    <w:basedOn w:val="TableNormal"/>
    <w:uiPriority w:val="49"/>
    <w:rsid w:val="0016727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1">
    <w:name w:val="toc 1"/>
    <w:basedOn w:val="Normal"/>
    <w:next w:val="Normal"/>
    <w:autoRedefine/>
    <w:uiPriority w:val="39"/>
    <w:unhideWhenUsed/>
    <w:rsid w:val="00077096"/>
    <w:pPr>
      <w:tabs>
        <w:tab w:val="left" w:pos="480"/>
        <w:tab w:val="right" w:leader="underscore" w:pos="9350"/>
      </w:tabs>
      <w:spacing w:before="360"/>
    </w:pPr>
    <w:rPr>
      <w:rFonts w:asciiTheme="majorHAnsi" w:hAnsiTheme="majorHAnsi"/>
      <w:b/>
      <w:bCs/>
      <w:caps/>
    </w:rPr>
  </w:style>
  <w:style w:type="paragraph" w:styleId="TOC2">
    <w:name w:val="toc 2"/>
    <w:basedOn w:val="Normal"/>
    <w:next w:val="Normal"/>
    <w:autoRedefine/>
    <w:uiPriority w:val="39"/>
    <w:unhideWhenUsed/>
    <w:rsid w:val="00077096"/>
    <w:pPr>
      <w:spacing w:before="240"/>
    </w:pPr>
    <w:rPr>
      <w:b/>
      <w:bCs/>
      <w:sz w:val="20"/>
      <w:szCs w:val="20"/>
    </w:rPr>
  </w:style>
  <w:style w:type="paragraph" w:styleId="TOC3">
    <w:name w:val="toc 3"/>
    <w:basedOn w:val="Normal"/>
    <w:next w:val="Normal"/>
    <w:autoRedefine/>
    <w:uiPriority w:val="39"/>
    <w:unhideWhenUsed/>
    <w:rsid w:val="00B05CE0"/>
    <w:pPr>
      <w:ind w:left="240"/>
    </w:pPr>
    <w:rPr>
      <w:sz w:val="20"/>
      <w:szCs w:val="20"/>
    </w:rPr>
  </w:style>
  <w:style w:type="paragraph" w:styleId="TOC4">
    <w:name w:val="toc 4"/>
    <w:basedOn w:val="Normal"/>
    <w:next w:val="Normal"/>
    <w:autoRedefine/>
    <w:uiPriority w:val="39"/>
    <w:unhideWhenUsed/>
    <w:rsid w:val="00B05CE0"/>
    <w:pPr>
      <w:ind w:left="480"/>
    </w:pPr>
    <w:rPr>
      <w:sz w:val="20"/>
      <w:szCs w:val="20"/>
    </w:rPr>
  </w:style>
  <w:style w:type="paragraph" w:styleId="TOC5">
    <w:name w:val="toc 5"/>
    <w:basedOn w:val="Normal"/>
    <w:next w:val="Normal"/>
    <w:autoRedefine/>
    <w:uiPriority w:val="39"/>
    <w:unhideWhenUsed/>
    <w:rsid w:val="00B05CE0"/>
    <w:pPr>
      <w:ind w:left="720"/>
    </w:pPr>
    <w:rPr>
      <w:sz w:val="20"/>
      <w:szCs w:val="20"/>
    </w:rPr>
  </w:style>
  <w:style w:type="paragraph" w:styleId="TOC6">
    <w:name w:val="toc 6"/>
    <w:basedOn w:val="Normal"/>
    <w:next w:val="Normal"/>
    <w:autoRedefine/>
    <w:uiPriority w:val="39"/>
    <w:unhideWhenUsed/>
    <w:rsid w:val="00B05CE0"/>
    <w:pPr>
      <w:ind w:left="960"/>
    </w:pPr>
    <w:rPr>
      <w:sz w:val="20"/>
      <w:szCs w:val="20"/>
    </w:rPr>
  </w:style>
  <w:style w:type="paragraph" w:styleId="TOC7">
    <w:name w:val="toc 7"/>
    <w:basedOn w:val="Normal"/>
    <w:next w:val="Normal"/>
    <w:autoRedefine/>
    <w:uiPriority w:val="39"/>
    <w:unhideWhenUsed/>
    <w:rsid w:val="00B05CE0"/>
    <w:pPr>
      <w:ind w:left="1200"/>
    </w:pPr>
    <w:rPr>
      <w:sz w:val="20"/>
      <w:szCs w:val="20"/>
    </w:rPr>
  </w:style>
  <w:style w:type="paragraph" w:styleId="TOC8">
    <w:name w:val="toc 8"/>
    <w:basedOn w:val="Normal"/>
    <w:next w:val="Normal"/>
    <w:autoRedefine/>
    <w:uiPriority w:val="39"/>
    <w:unhideWhenUsed/>
    <w:rsid w:val="00B05CE0"/>
    <w:pPr>
      <w:ind w:left="1440"/>
    </w:pPr>
    <w:rPr>
      <w:sz w:val="20"/>
      <w:szCs w:val="20"/>
    </w:rPr>
  </w:style>
  <w:style w:type="paragraph" w:styleId="TOC9">
    <w:name w:val="toc 9"/>
    <w:basedOn w:val="Normal"/>
    <w:next w:val="Normal"/>
    <w:autoRedefine/>
    <w:uiPriority w:val="39"/>
    <w:unhideWhenUsed/>
    <w:rsid w:val="00B05CE0"/>
    <w:pPr>
      <w:ind w:left="1680"/>
    </w:pPr>
    <w:rPr>
      <w:sz w:val="20"/>
      <w:szCs w:val="20"/>
    </w:rPr>
  </w:style>
  <w:style w:type="paragraph" w:customStyle="1" w:styleId="Default">
    <w:name w:val="Default"/>
    <w:rsid w:val="00F0646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F6190"/>
    <w:rPr>
      <w:color w:val="954F72" w:themeColor="followedHyperlink"/>
      <w:u w:val="single"/>
    </w:rPr>
  </w:style>
  <w:style w:type="character" w:styleId="UnresolvedMention">
    <w:name w:val="Unresolved Mention"/>
    <w:basedOn w:val="DefaultParagraphFont"/>
    <w:uiPriority w:val="99"/>
    <w:semiHidden/>
    <w:unhideWhenUsed/>
    <w:rsid w:val="000C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03786">
      <w:bodyDiv w:val="1"/>
      <w:marLeft w:val="0"/>
      <w:marRight w:val="0"/>
      <w:marTop w:val="0"/>
      <w:marBottom w:val="0"/>
      <w:divBdr>
        <w:top w:val="none" w:sz="0" w:space="0" w:color="auto"/>
        <w:left w:val="none" w:sz="0" w:space="0" w:color="auto"/>
        <w:bottom w:val="none" w:sz="0" w:space="0" w:color="auto"/>
        <w:right w:val="none" w:sz="0" w:space="0" w:color="auto"/>
      </w:divBdr>
    </w:div>
    <w:div w:id="748041602">
      <w:bodyDiv w:val="1"/>
      <w:marLeft w:val="0"/>
      <w:marRight w:val="0"/>
      <w:marTop w:val="0"/>
      <w:marBottom w:val="0"/>
      <w:divBdr>
        <w:top w:val="none" w:sz="0" w:space="0" w:color="auto"/>
        <w:left w:val="none" w:sz="0" w:space="0" w:color="auto"/>
        <w:bottom w:val="none" w:sz="0" w:space="0" w:color="auto"/>
        <w:right w:val="none" w:sz="0" w:space="0" w:color="auto"/>
      </w:divBdr>
    </w:div>
    <w:div w:id="906651403">
      <w:bodyDiv w:val="1"/>
      <w:marLeft w:val="0"/>
      <w:marRight w:val="0"/>
      <w:marTop w:val="0"/>
      <w:marBottom w:val="0"/>
      <w:divBdr>
        <w:top w:val="none" w:sz="0" w:space="0" w:color="auto"/>
        <w:left w:val="none" w:sz="0" w:space="0" w:color="auto"/>
        <w:bottom w:val="none" w:sz="0" w:space="0" w:color="auto"/>
        <w:right w:val="none" w:sz="0" w:space="0" w:color="auto"/>
      </w:divBdr>
    </w:div>
    <w:div w:id="1387800008">
      <w:bodyDiv w:val="1"/>
      <w:marLeft w:val="0"/>
      <w:marRight w:val="0"/>
      <w:marTop w:val="0"/>
      <w:marBottom w:val="0"/>
      <w:divBdr>
        <w:top w:val="none" w:sz="0" w:space="0" w:color="auto"/>
        <w:left w:val="none" w:sz="0" w:space="0" w:color="auto"/>
        <w:bottom w:val="none" w:sz="0" w:space="0" w:color="auto"/>
        <w:right w:val="none" w:sz="0" w:space="0" w:color="auto"/>
      </w:divBdr>
    </w:div>
    <w:div w:id="1685479832">
      <w:bodyDiv w:val="1"/>
      <w:marLeft w:val="0"/>
      <w:marRight w:val="0"/>
      <w:marTop w:val="0"/>
      <w:marBottom w:val="0"/>
      <w:divBdr>
        <w:top w:val="none" w:sz="0" w:space="0" w:color="auto"/>
        <w:left w:val="none" w:sz="0" w:space="0" w:color="auto"/>
        <w:bottom w:val="none" w:sz="0" w:space="0" w:color="auto"/>
        <w:right w:val="none" w:sz="0" w:space="0" w:color="auto"/>
      </w:divBdr>
    </w:div>
    <w:div w:id="2133088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sg.serbia@coe.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g.serbia@coe.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e.int/sr_RS/web/belgrade/new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sg.serbia@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28B4-4D1A-44C8-94F9-EEBF22A6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2421</Words>
  <Characters>13801</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Council of Europe</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Tarbuk</dc:creator>
  <cp:lastModifiedBy>BALABANOVIC Miroslava</cp:lastModifiedBy>
  <cp:revision>44</cp:revision>
  <cp:lastPrinted>2021-05-20T08:44:00Z</cp:lastPrinted>
  <dcterms:created xsi:type="dcterms:W3CDTF">2021-05-30T12:32:00Z</dcterms:created>
  <dcterms:modified xsi:type="dcterms:W3CDTF">2021-06-24T08:59:00Z</dcterms:modified>
</cp:coreProperties>
</file>