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1DBF9" w14:textId="77777777" w:rsidR="00F85571" w:rsidRDefault="00F85571">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pPr w:leftFromText="180" w:rightFromText="180" w:vertAnchor="text" w:tblpY="93"/>
        <w:tblW w:w="3227" w:type="dxa"/>
        <w:tblInd w:w="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00" w:firstRow="0" w:lastRow="0" w:firstColumn="0" w:lastColumn="0" w:noHBand="0" w:noVBand="0"/>
      </w:tblPr>
      <w:tblGrid>
        <w:gridCol w:w="1668"/>
        <w:gridCol w:w="1559"/>
      </w:tblGrid>
      <w:tr w:rsidR="00F85571" w14:paraId="5E04EF07" w14:textId="77777777">
        <w:trPr>
          <w:trHeight w:val="450"/>
        </w:trPr>
        <w:tc>
          <w:tcPr>
            <w:tcW w:w="1668" w:type="dxa"/>
            <w:shd w:val="clear" w:color="auto" w:fill="F2F2F2"/>
            <w:vAlign w:val="center"/>
          </w:tcPr>
          <w:p w14:paraId="7BD09B8C" w14:textId="77777777" w:rsidR="00F85571" w:rsidRDefault="00733DF4">
            <w:pPr>
              <w:jc w:val="right"/>
              <w:rPr>
                <w:rFonts w:ascii="Arial Narrow" w:eastAsia="Arial Narrow" w:hAnsi="Arial Narrow" w:cs="Arial Narrow"/>
                <w:b/>
                <w:bCs/>
                <w:sz w:val="22"/>
                <w:szCs w:val="22"/>
              </w:rPr>
            </w:pPr>
            <w:r>
              <w:rPr>
                <w:rFonts w:ascii="Arial Narrow" w:eastAsia="Arial Narrow" w:hAnsi="Arial Narrow" w:cs="Arial Narrow"/>
                <w:b/>
                <w:bCs/>
                <w:sz w:val="22"/>
                <w:szCs w:val="22"/>
              </w:rPr>
              <w:t xml:space="preserve">Ref No: </w:t>
            </w:r>
          </w:p>
        </w:tc>
        <w:tc>
          <w:tcPr>
            <w:tcW w:w="1559" w:type="dxa"/>
            <w:vAlign w:val="center"/>
          </w:tcPr>
          <w:p w14:paraId="0CEC3DA1" w14:textId="77777777" w:rsidR="00F85571" w:rsidRDefault="00733DF4">
            <w:pPr>
              <w:rPr>
                <w:rFonts w:ascii="Arial Narrow" w:eastAsia="Arial Narrow" w:hAnsi="Arial Narrow" w:cs="Arial Narrow"/>
                <w:color w:val="000000"/>
                <w:sz w:val="22"/>
                <w:szCs w:val="22"/>
              </w:rPr>
            </w:pPr>
            <w:r>
              <w:rPr>
                <w:rFonts w:ascii="Arial Narrow" w:eastAsia="Arial Narrow" w:hAnsi="Arial Narrow" w:cs="Arial Narrow"/>
                <w:color w:val="808080"/>
                <w:sz w:val="22"/>
                <w:szCs w:val="22"/>
                <w:highlight w:val="yellow"/>
              </w:rPr>
              <w:t>&lt;N°&gt;</w:t>
            </w:r>
          </w:p>
        </w:tc>
      </w:tr>
      <w:tr w:rsidR="00F85571" w14:paraId="4009DEC9" w14:textId="77777777">
        <w:trPr>
          <w:trHeight w:val="450"/>
        </w:trPr>
        <w:tc>
          <w:tcPr>
            <w:tcW w:w="1668" w:type="dxa"/>
            <w:shd w:val="clear" w:color="auto" w:fill="F2F2F2"/>
            <w:vAlign w:val="center"/>
          </w:tcPr>
          <w:p w14:paraId="7E52B974" w14:textId="77777777" w:rsidR="00F85571" w:rsidRDefault="00733DF4">
            <w:pPr>
              <w:jc w:val="right"/>
              <w:rPr>
                <w:rFonts w:ascii="Arial Narrow" w:eastAsia="Arial Narrow" w:hAnsi="Arial Narrow" w:cs="Arial Narrow"/>
                <w:b/>
                <w:bCs/>
                <w:sz w:val="22"/>
                <w:szCs w:val="22"/>
              </w:rPr>
            </w:pPr>
            <w:r>
              <w:rPr>
                <w:rFonts w:ascii="Arial Narrow" w:eastAsia="Arial Narrow" w:hAnsi="Arial Narrow" w:cs="Arial Narrow"/>
                <w:b/>
                <w:bCs/>
                <w:sz w:val="22"/>
                <w:szCs w:val="22"/>
              </w:rPr>
              <w:t>FIMS PO No:</w:t>
            </w:r>
          </w:p>
        </w:tc>
        <w:tc>
          <w:tcPr>
            <w:tcW w:w="1559" w:type="dxa"/>
            <w:vAlign w:val="center"/>
          </w:tcPr>
          <w:p w14:paraId="46A19625" w14:textId="77777777" w:rsidR="00F85571" w:rsidRDefault="00733DF4">
            <w:pPr>
              <w:rPr>
                <w:rFonts w:ascii="Arial Narrow" w:eastAsia="Arial Narrow" w:hAnsi="Arial Narrow" w:cs="Arial Narrow"/>
                <w:color w:val="000000"/>
                <w:sz w:val="22"/>
                <w:szCs w:val="22"/>
              </w:rPr>
            </w:pPr>
            <w:r>
              <w:rPr>
                <w:rFonts w:ascii="Arial Narrow" w:eastAsia="Arial Narrow" w:hAnsi="Arial Narrow" w:cs="Arial Narrow"/>
                <w:color w:val="808080"/>
                <w:sz w:val="22"/>
                <w:szCs w:val="22"/>
                <w:highlight w:val="yellow"/>
              </w:rPr>
              <w:t>&lt;N°&gt;</w:t>
            </w:r>
          </w:p>
        </w:tc>
      </w:tr>
    </w:tbl>
    <w:p w14:paraId="55B49A96" w14:textId="77777777" w:rsidR="00F85571" w:rsidRDefault="00F85571">
      <w:pPr>
        <w:ind w:right="649"/>
        <w:jc w:val="center"/>
        <w:rPr>
          <w:rFonts w:ascii="Arial Narrow" w:eastAsia="Arial Narrow" w:hAnsi="Arial Narrow" w:cs="Arial Narrow"/>
          <w:sz w:val="22"/>
          <w:szCs w:val="22"/>
        </w:rPr>
      </w:pPr>
    </w:p>
    <w:p w14:paraId="0C9B56F8" w14:textId="77777777" w:rsidR="00F85571" w:rsidRDefault="00F85571">
      <w:pPr>
        <w:ind w:right="649"/>
        <w:jc w:val="center"/>
        <w:rPr>
          <w:rFonts w:ascii="Arial Narrow" w:eastAsia="Arial Narrow" w:hAnsi="Arial Narrow" w:cs="Arial Narrow"/>
          <w:b/>
          <w:bCs/>
          <w:sz w:val="22"/>
          <w:szCs w:val="22"/>
        </w:rPr>
      </w:pPr>
    </w:p>
    <w:p w14:paraId="3E641FD7" w14:textId="77777777" w:rsidR="00F85571" w:rsidRDefault="00733DF4">
      <w:pPr>
        <w:ind w:right="649"/>
        <w:jc w:val="center"/>
        <w:rPr>
          <w:rFonts w:ascii="Arial Narrow" w:eastAsia="Arial Narrow" w:hAnsi="Arial Narrow" w:cs="Arial Narrow"/>
          <w:b/>
          <w:bCs/>
          <w:sz w:val="22"/>
          <w:szCs w:val="22"/>
        </w:rPr>
      </w:pPr>
      <w:r>
        <w:rPr>
          <w:rFonts w:ascii="Arial Narrow" w:eastAsia="Arial Narrow" w:hAnsi="Arial Narrow" w:cs="Arial Narrow"/>
          <w:noProof/>
          <w:sz w:val="22"/>
          <w:szCs w:val="22"/>
        </w:rPr>
        <w:drawing>
          <wp:anchor distT="0" distB="0" distL="114300" distR="114300" simplePos="0" relativeHeight="251658240" behindDoc="0" locked="0" layoutInCell="1" hidden="0" allowOverlap="1" wp14:anchorId="153594CA" wp14:editId="4399C1F4">
            <wp:simplePos x="0" y="0"/>
            <wp:positionH relativeFrom="page">
              <wp:posOffset>5678805</wp:posOffset>
            </wp:positionH>
            <wp:positionV relativeFrom="page">
              <wp:posOffset>322580</wp:posOffset>
            </wp:positionV>
            <wp:extent cx="1439545" cy="1151890"/>
            <wp:effectExtent l="0" t="0" r="0" b="0"/>
            <wp:wrapNone/>
            <wp:docPr id="1" name="image1.png" descr="http://www.coe.int/documents/22041/994584/COE-Logo-Fil-BW.png/bb17a17e-5308-4fc0-929d-5c4baf3ab99d?t=1371222816000"/>
            <wp:cNvGraphicFramePr/>
            <a:graphic xmlns:a="http://schemas.openxmlformats.org/drawingml/2006/main">
              <a:graphicData uri="http://schemas.openxmlformats.org/drawingml/2006/picture">
                <pic:pic xmlns:pic="http://schemas.openxmlformats.org/drawingml/2006/picture">
                  <pic:nvPicPr>
                    <pic:cNvPr id="0" name="image1.png" descr="http://www.coe.int/documents/22041/994584/COE-Logo-Fil-BW.png/bb17a17e-5308-4fc0-929d-5c4baf3ab99d?t=1371222816000"/>
                    <pic:cNvPicPr preferRelativeResize="0"/>
                  </pic:nvPicPr>
                  <pic:blipFill>
                    <a:blip r:embed="rId7"/>
                    <a:srcRect/>
                    <a:stretch>
                      <a:fillRect/>
                    </a:stretch>
                  </pic:blipFill>
                  <pic:spPr>
                    <a:xfrm>
                      <a:off x="0" y="0"/>
                      <a:ext cx="1439545" cy="1151890"/>
                    </a:xfrm>
                    <a:prstGeom prst="rect">
                      <a:avLst/>
                    </a:prstGeom>
                    <a:ln/>
                  </pic:spPr>
                </pic:pic>
              </a:graphicData>
            </a:graphic>
          </wp:anchor>
        </w:drawing>
      </w:r>
    </w:p>
    <w:p w14:paraId="22265A57" w14:textId="77777777" w:rsidR="00F85571" w:rsidRDefault="00F85571">
      <w:pPr>
        <w:ind w:right="649"/>
        <w:jc w:val="center"/>
        <w:rPr>
          <w:rFonts w:ascii="Arial Narrow" w:eastAsia="Arial Narrow" w:hAnsi="Arial Narrow" w:cs="Arial Narrow"/>
          <w:b/>
          <w:bCs/>
          <w:sz w:val="28"/>
          <w:szCs w:val="28"/>
        </w:rPr>
      </w:pPr>
    </w:p>
    <w:p w14:paraId="34649047" w14:textId="77777777" w:rsidR="00F85571" w:rsidRDefault="00F85571">
      <w:pPr>
        <w:ind w:right="649"/>
        <w:jc w:val="center"/>
        <w:rPr>
          <w:rFonts w:ascii="Arial Narrow" w:eastAsia="Arial Narrow" w:hAnsi="Arial Narrow" w:cs="Arial Narrow"/>
          <w:b/>
          <w:bCs/>
          <w:sz w:val="28"/>
          <w:szCs w:val="28"/>
        </w:rPr>
      </w:pPr>
    </w:p>
    <w:p w14:paraId="10FFB103" w14:textId="77777777" w:rsidR="00F85571" w:rsidRDefault="00F85571">
      <w:pPr>
        <w:ind w:right="649"/>
        <w:rPr>
          <w:rFonts w:ascii="Arial Narrow" w:eastAsia="Arial Narrow" w:hAnsi="Arial Narrow" w:cs="Arial Narrow"/>
          <w:b/>
          <w:bCs/>
          <w:sz w:val="28"/>
          <w:szCs w:val="28"/>
        </w:rPr>
      </w:pPr>
    </w:p>
    <w:p w14:paraId="3C3682ED" w14:textId="77777777" w:rsidR="00F85571" w:rsidRDefault="00F85571">
      <w:pPr>
        <w:ind w:right="649"/>
        <w:jc w:val="center"/>
        <w:rPr>
          <w:rFonts w:ascii="Arial Narrow" w:eastAsia="Arial Narrow" w:hAnsi="Arial Narrow" w:cs="Arial Narrow"/>
          <w:b/>
          <w:bCs/>
          <w:sz w:val="28"/>
          <w:szCs w:val="28"/>
        </w:rPr>
      </w:pPr>
    </w:p>
    <w:p w14:paraId="124998D7" w14:textId="77777777" w:rsidR="00F85571" w:rsidRDefault="00733DF4">
      <w:pPr>
        <w:ind w:right="649"/>
        <w:jc w:val="center"/>
        <w:rPr>
          <w:rFonts w:ascii="Arial Narrow" w:eastAsia="Arial Narrow" w:hAnsi="Arial Narrow" w:cs="Arial Narrow"/>
          <w:b/>
          <w:bCs/>
          <w:sz w:val="28"/>
          <w:szCs w:val="28"/>
        </w:rPr>
      </w:pPr>
      <w:r>
        <w:rPr>
          <w:rFonts w:ascii="Arial Narrow" w:eastAsia="Arial Narrow" w:hAnsi="Arial Narrow" w:cs="Arial Narrow"/>
          <w:b/>
          <w:bCs/>
          <w:sz w:val="28"/>
          <w:szCs w:val="28"/>
        </w:rPr>
        <w:t>GRANT AGREEMENT</w:t>
      </w:r>
    </w:p>
    <w:p w14:paraId="2C79224F" w14:textId="77777777" w:rsidR="00F85571" w:rsidRDefault="00733DF4">
      <w:pPr>
        <w:ind w:right="649"/>
        <w:jc w:val="center"/>
        <w:rPr>
          <w:rFonts w:ascii="Arial Narrow" w:eastAsia="Arial Narrow" w:hAnsi="Arial Narrow" w:cs="Arial Narrow"/>
          <w:b/>
          <w:bCs/>
          <w:sz w:val="28"/>
          <w:szCs w:val="28"/>
        </w:rPr>
      </w:pPr>
      <w:r>
        <w:rPr>
          <w:rFonts w:ascii="Arial Narrow" w:eastAsia="Arial Narrow" w:hAnsi="Arial Narrow" w:cs="Arial Narrow"/>
          <w:b/>
          <w:bCs/>
          <w:sz w:val="28"/>
          <w:szCs w:val="28"/>
        </w:rPr>
        <w:t>BETWEEN THE COUNCIL OF EUROPE AND</w:t>
      </w:r>
    </w:p>
    <w:p w14:paraId="3E25FF00" w14:textId="77777777" w:rsidR="00F85571" w:rsidRDefault="00733DF4">
      <w:pPr>
        <w:ind w:right="649"/>
        <w:jc w:val="center"/>
        <w:rPr>
          <w:rFonts w:ascii="Arial Narrow" w:eastAsia="Arial Narrow" w:hAnsi="Arial Narrow" w:cs="Arial Narrow"/>
          <w:b/>
          <w:bCs/>
          <w:sz w:val="28"/>
          <w:szCs w:val="28"/>
        </w:rPr>
      </w:pPr>
      <w:r>
        <w:rPr>
          <w:rFonts w:ascii="Arial Narrow" w:eastAsia="Arial Narrow" w:hAnsi="Arial Narrow" w:cs="Arial Narrow"/>
          <w:b/>
          <w:bCs/>
          <w:i/>
          <w:iCs/>
          <w:color w:val="808080"/>
          <w:sz w:val="28"/>
          <w:szCs w:val="28"/>
          <w:highlight w:val="yellow"/>
        </w:rPr>
        <w:t>&lt;THE GRANTEE&gt;</w:t>
      </w:r>
    </w:p>
    <w:p w14:paraId="52B475B8" w14:textId="77777777" w:rsidR="00F85571" w:rsidRDefault="00F85571">
      <w:pPr>
        <w:ind w:right="649"/>
        <w:jc w:val="center"/>
        <w:rPr>
          <w:rFonts w:ascii="Arial Narrow" w:eastAsia="Arial Narrow" w:hAnsi="Arial Narrow" w:cs="Arial Narrow"/>
          <w:b/>
          <w:bCs/>
          <w:sz w:val="22"/>
          <w:szCs w:val="22"/>
        </w:rPr>
      </w:pPr>
    </w:p>
    <w:p w14:paraId="70150210" w14:textId="77777777" w:rsidR="00F85571" w:rsidRDefault="00F85571">
      <w:pPr>
        <w:pBdr>
          <w:bottom w:val="single" w:sz="4" w:space="1" w:color="808080"/>
        </w:pBdr>
        <w:ind w:right="649"/>
        <w:jc w:val="center"/>
        <w:rPr>
          <w:rFonts w:ascii="Arial Narrow" w:eastAsia="Arial Narrow" w:hAnsi="Arial Narrow" w:cs="Arial Narrow"/>
          <w:b/>
          <w:bCs/>
          <w:sz w:val="22"/>
          <w:szCs w:val="22"/>
        </w:rPr>
      </w:pPr>
    </w:p>
    <w:p w14:paraId="70FD0111" w14:textId="77777777" w:rsidR="00F85571" w:rsidRDefault="00F85571">
      <w:pPr>
        <w:ind w:right="649"/>
        <w:jc w:val="center"/>
        <w:rPr>
          <w:rFonts w:ascii="Arial Narrow" w:eastAsia="Arial Narrow" w:hAnsi="Arial Narrow" w:cs="Arial Narrow"/>
          <w:b/>
          <w:bCs/>
          <w:sz w:val="22"/>
          <w:szCs w:val="22"/>
        </w:rPr>
      </w:pPr>
    </w:p>
    <w:p w14:paraId="351EE0B0" w14:textId="77777777" w:rsidR="00F85571" w:rsidRDefault="00733DF4">
      <w:pPr>
        <w:pBdr>
          <w:top w:val="nil"/>
          <w:left w:val="nil"/>
          <w:bottom w:val="nil"/>
          <w:right w:val="nil"/>
          <w:between w:val="nil"/>
        </w:pBdr>
        <w:ind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The Council of Europe, which has its Headquarters at Avenue de </w:t>
      </w:r>
      <w:proofErr w:type="spellStart"/>
      <w:r>
        <w:rPr>
          <w:rFonts w:ascii="Arial Narrow" w:eastAsia="Arial Narrow" w:hAnsi="Arial Narrow" w:cs="Arial Narrow"/>
          <w:color w:val="000000"/>
          <w:sz w:val="22"/>
          <w:szCs w:val="22"/>
        </w:rPr>
        <w:t>l’Europe</w:t>
      </w:r>
      <w:proofErr w:type="spellEnd"/>
      <w:r>
        <w:rPr>
          <w:rFonts w:ascii="Arial Narrow" w:eastAsia="Arial Narrow" w:hAnsi="Arial Narrow" w:cs="Arial Narrow"/>
          <w:color w:val="000000"/>
          <w:sz w:val="22"/>
          <w:szCs w:val="22"/>
        </w:rPr>
        <w:t xml:space="preserve">, F-67075 Strasbourg, France, represented by </w:t>
      </w:r>
      <w:r>
        <w:rPr>
          <w:rFonts w:ascii="Arial Narrow" w:eastAsia="Arial Narrow" w:hAnsi="Arial Narrow" w:cs="Arial Narrow"/>
          <w:i/>
          <w:iCs/>
          <w:color w:val="808080"/>
          <w:sz w:val="22"/>
          <w:szCs w:val="22"/>
          <w:highlight w:val="yellow"/>
        </w:rPr>
        <w:t>&lt;Name of the Representative of the Secretary General&gt;</w:t>
      </w:r>
      <w:r>
        <w:rPr>
          <w:rFonts w:ascii="Arial Narrow" w:eastAsia="Arial Narrow" w:hAnsi="Arial Narrow" w:cs="Arial Narrow"/>
          <w:i/>
          <w:iCs/>
          <w:color w:val="000000"/>
          <w:sz w:val="22"/>
          <w:szCs w:val="22"/>
        </w:rPr>
        <w:t>,</w:t>
      </w:r>
      <w:r>
        <w:rPr>
          <w:rFonts w:ascii="Arial Narrow" w:eastAsia="Arial Narrow" w:hAnsi="Arial Narrow" w:cs="Arial Narrow"/>
          <w:color w:val="000000"/>
          <w:sz w:val="22"/>
          <w:szCs w:val="22"/>
        </w:rPr>
        <w:t xml:space="preserve"> acting on behalf of the Secretary General (hereinafter referred to as “the Council of Europe”);</w:t>
      </w:r>
    </w:p>
    <w:p w14:paraId="7C9E8EFC" w14:textId="77777777" w:rsidR="00F85571" w:rsidRDefault="00733DF4">
      <w:pPr>
        <w:pBdr>
          <w:top w:val="nil"/>
          <w:left w:val="nil"/>
          <w:bottom w:val="nil"/>
          <w:right w:val="nil"/>
          <w:between w:val="nil"/>
        </w:pBdr>
        <w:ind w:right="64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on the one hand, and</w:t>
      </w:r>
    </w:p>
    <w:p w14:paraId="69E04B96" w14:textId="77777777" w:rsidR="00F85571" w:rsidRDefault="00F85571">
      <w:pPr>
        <w:pBdr>
          <w:top w:val="nil"/>
          <w:left w:val="nil"/>
          <w:bottom w:val="nil"/>
          <w:right w:val="nil"/>
          <w:between w:val="nil"/>
        </w:pBdr>
        <w:ind w:right="649"/>
        <w:jc w:val="both"/>
        <w:rPr>
          <w:rFonts w:ascii="Arial Narrow" w:eastAsia="Arial Narrow" w:hAnsi="Arial Narrow" w:cs="Arial Narrow"/>
          <w:i/>
          <w:iCs/>
          <w:color w:val="808080"/>
          <w:sz w:val="22"/>
          <w:szCs w:val="22"/>
        </w:rPr>
      </w:pPr>
    </w:p>
    <w:p w14:paraId="5CC0A503" w14:textId="77777777" w:rsidR="00F85571" w:rsidRDefault="00733DF4">
      <w:pPr>
        <w:pBdr>
          <w:top w:val="nil"/>
          <w:left w:val="nil"/>
          <w:bottom w:val="nil"/>
          <w:right w:val="nil"/>
          <w:between w:val="nil"/>
        </w:pBdr>
        <w:ind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&lt;</w:t>
      </w:r>
      <w:r>
        <w:rPr>
          <w:rFonts w:ascii="Arial Narrow" w:eastAsia="Arial Narrow" w:hAnsi="Arial Narrow" w:cs="Arial Narrow"/>
          <w:color w:val="000000"/>
          <w:sz w:val="22"/>
          <w:szCs w:val="22"/>
          <w:highlight w:val="yellow"/>
        </w:rPr>
        <w:t>Name and address of the Grantee</w:t>
      </w:r>
      <w:r>
        <w:rPr>
          <w:rFonts w:ascii="Arial Narrow" w:eastAsia="Arial Narrow" w:hAnsi="Arial Narrow" w:cs="Arial Narrow"/>
          <w:color w:val="000000"/>
          <w:sz w:val="22"/>
          <w:szCs w:val="22"/>
        </w:rPr>
        <w:t>&gt;, represented by &lt;</w:t>
      </w:r>
      <w:r>
        <w:rPr>
          <w:rFonts w:ascii="Arial Narrow" w:eastAsia="Arial Narrow" w:hAnsi="Arial Narrow" w:cs="Arial Narrow"/>
          <w:color w:val="000000"/>
          <w:sz w:val="22"/>
          <w:szCs w:val="22"/>
          <w:highlight w:val="yellow"/>
        </w:rPr>
        <w:t>Name of the representative and his/per function within the administration of the Grantee</w:t>
      </w:r>
      <w:r>
        <w:rPr>
          <w:rFonts w:ascii="Arial Narrow" w:eastAsia="Arial Narrow" w:hAnsi="Arial Narrow" w:cs="Arial Narrow"/>
          <w:color w:val="000000"/>
          <w:sz w:val="22"/>
          <w:szCs w:val="22"/>
        </w:rPr>
        <w:t>&gt; (hereinafter referred to as “the Lead Grantee”);</w:t>
      </w:r>
    </w:p>
    <w:p w14:paraId="65875707" w14:textId="77777777" w:rsidR="00F85571" w:rsidRDefault="00F85571">
      <w:pPr>
        <w:pBdr>
          <w:top w:val="nil"/>
          <w:left w:val="nil"/>
          <w:bottom w:val="nil"/>
          <w:right w:val="nil"/>
          <w:between w:val="nil"/>
        </w:pBdr>
        <w:ind w:right="649"/>
        <w:jc w:val="both"/>
        <w:rPr>
          <w:rFonts w:ascii="Arial Narrow" w:eastAsia="Arial Narrow" w:hAnsi="Arial Narrow" w:cs="Arial Narrow"/>
          <w:color w:val="000000"/>
          <w:sz w:val="22"/>
          <w:szCs w:val="22"/>
        </w:rPr>
      </w:pPr>
    </w:p>
    <w:p w14:paraId="142299D0" w14:textId="77777777" w:rsidR="00F85571" w:rsidRDefault="00733DF4">
      <w:pPr>
        <w:pBdr>
          <w:top w:val="nil"/>
          <w:left w:val="nil"/>
          <w:bottom w:val="nil"/>
          <w:right w:val="nil"/>
          <w:between w:val="nil"/>
        </w:pBdr>
        <w:ind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&lt;</w:t>
      </w:r>
      <w:r>
        <w:rPr>
          <w:rFonts w:ascii="Arial Narrow" w:eastAsia="Arial Narrow" w:hAnsi="Arial Narrow" w:cs="Arial Narrow"/>
          <w:color w:val="000000"/>
          <w:sz w:val="22"/>
          <w:szCs w:val="22"/>
          <w:highlight w:val="yellow"/>
        </w:rPr>
        <w:t>Name and address of the Grantee</w:t>
      </w:r>
      <w:r>
        <w:rPr>
          <w:rFonts w:ascii="Arial Narrow" w:eastAsia="Arial Narrow" w:hAnsi="Arial Narrow" w:cs="Arial Narrow"/>
          <w:color w:val="000000"/>
          <w:sz w:val="22"/>
          <w:szCs w:val="22"/>
        </w:rPr>
        <w:t xml:space="preserve">&gt;, represented by </w:t>
      </w:r>
      <w:r>
        <w:rPr>
          <w:rFonts w:ascii="Arial Narrow" w:eastAsia="Arial Narrow" w:hAnsi="Arial Narrow" w:cs="Arial Narrow"/>
          <w:color w:val="000000"/>
          <w:sz w:val="22"/>
          <w:szCs w:val="22"/>
          <w:highlight w:val="yellow"/>
        </w:rPr>
        <w:t>&lt;Name of the representative and his/per function within the administration of the Grantee&gt;</w:t>
      </w:r>
      <w:r>
        <w:rPr>
          <w:rFonts w:ascii="Arial Narrow" w:eastAsia="Arial Narrow" w:hAnsi="Arial Narrow" w:cs="Arial Narrow"/>
          <w:color w:val="000000"/>
          <w:sz w:val="22"/>
          <w:szCs w:val="22"/>
        </w:rPr>
        <w:t xml:space="preserve"> (hereinafter referred to as “the Grantee”);</w:t>
      </w:r>
    </w:p>
    <w:p w14:paraId="0E73741E" w14:textId="77777777" w:rsidR="00F85571" w:rsidRDefault="00733DF4">
      <w:pPr>
        <w:pBdr>
          <w:top w:val="nil"/>
          <w:left w:val="nil"/>
          <w:bottom w:val="nil"/>
          <w:right w:val="nil"/>
          <w:between w:val="nil"/>
        </w:pBdr>
        <w:ind w:right="64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on the other hand,</w:t>
      </w:r>
    </w:p>
    <w:p w14:paraId="7E3A552C" w14:textId="77777777" w:rsidR="00F85571" w:rsidRDefault="00F85571">
      <w:pPr>
        <w:pBdr>
          <w:top w:val="nil"/>
          <w:left w:val="nil"/>
          <w:bottom w:val="single" w:sz="4" w:space="1" w:color="808080"/>
          <w:right w:val="nil"/>
          <w:between w:val="nil"/>
        </w:pBdr>
        <w:ind w:right="649"/>
        <w:rPr>
          <w:rFonts w:ascii="Arial Narrow" w:eastAsia="Arial Narrow" w:hAnsi="Arial Narrow" w:cs="Arial Narrow"/>
          <w:color w:val="000000"/>
          <w:sz w:val="22"/>
          <w:szCs w:val="22"/>
        </w:rPr>
      </w:pPr>
    </w:p>
    <w:p w14:paraId="1EE2749E" w14:textId="77777777" w:rsidR="00F85571" w:rsidRDefault="00F85571">
      <w:pPr>
        <w:pBdr>
          <w:top w:val="nil"/>
          <w:left w:val="nil"/>
          <w:bottom w:val="nil"/>
          <w:right w:val="nil"/>
          <w:between w:val="nil"/>
        </w:pBdr>
        <w:ind w:right="649"/>
        <w:rPr>
          <w:rFonts w:ascii="Arial Narrow" w:eastAsia="Arial Narrow" w:hAnsi="Arial Narrow" w:cs="Arial Narrow"/>
          <w:color w:val="000000"/>
          <w:sz w:val="22"/>
          <w:szCs w:val="22"/>
        </w:rPr>
      </w:pPr>
    </w:p>
    <w:p w14:paraId="70A0A025" w14:textId="77777777" w:rsidR="00F85571" w:rsidRDefault="00F85571">
      <w:pPr>
        <w:pBdr>
          <w:top w:val="nil"/>
          <w:left w:val="nil"/>
          <w:bottom w:val="nil"/>
          <w:right w:val="nil"/>
          <w:between w:val="nil"/>
        </w:pBdr>
        <w:ind w:right="649"/>
        <w:rPr>
          <w:rFonts w:ascii="Arial Narrow" w:eastAsia="Arial Narrow" w:hAnsi="Arial Narrow" w:cs="Arial Narrow"/>
          <w:color w:val="000000"/>
          <w:sz w:val="22"/>
          <w:szCs w:val="22"/>
        </w:rPr>
      </w:pPr>
    </w:p>
    <w:p w14:paraId="5D2CA7F9" w14:textId="77777777" w:rsidR="00F85571" w:rsidRDefault="00733DF4">
      <w:pPr>
        <w:pBdr>
          <w:top w:val="nil"/>
          <w:left w:val="nil"/>
          <w:bottom w:val="nil"/>
          <w:right w:val="nil"/>
          <w:between w:val="nil"/>
        </w:pBdr>
        <w:spacing w:after="120"/>
        <w:ind w:right="64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have agreed as follows:</w:t>
      </w:r>
    </w:p>
    <w:p w14:paraId="1534D11A" w14:textId="77777777" w:rsidR="00F85571" w:rsidRDefault="00733DF4">
      <w:pPr>
        <w:pStyle w:val="Heading1"/>
        <w:spacing w:before="240" w:after="120"/>
        <w:ind w:right="646"/>
        <w:rPr>
          <w:rFonts w:ascii="Arial Narrow" w:eastAsia="Arial Narrow" w:hAnsi="Arial Narrow" w:cs="Arial Narrow"/>
          <w:sz w:val="22"/>
          <w:szCs w:val="22"/>
        </w:rPr>
      </w:pPr>
      <w:r>
        <w:rPr>
          <w:rFonts w:ascii="Arial Narrow" w:eastAsia="Arial Narrow" w:hAnsi="Arial Narrow" w:cs="Arial Narrow"/>
          <w:sz w:val="22"/>
          <w:szCs w:val="22"/>
        </w:rPr>
        <w:t xml:space="preserve">ARTICLE 1 - SUBJECT </w:t>
      </w:r>
    </w:p>
    <w:p w14:paraId="26469D86" w14:textId="77777777" w:rsidR="00F85571" w:rsidRDefault="00733DF4">
      <w:p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Pr>
          <w:rFonts w:ascii="Arial Narrow" w:eastAsia="Arial Narrow" w:hAnsi="Arial Narrow" w:cs="Arial Narrow"/>
          <w:color w:val="000000"/>
          <w:sz w:val="22"/>
          <w:szCs w:val="22"/>
        </w:rPr>
        <w:tab/>
        <w:t xml:space="preserve">The subject of this Agreement is the funding, for a maximum of </w:t>
      </w:r>
      <w:r>
        <w:rPr>
          <w:rFonts w:ascii="Arial Narrow" w:eastAsia="Arial Narrow" w:hAnsi="Arial Narrow" w:cs="Arial Narrow"/>
          <w:color w:val="808080"/>
          <w:sz w:val="22"/>
          <w:szCs w:val="22"/>
          <w:highlight w:val="yellow"/>
        </w:rPr>
        <w:t>&lt;</w:t>
      </w:r>
      <w:r>
        <w:rPr>
          <w:rFonts w:ascii="Arial Narrow" w:eastAsia="Arial Narrow" w:hAnsi="Arial Narrow" w:cs="Arial Narrow"/>
          <w:i/>
          <w:iCs/>
          <w:color w:val="808080"/>
          <w:sz w:val="22"/>
          <w:szCs w:val="22"/>
          <w:highlight w:val="yellow"/>
        </w:rPr>
        <w:t>sum in figures and currency</w:t>
      </w:r>
      <w:r>
        <w:rPr>
          <w:rFonts w:ascii="Arial Narrow" w:eastAsia="Arial Narrow" w:hAnsi="Arial Narrow" w:cs="Arial Narrow"/>
          <w:color w:val="808080"/>
          <w:sz w:val="22"/>
          <w:szCs w:val="22"/>
          <w:highlight w:val="yellow"/>
        </w:rPr>
        <w:t>&gt;</w:t>
      </w:r>
      <w:r>
        <w:rPr>
          <w:rFonts w:ascii="Arial Narrow" w:eastAsia="Arial Narrow" w:hAnsi="Arial Narrow" w:cs="Arial Narrow"/>
          <w:color w:val="000000"/>
          <w:sz w:val="22"/>
          <w:szCs w:val="22"/>
        </w:rPr>
        <w:t xml:space="preserve"> (</w:t>
      </w:r>
      <w:r>
        <w:rPr>
          <w:rFonts w:ascii="Arial Narrow" w:eastAsia="Arial Narrow" w:hAnsi="Arial Narrow" w:cs="Arial Narrow"/>
          <w:i/>
          <w:iCs/>
          <w:color w:val="808080"/>
          <w:sz w:val="22"/>
          <w:szCs w:val="22"/>
          <w:highlight w:val="yellow"/>
        </w:rPr>
        <w:t>&lt;sum written in letters and currency&gt;</w:t>
      </w:r>
      <w:r>
        <w:rPr>
          <w:rFonts w:ascii="Arial Narrow" w:eastAsia="Arial Narrow" w:hAnsi="Arial Narrow" w:cs="Arial Narrow"/>
          <w:i/>
          <w:iCs/>
          <w:color w:val="000000"/>
          <w:sz w:val="22"/>
          <w:szCs w:val="22"/>
        </w:rPr>
        <w:t xml:space="preserve"> </w:t>
      </w:r>
      <w:r>
        <w:rPr>
          <w:rFonts w:ascii="Arial Narrow" w:eastAsia="Arial Narrow" w:hAnsi="Arial Narrow" w:cs="Arial Narrow"/>
          <w:color w:val="000000"/>
          <w:sz w:val="22"/>
          <w:szCs w:val="22"/>
        </w:rPr>
        <w:t xml:space="preserve">), by the Council of Europe as payment for the expenses to be met for implementation of </w:t>
      </w:r>
      <w:r>
        <w:rPr>
          <w:rFonts w:ascii="Arial Narrow" w:eastAsia="Arial Narrow" w:hAnsi="Arial Narrow" w:cs="Arial Narrow"/>
          <w:color w:val="808080"/>
          <w:sz w:val="22"/>
          <w:szCs w:val="22"/>
          <w:highlight w:val="yellow"/>
        </w:rPr>
        <w:t>&lt;</w:t>
      </w:r>
      <w:r>
        <w:rPr>
          <w:rFonts w:ascii="Arial Narrow" w:eastAsia="Arial Narrow" w:hAnsi="Arial Narrow" w:cs="Arial Narrow"/>
          <w:i/>
          <w:iCs/>
          <w:color w:val="808080"/>
          <w:sz w:val="22"/>
          <w:szCs w:val="22"/>
          <w:highlight w:val="yellow"/>
        </w:rPr>
        <w:t>title of the Action</w:t>
      </w:r>
      <w:r>
        <w:rPr>
          <w:rFonts w:ascii="Arial Narrow" w:eastAsia="Arial Narrow" w:hAnsi="Arial Narrow" w:cs="Arial Narrow"/>
          <w:color w:val="808080"/>
          <w:sz w:val="22"/>
          <w:szCs w:val="22"/>
          <w:highlight w:val="yellow"/>
        </w:rPr>
        <w:t>&gt;</w:t>
      </w:r>
      <w:r>
        <w:rPr>
          <w:rFonts w:ascii="Arial Narrow" w:eastAsia="Arial Narrow" w:hAnsi="Arial Narrow" w:cs="Arial Narrow"/>
          <w:color w:val="000000"/>
          <w:sz w:val="22"/>
          <w:szCs w:val="22"/>
        </w:rPr>
        <w:t xml:space="preserve"> (hereinafter referred to as “the Action”) as described in APPENDIX I to the present Agreement.</w:t>
      </w:r>
    </w:p>
    <w:p w14:paraId="7E15F7AA" w14:textId="77777777" w:rsidR="00F85571" w:rsidRDefault="00733DF4">
      <w:p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r>
        <w:rPr>
          <w:rFonts w:ascii="Arial Narrow" w:eastAsia="Arial Narrow" w:hAnsi="Arial Narrow" w:cs="Arial Narrow"/>
          <w:color w:val="000000"/>
          <w:sz w:val="22"/>
          <w:szCs w:val="22"/>
        </w:rPr>
        <w:tab/>
        <w:t>The Grantee or the Grantees will be awarded the funding on the terms and conditions set out in this Agreement and its Appendices, which form an integral part of the present Agreement.</w:t>
      </w:r>
    </w:p>
    <w:p w14:paraId="2BCB3ABB" w14:textId="77777777" w:rsidR="00F85571" w:rsidRDefault="00733DF4">
      <w:p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r>
        <w:rPr>
          <w:rFonts w:ascii="Arial Narrow" w:eastAsia="Arial Narrow" w:hAnsi="Arial Narrow" w:cs="Arial Narrow"/>
          <w:color w:val="000000"/>
          <w:sz w:val="22"/>
          <w:szCs w:val="22"/>
        </w:rPr>
        <w:tab/>
        <w:t xml:space="preserve">This Agreement shall enter into force on the date when the second of the two Parties signs it. The implementation period of the Action shall begin on </w:t>
      </w:r>
      <w:r>
        <w:rPr>
          <w:rFonts w:ascii="Arial Narrow" w:eastAsia="Arial Narrow" w:hAnsi="Arial Narrow" w:cs="Arial Narrow"/>
          <w:color w:val="808080"/>
          <w:sz w:val="22"/>
          <w:szCs w:val="22"/>
          <w:highlight w:val="yellow"/>
        </w:rPr>
        <w:t>&lt;</w:t>
      </w:r>
      <w:r>
        <w:rPr>
          <w:rFonts w:ascii="Arial Narrow" w:eastAsia="Arial Narrow" w:hAnsi="Arial Narrow" w:cs="Arial Narrow"/>
          <w:i/>
          <w:iCs/>
          <w:color w:val="808080"/>
          <w:sz w:val="22"/>
          <w:szCs w:val="22"/>
          <w:highlight w:val="yellow"/>
        </w:rPr>
        <w:t>date</w:t>
      </w:r>
      <w:r>
        <w:rPr>
          <w:rFonts w:ascii="Arial Narrow" w:eastAsia="Arial Narrow" w:hAnsi="Arial Narrow" w:cs="Arial Narrow"/>
          <w:color w:val="808080"/>
          <w:sz w:val="22"/>
          <w:szCs w:val="22"/>
          <w:highlight w:val="yellow"/>
        </w:rPr>
        <w:t>&gt;</w:t>
      </w:r>
      <w:r>
        <w:rPr>
          <w:rFonts w:ascii="Arial Narrow" w:eastAsia="Arial Narrow" w:hAnsi="Arial Narrow" w:cs="Arial Narrow"/>
          <w:color w:val="000000"/>
          <w:sz w:val="22"/>
          <w:szCs w:val="22"/>
        </w:rPr>
        <w:t xml:space="preserve"> and shall end on </w:t>
      </w:r>
      <w:r>
        <w:rPr>
          <w:rFonts w:ascii="Arial Narrow" w:eastAsia="Arial Narrow" w:hAnsi="Arial Narrow" w:cs="Arial Narrow"/>
          <w:color w:val="808080"/>
          <w:sz w:val="22"/>
          <w:szCs w:val="22"/>
          <w:highlight w:val="yellow"/>
        </w:rPr>
        <w:t>&lt;</w:t>
      </w:r>
      <w:r>
        <w:rPr>
          <w:rFonts w:ascii="Arial Narrow" w:eastAsia="Arial Narrow" w:hAnsi="Arial Narrow" w:cs="Arial Narrow"/>
          <w:i/>
          <w:iCs/>
          <w:color w:val="808080"/>
          <w:sz w:val="22"/>
          <w:szCs w:val="22"/>
          <w:highlight w:val="yellow"/>
        </w:rPr>
        <w:t>date</w:t>
      </w:r>
      <w:r>
        <w:rPr>
          <w:rFonts w:ascii="Arial Narrow" w:eastAsia="Arial Narrow" w:hAnsi="Arial Narrow" w:cs="Arial Narrow"/>
          <w:color w:val="808080"/>
          <w:sz w:val="22"/>
          <w:szCs w:val="22"/>
          <w:highlight w:val="yellow"/>
        </w:rPr>
        <w:t>&gt;</w:t>
      </w:r>
      <w:r>
        <w:rPr>
          <w:rFonts w:ascii="Arial Narrow" w:eastAsia="Arial Narrow" w:hAnsi="Arial Narrow" w:cs="Arial Narrow"/>
          <w:color w:val="000000"/>
          <w:sz w:val="22"/>
          <w:szCs w:val="22"/>
        </w:rPr>
        <w:t>.</w:t>
      </w:r>
    </w:p>
    <w:p w14:paraId="2E98E915"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4. </w:t>
      </w:r>
      <w:r>
        <w:rPr>
          <w:rFonts w:ascii="Arial Narrow" w:eastAsia="Arial Narrow" w:hAnsi="Arial Narrow" w:cs="Arial Narrow"/>
          <w:sz w:val="22"/>
          <w:szCs w:val="22"/>
        </w:rPr>
        <w:tab/>
        <w:t>The Grantee or the Grantees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Pr>
          <w:rFonts w:ascii="Arial Narrow" w:eastAsia="Arial Narrow" w:hAnsi="Arial Narrow" w:cs="Arial Narrow"/>
          <w:color w:val="000000"/>
          <w:sz w:val="22"/>
          <w:szCs w:val="22"/>
        </w:rPr>
        <w:t xml:space="preserve"> </w:t>
      </w:r>
    </w:p>
    <w:p w14:paraId="3B32999B" w14:textId="77777777" w:rsidR="00F85571" w:rsidRDefault="00733DF4">
      <w:pPr>
        <w:pStyle w:val="Heading1"/>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ARTICLE 2 - DIVISION OF THE GRANTEES ROLES AND RESPONSIBILITIES</w:t>
      </w:r>
    </w:p>
    <w:p w14:paraId="1F3B9405" w14:textId="77777777" w:rsidR="00F85571" w:rsidRDefault="00733DF4">
      <w:pPr>
        <w:numPr>
          <w:ilvl w:val="0"/>
          <w:numId w:val="21"/>
        </w:numPr>
        <w:pBdr>
          <w:top w:val="nil"/>
          <w:left w:val="nil"/>
          <w:bottom w:val="nil"/>
          <w:right w:val="nil"/>
          <w:between w:val="nil"/>
        </w:pBdr>
        <w:spacing w:after="120"/>
        <w:ind w:left="567" w:right="649" w:hanging="567"/>
        <w:rPr>
          <w:rFonts w:ascii="Arial Narrow" w:eastAsia="Arial Narrow" w:hAnsi="Arial Narrow" w:cs="Arial Narrow"/>
          <w:color w:val="000000"/>
          <w:sz w:val="22"/>
          <w:szCs w:val="22"/>
        </w:rPr>
      </w:pPr>
      <w:bookmarkStart w:id="0" w:name="_7otqp3bgrh95" w:colFirst="0" w:colLast="0"/>
      <w:bookmarkEnd w:id="0"/>
      <w:r>
        <w:rPr>
          <w:rFonts w:ascii="Arial Narrow" w:eastAsia="Arial Narrow" w:hAnsi="Arial Narrow" w:cs="Arial Narrow"/>
          <w:color w:val="000000"/>
          <w:sz w:val="22"/>
          <w:szCs w:val="22"/>
        </w:rPr>
        <w:t>The Grantees have full responsibility for implementing the action and complying with the Agreement.</w:t>
      </w:r>
    </w:p>
    <w:p w14:paraId="4BAA4CF2" w14:textId="77777777" w:rsidR="00F85571" w:rsidRDefault="00733DF4">
      <w:pPr>
        <w:numPr>
          <w:ilvl w:val="0"/>
          <w:numId w:val="21"/>
        </w:numPr>
        <w:pBdr>
          <w:top w:val="nil"/>
          <w:left w:val="nil"/>
          <w:bottom w:val="nil"/>
          <w:right w:val="nil"/>
          <w:between w:val="nil"/>
        </w:pBdr>
        <w:spacing w:after="120"/>
        <w:ind w:left="567" w:right="649" w:hanging="56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Grantees are jointly and severally liable for the implementation of the action. If a Grantee fails to implement its part of the action, the other Grantees become responsible for implementing this part (without being entitled to any additional funding to do so), unless the Council expressly relieves them of this obligation.</w:t>
      </w:r>
    </w:p>
    <w:p w14:paraId="5F56C48B" w14:textId="77777777" w:rsidR="00F85571" w:rsidRDefault="00733DF4">
      <w:pPr>
        <w:numPr>
          <w:ilvl w:val="0"/>
          <w:numId w:val="21"/>
        </w:numPr>
        <w:pBdr>
          <w:top w:val="nil"/>
          <w:left w:val="nil"/>
          <w:bottom w:val="nil"/>
          <w:right w:val="nil"/>
          <w:between w:val="nil"/>
        </w:pBdr>
        <w:spacing w:after="120"/>
        <w:ind w:left="567" w:right="649" w:hanging="56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In the case of a single Grantee applying, all obligations and responsibilities outlined in this Article shall vest in the Grantee. All references to “Lead Grantee” and “Grantees” shall therefore apply equally to the Grantee applying.</w:t>
      </w:r>
    </w:p>
    <w:p w14:paraId="1EBEE02A" w14:textId="77777777" w:rsidR="00F85571" w:rsidRDefault="00733DF4">
      <w:pPr>
        <w:numPr>
          <w:ilvl w:val="0"/>
          <w:numId w:val="21"/>
        </w:numPr>
        <w:pBdr>
          <w:top w:val="nil"/>
          <w:left w:val="nil"/>
          <w:bottom w:val="nil"/>
          <w:right w:val="nil"/>
          <w:between w:val="nil"/>
        </w:pBdr>
        <w:spacing w:after="120"/>
        <w:ind w:left="567" w:right="649" w:hanging="56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internal roles and responsibilities of the Grantees are divided as follows:</w:t>
      </w:r>
    </w:p>
    <w:p w14:paraId="1BAA72AB" w14:textId="77777777" w:rsidR="00F85571" w:rsidRDefault="00733DF4">
      <w:pPr>
        <w:pBdr>
          <w:top w:val="nil"/>
          <w:left w:val="nil"/>
          <w:bottom w:val="nil"/>
          <w:right w:val="nil"/>
          <w:between w:val="nil"/>
        </w:pBdr>
        <w:spacing w:after="120"/>
        <w:ind w:right="649" w:firstLine="56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 The Grantees must designate a coordinator hereinafter referred to as “the Lead Grantee”.</w:t>
      </w:r>
    </w:p>
    <w:p w14:paraId="74FDC191" w14:textId="77777777" w:rsidR="00F85571" w:rsidRDefault="00733DF4">
      <w:pPr>
        <w:pBdr>
          <w:top w:val="nil"/>
          <w:left w:val="nil"/>
          <w:bottom w:val="nil"/>
          <w:right w:val="nil"/>
          <w:between w:val="nil"/>
        </w:pBdr>
        <w:spacing w:after="120"/>
        <w:ind w:right="649" w:firstLine="56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4.2. Each Grantee shall:</w:t>
      </w:r>
    </w:p>
    <w:p w14:paraId="45F7C166"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undertake to implement the Action, as described in APPENDICES I and II, in accordance with the terms and conditions of the current Agreement;</w:t>
      </w:r>
    </w:p>
    <w:p w14:paraId="4CC34B48"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be responsible for complying with any legal obligations incumbent on it;</w:t>
      </w:r>
    </w:p>
    <w:p w14:paraId="7B2BF234" w14:textId="77777777" w:rsidR="00F85571" w:rsidRDefault="00733DF4">
      <w:pPr>
        <w:numPr>
          <w:ilvl w:val="0"/>
          <w:numId w:val="14"/>
        </w:numPr>
        <w:pBdr>
          <w:top w:val="nil"/>
          <w:left w:val="nil"/>
          <w:bottom w:val="nil"/>
          <w:right w:val="nil"/>
          <w:between w:val="nil"/>
        </w:pBdr>
        <w:spacing w:after="120"/>
        <w:ind w:left="1134" w:right="755" w:hanging="567"/>
        <w:rPr>
          <w:color w:val="000000"/>
          <w:sz w:val="22"/>
          <w:szCs w:val="22"/>
        </w:rPr>
      </w:pPr>
      <w:r>
        <w:rPr>
          <w:rFonts w:ascii="Arial Narrow" w:eastAsia="Arial Narrow" w:hAnsi="Arial Narrow" w:cs="Arial Narrow"/>
          <w:color w:val="000000"/>
          <w:sz w:val="22"/>
          <w:szCs w:val="22"/>
        </w:rPr>
        <w:t xml:space="preserve">undertake to comply with the applicable principles, rules and values of the Council, including – but not limited to – those laid down in the </w:t>
      </w:r>
      <w:hyperlink r:id="rId8">
        <w:r>
          <w:rPr>
            <w:rFonts w:ascii="Arial Narrow" w:eastAsia="Arial Narrow" w:hAnsi="Arial Narrow" w:cs="Arial Narrow"/>
            <w:color w:val="0563C1"/>
            <w:sz w:val="22"/>
            <w:szCs w:val="22"/>
            <w:u w:val="single"/>
          </w:rPr>
          <w:t>Policy on Respect and Dignity in the Council of Europe</w:t>
        </w:r>
      </w:hyperlink>
      <w:r>
        <w:rPr>
          <w:rFonts w:ascii="Arial Narrow" w:eastAsia="Arial Narrow" w:hAnsi="Arial Narrow" w:cs="Arial Narrow"/>
          <w:color w:val="000000"/>
          <w:sz w:val="22"/>
          <w:szCs w:val="22"/>
        </w:rPr>
        <w:t xml:space="preserve">, </w:t>
      </w:r>
      <w:hyperlink r:id="rId9" w:anchor=":~:text=This%20Policy%20sets%20out%20the%20Council%20of%20Europe%E2%80%99s,the%20Organisation%20to%20those%20who%20report%20such%20wrongdoing.">
        <w:r>
          <w:rPr>
            <w:rFonts w:ascii="Arial Narrow" w:eastAsia="Arial Narrow" w:hAnsi="Arial Narrow" w:cs="Arial Narrow"/>
            <w:color w:val="0563C1"/>
            <w:sz w:val="22"/>
            <w:szCs w:val="22"/>
            <w:u w:val="single"/>
          </w:rPr>
          <w:t xml:space="preserve">Speak-up Policy </w:t>
        </w:r>
      </w:hyperlink>
      <w:r>
        <w:rPr>
          <w:rFonts w:ascii="Arial Narrow" w:eastAsia="Arial Narrow" w:hAnsi="Arial Narrow" w:cs="Arial Narrow"/>
          <w:color w:val="000000"/>
          <w:sz w:val="22"/>
          <w:szCs w:val="22"/>
        </w:rPr>
        <w:t xml:space="preserve"> and the </w:t>
      </w:r>
      <w:hyperlink r:id="rId10" w:anchor=":~:text=This%20Code%20of%20Conduct%20sets%20out%20the%20values,with%20the%20Council%20of%20Europe%20in%20various%20capacities.">
        <w:r>
          <w:rPr>
            <w:rFonts w:ascii="Arial Narrow" w:eastAsia="Arial Narrow" w:hAnsi="Arial Narrow" w:cs="Arial Narrow"/>
            <w:color w:val="0563C1"/>
            <w:sz w:val="22"/>
            <w:szCs w:val="22"/>
            <w:u w:val="single"/>
          </w:rPr>
          <w:t>Code of Conduct;</w:t>
        </w:r>
      </w:hyperlink>
      <w:r>
        <w:rPr>
          <w:rFonts w:ascii="Arial Narrow" w:eastAsia="Arial Narrow" w:hAnsi="Arial Narrow" w:cs="Arial Narrow"/>
          <w:color w:val="000000"/>
          <w:sz w:val="22"/>
          <w:szCs w:val="22"/>
        </w:rPr>
        <w:t xml:space="preserve"> </w:t>
      </w:r>
    </w:p>
    <w:p w14:paraId="5FF7A80E"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inform the Lead Grantee immediately of any change likely to affect or delay the implementation of the Action, change in legal status or technical, organisational or ownership situation, circumstances affecting the award of the grant or compliance with the requirements of the grant;</w:t>
      </w:r>
    </w:p>
    <w:p w14:paraId="3AF701F8"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use this funding exclusively for the subject as stated in Article 1;</w:t>
      </w:r>
    </w:p>
    <w:p w14:paraId="31135B9D"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make no profit through the Council of Europe funding;</w:t>
      </w:r>
    </w:p>
    <w:p w14:paraId="4EAE6BAD"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respond adequately and promptly to any reasonable request for information made by the Council of Europe or the Lead Grantee concerning the implementation of the action or the verification of costs;</w:t>
      </w:r>
    </w:p>
    <w:p w14:paraId="1465BD4B"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submit to the Lead Grantee in good time:</w:t>
      </w:r>
      <w:r>
        <w:rPr>
          <w:rFonts w:ascii="Arial Narrow" w:eastAsia="Arial Narrow" w:hAnsi="Arial Narrow" w:cs="Arial Narrow"/>
          <w:color w:val="000000"/>
          <w:sz w:val="22"/>
          <w:szCs w:val="22"/>
        </w:rPr>
        <w:tab/>
      </w:r>
    </w:p>
    <w:p w14:paraId="1E1B99E0" w14:textId="77777777" w:rsidR="00F85571" w:rsidRDefault="00733DF4">
      <w:pPr>
        <w:numPr>
          <w:ilvl w:val="0"/>
          <w:numId w:val="16"/>
        </w:numPr>
        <w:pBdr>
          <w:top w:val="nil"/>
          <w:left w:val="nil"/>
          <w:bottom w:val="nil"/>
          <w:right w:val="nil"/>
          <w:between w:val="nil"/>
        </w:pBdr>
        <w:spacing w:after="120"/>
        <w:ind w:left="1418" w:right="646" w:hanging="284"/>
        <w:jc w:val="both"/>
        <w:rPr>
          <w:color w:val="000000"/>
          <w:sz w:val="22"/>
          <w:szCs w:val="22"/>
        </w:rPr>
      </w:pPr>
      <w:r>
        <w:rPr>
          <w:rFonts w:ascii="Arial Narrow" w:eastAsia="Arial Narrow" w:hAnsi="Arial Narrow" w:cs="Arial Narrow"/>
          <w:color w:val="000000"/>
          <w:sz w:val="22"/>
          <w:szCs w:val="22"/>
        </w:rPr>
        <w:t>any other documents or information required by the Council under the Grant Agreement, unless the Grant Agreement requires the Grantees to submit this information directly;</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br/>
        <w:t>- any information requested by the Lead Grantee in order to verify proper implementation of the action and compliance with the other obligations under the grant;</w:t>
      </w:r>
      <w:r>
        <w:rPr>
          <w:rFonts w:ascii="Arial Narrow" w:eastAsia="Arial Narrow" w:hAnsi="Arial Narrow" w:cs="Arial Narrow"/>
          <w:color w:val="000000"/>
          <w:sz w:val="22"/>
          <w:szCs w:val="22"/>
        </w:rPr>
        <w:tab/>
      </w:r>
    </w:p>
    <w:p w14:paraId="23EADF9F" w14:textId="77777777" w:rsidR="00F85571" w:rsidRDefault="00733DF4">
      <w:pPr>
        <w:numPr>
          <w:ilvl w:val="0"/>
          <w:numId w:val="16"/>
        </w:numPr>
        <w:pBdr>
          <w:top w:val="nil"/>
          <w:left w:val="nil"/>
          <w:bottom w:val="nil"/>
          <w:right w:val="nil"/>
          <w:between w:val="nil"/>
        </w:pBdr>
        <w:spacing w:after="120"/>
        <w:ind w:left="1418" w:right="646" w:hanging="284"/>
        <w:jc w:val="both"/>
        <w:rPr>
          <w:color w:val="000000"/>
          <w:sz w:val="22"/>
          <w:szCs w:val="22"/>
        </w:rPr>
      </w:pPr>
      <w:r>
        <w:rPr>
          <w:rFonts w:ascii="Arial Narrow" w:eastAsia="Arial Narrow" w:hAnsi="Arial Narrow" w:cs="Arial Narrow"/>
          <w:color w:val="000000"/>
          <w:sz w:val="22"/>
          <w:szCs w:val="22"/>
        </w:rPr>
        <w:t>individual financial statement(s) for itself and, if required, certificates on the financial statement(s);</w:t>
      </w:r>
    </w:p>
    <w:p w14:paraId="0491A7EA" w14:textId="77777777" w:rsidR="00F85571" w:rsidRDefault="00733DF4">
      <w:pPr>
        <w:numPr>
          <w:ilvl w:val="0"/>
          <w:numId w:val="16"/>
        </w:numPr>
        <w:pBdr>
          <w:top w:val="nil"/>
          <w:left w:val="nil"/>
          <w:bottom w:val="nil"/>
          <w:right w:val="nil"/>
          <w:between w:val="nil"/>
        </w:pBdr>
        <w:spacing w:after="120"/>
        <w:ind w:left="1418" w:right="646" w:hanging="284"/>
        <w:jc w:val="both"/>
        <w:rPr>
          <w:color w:val="000000"/>
          <w:sz w:val="22"/>
          <w:szCs w:val="22"/>
        </w:rPr>
      </w:pPr>
      <w:r>
        <w:rPr>
          <w:rFonts w:ascii="Arial Narrow" w:eastAsia="Arial Narrow" w:hAnsi="Arial Narrow" w:cs="Arial Narrow"/>
          <w:color w:val="000000"/>
          <w:sz w:val="22"/>
          <w:szCs w:val="22"/>
        </w:rPr>
        <w:t>all data required to draw up the report(s) (see Article 2.4.3. f) and g)).</w:t>
      </w:r>
    </w:p>
    <w:p w14:paraId="62E3649E"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4897EC79"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give the other Grantees access to any pre-existing industrial and intellectual property rights needed for the implementation of the action and to comply with the obligations under the Grant Agreement (Article 2.6.).</w:t>
      </w:r>
    </w:p>
    <w:p w14:paraId="0757A717"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where the documents specified in Article 2.4.3. f) and g) are not received by the Council of Europe by the due date(s), relinquish the right to the payment of the balance referred to in Article 3.1;</w:t>
      </w:r>
    </w:p>
    <w:p w14:paraId="48B1DB9F"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keep the accounts of the Action, for a minimum period of 10 (ten) years from the date of transmission of the narrative reports and final financial report under Article 2.4.3. f) and g), for any further verification of the proper use of the grant that the European Union, the European Court of Auditors, the Council of Europe, its External Auditors or their appointed representative may effect;</w:t>
      </w:r>
    </w:p>
    <w:p w14:paraId="6A433A6D"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when acting under this Agreement, observe any applicable laws and to ensure that the European Union and the Council of Europe are not held liable in respect of third party (including State authorities’) claims in this connection.</w:t>
      </w:r>
    </w:p>
    <w:p w14:paraId="3025555E" w14:textId="77777777" w:rsidR="00F85571" w:rsidRDefault="00733DF4">
      <w:pPr>
        <w:numPr>
          <w:ilvl w:val="0"/>
          <w:numId w:val="14"/>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Grantees must be reported to the Council of Europe without delay.</w:t>
      </w:r>
    </w:p>
    <w:p w14:paraId="2348D4F6" w14:textId="77777777" w:rsidR="00F85571" w:rsidRDefault="00733DF4">
      <w:pPr>
        <w:pBdr>
          <w:top w:val="nil"/>
          <w:left w:val="nil"/>
          <w:bottom w:val="nil"/>
          <w:right w:val="nil"/>
          <w:between w:val="nil"/>
        </w:pBdr>
        <w:tabs>
          <w:tab w:val="left" w:pos="567"/>
        </w:tabs>
        <w:spacing w:after="120"/>
        <w:ind w:right="646"/>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t>4.3. The Lead Grantee shall:</w:t>
      </w:r>
    </w:p>
    <w:p w14:paraId="3C1EA4BA" w14:textId="77777777" w:rsidR="00F85571" w:rsidRDefault="00733DF4">
      <w:pPr>
        <w:numPr>
          <w:ilvl w:val="0"/>
          <w:numId w:val="17"/>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lastRenderedPageBreak/>
        <w:t>monitor that the action is implemented timely and properly, in accordance with the terms of the Grant Agreement;</w:t>
      </w:r>
    </w:p>
    <w:p w14:paraId="7EA258B8" w14:textId="77777777" w:rsidR="00F85571" w:rsidRDefault="00733DF4">
      <w:pPr>
        <w:numPr>
          <w:ilvl w:val="0"/>
          <w:numId w:val="17"/>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act as the intermediary for all communications between the Grantees and the Council (in particular, providing the Council with the information described in Article 2.4.2. f), g) and h) immediately), unless the Grant Agreement specifies otherwise;</w:t>
      </w:r>
    </w:p>
    <w:p w14:paraId="3532934A" w14:textId="77777777" w:rsidR="00F85571" w:rsidRDefault="00733DF4">
      <w:pPr>
        <w:numPr>
          <w:ilvl w:val="0"/>
          <w:numId w:val="17"/>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inform the Council of Europe immediately of any change likely to affect or delay the implementation of the Action of which it is aware;</w:t>
      </w:r>
    </w:p>
    <w:p w14:paraId="70494EE1" w14:textId="77777777" w:rsidR="00F85571" w:rsidRDefault="00733DF4">
      <w:pPr>
        <w:numPr>
          <w:ilvl w:val="0"/>
          <w:numId w:val="17"/>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request and review any documents or information required by the Council and verify their completeness and correctness before passing them on to the Council;</w:t>
      </w:r>
    </w:p>
    <w:p w14:paraId="4763F524" w14:textId="77777777" w:rsidR="00F85571" w:rsidRDefault="00733DF4">
      <w:pPr>
        <w:numPr>
          <w:ilvl w:val="0"/>
          <w:numId w:val="17"/>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 xml:space="preserve">before the start of the implementation of the action, submit this list of pre-existing rights (Article 2.4.2. </w:t>
      </w:r>
      <w:proofErr w:type="spellStart"/>
      <w:r>
        <w:rPr>
          <w:rFonts w:ascii="Arial Narrow" w:eastAsia="Arial Narrow" w:hAnsi="Arial Narrow" w:cs="Arial Narrow"/>
          <w:color w:val="000000"/>
          <w:sz w:val="22"/>
          <w:szCs w:val="22"/>
        </w:rPr>
        <w:t>i</w:t>
      </w:r>
      <w:proofErr w:type="spellEnd"/>
      <w:r>
        <w:rPr>
          <w:rFonts w:ascii="Arial Narrow" w:eastAsia="Arial Narrow" w:hAnsi="Arial Narrow" w:cs="Arial Narrow"/>
          <w:color w:val="000000"/>
          <w:sz w:val="22"/>
          <w:szCs w:val="22"/>
        </w:rPr>
        <w:t>)) to the Council;</w:t>
      </w:r>
    </w:p>
    <w:p w14:paraId="60C03307" w14:textId="77777777" w:rsidR="00F85571" w:rsidRDefault="00733DF4">
      <w:pPr>
        <w:numPr>
          <w:ilvl w:val="0"/>
          <w:numId w:val="17"/>
        </w:numPr>
        <w:pBdr>
          <w:top w:val="nil"/>
          <w:left w:val="nil"/>
          <w:bottom w:val="nil"/>
          <w:right w:val="nil"/>
          <w:between w:val="nil"/>
        </w:pBdr>
        <w:spacing w:after="120"/>
        <w:ind w:left="1134" w:right="646" w:hanging="567"/>
        <w:jc w:val="both"/>
        <w:rPr>
          <w:color w:val="000000"/>
          <w:sz w:val="22"/>
          <w:szCs w:val="22"/>
        </w:rPr>
      </w:pPr>
      <w:r>
        <w:rPr>
          <w:rFonts w:ascii="Arial Narrow" w:eastAsia="Arial Narrow" w:hAnsi="Arial Narrow" w:cs="Arial Narrow"/>
          <w:color w:val="000000"/>
          <w:sz w:val="22"/>
          <w:szCs w:val="22"/>
        </w:rPr>
        <w:t>transmit to the Council of Europe narrative progress reports and one final narrative report</w:t>
      </w:r>
      <w:r>
        <w:rPr>
          <w:rFonts w:ascii="Arial Narrow" w:eastAsia="Arial Narrow" w:hAnsi="Arial Narrow" w:cs="Arial Narrow"/>
          <w:color w:val="000000"/>
          <w:sz w:val="22"/>
          <w:szCs w:val="22"/>
          <w:vertAlign w:val="superscript"/>
        </w:rPr>
        <w:footnoteReference w:id="1"/>
      </w:r>
      <w:r>
        <w:rPr>
          <w:rFonts w:ascii="Arial Narrow" w:eastAsia="Arial Narrow" w:hAnsi="Arial Narrow" w:cs="Arial Narrow"/>
          <w:color w:val="000000"/>
          <w:sz w:val="22"/>
          <w:szCs w:val="22"/>
        </w:rPr>
        <w:t xml:space="preserve"> on the use made of the grant</w:t>
      </w:r>
      <w:r>
        <w:rPr>
          <w:color w:val="000000"/>
          <w:sz w:val="16"/>
          <w:szCs w:val="16"/>
        </w:rPr>
        <w:t xml:space="preserve"> </w:t>
      </w:r>
      <w:r>
        <w:rPr>
          <w:rFonts w:ascii="Arial Narrow" w:eastAsia="Arial Narrow" w:hAnsi="Arial Narrow" w:cs="Arial Narrow"/>
          <w:color w:val="000000"/>
          <w:sz w:val="22"/>
          <w:szCs w:val="22"/>
        </w:rPr>
        <w:t>on the following dates:</w:t>
      </w:r>
    </w:p>
    <w:p w14:paraId="48728249" w14:textId="77777777" w:rsidR="00F85571" w:rsidRDefault="00F85571">
      <w:pPr>
        <w:pBdr>
          <w:top w:val="nil"/>
          <w:left w:val="nil"/>
          <w:bottom w:val="nil"/>
          <w:right w:val="nil"/>
          <w:between w:val="nil"/>
        </w:pBdr>
        <w:spacing w:after="120" w:line="360" w:lineRule="auto"/>
        <w:ind w:left="426" w:right="649"/>
        <w:jc w:val="both"/>
        <w:rPr>
          <w:rFonts w:ascii="Arial Narrow" w:eastAsia="Arial Narrow" w:hAnsi="Arial Narrow" w:cs="Arial Narrow"/>
          <w:color w:val="000000"/>
          <w:sz w:val="22"/>
          <w:szCs w:val="22"/>
          <w:highlight w:val="cyan"/>
        </w:rPr>
      </w:pPr>
    </w:p>
    <w:tbl>
      <w:tblPr>
        <w:tblStyle w:val="a0"/>
        <w:tblW w:w="9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7"/>
        <w:gridCol w:w="4111"/>
        <w:gridCol w:w="2977"/>
      </w:tblGrid>
      <w:tr w:rsidR="00F85571" w14:paraId="164CC1A9" w14:textId="77777777">
        <w:trPr>
          <w:tblHeader/>
        </w:trPr>
        <w:tc>
          <w:tcPr>
            <w:tcW w:w="2827" w:type="dxa"/>
            <w:shd w:val="clear" w:color="auto" w:fill="FFFFFF"/>
            <w:tcMar>
              <w:top w:w="90" w:type="dxa"/>
              <w:left w:w="195" w:type="dxa"/>
              <w:bottom w:w="90" w:type="dxa"/>
              <w:right w:w="195" w:type="dxa"/>
            </w:tcMar>
            <w:vAlign w:val="center"/>
          </w:tcPr>
          <w:p w14:paraId="6BFD1630" w14:textId="77777777" w:rsidR="00F85571" w:rsidRDefault="00733DF4">
            <w:pPr>
              <w:pBdr>
                <w:top w:val="nil"/>
                <w:left w:val="nil"/>
                <w:bottom w:val="nil"/>
                <w:right w:val="nil"/>
                <w:between w:val="nil"/>
              </w:pBdr>
              <w:tabs>
                <w:tab w:val="left" w:pos="1923"/>
              </w:tabs>
              <w:ind w:right="-52" w:firstLine="80"/>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Report</w:t>
            </w:r>
          </w:p>
        </w:tc>
        <w:tc>
          <w:tcPr>
            <w:tcW w:w="4111" w:type="dxa"/>
            <w:shd w:val="clear" w:color="auto" w:fill="FFFFFF"/>
            <w:tcMar>
              <w:top w:w="90" w:type="dxa"/>
              <w:left w:w="195" w:type="dxa"/>
              <w:bottom w:w="90" w:type="dxa"/>
              <w:right w:w="195" w:type="dxa"/>
            </w:tcMar>
            <w:vAlign w:val="center"/>
          </w:tcPr>
          <w:p w14:paraId="67493050" w14:textId="77777777" w:rsidR="00F85571" w:rsidRDefault="00733DF4">
            <w:pPr>
              <w:pBdr>
                <w:top w:val="nil"/>
                <w:left w:val="nil"/>
                <w:bottom w:val="nil"/>
                <w:right w:val="nil"/>
                <w:between w:val="nil"/>
              </w:pBdr>
              <w:ind w:right="-52"/>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Reporting period</w:t>
            </w:r>
          </w:p>
        </w:tc>
        <w:tc>
          <w:tcPr>
            <w:tcW w:w="2977" w:type="dxa"/>
            <w:shd w:val="clear" w:color="auto" w:fill="FFFFFF"/>
            <w:tcMar>
              <w:top w:w="90" w:type="dxa"/>
              <w:left w:w="195" w:type="dxa"/>
              <w:bottom w:w="90" w:type="dxa"/>
              <w:right w:w="195" w:type="dxa"/>
            </w:tcMar>
            <w:vAlign w:val="center"/>
          </w:tcPr>
          <w:p w14:paraId="7DCF5715" w14:textId="77777777" w:rsidR="00F85571" w:rsidRDefault="00733DF4">
            <w:pPr>
              <w:pBdr>
                <w:top w:val="nil"/>
                <w:left w:val="nil"/>
                <w:bottom w:val="nil"/>
                <w:right w:val="nil"/>
                <w:between w:val="nil"/>
              </w:pBdr>
              <w:ind w:left="91" w:right="-55"/>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Submission by</w:t>
            </w:r>
          </w:p>
        </w:tc>
      </w:tr>
      <w:tr w:rsidR="00F85571" w14:paraId="03355110" w14:textId="77777777">
        <w:tc>
          <w:tcPr>
            <w:tcW w:w="2827" w:type="dxa"/>
            <w:shd w:val="clear" w:color="auto" w:fill="FFFFFF"/>
            <w:tcMar>
              <w:top w:w="90" w:type="dxa"/>
              <w:left w:w="195" w:type="dxa"/>
              <w:bottom w:w="90" w:type="dxa"/>
              <w:right w:w="195" w:type="dxa"/>
            </w:tcMar>
          </w:tcPr>
          <w:p w14:paraId="19AE1BC8" w14:textId="77777777" w:rsidR="00F85571" w:rsidRDefault="00733DF4">
            <w:pPr>
              <w:pBdr>
                <w:top w:val="nil"/>
                <w:left w:val="nil"/>
                <w:bottom w:val="nil"/>
                <w:right w:val="nil"/>
                <w:between w:val="nil"/>
              </w:pBdr>
              <w:tabs>
                <w:tab w:val="left" w:pos="1923"/>
              </w:tabs>
              <w:ind w:right="-52" w:firstLine="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Narrative Progress Report</w:t>
            </w:r>
          </w:p>
        </w:tc>
        <w:tc>
          <w:tcPr>
            <w:tcW w:w="4111" w:type="dxa"/>
            <w:shd w:val="clear" w:color="auto" w:fill="FFFFFF"/>
            <w:tcMar>
              <w:top w:w="90" w:type="dxa"/>
              <w:left w:w="195" w:type="dxa"/>
              <w:bottom w:w="90" w:type="dxa"/>
              <w:right w:w="195" w:type="dxa"/>
            </w:tcMar>
          </w:tcPr>
          <w:p w14:paraId="476C81A7" w14:textId="77777777" w:rsidR="00F85571" w:rsidRDefault="00733DF4">
            <w:pPr>
              <w:pBdr>
                <w:top w:val="nil"/>
                <w:left w:val="nil"/>
                <w:bottom w:val="nil"/>
                <w:right w:val="nil"/>
                <w:between w:val="nil"/>
              </w:pBdr>
              <w:ind w:right="-5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From the start of the implementation period until 70% of the first instalment is spent</w:t>
            </w:r>
          </w:p>
        </w:tc>
        <w:tc>
          <w:tcPr>
            <w:tcW w:w="2977" w:type="dxa"/>
            <w:shd w:val="clear" w:color="auto" w:fill="FFFFFF"/>
            <w:tcMar>
              <w:top w:w="90" w:type="dxa"/>
              <w:left w:w="195" w:type="dxa"/>
              <w:bottom w:w="90" w:type="dxa"/>
              <w:right w:w="195" w:type="dxa"/>
            </w:tcMar>
          </w:tcPr>
          <w:p w14:paraId="28B6ADC6" w14:textId="77777777" w:rsidR="00F85571" w:rsidRDefault="00733DF4">
            <w:pPr>
              <w:pBdr>
                <w:top w:val="nil"/>
                <w:left w:val="nil"/>
                <w:bottom w:val="nil"/>
                <w:right w:val="nil"/>
                <w:between w:val="nil"/>
              </w:pBdr>
              <w:ind w:left="91" w:right="-55"/>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Within 15 days after 70% of the first instalment is spent</w:t>
            </w:r>
          </w:p>
        </w:tc>
      </w:tr>
      <w:tr w:rsidR="00F85571" w14:paraId="31A0744D" w14:textId="77777777">
        <w:tc>
          <w:tcPr>
            <w:tcW w:w="2827" w:type="dxa"/>
            <w:shd w:val="clear" w:color="auto" w:fill="FFFFFF"/>
            <w:tcMar>
              <w:top w:w="90" w:type="dxa"/>
              <w:left w:w="195" w:type="dxa"/>
              <w:bottom w:w="90" w:type="dxa"/>
              <w:right w:w="195" w:type="dxa"/>
            </w:tcMar>
            <w:vAlign w:val="center"/>
          </w:tcPr>
          <w:p w14:paraId="2F7374E8" w14:textId="77777777" w:rsidR="00F85571" w:rsidRDefault="00733DF4">
            <w:pPr>
              <w:pBdr>
                <w:top w:val="nil"/>
                <w:left w:val="nil"/>
                <w:bottom w:val="nil"/>
                <w:right w:val="nil"/>
                <w:between w:val="nil"/>
              </w:pBdr>
              <w:tabs>
                <w:tab w:val="left" w:pos="1923"/>
              </w:tabs>
              <w:ind w:right="-52" w:firstLine="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Final Narrative Report</w:t>
            </w:r>
          </w:p>
        </w:tc>
        <w:tc>
          <w:tcPr>
            <w:tcW w:w="4111" w:type="dxa"/>
            <w:shd w:val="clear" w:color="auto" w:fill="FFFFFF"/>
            <w:tcMar>
              <w:top w:w="90" w:type="dxa"/>
              <w:left w:w="195" w:type="dxa"/>
              <w:bottom w:w="90" w:type="dxa"/>
              <w:right w:w="195" w:type="dxa"/>
            </w:tcMar>
            <w:vAlign w:val="center"/>
          </w:tcPr>
          <w:p w14:paraId="7B58B48F" w14:textId="251A832D" w:rsidR="00F85571" w:rsidRDefault="00733DF4">
            <w:pPr>
              <w:pBdr>
                <w:top w:val="nil"/>
                <w:left w:val="nil"/>
                <w:bottom w:val="nil"/>
                <w:right w:val="nil"/>
                <w:between w:val="nil"/>
              </w:pBdr>
              <w:ind w:right="-5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03/08/2026 - 26/10/2026</w:t>
            </w:r>
          </w:p>
        </w:tc>
        <w:tc>
          <w:tcPr>
            <w:tcW w:w="2977" w:type="dxa"/>
            <w:shd w:val="clear" w:color="auto" w:fill="FFFFFF"/>
            <w:tcMar>
              <w:top w:w="90" w:type="dxa"/>
              <w:left w:w="195" w:type="dxa"/>
              <w:bottom w:w="90" w:type="dxa"/>
              <w:right w:w="195" w:type="dxa"/>
            </w:tcMar>
            <w:vAlign w:val="center"/>
          </w:tcPr>
          <w:p w14:paraId="1513BF59" w14:textId="22B8394A" w:rsidR="00F85571" w:rsidRDefault="00733DF4">
            <w:pPr>
              <w:pBdr>
                <w:top w:val="nil"/>
                <w:left w:val="nil"/>
                <w:bottom w:val="nil"/>
                <w:right w:val="nil"/>
                <w:between w:val="nil"/>
              </w:pBdr>
              <w:ind w:left="91" w:right="-55"/>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13/11/2026</w:t>
            </w:r>
          </w:p>
        </w:tc>
      </w:tr>
    </w:tbl>
    <w:p w14:paraId="739A85F0" w14:textId="77777777" w:rsidR="00F85571" w:rsidRDefault="00F85571">
      <w:pPr>
        <w:ind w:left="1134" w:right="755"/>
        <w:rPr>
          <w:rFonts w:ascii="Arial Narrow" w:eastAsia="Arial Narrow" w:hAnsi="Arial Narrow" w:cs="Arial Narrow"/>
          <w:sz w:val="22"/>
          <w:szCs w:val="22"/>
        </w:rPr>
      </w:pPr>
      <w:bookmarkStart w:id="2" w:name="_i98xxmfo09nt" w:colFirst="0" w:colLast="0"/>
      <w:bookmarkEnd w:id="2"/>
    </w:p>
    <w:p w14:paraId="0A112B79" w14:textId="77777777" w:rsidR="00F85571" w:rsidRDefault="00733DF4">
      <w:pPr>
        <w:ind w:left="1134" w:right="755"/>
        <w:rPr>
          <w:rFonts w:ascii="Arial Narrow" w:eastAsia="Arial Narrow" w:hAnsi="Arial Narrow" w:cs="Arial Narrow"/>
          <w:sz w:val="22"/>
          <w:szCs w:val="22"/>
        </w:rPr>
      </w:pPr>
      <w:r>
        <w:rPr>
          <w:rFonts w:ascii="Arial Narrow" w:eastAsia="Arial Narrow" w:hAnsi="Arial Narrow" w:cs="Arial Narrow"/>
          <w:sz w:val="22"/>
          <w:szCs w:val="22"/>
        </w:rPr>
        <w:t>Narrative progress report(s) and the final narrative report shall be prepared using the model available in Appendix II to this Agreement.</w:t>
      </w:r>
    </w:p>
    <w:p w14:paraId="4FBD67FE" w14:textId="77777777" w:rsidR="00F85571" w:rsidRDefault="00F85571">
      <w:pPr>
        <w:ind w:left="1134" w:right="755"/>
        <w:rPr>
          <w:rFonts w:ascii="Arial Narrow" w:eastAsia="Arial Narrow" w:hAnsi="Arial Narrow" w:cs="Arial Narrow"/>
          <w:sz w:val="22"/>
          <w:szCs w:val="22"/>
        </w:rPr>
      </w:pPr>
    </w:p>
    <w:p w14:paraId="304B6D77" w14:textId="77777777" w:rsidR="00F85571" w:rsidRDefault="00F85571">
      <w:pPr>
        <w:ind w:left="1134" w:right="755"/>
        <w:rPr>
          <w:rFonts w:ascii="Arial Narrow" w:eastAsia="Arial Narrow" w:hAnsi="Arial Narrow" w:cs="Arial Narrow"/>
          <w:sz w:val="22"/>
          <w:szCs w:val="22"/>
        </w:rPr>
      </w:pPr>
    </w:p>
    <w:p w14:paraId="58B3412D" w14:textId="77777777" w:rsidR="00F85571" w:rsidRDefault="00733DF4">
      <w:pPr>
        <w:numPr>
          <w:ilvl w:val="0"/>
          <w:numId w:val="17"/>
        </w:numPr>
        <w:pBdr>
          <w:top w:val="nil"/>
          <w:left w:val="nil"/>
          <w:bottom w:val="nil"/>
          <w:right w:val="nil"/>
          <w:between w:val="nil"/>
        </w:pBdr>
        <w:spacing w:after="120"/>
        <w:ind w:left="1134" w:right="646" w:hanging="567"/>
        <w:jc w:val="both"/>
        <w:rPr>
          <w:color w:val="000000"/>
          <w:sz w:val="22"/>
          <w:szCs w:val="22"/>
        </w:rPr>
      </w:pPr>
      <w:bookmarkStart w:id="3" w:name="_fx16sxvmi1te" w:colFirst="0" w:colLast="0"/>
      <w:bookmarkEnd w:id="3"/>
      <w:r>
        <w:rPr>
          <w:rFonts w:ascii="Arial Narrow" w:eastAsia="Arial Narrow" w:hAnsi="Arial Narrow" w:cs="Arial Narrow"/>
          <w:color w:val="000000"/>
          <w:sz w:val="22"/>
          <w:szCs w:val="22"/>
        </w:rPr>
        <w:t>transmit to the Council of Europe financial progress reports  and one final financial report</w:t>
      </w:r>
      <w:r>
        <w:rPr>
          <w:rFonts w:ascii="Arial Narrow" w:eastAsia="Arial Narrow" w:hAnsi="Arial Narrow" w:cs="Arial Narrow"/>
          <w:color w:val="000000"/>
          <w:sz w:val="22"/>
          <w:szCs w:val="22"/>
          <w:vertAlign w:val="superscript"/>
        </w:rPr>
        <w:footnoteReference w:id="2"/>
      </w:r>
      <w:r>
        <w:rPr>
          <w:rFonts w:ascii="Arial Narrow" w:eastAsia="Arial Narrow" w:hAnsi="Arial Narrow" w:cs="Arial Narrow"/>
          <w:color w:val="000000"/>
          <w:sz w:val="22"/>
          <w:szCs w:val="22"/>
        </w:rPr>
        <w:t xml:space="preserve"> on the following dates:</w:t>
      </w:r>
    </w:p>
    <w:p w14:paraId="6FD8381B" w14:textId="77777777" w:rsidR="00F85571" w:rsidRDefault="00F85571">
      <w:pPr>
        <w:pBdr>
          <w:top w:val="nil"/>
          <w:left w:val="nil"/>
          <w:bottom w:val="nil"/>
          <w:right w:val="nil"/>
          <w:between w:val="nil"/>
        </w:pBdr>
        <w:spacing w:after="120"/>
        <w:ind w:left="1134" w:right="646"/>
        <w:jc w:val="both"/>
        <w:rPr>
          <w:rFonts w:ascii="Arial Narrow" w:eastAsia="Arial Narrow" w:hAnsi="Arial Narrow" w:cs="Arial Narrow"/>
          <w:color w:val="000000"/>
          <w:sz w:val="22"/>
          <w:szCs w:val="22"/>
        </w:rPr>
      </w:pPr>
    </w:p>
    <w:tbl>
      <w:tblPr>
        <w:tblStyle w:val="a1"/>
        <w:tblW w:w="9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7"/>
        <w:gridCol w:w="4253"/>
        <w:gridCol w:w="2835"/>
      </w:tblGrid>
      <w:tr w:rsidR="00F85571" w14:paraId="1C05442B" w14:textId="77777777">
        <w:trPr>
          <w:tblHeader/>
        </w:trPr>
        <w:tc>
          <w:tcPr>
            <w:tcW w:w="2827" w:type="dxa"/>
            <w:shd w:val="clear" w:color="auto" w:fill="FFFFFF"/>
            <w:tcMar>
              <w:top w:w="90" w:type="dxa"/>
              <w:left w:w="195" w:type="dxa"/>
              <w:bottom w:w="90" w:type="dxa"/>
              <w:right w:w="195" w:type="dxa"/>
            </w:tcMar>
            <w:vAlign w:val="center"/>
          </w:tcPr>
          <w:p w14:paraId="54ED5F11" w14:textId="77777777" w:rsidR="00F85571" w:rsidRDefault="00733DF4">
            <w:pPr>
              <w:pBdr>
                <w:top w:val="nil"/>
                <w:left w:val="nil"/>
                <w:bottom w:val="nil"/>
                <w:right w:val="nil"/>
                <w:between w:val="nil"/>
              </w:pBdr>
              <w:ind w:left="-62" w:right="646"/>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Report</w:t>
            </w:r>
          </w:p>
        </w:tc>
        <w:tc>
          <w:tcPr>
            <w:tcW w:w="4253" w:type="dxa"/>
            <w:shd w:val="clear" w:color="auto" w:fill="FFFFFF"/>
            <w:tcMar>
              <w:top w:w="90" w:type="dxa"/>
              <w:left w:w="195" w:type="dxa"/>
              <w:bottom w:w="90" w:type="dxa"/>
              <w:right w:w="195" w:type="dxa"/>
            </w:tcMar>
            <w:vAlign w:val="center"/>
          </w:tcPr>
          <w:p w14:paraId="3164E160" w14:textId="77777777" w:rsidR="00F85571" w:rsidRDefault="00733DF4">
            <w:pPr>
              <w:pBdr>
                <w:top w:val="nil"/>
                <w:left w:val="nil"/>
                <w:bottom w:val="nil"/>
                <w:right w:val="nil"/>
                <w:between w:val="nil"/>
              </w:pBdr>
              <w:ind w:left="91" w:right="646"/>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Reporting period</w:t>
            </w:r>
          </w:p>
        </w:tc>
        <w:tc>
          <w:tcPr>
            <w:tcW w:w="2835" w:type="dxa"/>
            <w:shd w:val="clear" w:color="auto" w:fill="FFFFFF"/>
            <w:tcMar>
              <w:top w:w="90" w:type="dxa"/>
              <w:left w:w="195" w:type="dxa"/>
              <w:bottom w:w="90" w:type="dxa"/>
              <w:right w:w="195" w:type="dxa"/>
            </w:tcMar>
            <w:vAlign w:val="center"/>
          </w:tcPr>
          <w:p w14:paraId="0626DD52" w14:textId="77777777" w:rsidR="00F85571" w:rsidRDefault="00733DF4">
            <w:pPr>
              <w:pBdr>
                <w:top w:val="nil"/>
                <w:left w:val="nil"/>
                <w:bottom w:val="nil"/>
                <w:right w:val="nil"/>
                <w:between w:val="nil"/>
              </w:pBdr>
              <w:ind w:left="86" w:right="646"/>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Submission by</w:t>
            </w:r>
          </w:p>
        </w:tc>
      </w:tr>
      <w:tr w:rsidR="00F85571" w14:paraId="30D079E2" w14:textId="77777777">
        <w:tc>
          <w:tcPr>
            <w:tcW w:w="2827" w:type="dxa"/>
            <w:shd w:val="clear" w:color="auto" w:fill="FFFFFF"/>
            <w:tcMar>
              <w:top w:w="90" w:type="dxa"/>
              <w:left w:w="195" w:type="dxa"/>
              <w:bottom w:w="90" w:type="dxa"/>
              <w:right w:w="195" w:type="dxa"/>
            </w:tcMar>
          </w:tcPr>
          <w:p w14:paraId="1114F400" w14:textId="77777777" w:rsidR="00F85571" w:rsidRDefault="00733DF4">
            <w:pPr>
              <w:pBdr>
                <w:top w:val="nil"/>
                <w:left w:val="nil"/>
                <w:bottom w:val="nil"/>
                <w:right w:val="nil"/>
                <w:between w:val="nil"/>
              </w:pBdr>
              <w:ind w:left="-62" w:right="90"/>
              <w:jc w:val="both"/>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Finanacial</w:t>
            </w:r>
            <w:proofErr w:type="spellEnd"/>
            <w:r>
              <w:rPr>
                <w:rFonts w:ascii="Arial Narrow" w:eastAsia="Arial Narrow" w:hAnsi="Arial Narrow" w:cs="Arial Narrow"/>
                <w:color w:val="000000"/>
                <w:sz w:val="22"/>
                <w:szCs w:val="22"/>
              </w:rPr>
              <w:t xml:space="preserve"> Progress Report</w:t>
            </w:r>
          </w:p>
        </w:tc>
        <w:tc>
          <w:tcPr>
            <w:tcW w:w="4253" w:type="dxa"/>
            <w:shd w:val="clear" w:color="auto" w:fill="FFFFFF"/>
            <w:tcMar>
              <w:top w:w="90" w:type="dxa"/>
              <w:left w:w="195" w:type="dxa"/>
              <w:bottom w:w="90" w:type="dxa"/>
              <w:right w:w="195" w:type="dxa"/>
            </w:tcMar>
          </w:tcPr>
          <w:p w14:paraId="6BE15753" w14:textId="77777777" w:rsidR="00F85571" w:rsidRDefault="00733DF4">
            <w:pPr>
              <w:pBdr>
                <w:top w:val="nil"/>
                <w:left w:val="nil"/>
                <w:bottom w:val="nil"/>
                <w:right w:val="nil"/>
                <w:between w:val="nil"/>
              </w:pBdr>
              <w:ind w:left="91" w:right="85"/>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From the start of the implementation period until 70% of the first instalment is spent</w:t>
            </w:r>
          </w:p>
        </w:tc>
        <w:tc>
          <w:tcPr>
            <w:tcW w:w="2835" w:type="dxa"/>
            <w:shd w:val="clear" w:color="auto" w:fill="FFFFFF"/>
            <w:tcMar>
              <w:top w:w="90" w:type="dxa"/>
              <w:left w:w="195" w:type="dxa"/>
              <w:bottom w:w="90" w:type="dxa"/>
              <w:right w:w="195" w:type="dxa"/>
            </w:tcMar>
          </w:tcPr>
          <w:p w14:paraId="3EDFF540" w14:textId="77777777" w:rsidR="00F85571" w:rsidRDefault="00733DF4">
            <w:pPr>
              <w:pBdr>
                <w:top w:val="nil"/>
                <w:left w:val="nil"/>
                <w:bottom w:val="nil"/>
                <w:right w:val="nil"/>
                <w:between w:val="nil"/>
              </w:pBdr>
              <w:ind w:left="86" w:right="-55"/>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Within 15 days after 70% of the first instalment is spent</w:t>
            </w:r>
          </w:p>
        </w:tc>
      </w:tr>
      <w:tr w:rsidR="00F85571" w14:paraId="002032DB" w14:textId="77777777">
        <w:tc>
          <w:tcPr>
            <w:tcW w:w="2827" w:type="dxa"/>
            <w:shd w:val="clear" w:color="auto" w:fill="FFFFFF"/>
            <w:tcMar>
              <w:top w:w="90" w:type="dxa"/>
              <w:left w:w="195" w:type="dxa"/>
              <w:bottom w:w="90" w:type="dxa"/>
              <w:right w:w="195" w:type="dxa"/>
            </w:tcMar>
            <w:vAlign w:val="center"/>
          </w:tcPr>
          <w:p w14:paraId="48E0A094" w14:textId="77777777" w:rsidR="00F85571" w:rsidRDefault="00733DF4">
            <w:pPr>
              <w:pBdr>
                <w:top w:val="nil"/>
                <w:left w:val="nil"/>
                <w:bottom w:val="nil"/>
                <w:right w:val="nil"/>
                <w:between w:val="nil"/>
              </w:pBdr>
              <w:ind w:left="-62" w:right="646"/>
              <w:jc w:val="both"/>
              <w:rPr>
                <w:rFonts w:ascii="Arial Narrow" w:eastAsia="Arial Narrow" w:hAnsi="Arial Narrow" w:cs="Arial Narrow"/>
                <w:color w:val="000000"/>
                <w:sz w:val="22"/>
                <w:szCs w:val="22"/>
              </w:rPr>
            </w:pPr>
            <w:bookmarkStart w:id="4" w:name="_f9mqrb3n42s3" w:colFirst="0" w:colLast="0"/>
            <w:bookmarkEnd w:id="4"/>
            <w:r>
              <w:rPr>
                <w:rFonts w:ascii="Arial Narrow" w:eastAsia="Arial Narrow" w:hAnsi="Arial Narrow" w:cs="Arial Narrow"/>
                <w:color w:val="000000"/>
                <w:sz w:val="22"/>
                <w:szCs w:val="22"/>
              </w:rPr>
              <w:t xml:space="preserve">Final Financial Report </w:t>
            </w:r>
          </w:p>
        </w:tc>
        <w:tc>
          <w:tcPr>
            <w:tcW w:w="4253" w:type="dxa"/>
            <w:shd w:val="clear" w:color="auto" w:fill="FFFFFF"/>
            <w:tcMar>
              <w:top w:w="90" w:type="dxa"/>
              <w:left w:w="195" w:type="dxa"/>
              <w:bottom w:w="90" w:type="dxa"/>
              <w:right w:w="195" w:type="dxa"/>
            </w:tcMar>
            <w:vAlign w:val="center"/>
          </w:tcPr>
          <w:p w14:paraId="6C7D208F" w14:textId="5E375BA9" w:rsidR="00F85571" w:rsidRDefault="00733DF4">
            <w:pPr>
              <w:pBdr>
                <w:top w:val="nil"/>
                <w:left w:val="nil"/>
                <w:bottom w:val="nil"/>
                <w:right w:val="nil"/>
                <w:between w:val="nil"/>
              </w:pBdr>
              <w:ind w:left="91" w:right="85"/>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03/08/2026 - 26/10/2026</w:t>
            </w:r>
          </w:p>
        </w:tc>
        <w:tc>
          <w:tcPr>
            <w:tcW w:w="2835" w:type="dxa"/>
            <w:shd w:val="clear" w:color="auto" w:fill="FFFFFF"/>
            <w:tcMar>
              <w:top w:w="90" w:type="dxa"/>
              <w:left w:w="195" w:type="dxa"/>
              <w:bottom w:w="90" w:type="dxa"/>
              <w:right w:w="195" w:type="dxa"/>
            </w:tcMar>
            <w:vAlign w:val="center"/>
          </w:tcPr>
          <w:p w14:paraId="17570324" w14:textId="49677FDA" w:rsidR="00F85571" w:rsidRDefault="00733DF4">
            <w:pPr>
              <w:pBdr>
                <w:top w:val="nil"/>
                <w:left w:val="nil"/>
                <w:bottom w:val="nil"/>
                <w:right w:val="nil"/>
                <w:between w:val="nil"/>
              </w:pBdr>
              <w:ind w:left="86"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13/11/2026</w:t>
            </w:r>
          </w:p>
        </w:tc>
      </w:tr>
    </w:tbl>
    <w:p w14:paraId="6E4BA691" w14:textId="77777777" w:rsidR="00F85571" w:rsidRDefault="00F85571">
      <w:pPr>
        <w:pBdr>
          <w:top w:val="nil"/>
          <w:left w:val="nil"/>
          <w:bottom w:val="nil"/>
          <w:right w:val="nil"/>
          <w:between w:val="nil"/>
        </w:pBdr>
        <w:spacing w:after="120"/>
        <w:ind w:right="646"/>
        <w:jc w:val="both"/>
        <w:rPr>
          <w:rFonts w:ascii="Arial Narrow" w:eastAsia="Arial Narrow" w:hAnsi="Arial Narrow" w:cs="Arial Narrow"/>
          <w:color w:val="000000"/>
          <w:sz w:val="22"/>
          <w:szCs w:val="22"/>
        </w:rPr>
      </w:pPr>
    </w:p>
    <w:p w14:paraId="6741EC8E" w14:textId="77777777" w:rsidR="00F85571" w:rsidRDefault="00733DF4">
      <w:pPr>
        <w:pBdr>
          <w:top w:val="nil"/>
          <w:left w:val="nil"/>
          <w:bottom w:val="nil"/>
          <w:right w:val="nil"/>
          <w:between w:val="nil"/>
        </w:pBdr>
        <w:spacing w:after="120"/>
        <w:ind w:left="1134"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Financial progress reports and the final financial report shall be: </w:t>
      </w:r>
    </w:p>
    <w:p w14:paraId="671CF0C1" w14:textId="77777777" w:rsidR="00F85571" w:rsidRDefault="00733DF4">
      <w:pPr>
        <w:pBdr>
          <w:top w:val="nil"/>
          <w:left w:val="nil"/>
          <w:bottom w:val="nil"/>
          <w:right w:val="nil"/>
          <w:between w:val="nil"/>
        </w:pBdr>
        <w:spacing w:after="120"/>
        <w:ind w:left="1134"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prepared using the model available in Appendix II to this Agreement;</w:t>
      </w:r>
    </w:p>
    <w:p w14:paraId="5C4D0EE7" w14:textId="77777777" w:rsidR="00F85571" w:rsidRDefault="00733DF4">
      <w:pPr>
        <w:pBdr>
          <w:top w:val="nil"/>
          <w:left w:val="nil"/>
          <w:bottom w:val="nil"/>
          <w:right w:val="nil"/>
          <w:between w:val="nil"/>
        </w:pBdr>
        <w:spacing w:after="120"/>
        <w:ind w:left="1134"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certified by a responsible financial officer of the Grantees, accompanied by appropriate original supporting documents</w:t>
      </w:r>
      <w:r>
        <w:rPr>
          <w:rFonts w:ascii="Arial Narrow" w:eastAsia="Arial Narrow" w:hAnsi="Arial Narrow" w:cs="Arial Narrow"/>
          <w:color w:val="000000"/>
          <w:sz w:val="22"/>
          <w:szCs w:val="22"/>
          <w:vertAlign w:val="superscript"/>
        </w:rPr>
        <w:footnoteReference w:id="3"/>
      </w:r>
      <w:r>
        <w:rPr>
          <w:rFonts w:ascii="Arial Narrow" w:eastAsia="Arial Narrow" w:hAnsi="Arial Narrow" w:cs="Arial Narrow"/>
          <w:color w:val="000000"/>
          <w:sz w:val="22"/>
          <w:szCs w:val="22"/>
        </w:rPr>
        <w:t xml:space="preserve"> (and a summary translation of those invoices not drawn up in English or </w:t>
      </w:r>
      <w:r>
        <w:rPr>
          <w:rFonts w:ascii="Arial Narrow" w:eastAsia="Arial Narrow" w:hAnsi="Arial Narrow" w:cs="Arial Narrow"/>
          <w:color w:val="000000"/>
          <w:sz w:val="22"/>
          <w:szCs w:val="22"/>
        </w:rPr>
        <w:lastRenderedPageBreak/>
        <w:t xml:space="preserve">French). If, under domestic law, the original documents must be retained by the Grantees, certified copies must be submitted with the final financial report; </w:t>
      </w:r>
    </w:p>
    <w:p w14:paraId="13419840" w14:textId="77777777" w:rsidR="00F85571" w:rsidRDefault="00733DF4">
      <w:pPr>
        <w:pBdr>
          <w:top w:val="nil"/>
          <w:left w:val="nil"/>
          <w:bottom w:val="nil"/>
          <w:right w:val="nil"/>
          <w:between w:val="nil"/>
        </w:pBdr>
        <w:spacing w:after="120"/>
        <w:ind w:left="1134"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 xml:space="preserve">accompanied by a copy of the credit advice slip or any other document, provided by the Grantees’ bank, to certify receipt of the payments made for the Action; </w:t>
      </w:r>
    </w:p>
    <w:p w14:paraId="567A8B0B" w14:textId="77777777" w:rsidR="00F85571" w:rsidRDefault="00733DF4">
      <w:pPr>
        <w:pBdr>
          <w:top w:val="nil"/>
          <w:left w:val="nil"/>
          <w:bottom w:val="nil"/>
          <w:right w:val="nil"/>
          <w:between w:val="nil"/>
        </w:pBdr>
        <w:spacing w:after="120"/>
        <w:ind w:left="1134"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accompanied by a certified copy, provided by the Grantees’ bank, indicating the exchange rate applied on the date(s) of conversion of the sum received into the local currency if the Agreement was concluded in Euros, but the costs are incurred in another currency;</w:t>
      </w:r>
    </w:p>
    <w:p w14:paraId="3634FCE3" w14:textId="77777777" w:rsidR="00F85571" w:rsidRDefault="00733DF4">
      <w:pPr>
        <w:pBdr>
          <w:top w:val="nil"/>
          <w:left w:val="nil"/>
          <w:bottom w:val="nil"/>
          <w:right w:val="nil"/>
          <w:between w:val="nil"/>
        </w:pBdr>
        <w:spacing w:after="120"/>
        <w:ind w:left="1134"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accompanied by the procurement documents referred to in Article 11, if applicable and upon request by the Council of Europe.</w:t>
      </w:r>
    </w:p>
    <w:p w14:paraId="29D66CC7" w14:textId="77777777" w:rsidR="00F85571" w:rsidRDefault="00733DF4">
      <w:pPr>
        <w:pBdr>
          <w:top w:val="nil"/>
          <w:left w:val="nil"/>
          <w:bottom w:val="nil"/>
          <w:right w:val="nil"/>
          <w:between w:val="nil"/>
        </w:pBdr>
        <w:spacing w:after="120"/>
        <w:ind w:left="1134" w:right="649" w:hanging="992"/>
        <w:jc w:val="both"/>
        <w:rPr>
          <w:rFonts w:ascii="Arial Narrow" w:eastAsia="Arial Narrow" w:hAnsi="Arial Narrow" w:cs="Arial Narrow"/>
          <w:color w:val="000000"/>
          <w:sz w:val="22"/>
          <w:szCs w:val="22"/>
        </w:rPr>
      </w:pPr>
      <w:bookmarkStart w:id="5" w:name="_rq5sn1lfj45" w:colFirst="0" w:colLast="0"/>
      <w:bookmarkEnd w:id="5"/>
      <w:r>
        <w:rPr>
          <w:rFonts w:ascii="Arial Narrow" w:eastAsia="Arial Narrow" w:hAnsi="Arial Narrow" w:cs="Arial Narrow"/>
          <w:color w:val="000000"/>
          <w:sz w:val="22"/>
          <w:szCs w:val="22"/>
        </w:rPr>
        <w:t>h)</w:t>
      </w:r>
      <w:r>
        <w:rPr>
          <w:rFonts w:ascii="Arial Narrow" w:eastAsia="Arial Narrow" w:hAnsi="Arial Narrow" w:cs="Arial Narrow"/>
          <w:color w:val="000000"/>
          <w:sz w:val="22"/>
          <w:szCs w:val="22"/>
        </w:rPr>
        <w:tab/>
        <w:t>Ensure that all payments are made to the other Grantees without unjustified delay. The Lead Grantee may not subcontract the above-mentioned tasks.</w:t>
      </w:r>
    </w:p>
    <w:p w14:paraId="2217DFBE" w14:textId="77777777" w:rsidR="00F85571" w:rsidRDefault="00733DF4">
      <w:pPr>
        <w:numPr>
          <w:ilvl w:val="0"/>
          <w:numId w:val="21"/>
        </w:numPr>
        <w:pBdr>
          <w:top w:val="nil"/>
          <w:left w:val="nil"/>
          <w:bottom w:val="nil"/>
          <w:right w:val="nil"/>
          <w:between w:val="nil"/>
        </w:pBdr>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Payments shall be made by the Council to the Lead Grantee. Payments to the Lead Grantee shall discharge the Council from its payment obligation. When relevant, the Lead grantee shall ensure that each </w:t>
      </w:r>
      <w:proofErr w:type="spellStart"/>
      <w:r>
        <w:rPr>
          <w:rFonts w:ascii="Arial Narrow" w:eastAsia="Arial Narrow" w:hAnsi="Arial Narrow" w:cs="Arial Narrow"/>
          <w:color w:val="000000"/>
          <w:sz w:val="22"/>
          <w:szCs w:val="22"/>
        </w:rPr>
        <w:t>installment</w:t>
      </w:r>
      <w:proofErr w:type="spellEnd"/>
      <w:r>
        <w:rPr>
          <w:rFonts w:ascii="Arial Narrow" w:eastAsia="Arial Narrow" w:hAnsi="Arial Narrow" w:cs="Arial Narrow"/>
          <w:color w:val="000000"/>
          <w:sz w:val="22"/>
          <w:szCs w:val="22"/>
        </w:rPr>
        <w:t xml:space="preserve"> received by the Council is exchanged in the local currency in a single transaction. The Lead Grantee must ensure that the distribution of the payments between the Grantees are made without unjustified delay.</w:t>
      </w:r>
    </w:p>
    <w:p w14:paraId="08EF4083" w14:textId="77777777" w:rsidR="00F85571" w:rsidRDefault="00733DF4">
      <w:pPr>
        <w:numPr>
          <w:ilvl w:val="0"/>
          <w:numId w:val="21"/>
        </w:numPr>
        <w:pBdr>
          <w:top w:val="nil"/>
          <w:left w:val="nil"/>
          <w:bottom w:val="nil"/>
          <w:right w:val="nil"/>
          <w:between w:val="nil"/>
        </w:pBdr>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If any of the Grantees breach any of its obligations under this Article, the grant award may be reduced or the Agreement terminated in accordance with Article 14 and Article 17 of this Agreement. In case of breach of the Grant Agreement, where applicable, the Council will claim back the amounts paid but that were not due under the grant. The Lead Grantee of the consortium is fully liable for repaying the debts of the consortium; even if it has not been the final recipient of those amounts.</w:t>
      </w:r>
    </w:p>
    <w:p w14:paraId="5D8A95D0" w14:textId="77777777" w:rsidR="00F85571" w:rsidRDefault="00733DF4">
      <w:pPr>
        <w:numPr>
          <w:ilvl w:val="0"/>
          <w:numId w:val="21"/>
        </w:numPr>
        <w:pBdr>
          <w:top w:val="nil"/>
          <w:left w:val="nil"/>
          <w:bottom w:val="nil"/>
          <w:right w:val="nil"/>
          <w:between w:val="nil"/>
        </w:pBdr>
        <w:ind w:left="567" w:right="646"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Grantees must have internal arrangements regarding their operation and co-ordination to ensure that the action is implemented properly. These internal arrangements must be set out in a written ‘consortium agreement’ between the Grantees, which may cover:</w:t>
      </w:r>
    </w:p>
    <w:p w14:paraId="28A23D8E" w14:textId="77777777" w:rsidR="00F85571" w:rsidRDefault="00733DF4">
      <w:pPr>
        <w:pBdr>
          <w:top w:val="nil"/>
          <w:left w:val="nil"/>
          <w:bottom w:val="nil"/>
          <w:right w:val="nil"/>
          <w:between w:val="nil"/>
        </w:pBdr>
        <w:ind w:left="720"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internal organisation of the consortium;</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br/>
        <w:t>- distribution of the Council payment(s);</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br/>
        <w:t>- additional rules on rights and obligations related to pre-existing rights and results (including intellectual and industrial property rights), specifying the owner any persons that have a right of use;</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br/>
        <w:t>- settlement of internal disputes;</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br/>
        <w:t>- liability, indemnification and confidentiality arrangements between the Grantees.</w:t>
      </w:r>
    </w:p>
    <w:p w14:paraId="73204720" w14:textId="77777777" w:rsidR="00F85571" w:rsidRDefault="00733DF4">
      <w:pPr>
        <w:pBdr>
          <w:top w:val="nil"/>
          <w:left w:val="nil"/>
          <w:bottom w:val="nil"/>
          <w:right w:val="nil"/>
          <w:between w:val="nil"/>
        </w:pBdr>
        <w:spacing w:after="120"/>
        <w:ind w:left="567"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consortium agreement must not contain any provision contrary to the Grant Agreement.</w:t>
      </w:r>
    </w:p>
    <w:p w14:paraId="38558EF6" w14:textId="77777777" w:rsidR="00F85571" w:rsidRDefault="00733DF4">
      <w:pPr>
        <w:pStyle w:val="Heading1"/>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 xml:space="preserve">ARTICLE 3 - PAYMENT MODALITIES </w:t>
      </w:r>
    </w:p>
    <w:p w14:paraId="455A426B" w14:textId="77777777" w:rsidR="00F85571" w:rsidRDefault="00F85571">
      <w:pPr>
        <w:pBdr>
          <w:top w:val="nil"/>
          <w:left w:val="nil"/>
          <w:bottom w:val="nil"/>
          <w:right w:val="nil"/>
          <w:between w:val="nil"/>
        </w:pBdr>
        <w:spacing w:after="120"/>
        <w:ind w:left="567" w:right="649" w:hanging="141"/>
        <w:jc w:val="both"/>
        <w:rPr>
          <w:rFonts w:ascii="Arial Narrow" w:eastAsia="Arial Narrow" w:hAnsi="Arial Narrow" w:cs="Arial Narrow"/>
          <w:color w:val="000000"/>
          <w:sz w:val="22"/>
          <w:szCs w:val="22"/>
        </w:rPr>
      </w:pPr>
    </w:p>
    <w:p w14:paraId="32B2CE8D" w14:textId="77777777" w:rsidR="00F85571" w:rsidRDefault="00733DF4">
      <w:pPr>
        <w:pBdr>
          <w:top w:val="nil"/>
          <w:left w:val="nil"/>
          <w:bottom w:val="nil"/>
          <w:right w:val="nil"/>
          <w:between w:val="nil"/>
        </w:pBdr>
        <w:spacing w:after="120" w:line="360" w:lineRule="auto"/>
        <w:ind w:left="284"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The Council of Europe shall pay the Grantee, or the Lead Grantee in the case of a consortium, the amount mentioned in Article 1(1) in two instalments, as follows:</w:t>
      </w:r>
    </w:p>
    <w:p w14:paraId="10AABC3C" w14:textId="77777777" w:rsidR="00F85571" w:rsidRDefault="00F85571">
      <w:pPr>
        <w:pBdr>
          <w:top w:val="nil"/>
          <w:left w:val="nil"/>
          <w:bottom w:val="nil"/>
          <w:right w:val="nil"/>
          <w:between w:val="nil"/>
        </w:pBdr>
        <w:spacing w:after="120"/>
        <w:ind w:left="786" w:right="649"/>
        <w:jc w:val="both"/>
        <w:rPr>
          <w:rFonts w:ascii="Arial Narrow" w:eastAsia="Arial Narrow" w:hAnsi="Arial Narrow" w:cs="Arial Narrow"/>
          <w:color w:val="000000"/>
          <w:sz w:val="22"/>
          <w:szCs w:val="22"/>
        </w:rPr>
      </w:pPr>
    </w:p>
    <w:tbl>
      <w:tblPr>
        <w:tblStyle w:val="a2"/>
        <w:tblW w:w="98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0"/>
        <w:gridCol w:w="1768"/>
        <w:gridCol w:w="6054"/>
      </w:tblGrid>
      <w:tr w:rsidR="00F85571" w14:paraId="6D3C97AE" w14:textId="77777777">
        <w:trPr>
          <w:trHeight w:val="567"/>
        </w:trPr>
        <w:tc>
          <w:tcPr>
            <w:tcW w:w="2000" w:type="dxa"/>
            <w:vAlign w:val="center"/>
          </w:tcPr>
          <w:p w14:paraId="01040871" w14:textId="77777777" w:rsidR="00F85571" w:rsidRDefault="00733DF4">
            <w:pPr>
              <w:pBdr>
                <w:top w:val="nil"/>
                <w:left w:val="nil"/>
                <w:bottom w:val="nil"/>
                <w:right w:val="nil"/>
                <w:between w:val="nil"/>
              </w:pBdr>
              <w:tabs>
                <w:tab w:val="left" w:pos="851"/>
              </w:tabs>
              <w:spacing w:after="120"/>
              <w:ind w:right="649"/>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Instalments </w:t>
            </w:r>
          </w:p>
        </w:tc>
        <w:tc>
          <w:tcPr>
            <w:tcW w:w="1768" w:type="dxa"/>
            <w:vAlign w:val="center"/>
          </w:tcPr>
          <w:p w14:paraId="12C484D6" w14:textId="77777777" w:rsidR="00F85571" w:rsidRDefault="00733DF4">
            <w:pPr>
              <w:pBdr>
                <w:top w:val="nil"/>
                <w:left w:val="nil"/>
                <w:bottom w:val="nil"/>
                <w:right w:val="nil"/>
                <w:between w:val="nil"/>
              </w:pBdr>
              <w:tabs>
                <w:tab w:val="left" w:pos="851"/>
              </w:tabs>
              <w:spacing w:after="120"/>
              <w:ind w:right="649"/>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Amounts</w:t>
            </w:r>
          </w:p>
        </w:tc>
        <w:tc>
          <w:tcPr>
            <w:tcW w:w="6054" w:type="dxa"/>
            <w:vAlign w:val="center"/>
          </w:tcPr>
          <w:p w14:paraId="1828B88C" w14:textId="77777777" w:rsidR="00F85571" w:rsidRDefault="00733DF4">
            <w:pPr>
              <w:pBdr>
                <w:top w:val="nil"/>
                <w:left w:val="nil"/>
                <w:bottom w:val="nil"/>
                <w:right w:val="nil"/>
                <w:between w:val="nil"/>
              </w:pBdr>
              <w:tabs>
                <w:tab w:val="left" w:pos="851"/>
              </w:tabs>
              <w:spacing w:after="120"/>
              <w:ind w:right="649"/>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Conditions for Instalments </w:t>
            </w:r>
          </w:p>
        </w:tc>
      </w:tr>
      <w:tr w:rsidR="00F85571" w14:paraId="64208BC6" w14:textId="77777777">
        <w:trPr>
          <w:trHeight w:val="567"/>
        </w:trPr>
        <w:tc>
          <w:tcPr>
            <w:tcW w:w="2000" w:type="dxa"/>
            <w:vAlign w:val="center"/>
          </w:tcPr>
          <w:p w14:paraId="4893D4FA" w14:textId="77777777" w:rsidR="00F85571" w:rsidRDefault="00733DF4">
            <w:pPr>
              <w:pBdr>
                <w:top w:val="nil"/>
                <w:left w:val="nil"/>
                <w:bottom w:val="nil"/>
                <w:right w:val="nil"/>
                <w:between w:val="nil"/>
              </w:pBdr>
              <w:tabs>
                <w:tab w:val="left" w:pos="851"/>
              </w:tabs>
              <w:spacing w:after="120"/>
              <w:ind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Pr>
                <w:rFonts w:ascii="Arial Narrow" w:eastAsia="Arial Narrow" w:hAnsi="Arial Narrow" w:cs="Arial Narrow"/>
                <w:color w:val="000000"/>
                <w:sz w:val="22"/>
                <w:szCs w:val="22"/>
                <w:vertAlign w:val="superscript"/>
              </w:rPr>
              <w:t>st</w:t>
            </w:r>
            <w:r>
              <w:rPr>
                <w:rFonts w:ascii="Arial Narrow" w:eastAsia="Arial Narrow" w:hAnsi="Arial Narrow" w:cs="Arial Narrow"/>
                <w:color w:val="000000"/>
                <w:sz w:val="22"/>
                <w:szCs w:val="22"/>
              </w:rPr>
              <w:t xml:space="preserve"> instalment </w:t>
            </w:r>
          </w:p>
        </w:tc>
        <w:tc>
          <w:tcPr>
            <w:tcW w:w="1768" w:type="dxa"/>
            <w:vAlign w:val="center"/>
          </w:tcPr>
          <w:p w14:paraId="6A5E461F" w14:textId="77777777" w:rsidR="00F85571" w:rsidRDefault="00733DF4">
            <w:pPr>
              <w:pBdr>
                <w:top w:val="nil"/>
                <w:left w:val="nil"/>
                <w:bottom w:val="nil"/>
                <w:right w:val="nil"/>
                <w:between w:val="nil"/>
              </w:pBdr>
              <w:tabs>
                <w:tab w:val="left" w:pos="851"/>
              </w:tabs>
              <w:spacing w:after="120"/>
              <w:ind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80%</w:t>
            </w:r>
          </w:p>
        </w:tc>
        <w:tc>
          <w:tcPr>
            <w:tcW w:w="6054" w:type="dxa"/>
            <w:vAlign w:val="center"/>
          </w:tcPr>
          <w:p w14:paraId="3DB50228" w14:textId="77777777" w:rsidR="00F85571" w:rsidRDefault="00733DF4">
            <w:pPr>
              <w:pBdr>
                <w:top w:val="nil"/>
                <w:left w:val="nil"/>
                <w:bottom w:val="nil"/>
                <w:right w:val="nil"/>
                <w:between w:val="nil"/>
              </w:pBdr>
              <w:tabs>
                <w:tab w:val="left" w:pos="851"/>
              </w:tabs>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within 30 days of receipt of this Agreement duly signed by all parties</w:t>
            </w:r>
          </w:p>
        </w:tc>
      </w:tr>
      <w:tr w:rsidR="00F85571" w14:paraId="333BBD9D" w14:textId="77777777">
        <w:trPr>
          <w:trHeight w:val="567"/>
        </w:trPr>
        <w:tc>
          <w:tcPr>
            <w:tcW w:w="3768" w:type="dxa"/>
            <w:gridSpan w:val="2"/>
            <w:vAlign w:val="center"/>
          </w:tcPr>
          <w:p w14:paraId="4F9F2390" w14:textId="77777777" w:rsidR="00F85571" w:rsidRDefault="00733DF4">
            <w:pPr>
              <w:pBdr>
                <w:top w:val="nil"/>
                <w:left w:val="nil"/>
                <w:bottom w:val="nil"/>
                <w:right w:val="nil"/>
                <w:between w:val="nil"/>
              </w:pBdr>
              <w:tabs>
                <w:tab w:val="left" w:pos="851"/>
              </w:tabs>
              <w:spacing w:after="120"/>
              <w:ind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The balance </w:t>
            </w:r>
          </w:p>
        </w:tc>
        <w:tc>
          <w:tcPr>
            <w:tcW w:w="6054" w:type="dxa"/>
            <w:vAlign w:val="center"/>
          </w:tcPr>
          <w:p w14:paraId="27243616" w14:textId="77777777" w:rsidR="00F85571" w:rsidRDefault="00733DF4">
            <w:pPr>
              <w:pBdr>
                <w:top w:val="nil"/>
                <w:left w:val="nil"/>
                <w:bottom w:val="nil"/>
                <w:right w:val="nil"/>
                <w:between w:val="nil"/>
              </w:pBdr>
              <w:tabs>
                <w:tab w:val="left" w:pos="851"/>
              </w:tabs>
              <w:spacing w:after="120"/>
              <w:ind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within 30 days from the Council’s approval of the Final Narrative and Financial Reports together with all other documents specified in Article 2.4.3 f) and g).</w:t>
            </w:r>
          </w:p>
        </w:tc>
      </w:tr>
    </w:tbl>
    <w:p w14:paraId="15E5FECA" w14:textId="77777777" w:rsidR="00F85571" w:rsidRDefault="00F85571">
      <w:pPr>
        <w:spacing w:after="120"/>
        <w:ind w:right="649"/>
        <w:jc w:val="both"/>
        <w:rPr>
          <w:rFonts w:ascii="Arial Narrow" w:eastAsia="Arial Narrow" w:hAnsi="Arial Narrow" w:cs="Arial Narrow"/>
          <w:sz w:val="22"/>
          <w:szCs w:val="22"/>
        </w:rPr>
      </w:pPr>
    </w:p>
    <w:p w14:paraId="336C3B30" w14:textId="77777777" w:rsidR="00F85571" w:rsidRDefault="00733DF4">
      <w:pPr>
        <w:spacing w:after="120"/>
        <w:ind w:right="649"/>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The attention of the Grantee is drawn to the special reporting requirements set out in Article 2.4.3 f) and g). In particular, the Grantee must submit interim narrative and financial progress reports to the Council of Europe upon incurring expenditure equal to 70% of the first instalment. The payment of the second instalment (balance) is conditional upon: (</w:t>
      </w:r>
      <w:proofErr w:type="spellStart"/>
      <w:r>
        <w:rPr>
          <w:rFonts w:ascii="Arial Narrow" w:eastAsia="Arial Narrow" w:hAnsi="Arial Narrow" w:cs="Arial Narrow"/>
          <w:sz w:val="22"/>
          <w:szCs w:val="22"/>
        </w:rPr>
        <w:t>i</w:t>
      </w:r>
      <w:proofErr w:type="spellEnd"/>
      <w:r>
        <w:rPr>
          <w:rFonts w:ascii="Arial Narrow" w:eastAsia="Arial Narrow" w:hAnsi="Arial Narrow" w:cs="Arial Narrow"/>
          <w:sz w:val="22"/>
          <w:szCs w:val="22"/>
        </w:rPr>
        <w:t>) satisfactory implementation of the Action as demonstrated by the interim progress reports, and (ii) the Council’s receipt and approval of the final narrative and financial reports together with all required supporting documents</w:t>
      </w:r>
      <w:r>
        <w:t xml:space="preserve"> </w:t>
      </w:r>
      <w:r>
        <w:rPr>
          <w:rFonts w:ascii="Arial Narrow" w:eastAsia="Arial Narrow" w:hAnsi="Arial Narrow" w:cs="Arial Narrow"/>
          <w:sz w:val="22"/>
          <w:szCs w:val="22"/>
        </w:rPr>
        <w:t xml:space="preserve">specified in Article 2.4.3 f) and g). </w:t>
      </w:r>
    </w:p>
    <w:p w14:paraId="5A2775EE" w14:textId="77777777" w:rsidR="00F85571" w:rsidRDefault="00F85571">
      <w:pPr>
        <w:spacing w:after="120"/>
        <w:ind w:right="649"/>
        <w:jc w:val="both"/>
        <w:rPr>
          <w:rFonts w:ascii="Arial Narrow" w:eastAsia="Arial Narrow" w:hAnsi="Arial Narrow" w:cs="Arial Narrow"/>
          <w:sz w:val="22"/>
          <w:szCs w:val="22"/>
        </w:rPr>
      </w:pPr>
    </w:p>
    <w:p w14:paraId="36E40EF7" w14:textId="77777777" w:rsidR="00F85571" w:rsidRDefault="00733DF4">
      <w:pPr>
        <w:pBdr>
          <w:top w:val="nil"/>
          <w:left w:val="nil"/>
          <w:bottom w:val="nil"/>
          <w:right w:val="nil"/>
          <w:between w:val="nil"/>
        </w:pBdr>
        <w:tabs>
          <w:tab w:val="left" w:pos="851"/>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r>
        <w:rPr>
          <w:rFonts w:ascii="Arial Narrow" w:eastAsia="Arial Narrow" w:hAnsi="Arial Narrow" w:cs="Arial Narrow"/>
          <w:color w:val="000000"/>
          <w:sz w:val="22"/>
          <w:szCs w:val="22"/>
        </w:rPr>
        <w:tab/>
        <w:t>Payments will be made to the Grantee or to the Lead Grantee in the case of a consortium in the currency in which the Agreement was concluded (See Article 1.1)</w:t>
      </w:r>
    </w:p>
    <w:p w14:paraId="661EFBF6" w14:textId="77777777" w:rsidR="00F85571" w:rsidRDefault="00733DF4">
      <w:pPr>
        <w:pBdr>
          <w:top w:val="nil"/>
          <w:left w:val="nil"/>
          <w:bottom w:val="nil"/>
          <w:right w:val="nil"/>
          <w:between w:val="nil"/>
        </w:pBdr>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color w:val="000000"/>
          <w:sz w:val="22"/>
          <w:szCs w:val="22"/>
        </w:rPr>
        <w:tab/>
        <w:t xml:space="preserve">The above-mentioned amounts will be paid only by bank transfer to the following account opened </w:t>
      </w:r>
      <w:r>
        <w:rPr>
          <w:rFonts w:ascii="Arial Narrow" w:eastAsia="Arial Narrow" w:hAnsi="Arial Narrow" w:cs="Arial Narrow"/>
          <w:b/>
          <w:bCs/>
          <w:color w:val="000000"/>
          <w:sz w:val="22"/>
          <w:szCs w:val="22"/>
          <w:u w:val="single"/>
        </w:rPr>
        <w:t>in the name of the Grantee or the Lead Grantee in the case of a consortium</w:t>
      </w:r>
      <w:r>
        <w:rPr>
          <w:rFonts w:ascii="Arial Narrow" w:eastAsia="Arial Narrow" w:hAnsi="Arial Narrow" w:cs="Arial Narrow"/>
          <w:color w:val="000000"/>
          <w:sz w:val="22"/>
          <w:szCs w:val="22"/>
        </w:rPr>
        <w:t>:</w:t>
      </w:r>
    </w:p>
    <w:tbl>
      <w:tblPr>
        <w:tblStyle w:val="a3"/>
        <w:tblW w:w="8505" w:type="dxa"/>
        <w:tblInd w:w="675" w:type="dxa"/>
        <w:tblBorders>
          <w:top w:val="single" w:sz="4" w:space="0" w:color="808080"/>
          <w:left w:val="single" w:sz="4" w:space="0" w:color="808080"/>
          <w:bottom w:val="single" w:sz="4" w:space="0" w:color="808080"/>
          <w:right w:val="single" w:sz="4" w:space="0" w:color="808080"/>
          <w:insideH w:val="single" w:sz="4" w:space="0" w:color="808080"/>
        </w:tblBorders>
        <w:tblLayout w:type="fixed"/>
        <w:tblLook w:val="0000" w:firstRow="0" w:lastRow="0" w:firstColumn="0" w:lastColumn="0" w:noHBand="0" w:noVBand="0"/>
      </w:tblPr>
      <w:tblGrid>
        <w:gridCol w:w="8505"/>
      </w:tblGrid>
      <w:tr w:rsidR="00F85571" w14:paraId="30B0E843" w14:textId="77777777">
        <w:trPr>
          <w:trHeight w:val="283"/>
        </w:trPr>
        <w:tc>
          <w:tcPr>
            <w:tcW w:w="8505" w:type="dxa"/>
            <w:shd w:val="clear" w:color="auto" w:fill="auto"/>
            <w:vAlign w:val="center"/>
          </w:tcPr>
          <w:p w14:paraId="4DB4EB3A" w14:textId="77777777" w:rsidR="00F85571" w:rsidRDefault="00733DF4">
            <w:pPr>
              <w:ind w:right="646"/>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&lt;Account holder&gt;</w:t>
            </w:r>
          </w:p>
        </w:tc>
      </w:tr>
      <w:tr w:rsidR="00F85571" w14:paraId="45372038" w14:textId="77777777">
        <w:trPr>
          <w:trHeight w:val="283"/>
        </w:trPr>
        <w:tc>
          <w:tcPr>
            <w:tcW w:w="8505" w:type="dxa"/>
            <w:shd w:val="clear" w:color="auto" w:fill="auto"/>
            <w:vAlign w:val="center"/>
          </w:tcPr>
          <w:p w14:paraId="0DCB242A" w14:textId="77777777" w:rsidR="00F85571" w:rsidRDefault="00733DF4">
            <w:pPr>
              <w:ind w:right="646"/>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&lt;Full bank account number (RIB)&gt;</w:t>
            </w:r>
          </w:p>
        </w:tc>
      </w:tr>
      <w:tr w:rsidR="00F85571" w14:paraId="06AD82CE" w14:textId="77777777">
        <w:trPr>
          <w:trHeight w:val="283"/>
        </w:trPr>
        <w:tc>
          <w:tcPr>
            <w:tcW w:w="8505" w:type="dxa"/>
            <w:shd w:val="clear" w:color="auto" w:fill="auto"/>
            <w:vAlign w:val="center"/>
          </w:tcPr>
          <w:p w14:paraId="6EDBF0B0" w14:textId="77777777" w:rsidR="00F85571" w:rsidRDefault="00733DF4">
            <w:pPr>
              <w:ind w:right="646"/>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&lt;IBAN Code&gt;</w:t>
            </w:r>
          </w:p>
        </w:tc>
      </w:tr>
      <w:tr w:rsidR="00F85571" w14:paraId="496E8C79" w14:textId="77777777">
        <w:trPr>
          <w:trHeight w:val="283"/>
        </w:trPr>
        <w:tc>
          <w:tcPr>
            <w:tcW w:w="8505" w:type="dxa"/>
            <w:shd w:val="clear" w:color="auto" w:fill="auto"/>
            <w:vAlign w:val="center"/>
          </w:tcPr>
          <w:p w14:paraId="497FDDD8" w14:textId="77777777" w:rsidR="00F85571" w:rsidRDefault="00733DF4">
            <w:pPr>
              <w:ind w:right="646"/>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&lt;SWIFT Code&gt;</w:t>
            </w:r>
          </w:p>
        </w:tc>
      </w:tr>
      <w:tr w:rsidR="00F85571" w14:paraId="46FC089C" w14:textId="77777777">
        <w:trPr>
          <w:trHeight w:val="283"/>
        </w:trPr>
        <w:tc>
          <w:tcPr>
            <w:tcW w:w="8505" w:type="dxa"/>
            <w:shd w:val="clear" w:color="auto" w:fill="auto"/>
            <w:vAlign w:val="center"/>
          </w:tcPr>
          <w:p w14:paraId="310FD21A" w14:textId="77777777" w:rsidR="00F85571" w:rsidRDefault="00733DF4">
            <w:pPr>
              <w:ind w:right="646"/>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&lt;Bank name&gt;</w:t>
            </w:r>
          </w:p>
        </w:tc>
      </w:tr>
      <w:tr w:rsidR="00F85571" w14:paraId="1E90032D" w14:textId="77777777">
        <w:trPr>
          <w:trHeight w:val="283"/>
        </w:trPr>
        <w:tc>
          <w:tcPr>
            <w:tcW w:w="8505" w:type="dxa"/>
            <w:shd w:val="clear" w:color="auto" w:fill="auto"/>
            <w:vAlign w:val="center"/>
          </w:tcPr>
          <w:p w14:paraId="4DE3285B" w14:textId="77777777" w:rsidR="00F85571" w:rsidRDefault="00733DF4">
            <w:pPr>
              <w:ind w:right="646"/>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 xml:space="preserve">&lt;Bank address&gt; </w:t>
            </w:r>
          </w:p>
        </w:tc>
      </w:tr>
    </w:tbl>
    <w:p w14:paraId="15D6A034" w14:textId="77777777" w:rsidR="00F85571" w:rsidRDefault="00F85571">
      <w:pPr>
        <w:rPr>
          <w:rFonts w:ascii="Arial Narrow" w:eastAsia="Arial Narrow" w:hAnsi="Arial Narrow" w:cs="Arial Narrow"/>
          <w:b/>
          <w:bCs/>
          <w:sz w:val="22"/>
          <w:szCs w:val="22"/>
        </w:rPr>
      </w:pPr>
    </w:p>
    <w:p w14:paraId="65CCAFF9" w14:textId="77777777" w:rsidR="00F85571" w:rsidRDefault="00F85571">
      <w:pPr>
        <w:rPr>
          <w:rFonts w:ascii="Arial Narrow" w:eastAsia="Arial Narrow" w:hAnsi="Arial Narrow" w:cs="Arial Narrow"/>
          <w:b/>
          <w:bCs/>
          <w:sz w:val="22"/>
          <w:szCs w:val="22"/>
        </w:rPr>
      </w:pPr>
    </w:p>
    <w:p w14:paraId="7887CF6D" w14:textId="77777777" w:rsidR="00F85571" w:rsidRDefault="00733DF4">
      <w:pPr>
        <w:rPr>
          <w:rFonts w:ascii="Arial Narrow" w:eastAsia="Arial Narrow" w:hAnsi="Arial Narrow" w:cs="Arial Narrow"/>
          <w:b/>
          <w:bCs/>
          <w:sz w:val="22"/>
          <w:szCs w:val="22"/>
        </w:rPr>
      </w:pPr>
      <w:r>
        <w:rPr>
          <w:rFonts w:ascii="Arial Narrow" w:eastAsia="Arial Narrow" w:hAnsi="Arial Narrow" w:cs="Arial Narrow"/>
          <w:b/>
          <w:bCs/>
          <w:sz w:val="22"/>
          <w:szCs w:val="22"/>
        </w:rPr>
        <w:t>ARTICLE 4 –</w:t>
      </w:r>
      <w:r>
        <w:rPr>
          <w:rFonts w:ascii="Arial Narrow" w:eastAsia="Arial Narrow" w:hAnsi="Arial Narrow" w:cs="Arial Narrow"/>
          <w:b/>
          <w:bCs/>
          <w:smallCaps/>
          <w:sz w:val="22"/>
          <w:szCs w:val="22"/>
        </w:rPr>
        <w:t>COMMUNICATIONS BETWEEN THE PARTIES</w:t>
      </w:r>
    </w:p>
    <w:p w14:paraId="0D2D7EFD" w14:textId="77777777" w:rsidR="00F85571" w:rsidRDefault="00F85571">
      <w:pPr>
        <w:rPr>
          <w:rFonts w:ascii="Arial Narrow" w:eastAsia="Arial Narrow" w:hAnsi="Arial Narrow" w:cs="Arial Narrow"/>
          <w:b/>
          <w:bCs/>
          <w:sz w:val="22"/>
          <w:szCs w:val="22"/>
        </w:rPr>
      </w:pPr>
    </w:p>
    <w:p w14:paraId="256D6317" w14:textId="77777777" w:rsidR="00F85571" w:rsidRDefault="00733DF4">
      <w:pPr>
        <w:numPr>
          <w:ilvl w:val="0"/>
          <w:numId w:val="2"/>
        </w:numPr>
        <w:tabs>
          <w:tab w:val="left" w:pos="567"/>
        </w:tabs>
        <w:spacing w:after="120"/>
        <w:ind w:left="0" w:right="649" w:firstLine="0"/>
        <w:jc w:val="both"/>
        <w:rPr>
          <w:rFonts w:ascii="Arial Narrow" w:eastAsia="Arial Narrow" w:hAnsi="Arial Narrow" w:cs="Arial Narrow"/>
          <w:sz w:val="22"/>
          <w:szCs w:val="22"/>
        </w:rPr>
      </w:pPr>
      <w:r>
        <w:rPr>
          <w:rFonts w:ascii="Arial Narrow" w:eastAsia="Arial Narrow" w:hAnsi="Arial Narrow" w:cs="Arial Narrow"/>
          <w:sz w:val="22"/>
          <w:szCs w:val="22"/>
        </w:rPr>
        <w:t>The Contact point within the Council of Europe is:</w:t>
      </w:r>
    </w:p>
    <w:tbl>
      <w:tblPr>
        <w:tblStyle w:val="a4"/>
        <w:tblW w:w="8568" w:type="dxa"/>
        <w:tblInd w:w="6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8568"/>
      </w:tblGrid>
      <w:tr w:rsidR="00F85571" w14:paraId="57DB050A" w14:textId="77777777">
        <w:trPr>
          <w:trHeight w:val="237"/>
        </w:trPr>
        <w:tc>
          <w:tcPr>
            <w:tcW w:w="8568" w:type="dxa"/>
            <w:vAlign w:val="center"/>
          </w:tcPr>
          <w:p w14:paraId="707F1F27"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&lt;Person / Function / Department&gt;</w:t>
            </w:r>
          </w:p>
        </w:tc>
      </w:tr>
      <w:tr w:rsidR="00F85571" w14:paraId="7CFEC9EA" w14:textId="77777777">
        <w:trPr>
          <w:trHeight w:val="237"/>
        </w:trPr>
        <w:tc>
          <w:tcPr>
            <w:tcW w:w="8568" w:type="dxa"/>
            <w:vAlign w:val="center"/>
          </w:tcPr>
          <w:p w14:paraId="085D43CD"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 xml:space="preserve">&lt;Address&gt; </w:t>
            </w:r>
          </w:p>
        </w:tc>
      </w:tr>
      <w:tr w:rsidR="00F85571" w14:paraId="51AA7C93" w14:textId="77777777">
        <w:trPr>
          <w:trHeight w:val="237"/>
        </w:trPr>
        <w:tc>
          <w:tcPr>
            <w:tcW w:w="8568" w:type="dxa"/>
            <w:vAlign w:val="center"/>
          </w:tcPr>
          <w:p w14:paraId="559509EC"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&lt;Telephone&gt;</w:t>
            </w:r>
          </w:p>
        </w:tc>
      </w:tr>
      <w:tr w:rsidR="00F85571" w14:paraId="2355E34B" w14:textId="77777777">
        <w:trPr>
          <w:trHeight w:val="237"/>
        </w:trPr>
        <w:tc>
          <w:tcPr>
            <w:tcW w:w="8568" w:type="dxa"/>
            <w:vAlign w:val="center"/>
          </w:tcPr>
          <w:p w14:paraId="1479E514"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&lt;Email&gt;</w:t>
            </w:r>
          </w:p>
        </w:tc>
      </w:tr>
      <w:tr w:rsidR="00F85571" w14:paraId="088327B7" w14:textId="77777777">
        <w:trPr>
          <w:trHeight w:val="237"/>
        </w:trPr>
        <w:tc>
          <w:tcPr>
            <w:tcW w:w="8568" w:type="dxa"/>
            <w:vAlign w:val="center"/>
          </w:tcPr>
          <w:p w14:paraId="30FD8279"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 xml:space="preserve">&lt;Fax&gt; </w:t>
            </w:r>
          </w:p>
        </w:tc>
      </w:tr>
    </w:tbl>
    <w:p w14:paraId="2A973D19" w14:textId="77777777" w:rsidR="00F85571" w:rsidRDefault="00733DF4">
      <w:pPr>
        <w:tabs>
          <w:tab w:val="left" w:pos="567"/>
        </w:tabs>
        <w:spacing w:before="12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The Contact point within the Grantee or the Lead Grantee in the case of a consortium is:</w:t>
      </w:r>
    </w:p>
    <w:tbl>
      <w:tblPr>
        <w:tblStyle w:val="a5"/>
        <w:tblW w:w="8568" w:type="dxa"/>
        <w:tblInd w:w="6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8568"/>
      </w:tblGrid>
      <w:tr w:rsidR="00F85571" w14:paraId="7DDDC276" w14:textId="77777777">
        <w:trPr>
          <w:trHeight w:val="276"/>
        </w:trPr>
        <w:tc>
          <w:tcPr>
            <w:tcW w:w="8568" w:type="dxa"/>
            <w:vAlign w:val="center"/>
          </w:tcPr>
          <w:p w14:paraId="070FA29B"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&lt;Person / Function / Department&gt;</w:t>
            </w:r>
          </w:p>
        </w:tc>
      </w:tr>
      <w:tr w:rsidR="00F85571" w14:paraId="4BE57087" w14:textId="77777777">
        <w:trPr>
          <w:trHeight w:val="276"/>
        </w:trPr>
        <w:tc>
          <w:tcPr>
            <w:tcW w:w="8568" w:type="dxa"/>
            <w:vAlign w:val="center"/>
          </w:tcPr>
          <w:p w14:paraId="3F7A24E0"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&lt;Address&gt;</w:t>
            </w:r>
          </w:p>
        </w:tc>
      </w:tr>
      <w:tr w:rsidR="00F85571" w14:paraId="6B10F77C" w14:textId="77777777">
        <w:trPr>
          <w:trHeight w:val="276"/>
        </w:trPr>
        <w:tc>
          <w:tcPr>
            <w:tcW w:w="8568" w:type="dxa"/>
            <w:vAlign w:val="center"/>
          </w:tcPr>
          <w:p w14:paraId="3C1ACC00"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 xml:space="preserve">&lt;Telephone&gt; </w:t>
            </w:r>
          </w:p>
        </w:tc>
      </w:tr>
      <w:tr w:rsidR="00F85571" w14:paraId="041B6748" w14:textId="77777777">
        <w:trPr>
          <w:trHeight w:val="276"/>
        </w:trPr>
        <w:tc>
          <w:tcPr>
            <w:tcW w:w="8568" w:type="dxa"/>
            <w:vAlign w:val="center"/>
          </w:tcPr>
          <w:p w14:paraId="04F347F0"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 xml:space="preserve">&lt;Email&gt; </w:t>
            </w:r>
          </w:p>
        </w:tc>
      </w:tr>
      <w:tr w:rsidR="00F85571" w14:paraId="3C490658" w14:textId="77777777">
        <w:trPr>
          <w:trHeight w:val="276"/>
        </w:trPr>
        <w:tc>
          <w:tcPr>
            <w:tcW w:w="8568" w:type="dxa"/>
            <w:vAlign w:val="center"/>
          </w:tcPr>
          <w:p w14:paraId="2A55E543" w14:textId="77777777" w:rsidR="00F85571" w:rsidRDefault="00733DF4">
            <w:pPr>
              <w:tabs>
                <w:tab w:val="left" w:pos="567"/>
              </w:tabs>
              <w:ind w:right="649"/>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 xml:space="preserve">&lt;Fax&gt; </w:t>
            </w:r>
          </w:p>
        </w:tc>
      </w:tr>
    </w:tbl>
    <w:p w14:paraId="588530FD" w14:textId="77777777" w:rsidR="00F85571" w:rsidRDefault="00F85571">
      <w:pPr>
        <w:tabs>
          <w:tab w:val="left" w:pos="567"/>
        </w:tabs>
        <w:spacing w:before="120" w:after="120"/>
        <w:ind w:left="360" w:right="646"/>
        <w:jc w:val="both"/>
        <w:rPr>
          <w:rFonts w:ascii="Arial Narrow" w:eastAsia="Arial Narrow" w:hAnsi="Arial Narrow" w:cs="Arial Narrow"/>
          <w:sz w:val="22"/>
          <w:szCs w:val="22"/>
        </w:rPr>
      </w:pPr>
    </w:p>
    <w:p w14:paraId="08B53DA5" w14:textId="77777777" w:rsidR="00F85571" w:rsidRDefault="00733DF4">
      <w:pPr>
        <w:numPr>
          <w:ilvl w:val="0"/>
          <w:numId w:val="2"/>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Any communication is deemed to have been made when it is received by the receiving party, unless the Agreement refers to the date when the communication was sent.</w:t>
      </w:r>
    </w:p>
    <w:p w14:paraId="2C0A8D5A" w14:textId="77777777" w:rsidR="00F85571" w:rsidRDefault="00733DF4">
      <w:pPr>
        <w:numPr>
          <w:ilvl w:val="0"/>
          <w:numId w:val="2"/>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BDD8831" w14:textId="77777777" w:rsidR="00F85571" w:rsidRDefault="00733DF4">
      <w:pPr>
        <w:numPr>
          <w:ilvl w:val="0"/>
          <w:numId w:val="2"/>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Mail sent to the Council of Europe using the postal services is considered to have been received by the Council of Europe on the date on which it is registered by the department identified in paragraph 1 above.</w:t>
      </w:r>
    </w:p>
    <w:p w14:paraId="6CBE991D" w14:textId="77777777" w:rsidR="00F85571" w:rsidRDefault="00733DF4">
      <w:pPr>
        <w:numPr>
          <w:ilvl w:val="0"/>
          <w:numId w:val="2"/>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p w14:paraId="6704DB27" w14:textId="77777777" w:rsidR="00F85571" w:rsidRDefault="00F85571">
      <w:pPr>
        <w:tabs>
          <w:tab w:val="left" w:pos="567"/>
        </w:tabs>
        <w:spacing w:after="120"/>
        <w:ind w:right="649"/>
        <w:jc w:val="both"/>
        <w:rPr>
          <w:rFonts w:ascii="Arial Narrow" w:eastAsia="Arial Narrow" w:hAnsi="Arial Narrow" w:cs="Arial Narrow"/>
          <w:sz w:val="22"/>
          <w:szCs w:val="22"/>
        </w:rPr>
      </w:pPr>
    </w:p>
    <w:p w14:paraId="40585D7B" w14:textId="77777777" w:rsidR="00F85571" w:rsidRDefault="00733DF4">
      <w:pPr>
        <w:tabs>
          <w:tab w:val="left" w:pos="567"/>
        </w:tabs>
        <w:spacing w:after="120"/>
        <w:ind w:right="649"/>
        <w:jc w:val="both"/>
        <w:rPr>
          <w:rFonts w:ascii="Arial Narrow" w:eastAsia="Arial Narrow" w:hAnsi="Arial Narrow" w:cs="Arial Narrow"/>
          <w:b/>
          <w:bCs/>
          <w:sz w:val="22"/>
          <w:szCs w:val="22"/>
        </w:rPr>
      </w:pPr>
      <w:r>
        <w:rPr>
          <w:rFonts w:ascii="Arial Narrow" w:eastAsia="Arial Narrow" w:hAnsi="Arial Narrow" w:cs="Arial Narrow"/>
          <w:b/>
          <w:bCs/>
          <w:sz w:val="22"/>
          <w:szCs w:val="22"/>
        </w:rPr>
        <w:lastRenderedPageBreak/>
        <w:t>ARTICLE 5 – LIABILITY FOR DAMAGES</w:t>
      </w:r>
    </w:p>
    <w:p w14:paraId="19070A42" w14:textId="77777777" w:rsidR="00F85571" w:rsidRDefault="00733DF4">
      <w:pPr>
        <w:tabs>
          <w:tab w:val="left" w:pos="0"/>
        </w:tabs>
        <w:spacing w:after="120"/>
        <w:ind w:right="649"/>
        <w:jc w:val="both"/>
        <w:rPr>
          <w:rFonts w:ascii="Arial Narrow" w:eastAsia="Arial Narrow" w:hAnsi="Arial Narrow" w:cs="Arial Narrow"/>
          <w:sz w:val="22"/>
          <w:szCs w:val="22"/>
        </w:rPr>
      </w:pPr>
      <w:r>
        <w:rPr>
          <w:rFonts w:ascii="Arial Narrow" w:eastAsia="Arial Narrow" w:hAnsi="Arial Narrow" w:cs="Arial Narrow"/>
          <w:sz w:val="22"/>
          <w:szCs w:val="22"/>
        </w:rPr>
        <w:t>The Council of Europe shall not be held liable for any damage caused or sustained by the Grantee or the Grantees, its employees, contractors or sub-contractors, including any damage caused to third parties as a consequence of or during the implementation of the Action.</w:t>
      </w:r>
    </w:p>
    <w:p w14:paraId="3E213FE6" w14:textId="77777777" w:rsidR="00F85571" w:rsidRDefault="00F85571">
      <w:pPr>
        <w:tabs>
          <w:tab w:val="left" w:pos="0"/>
        </w:tabs>
        <w:spacing w:after="120"/>
        <w:ind w:right="649"/>
        <w:jc w:val="both"/>
        <w:rPr>
          <w:rFonts w:ascii="Arial Narrow" w:eastAsia="Arial Narrow" w:hAnsi="Arial Narrow" w:cs="Arial Narrow"/>
          <w:sz w:val="22"/>
          <w:szCs w:val="22"/>
        </w:rPr>
      </w:pPr>
    </w:p>
    <w:p w14:paraId="1C9D1DB1" w14:textId="77777777" w:rsidR="00F85571" w:rsidRDefault="00733DF4">
      <w:pPr>
        <w:tabs>
          <w:tab w:val="left" w:pos="567"/>
        </w:tabs>
        <w:spacing w:after="120"/>
        <w:ind w:right="649"/>
        <w:jc w:val="both"/>
        <w:rPr>
          <w:rFonts w:ascii="Arial Narrow" w:eastAsia="Arial Narrow" w:hAnsi="Arial Narrow" w:cs="Arial Narrow"/>
          <w:b/>
          <w:bCs/>
          <w:smallCaps/>
          <w:sz w:val="22"/>
          <w:szCs w:val="22"/>
        </w:rPr>
      </w:pPr>
      <w:r>
        <w:rPr>
          <w:rFonts w:ascii="Arial Narrow" w:eastAsia="Arial Narrow" w:hAnsi="Arial Narrow" w:cs="Arial Narrow"/>
          <w:b/>
          <w:bCs/>
          <w:smallCaps/>
          <w:sz w:val="22"/>
          <w:szCs w:val="22"/>
        </w:rPr>
        <w:t>ARTICLE 6 – CHANGES IN GRANTEE’S CIRCUMSTANCES</w:t>
      </w:r>
    </w:p>
    <w:p w14:paraId="5288DF8C" w14:textId="77777777" w:rsidR="00F85571" w:rsidRDefault="00733DF4">
      <w:pPr>
        <w:numPr>
          <w:ilvl w:val="0"/>
          <w:numId w:val="1"/>
        </w:numPr>
        <w:tabs>
          <w:tab w:val="left" w:pos="0"/>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The Grantee or the Grantees shall inform the Council of Europe without delay of any changes in the persons who may legally represent it, or in its name, address or legal domicile.</w:t>
      </w:r>
    </w:p>
    <w:p w14:paraId="67F4EC4D" w14:textId="77777777" w:rsidR="00F85571" w:rsidRDefault="00733DF4">
      <w:pPr>
        <w:numPr>
          <w:ilvl w:val="0"/>
          <w:numId w:val="1"/>
        </w:numPr>
        <w:tabs>
          <w:tab w:val="left" w:pos="0"/>
          <w:tab w:val="left" w:pos="567"/>
        </w:tabs>
        <w:spacing w:after="120"/>
        <w:ind w:left="567" w:right="649" w:hanging="567"/>
        <w:jc w:val="both"/>
        <w:rPr>
          <w:rFonts w:ascii="Arial Narrow" w:eastAsia="Arial Narrow" w:hAnsi="Arial Narrow" w:cs="Arial Narrow"/>
          <w:sz w:val="22"/>
          <w:szCs w:val="22"/>
        </w:rPr>
      </w:pPr>
      <w:bookmarkStart w:id="6" w:name="_jbwzvsin8eye" w:colFirst="0" w:colLast="0"/>
      <w:bookmarkEnd w:id="6"/>
      <w:r>
        <w:rPr>
          <w:rFonts w:ascii="Arial Narrow" w:eastAsia="Arial Narrow" w:hAnsi="Arial Narrow" w:cs="Arial Narrow"/>
          <w:sz w:val="22"/>
          <w:szCs w:val="22"/>
        </w:rPr>
        <w:t>By signing this Agreement, the Grantee or the Grantees declare on their honour certifying that it or their owner(s) or executive officer(s) is not in any of the listed below situations and shall inform the Council of Europe without delay in cases where:</w:t>
      </w:r>
    </w:p>
    <w:p w14:paraId="3A1A3C23" w14:textId="77777777" w:rsidR="00F85571" w:rsidRDefault="00733DF4">
      <w:pPr>
        <w:numPr>
          <w:ilvl w:val="0"/>
          <w:numId w:val="3"/>
        </w:numPr>
        <w:tabs>
          <w:tab w:val="left" w:pos="567"/>
          <w:tab w:val="left" w:pos="851"/>
        </w:tabs>
        <w:spacing w:after="120"/>
        <w:ind w:left="567" w:right="649" w:hanging="567"/>
        <w:jc w:val="both"/>
        <w:rPr>
          <w:sz w:val="22"/>
          <w:szCs w:val="22"/>
        </w:rPr>
      </w:pPr>
      <w:r>
        <w:rPr>
          <w:rFonts w:ascii="Arial Narrow" w:eastAsia="Arial Narrow" w:hAnsi="Arial Narrow" w:cs="Arial Narrow"/>
          <w:sz w:val="22"/>
          <w:szCs w:val="22"/>
        </w:rPr>
        <w:t>it is or becomes the subject of a request for the opening of insolvency proceedings, or itself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it is domiciled;</w:t>
      </w:r>
    </w:p>
    <w:p w14:paraId="1B81CF5A" w14:textId="77777777" w:rsidR="00F85571" w:rsidRDefault="00733DF4">
      <w:pPr>
        <w:numPr>
          <w:ilvl w:val="0"/>
          <w:numId w:val="3"/>
        </w:numPr>
        <w:tabs>
          <w:tab w:val="left" w:pos="567"/>
          <w:tab w:val="left" w:pos="851"/>
        </w:tabs>
        <w:spacing w:after="120"/>
        <w:ind w:left="567" w:right="649" w:hanging="567"/>
        <w:jc w:val="both"/>
        <w:rPr>
          <w:sz w:val="22"/>
          <w:szCs w:val="22"/>
        </w:rPr>
      </w:pPr>
      <w:bookmarkStart w:id="7" w:name="_yuia6owdyn7s" w:colFirst="0" w:colLast="0"/>
      <w:bookmarkEnd w:id="7"/>
      <w:r>
        <w:rPr>
          <w:rFonts w:ascii="Arial Narrow" w:eastAsia="Arial Narrow" w:hAnsi="Arial Narrow" w:cs="Arial Narrow"/>
          <w:sz w:val="22"/>
          <w:szCs w:val="22"/>
        </w:rPr>
        <w:t>it is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5DFC71DB" w14:textId="77777777" w:rsidR="00F85571" w:rsidRDefault="00733DF4">
      <w:pPr>
        <w:numPr>
          <w:ilvl w:val="0"/>
          <w:numId w:val="3"/>
        </w:numPr>
        <w:tabs>
          <w:tab w:val="left" w:pos="567"/>
          <w:tab w:val="left" w:pos="851"/>
        </w:tabs>
        <w:spacing w:after="120"/>
        <w:ind w:left="567" w:right="649" w:hanging="567"/>
        <w:jc w:val="both"/>
        <w:rPr>
          <w:sz w:val="22"/>
          <w:szCs w:val="22"/>
        </w:rPr>
      </w:pPr>
      <w:r>
        <w:rPr>
          <w:rFonts w:ascii="Arial Narrow" w:eastAsia="Arial Narrow" w:hAnsi="Arial Narrow" w:cs="Arial Narrow"/>
          <w:sz w:val="22"/>
          <w:szCs w:val="22"/>
        </w:rPr>
        <w:t>it has received a final judgment, finding an offence that affects his professional integrity or serious professional misconduct;</w:t>
      </w:r>
    </w:p>
    <w:p w14:paraId="38A8C74F" w14:textId="77777777" w:rsidR="00F85571" w:rsidRDefault="00733DF4">
      <w:pPr>
        <w:numPr>
          <w:ilvl w:val="0"/>
          <w:numId w:val="3"/>
        </w:numPr>
        <w:tabs>
          <w:tab w:val="left" w:pos="567"/>
          <w:tab w:val="left" w:pos="851"/>
        </w:tabs>
        <w:spacing w:after="120"/>
        <w:ind w:left="567" w:right="649" w:hanging="567"/>
        <w:jc w:val="both"/>
        <w:rPr>
          <w:sz w:val="22"/>
          <w:szCs w:val="22"/>
        </w:rPr>
      </w:pPr>
      <w:r>
        <w:rPr>
          <w:rFonts w:ascii="Arial Narrow" w:eastAsia="Arial Narrow" w:hAnsi="Arial Narrow" w:cs="Arial Narrow"/>
          <w:sz w:val="22"/>
          <w:szCs w:val="22"/>
        </w:rPr>
        <w:t>it does not comply with its obligations as regards payment of social security contributions, taxes and dues, according to the statutory provisions of its country of legal domicile.</w:t>
      </w:r>
    </w:p>
    <w:p w14:paraId="3DF2F8FE" w14:textId="77777777" w:rsidR="00F85571" w:rsidRDefault="00733DF4">
      <w:pPr>
        <w:numPr>
          <w:ilvl w:val="0"/>
          <w:numId w:val="3"/>
        </w:numPr>
        <w:tabs>
          <w:tab w:val="left" w:pos="567"/>
          <w:tab w:val="left" w:pos="851"/>
        </w:tabs>
        <w:spacing w:after="120"/>
        <w:ind w:left="567" w:right="649" w:hanging="567"/>
        <w:jc w:val="both"/>
        <w:rPr>
          <w:sz w:val="22"/>
          <w:szCs w:val="22"/>
        </w:rPr>
      </w:pPr>
      <w:r>
        <w:rPr>
          <w:rFonts w:ascii="Arial Narrow" w:eastAsia="Arial Narrow" w:hAnsi="Arial Narrow" w:cs="Arial Narrow"/>
          <w:sz w:val="22"/>
          <w:szCs w:val="22"/>
        </w:rPr>
        <w:t>It or its owner(s) or executive officer(s), in the case of legal persons, are included in the lists of persons or entities subject to restrictive measures applied by the United Nations Security Council  or by the European Union.</w:t>
      </w:r>
    </w:p>
    <w:p w14:paraId="2D46F334" w14:textId="77777777" w:rsidR="00F85571" w:rsidRDefault="00733DF4">
      <w:pPr>
        <w:numPr>
          <w:ilvl w:val="0"/>
          <w:numId w:val="1"/>
        </w:numPr>
        <w:tabs>
          <w:tab w:val="left" w:pos="0"/>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In the event of failure to comply with the above provisions, costs incurred after the change of circumstances shall not be eligible.</w:t>
      </w:r>
    </w:p>
    <w:p w14:paraId="15ECDDF2" w14:textId="77777777" w:rsidR="00F85571" w:rsidRDefault="00733DF4">
      <w:pPr>
        <w:numPr>
          <w:ilvl w:val="0"/>
          <w:numId w:val="1"/>
        </w:numPr>
        <w:tabs>
          <w:tab w:val="left" w:pos="0"/>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The Grantee or the Grantees shall also inform the Council of Europe without delay in cases where it is or becomes involved in a merger, takeover or change of ownership or partnership or there is a change in its legal status. In the event of failure to comply with this obligation, costs incurred after the change of circumstances may not be eligible.</w:t>
      </w:r>
    </w:p>
    <w:p w14:paraId="3B0B4E67" w14:textId="77777777" w:rsidR="00F85571" w:rsidRDefault="00F85571">
      <w:pPr>
        <w:tabs>
          <w:tab w:val="left" w:pos="0"/>
          <w:tab w:val="left" w:pos="567"/>
        </w:tabs>
        <w:spacing w:after="120"/>
        <w:ind w:right="649"/>
        <w:jc w:val="both"/>
        <w:rPr>
          <w:rFonts w:ascii="Arial Narrow" w:eastAsia="Arial Narrow" w:hAnsi="Arial Narrow" w:cs="Arial Narrow"/>
          <w:sz w:val="22"/>
          <w:szCs w:val="22"/>
        </w:rPr>
      </w:pPr>
    </w:p>
    <w:p w14:paraId="3BCB95D1" w14:textId="77777777" w:rsidR="00F85571" w:rsidRDefault="00733DF4">
      <w:pPr>
        <w:tabs>
          <w:tab w:val="left" w:pos="0"/>
          <w:tab w:val="left" w:pos="567"/>
        </w:tabs>
        <w:spacing w:after="120"/>
        <w:ind w:right="649"/>
        <w:jc w:val="both"/>
        <w:rPr>
          <w:rFonts w:ascii="Arial Narrow" w:eastAsia="Arial Narrow" w:hAnsi="Arial Narrow" w:cs="Arial Narrow"/>
          <w:sz w:val="22"/>
          <w:szCs w:val="22"/>
        </w:rPr>
      </w:pPr>
      <w:r>
        <w:rPr>
          <w:rFonts w:ascii="Arial Narrow" w:eastAsia="Arial Narrow" w:hAnsi="Arial Narrow" w:cs="Arial Narrow"/>
          <w:b/>
          <w:bCs/>
          <w:sz w:val="22"/>
          <w:szCs w:val="22"/>
        </w:rPr>
        <w:t xml:space="preserve">ARTICLE 7 – </w:t>
      </w:r>
      <w:r>
        <w:rPr>
          <w:rFonts w:ascii="Arial Narrow" w:eastAsia="Arial Narrow" w:hAnsi="Arial Narrow" w:cs="Arial Narrow"/>
          <w:b/>
          <w:bCs/>
          <w:color w:val="000000"/>
          <w:sz w:val="22"/>
          <w:szCs w:val="22"/>
        </w:rPr>
        <w:t xml:space="preserve">CONFLICT OF INTERESTS </w:t>
      </w:r>
    </w:p>
    <w:p w14:paraId="0C3F48F2" w14:textId="77777777" w:rsidR="00F85571" w:rsidRDefault="00733DF4">
      <w:pP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Pr>
          <w:rFonts w:ascii="Arial Narrow" w:eastAsia="Arial Narrow" w:hAnsi="Arial Narrow" w:cs="Arial Narrow"/>
          <w:color w:val="000000"/>
          <w:sz w:val="22"/>
          <w:szCs w:val="22"/>
        </w:rPr>
        <w:tab/>
        <w:t xml:space="preserve">The </w:t>
      </w:r>
      <w:r>
        <w:rPr>
          <w:rFonts w:ascii="Arial Narrow" w:eastAsia="Arial Narrow" w:hAnsi="Arial Narrow" w:cs="Arial Narrow"/>
          <w:sz w:val="22"/>
          <w:szCs w:val="22"/>
        </w:rPr>
        <w:t xml:space="preserve">Grantee or the </w:t>
      </w:r>
      <w:r>
        <w:rPr>
          <w:rFonts w:ascii="Arial Narrow" w:eastAsia="Arial Narrow" w:hAnsi="Arial Narrow" w:cs="Arial Narrow"/>
          <w:color w:val="000000"/>
          <w:sz w:val="22"/>
          <w:szCs w:val="22"/>
        </w:rPr>
        <w:t>Grantees undertake to take all necessary precautions to avoid any risk of a conflict of interests and shall inform the Council of Europe without delay of any situation constituting or likely to lead to any such conflict.</w:t>
      </w:r>
    </w:p>
    <w:p w14:paraId="72DE3378"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color w:val="000000"/>
          <w:sz w:val="22"/>
          <w:szCs w:val="22"/>
        </w:rPr>
        <w:t>2.</w:t>
      </w:r>
      <w:r>
        <w:rPr>
          <w:rFonts w:ascii="Arial Narrow" w:eastAsia="Arial Narrow" w:hAnsi="Arial Narrow" w:cs="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p w14:paraId="51696E57" w14:textId="77777777" w:rsidR="00F85571" w:rsidRDefault="00F85571">
      <w:pPr>
        <w:tabs>
          <w:tab w:val="left" w:pos="567"/>
        </w:tabs>
        <w:spacing w:after="120"/>
        <w:ind w:left="567" w:right="649" w:hanging="567"/>
        <w:jc w:val="both"/>
        <w:rPr>
          <w:rFonts w:ascii="Arial Narrow" w:eastAsia="Arial Narrow" w:hAnsi="Arial Narrow" w:cs="Arial Narrow"/>
          <w:sz w:val="22"/>
          <w:szCs w:val="22"/>
        </w:rPr>
      </w:pPr>
    </w:p>
    <w:p w14:paraId="54BAE13C" w14:textId="77777777" w:rsidR="00F85571" w:rsidRDefault="00733DF4">
      <w:pPr>
        <w:pStyle w:val="Heading1"/>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ARTICLE 8 - CONFIDENTIALITY</w:t>
      </w:r>
    </w:p>
    <w:p w14:paraId="205FAEA3" w14:textId="77777777" w:rsidR="00F85571" w:rsidRDefault="00733DF4">
      <w:pPr>
        <w:spacing w:after="120"/>
        <w:ind w:right="649"/>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The Council of Europe and the </w:t>
      </w:r>
      <w:r>
        <w:rPr>
          <w:rFonts w:ascii="Arial Narrow" w:eastAsia="Arial Narrow" w:hAnsi="Arial Narrow" w:cs="Arial Narrow"/>
          <w:sz w:val="22"/>
          <w:szCs w:val="22"/>
        </w:rPr>
        <w:t xml:space="preserve">Grantee or the </w:t>
      </w:r>
      <w:r>
        <w:rPr>
          <w:rFonts w:ascii="Arial Narrow" w:eastAsia="Arial Narrow" w:hAnsi="Arial Narrow" w:cs="Arial Narrow"/>
          <w:color w:val="000000"/>
          <w:sz w:val="22"/>
          <w:szCs w:val="22"/>
        </w:rPr>
        <w:t>Grantees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2.4.3 f) and g) of this Agreement.</w:t>
      </w:r>
    </w:p>
    <w:p w14:paraId="11BB7604" w14:textId="77777777" w:rsidR="00F85571" w:rsidRDefault="00F85571">
      <w:pPr>
        <w:spacing w:after="120"/>
        <w:ind w:right="649"/>
        <w:jc w:val="both"/>
        <w:rPr>
          <w:rFonts w:ascii="Arial Narrow" w:eastAsia="Arial Narrow" w:hAnsi="Arial Narrow" w:cs="Arial Narrow"/>
          <w:color w:val="000000"/>
          <w:sz w:val="22"/>
          <w:szCs w:val="22"/>
        </w:rPr>
      </w:pPr>
    </w:p>
    <w:p w14:paraId="5FAB1FEA" w14:textId="77777777" w:rsidR="00F85571" w:rsidRDefault="00733DF4">
      <w:pPr>
        <w:keepNext/>
        <w:tabs>
          <w:tab w:val="left" w:pos="567"/>
        </w:tabs>
        <w:spacing w:before="240" w:after="120"/>
        <w:ind w:right="646"/>
        <w:jc w:val="both"/>
        <w:rPr>
          <w:rFonts w:ascii="Arial Narrow" w:eastAsia="Arial Narrow" w:hAnsi="Arial Narrow" w:cs="Arial Narrow"/>
          <w:b/>
          <w:bCs/>
          <w:sz w:val="22"/>
          <w:szCs w:val="22"/>
        </w:rPr>
      </w:pPr>
      <w:r>
        <w:rPr>
          <w:rFonts w:ascii="Arial Narrow" w:eastAsia="Arial Narrow" w:hAnsi="Arial Narrow" w:cs="Arial Narrow"/>
          <w:b/>
          <w:bCs/>
          <w:sz w:val="22"/>
          <w:szCs w:val="22"/>
        </w:rPr>
        <w:lastRenderedPageBreak/>
        <w:t>ARTICLE 9 – VISIBILITY</w:t>
      </w:r>
    </w:p>
    <w:p w14:paraId="42F43125" w14:textId="77777777" w:rsidR="00F85571" w:rsidRDefault="00733DF4">
      <w:pPr>
        <w:spacing w:before="120" w:after="120"/>
        <w:ind w:left="567" w:right="646"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Pr>
          <w:rFonts w:ascii="Arial Narrow" w:eastAsia="Arial Narrow" w:hAnsi="Arial Narrow" w:cs="Arial Narrow"/>
          <w:color w:val="000000"/>
          <w:sz w:val="22"/>
          <w:szCs w:val="22"/>
        </w:rPr>
        <w:tab/>
        <w:t>Unless the Council of Europe requests or agrees otherwise, the Grantee or the Grantees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2D0E29D1" w14:textId="77777777" w:rsidR="00F85571" w:rsidRDefault="00F85571">
      <w:pPr>
        <w:tabs>
          <w:tab w:val="left" w:pos="567"/>
        </w:tabs>
        <w:spacing w:before="120" w:after="120"/>
        <w:ind w:right="646"/>
        <w:jc w:val="both"/>
        <w:rPr>
          <w:rFonts w:ascii="Arial Narrow" w:eastAsia="Arial Narrow" w:hAnsi="Arial Narrow" w:cs="Arial Narrow"/>
          <w:color w:val="000000"/>
          <w:sz w:val="22"/>
          <w:szCs w:val="22"/>
        </w:rPr>
      </w:pPr>
    </w:p>
    <w:p w14:paraId="1366F472" w14:textId="77777777" w:rsidR="00F85571" w:rsidRDefault="00733DF4">
      <w:pPr>
        <w:tabs>
          <w:tab w:val="left" w:pos="567"/>
        </w:tabs>
        <w:spacing w:before="120" w:after="120"/>
        <w:ind w:left="567" w:right="646"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r>
        <w:rPr>
          <w:rFonts w:ascii="Arial Narrow" w:eastAsia="Arial Narrow" w:hAnsi="Arial Narrow" w:cs="Arial Narrow"/>
          <w:color w:val="000000"/>
          <w:sz w:val="22"/>
          <w:szCs w:val="22"/>
        </w:rPr>
        <w:tab/>
        <w:t>In cases where equipment or major items have been purchased using funds provided by the Council of Europe, the Grantee or the Grantees shall indicate this clearly on that equipment and those major items (including display of the Council of Europe’s logo), provided that such actions do not jeopardise the safety and security of the Grantees’ staff.</w:t>
      </w:r>
    </w:p>
    <w:p w14:paraId="6FBC71C2" w14:textId="77777777" w:rsidR="00F85571" w:rsidRDefault="00733DF4">
      <w:pPr>
        <w:tabs>
          <w:tab w:val="left" w:pos="567"/>
        </w:tabs>
        <w:spacing w:before="120" w:after="120"/>
        <w:ind w:left="567" w:right="646"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r>
        <w:rPr>
          <w:rFonts w:ascii="Arial Narrow" w:eastAsia="Arial Narrow" w:hAnsi="Arial Narrow" w:cs="Arial Narrow"/>
          <w:color w:val="000000"/>
          <w:sz w:val="22"/>
          <w:szCs w:val="22"/>
        </w:rPr>
        <w:tab/>
        <w:t>The acknowledgement and Council of Europe logo shall be clearly visible in a manner that will not create any confusion regarding the identification of the Action as an activity of the Grantee/Grantees and the ownership of the equipment and items by the Grantee or the Grantees.</w:t>
      </w:r>
    </w:p>
    <w:p w14:paraId="2B651018" w14:textId="77777777" w:rsidR="00F85571" w:rsidRDefault="00733DF4">
      <w:pPr>
        <w:tabs>
          <w:tab w:val="left" w:pos="567"/>
        </w:tabs>
        <w:spacing w:before="120" w:after="120"/>
        <w:ind w:left="567" w:right="646"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r>
        <w:rPr>
          <w:rFonts w:ascii="Arial Narrow" w:eastAsia="Arial Narrow" w:hAnsi="Arial Narrow" w:cs="Arial Narrow"/>
          <w:color w:val="000000"/>
          <w:sz w:val="22"/>
          <w:szCs w:val="22"/>
        </w:rPr>
        <w:tab/>
        <w:t>All publications by the Grantee or the Grantees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5F2742DB" w14:textId="77777777" w:rsidR="00F85571" w:rsidRDefault="00733DF4">
      <w:pPr>
        <w:tabs>
          <w:tab w:val="left" w:pos="567"/>
        </w:tabs>
        <w:spacing w:before="120" w:after="120"/>
        <w:ind w:left="567" w:right="646"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r>
        <w:rPr>
          <w:rFonts w:ascii="Arial Narrow" w:eastAsia="Arial Narrow" w:hAnsi="Arial Narrow" w:cs="Arial Narrow"/>
          <w:color w:val="000000"/>
          <w:sz w:val="22"/>
          <w:szCs w:val="22"/>
        </w:rPr>
        <w:tab/>
        <w:t>All layouts of any communication items prepared by the Grantee or the Grantees are subject to approval with the Contact point within the Council of Europe.</w:t>
      </w:r>
    </w:p>
    <w:p w14:paraId="003CB91C" w14:textId="77777777" w:rsidR="00F85571" w:rsidRDefault="00733DF4">
      <w:pPr>
        <w:pStyle w:val="Heading1"/>
        <w:spacing w:before="240" w:after="120"/>
        <w:ind w:left="567" w:right="646" w:hanging="567"/>
        <w:jc w:val="both"/>
        <w:rPr>
          <w:rFonts w:ascii="Arial Narrow" w:eastAsia="Arial Narrow" w:hAnsi="Arial Narrow" w:cs="Arial Narrow"/>
          <w:b w:val="0"/>
          <w:bCs w:val="0"/>
          <w:color w:val="000000"/>
          <w:sz w:val="22"/>
          <w:szCs w:val="22"/>
        </w:rPr>
      </w:pPr>
      <w:r>
        <w:rPr>
          <w:rFonts w:ascii="Arial Narrow" w:eastAsia="Arial Narrow" w:hAnsi="Arial Narrow" w:cs="Arial Narrow"/>
          <w:b w:val="0"/>
          <w:bCs w:val="0"/>
          <w:color w:val="000000"/>
          <w:sz w:val="22"/>
          <w:szCs w:val="22"/>
        </w:rPr>
        <w:t xml:space="preserve">6. </w:t>
      </w:r>
      <w:r>
        <w:rPr>
          <w:rFonts w:ascii="Arial Narrow" w:eastAsia="Arial Narrow" w:hAnsi="Arial Narrow" w:cs="Arial Narrow"/>
          <w:b w:val="0"/>
          <w:bCs w:val="0"/>
          <w:color w:val="000000"/>
          <w:sz w:val="22"/>
          <w:szCs w:val="22"/>
        </w:rPr>
        <w:tab/>
        <w:t>The Grantee or the Grantees accept that the Council of Europe may publish in any form and medium, including on its websites, the name and address of the Grantee or the Grantees, the purpose and amount of the funding and, if relevant, the percentage of co-financing.</w:t>
      </w:r>
    </w:p>
    <w:p w14:paraId="349609B7" w14:textId="77777777" w:rsidR="00F85571" w:rsidRDefault="00733DF4">
      <w:pPr>
        <w:pStyle w:val="Heading1"/>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 xml:space="preserve">ARTICLE 10 – OWNERSHIP/USE OF RESULTS AND EQUIPMENT </w:t>
      </w:r>
    </w:p>
    <w:p w14:paraId="7AFF8134" w14:textId="77777777" w:rsidR="00F85571" w:rsidRDefault="00733DF4">
      <w:pP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Pr>
          <w:rFonts w:ascii="Arial Narrow" w:eastAsia="Arial Narrow" w:hAnsi="Arial Narrow" w:cs="Arial Narrow"/>
          <w:color w:val="000000"/>
          <w:sz w:val="22"/>
          <w:szCs w:val="22"/>
        </w:rPr>
        <w:tab/>
        <w:t xml:space="preserve">Ownership, title and industrial and intellectual property rights in the results of the Action and the reports and other documents relating to it shall be vested in the </w:t>
      </w:r>
      <w:r>
        <w:rPr>
          <w:rFonts w:ascii="Arial Narrow" w:eastAsia="Arial Narrow" w:hAnsi="Arial Narrow" w:cs="Arial Narrow"/>
          <w:sz w:val="22"/>
          <w:szCs w:val="22"/>
        </w:rPr>
        <w:t xml:space="preserve">Grantee or the </w:t>
      </w:r>
      <w:r>
        <w:rPr>
          <w:rFonts w:ascii="Arial Narrow" w:eastAsia="Arial Narrow" w:hAnsi="Arial Narrow" w:cs="Arial Narrow"/>
          <w:color w:val="000000"/>
          <w:sz w:val="22"/>
          <w:szCs w:val="22"/>
        </w:rPr>
        <w:t xml:space="preserve">Grantees, as the case may be together with third parties, unless otherwise decided by the </w:t>
      </w:r>
      <w:r>
        <w:rPr>
          <w:rFonts w:ascii="Arial Narrow" w:eastAsia="Arial Narrow" w:hAnsi="Arial Narrow" w:cs="Arial Narrow"/>
          <w:sz w:val="22"/>
          <w:szCs w:val="22"/>
        </w:rPr>
        <w:t xml:space="preserve">Grantee or the </w:t>
      </w:r>
      <w:r>
        <w:rPr>
          <w:rFonts w:ascii="Arial Narrow" w:eastAsia="Arial Narrow" w:hAnsi="Arial Narrow" w:cs="Arial Narrow"/>
          <w:color w:val="000000"/>
          <w:sz w:val="22"/>
          <w:szCs w:val="22"/>
        </w:rPr>
        <w:t xml:space="preserve">Grantees. </w:t>
      </w:r>
    </w:p>
    <w:p w14:paraId="370C9A4F" w14:textId="77777777" w:rsidR="00F85571" w:rsidRDefault="00733DF4">
      <w:pP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r>
        <w:rPr>
          <w:rFonts w:ascii="Arial Narrow" w:eastAsia="Arial Narrow" w:hAnsi="Arial Narrow" w:cs="Arial Narrow"/>
          <w:color w:val="000000"/>
          <w:sz w:val="22"/>
          <w:szCs w:val="22"/>
        </w:rPr>
        <w:tab/>
        <w:t xml:space="preserve">Notwithstanding the provisions of Article 10(1) and subject to Article 8 above, the </w:t>
      </w:r>
      <w:r>
        <w:rPr>
          <w:rFonts w:ascii="Arial Narrow" w:eastAsia="Arial Narrow" w:hAnsi="Arial Narrow" w:cs="Arial Narrow"/>
          <w:sz w:val="22"/>
          <w:szCs w:val="22"/>
        </w:rPr>
        <w:t>Grantee or the</w:t>
      </w:r>
      <w:r>
        <w:rPr>
          <w:rFonts w:ascii="Arial Narrow" w:eastAsia="Arial Narrow" w:hAnsi="Arial Narrow" w:cs="Arial Narrow"/>
          <w:color w:val="000000"/>
          <w:sz w:val="22"/>
          <w:szCs w:val="22"/>
        </w:rPr>
        <w:t xml:space="preserve"> Grantees grant the European Union and the Council of Europe the right to use free of charge, and as they see fit, all documents deriving from the Action, whatever their form, provided this is in accordance with the existing industrial and intellectual property rights.</w:t>
      </w:r>
    </w:p>
    <w:p w14:paraId="79888A42" w14:textId="77777777" w:rsidR="00F85571" w:rsidRDefault="00F85571">
      <w:pPr>
        <w:tabs>
          <w:tab w:val="left" w:pos="567"/>
        </w:tabs>
        <w:spacing w:after="120"/>
        <w:ind w:left="567" w:right="649" w:hanging="567"/>
        <w:jc w:val="both"/>
        <w:rPr>
          <w:rFonts w:ascii="Arial Narrow" w:eastAsia="Arial Narrow" w:hAnsi="Arial Narrow" w:cs="Arial Narrow"/>
          <w:color w:val="000000"/>
          <w:sz w:val="22"/>
          <w:szCs w:val="22"/>
        </w:rPr>
      </w:pPr>
    </w:p>
    <w:p w14:paraId="062D03B6" w14:textId="77777777" w:rsidR="00F85571" w:rsidRDefault="00733DF4">
      <w:pPr>
        <w:pStyle w:val="Heading1"/>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 xml:space="preserve">ARTICLE 11 – PROCUREMENT </w:t>
      </w:r>
    </w:p>
    <w:p w14:paraId="07F408CE"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1.</w:t>
      </w:r>
      <w:r>
        <w:rPr>
          <w:rFonts w:ascii="Arial Narrow" w:eastAsia="Arial Narrow" w:hAnsi="Arial Narrow" w:cs="Arial Narrow"/>
          <w:sz w:val="22"/>
          <w:szCs w:val="22"/>
        </w:rPr>
        <w:tab/>
        <w:t>Unless otherwise agreed by the Parties (the Council of Europe and the Grantee or the Grantees) in writing, the procurement of any goods, works or services in the context of the Action shall be carried out in accordance with the applicable rules and procedures adopted by the Grantee or the Grantees.</w:t>
      </w:r>
    </w:p>
    <w:p w14:paraId="38027657"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2.</w:t>
      </w:r>
      <w:r>
        <w:rPr>
          <w:rFonts w:ascii="Arial Narrow" w:eastAsia="Arial Narrow" w:hAnsi="Arial Narrow" w:cs="Arial Narrow"/>
          <w:sz w:val="22"/>
          <w:szCs w:val="22"/>
        </w:rPr>
        <w:tab/>
        <w:t>This shall apply on the understanding that the Grantee or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or the Grantees must be in a position to submit the documents showing that it has complied with the obligations set forth in this article when requested to do so by the European Union, the Council of Europe or their designated auditors.</w:t>
      </w:r>
    </w:p>
    <w:p w14:paraId="5182C796" w14:textId="77777777" w:rsidR="00F85571" w:rsidRDefault="00733DF4">
      <w:pP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r>
        <w:rPr>
          <w:rFonts w:ascii="Arial Narrow" w:eastAsia="Arial Narrow" w:hAnsi="Arial Narrow" w:cs="Arial Narrow"/>
          <w:color w:val="000000"/>
          <w:sz w:val="22"/>
          <w:szCs w:val="22"/>
        </w:rPr>
        <w:tab/>
        <w:t xml:space="preserve">As a derogation to paragraph 2, above contracts may be negotiated directly with suppliers without competitive tendering, if the expenditure concerns a purchase for an amount of less than </w:t>
      </w:r>
      <w:r>
        <w:rPr>
          <w:rFonts w:ascii="Arial Narrow" w:eastAsia="Arial Narrow" w:hAnsi="Arial Narrow" w:cs="Arial Narrow"/>
          <w:i/>
          <w:iCs/>
          <w:color w:val="000000"/>
          <w:sz w:val="22"/>
          <w:szCs w:val="22"/>
        </w:rPr>
        <w:t xml:space="preserve">€ </w:t>
      </w:r>
      <w:r>
        <w:rPr>
          <w:rFonts w:ascii="Arial Narrow" w:eastAsia="Arial Narrow" w:hAnsi="Arial Narrow" w:cs="Arial Narrow"/>
          <w:color w:val="000000"/>
          <w:sz w:val="22"/>
          <w:szCs w:val="22"/>
        </w:rPr>
        <w:t xml:space="preserve">2000 excluding tax, or less than </w:t>
      </w:r>
      <w:r>
        <w:rPr>
          <w:rFonts w:ascii="Arial Narrow" w:eastAsia="Arial Narrow" w:hAnsi="Arial Narrow" w:cs="Arial Narrow"/>
          <w:i/>
          <w:iCs/>
          <w:color w:val="000000"/>
          <w:sz w:val="22"/>
          <w:szCs w:val="22"/>
        </w:rPr>
        <w:t xml:space="preserve">€ </w:t>
      </w:r>
      <w:r>
        <w:rPr>
          <w:rFonts w:ascii="Arial Narrow" w:eastAsia="Arial Narrow" w:hAnsi="Arial Narrow" w:cs="Arial Narrow"/>
          <w:color w:val="000000"/>
          <w:sz w:val="22"/>
          <w:szCs w:val="22"/>
        </w:rPr>
        <w:t>5000 excluding tax for intellectual services where the basic selection criterion is the service provider's technical expertise.</w:t>
      </w:r>
    </w:p>
    <w:p w14:paraId="212FB97C"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4.</w:t>
      </w:r>
      <w:r>
        <w:rPr>
          <w:rFonts w:ascii="Arial Narrow" w:eastAsia="Arial Narrow" w:hAnsi="Arial Narrow" w:cs="Arial Narrow"/>
          <w:sz w:val="22"/>
          <w:szCs w:val="22"/>
        </w:rPr>
        <w:tab/>
        <w:t>Without prejudice to the specific procedures and exceptions applied by the Grantee or the Grantees, the award of contracts financed under this Agreement may not be cumulative or retrospective or have the purpose or effect of producing a profit for the Grantee or the Grantees.</w:t>
      </w:r>
    </w:p>
    <w:p w14:paraId="3EEB846B"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5.</w:t>
      </w:r>
      <w:r>
        <w:rPr>
          <w:rFonts w:ascii="Arial Narrow" w:eastAsia="Arial Narrow" w:hAnsi="Arial Narrow" w:cs="Arial Narrow"/>
          <w:sz w:val="22"/>
          <w:szCs w:val="22"/>
        </w:rPr>
        <w:tab/>
        <w:t>The Grantee or the Grantees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6C43C373" w14:textId="77777777" w:rsidR="00F85571" w:rsidRDefault="00733DF4">
      <w:pPr>
        <w:numPr>
          <w:ilvl w:val="0"/>
          <w:numId w:val="19"/>
        </w:numPr>
        <w:tabs>
          <w:tab w:val="left" w:pos="567"/>
          <w:tab w:val="left" w:pos="851"/>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their legal status is unclear (e.g. they are unable to provide information concerning their incorporation under the applicable national law or registration with the tax and other competent authorities); or</w:t>
      </w:r>
    </w:p>
    <w:p w14:paraId="7EAE1706" w14:textId="77777777" w:rsidR="00F85571" w:rsidRDefault="00733DF4">
      <w:pPr>
        <w:numPr>
          <w:ilvl w:val="0"/>
          <w:numId w:val="19"/>
        </w:numPr>
        <w:tabs>
          <w:tab w:val="left" w:pos="567"/>
          <w:tab w:val="left" w:pos="851"/>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77B631F2" w14:textId="77777777" w:rsidR="00F85571" w:rsidRDefault="00733DF4">
      <w:pPr>
        <w:numPr>
          <w:ilvl w:val="0"/>
          <w:numId w:val="19"/>
        </w:numPr>
        <w:tabs>
          <w:tab w:val="left" w:pos="567"/>
          <w:tab w:val="left" w:pos="851"/>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they have been convicted of an offence concerning their professional conduct by a judgment which has the force of </w:t>
      </w:r>
      <w:r>
        <w:rPr>
          <w:rFonts w:ascii="Arial Narrow" w:eastAsia="Arial Narrow" w:hAnsi="Arial Narrow" w:cs="Arial Narrow"/>
          <w:i/>
          <w:iCs/>
          <w:sz w:val="22"/>
          <w:szCs w:val="22"/>
        </w:rPr>
        <w:t>res judicata</w:t>
      </w:r>
      <w:r>
        <w:rPr>
          <w:rFonts w:ascii="Arial Narrow" w:eastAsia="Arial Narrow" w:hAnsi="Arial Narrow" w:cs="Arial Narrow"/>
          <w:sz w:val="22"/>
          <w:szCs w:val="22"/>
        </w:rPr>
        <w:t>; or</w:t>
      </w:r>
    </w:p>
    <w:p w14:paraId="23A6F8FE" w14:textId="77777777" w:rsidR="00F85571" w:rsidRDefault="00733DF4">
      <w:pPr>
        <w:numPr>
          <w:ilvl w:val="0"/>
          <w:numId w:val="19"/>
        </w:numPr>
        <w:tabs>
          <w:tab w:val="left" w:pos="567"/>
          <w:tab w:val="left" w:pos="851"/>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they have been the subject of a judgment which has the force of </w:t>
      </w:r>
      <w:r>
        <w:rPr>
          <w:rFonts w:ascii="Arial Narrow" w:eastAsia="Arial Narrow" w:hAnsi="Arial Narrow" w:cs="Arial Narrow"/>
          <w:i/>
          <w:iCs/>
          <w:sz w:val="22"/>
          <w:szCs w:val="22"/>
        </w:rPr>
        <w:t>res judicata</w:t>
      </w:r>
      <w:r>
        <w:rPr>
          <w:rFonts w:ascii="Arial Narrow" w:eastAsia="Arial Narrow" w:hAnsi="Arial Narrow" w:cs="Arial Narrow"/>
          <w:sz w:val="22"/>
          <w:szCs w:val="22"/>
        </w:rPr>
        <w:t xml:space="preserve"> for fraud, corruption, involvement in a criminal organisation, money laundering, terrorist financing, terrorist offences or offences linked to terrorist activities, child labour or trafficking in human beings or any other illegal activity detrimental to the European Union’s or the Council of Europe’s financial interests; or</w:t>
      </w:r>
    </w:p>
    <w:p w14:paraId="57AAE749" w14:textId="77777777" w:rsidR="00F85571" w:rsidRDefault="00733DF4">
      <w:pPr>
        <w:numPr>
          <w:ilvl w:val="0"/>
          <w:numId w:val="19"/>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they are guilty of misrepresentation when supplying the information required as a condition of participation in the procedure or fail to supply this information; or</w:t>
      </w:r>
    </w:p>
    <w:p w14:paraId="5277D281" w14:textId="77777777" w:rsidR="00F85571" w:rsidRDefault="00733DF4">
      <w:pPr>
        <w:numPr>
          <w:ilvl w:val="0"/>
          <w:numId w:val="19"/>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they are subject to a conflict of interests.</w:t>
      </w:r>
    </w:p>
    <w:p w14:paraId="59D389C9" w14:textId="77777777" w:rsidR="00F85571" w:rsidRDefault="00733DF4">
      <w:p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6. </w:t>
      </w:r>
      <w:r>
        <w:rPr>
          <w:rFonts w:ascii="Arial Narrow" w:eastAsia="Arial Narrow" w:hAnsi="Arial Narrow" w:cs="Arial Narrow"/>
          <w:sz w:val="22"/>
          <w:szCs w:val="22"/>
        </w:rPr>
        <w:tab/>
        <w:t>The Grantee or the Grantees shall discharge the Council of Europe of all liability associated with any claim or action brought by a third party with whom the grantee enters into contracts for the purposes of implementation of the grant.</w:t>
      </w:r>
    </w:p>
    <w:p w14:paraId="2359C594" w14:textId="77777777" w:rsidR="00F85571" w:rsidRDefault="00733DF4">
      <w:pPr>
        <w:tabs>
          <w:tab w:val="left" w:pos="567"/>
        </w:tabs>
        <w:spacing w:after="120"/>
        <w:ind w:left="567" w:right="646"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r>
        <w:rPr>
          <w:rFonts w:ascii="Arial Narrow" w:eastAsia="Arial Narrow" w:hAnsi="Arial Narrow" w:cs="Arial Narrow"/>
          <w:sz w:val="22"/>
          <w:szCs w:val="22"/>
        </w:rPr>
        <w:tab/>
        <w:t>Before signing a procurement contract, the Grantee or the Grantees shall verify that the other party to the contract is not or that its owner(s) or executive officer(s), in the case of legal persons, are not included in the lists of persons or entities subject to restrictive measures applied by</w:t>
      </w:r>
      <w:r>
        <w:t xml:space="preserve"> </w:t>
      </w:r>
      <w:r>
        <w:rPr>
          <w:rFonts w:ascii="Arial Narrow" w:eastAsia="Arial Narrow" w:hAnsi="Arial Narrow" w:cs="Arial Narrow"/>
          <w:sz w:val="22"/>
          <w:szCs w:val="22"/>
        </w:rPr>
        <w:t>the United Nations Security Council or the European Union.</w:t>
      </w:r>
    </w:p>
    <w:p w14:paraId="45FD8546" w14:textId="77777777" w:rsidR="00F85571" w:rsidRDefault="00F85571">
      <w:pPr>
        <w:tabs>
          <w:tab w:val="left" w:pos="567"/>
        </w:tabs>
        <w:spacing w:after="120"/>
        <w:ind w:left="567" w:right="646" w:hanging="567"/>
        <w:jc w:val="both"/>
        <w:rPr>
          <w:rFonts w:ascii="Arial Narrow" w:eastAsia="Arial Narrow" w:hAnsi="Arial Narrow" w:cs="Arial Narrow"/>
          <w:color w:val="000000"/>
          <w:sz w:val="22"/>
          <w:szCs w:val="22"/>
        </w:rPr>
      </w:pPr>
    </w:p>
    <w:p w14:paraId="29EEA559" w14:textId="77777777" w:rsidR="00F85571" w:rsidRDefault="00733DF4">
      <w:pPr>
        <w:pStyle w:val="Heading1"/>
        <w:tabs>
          <w:tab w:val="left" w:pos="567"/>
        </w:tabs>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 xml:space="preserve">ARTICLE 12 - ELIGIBLE COSTS </w:t>
      </w:r>
    </w:p>
    <w:p w14:paraId="434A15C8"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1.</w:t>
      </w:r>
      <w:r>
        <w:rPr>
          <w:rFonts w:ascii="Arial Narrow" w:eastAsia="Arial Narrow" w:hAnsi="Arial Narrow" w:cs="Arial Narrow"/>
          <w:sz w:val="22"/>
          <w:szCs w:val="22"/>
        </w:rPr>
        <w:tab/>
        <w:t>To be considered eligible as direct costs under this Agreement, costs must:</w:t>
      </w:r>
    </w:p>
    <w:p w14:paraId="0C327A51" w14:textId="77777777" w:rsidR="00F85571" w:rsidRDefault="00733DF4">
      <w:pPr>
        <w:numPr>
          <w:ilvl w:val="0"/>
          <w:numId w:val="11"/>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be necessary for the purpose of the grant;</w:t>
      </w:r>
    </w:p>
    <w:p w14:paraId="078B350B" w14:textId="77777777" w:rsidR="00F85571" w:rsidRDefault="00733DF4">
      <w:pPr>
        <w:numPr>
          <w:ilvl w:val="0"/>
          <w:numId w:val="11"/>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comply with the principles of sound financial management, in particular best value for money and cost-effectiveness;</w:t>
      </w:r>
    </w:p>
    <w:p w14:paraId="027EA2A5" w14:textId="77777777" w:rsidR="00F85571" w:rsidRDefault="00733DF4">
      <w:pPr>
        <w:numPr>
          <w:ilvl w:val="0"/>
          <w:numId w:val="11"/>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have actually been incurred by the Grantee or the Grantees during the implementation period as defined in Article 1.3 of this Agreement;</w:t>
      </w:r>
    </w:p>
    <w:p w14:paraId="4F323788" w14:textId="77777777" w:rsidR="00F85571" w:rsidRDefault="00733DF4">
      <w:pPr>
        <w:numPr>
          <w:ilvl w:val="0"/>
          <w:numId w:val="11"/>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be identifiable and verifiable by the European Union and the Council of Europe, in particular being recorded in the Grantee or the Grantees' accounts and determined according to the accounting standards applicable to the Grantee or the Grantees;</w:t>
      </w:r>
    </w:p>
    <w:p w14:paraId="548940F6" w14:textId="77777777" w:rsidR="00F85571" w:rsidRDefault="00733DF4">
      <w:pPr>
        <w:numPr>
          <w:ilvl w:val="0"/>
          <w:numId w:val="11"/>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comply with the requirements of applicable tax and social security legislation;</w:t>
      </w:r>
    </w:p>
    <w:p w14:paraId="308E0512" w14:textId="77777777" w:rsidR="00F85571" w:rsidRDefault="00733DF4">
      <w:pPr>
        <w:numPr>
          <w:ilvl w:val="0"/>
          <w:numId w:val="11"/>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be backed up by originals or certified copies of supporting documents (as the case may be in electronic form); and</w:t>
      </w:r>
    </w:p>
    <w:p w14:paraId="53654600" w14:textId="77777777" w:rsidR="00F85571" w:rsidRDefault="00733DF4">
      <w:pPr>
        <w:numPr>
          <w:ilvl w:val="0"/>
          <w:numId w:val="11"/>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have been indicated in the estimated overall budget of the Action (see APPENDIX II).</w:t>
      </w:r>
    </w:p>
    <w:p w14:paraId="6F3B4C42" w14:textId="77777777" w:rsidR="00F85571" w:rsidRDefault="00F85571">
      <w:pPr>
        <w:tabs>
          <w:tab w:val="left" w:pos="567"/>
        </w:tabs>
        <w:spacing w:after="120"/>
        <w:ind w:right="649"/>
        <w:jc w:val="both"/>
        <w:rPr>
          <w:rFonts w:ascii="Arial Narrow" w:eastAsia="Arial Narrow" w:hAnsi="Arial Narrow" w:cs="Arial Narrow"/>
          <w:sz w:val="22"/>
          <w:szCs w:val="22"/>
        </w:rPr>
      </w:pPr>
    </w:p>
    <w:p w14:paraId="50E96D25"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2. </w:t>
      </w:r>
      <w:r>
        <w:rPr>
          <w:rFonts w:ascii="Arial Narrow" w:eastAsia="Arial Narrow" w:hAnsi="Arial Narrow" w:cs="Arial Narrow"/>
          <w:sz w:val="22"/>
          <w:szCs w:val="22"/>
        </w:rPr>
        <w:tab/>
        <w:t>Indirect costs may be considered eligible only where they are incurred by the Grantee or the Grantees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260D174F"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3.</w:t>
      </w:r>
      <w:r>
        <w:rPr>
          <w:rFonts w:ascii="Arial Narrow" w:eastAsia="Arial Narrow" w:hAnsi="Arial Narrow" w:cs="Arial Narrow"/>
          <w:sz w:val="22"/>
          <w:szCs w:val="22"/>
        </w:rPr>
        <w:tab/>
        <w:t>It should be noted that, except when this is materially impossible (e.g. to pay taxi fares), all payments to third parties must be made by transfers to their bank account.</w:t>
      </w:r>
    </w:p>
    <w:p w14:paraId="5F43F6A2"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4.</w:t>
      </w:r>
      <w:r>
        <w:rPr>
          <w:rFonts w:ascii="Arial Narrow" w:eastAsia="Arial Narrow" w:hAnsi="Arial Narrow" w:cs="Arial Narrow"/>
          <w:sz w:val="22"/>
          <w:szCs w:val="22"/>
        </w:rPr>
        <w:tab/>
        <w:t>The following expenses shall not in any manner be considered as eligible costs (the list is not comprehensive):</w:t>
      </w:r>
    </w:p>
    <w:p w14:paraId="4D5982E3"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Debts and debts service charges;</w:t>
      </w:r>
    </w:p>
    <w:p w14:paraId="7DFF16BA"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Provisions for losses or potential future liabilities;</w:t>
      </w:r>
    </w:p>
    <w:p w14:paraId="3E17DCB9"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Loans to third parties;</w:t>
      </w:r>
    </w:p>
    <w:p w14:paraId="347B887D"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Interest owed by the Grantee or the Grantees to any third party;</w:t>
      </w:r>
    </w:p>
    <w:p w14:paraId="022FF0BE"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Items already financed through other sources</w:t>
      </w:r>
    </w:p>
    <w:p w14:paraId="04334786"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Customs and import duties;</w:t>
      </w:r>
    </w:p>
    <w:p w14:paraId="3E4B9063"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Purchase of facilities or refurbishment of facilities unless directly related to the Action;</w:t>
      </w:r>
    </w:p>
    <w:p w14:paraId="73EEF2FB"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Fines, Financial penalties and expenses of litigation;</w:t>
      </w:r>
    </w:p>
    <w:p w14:paraId="30EC6D9D"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Bank charges, costs of guarantees and similar charges;</w:t>
      </w:r>
    </w:p>
    <w:p w14:paraId="7935DF32"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Conversion costs, charges and exchange losses associated with any of the component specific euro accounts, as well as other purely financial expenses;</w:t>
      </w:r>
    </w:p>
    <w:p w14:paraId="22C08617"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Costs incurred outside the implementation period as defined in Article 1.3 of this Agreement;</w:t>
      </w:r>
    </w:p>
    <w:p w14:paraId="4EE4DCD2"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Costs incurred during suspension of the Agreement, excepted those considered by the Council of Europe as absolutely necessary to the preservation of the conditions of implementation of the Action;</w:t>
      </w:r>
    </w:p>
    <w:p w14:paraId="3CF85488"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Items already financed in another framework;</w:t>
      </w:r>
    </w:p>
    <w:p w14:paraId="1DCFC2FE"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r>
        <w:rPr>
          <w:rFonts w:ascii="Arial Narrow" w:eastAsia="Arial Narrow" w:hAnsi="Arial Narrow" w:cs="Arial Narrow"/>
          <w:sz w:val="22"/>
          <w:szCs w:val="22"/>
        </w:rPr>
        <w:t>VAT recoverable under the applicable national VAT legislation;</w:t>
      </w:r>
    </w:p>
    <w:p w14:paraId="46785F18" w14:textId="77777777" w:rsidR="00F85571" w:rsidRDefault="00733DF4">
      <w:pPr>
        <w:numPr>
          <w:ilvl w:val="0"/>
          <w:numId w:val="4"/>
        </w:numPr>
        <w:tabs>
          <w:tab w:val="left" w:pos="567"/>
        </w:tabs>
        <w:spacing w:after="120"/>
        <w:ind w:left="567" w:right="646" w:hanging="567"/>
        <w:jc w:val="both"/>
        <w:rPr>
          <w:rFonts w:ascii="Arial Narrow" w:eastAsia="Arial Narrow" w:hAnsi="Arial Narrow" w:cs="Arial Narrow"/>
          <w:sz w:val="22"/>
          <w:szCs w:val="22"/>
        </w:rPr>
      </w:pPr>
      <w:bookmarkStart w:id="8" w:name="_7d0pbtpvdowl" w:colFirst="0" w:colLast="0"/>
      <w:bookmarkEnd w:id="8"/>
      <w:r>
        <w:rPr>
          <w:rFonts w:ascii="Arial Narrow" w:eastAsia="Arial Narrow" w:hAnsi="Arial Narrow" w:cs="Arial Narrow"/>
          <w:sz w:val="22"/>
          <w:szCs w:val="22"/>
        </w:rPr>
        <w:t>Expenses incurred as a result of breach of one or more provisions of this Agreement, as determined solely by the Council of Europe.</w:t>
      </w:r>
    </w:p>
    <w:p w14:paraId="12E4E6E0" w14:textId="77777777" w:rsidR="00F85571" w:rsidRDefault="00F85571">
      <w:pPr>
        <w:tabs>
          <w:tab w:val="left" w:pos="567"/>
        </w:tabs>
        <w:spacing w:after="120"/>
        <w:ind w:right="646"/>
        <w:jc w:val="both"/>
        <w:rPr>
          <w:rFonts w:ascii="Arial Narrow" w:eastAsia="Arial Narrow" w:hAnsi="Arial Narrow" w:cs="Arial Narrow"/>
          <w:sz w:val="22"/>
          <w:szCs w:val="22"/>
        </w:rPr>
      </w:pPr>
    </w:p>
    <w:p w14:paraId="7279D9F7" w14:textId="77777777" w:rsidR="00F85571" w:rsidRDefault="00733DF4">
      <w:pPr>
        <w:pStyle w:val="Heading1"/>
        <w:tabs>
          <w:tab w:val="left" w:pos="567"/>
        </w:tabs>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 xml:space="preserve">ARTICLE 13 - ACCOUNTS AND TECHNICAL AND FINANCIAL CHECKS </w:t>
      </w:r>
    </w:p>
    <w:p w14:paraId="47ABDA95" w14:textId="77777777" w:rsidR="00F85571" w:rsidRDefault="00733DF4">
      <w:pPr>
        <w:numPr>
          <w:ilvl w:val="0"/>
          <w:numId w:val="20"/>
        </w:numPr>
        <w:tabs>
          <w:tab w:val="left" w:pos="567"/>
        </w:tabs>
        <w:spacing w:after="120"/>
        <w:ind w:left="567" w:right="649" w:hanging="567"/>
        <w:jc w:val="both"/>
      </w:pPr>
      <w:r>
        <w:rPr>
          <w:rFonts w:ascii="Arial Narrow" w:eastAsia="Arial Narrow" w:hAnsi="Arial Narrow" w:cs="Arial Narrow"/>
          <w:sz w:val="22"/>
          <w:szCs w:val="22"/>
        </w:rPr>
        <w:t>The Grantee or the Grantees shall keep accurate and systematic records and accounts in respect of the implementation of the Action. A separate management account shall be kept for the Action, and shall detail all receipts and payments.</w:t>
      </w:r>
    </w:p>
    <w:p w14:paraId="26ED57BA" w14:textId="77777777" w:rsidR="00F85571" w:rsidRDefault="00733DF4">
      <w:pPr>
        <w:numPr>
          <w:ilvl w:val="0"/>
          <w:numId w:val="20"/>
        </w:numPr>
        <w:tabs>
          <w:tab w:val="left" w:pos="567"/>
        </w:tabs>
        <w:spacing w:after="120"/>
        <w:ind w:left="567" w:right="649" w:hanging="567"/>
        <w:jc w:val="both"/>
      </w:pPr>
      <w:r>
        <w:rPr>
          <w:rFonts w:ascii="Arial Narrow" w:eastAsia="Arial Narrow" w:hAnsi="Arial Narrow" w:cs="Arial Narrow"/>
          <w:sz w:val="22"/>
          <w:szCs w:val="22"/>
        </w:rPr>
        <w:t>The accounting regulations and rules of the Grantee or the Grantees shall apply, on the understanding that these regulations and rules conform to nationally or internationally accepted standards. In all other cases, the Grantee or the Grantees shall use a dedicated double-entry book-keeping system as part of, or as an adjunct to, the Grantee or the Grantees’ own accounts. This dedicated system shall follow the procedures dictated by professional practice and provide precise details of interest accruing on funds paid by the Council of Europe.</w:t>
      </w:r>
    </w:p>
    <w:p w14:paraId="7A4B4CFD"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3.</w:t>
      </w:r>
      <w:r>
        <w:rPr>
          <w:rFonts w:ascii="Arial Narrow" w:eastAsia="Arial Narrow" w:hAnsi="Arial Narrow" w:cs="Arial Narrow"/>
          <w:sz w:val="22"/>
          <w:szCs w:val="22"/>
        </w:rPr>
        <w:tab/>
        <w:t>The Grantee or the Grantees shall have in place a system of financial control involving segregation of duties, evidence of authorisation of transactions, use and retention of purchase orders, goods-received notes, quotes and contracts.</w:t>
      </w:r>
    </w:p>
    <w:p w14:paraId="35D57E9F" w14:textId="77777777" w:rsidR="00F85571" w:rsidRDefault="00733DF4">
      <w:pP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sz w:val="22"/>
          <w:szCs w:val="22"/>
        </w:rPr>
        <w:t>4.</w:t>
      </w:r>
      <w:r>
        <w:rPr>
          <w:rFonts w:ascii="Arial Narrow" w:eastAsia="Arial Narrow" w:hAnsi="Arial Narrow" w:cs="Arial Narrow"/>
          <w:sz w:val="22"/>
          <w:szCs w:val="22"/>
        </w:rPr>
        <w:tab/>
        <w:t xml:space="preserve">Financial transactions and financial statements shall be subject to the internal and external monitoring procedures laid down in the Financial Regulations, rules and guidelines of the Grantee or the </w:t>
      </w:r>
      <w:r>
        <w:rPr>
          <w:rFonts w:ascii="Arial Narrow" w:eastAsia="Arial Narrow" w:hAnsi="Arial Narrow" w:cs="Arial Narrow"/>
          <w:color w:val="000000"/>
          <w:sz w:val="22"/>
          <w:szCs w:val="22"/>
        </w:rPr>
        <w:t xml:space="preserve">Grantees. A copy of the audited financial statements shall be submitted to the </w:t>
      </w:r>
      <w:r>
        <w:rPr>
          <w:rFonts w:ascii="Arial Narrow" w:eastAsia="Arial Narrow" w:hAnsi="Arial Narrow" w:cs="Arial Narrow"/>
          <w:sz w:val="22"/>
          <w:szCs w:val="22"/>
        </w:rPr>
        <w:t>Council of Europe</w:t>
      </w:r>
      <w:r>
        <w:rPr>
          <w:rFonts w:ascii="Arial Narrow" w:eastAsia="Arial Narrow" w:hAnsi="Arial Narrow" w:cs="Arial Narrow"/>
          <w:color w:val="000000"/>
          <w:sz w:val="22"/>
          <w:szCs w:val="22"/>
        </w:rPr>
        <w:t xml:space="preserve"> by the Grantee or by the Lead Grantee in the case of a consortium, where relevant.</w:t>
      </w:r>
    </w:p>
    <w:p w14:paraId="5A676537" w14:textId="77777777" w:rsidR="00F85571" w:rsidRDefault="00733DF4">
      <w:pP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r>
        <w:rPr>
          <w:rFonts w:ascii="Arial Narrow" w:eastAsia="Arial Narrow" w:hAnsi="Arial Narrow" w:cs="Arial Narrow"/>
          <w:color w:val="000000"/>
          <w:sz w:val="22"/>
          <w:szCs w:val="22"/>
        </w:rPr>
        <w:tab/>
        <w:t xml:space="preserve">The </w:t>
      </w:r>
      <w:r>
        <w:rPr>
          <w:rFonts w:ascii="Arial Narrow" w:eastAsia="Arial Narrow" w:hAnsi="Arial Narrow" w:cs="Arial Narrow"/>
          <w:sz w:val="22"/>
          <w:szCs w:val="22"/>
        </w:rPr>
        <w:t xml:space="preserve">Grantee or the </w:t>
      </w:r>
      <w:r>
        <w:rPr>
          <w:rFonts w:ascii="Arial Narrow" w:eastAsia="Arial Narrow" w:hAnsi="Arial Narrow" w:cs="Arial Narrow"/>
          <w:color w:val="000000"/>
          <w:sz w:val="22"/>
          <w:szCs w:val="22"/>
        </w:rPr>
        <w:t xml:space="preserve">Grantees shall, for a minimum of 10 (ten) years </w:t>
      </w:r>
      <w:r>
        <w:rPr>
          <w:rFonts w:ascii="Arial Narrow" w:eastAsia="Arial Narrow" w:hAnsi="Arial Narrow" w:cs="Arial Narrow"/>
          <w:sz w:val="22"/>
          <w:szCs w:val="22"/>
        </w:rPr>
        <w:t>from the date of transmission of the narrative report and final financial report under</w:t>
      </w:r>
      <w:r>
        <w:rPr>
          <w:rFonts w:ascii="Arial Narrow" w:eastAsia="Arial Narrow" w:hAnsi="Arial Narrow" w:cs="Arial Narrow"/>
          <w:color w:val="FF0000"/>
          <w:sz w:val="22"/>
          <w:szCs w:val="22"/>
        </w:rPr>
        <w:t xml:space="preserve"> </w:t>
      </w:r>
      <w:r>
        <w:rPr>
          <w:rFonts w:ascii="Arial Narrow" w:eastAsia="Arial Narrow" w:hAnsi="Arial Narrow" w:cs="Arial Narrow"/>
          <w:color w:val="000000"/>
          <w:sz w:val="22"/>
          <w:szCs w:val="22"/>
        </w:rPr>
        <w:t>Article 2.4.3 f) and g) of this Agreement:</w:t>
      </w:r>
    </w:p>
    <w:p w14:paraId="4BA2C573" w14:textId="77777777" w:rsidR="00F85571" w:rsidRDefault="00733DF4">
      <w:pPr>
        <w:numPr>
          <w:ilvl w:val="1"/>
          <w:numId w:val="12"/>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keep financial accounting documents concerning the activities financed; and</w:t>
      </w:r>
    </w:p>
    <w:p w14:paraId="3E7D97C8" w14:textId="77777777" w:rsidR="00F85571" w:rsidRDefault="00733DF4">
      <w:pPr>
        <w:numPr>
          <w:ilvl w:val="1"/>
          <w:numId w:val="12"/>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make available to the Council of Europe, at its request, all relevant financial information, including statements of accounts concerning the Action, whether they are kept by the Grantee or the Grantees or by its implementing partners or contractors.</w:t>
      </w:r>
    </w:p>
    <w:p w14:paraId="7334A6AD" w14:textId="77777777" w:rsidR="00F85571" w:rsidRDefault="00733DF4">
      <w:p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color w:val="000000"/>
          <w:sz w:val="22"/>
          <w:szCs w:val="22"/>
        </w:rPr>
        <w:lastRenderedPageBreak/>
        <w:t>6.</w:t>
      </w:r>
      <w:r>
        <w:rPr>
          <w:rFonts w:ascii="Arial Narrow" w:eastAsia="Arial Narrow" w:hAnsi="Arial Narrow" w:cs="Arial Narrow"/>
          <w:color w:val="000000"/>
          <w:sz w:val="22"/>
          <w:szCs w:val="22"/>
        </w:rPr>
        <w:tab/>
        <w:t>The Council of Europe, its External Auditors, the European Commission, OLAF and the European Court of Auditors may undertake checks (including on the spot) related to the Action financed by this Agreement.</w:t>
      </w:r>
    </w:p>
    <w:p w14:paraId="45EB1E94" w14:textId="77777777" w:rsidR="00F85571" w:rsidRDefault="00F85571">
      <w:pPr>
        <w:tabs>
          <w:tab w:val="left" w:pos="567"/>
        </w:tabs>
        <w:spacing w:after="120"/>
        <w:ind w:left="567" w:right="649" w:hanging="567"/>
        <w:jc w:val="both"/>
        <w:rPr>
          <w:rFonts w:ascii="Arial Narrow" w:eastAsia="Arial Narrow" w:hAnsi="Arial Narrow" w:cs="Arial Narrow"/>
          <w:sz w:val="22"/>
          <w:szCs w:val="22"/>
        </w:rPr>
      </w:pPr>
    </w:p>
    <w:p w14:paraId="6800E49C" w14:textId="77777777" w:rsidR="00F85571" w:rsidRDefault="00733DF4">
      <w:pPr>
        <w:pStyle w:val="Heading1"/>
        <w:tabs>
          <w:tab w:val="left" w:pos="567"/>
        </w:tabs>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 xml:space="preserve">ARTICLE 14 – FINAL AMOUNT OF THE COUNCIL OF EUROPE FUNDING </w:t>
      </w:r>
    </w:p>
    <w:p w14:paraId="054F3481" w14:textId="77777777" w:rsidR="00F85571" w:rsidRDefault="00733DF4">
      <w:pPr>
        <w:numPr>
          <w:ilvl w:val="0"/>
          <w:numId w:val="15"/>
        </w:numPr>
        <w:pBdr>
          <w:top w:val="nil"/>
          <w:left w:val="nil"/>
          <w:bottom w:val="nil"/>
          <w:right w:val="nil"/>
          <w:between w:val="nil"/>
        </w:pBdr>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total amount to be paid by the Council of Europe to the Grantee or the Lead Grantee in the case of a consortium may not exceed the maximum funding established under Article 1.1 of this Agreement even if the overall payments exceed the estimated total budget set out in APPENDIX II.</w:t>
      </w:r>
    </w:p>
    <w:p w14:paraId="4A9DE7B1" w14:textId="77777777" w:rsidR="00F85571" w:rsidRDefault="00733DF4">
      <w:pPr>
        <w:numPr>
          <w:ilvl w:val="0"/>
          <w:numId w:val="15"/>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Grantee or the Grantees accept that the funding by the Council of Europe shall be limited to the amount required to balance receipts and payments of the Action, as reflected in the estimated total budget set out in APPENDIX II, and that it may not in any circumstances result in a surplus for the Grantee or the Grantees. The Council of Europe’s undertaking to pay its funding shall apply only for expenditure qualifying as eligible costs. After receipt of the reports (see Article 2.4.3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26CE5F4C" w14:textId="77777777" w:rsidR="00F85571" w:rsidRDefault="00733DF4">
      <w:pPr>
        <w:numPr>
          <w:ilvl w:val="0"/>
          <w:numId w:val="15"/>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 cases where the Action is suspended or not completed within the implementation period of this Agreement, the funds that remain unspent after all liabilities incurred in this period have been satisfied, including any interest earned, will be promptly reimbursed to the Council of Europe. </w:t>
      </w:r>
    </w:p>
    <w:p w14:paraId="562AB2F6" w14:textId="77777777" w:rsidR="00F85571" w:rsidRDefault="00733DF4">
      <w:pPr>
        <w:numPr>
          <w:ilvl w:val="0"/>
          <w:numId w:val="15"/>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Where the Action is not carried out at all, or is not carried out properly, in full or on time, and without prejudice to its right to terminate this Agreement pursuant to Article 17, the Council of Europe may, after allowing the Grantee or the Lead Grantee in the case of a consortium to submit its observations, reduce the funding </w:t>
      </w:r>
      <w:r>
        <w:rPr>
          <w:rFonts w:ascii="Arial Narrow" w:eastAsia="Arial Narrow" w:hAnsi="Arial Narrow" w:cs="Arial Narrow"/>
          <w:i/>
          <w:iCs/>
          <w:color w:val="000000"/>
          <w:sz w:val="22"/>
          <w:szCs w:val="22"/>
        </w:rPr>
        <w:t>pro rata</w:t>
      </w:r>
      <w:r>
        <w:rPr>
          <w:rFonts w:ascii="Arial Narrow" w:eastAsia="Arial Narrow" w:hAnsi="Arial Narrow" w:cs="Arial Narrow"/>
          <w:color w:val="000000"/>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3F2064BA" w14:textId="77777777" w:rsidR="00F85571" w:rsidRDefault="00733DF4">
      <w:pPr>
        <w:numPr>
          <w:ilvl w:val="0"/>
          <w:numId w:val="15"/>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 the event that funds paid under this Agreement must be reimbursed to the Council of Europe due to reduction of the award or termination of the Agreement. The Lead Grantee is fully liable for repaying debts of the consortium (under the Agreement), even if it has not been the final recipient of those amounts. In addition, the Grantees (including the Lead Grantee) are jointly and severally liable for repaying any debts under the Agreement — up to the maximum contribution indicated, for each Grantee, in the estimated budget.</w:t>
      </w:r>
    </w:p>
    <w:p w14:paraId="58C519D9" w14:textId="77777777" w:rsidR="00F85571" w:rsidRDefault="00733DF4">
      <w:pPr>
        <w:numPr>
          <w:ilvl w:val="0"/>
          <w:numId w:val="15"/>
        </w:numPr>
        <w:pBdr>
          <w:top w:val="nil"/>
          <w:left w:val="nil"/>
          <w:bottom w:val="nil"/>
          <w:right w:val="nil"/>
          <w:between w:val="nil"/>
        </w:pBdr>
        <w:tabs>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Any dispute shall be submitted to arbitration pursuant to Article 22 and any costs related to recovery will be borne by the Grantee or by the Lead Grantee in the case of a consortium.</w:t>
      </w:r>
    </w:p>
    <w:p w14:paraId="1C7D715A" w14:textId="77777777" w:rsidR="00F85571" w:rsidRDefault="00F85571">
      <w:pPr>
        <w:tabs>
          <w:tab w:val="left" w:pos="567"/>
        </w:tabs>
        <w:spacing w:after="120"/>
        <w:ind w:left="567" w:right="649" w:hanging="567"/>
        <w:jc w:val="both"/>
        <w:rPr>
          <w:rFonts w:ascii="Arial Narrow" w:eastAsia="Arial Narrow" w:hAnsi="Arial Narrow" w:cs="Arial Narrow"/>
          <w:color w:val="000000"/>
          <w:sz w:val="22"/>
          <w:szCs w:val="22"/>
        </w:rPr>
      </w:pPr>
    </w:p>
    <w:p w14:paraId="1372432B" w14:textId="77777777" w:rsidR="00F85571" w:rsidRDefault="00733DF4">
      <w:pPr>
        <w:pStyle w:val="Heading1"/>
        <w:tabs>
          <w:tab w:val="left" w:pos="567"/>
          <w:tab w:val="left" w:pos="5250"/>
        </w:tabs>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ARTICLE 15 – SUSPENSION</w:t>
      </w:r>
    </w:p>
    <w:p w14:paraId="21878850" w14:textId="77777777" w:rsidR="00F85571" w:rsidRDefault="00733DF4">
      <w:pPr>
        <w:rPr>
          <w:rFonts w:ascii="Arial Narrow" w:eastAsia="Arial Narrow" w:hAnsi="Arial Narrow" w:cs="Arial Narrow"/>
          <w:sz w:val="22"/>
          <w:szCs w:val="22"/>
        </w:rPr>
      </w:pPr>
      <w:r>
        <w:rPr>
          <w:rFonts w:ascii="Arial Narrow" w:eastAsia="Arial Narrow" w:hAnsi="Arial Narrow" w:cs="Arial Narrow"/>
          <w:sz w:val="22"/>
          <w:szCs w:val="22"/>
        </w:rPr>
        <w:t>The Council of Europe may suspend this Agreement if exceptional circumstances so require. The Council will notify the Grantee or the Lead Grantee in the case of a consortium of its intention to suspend and invite the Grantee to submit its observations within 10 (ten) working days.</w:t>
      </w:r>
    </w:p>
    <w:p w14:paraId="678527AC" w14:textId="77777777" w:rsidR="00F85571" w:rsidRDefault="00F85571">
      <w:pPr>
        <w:rPr>
          <w:rFonts w:ascii="Arial Narrow" w:eastAsia="Arial Narrow" w:hAnsi="Arial Narrow" w:cs="Arial Narrow"/>
          <w:sz w:val="22"/>
          <w:szCs w:val="22"/>
        </w:rPr>
      </w:pPr>
    </w:p>
    <w:p w14:paraId="7A4FDDAD" w14:textId="77777777" w:rsidR="00F85571" w:rsidRDefault="00733DF4">
      <w:pPr>
        <w:pStyle w:val="Heading1"/>
        <w:tabs>
          <w:tab w:val="left" w:pos="567"/>
        </w:tabs>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ARTICLE 16 – AMENDMENTS</w:t>
      </w:r>
    </w:p>
    <w:p w14:paraId="64F84123" w14:textId="77777777" w:rsidR="00F85571" w:rsidRDefault="00733DF4">
      <w:pPr>
        <w:numPr>
          <w:ilvl w:val="0"/>
          <w:numId w:val="6"/>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Unless otherwise provided in this Agreement, the provisions of this Agreement may be amended only by written agreement between the Parties.</w:t>
      </w:r>
    </w:p>
    <w:p w14:paraId="22E7CF55" w14:textId="77777777" w:rsidR="00F85571" w:rsidRDefault="00733DF4">
      <w:pPr>
        <w:numPr>
          <w:ilvl w:val="0"/>
          <w:numId w:val="6"/>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or the Lead Grantee in the case of a consortium may unilaterally amend the provisional budget and shall inform the Council accordingly in writing, at the latest in the next reporting phase.</w:t>
      </w:r>
    </w:p>
    <w:p w14:paraId="3209ADC5" w14:textId="77777777" w:rsidR="00F85571" w:rsidRDefault="00F85571">
      <w:pPr>
        <w:tabs>
          <w:tab w:val="left" w:pos="567"/>
        </w:tabs>
        <w:spacing w:after="120"/>
        <w:ind w:right="649"/>
        <w:jc w:val="both"/>
        <w:rPr>
          <w:rFonts w:ascii="Arial Narrow" w:eastAsia="Arial Narrow" w:hAnsi="Arial Narrow" w:cs="Arial Narrow"/>
          <w:sz w:val="22"/>
          <w:szCs w:val="22"/>
        </w:rPr>
      </w:pPr>
    </w:p>
    <w:p w14:paraId="385C39C1" w14:textId="77777777" w:rsidR="00F85571" w:rsidRDefault="00733DF4">
      <w:pPr>
        <w:pStyle w:val="Heading1"/>
        <w:tabs>
          <w:tab w:val="left" w:pos="567"/>
          <w:tab w:val="left" w:pos="5250"/>
        </w:tabs>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ARTICLE 17 – TERMINATION</w:t>
      </w:r>
    </w:p>
    <w:p w14:paraId="45207D20" w14:textId="77777777" w:rsidR="00F85571" w:rsidRDefault="00733DF4">
      <w:pPr>
        <w:numPr>
          <w:ilvl w:val="0"/>
          <w:numId w:val="8"/>
        </w:numPr>
        <w:pBdr>
          <w:top w:val="nil"/>
          <w:left w:val="nil"/>
          <w:bottom w:val="nil"/>
          <w:right w:val="nil"/>
          <w:between w:val="nil"/>
        </w:pBdr>
        <w:tabs>
          <w:tab w:val="left" w:pos="0"/>
        </w:tabs>
        <w:spacing w:after="120"/>
        <w:ind w:right="649" w:hanging="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Council of Europe reserves the right to terminate this Agreement and the Grantee/Lead Grantee undertakes to repay promptly following termination the funding paid in the following cases:</w:t>
      </w:r>
    </w:p>
    <w:p w14:paraId="0A6D1091" w14:textId="77777777" w:rsidR="00F85571" w:rsidRDefault="00733DF4">
      <w:pPr>
        <w:numPr>
          <w:ilvl w:val="0"/>
          <w:numId w:val="13"/>
        </w:numPr>
        <w:pBdr>
          <w:top w:val="nil"/>
          <w:left w:val="nil"/>
          <w:bottom w:val="nil"/>
          <w:right w:val="nil"/>
          <w:between w:val="nil"/>
        </w:pBdr>
        <w:tabs>
          <w:tab w:val="left" w:pos="567"/>
        </w:tabs>
        <w:spacing w:after="120"/>
        <w:ind w:right="646" w:hanging="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if the Grantee or the Grantees fail to use the funding for the purpose of the Action; or</w:t>
      </w:r>
    </w:p>
    <w:p w14:paraId="15213949" w14:textId="77777777" w:rsidR="00F85571" w:rsidRDefault="00733DF4">
      <w:pPr>
        <w:numPr>
          <w:ilvl w:val="0"/>
          <w:numId w:val="13"/>
        </w:numPr>
        <w:pBdr>
          <w:top w:val="nil"/>
          <w:left w:val="nil"/>
          <w:bottom w:val="nil"/>
          <w:right w:val="nil"/>
          <w:between w:val="nil"/>
        </w:pBdr>
        <w:tabs>
          <w:tab w:val="left" w:pos="567"/>
        </w:tabs>
        <w:spacing w:after="120"/>
        <w:ind w:right="646" w:hanging="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if the Grantee or the Grantees fail to explain in detail how the funding was used for the Action; or</w:t>
      </w:r>
    </w:p>
    <w:p w14:paraId="369F583F" w14:textId="77777777" w:rsidR="00F85571" w:rsidRDefault="00733DF4">
      <w:pPr>
        <w:numPr>
          <w:ilvl w:val="0"/>
          <w:numId w:val="13"/>
        </w:numPr>
        <w:pBdr>
          <w:top w:val="nil"/>
          <w:left w:val="nil"/>
          <w:bottom w:val="nil"/>
          <w:right w:val="nil"/>
          <w:between w:val="nil"/>
        </w:pBdr>
        <w:tabs>
          <w:tab w:val="left" w:pos="567"/>
        </w:tabs>
        <w:spacing w:after="120"/>
        <w:ind w:right="646" w:hanging="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if the Grantee or the Grantees fail to submit the required documents by the due date; or</w:t>
      </w:r>
    </w:p>
    <w:p w14:paraId="1A09419B" w14:textId="77777777" w:rsidR="00F85571" w:rsidRDefault="00733DF4">
      <w:pPr>
        <w:numPr>
          <w:ilvl w:val="0"/>
          <w:numId w:val="13"/>
        </w:numPr>
        <w:pBdr>
          <w:top w:val="nil"/>
          <w:left w:val="nil"/>
          <w:bottom w:val="nil"/>
          <w:right w:val="nil"/>
          <w:between w:val="nil"/>
        </w:pBdr>
        <w:tabs>
          <w:tab w:val="left" w:pos="567"/>
        </w:tabs>
        <w:spacing w:after="120"/>
        <w:ind w:right="646" w:hanging="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if the Grantee or the Grantees fail to fulfil any of the terms of this Agreement; or</w:t>
      </w:r>
    </w:p>
    <w:p w14:paraId="70268D2E" w14:textId="77777777" w:rsidR="00F85571" w:rsidRDefault="00733DF4">
      <w:pPr>
        <w:numPr>
          <w:ilvl w:val="0"/>
          <w:numId w:val="13"/>
        </w:numPr>
        <w:pBdr>
          <w:top w:val="nil"/>
          <w:left w:val="nil"/>
          <w:bottom w:val="nil"/>
          <w:right w:val="nil"/>
          <w:between w:val="nil"/>
        </w:pBdr>
        <w:tabs>
          <w:tab w:val="left" w:pos="567"/>
        </w:tabs>
        <w:spacing w:after="120"/>
        <w:ind w:right="646" w:hanging="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 cases covered by Article 6.2.</w:t>
      </w:r>
    </w:p>
    <w:p w14:paraId="12030E8E" w14:textId="77777777" w:rsidR="00F85571" w:rsidRDefault="00733DF4">
      <w:pPr>
        <w:numPr>
          <w:ilvl w:val="0"/>
          <w:numId w:val="8"/>
        </w:numPr>
        <w:pBdr>
          <w:top w:val="nil"/>
          <w:left w:val="nil"/>
          <w:bottom w:val="nil"/>
          <w:right w:val="nil"/>
          <w:between w:val="nil"/>
        </w:pBdr>
        <w:spacing w:after="120"/>
        <w:ind w:right="646" w:hanging="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Council of Europe will notify the Grantee or the Lead Grantee in case of a consortium of its intention to terminate and invite the Grantee/Lead Grantee to submit its observations within 10 (ten) working days of receipt of such notification.</w:t>
      </w:r>
    </w:p>
    <w:p w14:paraId="1A522658" w14:textId="77777777" w:rsidR="00F85571" w:rsidRDefault="00F85571">
      <w:pPr>
        <w:pBdr>
          <w:top w:val="nil"/>
          <w:left w:val="nil"/>
          <w:bottom w:val="nil"/>
          <w:right w:val="nil"/>
          <w:between w:val="nil"/>
        </w:pBdr>
        <w:spacing w:after="120"/>
        <w:ind w:left="720" w:right="646"/>
        <w:jc w:val="both"/>
        <w:rPr>
          <w:rFonts w:ascii="Arial Narrow" w:eastAsia="Arial Narrow" w:hAnsi="Arial Narrow" w:cs="Arial Narrow"/>
          <w:color w:val="000000"/>
          <w:sz w:val="22"/>
          <w:szCs w:val="22"/>
        </w:rPr>
      </w:pPr>
    </w:p>
    <w:p w14:paraId="5C95BFC1" w14:textId="77777777" w:rsidR="00F85571" w:rsidRDefault="00733DF4">
      <w:pPr>
        <w:pBdr>
          <w:top w:val="nil"/>
          <w:left w:val="nil"/>
          <w:bottom w:val="nil"/>
          <w:right w:val="nil"/>
          <w:between w:val="nil"/>
        </w:pBdr>
        <w:tabs>
          <w:tab w:val="left" w:pos="567"/>
        </w:tabs>
        <w:spacing w:after="120"/>
        <w:ind w:right="646"/>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ARTICLE 18 – DATA PROTECTION</w:t>
      </w:r>
    </w:p>
    <w:p w14:paraId="77EA3B62" w14:textId="77777777" w:rsidR="00F85571" w:rsidRDefault="00733DF4">
      <w:pPr>
        <w:pBdr>
          <w:top w:val="nil"/>
          <w:left w:val="nil"/>
          <w:bottom w:val="nil"/>
          <w:right w:val="nil"/>
          <w:between w:val="nil"/>
        </w:pBdr>
        <w:tabs>
          <w:tab w:val="left" w:pos="567"/>
        </w:tabs>
        <w:spacing w:after="120"/>
        <w:ind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Pr>
          <w:rFonts w:ascii="Arial Narrow" w:eastAsia="Arial Narrow" w:hAnsi="Arial Narrow" w:cs="Arial Narrow"/>
          <w:color w:val="000000"/>
          <w:sz w:val="22"/>
          <w:szCs w:val="22"/>
        </w:rPr>
        <w:tab/>
        <w:t>The Grantee or the Grantees shall comply at all times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6FF50A7F" w14:textId="77777777" w:rsidR="00F85571" w:rsidRDefault="00733DF4">
      <w:pPr>
        <w:pBdr>
          <w:top w:val="nil"/>
          <w:left w:val="nil"/>
          <w:bottom w:val="nil"/>
          <w:right w:val="nil"/>
          <w:between w:val="nil"/>
        </w:pBdr>
        <w:tabs>
          <w:tab w:val="left" w:pos="567"/>
        </w:tabs>
        <w:spacing w:after="120"/>
        <w:ind w:right="64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r>
        <w:rPr>
          <w:rFonts w:ascii="Arial Narrow" w:eastAsia="Arial Narrow" w:hAnsi="Arial Narrow" w:cs="Arial Narrow"/>
          <w:color w:val="000000"/>
          <w:sz w:val="22"/>
          <w:szCs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1">
        <w:r>
          <w:rPr>
            <w:rFonts w:ascii="Arial Narrow" w:eastAsia="Arial Narrow" w:hAnsi="Arial Narrow" w:cs="Arial Narrow"/>
            <w:color w:val="0563C1"/>
            <w:sz w:val="22"/>
            <w:szCs w:val="22"/>
            <w:u w:val="single"/>
          </w:rPr>
          <w:t>Privacy Notice</w:t>
        </w:r>
      </w:hyperlink>
      <w:r>
        <w:rPr>
          <w:rFonts w:ascii="Arial Narrow" w:eastAsia="Arial Narrow" w:hAnsi="Arial Narrow" w:cs="Arial Narrow"/>
          <w:color w:val="000000"/>
          <w:sz w:val="22"/>
          <w:szCs w:val="22"/>
        </w:rPr>
        <w:t>.</w:t>
      </w:r>
    </w:p>
    <w:p w14:paraId="26A0998F" w14:textId="77777777" w:rsidR="00F85571" w:rsidRDefault="00F85571">
      <w:pPr>
        <w:pBdr>
          <w:top w:val="nil"/>
          <w:left w:val="nil"/>
          <w:bottom w:val="nil"/>
          <w:right w:val="nil"/>
          <w:between w:val="nil"/>
        </w:pBdr>
        <w:tabs>
          <w:tab w:val="left" w:pos="567"/>
        </w:tabs>
        <w:spacing w:after="120"/>
        <w:ind w:right="646"/>
        <w:jc w:val="both"/>
        <w:rPr>
          <w:rFonts w:ascii="Arial Narrow" w:eastAsia="Arial Narrow" w:hAnsi="Arial Narrow" w:cs="Arial Narrow"/>
          <w:color w:val="000000"/>
          <w:sz w:val="22"/>
          <w:szCs w:val="22"/>
        </w:rPr>
      </w:pPr>
    </w:p>
    <w:p w14:paraId="7A2FBA51" w14:textId="77777777" w:rsidR="00F85571" w:rsidRDefault="00733DF4">
      <w:pPr>
        <w:pStyle w:val="Heading1"/>
        <w:tabs>
          <w:tab w:val="left" w:pos="567"/>
        </w:tabs>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ARTICLE 19 – CASE OF FORCE MAJEURE</w:t>
      </w:r>
    </w:p>
    <w:p w14:paraId="140BBE8C" w14:textId="77777777" w:rsidR="00F85571" w:rsidRDefault="00733DF4">
      <w:pPr>
        <w:numPr>
          <w:ilvl w:val="0"/>
          <w:numId w:val="5"/>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199C3EC" w14:textId="77777777" w:rsidR="00F85571" w:rsidRDefault="00733DF4">
      <w:pPr>
        <w:numPr>
          <w:ilvl w:val="0"/>
          <w:numId w:val="5"/>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In the event of such circumstances each party shall be required to notify the other party accordingly in writing, within a period of 5 (five) days.</w:t>
      </w:r>
    </w:p>
    <w:p w14:paraId="22FDFE04" w14:textId="77777777" w:rsidR="00F85571" w:rsidRDefault="00F85571">
      <w:pPr>
        <w:tabs>
          <w:tab w:val="left" w:pos="567"/>
        </w:tabs>
        <w:spacing w:after="120"/>
        <w:ind w:right="649"/>
        <w:jc w:val="both"/>
      </w:pPr>
    </w:p>
    <w:p w14:paraId="0506ABA9" w14:textId="77777777" w:rsidR="00F85571" w:rsidRDefault="00733DF4">
      <w:pPr>
        <w:keepNext/>
        <w:tabs>
          <w:tab w:val="left" w:pos="567"/>
        </w:tabs>
        <w:spacing w:before="240" w:after="120"/>
        <w:ind w:right="646"/>
        <w:jc w:val="both"/>
        <w:rPr>
          <w:rFonts w:ascii="Arial Narrow" w:eastAsia="Arial Narrow" w:hAnsi="Arial Narrow" w:cs="Arial Narrow"/>
          <w:b/>
          <w:bCs/>
          <w:sz w:val="22"/>
          <w:szCs w:val="22"/>
        </w:rPr>
      </w:pPr>
      <w:r>
        <w:rPr>
          <w:rFonts w:ascii="Arial Narrow" w:eastAsia="Arial Narrow" w:hAnsi="Arial Narrow" w:cs="Arial Narrow"/>
          <w:b/>
          <w:bCs/>
          <w:sz w:val="22"/>
          <w:szCs w:val="22"/>
        </w:rPr>
        <w:t>ARTICLE 20 – DISCLOSURE OF THE TERMS OF THE AGREEMENT</w:t>
      </w:r>
    </w:p>
    <w:p w14:paraId="6BF41B74" w14:textId="77777777" w:rsidR="00F85571" w:rsidRDefault="00733DF4">
      <w:pPr>
        <w:numPr>
          <w:ilvl w:val="0"/>
          <w:numId w:val="7"/>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rPr>
        <w:t>The Grantee or the Grantees are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p w14:paraId="0ECE1FAA" w14:textId="77777777" w:rsidR="00F85571" w:rsidRDefault="00733DF4">
      <w:pPr>
        <w:numPr>
          <w:ilvl w:val="0"/>
          <w:numId w:val="7"/>
        </w:numPr>
        <w:tabs>
          <w:tab w:val="left" w:pos="567"/>
        </w:tabs>
        <w:spacing w:after="120"/>
        <w:ind w:left="567" w:right="649" w:hanging="567"/>
        <w:jc w:val="both"/>
        <w:rPr>
          <w:rFonts w:ascii="Arial Narrow" w:eastAsia="Arial Narrow" w:hAnsi="Arial Narrow" w:cs="Arial Narrow"/>
          <w:sz w:val="22"/>
          <w:szCs w:val="22"/>
        </w:rPr>
      </w:pPr>
      <w:r>
        <w:rPr>
          <w:rFonts w:ascii="Arial Narrow" w:eastAsia="Arial Narrow" w:hAnsi="Arial Narrow" w:cs="Arial Narrow"/>
          <w:sz w:val="22"/>
          <w:szCs w:val="22"/>
          <w:highlight w:val="yellow"/>
        </w:rPr>
        <w:t>The Grantee or the Grantees authorise the publication, in any form and medium, including the websites of the Council of Europe or its donors, of the title of the Agreement, the nature and purpose of the Agreement, name and locality of the Grantee or the Grantees and amount of the Agreement for the purpose of meeting the publication and transparency requirements of the Council of Europe or its donors</w:t>
      </w:r>
    </w:p>
    <w:p w14:paraId="14A16D3D" w14:textId="77777777" w:rsidR="00F85571" w:rsidRDefault="00733DF4">
      <w:pPr>
        <w:pStyle w:val="Heading1"/>
        <w:tabs>
          <w:tab w:val="left" w:pos="567"/>
        </w:tabs>
        <w:spacing w:before="240" w:after="120"/>
        <w:ind w:right="646"/>
        <w:jc w:val="both"/>
        <w:rPr>
          <w:rFonts w:ascii="Arial Narrow" w:eastAsia="Arial Narrow" w:hAnsi="Arial Narrow" w:cs="Arial Narrow"/>
          <w:sz w:val="22"/>
          <w:szCs w:val="22"/>
        </w:rPr>
      </w:pPr>
      <w:r>
        <w:rPr>
          <w:rFonts w:ascii="Arial Narrow" w:eastAsia="Arial Narrow" w:hAnsi="Arial Narrow" w:cs="Arial Narrow"/>
          <w:sz w:val="22"/>
          <w:szCs w:val="22"/>
        </w:rPr>
        <w:t>ARTICLE 21 – INTERPRETATION AND APPLICABLE LAW</w:t>
      </w:r>
    </w:p>
    <w:p w14:paraId="0FE884A5" w14:textId="77777777" w:rsidR="00F85571" w:rsidRDefault="00733DF4">
      <w:pPr>
        <w:numPr>
          <w:ilvl w:val="0"/>
          <w:numId w:val="9"/>
        </w:numPr>
        <w:pBdr>
          <w:top w:val="nil"/>
          <w:left w:val="nil"/>
          <w:bottom w:val="nil"/>
          <w:right w:val="nil"/>
          <w:between w:val="nil"/>
        </w:pBdr>
        <w:tabs>
          <w:tab w:val="left" w:pos="0"/>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provisions of this agreement shall take precedence over its Appendices.</w:t>
      </w:r>
    </w:p>
    <w:p w14:paraId="66356C5B" w14:textId="77777777" w:rsidR="00F85571" w:rsidRDefault="00733DF4">
      <w:pPr>
        <w:numPr>
          <w:ilvl w:val="0"/>
          <w:numId w:val="9"/>
        </w:numPr>
        <w:pBdr>
          <w:top w:val="nil"/>
          <w:left w:val="nil"/>
          <w:bottom w:val="nil"/>
          <w:right w:val="nil"/>
          <w:between w:val="nil"/>
        </w:pBdr>
        <w:tabs>
          <w:tab w:val="left" w:pos="0"/>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Nothing in the Agreement may be interpreted as a waiver of any privileges or immunities accorded to the Council of Europe by its statutory documents or by international law.</w:t>
      </w:r>
    </w:p>
    <w:p w14:paraId="2A8AC4AA" w14:textId="77777777" w:rsidR="00F85571" w:rsidRDefault="00733DF4">
      <w:pPr>
        <w:numPr>
          <w:ilvl w:val="0"/>
          <w:numId w:val="9"/>
        </w:numPr>
        <w:pBdr>
          <w:top w:val="nil"/>
          <w:left w:val="nil"/>
          <w:bottom w:val="nil"/>
          <w:right w:val="nil"/>
          <w:between w:val="nil"/>
        </w:pBdr>
        <w:tabs>
          <w:tab w:val="left" w:pos="0"/>
          <w:tab w:val="left" w:pos="567"/>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The Agreement is governed by the applicable Rules and Regulations of the Council of Europe.</w:t>
      </w:r>
    </w:p>
    <w:p w14:paraId="28A76CED" w14:textId="77777777" w:rsidR="00F85571" w:rsidRDefault="00F85571">
      <w:pPr>
        <w:tabs>
          <w:tab w:val="left" w:pos="567"/>
        </w:tabs>
        <w:spacing w:after="120"/>
        <w:ind w:right="649"/>
        <w:jc w:val="both"/>
        <w:rPr>
          <w:rFonts w:ascii="Arial Narrow" w:eastAsia="Arial Narrow" w:hAnsi="Arial Narrow" w:cs="Arial Narrow"/>
          <w:sz w:val="22"/>
          <w:szCs w:val="22"/>
        </w:rPr>
      </w:pPr>
    </w:p>
    <w:p w14:paraId="3A0A784B" w14:textId="77777777" w:rsidR="00F85571" w:rsidRDefault="00733DF4">
      <w:pPr>
        <w:tabs>
          <w:tab w:val="left" w:pos="567"/>
        </w:tabs>
        <w:spacing w:after="120"/>
        <w:ind w:right="649"/>
        <w:jc w:val="both"/>
        <w:rPr>
          <w:rFonts w:ascii="Arial Narrow" w:eastAsia="Arial Narrow" w:hAnsi="Arial Narrow" w:cs="Arial Narrow"/>
          <w:sz w:val="22"/>
          <w:szCs w:val="22"/>
        </w:rPr>
      </w:pPr>
      <w:r>
        <w:rPr>
          <w:rFonts w:ascii="Arial Narrow" w:eastAsia="Arial Narrow" w:hAnsi="Arial Narrow" w:cs="Arial Narrow"/>
          <w:b/>
          <w:bCs/>
          <w:sz w:val="22"/>
          <w:szCs w:val="22"/>
        </w:rPr>
        <w:t>ARTICLE 22 – DISPUTES</w:t>
      </w:r>
      <w:r>
        <w:rPr>
          <w:rFonts w:ascii="Arial Narrow" w:eastAsia="Arial Narrow" w:hAnsi="Arial Narrow" w:cs="Arial Narrow"/>
          <w:sz w:val="22"/>
          <w:szCs w:val="22"/>
        </w:rPr>
        <w:t xml:space="preserve"> </w:t>
      </w:r>
    </w:p>
    <w:p w14:paraId="3EB5B7ED" w14:textId="77777777" w:rsidR="00F85571" w:rsidRDefault="00733DF4">
      <w:pPr>
        <w:numPr>
          <w:ilvl w:val="0"/>
          <w:numId w:val="10"/>
        </w:numPr>
        <w:pBdr>
          <w:top w:val="nil"/>
          <w:left w:val="nil"/>
          <w:bottom w:val="nil"/>
          <w:right w:val="nil"/>
          <w:between w:val="nil"/>
        </w:pBdr>
        <w:tabs>
          <w:tab w:val="left" w:pos="0"/>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5C5DE167" w14:textId="77777777" w:rsidR="00F85571" w:rsidRDefault="00733DF4">
      <w:pPr>
        <w:numPr>
          <w:ilvl w:val="0"/>
          <w:numId w:val="10"/>
        </w:numPr>
        <w:pBdr>
          <w:top w:val="nil"/>
          <w:left w:val="nil"/>
          <w:bottom w:val="nil"/>
          <w:right w:val="nil"/>
          <w:between w:val="nil"/>
        </w:pBdr>
        <w:tabs>
          <w:tab w:val="left" w:pos="0"/>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9D1240" w14:textId="77777777" w:rsidR="00F85571" w:rsidRDefault="00733DF4">
      <w:pPr>
        <w:numPr>
          <w:ilvl w:val="0"/>
          <w:numId w:val="10"/>
        </w:numPr>
        <w:pBdr>
          <w:top w:val="nil"/>
          <w:left w:val="nil"/>
          <w:bottom w:val="nil"/>
          <w:right w:val="nil"/>
          <w:between w:val="nil"/>
        </w:pBdr>
        <w:tabs>
          <w:tab w:val="left" w:pos="0"/>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Alternatively, the Parties may submit the dispute for decision to a single arbitrator selected by them by common agreement or, failing such agreement, by the President of the Tribunal de Grande Ins</w:t>
      </w:r>
      <w:r>
        <w:rPr>
          <w:rFonts w:ascii="Arial Narrow" w:eastAsia="Arial Narrow" w:hAnsi="Arial Narrow" w:cs="Arial Narrow"/>
          <w:sz w:val="22"/>
          <w:szCs w:val="22"/>
        </w:rPr>
        <w:t>t</w:t>
      </w:r>
      <w:r>
        <w:rPr>
          <w:rFonts w:ascii="Arial Narrow" w:eastAsia="Arial Narrow" w:hAnsi="Arial Narrow" w:cs="Arial Narrow"/>
          <w:color w:val="000000"/>
          <w:sz w:val="22"/>
          <w:szCs w:val="22"/>
        </w:rPr>
        <w:t>ance of Strasbourg.</w:t>
      </w:r>
    </w:p>
    <w:p w14:paraId="5CD1CEF4" w14:textId="77777777" w:rsidR="00F85571" w:rsidRDefault="00733DF4">
      <w:pPr>
        <w:numPr>
          <w:ilvl w:val="0"/>
          <w:numId w:val="10"/>
        </w:numPr>
        <w:pBdr>
          <w:top w:val="nil"/>
          <w:left w:val="nil"/>
          <w:bottom w:val="nil"/>
          <w:right w:val="nil"/>
          <w:between w:val="nil"/>
        </w:pBdr>
        <w:tabs>
          <w:tab w:val="left" w:pos="0"/>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Board referred to in paragraph 2 of this Article or, where appropriate, the arbitrator referred to in paragraph 3 of this Article, shall determine the procedure to be followed.</w:t>
      </w:r>
    </w:p>
    <w:p w14:paraId="77FD5F32" w14:textId="77777777" w:rsidR="00F85571" w:rsidRDefault="00733DF4">
      <w:pPr>
        <w:numPr>
          <w:ilvl w:val="0"/>
          <w:numId w:val="10"/>
        </w:numPr>
        <w:pBdr>
          <w:top w:val="nil"/>
          <w:left w:val="nil"/>
          <w:bottom w:val="nil"/>
          <w:right w:val="nil"/>
          <w:between w:val="nil"/>
        </w:pBdr>
        <w:tabs>
          <w:tab w:val="left" w:pos="0"/>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If the Parties do not agree upon the law applicable the Board or, where appropriate, the arbitrator shall decide </w:t>
      </w:r>
      <w:r>
        <w:rPr>
          <w:rFonts w:ascii="Arial Narrow" w:eastAsia="Arial Narrow" w:hAnsi="Arial Narrow" w:cs="Arial Narrow"/>
          <w:i/>
          <w:iCs/>
          <w:color w:val="000000"/>
          <w:sz w:val="22"/>
          <w:szCs w:val="22"/>
        </w:rPr>
        <w:t>ex aequo et bono</w:t>
      </w:r>
      <w:r>
        <w:rPr>
          <w:rFonts w:ascii="Arial Narrow" w:eastAsia="Arial Narrow" w:hAnsi="Arial Narrow" w:cs="Arial Narrow"/>
          <w:color w:val="000000"/>
          <w:sz w:val="22"/>
          <w:szCs w:val="22"/>
        </w:rPr>
        <w:t xml:space="preserve"> having regard to the general principles of law and to commercial usage.</w:t>
      </w:r>
    </w:p>
    <w:p w14:paraId="4E3A0B55" w14:textId="77777777" w:rsidR="00F85571" w:rsidRDefault="00733DF4">
      <w:pPr>
        <w:numPr>
          <w:ilvl w:val="0"/>
          <w:numId w:val="10"/>
        </w:numPr>
        <w:pBdr>
          <w:top w:val="nil"/>
          <w:left w:val="nil"/>
          <w:bottom w:val="nil"/>
          <w:right w:val="nil"/>
          <w:between w:val="nil"/>
        </w:pBdr>
        <w:tabs>
          <w:tab w:val="left" w:pos="0"/>
        </w:tabs>
        <w:spacing w:after="120"/>
        <w:ind w:left="567" w:right="649"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arbitral decision shall be binding upon the Parties and there shall be no appeal from it.</w:t>
      </w:r>
    </w:p>
    <w:p w14:paraId="23D1939F" w14:textId="77777777" w:rsidR="00F85571" w:rsidRDefault="00F85571">
      <w:pPr>
        <w:pBdr>
          <w:top w:val="nil"/>
          <w:left w:val="nil"/>
          <w:bottom w:val="nil"/>
          <w:right w:val="nil"/>
          <w:between w:val="nil"/>
        </w:pBdr>
        <w:tabs>
          <w:tab w:val="left" w:pos="0"/>
        </w:tabs>
        <w:spacing w:after="120"/>
        <w:ind w:left="567" w:right="649"/>
        <w:jc w:val="center"/>
        <w:rPr>
          <w:rFonts w:ascii="Arial Narrow" w:eastAsia="Arial Narrow" w:hAnsi="Arial Narrow" w:cs="Arial Narrow"/>
          <w:color w:val="000000"/>
          <w:sz w:val="22"/>
          <w:szCs w:val="22"/>
        </w:rPr>
      </w:pPr>
    </w:p>
    <w:tbl>
      <w:tblPr>
        <w:tblStyle w:val="a6"/>
        <w:tblW w:w="9094"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544"/>
        <w:gridCol w:w="1793"/>
        <w:gridCol w:w="1963"/>
        <w:gridCol w:w="654"/>
        <w:gridCol w:w="3140"/>
      </w:tblGrid>
      <w:tr w:rsidR="00F85571" w14:paraId="79486964" w14:textId="77777777">
        <w:trPr>
          <w:trHeight w:val="587"/>
        </w:trPr>
        <w:tc>
          <w:tcPr>
            <w:tcW w:w="9094" w:type="dxa"/>
            <w:gridSpan w:val="5"/>
            <w:tcBorders>
              <w:top w:val="nil"/>
              <w:left w:val="nil"/>
              <w:bottom w:val="single" w:sz="4" w:space="0" w:color="808080"/>
              <w:right w:val="nil"/>
            </w:tcBorders>
            <w:vAlign w:val="center"/>
          </w:tcPr>
          <w:p w14:paraId="3A190923" w14:textId="77777777" w:rsidR="00F85571" w:rsidRDefault="00733DF4">
            <w:pPr>
              <w:tabs>
                <w:tab w:val="left" w:pos="567"/>
              </w:tabs>
              <w:spacing w:after="120"/>
              <w:ind w:right="649"/>
              <w:jc w:val="both"/>
              <w:rPr>
                <w:rFonts w:ascii="Arial Narrow" w:eastAsia="Arial Narrow" w:hAnsi="Arial Narrow" w:cs="Arial Narrow"/>
                <w:sz w:val="22"/>
                <w:szCs w:val="22"/>
              </w:rPr>
            </w:pPr>
            <w:r>
              <w:rPr>
                <w:rFonts w:ascii="Arial Narrow" w:eastAsia="Arial Narrow" w:hAnsi="Arial Narrow" w:cs="Arial Narrow"/>
                <w:b/>
                <w:bCs/>
                <w:sz w:val="22"/>
                <w:szCs w:val="22"/>
              </w:rPr>
              <w:t>ARTICLE 23 – LANGUAGE</w:t>
            </w:r>
            <w:r>
              <w:rPr>
                <w:rFonts w:ascii="Arial Narrow" w:eastAsia="Arial Narrow" w:hAnsi="Arial Narrow" w:cs="Arial Narrow"/>
                <w:sz w:val="22"/>
                <w:szCs w:val="22"/>
              </w:rPr>
              <w:t xml:space="preserve"> </w:t>
            </w:r>
          </w:p>
          <w:p w14:paraId="6D805D67" w14:textId="77777777" w:rsidR="00F85571" w:rsidRDefault="00733DF4">
            <w:pPr>
              <w:numPr>
                <w:ilvl w:val="0"/>
                <w:numId w:val="18"/>
              </w:numPr>
              <w:pBdr>
                <w:top w:val="nil"/>
                <w:left w:val="nil"/>
                <w:bottom w:val="nil"/>
                <w:right w:val="nil"/>
                <w:between w:val="nil"/>
              </w:pBdr>
              <w:ind w:left="454" w:right="-45"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This Agreement is in the English language only. All versions hereof in any other language will be for information only and will not be binding upon the parties hereto.  </w:t>
            </w:r>
          </w:p>
          <w:p w14:paraId="708C2284" w14:textId="77777777" w:rsidR="00F85571" w:rsidRDefault="00F85571">
            <w:pPr>
              <w:ind w:right="-45"/>
              <w:jc w:val="both"/>
              <w:rPr>
                <w:rFonts w:ascii="Arial Narrow" w:eastAsia="Arial Narrow" w:hAnsi="Arial Narrow" w:cs="Arial Narrow"/>
                <w:sz w:val="22"/>
                <w:szCs w:val="22"/>
              </w:rPr>
            </w:pPr>
          </w:p>
          <w:p w14:paraId="4B150396" w14:textId="77777777" w:rsidR="00F85571" w:rsidRDefault="00F85571">
            <w:pPr>
              <w:ind w:right="-45"/>
              <w:jc w:val="both"/>
              <w:rPr>
                <w:rFonts w:ascii="Arial Narrow" w:eastAsia="Arial Narrow" w:hAnsi="Arial Narrow" w:cs="Arial Narrow"/>
                <w:sz w:val="22"/>
                <w:szCs w:val="22"/>
              </w:rPr>
            </w:pPr>
          </w:p>
          <w:p w14:paraId="00375F0C" w14:textId="77777777" w:rsidR="00F85571" w:rsidRDefault="00733DF4">
            <w:pPr>
              <w:ind w:right="-45"/>
              <w:jc w:val="both"/>
              <w:rPr>
                <w:rFonts w:ascii="Arial Narrow" w:eastAsia="Arial Narrow" w:hAnsi="Arial Narrow" w:cs="Arial Narrow"/>
                <w:sz w:val="22"/>
                <w:szCs w:val="22"/>
              </w:rPr>
            </w:pPr>
            <w:r>
              <w:rPr>
                <w:rFonts w:ascii="Arial Narrow" w:eastAsia="Arial Narrow" w:hAnsi="Arial Narrow" w:cs="Arial Narrow"/>
                <w:sz w:val="22"/>
                <w:szCs w:val="22"/>
              </w:rPr>
              <w:t>Done in two  copies,</w:t>
            </w:r>
          </w:p>
          <w:p w14:paraId="674602C2" w14:textId="77777777" w:rsidR="00F85571" w:rsidRDefault="00F85571">
            <w:pPr>
              <w:ind w:right="-45"/>
              <w:rPr>
                <w:rFonts w:ascii="Arial Narrow" w:eastAsia="Arial Narrow" w:hAnsi="Arial Narrow" w:cs="Arial Narrow"/>
                <w:sz w:val="22"/>
                <w:szCs w:val="22"/>
              </w:rPr>
            </w:pPr>
          </w:p>
          <w:p w14:paraId="03E4BD8C" w14:textId="77777777" w:rsidR="00F85571" w:rsidRDefault="00F85571">
            <w:pPr>
              <w:ind w:right="-45"/>
              <w:rPr>
                <w:rFonts w:ascii="Arial Narrow" w:eastAsia="Arial Narrow" w:hAnsi="Arial Narrow" w:cs="Arial Narrow"/>
                <w:sz w:val="22"/>
                <w:szCs w:val="22"/>
              </w:rPr>
            </w:pPr>
          </w:p>
        </w:tc>
      </w:tr>
      <w:tr w:rsidR="00F85571" w14:paraId="237D4447" w14:textId="77777777">
        <w:trPr>
          <w:trHeight w:val="587"/>
        </w:trPr>
        <w:tc>
          <w:tcPr>
            <w:tcW w:w="3337"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6A0010BF" w14:textId="77777777" w:rsidR="00F85571" w:rsidRDefault="00733DF4">
            <w:pPr>
              <w:ind w:right="646"/>
              <w:jc w:val="center"/>
              <w:rPr>
                <w:rFonts w:ascii="Arial Narrow" w:eastAsia="Arial Narrow" w:hAnsi="Arial Narrow" w:cs="Arial Narrow"/>
                <w:b/>
                <w:bCs/>
                <w:sz w:val="22"/>
                <w:szCs w:val="22"/>
              </w:rPr>
            </w:pPr>
            <w:r>
              <w:rPr>
                <w:rFonts w:ascii="Arial Narrow" w:eastAsia="Arial Narrow" w:hAnsi="Arial Narrow" w:cs="Arial Narrow"/>
                <w:b/>
                <w:bCs/>
                <w:sz w:val="22"/>
                <w:szCs w:val="22"/>
              </w:rPr>
              <w:t>For the Council of Europe</w:t>
            </w:r>
          </w:p>
        </w:tc>
        <w:tc>
          <w:tcPr>
            <w:tcW w:w="2617"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1F8F4D20" w14:textId="77777777" w:rsidR="00F85571" w:rsidRDefault="00733DF4">
            <w:pPr>
              <w:ind w:right="646"/>
              <w:jc w:val="center"/>
              <w:rPr>
                <w:rFonts w:ascii="Arial Narrow" w:eastAsia="Arial Narrow" w:hAnsi="Arial Narrow" w:cs="Arial Narrow"/>
                <w:b/>
                <w:bCs/>
                <w:sz w:val="22"/>
                <w:szCs w:val="22"/>
              </w:rPr>
            </w:pPr>
            <w:r>
              <w:rPr>
                <w:rFonts w:ascii="Arial Narrow" w:eastAsia="Arial Narrow" w:hAnsi="Arial Narrow" w:cs="Arial Narrow"/>
                <w:b/>
                <w:bCs/>
                <w:sz w:val="22"/>
                <w:szCs w:val="22"/>
              </w:rPr>
              <w:t>For the Lead Grantee</w:t>
            </w:r>
          </w:p>
        </w:tc>
        <w:tc>
          <w:tcPr>
            <w:tcW w:w="3140" w:type="dxa"/>
            <w:tcBorders>
              <w:top w:val="single" w:sz="4" w:space="0" w:color="808080"/>
              <w:left w:val="single" w:sz="4" w:space="0" w:color="808080"/>
              <w:bottom w:val="single" w:sz="4" w:space="0" w:color="808080"/>
              <w:right w:val="single" w:sz="4" w:space="0" w:color="808080"/>
            </w:tcBorders>
            <w:shd w:val="clear" w:color="auto" w:fill="F2F2F2"/>
          </w:tcPr>
          <w:p w14:paraId="578E8104" w14:textId="77777777" w:rsidR="00F85571" w:rsidRDefault="00F85571">
            <w:pPr>
              <w:ind w:right="646"/>
              <w:jc w:val="center"/>
              <w:rPr>
                <w:rFonts w:ascii="Arial Narrow" w:eastAsia="Arial Narrow" w:hAnsi="Arial Narrow" w:cs="Arial Narrow"/>
                <w:b/>
                <w:bCs/>
                <w:sz w:val="22"/>
                <w:szCs w:val="22"/>
              </w:rPr>
            </w:pPr>
          </w:p>
          <w:p w14:paraId="10F85FBB" w14:textId="77777777" w:rsidR="00F85571" w:rsidRDefault="00733DF4">
            <w:pPr>
              <w:ind w:right="646"/>
              <w:jc w:val="center"/>
              <w:rPr>
                <w:rFonts w:ascii="Arial Narrow" w:eastAsia="Arial Narrow" w:hAnsi="Arial Narrow" w:cs="Arial Narrow"/>
                <w:b/>
                <w:bCs/>
                <w:sz w:val="22"/>
                <w:szCs w:val="22"/>
              </w:rPr>
            </w:pPr>
            <w:r>
              <w:rPr>
                <w:rFonts w:ascii="Arial Narrow" w:eastAsia="Arial Narrow" w:hAnsi="Arial Narrow" w:cs="Arial Narrow"/>
                <w:b/>
                <w:bCs/>
                <w:sz w:val="22"/>
                <w:szCs w:val="22"/>
              </w:rPr>
              <w:t>For the Grantee</w:t>
            </w:r>
          </w:p>
        </w:tc>
      </w:tr>
      <w:tr w:rsidR="00F85571" w14:paraId="4E79352B" w14:textId="77777777">
        <w:trPr>
          <w:trHeight w:val="1755"/>
        </w:trPr>
        <w:tc>
          <w:tcPr>
            <w:tcW w:w="3337" w:type="dxa"/>
            <w:gridSpan w:val="2"/>
            <w:tcBorders>
              <w:top w:val="single" w:sz="4" w:space="0" w:color="808080"/>
              <w:left w:val="single" w:sz="4" w:space="0" w:color="808080"/>
              <w:bottom w:val="single" w:sz="4" w:space="0" w:color="808080"/>
              <w:right w:val="single" w:sz="4" w:space="0" w:color="808080"/>
            </w:tcBorders>
            <w:vAlign w:val="center"/>
          </w:tcPr>
          <w:p w14:paraId="17B12C3D" w14:textId="77777777" w:rsidR="00F85571" w:rsidRDefault="00F85571">
            <w:pPr>
              <w:ind w:right="646"/>
              <w:rPr>
                <w:rFonts w:ascii="Arial Narrow" w:eastAsia="Arial Narrow" w:hAnsi="Arial Narrow" w:cs="Arial Narrow"/>
                <w:sz w:val="22"/>
                <w:szCs w:val="22"/>
              </w:rPr>
            </w:pPr>
          </w:p>
        </w:tc>
        <w:tc>
          <w:tcPr>
            <w:tcW w:w="2617" w:type="dxa"/>
            <w:gridSpan w:val="2"/>
            <w:tcBorders>
              <w:top w:val="single" w:sz="4" w:space="0" w:color="808080"/>
              <w:left w:val="single" w:sz="4" w:space="0" w:color="808080"/>
              <w:bottom w:val="single" w:sz="4" w:space="0" w:color="808080"/>
              <w:right w:val="single" w:sz="4" w:space="0" w:color="808080"/>
            </w:tcBorders>
            <w:vAlign w:val="center"/>
          </w:tcPr>
          <w:p w14:paraId="02FAEED7" w14:textId="77777777" w:rsidR="00F85571" w:rsidRDefault="00F85571">
            <w:pPr>
              <w:ind w:right="646"/>
              <w:rPr>
                <w:rFonts w:ascii="Arial Narrow" w:eastAsia="Arial Narrow" w:hAnsi="Arial Narrow" w:cs="Arial Narrow"/>
                <w:sz w:val="22"/>
                <w:szCs w:val="22"/>
              </w:rPr>
            </w:pPr>
          </w:p>
        </w:tc>
        <w:tc>
          <w:tcPr>
            <w:tcW w:w="3140" w:type="dxa"/>
            <w:tcBorders>
              <w:top w:val="single" w:sz="4" w:space="0" w:color="808080"/>
              <w:left w:val="single" w:sz="4" w:space="0" w:color="808080"/>
              <w:bottom w:val="single" w:sz="4" w:space="0" w:color="808080"/>
              <w:right w:val="single" w:sz="4" w:space="0" w:color="808080"/>
            </w:tcBorders>
          </w:tcPr>
          <w:p w14:paraId="6FA956F0" w14:textId="77777777" w:rsidR="00F85571" w:rsidRDefault="00F85571">
            <w:pPr>
              <w:ind w:right="646"/>
              <w:rPr>
                <w:rFonts w:ascii="Arial Narrow" w:eastAsia="Arial Narrow" w:hAnsi="Arial Narrow" w:cs="Arial Narrow"/>
                <w:sz w:val="22"/>
                <w:szCs w:val="22"/>
              </w:rPr>
            </w:pPr>
          </w:p>
        </w:tc>
      </w:tr>
      <w:tr w:rsidR="00F85571" w14:paraId="457BEA9B" w14:textId="77777777">
        <w:trPr>
          <w:trHeight w:val="576"/>
        </w:trPr>
        <w:tc>
          <w:tcPr>
            <w:tcW w:w="1544" w:type="dxa"/>
            <w:tcBorders>
              <w:top w:val="single" w:sz="4" w:space="0" w:color="808080"/>
              <w:left w:val="single" w:sz="4" w:space="0" w:color="808080"/>
              <w:bottom w:val="single" w:sz="4" w:space="0" w:color="808080"/>
              <w:right w:val="nil"/>
            </w:tcBorders>
            <w:shd w:val="clear" w:color="auto" w:fill="F2F2F2"/>
            <w:vAlign w:val="center"/>
          </w:tcPr>
          <w:p w14:paraId="1AF98678" w14:textId="77777777" w:rsidR="00F85571" w:rsidRDefault="00733DF4">
            <w:pPr>
              <w:ind w:right="34"/>
              <w:rPr>
                <w:rFonts w:ascii="Arial Narrow" w:eastAsia="Arial Narrow" w:hAnsi="Arial Narrow" w:cs="Arial Narrow"/>
                <w:sz w:val="22"/>
                <w:szCs w:val="22"/>
              </w:rPr>
            </w:pPr>
            <w:r>
              <w:rPr>
                <w:rFonts w:ascii="Arial Narrow" w:eastAsia="Arial Narrow" w:hAnsi="Arial Narrow" w:cs="Arial Narrow"/>
                <w:sz w:val="22"/>
                <w:szCs w:val="22"/>
              </w:rPr>
              <w:t xml:space="preserve">Place </w:t>
            </w:r>
            <w:r>
              <w:rPr>
                <w:sz w:val="22"/>
                <w:szCs w:val="22"/>
              </w:rPr>
              <w:t>►</w:t>
            </w:r>
          </w:p>
        </w:tc>
        <w:tc>
          <w:tcPr>
            <w:tcW w:w="1793" w:type="dxa"/>
            <w:tcBorders>
              <w:top w:val="single" w:sz="4" w:space="0" w:color="808080"/>
              <w:left w:val="nil"/>
              <w:bottom w:val="single" w:sz="4" w:space="0" w:color="808080"/>
              <w:right w:val="single" w:sz="4" w:space="0" w:color="808080"/>
            </w:tcBorders>
            <w:vAlign w:val="center"/>
          </w:tcPr>
          <w:p w14:paraId="71A866E2" w14:textId="77777777" w:rsidR="00F85571" w:rsidRDefault="00F85571">
            <w:pPr>
              <w:ind w:right="646"/>
              <w:rPr>
                <w:rFonts w:ascii="Arial Narrow" w:eastAsia="Arial Narrow" w:hAnsi="Arial Narrow" w:cs="Arial Narrow"/>
                <w:sz w:val="22"/>
                <w:szCs w:val="22"/>
              </w:rPr>
            </w:pPr>
          </w:p>
        </w:tc>
        <w:tc>
          <w:tcPr>
            <w:tcW w:w="1963" w:type="dxa"/>
            <w:tcBorders>
              <w:top w:val="single" w:sz="4" w:space="0" w:color="808080"/>
              <w:left w:val="single" w:sz="4" w:space="0" w:color="808080"/>
              <w:bottom w:val="single" w:sz="4" w:space="0" w:color="808080"/>
              <w:right w:val="nil"/>
            </w:tcBorders>
            <w:shd w:val="clear" w:color="auto" w:fill="F2F2F2"/>
            <w:vAlign w:val="center"/>
          </w:tcPr>
          <w:p w14:paraId="647FDC44" w14:textId="77777777" w:rsidR="00F85571" w:rsidRDefault="00733DF4">
            <w:pPr>
              <w:tabs>
                <w:tab w:val="left" w:pos="978"/>
              </w:tabs>
              <w:ind w:right="120"/>
              <w:rPr>
                <w:rFonts w:ascii="Arial Narrow" w:eastAsia="Arial Narrow" w:hAnsi="Arial Narrow" w:cs="Arial Narrow"/>
                <w:sz w:val="22"/>
                <w:szCs w:val="22"/>
              </w:rPr>
            </w:pPr>
            <w:r>
              <w:rPr>
                <w:rFonts w:ascii="Arial Narrow" w:eastAsia="Arial Narrow" w:hAnsi="Arial Narrow" w:cs="Arial Narrow"/>
                <w:sz w:val="22"/>
                <w:szCs w:val="22"/>
              </w:rPr>
              <w:t xml:space="preserve">Place </w:t>
            </w:r>
          </w:p>
          <w:p w14:paraId="183219C3" w14:textId="77777777" w:rsidR="00F85571" w:rsidRDefault="00733DF4">
            <w:pPr>
              <w:tabs>
                <w:tab w:val="left" w:pos="978"/>
              </w:tabs>
              <w:ind w:right="120"/>
              <w:rPr>
                <w:rFonts w:ascii="Arial Narrow" w:eastAsia="Arial Narrow" w:hAnsi="Arial Narrow" w:cs="Arial Narrow"/>
                <w:sz w:val="22"/>
                <w:szCs w:val="22"/>
              </w:rPr>
            </w:pPr>
            <w:r>
              <w:rPr>
                <w:sz w:val="22"/>
                <w:szCs w:val="22"/>
              </w:rPr>
              <w:t>►</w:t>
            </w:r>
          </w:p>
        </w:tc>
        <w:tc>
          <w:tcPr>
            <w:tcW w:w="654" w:type="dxa"/>
            <w:tcBorders>
              <w:top w:val="single" w:sz="4" w:space="0" w:color="808080"/>
              <w:left w:val="nil"/>
              <w:bottom w:val="single" w:sz="4" w:space="0" w:color="808080"/>
              <w:right w:val="single" w:sz="4" w:space="0" w:color="808080"/>
            </w:tcBorders>
            <w:vAlign w:val="center"/>
          </w:tcPr>
          <w:p w14:paraId="55130762" w14:textId="77777777" w:rsidR="00F85571" w:rsidRDefault="00F85571">
            <w:pPr>
              <w:ind w:right="646"/>
              <w:rPr>
                <w:rFonts w:ascii="Arial Narrow" w:eastAsia="Arial Narrow" w:hAnsi="Arial Narrow" w:cs="Arial Narrow"/>
                <w:sz w:val="22"/>
                <w:szCs w:val="22"/>
              </w:rPr>
            </w:pPr>
          </w:p>
        </w:tc>
        <w:tc>
          <w:tcPr>
            <w:tcW w:w="3140" w:type="dxa"/>
            <w:tcBorders>
              <w:top w:val="single" w:sz="4" w:space="0" w:color="808080"/>
              <w:left w:val="nil"/>
              <w:bottom w:val="single" w:sz="4" w:space="0" w:color="808080"/>
              <w:right w:val="single" w:sz="4" w:space="0" w:color="808080"/>
            </w:tcBorders>
            <w:vAlign w:val="center"/>
          </w:tcPr>
          <w:p w14:paraId="560F279F" w14:textId="77777777" w:rsidR="00F85571" w:rsidRDefault="00733DF4">
            <w:pPr>
              <w:ind w:right="646"/>
              <w:rPr>
                <w:rFonts w:ascii="Arial Narrow" w:eastAsia="Arial Narrow" w:hAnsi="Arial Narrow" w:cs="Arial Narrow"/>
                <w:sz w:val="22"/>
                <w:szCs w:val="22"/>
              </w:rPr>
            </w:pPr>
            <w:r>
              <w:rPr>
                <w:rFonts w:ascii="Arial Narrow" w:eastAsia="Arial Narrow" w:hAnsi="Arial Narrow" w:cs="Arial Narrow"/>
                <w:sz w:val="22"/>
                <w:szCs w:val="22"/>
              </w:rPr>
              <w:t xml:space="preserve">Place </w:t>
            </w:r>
          </w:p>
          <w:p w14:paraId="1E6FE39E" w14:textId="77777777" w:rsidR="00F85571" w:rsidRDefault="00733DF4">
            <w:pPr>
              <w:ind w:right="646"/>
              <w:rPr>
                <w:rFonts w:ascii="Arial Narrow" w:eastAsia="Arial Narrow" w:hAnsi="Arial Narrow" w:cs="Arial Narrow"/>
                <w:sz w:val="22"/>
                <w:szCs w:val="22"/>
              </w:rPr>
            </w:pPr>
            <w:r>
              <w:rPr>
                <w:sz w:val="22"/>
                <w:szCs w:val="22"/>
              </w:rPr>
              <w:t>►</w:t>
            </w:r>
          </w:p>
        </w:tc>
      </w:tr>
      <w:tr w:rsidR="00F85571" w14:paraId="23EF805E" w14:textId="77777777">
        <w:trPr>
          <w:trHeight w:val="576"/>
        </w:trPr>
        <w:tc>
          <w:tcPr>
            <w:tcW w:w="1544" w:type="dxa"/>
            <w:tcBorders>
              <w:top w:val="single" w:sz="4" w:space="0" w:color="808080"/>
              <w:left w:val="single" w:sz="4" w:space="0" w:color="808080"/>
              <w:bottom w:val="single" w:sz="4" w:space="0" w:color="808080"/>
              <w:right w:val="nil"/>
            </w:tcBorders>
            <w:shd w:val="clear" w:color="auto" w:fill="F2F2F2"/>
            <w:vAlign w:val="center"/>
          </w:tcPr>
          <w:p w14:paraId="3DE41DB7" w14:textId="77777777" w:rsidR="00F85571" w:rsidRDefault="00733DF4">
            <w:pPr>
              <w:ind w:right="34"/>
              <w:rPr>
                <w:rFonts w:ascii="Arial Narrow" w:eastAsia="Arial Narrow" w:hAnsi="Arial Narrow" w:cs="Arial Narrow"/>
                <w:sz w:val="22"/>
                <w:szCs w:val="22"/>
              </w:rPr>
            </w:pPr>
            <w:r>
              <w:rPr>
                <w:rFonts w:ascii="Arial Narrow" w:eastAsia="Arial Narrow" w:hAnsi="Arial Narrow" w:cs="Arial Narrow"/>
                <w:sz w:val="22"/>
                <w:szCs w:val="22"/>
              </w:rPr>
              <w:t xml:space="preserve">Date </w:t>
            </w:r>
            <w:r>
              <w:rPr>
                <w:sz w:val="22"/>
                <w:szCs w:val="22"/>
              </w:rPr>
              <w:t>►</w:t>
            </w:r>
          </w:p>
        </w:tc>
        <w:tc>
          <w:tcPr>
            <w:tcW w:w="1793" w:type="dxa"/>
            <w:tcBorders>
              <w:top w:val="single" w:sz="4" w:space="0" w:color="808080"/>
              <w:left w:val="nil"/>
              <w:bottom w:val="single" w:sz="4" w:space="0" w:color="808080"/>
              <w:right w:val="single" w:sz="4" w:space="0" w:color="808080"/>
            </w:tcBorders>
            <w:vAlign w:val="center"/>
          </w:tcPr>
          <w:p w14:paraId="7354D469" w14:textId="77777777" w:rsidR="00F85571" w:rsidRDefault="00F85571">
            <w:pPr>
              <w:ind w:right="646"/>
              <w:rPr>
                <w:rFonts w:ascii="Arial Narrow" w:eastAsia="Arial Narrow" w:hAnsi="Arial Narrow" w:cs="Arial Narrow"/>
                <w:sz w:val="22"/>
                <w:szCs w:val="22"/>
              </w:rPr>
            </w:pPr>
          </w:p>
        </w:tc>
        <w:tc>
          <w:tcPr>
            <w:tcW w:w="1963" w:type="dxa"/>
            <w:tcBorders>
              <w:top w:val="single" w:sz="4" w:space="0" w:color="808080"/>
              <w:left w:val="single" w:sz="4" w:space="0" w:color="808080"/>
              <w:bottom w:val="single" w:sz="4" w:space="0" w:color="808080"/>
              <w:right w:val="nil"/>
            </w:tcBorders>
            <w:shd w:val="clear" w:color="auto" w:fill="F2F2F2"/>
            <w:vAlign w:val="center"/>
          </w:tcPr>
          <w:p w14:paraId="1865C5AB" w14:textId="77777777" w:rsidR="00F85571" w:rsidRDefault="00733DF4">
            <w:pPr>
              <w:tabs>
                <w:tab w:val="left" w:pos="978"/>
              </w:tabs>
              <w:ind w:right="120"/>
              <w:rPr>
                <w:rFonts w:ascii="Arial Narrow" w:eastAsia="Arial Narrow" w:hAnsi="Arial Narrow" w:cs="Arial Narrow"/>
                <w:sz w:val="22"/>
                <w:szCs w:val="22"/>
              </w:rPr>
            </w:pPr>
            <w:r>
              <w:rPr>
                <w:rFonts w:ascii="Arial Narrow" w:eastAsia="Arial Narrow" w:hAnsi="Arial Narrow" w:cs="Arial Narrow"/>
                <w:sz w:val="22"/>
                <w:szCs w:val="22"/>
              </w:rPr>
              <w:t xml:space="preserve">Date </w:t>
            </w:r>
          </w:p>
          <w:p w14:paraId="135CFEFA" w14:textId="77777777" w:rsidR="00F85571" w:rsidRDefault="00733DF4">
            <w:pPr>
              <w:tabs>
                <w:tab w:val="left" w:pos="978"/>
              </w:tabs>
              <w:ind w:right="120"/>
              <w:rPr>
                <w:rFonts w:ascii="Arial Narrow" w:eastAsia="Arial Narrow" w:hAnsi="Arial Narrow" w:cs="Arial Narrow"/>
                <w:sz w:val="22"/>
                <w:szCs w:val="22"/>
              </w:rPr>
            </w:pPr>
            <w:r>
              <w:rPr>
                <w:sz w:val="22"/>
                <w:szCs w:val="22"/>
              </w:rPr>
              <w:t>►</w:t>
            </w:r>
          </w:p>
        </w:tc>
        <w:tc>
          <w:tcPr>
            <w:tcW w:w="654" w:type="dxa"/>
            <w:tcBorders>
              <w:top w:val="single" w:sz="4" w:space="0" w:color="808080"/>
              <w:left w:val="nil"/>
              <w:bottom w:val="single" w:sz="4" w:space="0" w:color="808080"/>
              <w:right w:val="single" w:sz="4" w:space="0" w:color="808080"/>
            </w:tcBorders>
            <w:vAlign w:val="center"/>
          </w:tcPr>
          <w:p w14:paraId="71AE65BA" w14:textId="77777777" w:rsidR="00F85571" w:rsidRDefault="00F85571">
            <w:pPr>
              <w:ind w:right="646"/>
              <w:rPr>
                <w:rFonts w:ascii="Arial Narrow" w:eastAsia="Arial Narrow" w:hAnsi="Arial Narrow" w:cs="Arial Narrow"/>
                <w:sz w:val="22"/>
                <w:szCs w:val="22"/>
              </w:rPr>
            </w:pPr>
          </w:p>
        </w:tc>
        <w:tc>
          <w:tcPr>
            <w:tcW w:w="3140" w:type="dxa"/>
            <w:tcBorders>
              <w:top w:val="single" w:sz="4" w:space="0" w:color="808080"/>
              <w:left w:val="nil"/>
              <w:bottom w:val="single" w:sz="4" w:space="0" w:color="808080"/>
              <w:right w:val="single" w:sz="4" w:space="0" w:color="808080"/>
            </w:tcBorders>
            <w:vAlign w:val="center"/>
          </w:tcPr>
          <w:p w14:paraId="4A819784" w14:textId="77777777" w:rsidR="00F85571" w:rsidRDefault="00733DF4">
            <w:pPr>
              <w:ind w:right="646"/>
              <w:rPr>
                <w:rFonts w:ascii="Arial Narrow" w:eastAsia="Arial Narrow" w:hAnsi="Arial Narrow" w:cs="Arial Narrow"/>
                <w:sz w:val="22"/>
                <w:szCs w:val="22"/>
              </w:rPr>
            </w:pPr>
            <w:r>
              <w:rPr>
                <w:rFonts w:ascii="Arial Narrow" w:eastAsia="Arial Narrow" w:hAnsi="Arial Narrow" w:cs="Arial Narrow"/>
                <w:sz w:val="22"/>
                <w:szCs w:val="22"/>
              </w:rPr>
              <w:t xml:space="preserve">Date </w:t>
            </w:r>
          </w:p>
          <w:p w14:paraId="689E8209" w14:textId="77777777" w:rsidR="00F85571" w:rsidRDefault="00733DF4">
            <w:pPr>
              <w:ind w:right="646"/>
              <w:rPr>
                <w:rFonts w:ascii="Arial Narrow" w:eastAsia="Arial Narrow" w:hAnsi="Arial Narrow" w:cs="Arial Narrow"/>
                <w:sz w:val="22"/>
                <w:szCs w:val="22"/>
              </w:rPr>
            </w:pPr>
            <w:r>
              <w:rPr>
                <w:sz w:val="22"/>
                <w:szCs w:val="22"/>
              </w:rPr>
              <w:t>►</w:t>
            </w:r>
          </w:p>
        </w:tc>
      </w:tr>
    </w:tbl>
    <w:p w14:paraId="361C5B9C" w14:textId="77777777" w:rsidR="00F85571" w:rsidRDefault="00F85571">
      <w:pPr>
        <w:tabs>
          <w:tab w:val="left" w:pos="826"/>
          <w:tab w:val="left" w:pos="1556"/>
          <w:tab w:val="right" w:pos="9001"/>
        </w:tabs>
        <w:spacing w:after="120"/>
        <w:ind w:right="649"/>
        <w:jc w:val="both"/>
        <w:rPr>
          <w:rFonts w:ascii="Arial Narrow" w:eastAsia="Arial Narrow" w:hAnsi="Arial Narrow" w:cs="Arial Narrow"/>
          <w:sz w:val="22"/>
          <w:szCs w:val="22"/>
        </w:rPr>
      </w:pPr>
    </w:p>
    <w:p w14:paraId="78F331C1" w14:textId="77777777" w:rsidR="00F85571" w:rsidRDefault="00F85571">
      <w:pPr>
        <w:ind w:right="649"/>
        <w:rPr>
          <w:rFonts w:ascii="Arial Narrow" w:eastAsia="Arial Narrow" w:hAnsi="Arial Narrow" w:cs="Arial Narrow"/>
          <w:b/>
          <w:bCs/>
          <w:sz w:val="22"/>
          <w:szCs w:val="22"/>
        </w:rPr>
      </w:pPr>
    </w:p>
    <w:p w14:paraId="24C8C143" w14:textId="77777777" w:rsidR="00F85571" w:rsidRDefault="00F85571">
      <w:pPr>
        <w:ind w:right="649"/>
        <w:rPr>
          <w:rFonts w:ascii="Arial Narrow" w:eastAsia="Arial Narrow" w:hAnsi="Arial Narrow" w:cs="Arial Narrow"/>
          <w:b/>
          <w:bCs/>
          <w:sz w:val="22"/>
          <w:szCs w:val="22"/>
        </w:rPr>
      </w:pPr>
    </w:p>
    <w:p w14:paraId="44AADC77" w14:textId="77777777" w:rsidR="00F85571" w:rsidRDefault="00F85571">
      <w:pPr>
        <w:ind w:right="649"/>
        <w:rPr>
          <w:rFonts w:ascii="Arial Narrow" w:eastAsia="Arial Narrow" w:hAnsi="Arial Narrow" w:cs="Arial Narrow"/>
          <w:b/>
          <w:bCs/>
          <w:sz w:val="22"/>
          <w:szCs w:val="22"/>
        </w:rPr>
      </w:pPr>
    </w:p>
    <w:p w14:paraId="69D892C0" w14:textId="77777777" w:rsidR="00F85571" w:rsidRDefault="00F85571">
      <w:pPr>
        <w:ind w:right="649"/>
        <w:rPr>
          <w:rFonts w:ascii="Arial Narrow" w:eastAsia="Arial Narrow" w:hAnsi="Arial Narrow" w:cs="Arial Narrow"/>
          <w:b/>
          <w:bCs/>
          <w:sz w:val="22"/>
          <w:szCs w:val="22"/>
        </w:rPr>
      </w:pPr>
    </w:p>
    <w:p w14:paraId="3482C191" w14:textId="77777777" w:rsidR="00F85571" w:rsidRDefault="00F85571">
      <w:pPr>
        <w:ind w:right="649"/>
        <w:rPr>
          <w:rFonts w:ascii="Arial Narrow" w:eastAsia="Arial Narrow" w:hAnsi="Arial Narrow" w:cs="Arial Narrow"/>
          <w:b/>
          <w:bCs/>
          <w:sz w:val="22"/>
          <w:szCs w:val="22"/>
        </w:rPr>
      </w:pPr>
    </w:p>
    <w:p w14:paraId="1748AE25" w14:textId="77777777" w:rsidR="00F85571" w:rsidRDefault="00F85571">
      <w:pPr>
        <w:ind w:right="649"/>
        <w:rPr>
          <w:rFonts w:ascii="Arial Narrow" w:eastAsia="Arial Narrow" w:hAnsi="Arial Narrow" w:cs="Arial Narrow"/>
          <w:b/>
          <w:bCs/>
          <w:sz w:val="22"/>
          <w:szCs w:val="22"/>
        </w:rPr>
      </w:pPr>
    </w:p>
    <w:p w14:paraId="5A4D8C71" w14:textId="77777777" w:rsidR="00F85571" w:rsidRDefault="00F85571">
      <w:pPr>
        <w:ind w:right="649"/>
        <w:rPr>
          <w:rFonts w:ascii="Arial Narrow" w:eastAsia="Arial Narrow" w:hAnsi="Arial Narrow" w:cs="Arial Narrow"/>
          <w:b/>
          <w:bCs/>
          <w:sz w:val="22"/>
          <w:szCs w:val="22"/>
        </w:rPr>
      </w:pPr>
    </w:p>
    <w:p w14:paraId="6C11C46F" w14:textId="77777777" w:rsidR="00F85571" w:rsidRDefault="00F85571">
      <w:pPr>
        <w:ind w:right="649"/>
        <w:rPr>
          <w:rFonts w:ascii="Arial Narrow" w:eastAsia="Arial Narrow" w:hAnsi="Arial Narrow" w:cs="Arial Narrow"/>
          <w:b/>
          <w:bCs/>
          <w:sz w:val="22"/>
          <w:szCs w:val="22"/>
        </w:rPr>
      </w:pPr>
    </w:p>
    <w:p w14:paraId="00A9BA0F" w14:textId="77777777" w:rsidR="00F85571" w:rsidRDefault="00F85571">
      <w:pPr>
        <w:ind w:right="649"/>
        <w:rPr>
          <w:rFonts w:ascii="Arial Narrow" w:eastAsia="Arial Narrow" w:hAnsi="Arial Narrow" w:cs="Arial Narrow"/>
          <w:b/>
          <w:bCs/>
          <w:sz w:val="22"/>
          <w:szCs w:val="22"/>
        </w:rPr>
      </w:pPr>
    </w:p>
    <w:p w14:paraId="0A537BF0" w14:textId="77777777" w:rsidR="00F85571" w:rsidRDefault="00F85571">
      <w:pPr>
        <w:ind w:right="649"/>
        <w:rPr>
          <w:rFonts w:ascii="Arial Narrow" w:eastAsia="Arial Narrow" w:hAnsi="Arial Narrow" w:cs="Arial Narrow"/>
          <w:b/>
          <w:bCs/>
          <w:sz w:val="22"/>
          <w:szCs w:val="22"/>
        </w:rPr>
      </w:pPr>
    </w:p>
    <w:p w14:paraId="74B0D0D4" w14:textId="77777777" w:rsidR="00F85571" w:rsidRDefault="00733DF4" w:rsidP="004B32C3">
      <w:pPr>
        <w:ind w:right="649"/>
        <w:jc w:val="center"/>
        <w:rPr>
          <w:rFonts w:ascii="Arial Narrow" w:eastAsia="Arial Narrow" w:hAnsi="Arial Narrow" w:cs="Arial Narrow"/>
          <w:b/>
          <w:bCs/>
          <w:sz w:val="22"/>
          <w:szCs w:val="22"/>
        </w:rPr>
      </w:pPr>
      <w:r>
        <w:rPr>
          <w:rFonts w:ascii="Arial Narrow" w:eastAsia="Arial Narrow" w:hAnsi="Arial Narrow" w:cs="Arial Narrow"/>
          <w:b/>
          <w:bCs/>
          <w:sz w:val="22"/>
          <w:szCs w:val="22"/>
        </w:rPr>
        <w:lastRenderedPageBreak/>
        <w:t>APPENDIX I – DESCRIPTION OF THE ACTION</w:t>
      </w:r>
    </w:p>
    <w:p w14:paraId="3E4847A8" w14:textId="77777777" w:rsidR="00F85571" w:rsidRDefault="00F85571" w:rsidP="004B32C3">
      <w:pPr>
        <w:ind w:right="649"/>
        <w:jc w:val="center"/>
        <w:rPr>
          <w:rFonts w:ascii="Arial Narrow" w:eastAsia="Arial Narrow" w:hAnsi="Arial Narrow" w:cs="Arial Narrow"/>
          <w:b/>
          <w:bCs/>
          <w:sz w:val="22"/>
          <w:szCs w:val="22"/>
        </w:rPr>
      </w:pPr>
    </w:p>
    <w:p w14:paraId="75F1CE92" w14:textId="77777777" w:rsidR="00F85571" w:rsidRDefault="00733DF4" w:rsidP="004B32C3">
      <w:pPr>
        <w:jc w:val="center"/>
        <w:rPr>
          <w:rFonts w:ascii="Arial Narrow" w:eastAsia="Arial Narrow" w:hAnsi="Arial Narrow" w:cs="Arial Narrow"/>
          <w:i/>
          <w:iCs/>
          <w:color w:val="808080"/>
          <w:sz w:val="22"/>
          <w:szCs w:val="22"/>
        </w:rPr>
      </w:pPr>
      <w:r>
        <w:rPr>
          <w:rFonts w:ascii="Arial Narrow" w:eastAsia="Arial Narrow" w:hAnsi="Arial Narrow" w:cs="Arial Narrow"/>
          <w:i/>
          <w:iCs/>
          <w:color w:val="808080"/>
          <w:sz w:val="22"/>
          <w:szCs w:val="22"/>
          <w:highlight w:val="yellow"/>
        </w:rPr>
        <w:t>&lt;Describe the Action&gt;</w:t>
      </w:r>
    </w:p>
    <w:p w14:paraId="588EAF5F" w14:textId="77777777" w:rsidR="00F85571" w:rsidRDefault="00F85571">
      <w:pPr>
        <w:jc w:val="center"/>
        <w:rPr>
          <w:rFonts w:ascii="Arial Narrow" w:eastAsia="Arial Narrow" w:hAnsi="Arial Narrow" w:cs="Arial Narrow"/>
          <w:i/>
          <w:iCs/>
          <w:sz w:val="22"/>
          <w:szCs w:val="22"/>
        </w:rPr>
      </w:pPr>
    </w:p>
    <w:p w14:paraId="74EAC4EC" w14:textId="77777777" w:rsidR="00F85571" w:rsidRDefault="00F85571">
      <w:pPr>
        <w:rPr>
          <w:rFonts w:ascii="Arial Narrow" w:eastAsia="Arial Narrow" w:hAnsi="Arial Narrow" w:cs="Arial Narrow"/>
          <w:i/>
          <w:iCs/>
          <w:sz w:val="22"/>
          <w:szCs w:val="22"/>
        </w:rPr>
        <w:sectPr w:rsidR="00F85571">
          <w:headerReference w:type="even" r:id="rId12"/>
          <w:footerReference w:type="default" r:id="rId13"/>
          <w:pgSz w:w="11907" w:h="16840"/>
          <w:pgMar w:top="709" w:right="708" w:bottom="1440" w:left="1372" w:header="720" w:footer="720" w:gutter="0"/>
          <w:pgNumType w:start="1"/>
          <w:cols w:space="720"/>
          <w:titlePg/>
        </w:sectPr>
      </w:pPr>
    </w:p>
    <w:p w14:paraId="6D9183C6" w14:textId="77777777" w:rsidR="00F85571" w:rsidRDefault="00733DF4">
      <w:pPr>
        <w:jc w:val="center"/>
        <w:rPr>
          <w:rFonts w:ascii="Arial Narrow" w:eastAsia="Arial Narrow" w:hAnsi="Arial Narrow" w:cs="Arial Narrow"/>
          <w:b/>
          <w:bCs/>
          <w:sz w:val="22"/>
          <w:szCs w:val="22"/>
        </w:rPr>
      </w:pPr>
      <w:r>
        <w:rPr>
          <w:rFonts w:ascii="Arial Narrow" w:eastAsia="Arial Narrow" w:hAnsi="Arial Narrow" w:cs="Arial Narrow"/>
          <w:b/>
          <w:bCs/>
          <w:sz w:val="22"/>
          <w:szCs w:val="22"/>
        </w:rPr>
        <w:lastRenderedPageBreak/>
        <w:t>APPENDIX II – ESTIMATED BUDGET</w:t>
      </w:r>
    </w:p>
    <w:p w14:paraId="29798B04" w14:textId="77777777" w:rsidR="00D02033" w:rsidRDefault="00D02033" w:rsidP="00D02033">
      <w:pPr>
        <w:rPr>
          <w:rFonts w:ascii="Arial Narrow" w:eastAsia="Arial Narrow" w:hAnsi="Arial Narrow" w:cs="Arial Narrow"/>
          <w:b/>
          <w:bCs/>
          <w:sz w:val="22"/>
          <w:szCs w:val="22"/>
        </w:rPr>
      </w:pPr>
    </w:p>
    <w:p w14:paraId="02792E75" w14:textId="77777777" w:rsidR="00F85571" w:rsidRDefault="00F85571">
      <w:pPr>
        <w:jc w:val="center"/>
        <w:rPr>
          <w:rFonts w:ascii="Arial Narrow" w:eastAsia="Arial Narrow" w:hAnsi="Arial Narrow" w:cs="Arial Narrow"/>
          <w:sz w:val="22"/>
          <w:szCs w:val="22"/>
        </w:rPr>
      </w:pPr>
    </w:p>
    <w:p w14:paraId="7DF7E4CA" w14:textId="77777777" w:rsidR="00F85571" w:rsidRDefault="00733DF4">
      <w:pPr>
        <w:ind w:left="567"/>
        <w:jc w:val="center"/>
        <w:rPr>
          <w:rFonts w:ascii="Arial Narrow" w:eastAsia="Arial Narrow" w:hAnsi="Arial Narrow" w:cs="Arial Narrow"/>
          <w:i/>
          <w:iCs/>
          <w:color w:val="808080"/>
          <w:sz w:val="22"/>
          <w:szCs w:val="22"/>
        </w:rPr>
      </w:pPr>
      <w:r>
        <w:rPr>
          <w:rFonts w:ascii="Arial Narrow" w:eastAsia="Arial Narrow" w:hAnsi="Arial Narrow" w:cs="Arial Narrow"/>
          <w:i/>
          <w:iCs/>
          <w:color w:val="808080"/>
          <w:sz w:val="22"/>
          <w:szCs w:val="22"/>
          <w:highlight w:val="yellow"/>
        </w:rPr>
        <w:t>&lt;Insert an estimated budget&gt;</w:t>
      </w:r>
    </w:p>
    <w:p w14:paraId="6E17448E" w14:textId="77777777" w:rsidR="00D02033" w:rsidRDefault="00D02033">
      <w:pPr>
        <w:ind w:left="567"/>
        <w:jc w:val="center"/>
        <w:rPr>
          <w:rFonts w:ascii="Arial Narrow" w:eastAsia="Arial Narrow" w:hAnsi="Arial Narrow" w:cs="Arial Narrow"/>
          <w:i/>
          <w:iCs/>
          <w:color w:val="808080"/>
          <w:sz w:val="22"/>
          <w:szCs w:val="22"/>
        </w:rPr>
      </w:pPr>
    </w:p>
    <w:p w14:paraId="64A75CE4" w14:textId="77777777" w:rsidR="00D02033" w:rsidRDefault="00D02033">
      <w:pPr>
        <w:ind w:left="567"/>
        <w:jc w:val="center"/>
        <w:rPr>
          <w:rFonts w:ascii="Arial Narrow" w:eastAsia="Arial Narrow" w:hAnsi="Arial Narrow" w:cs="Arial Narrow"/>
          <w:i/>
          <w:iCs/>
          <w:color w:val="808080"/>
          <w:sz w:val="22"/>
          <w:szCs w:val="22"/>
        </w:rPr>
      </w:pPr>
    </w:p>
    <w:p w14:paraId="30963CC0" w14:textId="77777777" w:rsidR="00D02033" w:rsidRDefault="00D02033">
      <w:pPr>
        <w:ind w:left="567"/>
        <w:jc w:val="center"/>
        <w:rPr>
          <w:rFonts w:ascii="Arial Narrow" w:eastAsia="Arial Narrow" w:hAnsi="Arial Narrow" w:cs="Arial Narrow"/>
          <w:i/>
          <w:iCs/>
          <w:color w:val="808080"/>
          <w:sz w:val="22"/>
          <w:szCs w:val="22"/>
        </w:rPr>
      </w:pPr>
    </w:p>
    <w:p w14:paraId="79F53ED8" w14:textId="77777777" w:rsidR="00D02033" w:rsidRDefault="00D02033">
      <w:pPr>
        <w:ind w:left="567"/>
        <w:jc w:val="center"/>
        <w:rPr>
          <w:rFonts w:ascii="Arial Narrow" w:eastAsia="Arial Narrow" w:hAnsi="Arial Narrow" w:cs="Arial Narrow"/>
          <w:i/>
          <w:iCs/>
          <w:color w:val="808080"/>
          <w:sz w:val="22"/>
          <w:szCs w:val="22"/>
        </w:rPr>
      </w:pPr>
    </w:p>
    <w:p w14:paraId="493708D0" w14:textId="77777777" w:rsidR="00D02033" w:rsidRDefault="00D02033">
      <w:pPr>
        <w:ind w:left="567"/>
        <w:jc w:val="center"/>
        <w:rPr>
          <w:rFonts w:ascii="Arial Narrow" w:eastAsia="Arial Narrow" w:hAnsi="Arial Narrow" w:cs="Arial Narrow"/>
          <w:i/>
          <w:iCs/>
          <w:color w:val="808080"/>
          <w:sz w:val="22"/>
          <w:szCs w:val="22"/>
        </w:rPr>
      </w:pPr>
    </w:p>
    <w:p w14:paraId="1A8D5C38" w14:textId="77777777" w:rsidR="00D02033" w:rsidRDefault="00D02033">
      <w:pPr>
        <w:ind w:left="567"/>
        <w:jc w:val="center"/>
        <w:rPr>
          <w:rFonts w:ascii="Arial Narrow" w:eastAsia="Arial Narrow" w:hAnsi="Arial Narrow" w:cs="Arial Narrow"/>
          <w:i/>
          <w:iCs/>
          <w:color w:val="808080"/>
          <w:sz w:val="22"/>
          <w:szCs w:val="22"/>
        </w:rPr>
      </w:pPr>
    </w:p>
    <w:p w14:paraId="6E28B573" w14:textId="77777777" w:rsidR="00D02033" w:rsidRDefault="00D02033">
      <w:pPr>
        <w:ind w:left="567"/>
        <w:jc w:val="center"/>
        <w:rPr>
          <w:rFonts w:ascii="Arial Narrow" w:eastAsia="Arial Narrow" w:hAnsi="Arial Narrow" w:cs="Arial Narrow"/>
          <w:i/>
          <w:iCs/>
          <w:color w:val="808080"/>
          <w:sz w:val="22"/>
          <w:szCs w:val="22"/>
        </w:rPr>
      </w:pPr>
    </w:p>
    <w:p w14:paraId="053CC0E7" w14:textId="77777777" w:rsidR="00D02033" w:rsidRDefault="00D02033">
      <w:pPr>
        <w:ind w:left="567"/>
        <w:jc w:val="center"/>
        <w:rPr>
          <w:rFonts w:ascii="Arial Narrow" w:eastAsia="Arial Narrow" w:hAnsi="Arial Narrow" w:cs="Arial Narrow"/>
          <w:i/>
          <w:iCs/>
          <w:color w:val="808080"/>
          <w:sz w:val="22"/>
          <w:szCs w:val="22"/>
        </w:rPr>
      </w:pPr>
    </w:p>
    <w:p w14:paraId="36C54CE0" w14:textId="77777777" w:rsidR="00D02033" w:rsidRDefault="00D02033">
      <w:pPr>
        <w:ind w:left="567"/>
        <w:jc w:val="center"/>
        <w:rPr>
          <w:rFonts w:ascii="Arial Narrow" w:eastAsia="Arial Narrow" w:hAnsi="Arial Narrow" w:cs="Arial Narrow"/>
          <w:i/>
          <w:iCs/>
          <w:color w:val="808080"/>
          <w:sz w:val="22"/>
          <w:szCs w:val="22"/>
        </w:rPr>
      </w:pPr>
    </w:p>
    <w:p w14:paraId="3A409887" w14:textId="77777777" w:rsidR="00D02033" w:rsidRDefault="00D02033">
      <w:pPr>
        <w:ind w:left="567"/>
        <w:jc w:val="center"/>
        <w:rPr>
          <w:rFonts w:ascii="Arial Narrow" w:eastAsia="Arial Narrow" w:hAnsi="Arial Narrow" w:cs="Arial Narrow"/>
          <w:i/>
          <w:iCs/>
          <w:color w:val="808080"/>
          <w:sz w:val="22"/>
          <w:szCs w:val="22"/>
        </w:rPr>
      </w:pPr>
    </w:p>
    <w:p w14:paraId="32F7F8D6" w14:textId="77777777" w:rsidR="00D02033" w:rsidRDefault="00D02033">
      <w:pPr>
        <w:ind w:left="567"/>
        <w:jc w:val="center"/>
        <w:rPr>
          <w:rFonts w:ascii="Arial Narrow" w:eastAsia="Arial Narrow" w:hAnsi="Arial Narrow" w:cs="Arial Narrow"/>
          <w:i/>
          <w:iCs/>
          <w:color w:val="808080"/>
          <w:sz w:val="22"/>
          <w:szCs w:val="22"/>
        </w:rPr>
      </w:pPr>
    </w:p>
    <w:p w14:paraId="4331A789" w14:textId="77777777" w:rsidR="00D02033" w:rsidRDefault="00D02033">
      <w:pPr>
        <w:ind w:left="567"/>
        <w:jc w:val="center"/>
        <w:rPr>
          <w:rFonts w:ascii="Arial Narrow" w:eastAsia="Arial Narrow" w:hAnsi="Arial Narrow" w:cs="Arial Narrow"/>
          <w:i/>
          <w:iCs/>
          <w:color w:val="808080"/>
          <w:sz w:val="22"/>
          <w:szCs w:val="22"/>
        </w:rPr>
      </w:pPr>
    </w:p>
    <w:p w14:paraId="6D67948D" w14:textId="77777777" w:rsidR="00D02033" w:rsidRDefault="00D02033">
      <w:pPr>
        <w:ind w:left="567"/>
        <w:jc w:val="center"/>
        <w:rPr>
          <w:rFonts w:ascii="Arial Narrow" w:eastAsia="Arial Narrow" w:hAnsi="Arial Narrow" w:cs="Arial Narrow"/>
          <w:i/>
          <w:iCs/>
          <w:color w:val="808080"/>
          <w:sz w:val="22"/>
          <w:szCs w:val="22"/>
        </w:rPr>
      </w:pPr>
    </w:p>
    <w:p w14:paraId="4D1550FD" w14:textId="77777777" w:rsidR="00D02033" w:rsidRDefault="00D02033">
      <w:pPr>
        <w:ind w:left="567"/>
        <w:jc w:val="center"/>
        <w:rPr>
          <w:rFonts w:ascii="Arial Narrow" w:eastAsia="Arial Narrow" w:hAnsi="Arial Narrow" w:cs="Arial Narrow"/>
          <w:i/>
          <w:iCs/>
          <w:color w:val="808080"/>
          <w:sz w:val="22"/>
          <w:szCs w:val="22"/>
        </w:rPr>
      </w:pPr>
    </w:p>
    <w:p w14:paraId="789D0FCE" w14:textId="77777777" w:rsidR="00D02033" w:rsidRDefault="00D02033">
      <w:pPr>
        <w:ind w:left="567"/>
        <w:jc w:val="center"/>
        <w:rPr>
          <w:rFonts w:ascii="Arial Narrow" w:eastAsia="Arial Narrow" w:hAnsi="Arial Narrow" w:cs="Arial Narrow"/>
          <w:i/>
          <w:iCs/>
          <w:color w:val="808080"/>
          <w:sz w:val="22"/>
          <w:szCs w:val="22"/>
        </w:rPr>
      </w:pPr>
    </w:p>
    <w:p w14:paraId="549EC569" w14:textId="77777777" w:rsidR="00D02033" w:rsidRDefault="00D02033">
      <w:pPr>
        <w:ind w:left="567"/>
        <w:jc w:val="center"/>
        <w:rPr>
          <w:rFonts w:ascii="Arial Narrow" w:eastAsia="Arial Narrow" w:hAnsi="Arial Narrow" w:cs="Arial Narrow"/>
          <w:i/>
          <w:iCs/>
          <w:color w:val="808080"/>
          <w:sz w:val="22"/>
          <w:szCs w:val="22"/>
        </w:rPr>
      </w:pPr>
    </w:p>
    <w:p w14:paraId="596159F6" w14:textId="77777777" w:rsidR="00D02033" w:rsidRDefault="00D02033">
      <w:pPr>
        <w:ind w:left="567"/>
        <w:jc w:val="center"/>
        <w:rPr>
          <w:rFonts w:ascii="Arial Narrow" w:eastAsia="Arial Narrow" w:hAnsi="Arial Narrow" w:cs="Arial Narrow"/>
          <w:i/>
          <w:iCs/>
          <w:color w:val="808080"/>
          <w:sz w:val="22"/>
          <w:szCs w:val="22"/>
        </w:rPr>
      </w:pPr>
    </w:p>
    <w:p w14:paraId="5496CF34" w14:textId="77777777" w:rsidR="00D02033" w:rsidRDefault="00D02033">
      <w:pPr>
        <w:ind w:left="567"/>
        <w:jc w:val="center"/>
        <w:rPr>
          <w:rFonts w:ascii="Arial Narrow" w:eastAsia="Arial Narrow" w:hAnsi="Arial Narrow" w:cs="Arial Narrow"/>
          <w:i/>
          <w:iCs/>
          <w:color w:val="808080"/>
          <w:sz w:val="22"/>
          <w:szCs w:val="22"/>
        </w:rPr>
      </w:pPr>
    </w:p>
    <w:p w14:paraId="363E7B75" w14:textId="77777777" w:rsidR="00D02033" w:rsidRDefault="00D02033">
      <w:pPr>
        <w:ind w:left="567"/>
        <w:jc w:val="center"/>
        <w:rPr>
          <w:rFonts w:ascii="Arial Narrow" w:eastAsia="Arial Narrow" w:hAnsi="Arial Narrow" w:cs="Arial Narrow"/>
          <w:i/>
          <w:iCs/>
          <w:color w:val="808080"/>
          <w:sz w:val="22"/>
          <w:szCs w:val="22"/>
        </w:rPr>
      </w:pPr>
    </w:p>
    <w:p w14:paraId="732B9E8B" w14:textId="77777777" w:rsidR="00D02033" w:rsidRDefault="00D02033">
      <w:pPr>
        <w:ind w:left="567"/>
        <w:jc w:val="center"/>
        <w:rPr>
          <w:rFonts w:ascii="Arial Narrow" w:eastAsia="Arial Narrow" w:hAnsi="Arial Narrow" w:cs="Arial Narrow"/>
          <w:i/>
          <w:iCs/>
          <w:color w:val="808080"/>
          <w:sz w:val="22"/>
          <w:szCs w:val="22"/>
        </w:rPr>
      </w:pPr>
    </w:p>
    <w:p w14:paraId="7FF6C986" w14:textId="77777777" w:rsidR="00D02033" w:rsidRDefault="00D02033">
      <w:pPr>
        <w:ind w:left="567"/>
        <w:jc w:val="center"/>
        <w:rPr>
          <w:rFonts w:ascii="Arial Narrow" w:eastAsia="Arial Narrow" w:hAnsi="Arial Narrow" w:cs="Arial Narrow"/>
          <w:i/>
          <w:iCs/>
          <w:color w:val="808080"/>
          <w:sz w:val="22"/>
          <w:szCs w:val="22"/>
        </w:rPr>
      </w:pPr>
    </w:p>
    <w:p w14:paraId="02FD31B6" w14:textId="77777777" w:rsidR="00D02033" w:rsidRDefault="00D02033">
      <w:pPr>
        <w:ind w:left="567"/>
        <w:jc w:val="center"/>
        <w:rPr>
          <w:rFonts w:ascii="Arial Narrow" w:eastAsia="Arial Narrow" w:hAnsi="Arial Narrow" w:cs="Arial Narrow"/>
          <w:i/>
          <w:iCs/>
          <w:color w:val="808080"/>
          <w:sz w:val="22"/>
          <w:szCs w:val="22"/>
        </w:rPr>
      </w:pPr>
    </w:p>
    <w:p w14:paraId="3E2714EB" w14:textId="77777777" w:rsidR="00D02033" w:rsidRDefault="00D02033">
      <w:pPr>
        <w:ind w:left="567"/>
        <w:jc w:val="center"/>
        <w:rPr>
          <w:rFonts w:ascii="Arial Narrow" w:eastAsia="Arial Narrow" w:hAnsi="Arial Narrow" w:cs="Arial Narrow"/>
          <w:i/>
          <w:iCs/>
          <w:color w:val="808080"/>
          <w:sz w:val="22"/>
          <w:szCs w:val="22"/>
        </w:rPr>
      </w:pPr>
    </w:p>
    <w:p w14:paraId="2E89E10D" w14:textId="77777777" w:rsidR="00D02033" w:rsidRDefault="00D02033">
      <w:pPr>
        <w:ind w:left="567"/>
        <w:jc w:val="center"/>
        <w:rPr>
          <w:rFonts w:ascii="Arial Narrow" w:eastAsia="Arial Narrow" w:hAnsi="Arial Narrow" w:cs="Arial Narrow"/>
          <w:i/>
          <w:iCs/>
          <w:color w:val="808080"/>
          <w:sz w:val="22"/>
          <w:szCs w:val="22"/>
        </w:rPr>
      </w:pPr>
    </w:p>
    <w:p w14:paraId="5593B1B5" w14:textId="77777777" w:rsidR="00D02033" w:rsidRDefault="00D02033">
      <w:pPr>
        <w:ind w:left="567"/>
        <w:jc w:val="center"/>
        <w:rPr>
          <w:rFonts w:ascii="Arial Narrow" w:eastAsia="Arial Narrow" w:hAnsi="Arial Narrow" w:cs="Arial Narrow"/>
          <w:i/>
          <w:iCs/>
          <w:color w:val="808080"/>
          <w:sz w:val="22"/>
          <w:szCs w:val="22"/>
        </w:rPr>
      </w:pPr>
    </w:p>
    <w:p w14:paraId="3494E09C" w14:textId="77777777" w:rsidR="00D02033" w:rsidRDefault="00D02033">
      <w:pPr>
        <w:ind w:left="567"/>
        <w:jc w:val="center"/>
        <w:rPr>
          <w:rFonts w:ascii="Arial Narrow" w:eastAsia="Arial Narrow" w:hAnsi="Arial Narrow" w:cs="Arial Narrow"/>
          <w:i/>
          <w:iCs/>
          <w:color w:val="808080"/>
          <w:sz w:val="22"/>
          <w:szCs w:val="22"/>
        </w:rPr>
      </w:pPr>
    </w:p>
    <w:p w14:paraId="2B431897" w14:textId="77777777" w:rsidR="00D02033" w:rsidRDefault="00D02033">
      <w:pPr>
        <w:ind w:left="567"/>
        <w:jc w:val="center"/>
        <w:rPr>
          <w:rFonts w:ascii="Arial Narrow" w:eastAsia="Arial Narrow" w:hAnsi="Arial Narrow" w:cs="Arial Narrow"/>
          <w:i/>
          <w:iCs/>
          <w:color w:val="808080"/>
          <w:sz w:val="22"/>
          <w:szCs w:val="22"/>
        </w:rPr>
      </w:pPr>
    </w:p>
    <w:p w14:paraId="20734C08" w14:textId="77777777" w:rsidR="00D02033" w:rsidRDefault="00D02033">
      <w:pPr>
        <w:ind w:left="567"/>
        <w:jc w:val="center"/>
        <w:rPr>
          <w:rFonts w:ascii="Arial Narrow" w:eastAsia="Arial Narrow" w:hAnsi="Arial Narrow" w:cs="Arial Narrow"/>
          <w:i/>
          <w:iCs/>
          <w:color w:val="808080"/>
          <w:sz w:val="22"/>
          <w:szCs w:val="22"/>
        </w:rPr>
      </w:pPr>
    </w:p>
    <w:p w14:paraId="5097D11D" w14:textId="77777777" w:rsidR="00D02033" w:rsidRDefault="00D02033">
      <w:pPr>
        <w:ind w:left="567"/>
        <w:jc w:val="center"/>
        <w:rPr>
          <w:rFonts w:ascii="Arial Narrow" w:eastAsia="Arial Narrow" w:hAnsi="Arial Narrow" w:cs="Arial Narrow"/>
          <w:i/>
          <w:iCs/>
          <w:color w:val="808080"/>
          <w:sz w:val="22"/>
          <w:szCs w:val="22"/>
        </w:rPr>
      </w:pPr>
    </w:p>
    <w:p w14:paraId="4918909E" w14:textId="77777777" w:rsidR="00D02033" w:rsidRDefault="00D02033">
      <w:pPr>
        <w:ind w:left="567"/>
        <w:jc w:val="center"/>
        <w:rPr>
          <w:rFonts w:ascii="Arial Narrow" w:eastAsia="Arial Narrow" w:hAnsi="Arial Narrow" w:cs="Arial Narrow"/>
          <w:i/>
          <w:iCs/>
          <w:color w:val="808080"/>
          <w:sz w:val="22"/>
          <w:szCs w:val="22"/>
        </w:rPr>
      </w:pPr>
    </w:p>
    <w:p w14:paraId="5CB5B189" w14:textId="77777777" w:rsidR="00D02033" w:rsidRDefault="00D02033">
      <w:pPr>
        <w:ind w:left="567"/>
        <w:jc w:val="center"/>
        <w:rPr>
          <w:rFonts w:ascii="Arial Narrow" w:eastAsia="Arial Narrow" w:hAnsi="Arial Narrow" w:cs="Arial Narrow"/>
          <w:i/>
          <w:iCs/>
          <w:color w:val="808080"/>
          <w:sz w:val="22"/>
          <w:szCs w:val="22"/>
        </w:rPr>
      </w:pPr>
    </w:p>
    <w:p w14:paraId="67F3E8DC" w14:textId="77777777" w:rsidR="00D02033" w:rsidRDefault="00D02033">
      <w:pPr>
        <w:ind w:left="567"/>
        <w:jc w:val="center"/>
        <w:rPr>
          <w:rFonts w:ascii="Arial Narrow" w:eastAsia="Arial Narrow" w:hAnsi="Arial Narrow" w:cs="Arial Narrow"/>
          <w:i/>
          <w:iCs/>
          <w:color w:val="808080"/>
          <w:sz w:val="22"/>
          <w:szCs w:val="22"/>
        </w:rPr>
      </w:pPr>
    </w:p>
    <w:p w14:paraId="130543D7" w14:textId="77777777" w:rsidR="00D02033" w:rsidRDefault="00D02033">
      <w:pPr>
        <w:ind w:left="567"/>
        <w:jc w:val="center"/>
        <w:rPr>
          <w:rFonts w:ascii="Arial Narrow" w:eastAsia="Arial Narrow" w:hAnsi="Arial Narrow" w:cs="Arial Narrow"/>
          <w:i/>
          <w:iCs/>
          <w:color w:val="808080"/>
          <w:sz w:val="22"/>
          <w:szCs w:val="22"/>
        </w:rPr>
      </w:pPr>
    </w:p>
    <w:p w14:paraId="73EF1FCC" w14:textId="77777777" w:rsidR="00D02033" w:rsidRDefault="00D02033">
      <w:pPr>
        <w:ind w:left="567"/>
        <w:jc w:val="center"/>
        <w:rPr>
          <w:rFonts w:ascii="Arial Narrow" w:eastAsia="Arial Narrow" w:hAnsi="Arial Narrow" w:cs="Arial Narrow"/>
          <w:i/>
          <w:iCs/>
          <w:color w:val="808080"/>
          <w:sz w:val="22"/>
          <w:szCs w:val="22"/>
        </w:rPr>
      </w:pPr>
    </w:p>
    <w:p w14:paraId="2329F096" w14:textId="77777777" w:rsidR="00D02033" w:rsidRDefault="00D02033">
      <w:pPr>
        <w:ind w:left="567"/>
        <w:jc w:val="center"/>
        <w:rPr>
          <w:rFonts w:ascii="Arial Narrow" w:eastAsia="Arial Narrow" w:hAnsi="Arial Narrow" w:cs="Arial Narrow"/>
          <w:i/>
          <w:iCs/>
          <w:color w:val="808080"/>
          <w:sz w:val="22"/>
          <w:szCs w:val="22"/>
        </w:rPr>
      </w:pPr>
    </w:p>
    <w:p w14:paraId="56736ED6" w14:textId="77777777" w:rsidR="00D02033" w:rsidRDefault="00D02033">
      <w:pPr>
        <w:ind w:left="567"/>
        <w:jc w:val="center"/>
        <w:rPr>
          <w:rFonts w:ascii="Arial Narrow" w:eastAsia="Arial Narrow" w:hAnsi="Arial Narrow" w:cs="Arial Narrow"/>
          <w:i/>
          <w:iCs/>
          <w:color w:val="808080"/>
          <w:sz w:val="22"/>
          <w:szCs w:val="22"/>
        </w:rPr>
      </w:pPr>
    </w:p>
    <w:p w14:paraId="514A75FF" w14:textId="77777777" w:rsidR="00D02033" w:rsidRDefault="00D02033">
      <w:pPr>
        <w:ind w:left="567"/>
        <w:jc w:val="center"/>
        <w:rPr>
          <w:rFonts w:ascii="Arial Narrow" w:eastAsia="Arial Narrow" w:hAnsi="Arial Narrow" w:cs="Arial Narrow"/>
          <w:i/>
          <w:iCs/>
          <w:color w:val="808080"/>
          <w:sz w:val="22"/>
          <w:szCs w:val="22"/>
        </w:rPr>
      </w:pPr>
    </w:p>
    <w:p w14:paraId="29EB0F96" w14:textId="77777777" w:rsidR="00D02033" w:rsidRDefault="00D02033">
      <w:pPr>
        <w:ind w:left="567"/>
        <w:jc w:val="center"/>
        <w:rPr>
          <w:rFonts w:ascii="Arial Narrow" w:eastAsia="Arial Narrow" w:hAnsi="Arial Narrow" w:cs="Arial Narrow"/>
          <w:i/>
          <w:iCs/>
          <w:color w:val="808080"/>
          <w:sz w:val="22"/>
          <w:szCs w:val="22"/>
        </w:rPr>
      </w:pPr>
    </w:p>
    <w:p w14:paraId="576B17AF" w14:textId="77777777" w:rsidR="00D02033" w:rsidRDefault="00D02033">
      <w:pPr>
        <w:ind w:left="567"/>
        <w:jc w:val="center"/>
        <w:rPr>
          <w:rFonts w:ascii="Arial Narrow" w:eastAsia="Arial Narrow" w:hAnsi="Arial Narrow" w:cs="Arial Narrow"/>
          <w:i/>
          <w:iCs/>
          <w:color w:val="808080"/>
          <w:sz w:val="22"/>
          <w:szCs w:val="22"/>
        </w:rPr>
      </w:pPr>
    </w:p>
    <w:p w14:paraId="214A8905" w14:textId="77777777" w:rsidR="00D02033" w:rsidRDefault="00D02033">
      <w:pPr>
        <w:ind w:left="567"/>
        <w:jc w:val="center"/>
        <w:rPr>
          <w:rFonts w:ascii="Arial Narrow" w:eastAsia="Arial Narrow" w:hAnsi="Arial Narrow" w:cs="Arial Narrow"/>
          <w:i/>
          <w:iCs/>
          <w:color w:val="808080"/>
          <w:sz w:val="22"/>
          <w:szCs w:val="22"/>
        </w:rPr>
      </w:pPr>
    </w:p>
    <w:p w14:paraId="4FD7057F" w14:textId="77777777" w:rsidR="00D02033" w:rsidRDefault="00D02033">
      <w:pPr>
        <w:ind w:left="567"/>
        <w:jc w:val="center"/>
        <w:rPr>
          <w:rFonts w:ascii="Arial Narrow" w:eastAsia="Arial Narrow" w:hAnsi="Arial Narrow" w:cs="Arial Narrow"/>
          <w:i/>
          <w:iCs/>
          <w:color w:val="808080"/>
          <w:sz w:val="22"/>
          <w:szCs w:val="22"/>
        </w:rPr>
      </w:pPr>
    </w:p>
    <w:p w14:paraId="59945F4B" w14:textId="77777777" w:rsidR="00D02033" w:rsidRDefault="00D02033">
      <w:pPr>
        <w:ind w:left="567"/>
        <w:jc w:val="center"/>
        <w:rPr>
          <w:rFonts w:ascii="Arial Narrow" w:eastAsia="Arial Narrow" w:hAnsi="Arial Narrow" w:cs="Arial Narrow"/>
          <w:i/>
          <w:iCs/>
          <w:color w:val="808080"/>
          <w:sz w:val="22"/>
          <w:szCs w:val="22"/>
        </w:rPr>
      </w:pPr>
    </w:p>
    <w:p w14:paraId="4A710669" w14:textId="77777777" w:rsidR="00D02033" w:rsidRDefault="00D02033">
      <w:pPr>
        <w:ind w:left="567"/>
        <w:jc w:val="center"/>
        <w:rPr>
          <w:rFonts w:ascii="Arial Narrow" w:eastAsia="Arial Narrow" w:hAnsi="Arial Narrow" w:cs="Arial Narrow"/>
          <w:i/>
          <w:iCs/>
          <w:color w:val="808080"/>
          <w:sz w:val="22"/>
          <w:szCs w:val="22"/>
        </w:rPr>
      </w:pPr>
    </w:p>
    <w:p w14:paraId="0F435EB7" w14:textId="77777777" w:rsidR="00D02033" w:rsidRDefault="00D02033">
      <w:pPr>
        <w:ind w:left="567"/>
        <w:jc w:val="center"/>
        <w:rPr>
          <w:rFonts w:ascii="Arial Narrow" w:eastAsia="Arial Narrow" w:hAnsi="Arial Narrow" w:cs="Arial Narrow"/>
          <w:i/>
          <w:iCs/>
          <w:color w:val="808080"/>
          <w:sz w:val="22"/>
          <w:szCs w:val="22"/>
        </w:rPr>
      </w:pPr>
    </w:p>
    <w:p w14:paraId="49AF0266" w14:textId="77777777" w:rsidR="00D02033" w:rsidRDefault="00D02033">
      <w:pPr>
        <w:ind w:left="567"/>
        <w:jc w:val="center"/>
        <w:rPr>
          <w:rFonts w:ascii="Arial Narrow" w:eastAsia="Arial Narrow" w:hAnsi="Arial Narrow" w:cs="Arial Narrow"/>
          <w:i/>
          <w:iCs/>
          <w:color w:val="808080"/>
          <w:sz w:val="22"/>
          <w:szCs w:val="22"/>
        </w:rPr>
      </w:pPr>
    </w:p>
    <w:p w14:paraId="2C5665E3" w14:textId="77777777" w:rsidR="00D02033" w:rsidRDefault="00D02033">
      <w:pPr>
        <w:ind w:left="567"/>
        <w:jc w:val="center"/>
        <w:rPr>
          <w:rFonts w:ascii="Arial Narrow" w:eastAsia="Arial Narrow" w:hAnsi="Arial Narrow" w:cs="Arial Narrow"/>
          <w:i/>
          <w:iCs/>
          <w:color w:val="808080"/>
          <w:sz w:val="22"/>
          <w:szCs w:val="22"/>
        </w:rPr>
      </w:pPr>
    </w:p>
    <w:p w14:paraId="5E5AAFFB" w14:textId="77777777" w:rsidR="00D02033" w:rsidRDefault="00D02033">
      <w:pPr>
        <w:ind w:left="567"/>
        <w:jc w:val="center"/>
        <w:rPr>
          <w:rFonts w:ascii="Arial Narrow" w:eastAsia="Arial Narrow" w:hAnsi="Arial Narrow" w:cs="Arial Narrow"/>
          <w:i/>
          <w:iCs/>
          <w:color w:val="808080"/>
          <w:sz w:val="22"/>
          <w:szCs w:val="22"/>
        </w:rPr>
      </w:pPr>
    </w:p>
    <w:p w14:paraId="134B1BAA" w14:textId="77777777" w:rsidR="00D02033" w:rsidRDefault="00D02033">
      <w:pPr>
        <w:ind w:left="567"/>
        <w:jc w:val="center"/>
        <w:rPr>
          <w:rFonts w:ascii="Arial Narrow" w:eastAsia="Arial Narrow" w:hAnsi="Arial Narrow" w:cs="Arial Narrow"/>
          <w:i/>
          <w:iCs/>
          <w:color w:val="808080"/>
          <w:sz w:val="22"/>
          <w:szCs w:val="22"/>
        </w:rPr>
      </w:pPr>
    </w:p>
    <w:p w14:paraId="635DBAE0" w14:textId="77777777" w:rsidR="00D02033" w:rsidRDefault="00D02033">
      <w:pPr>
        <w:ind w:left="567"/>
        <w:jc w:val="center"/>
        <w:rPr>
          <w:rFonts w:ascii="Arial Narrow" w:eastAsia="Arial Narrow" w:hAnsi="Arial Narrow" w:cs="Arial Narrow"/>
          <w:i/>
          <w:iCs/>
          <w:color w:val="808080"/>
          <w:sz w:val="22"/>
          <w:szCs w:val="22"/>
        </w:rPr>
      </w:pPr>
    </w:p>
    <w:p w14:paraId="6103FBDE" w14:textId="77777777" w:rsidR="00D02033" w:rsidRDefault="00D02033">
      <w:pPr>
        <w:ind w:left="567"/>
        <w:jc w:val="center"/>
        <w:rPr>
          <w:rFonts w:ascii="Arial Narrow" w:eastAsia="Arial Narrow" w:hAnsi="Arial Narrow" w:cs="Arial Narrow"/>
          <w:i/>
          <w:iCs/>
          <w:color w:val="808080"/>
          <w:sz w:val="22"/>
          <w:szCs w:val="22"/>
        </w:rPr>
      </w:pPr>
    </w:p>
    <w:p w14:paraId="37A364FA" w14:textId="77777777" w:rsidR="00D02033" w:rsidRDefault="00D02033">
      <w:pPr>
        <w:ind w:left="567"/>
        <w:jc w:val="center"/>
        <w:rPr>
          <w:rFonts w:ascii="Arial Narrow" w:eastAsia="Arial Narrow" w:hAnsi="Arial Narrow" w:cs="Arial Narrow"/>
          <w:i/>
          <w:iCs/>
          <w:color w:val="808080"/>
          <w:sz w:val="22"/>
          <w:szCs w:val="22"/>
        </w:rPr>
      </w:pPr>
    </w:p>
    <w:p w14:paraId="5D7F5AB1" w14:textId="77777777" w:rsidR="00D02033" w:rsidRDefault="00D02033">
      <w:pPr>
        <w:ind w:left="567"/>
        <w:jc w:val="center"/>
        <w:rPr>
          <w:rFonts w:ascii="Arial Narrow" w:eastAsia="Arial Narrow" w:hAnsi="Arial Narrow" w:cs="Arial Narrow"/>
          <w:i/>
          <w:iCs/>
          <w:color w:val="808080"/>
          <w:sz w:val="22"/>
          <w:szCs w:val="22"/>
        </w:rPr>
      </w:pPr>
    </w:p>
    <w:p w14:paraId="6497062E" w14:textId="77777777" w:rsidR="00D02033" w:rsidRDefault="00D02033">
      <w:pPr>
        <w:ind w:left="567"/>
        <w:jc w:val="center"/>
        <w:rPr>
          <w:rFonts w:ascii="Arial Narrow" w:eastAsia="Arial Narrow" w:hAnsi="Arial Narrow" w:cs="Arial Narrow"/>
          <w:i/>
          <w:iCs/>
          <w:color w:val="808080"/>
          <w:sz w:val="22"/>
          <w:szCs w:val="22"/>
        </w:rPr>
      </w:pPr>
    </w:p>
    <w:p w14:paraId="2A1E858B" w14:textId="77777777" w:rsidR="00D02033" w:rsidRDefault="00D02033">
      <w:pPr>
        <w:ind w:left="567"/>
        <w:jc w:val="center"/>
        <w:rPr>
          <w:rFonts w:ascii="Arial Narrow" w:eastAsia="Arial Narrow" w:hAnsi="Arial Narrow" w:cs="Arial Narrow"/>
          <w:i/>
          <w:iCs/>
          <w:color w:val="808080"/>
          <w:sz w:val="22"/>
          <w:szCs w:val="22"/>
        </w:rPr>
      </w:pPr>
    </w:p>
    <w:p w14:paraId="2A11129F" w14:textId="77777777" w:rsidR="00F85571" w:rsidRDefault="00F85571">
      <w:pPr>
        <w:rPr>
          <w:rFonts w:ascii="Arial Narrow" w:eastAsia="Arial Narrow" w:hAnsi="Arial Narrow" w:cs="Arial Narrow"/>
          <w:i/>
          <w:iCs/>
          <w:sz w:val="22"/>
          <w:szCs w:val="22"/>
        </w:rPr>
      </w:pPr>
    </w:p>
    <w:p w14:paraId="6C042444" w14:textId="77777777" w:rsidR="00F85571" w:rsidRDefault="00F85571">
      <w:pPr>
        <w:rPr>
          <w:rFonts w:ascii="Arial Narrow" w:eastAsia="Arial Narrow" w:hAnsi="Arial Narrow" w:cs="Arial Narrow"/>
          <w:i/>
          <w:iCs/>
          <w:sz w:val="22"/>
          <w:szCs w:val="22"/>
        </w:rPr>
        <w:sectPr w:rsidR="00F85571">
          <w:pgSz w:w="11907" w:h="16840"/>
          <w:pgMar w:top="709" w:right="850" w:bottom="1440" w:left="709" w:header="720" w:footer="720" w:gutter="0"/>
          <w:cols w:space="720"/>
          <w:titlePg/>
        </w:sectPr>
      </w:pPr>
    </w:p>
    <w:p w14:paraId="75F041FB" w14:textId="77777777" w:rsidR="00F85571" w:rsidRDefault="00733DF4">
      <w:pPr>
        <w:jc w:val="center"/>
        <w:rPr>
          <w:rFonts w:ascii="Arial Narrow" w:eastAsia="Arial Narrow" w:hAnsi="Arial Narrow" w:cs="Arial Narrow"/>
          <w:b/>
          <w:bCs/>
          <w:sz w:val="22"/>
          <w:szCs w:val="22"/>
        </w:rPr>
      </w:pPr>
      <w:r>
        <w:rPr>
          <w:rFonts w:ascii="Arial Narrow" w:eastAsia="Arial Narrow" w:hAnsi="Arial Narrow" w:cs="Arial Narrow"/>
          <w:b/>
          <w:bCs/>
          <w:sz w:val="22"/>
          <w:szCs w:val="22"/>
        </w:rPr>
        <w:t>APPENDIX III – MODEL FINANCIAL REPORT</w:t>
      </w:r>
    </w:p>
    <w:p w14:paraId="1D202F00" w14:textId="77777777" w:rsidR="00F85571" w:rsidRDefault="00F85571">
      <w:pPr>
        <w:jc w:val="center"/>
        <w:rPr>
          <w:rFonts w:ascii="Arial Narrow" w:eastAsia="Arial Narrow" w:hAnsi="Arial Narrow" w:cs="Arial Narrow"/>
          <w:b/>
          <w:bCs/>
          <w:sz w:val="22"/>
          <w:szCs w:val="22"/>
        </w:rPr>
      </w:pPr>
    </w:p>
    <w:p w14:paraId="76B7CD5E" w14:textId="77777777" w:rsidR="00F85571" w:rsidRDefault="00733DF4">
      <w:pPr>
        <w:ind w:left="567"/>
        <w:jc w:val="center"/>
        <w:rPr>
          <w:rFonts w:ascii="Arial Narrow" w:eastAsia="Arial Narrow" w:hAnsi="Arial Narrow" w:cs="Arial Narrow"/>
          <w:i/>
          <w:iCs/>
          <w:color w:val="808080"/>
          <w:sz w:val="22"/>
          <w:szCs w:val="22"/>
          <w:highlight w:val="yellow"/>
        </w:rPr>
      </w:pPr>
      <w:r>
        <w:rPr>
          <w:rFonts w:ascii="Arial Narrow" w:eastAsia="Arial Narrow" w:hAnsi="Arial Narrow" w:cs="Arial Narrow"/>
          <w:i/>
          <w:iCs/>
          <w:color w:val="808080"/>
          <w:sz w:val="22"/>
          <w:szCs w:val="22"/>
          <w:highlight w:val="yellow"/>
        </w:rPr>
        <w:t>&lt;Insert a model financial report&gt;</w:t>
      </w:r>
    </w:p>
    <w:p w14:paraId="044E7C19" w14:textId="77777777" w:rsidR="00F85571" w:rsidRDefault="00733DF4">
      <w:pPr>
        <w:rPr>
          <w:rFonts w:ascii="Arial Narrow" w:eastAsia="Arial Narrow" w:hAnsi="Arial Narrow" w:cs="Arial Narrow"/>
          <w:i/>
          <w:iCs/>
          <w:color w:val="808080"/>
          <w:sz w:val="22"/>
          <w:szCs w:val="22"/>
          <w:highlight w:val="yellow"/>
        </w:rPr>
      </w:pPr>
      <w:r>
        <w:br w:type="page"/>
      </w:r>
    </w:p>
    <w:p w14:paraId="51FB82C1" w14:textId="77777777" w:rsidR="00F85571" w:rsidRDefault="00733DF4">
      <w:pPr>
        <w:tabs>
          <w:tab w:val="left" w:pos="567"/>
        </w:tabs>
        <w:jc w:val="center"/>
        <w:rPr>
          <w:rFonts w:ascii="Arial Narrow" w:eastAsia="Arial Narrow" w:hAnsi="Arial Narrow" w:cs="Arial Narrow"/>
          <w:b/>
          <w:bCs/>
          <w:sz w:val="22"/>
          <w:szCs w:val="22"/>
        </w:rPr>
      </w:pPr>
      <w:r>
        <w:rPr>
          <w:rFonts w:ascii="Arial Narrow" w:eastAsia="Arial Narrow" w:hAnsi="Arial Narrow" w:cs="Arial Narrow"/>
          <w:b/>
          <w:bCs/>
          <w:sz w:val="22"/>
          <w:szCs w:val="22"/>
        </w:rPr>
        <w:lastRenderedPageBreak/>
        <w:t>APPENDIX IV –  MODEL NARRATIVE REPORT</w:t>
      </w:r>
    </w:p>
    <w:p w14:paraId="38D3FE61" w14:textId="77777777" w:rsidR="00F85571" w:rsidRDefault="00F85571">
      <w:pPr>
        <w:tabs>
          <w:tab w:val="left" w:pos="567"/>
        </w:tabs>
        <w:jc w:val="center"/>
        <w:rPr>
          <w:rFonts w:ascii="Arial Narrow" w:eastAsia="Arial Narrow" w:hAnsi="Arial Narrow" w:cs="Arial Narrow"/>
          <w:b/>
          <w:bCs/>
          <w:sz w:val="22"/>
          <w:szCs w:val="22"/>
        </w:rPr>
      </w:pPr>
    </w:p>
    <w:p w14:paraId="37D2A807" w14:textId="77777777" w:rsidR="00F85571" w:rsidRDefault="00733DF4">
      <w:pPr>
        <w:tabs>
          <w:tab w:val="left" w:pos="567"/>
        </w:tabs>
        <w:jc w:val="center"/>
        <w:rPr>
          <w:rFonts w:ascii="Arial Narrow" w:eastAsia="Arial Narrow" w:hAnsi="Arial Narrow" w:cs="Arial Narrow"/>
          <w:i/>
          <w:iCs/>
          <w:color w:val="808080"/>
          <w:sz w:val="22"/>
          <w:szCs w:val="22"/>
        </w:rPr>
      </w:pPr>
      <w:r>
        <w:rPr>
          <w:rFonts w:ascii="Arial Narrow" w:eastAsia="Arial Narrow" w:hAnsi="Arial Narrow" w:cs="Arial Narrow"/>
          <w:i/>
          <w:iCs/>
          <w:color w:val="808080"/>
          <w:sz w:val="22"/>
          <w:szCs w:val="22"/>
        </w:rPr>
        <w:t>&lt;Insert a model narrative report&gt;</w:t>
      </w:r>
    </w:p>
    <w:p w14:paraId="55074909" w14:textId="0F9DAF3B" w:rsidR="00F85571" w:rsidRPr="00D02033" w:rsidRDefault="00F85571" w:rsidP="00D02033">
      <w:pPr>
        <w:rPr>
          <w:rFonts w:ascii="Arial Narrow" w:eastAsia="Arial Narrow" w:hAnsi="Arial Narrow" w:cs="Arial Narrow"/>
          <w:b/>
          <w:bCs/>
          <w:sz w:val="22"/>
          <w:szCs w:val="22"/>
        </w:rPr>
      </w:pPr>
    </w:p>
    <w:p w14:paraId="1389C320" w14:textId="77777777" w:rsidR="00F85571" w:rsidRDefault="00F85571"/>
    <w:p w14:paraId="270F68D6" w14:textId="77777777" w:rsidR="00F85571" w:rsidRDefault="00F85571">
      <w:pPr>
        <w:ind w:right="649"/>
        <w:rPr>
          <w:rFonts w:ascii="Arial Narrow" w:eastAsia="Arial Narrow" w:hAnsi="Arial Narrow" w:cs="Arial Narrow"/>
          <w:b/>
          <w:bCs/>
          <w:sz w:val="22"/>
          <w:szCs w:val="22"/>
        </w:rPr>
      </w:pPr>
    </w:p>
    <w:sectPr w:rsidR="00F85571">
      <w:headerReference w:type="even" r:id="rId14"/>
      <w:footerReference w:type="default" r:id="rId15"/>
      <w:type w:val="continuous"/>
      <w:pgSz w:w="11907" w:h="16840"/>
      <w:pgMar w:top="709" w:right="708" w:bottom="1440" w:left="137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377F1" w14:textId="77777777" w:rsidR="00733DF4" w:rsidRDefault="00733DF4">
      <w:r>
        <w:separator/>
      </w:r>
    </w:p>
  </w:endnote>
  <w:endnote w:type="continuationSeparator" w:id="0">
    <w:p w14:paraId="2049E66A" w14:textId="77777777" w:rsidR="00733DF4" w:rsidRDefault="00733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embedRegular r:id="rId1" w:fontKey="{1BDECBF5-3C0C-42E3-B48D-C49B459FBF9A}"/>
    <w:embedBold r:id="rId2" w:fontKey="{DA878F76-BCE0-4B4A-B7B4-FC39C5537C36}"/>
    <w:embedItalic r:id="rId3" w:fontKey="{C8ADC39D-BE0B-4056-9983-7F3443F04028}"/>
    <w:embedBoldItalic r:id="rId4" w:fontKey="{6C3B691B-3153-4358-8A40-87432B37BAA8}"/>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4BF48FA6-3A84-4D9B-AABA-44CC9A8CBE38}"/>
  </w:font>
  <w:font w:name="Garamond">
    <w:panose1 w:val="02020404030301010803"/>
    <w:charset w:val="00"/>
    <w:family w:val="roman"/>
    <w:pitch w:val="variable"/>
    <w:sig w:usb0="00000287" w:usb1="00000000" w:usb2="00000000" w:usb3="00000000" w:csb0="0000009F" w:csb1="00000000"/>
    <w:embedRegular r:id="rId6" w:fontKey="{58BFE89C-7366-495E-AF61-3AA617256F96}"/>
    <w:embedBold r:id="rId7" w:fontKey="{6B8DA61A-6F60-4C97-9293-C2C3F716CDA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EEA695BB-B794-4272-AB57-A67224D659C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9" w:fontKey="{A44D327B-4F40-4ED6-9930-DE36407C3AF2}"/>
  </w:font>
  <w:font w:name="Cambria">
    <w:panose1 w:val="02040503050406030204"/>
    <w:charset w:val="00"/>
    <w:family w:val="roman"/>
    <w:pitch w:val="variable"/>
    <w:sig w:usb0="E00006FF" w:usb1="420024FF" w:usb2="02000000" w:usb3="00000000" w:csb0="0000019F" w:csb1="00000000"/>
    <w:embedRegular r:id="rId10" w:fontKey="{F8454B78-259F-4671-9D1F-D0DEFA6577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4905" w14:textId="77777777" w:rsidR="00F85571" w:rsidRDefault="00733DF4">
    <w:pPr>
      <w:pBdr>
        <w:top w:val="nil"/>
        <w:left w:val="nil"/>
        <w:bottom w:val="nil"/>
        <w:right w:val="nil"/>
        <w:between w:val="nil"/>
      </w:pBdr>
      <w:tabs>
        <w:tab w:val="center" w:pos="4680"/>
        <w:tab w:val="right" w:pos="936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p w14:paraId="6FD60939" w14:textId="77777777" w:rsidR="00F85571" w:rsidRDefault="00F8557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337B" w14:textId="2E714135" w:rsidR="00F85571" w:rsidRDefault="00733DF4">
    <w:pPr>
      <w:pBdr>
        <w:top w:val="nil"/>
        <w:left w:val="nil"/>
        <w:bottom w:val="nil"/>
        <w:right w:val="nil"/>
        <w:between w:val="nil"/>
      </w:pBdr>
      <w:tabs>
        <w:tab w:val="center" w:pos="4680"/>
        <w:tab w:val="right" w:pos="936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15</w:t>
    </w:r>
    <w:r>
      <w:rPr>
        <w:color w:val="000000"/>
        <w:sz w:val="20"/>
        <w:szCs w:val="20"/>
      </w:rPr>
      <w:fldChar w:fldCharType="end"/>
    </w:r>
  </w:p>
  <w:p w14:paraId="7BF7C8A0" w14:textId="77777777" w:rsidR="00F85571" w:rsidRDefault="00F8557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01746" w14:textId="77777777" w:rsidR="00733DF4" w:rsidRDefault="00733DF4">
      <w:r>
        <w:separator/>
      </w:r>
    </w:p>
  </w:footnote>
  <w:footnote w:type="continuationSeparator" w:id="0">
    <w:p w14:paraId="5264946F" w14:textId="77777777" w:rsidR="00733DF4" w:rsidRDefault="00733DF4">
      <w:r>
        <w:continuationSeparator/>
      </w:r>
    </w:p>
  </w:footnote>
  <w:footnote w:id="1">
    <w:p w14:paraId="002FE662" w14:textId="77777777" w:rsidR="00F85571" w:rsidRDefault="00733DF4">
      <w:pPr>
        <w:pBdr>
          <w:top w:val="nil"/>
          <w:left w:val="nil"/>
          <w:bottom w:val="nil"/>
          <w:right w:val="nil"/>
          <w:between w:val="nil"/>
        </w:pBdr>
        <w:ind w:right="613"/>
        <w:jc w:val="both"/>
        <w:rPr>
          <w:rFonts w:ascii="Arial Narrow" w:eastAsia="Arial Narrow" w:hAnsi="Arial Narrow" w:cs="Arial Narrow"/>
          <w:color w:val="000000"/>
          <w:sz w:val="18"/>
          <w:szCs w:val="18"/>
        </w:rPr>
      </w:pPr>
      <w:bookmarkStart w:id="1" w:name="_4q1w4z8h1m9a" w:colFirst="0" w:colLast="0"/>
      <w:bookmarkEnd w:id="1"/>
      <w:r>
        <w:rPr>
          <w:vertAlign w:val="superscript"/>
        </w:rPr>
        <w:footnoteRef/>
      </w:r>
      <w:r>
        <w:rPr>
          <w:rFonts w:ascii="Arial Narrow" w:eastAsia="Arial Narrow" w:hAnsi="Arial Narrow" w:cs="Arial Narrow"/>
          <w:color w:val="000000"/>
          <w:sz w:val="18"/>
          <w:szCs w:val="18"/>
        </w:rPr>
        <w:t xml:space="preserve"> All reports should, unless otherwise agreed between the parties, be submitted in one of the official languages of the Council of Europe (English or French).</w:t>
      </w:r>
    </w:p>
  </w:footnote>
  <w:footnote w:id="2">
    <w:p w14:paraId="48A5F2E0" w14:textId="77777777" w:rsidR="00F85571" w:rsidRDefault="00733DF4">
      <w:pPr>
        <w:pBdr>
          <w:top w:val="nil"/>
          <w:left w:val="nil"/>
          <w:bottom w:val="nil"/>
          <w:right w:val="nil"/>
          <w:between w:val="nil"/>
        </w:pBdr>
        <w:ind w:right="613"/>
        <w:jc w:val="both"/>
        <w:rPr>
          <w:rFonts w:ascii="Arial Narrow" w:eastAsia="Arial Narrow" w:hAnsi="Arial Narrow" w:cs="Arial Narrow"/>
          <w:color w:val="000000"/>
          <w:sz w:val="18"/>
          <w:szCs w:val="18"/>
        </w:rPr>
      </w:pPr>
      <w:r>
        <w:rPr>
          <w:vertAlign w:val="superscript"/>
        </w:rPr>
        <w:footnoteRef/>
      </w:r>
      <w:r>
        <w:rPr>
          <w:rFonts w:ascii="Arial Narrow" w:eastAsia="Arial Narrow" w:hAnsi="Arial Narrow" w:cs="Arial Narrow"/>
          <w:color w:val="000000"/>
          <w:sz w:val="18"/>
          <w:szCs w:val="18"/>
        </w:rPr>
        <w:t xml:space="preserve"> All reports should, unless otherwise agreed between the parties, be submitted in one of the official languages of the Council of Europe (English or French).</w:t>
      </w:r>
    </w:p>
  </w:footnote>
  <w:footnote w:id="3">
    <w:p w14:paraId="21635AD6" w14:textId="77777777" w:rsidR="00F85571" w:rsidRDefault="00733DF4">
      <w:pPr>
        <w:pBdr>
          <w:top w:val="nil"/>
          <w:left w:val="nil"/>
          <w:bottom w:val="nil"/>
          <w:right w:val="nil"/>
          <w:between w:val="nil"/>
        </w:pBdr>
        <w:spacing w:after="240"/>
        <w:ind w:right="613"/>
        <w:jc w:val="both"/>
        <w:rPr>
          <w:rFonts w:ascii="Arial Narrow" w:eastAsia="Arial Narrow" w:hAnsi="Arial Narrow" w:cs="Arial Narrow"/>
          <w:color w:val="000000"/>
          <w:sz w:val="18"/>
          <w:szCs w:val="18"/>
        </w:rPr>
      </w:pPr>
      <w:r>
        <w:rPr>
          <w:vertAlign w:val="superscript"/>
        </w:rPr>
        <w:footnoteRef/>
      </w:r>
      <w:r>
        <w:rPr>
          <w:rFonts w:ascii="Arial Narrow" w:eastAsia="Arial Narrow" w:hAnsi="Arial Narrow" w:cs="Arial Narrow"/>
          <w:color w:val="000000"/>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F321" w14:textId="77777777" w:rsidR="00F85571" w:rsidRDefault="00733DF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D831886" w14:textId="77777777" w:rsidR="00F85571" w:rsidRDefault="00F85571">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5A0D" w14:textId="77777777" w:rsidR="00F85571" w:rsidRDefault="00733DF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2857AE4" w14:textId="77777777" w:rsidR="00F85571" w:rsidRDefault="00F85571">
    <w:pPr>
      <w:pBdr>
        <w:top w:val="nil"/>
        <w:left w:val="nil"/>
        <w:bottom w:val="nil"/>
        <w:right w:val="nil"/>
        <w:between w:val="nil"/>
      </w:pBdr>
      <w:tabs>
        <w:tab w:val="center" w:pos="4320"/>
        <w:tab w:val="right" w:pos="864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6B5"/>
    <w:multiLevelType w:val="multilevel"/>
    <w:tmpl w:val="8F9A84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6A668F"/>
    <w:multiLevelType w:val="multilevel"/>
    <w:tmpl w:val="8CB44CB0"/>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A76EE5"/>
    <w:multiLevelType w:val="multilevel"/>
    <w:tmpl w:val="1F600E64"/>
    <w:lvl w:ilvl="0">
      <w:start w:val="1"/>
      <w:numFmt w:val="lowerLetter"/>
      <w:lvlText w:val="%1)"/>
      <w:lvlJc w:val="left"/>
      <w:pPr>
        <w:ind w:left="2844" w:hanging="360"/>
      </w:pPr>
      <w:rPr>
        <w:rFonts w:ascii="Arial Narrow" w:eastAsia="Arial Narrow" w:hAnsi="Arial Narrow" w:cs="Arial Narrow"/>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3" w15:restartNumberingAfterBreak="0">
    <w:nsid w:val="04BE2EB7"/>
    <w:multiLevelType w:val="multilevel"/>
    <w:tmpl w:val="AF109A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D9C4844"/>
    <w:multiLevelType w:val="multilevel"/>
    <w:tmpl w:val="5244651A"/>
    <w:lvl w:ilvl="0">
      <w:start w:val="1"/>
      <w:numFmt w:val="lowerLetter"/>
      <w:lvlText w:val="%1)"/>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B1C24F2"/>
    <w:multiLevelType w:val="multilevel"/>
    <w:tmpl w:val="14AED3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5803B5"/>
    <w:multiLevelType w:val="multilevel"/>
    <w:tmpl w:val="BC6AD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C45315"/>
    <w:multiLevelType w:val="multilevel"/>
    <w:tmpl w:val="020C00C6"/>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D3C07AE"/>
    <w:multiLevelType w:val="multilevel"/>
    <w:tmpl w:val="8D28BE3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8F79F3"/>
    <w:multiLevelType w:val="multilevel"/>
    <w:tmpl w:val="6254A566"/>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A40D7C"/>
    <w:multiLevelType w:val="multilevel"/>
    <w:tmpl w:val="E69CA8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951FC6"/>
    <w:multiLevelType w:val="multilevel"/>
    <w:tmpl w:val="4C70B5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9766D25"/>
    <w:multiLevelType w:val="multilevel"/>
    <w:tmpl w:val="F33C00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26E640F"/>
    <w:multiLevelType w:val="multilevel"/>
    <w:tmpl w:val="D688D7B2"/>
    <w:lvl w:ilvl="0">
      <w:start w:val="1"/>
      <w:numFmt w:val="lowerLetter"/>
      <w:lvlText w:val="%1)"/>
      <w:lvlJc w:val="left"/>
      <w:pPr>
        <w:ind w:left="108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A230887"/>
    <w:multiLevelType w:val="multilevel"/>
    <w:tmpl w:val="B830AF5E"/>
    <w:lvl w:ilvl="0">
      <w:start w:val="1"/>
      <w:numFmt w:val="lowerLetter"/>
      <w:lvlText w:val="%1)"/>
      <w:lvlJc w:val="left"/>
      <w:pPr>
        <w:ind w:left="2844" w:hanging="360"/>
      </w:pPr>
      <w:rPr>
        <w:rFonts w:ascii="Arial Narrow" w:eastAsia="Arial Narrow" w:hAnsi="Arial Narrow" w:cs="Arial Narrow"/>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15" w15:restartNumberingAfterBreak="0">
    <w:nsid w:val="71FB77C8"/>
    <w:multiLevelType w:val="multilevel"/>
    <w:tmpl w:val="17A0B064"/>
    <w:lvl w:ilvl="0">
      <w:start w:val="1"/>
      <w:numFmt w:val="decimal"/>
      <w:lvlText w:val="%1."/>
      <w:lvlJc w:val="left"/>
      <w:pPr>
        <w:ind w:left="705" w:hanging="705"/>
      </w:pPr>
      <w:rPr>
        <w:rFonts w:ascii="Garamond" w:eastAsia="Garamond" w:hAnsi="Garamond" w:cs="Garamond"/>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72B43E29"/>
    <w:multiLevelType w:val="multilevel"/>
    <w:tmpl w:val="DCFE86FE"/>
    <w:lvl w:ilvl="0">
      <w:start w:val="1"/>
      <w:numFmt w:val="lowerLetter"/>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7971311E"/>
    <w:multiLevelType w:val="multilevel"/>
    <w:tmpl w:val="F16EC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B356247"/>
    <w:multiLevelType w:val="multilevel"/>
    <w:tmpl w:val="2AB4A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D8407D6"/>
    <w:multiLevelType w:val="multilevel"/>
    <w:tmpl w:val="A5A2D3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F801744"/>
    <w:multiLevelType w:val="multilevel"/>
    <w:tmpl w:val="5C18898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12410712">
    <w:abstractNumId w:val="11"/>
  </w:num>
  <w:num w:numId="2" w16cid:durableId="879316878">
    <w:abstractNumId w:val="18"/>
  </w:num>
  <w:num w:numId="3" w16cid:durableId="859968870">
    <w:abstractNumId w:val="4"/>
  </w:num>
  <w:num w:numId="4" w16cid:durableId="2140106668">
    <w:abstractNumId w:val="8"/>
  </w:num>
  <w:num w:numId="5" w16cid:durableId="1698463600">
    <w:abstractNumId w:val="12"/>
  </w:num>
  <w:num w:numId="6" w16cid:durableId="2016296425">
    <w:abstractNumId w:val="6"/>
  </w:num>
  <w:num w:numId="7" w16cid:durableId="457264021">
    <w:abstractNumId w:val="5"/>
  </w:num>
  <w:num w:numId="8" w16cid:durableId="326981508">
    <w:abstractNumId w:val="7"/>
  </w:num>
  <w:num w:numId="9" w16cid:durableId="1856773336">
    <w:abstractNumId w:val="19"/>
  </w:num>
  <w:num w:numId="10" w16cid:durableId="1388066967">
    <w:abstractNumId w:val="17"/>
  </w:num>
  <w:num w:numId="11" w16cid:durableId="292172209">
    <w:abstractNumId w:val="0"/>
  </w:num>
  <w:num w:numId="12" w16cid:durableId="170876776">
    <w:abstractNumId w:val="3"/>
  </w:num>
  <w:num w:numId="13" w16cid:durableId="1922565729">
    <w:abstractNumId w:val="16"/>
  </w:num>
  <w:num w:numId="14" w16cid:durableId="456608774">
    <w:abstractNumId w:val="14"/>
  </w:num>
  <w:num w:numId="15" w16cid:durableId="839582038">
    <w:abstractNumId w:val="1"/>
  </w:num>
  <w:num w:numId="16" w16cid:durableId="2087799262">
    <w:abstractNumId w:val="9"/>
  </w:num>
  <w:num w:numId="17" w16cid:durableId="354961971">
    <w:abstractNumId w:val="2"/>
  </w:num>
  <w:num w:numId="18" w16cid:durableId="1256862611">
    <w:abstractNumId w:val="10"/>
  </w:num>
  <w:num w:numId="19" w16cid:durableId="513617331">
    <w:abstractNumId w:val="13"/>
  </w:num>
  <w:num w:numId="20" w16cid:durableId="70273946">
    <w:abstractNumId w:val="15"/>
  </w:num>
  <w:num w:numId="21" w16cid:durableId="1763891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571"/>
    <w:rsid w:val="00431D06"/>
    <w:rsid w:val="004B32C3"/>
    <w:rsid w:val="00733DF4"/>
    <w:rsid w:val="00D02033"/>
    <w:rsid w:val="00F85571"/>
    <w:rsid w:val="00FE6B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C7E4"/>
  <w15:docId w15:val="{D3E94F1C-9468-49E1-9052-75850275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Garamond" w:eastAsia="Garamond" w:hAnsi="Garamond" w:cs="Garamond"/>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m.coe.int/policy-on-respect-and-dignity-at-the-council-of-europe/1680a9754b"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m.coe.int/g17-5-privacy-notice-grant-award-procedures-of-the-council-of-europe/1680b50b7b"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rm.coe.int/code-of-conduct/1680a97549" TargetMode="External"/><Relationship Id="rId4" Type="http://schemas.openxmlformats.org/officeDocument/2006/relationships/webSettings" Target="webSettings.xml"/><Relationship Id="rId9" Type="http://schemas.openxmlformats.org/officeDocument/2006/relationships/hyperlink" Target="https://rm.coe.int/speak-up-council-of-europe-policy-on-reporting-wrongdoing-and-protecti/1680ab69fa"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5885</Words>
  <Characters>33549</Characters>
  <Application>Microsoft Office Word</Application>
  <DocSecurity>0</DocSecurity>
  <Lines>279</Lines>
  <Paragraphs>78</Paragraphs>
  <ScaleCrop>false</ScaleCrop>
  <Company/>
  <LinksUpToDate>false</LinksUpToDate>
  <CharactersWithSpaces>39356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SAATOV Ruslan</cp:lastModifiedBy>
  <cp:revision>4</cp:revision>
  <dcterms:created xsi:type="dcterms:W3CDTF">2026-06-16T10:35:00Z</dcterms:created>
  <dcterms:modified xsi:type="dcterms:W3CDTF">2026-06-22T06:56:00Z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y fmtid="{D5CDD505-2E9C-101B-9397-08002B2CF9AE}" pid="3" name="ContentTypeId">
    <vt:lpwstr>0x010100BD52F5164090CD40B6057A422FA12AB3</vt:lpwstr>
  </property>
</Properties>
</file>