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1504" w14:textId="77777777" w:rsidR="00C854C8" w:rsidRDefault="00C854C8" w:rsidP="00C854C8">
      <w:pPr>
        <w:pStyle w:val="COELignes"/>
        <w:spacing w:after="0" w:afterAutospacing="0"/>
        <w:jc w:val="center"/>
        <w:rPr>
          <w:rFonts w:ascii="Arial Narrow" w:hAnsi="Arial Narrow"/>
          <w:b/>
          <w:bCs/>
          <w:sz w:val="32"/>
          <w:szCs w:val="32"/>
          <w:lang w:val="en-GB" w:eastAsia="en-US"/>
        </w:rPr>
      </w:pPr>
    </w:p>
    <w:p w14:paraId="36DC3616" w14:textId="77777777" w:rsidR="00C854C8" w:rsidRDefault="00C854C8" w:rsidP="00C854C8">
      <w:pPr>
        <w:pStyle w:val="COELignes"/>
        <w:spacing w:after="0" w:afterAutospacing="0"/>
        <w:jc w:val="center"/>
        <w:rPr>
          <w:rFonts w:ascii="Arial Narrow" w:hAnsi="Arial Narrow"/>
          <w:b/>
          <w:bCs/>
          <w:sz w:val="32"/>
          <w:szCs w:val="32"/>
          <w:lang w:val="en-GB" w:eastAsia="en-US"/>
        </w:rPr>
      </w:pPr>
    </w:p>
    <w:p w14:paraId="3913B8BE" w14:textId="77777777" w:rsidR="00C854C8" w:rsidRPr="009B500E" w:rsidRDefault="00C854C8" w:rsidP="00C854C8">
      <w:pPr>
        <w:pStyle w:val="COELignes"/>
        <w:spacing w:after="0" w:afterAutospacing="0"/>
        <w:jc w:val="center"/>
        <w:rPr>
          <w:rFonts w:ascii="Arial Narrow" w:hAnsi="Arial Narrow"/>
          <w:b/>
          <w:bCs/>
          <w:sz w:val="32"/>
          <w:szCs w:val="32"/>
          <w:lang w:val="en-GB" w:eastAsia="en-US"/>
        </w:rPr>
      </w:pPr>
      <w:r w:rsidRPr="009B500E">
        <w:rPr>
          <w:rFonts w:ascii="Arial Narrow" w:hAnsi="Arial Narrow"/>
          <w:b/>
          <w:bCs/>
          <w:sz w:val="32"/>
          <w:szCs w:val="32"/>
          <w:lang w:val="en-GB" w:eastAsia="en-US"/>
        </w:rPr>
        <w:t>Financial offer</w:t>
      </w:r>
    </w:p>
    <w:p w14:paraId="44A32731" w14:textId="77777777" w:rsidR="00C854C8" w:rsidRPr="00DC3860" w:rsidRDefault="00C854C8" w:rsidP="00C854C8">
      <w:pPr>
        <w:jc w:val="center"/>
        <w:rPr>
          <w:sz w:val="18"/>
          <w:szCs w:val="18"/>
          <w:lang w:val="en-US"/>
        </w:rPr>
      </w:pPr>
    </w:p>
    <w:p w14:paraId="4223584B" w14:textId="77777777" w:rsidR="00C854C8" w:rsidRPr="009B500E" w:rsidRDefault="00C854C8" w:rsidP="00C854C8">
      <w:pPr>
        <w:spacing w:line="276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9B500E">
        <w:rPr>
          <w:rFonts w:ascii="Tahoma" w:hAnsi="Tahoma" w:cs="Tahoma"/>
          <w:sz w:val="20"/>
          <w:szCs w:val="20"/>
          <w:lang w:val="en-US"/>
        </w:rPr>
        <w:t>Prices indicated below are final and not subject to review, throughout the duration of the contract.</w:t>
      </w:r>
    </w:p>
    <w:p w14:paraId="60FF18C0" w14:textId="77777777" w:rsidR="00C854C8" w:rsidRPr="009B500E" w:rsidRDefault="00C854C8" w:rsidP="00C854C8">
      <w:pPr>
        <w:spacing w:line="276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p w14:paraId="35655FFB" w14:textId="77777777" w:rsidR="00C854C8" w:rsidRPr="00D95DFE" w:rsidRDefault="00C854C8" w:rsidP="00C854C8">
      <w:pPr>
        <w:spacing w:line="276" w:lineRule="auto"/>
        <w:jc w:val="both"/>
        <w:rPr>
          <w:rFonts w:ascii="Tahoma" w:hAnsi="Tahoma" w:cs="Tahoma"/>
          <w:b/>
          <w:color w:val="000000"/>
          <w:sz w:val="20"/>
          <w:szCs w:val="20"/>
          <w:lang w:val="en-US" w:eastAsia="en-US"/>
        </w:rPr>
      </w:pPr>
      <w:r w:rsidRPr="009B500E">
        <w:rPr>
          <w:rFonts w:ascii="Tahoma" w:hAnsi="Tahoma" w:cs="Tahoma"/>
          <w:color w:val="000000"/>
          <w:sz w:val="20"/>
          <w:szCs w:val="20"/>
          <w:lang w:val="en-US" w:eastAsia="en-US"/>
        </w:rPr>
        <w:t>Prices are indicated in</w:t>
      </w:r>
      <w:r>
        <w:rPr>
          <w:rFonts w:ascii="Tahoma" w:hAnsi="Tahoma" w:cs="Tahoma"/>
          <w:color w:val="000000"/>
          <w:sz w:val="20"/>
          <w:szCs w:val="20"/>
          <w:lang w:val="en-US" w:eastAsia="en-US"/>
        </w:rPr>
        <w:t xml:space="preserve"> </w:t>
      </w:r>
      <w:r w:rsidRPr="009B500E">
        <w:rPr>
          <w:rFonts w:ascii="Tahoma" w:hAnsi="Tahoma" w:cs="Tahoma"/>
          <w:color w:val="000000"/>
          <w:sz w:val="20"/>
          <w:szCs w:val="20"/>
          <w:lang w:val="en-US" w:eastAsia="en-US"/>
        </w:rPr>
        <w:t xml:space="preserve">Euros without VAT. </w:t>
      </w:r>
    </w:p>
    <w:p w14:paraId="0D1FFF0C" w14:textId="77777777" w:rsidR="00C854C8" w:rsidRPr="009B500E" w:rsidRDefault="00C854C8" w:rsidP="00C854C8">
      <w:pPr>
        <w:spacing w:line="276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  <w:lang w:val="en-US" w:eastAsia="en-US"/>
        </w:rPr>
      </w:pPr>
    </w:p>
    <w:p w14:paraId="1F882130" w14:textId="77777777" w:rsidR="00C854C8" w:rsidRPr="009B500E" w:rsidRDefault="00C854C8" w:rsidP="00C854C8">
      <w:pPr>
        <w:spacing w:line="276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  <w:lang w:val="en-US" w:eastAsia="en-US"/>
        </w:rPr>
      </w:pPr>
    </w:p>
    <w:p w14:paraId="446E0042" w14:textId="77777777" w:rsidR="00C854C8" w:rsidRPr="009B500E" w:rsidRDefault="00C854C8" w:rsidP="00C854C8">
      <w:pPr>
        <w:pBdr>
          <w:top w:val="single" w:sz="2" w:space="1" w:color="FF0000"/>
          <w:left w:val="single" w:sz="2" w:space="0" w:color="FF0000"/>
          <w:bottom w:val="single" w:sz="2" w:space="1" w:color="FF0000"/>
          <w:right w:val="single" w:sz="2" w:space="4" w:color="FF0000"/>
        </w:pBdr>
        <w:spacing w:line="276" w:lineRule="auto"/>
        <w:ind w:left="4395"/>
        <w:jc w:val="right"/>
        <w:rPr>
          <w:rFonts w:ascii="Tahoma" w:hAnsi="Tahoma" w:cs="Tahoma"/>
          <w:color w:val="FF0000"/>
          <w:sz w:val="20"/>
          <w:szCs w:val="20"/>
          <w:highlight w:val="yellow"/>
          <w:lang w:val="en-US" w:eastAsia="en-US"/>
        </w:rPr>
      </w:pPr>
      <w:r w:rsidRPr="009B500E">
        <w:rPr>
          <w:rFonts w:ascii="Tahoma" w:hAnsi="Tahoma" w:cs="Tahoma"/>
          <w:color w:val="FF0000"/>
          <w:sz w:val="20"/>
          <w:szCs w:val="20"/>
          <w:lang w:val="en-US"/>
        </w:rPr>
        <w:t>The Provider shall indicate its proposed fee(s) in the box(es) below.</w:t>
      </w:r>
    </w:p>
    <w:p w14:paraId="4B0CCB4D" w14:textId="77777777" w:rsidR="00C854C8" w:rsidRPr="009B500E" w:rsidRDefault="00C854C8" w:rsidP="00C854C8">
      <w:pPr>
        <w:spacing w:line="276" w:lineRule="auto"/>
        <w:jc w:val="both"/>
        <w:rPr>
          <w:rFonts w:ascii="Tahoma" w:hAnsi="Tahoma" w:cs="Tahoma"/>
          <w:sz w:val="18"/>
          <w:szCs w:val="18"/>
          <w:highlight w:val="yellow"/>
          <w:lang w:val="en-US" w:eastAsia="en-US"/>
        </w:rPr>
      </w:pPr>
      <w:r w:rsidRPr="00EA2362">
        <w:rPr>
          <w:rFonts w:ascii="Tahoma" w:hAnsi="Tahoma"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941139A" wp14:editId="40FB5B7C">
                <wp:simplePos x="0" y="0"/>
                <wp:positionH relativeFrom="column">
                  <wp:posOffset>5735320</wp:posOffset>
                </wp:positionH>
                <wp:positionV relativeFrom="paragraph">
                  <wp:posOffset>316865</wp:posOffset>
                </wp:positionV>
                <wp:extent cx="163195" cy="525145"/>
                <wp:effectExtent l="19050" t="0" r="27305" b="46355"/>
                <wp:wrapNone/>
                <wp:docPr id="2" name="Up Arrow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0800000">
                          <a:off x="0" y="0"/>
                          <a:ext cx="163195" cy="525145"/>
                        </a:xfrm>
                        <a:prstGeom prst="upArrow">
                          <a:avLst>
                            <a:gd name="adj1" fmla="val 50000"/>
                            <a:gd name="adj2" fmla="val 59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7531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" o:spid="_x0000_s1026" type="#_x0000_t68" style="position:absolute;margin-left:451.6pt;margin-top:24.95pt;width:12.85pt;height:41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" adj="3973" strokecolor="red">
                <o:lock v:ext="edit" aspectratio="t"/>
                <v:textbox style="layout-flow:vertical-ideographic"/>
                <w10:anchorlock/>
              </v:shape>
            </w:pict>
          </mc:Fallback>
        </mc:AlternateContent>
      </w:r>
    </w:p>
    <w:tbl>
      <w:tblPr>
        <w:tblW w:w="8346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5606"/>
        <w:gridCol w:w="1370"/>
        <w:gridCol w:w="1370"/>
      </w:tblGrid>
      <w:tr w:rsidR="00C854C8" w:rsidRPr="00EA2362" w14:paraId="0E777D76" w14:textId="77777777" w:rsidTr="00236B6C">
        <w:trPr>
          <w:trHeight w:val="688"/>
          <w:jc w:val="center"/>
        </w:trPr>
        <w:tc>
          <w:tcPr>
            <w:tcW w:w="5606" w:type="dxa"/>
            <w:shd w:val="clear" w:color="auto" w:fill="C1E4F5" w:themeFill="accent1" w:themeFillTint="33"/>
            <w:vAlign w:val="center"/>
          </w:tcPr>
          <w:p w14:paraId="44E03552" w14:textId="77777777" w:rsidR="00C854C8" w:rsidRPr="00EA2362" w:rsidRDefault="00C854C8" w:rsidP="00236B6C">
            <w:pPr>
              <w:tabs>
                <w:tab w:val="left" w:pos="-139"/>
              </w:tabs>
              <w:spacing w:line="276" w:lineRule="auto"/>
              <w:ind w:right="-140"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proofErr w:type="spellStart"/>
            <w:r w:rsidRPr="00EA2362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Deliverables</w:t>
            </w:r>
            <w:proofErr w:type="spellEnd"/>
            <w:r w:rsidRPr="00EA2362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 xml:space="preserve"> </w:t>
            </w:r>
            <w:r w:rsidRPr="00EA2362">
              <w:rPr>
                <w:b/>
                <w:sz w:val="18"/>
                <w:szCs w:val="18"/>
                <w:lang w:eastAsia="en-US"/>
              </w:rPr>
              <w:t>▼</w:t>
            </w:r>
          </w:p>
        </w:tc>
        <w:tc>
          <w:tcPr>
            <w:tcW w:w="1370" w:type="dxa"/>
            <w:shd w:val="clear" w:color="auto" w:fill="C1E4F5" w:themeFill="accent1" w:themeFillTint="33"/>
            <w:vAlign w:val="center"/>
          </w:tcPr>
          <w:p w14:paraId="686A574A" w14:textId="77777777" w:rsidR="00C854C8" w:rsidRPr="00EA2362" w:rsidRDefault="00C854C8" w:rsidP="00236B6C">
            <w:pPr>
              <w:tabs>
                <w:tab w:val="left" w:pos="-139"/>
              </w:tabs>
              <w:spacing w:line="276" w:lineRule="auto"/>
              <w:ind w:right="-140"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 w:rsidRPr="00EA2362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Deadline for</w:t>
            </w:r>
          </w:p>
          <w:p w14:paraId="52A39D2E" w14:textId="77777777" w:rsidR="00C854C8" w:rsidRPr="00EA2362" w:rsidRDefault="00C854C8" w:rsidP="00236B6C">
            <w:pPr>
              <w:tabs>
                <w:tab w:val="left" w:pos="-139"/>
              </w:tabs>
              <w:spacing w:line="276" w:lineRule="auto"/>
              <w:ind w:right="-140"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EA2362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delivery</w:t>
            </w:r>
            <w:proofErr w:type="spellEnd"/>
            <w:proofErr w:type="gramEnd"/>
            <w:r w:rsidRPr="00EA2362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 xml:space="preserve"> </w:t>
            </w:r>
            <w:r w:rsidRPr="00EA2362">
              <w:rPr>
                <w:b/>
                <w:sz w:val="18"/>
                <w:szCs w:val="18"/>
                <w:lang w:eastAsia="en-US"/>
              </w:rPr>
              <w:t>▼</w:t>
            </w:r>
          </w:p>
        </w:tc>
        <w:tc>
          <w:tcPr>
            <w:tcW w:w="1370" w:type="dxa"/>
            <w:tcBorders>
              <w:bottom w:val="single" w:sz="2" w:space="0" w:color="FF0000"/>
            </w:tcBorders>
            <w:shd w:val="clear" w:color="auto" w:fill="C1E4F5" w:themeFill="accent1" w:themeFillTint="33"/>
            <w:vAlign w:val="center"/>
          </w:tcPr>
          <w:p w14:paraId="69D1CBBE" w14:textId="77777777" w:rsidR="00C854C8" w:rsidRPr="00EA2362" w:rsidRDefault="00C854C8" w:rsidP="00236B6C">
            <w:pPr>
              <w:tabs>
                <w:tab w:val="left" w:pos="-99"/>
              </w:tabs>
              <w:spacing w:line="276" w:lineRule="auto"/>
              <w:ind w:hanging="99"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proofErr w:type="spellStart"/>
            <w:r w:rsidRPr="00EA2362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Fees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without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 xml:space="preserve"> VAT)</w:t>
            </w:r>
          </w:p>
          <w:p w14:paraId="308236A7" w14:textId="77777777" w:rsidR="00C854C8" w:rsidRPr="00EA2362" w:rsidRDefault="00C854C8" w:rsidP="00236B6C">
            <w:pPr>
              <w:tabs>
                <w:tab w:val="left" w:pos="-139"/>
              </w:tabs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 w:rsidRPr="00EA2362">
              <w:rPr>
                <w:b/>
                <w:sz w:val="18"/>
                <w:szCs w:val="18"/>
                <w:lang w:eastAsia="en-US"/>
              </w:rPr>
              <w:t>▼</w:t>
            </w:r>
          </w:p>
        </w:tc>
      </w:tr>
      <w:tr w:rsidR="00C854C8" w:rsidRPr="00D74D0A" w14:paraId="683D1DAA" w14:textId="77777777" w:rsidTr="00236B6C">
        <w:trPr>
          <w:trHeight w:val="432"/>
          <w:jc w:val="center"/>
        </w:trPr>
        <w:tc>
          <w:tcPr>
            <w:tcW w:w="5606" w:type="dxa"/>
            <w:shd w:val="clear" w:color="auto" w:fill="F2F2F2" w:themeFill="background1" w:themeFillShade="F2"/>
            <w:vAlign w:val="center"/>
          </w:tcPr>
          <w:p w14:paraId="1914D4B6" w14:textId="77777777" w:rsidR="00C854C8" w:rsidRPr="00D95DFE" w:rsidRDefault="00C854C8" w:rsidP="00236B6C">
            <w:pPr>
              <w:tabs>
                <w:tab w:val="left" w:pos="-139"/>
              </w:tabs>
              <w:spacing w:line="276" w:lineRule="auto"/>
              <w:ind w:right="15"/>
              <w:jc w:val="both"/>
              <w:rPr>
                <w:rFonts w:ascii="Tahoma" w:hAnsi="Tahoma" w:cs="Tahoma"/>
                <w:sz w:val="18"/>
                <w:szCs w:val="18"/>
                <w:highlight w:val="yellow"/>
                <w:lang w:val="en-US" w:eastAsia="en-US"/>
              </w:rPr>
            </w:pPr>
            <w:r w:rsidRPr="00D95DFE">
              <w:rPr>
                <w:rFonts w:ascii="Tahoma" w:hAnsi="Tahoma" w:cs="Tahoma"/>
                <w:sz w:val="18"/>
                <w:szCs w:val="18"/>
                <w:lang w:val="en-US" w:eastAsia="en-US"/>
              </w:rPr>
              <w:t xml:space="preserve">In cooperation with the Secretariat of the Council of Europe and with inputs from the </w:t>
            </w:r>
            <w:r>
              <w:rPr>
                <w:rFonts w:ascii="Tahoma" w:hAnsi="Tahoma" w:cs="Tahoma"/>
                <w:sz w:val="18"/>
                <w:szCs w:val="18"/>
                <w:lang w:val="en-US" w:eastAsia="en-US"/>
              </w:rPr>
              <w:t>State Chancellery</w:t>
            </w:r>
            <w:r w:rsidRPr="00D95DFE">
              <w:rPr>
                <w:rFonts w:ascii="Tahoma" w:hAnsi="Tahoma" w:cs="Tahoma"/>
                <w:sz w:val="18"/>
                <w:szCs w:val="18"/>
                <w:lang w:val="en-US" w:eastAsia="en-US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  <w:lang w:val="en-US" w:eastAsia="en-US"/>
              </w:rPr>
              <w:t>upgrade and modernize the</w:t>
            </w:r>
            <w:r w:rsidRPr="00D95DFE">
              <w:rPr>
                <w:rFonts w:ascii="Tahoma" w:hAnsi="Tahoma" w:cs="Tahoma"/>
                <w:sz w:val="18"/>
                <w:szCs w:val="18"/>
                <w:lang w:val="en-US" w:eastAsia="en-US"/>
              </w:rPr>
              <w:t xml:space="preserve"> government portal responsible for transparency in decision-making: www.particip.gov.md, based on the Business</w:t>
            </w:r>
            <w:r>
              <w:rPr>
                <w:rFonts w:ascii="Tahoma" w:hAnsi="Tahoma" w:cs="Tahoma"/>
                <w:sz w:val="18"/>
                <w:szCs w:val="18"/>
                <w:lang w:val="en-US" w:eastAsia="en-US"/>
              </w:rPr>
              <w:t xml:space="preserve"> and Technical </w:t>
            </w:r>
            <w:r w:rsidRPr="00D95DFE">
              <w:rPr>
                <w:rFonts w:ascii="Tahoma" w:hAnsi="Tahoma" w:cs="Tahoma"/>
                <w:sz w:val="18"/>
                <w:szCs w:val="18"/>
                <w:lang w:val="en-US" w:eastAsia="en-US"/>
              </w:rPr>
              <w:t>Requirements</w:t>
            </w:r>
            <w:r>
              <w:rPr>
                <w:rFonts w:ascii="Tahoma" w:hAnsi="Tahoma" w:cs="Tahoma"/>
                <w:sz w:val="18"/>
                <w:szCs w:val="18"/>
                <w:lang w:val="en-US" w:eastAsia="en-US"/>
              </w:rPr>
              <w:t>,</w:t>
            </w:r>
            <w:r w:rsidRPr="00D95DFE">
              <w:rPr>
                <w:rFonts w:ascii="Tahoma" w:hAnsi="Tahoma" w:cs="Tahoma"/>
                <w:sz w:val="18"/>
                <w:szCs w:val="18"/>
                <w:lang w:val="en-US" w:eastAsia="en-US"/>
              </w:rPr>
              <w:t xml:space="preserve"> detailed in </w:t>
            </w:r>
            <w:r>
              <w:rPr>
                <w:rFonts w:ascii="Tahoma" w:hAnsi="Tahoma" w:cs="Tahoma"/>
                <w:sz w:val="18"/>
                <w:szCs w:val="18"/>
                <w:lang w:val="en-US" w:eastAsia="en-US"/>
              </w:rPr>
              <w:t>Appendix 1 (see the file: Appendix 1 – Business and Technical requirements for upgrade of particip.gov.md)</w:t>
            </w:r>
            <w:r w:rsidRPr="00D95DFE">
              <w:rPr>
                <w:rFonts w:ascii="Tahoma" w:hAnsi="Tahoma" w:cs="Tahoma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1370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F311079" w14:textId="32CBD30F" w:rsidR="00C854C8" w:rsidRPr="003A0C6F" w:rsidRDefault="00D74D0A" w:rsidP="00236B6C">
            <w:pPr>
              <w:tabs>
                <w:tab w:val="left" w:pos="-139"/>
              </w:tabs>
              <w:spacing w:line="276" w:lineRule="auto"/>
              <w:ind w:right="-140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val="en-US" w:eastAsia="en-US"/>
              </w:rPr>
            </w:pPr>
            <w:r w:rsidRPr="00D74D0A">
              <w:rPr>
                <w:rFonts w:ascii="Tahoma" w:hAnsi="Tahoma" w:cs="Tahoma"/>
                <w:sz w:val="18"/>
                <w:szCs w:val="18"/>
                <w:lang w:val="en-US" w:eastAsia="en-US"/>
              </w:rPr>
              <w:t>30/09/2025</w:t>
            </w:r>
          </w:p>
        </w:tc>
        <w:tc>
          <w:tcPr>
            <w:tcW w:w="137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851E14D" w14:textId="77777777" w:rsidR="00C854C8" w:rsidRPr="003A0C6F" w:rsidRDefault="00C854C8" w:rsidP="00236B6C">
            <w:pPr>
              <w:tabs>
                <w:tab w:val="left" w:pos="-139"/>
              </w:tabs>
              <w:spacing w:line="276" w:lineRule="auto"/>
              <w:ind w:right="-140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val="en-US" w:eastAsia="en-US"/>
              </w:rPr>
            </w:pPr>
          </w:p>
        </w:tc>
      </w:tr>
      <w:tr w:rsidR="00C854C8" w:rsidRPr="00EA2362" w14:paraId="61EC3725" w14:textId="77777777" w:rsidTr="00236B6C">
        <w:trPr>
          <w:trHeight w:val="432"/>
          <w:jc w:val="center"/>
        </w:trPr>
        <w:tc>
          <w:tcPr>
            <w:tcW w:w="6976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0BA7E2AB" w14:textId="77777777" w:rsidR="00C854C8" w:rsidRPr="00EA2362" w:rsidRDefault="00C854C8" w:rsidP="00236B6C">
            <w:pPr>
              <w:tabs>
                <w:tab w:val="left" w:pos="-139"/>
              </w:tabs>
              <w:spacing w:line="27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A236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TOTAL </w:t>
            </w:r>
            <w:r w:rsidRPr="00EA2362">
              <w:rPr>
                <w:sz w:val="16"/>
                <w:szCs w:val="16"/>
              </w:rPr>
              <w:t>►</w:t>
            </w:r>
          </w:p>
        </w:tc>
        <w:tc>
          <w:tcPr>
            <w:tcW w:w="137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2AF80C7" w14:textId="77777777" w:rsidR="00C854C8" w:rsidRPr="00EA2362" w:rsidRDefault="00C854C8" w:rsidP="00236B6C">
            <w:pPr>
              <w:tabs>
                <w:tab w:val="left" w:pos="-139"/>
              </w:tabs>
              <w:spacing w:line="276" w:lineRule="auto"/>
              <w:ind w:right="-140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3E0C7303" w14:textId="77777777" w:rsidR="00C854C8" w:rsidRPr="00EA2362" w:rsidRDefault="00C854C8" w:rsidP="00C854C8">
      <w:pPr>
        <w:spacing w:line="276" w:lineRule="auto"/>
        <w:jc w:val="both"/>
        <w:rPr>
          <w:rFonts w:ascii="Tahoma" w:hAnsi="Tahoma" w:cs="Tahoma"/>
          <w:sz w:val="18"/>
          <w:szCs w:val="18"/>
          <w:lang w:eastAsia="en-US"/>
        </w:rPr>
      </w:pPr>
    </w:p>
    <w:p w14:paraId="7EA51B7E" w14:textId="77777777" w:rsidR="00C854C8" w:rsidRDefault="00C854C8" w:rsidP="00C854C8">
      <w:pPr>
        <w:jc w:val="both"/>
        <w:rPr>
          <w:sz w:val="18"/>
          <w:szCs w:val="18"/>
        </w:rPr>
      </w:pPr>
    </w:p>
    <w:p w14:paraId="1F1CB613" w14:textId="77777777" w:rsidR="00C854C8" w:rsidRDefault="00C854C8" w:rsidP="00C854C8"/>
    <w:p w14:paraId="2B81AFC6" w14:textId="77777777" w:rsidR="00C854C8" w:rsidRDefault="00C854C8" w:rsidP="00C854C8"/>
    <w:p w14:paraId="5A445A81" w14:textId="77777777" w:rsidR="00EC09AF" w:rsidRDefault="00EC09AF"/>
    <w:sectPr w:rsidR="00EC09AF" w:rsidSect="00C854C8">
      <w:headerReference w:type="default" r:id="rId6"/>
      <w:footerReference w:type="default" r:id="rId7"/>
      <w:headerReference w:type="first" r:id="rId8"/>
      <w:pgSz w:w="12240" w:h="15840"/>
      <w:pgMar w:top="851" w:right="1077" w:bottom="851" w:left="1077" w:header="567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C92C" w14:textId="77777777" w:rsidR="00925728" w:rsidRDefault="00925728">
      <w:pPr>
        <w:spacing w:after="0" w:line="240" w:lineRule="auto"/>
      </w:pPr>
      <w:r>
        <w:separator/>
      </w:r>
    </w:p>
  </w:endnote>
  <w:endnote w:type="continuationSeparator" w:id="0">
    <w:p w14:paraId="0A5C315C" w14:textId="77777777" w:rsidR="00925728" w:rsidRDefault="0092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BE12" w14:textId="77777777" w:rsidR="00ED18E9" w:rsidRDefault="00634499">
    <w:pPr>
      <w:pBdr>
        <w:top w:val="single" w:sz="4" w:space="4" w:color="000000"/>
        <w:left w:val="nil"/>
        <w:bottom w:val="nil"/>
        <w:right w:val="nil"/>
        <w:between w:val="nil"/>
      </w:pBdr>
      <w:rPr>
        <w:color w:val="595959"/>
      </w:rPr>
    </w:pPr>
    <w:r>
      <w:rPr>
        <w:color w:val="595959"/>
      </w:rPr>
      <w:t xml:space="preserve">Business </w:t>
    </w:r>
    <w:proofErr w:type="spellStart"/>
    <w:r>
      <w:rPr>
        <w:color w:val="595959"/>
      </w:rPr>
      <w:t>requirements</w:t>
    </w:r>
    <w:proofErr w:type="spellEnd"/>
    <w:r>
      <w:rPr>
        <w:color w:val="595959"/>
      </w:rPr>
      <w:t xml:space="preserve"> </w:t>
    </w:r>
    <w:r>
      <w:rPr>
        <w:color w:val="595959"/>
      </w:rPr>
      <w:fldChar w:fldCharType="begin"/>
    </w:r>
    <w:r>
      <w:rPr>
        <w:color w:val="595959"/>
      </w:rPr>
      <w:instrText>PAGE</w:instrText>
    </w:r>
    <w:r>
      <w:rPr>
        <w:color w:val="595959"/>
      </w:rPr>
      <w:fldChar w:fldCharType="separate"/>
    </w:r>
    <w:r>
      <w:rPr>
        <w:noProof/>
        <w:color w:val="595959"/>
      </w:rPr>
      <w:t>2</w:t>
    </w:r>
    <w:r>
      <w:rPr>
        <w:color w:val="595959"/>
      </w:rPr>
      <w:fldChar w:fldCharType="end"/>
    </w:r>
    <w:r>
      <w:rPr>
        <w:color w:val="595959"/>
      </w:rPr>
      <w:t xml:space="preserve"> / </w:t>
    </w:r>
    <w:r>
      <w:rPr>
        <w:color w:val="595959"/>
      </w:rPr>
      <w:fldChar w:fldCharType="begin"/>
    </w:r>
    <w:r>
      <w:rPr>
        <w:color w:val="595959"/>
      </w:rPr>
      <w:instrText>NUMPAGES</w:instrText>
    </w:r>
    <w:r>
      <w:rPr>
        <w:color w:val="595959"/>
      </w:rPr>
      <w:fldChar w:fldCharType="separate"/>
    </w:r>
    <w:r>
      <w:rPr>
        <w:noProof/>
        <w:color w:val="595959"/>
      </w:rPr>
      <w:t>3</w:t>
    </w:r>
    <w:r>
      <w:rPr>
        <w:color w:val="59595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E084" w14:textId="77777777" w:rsidR="00925728" w:rsidRDefault="00925728">
      <w:pPr>
        <w:spacing w:after="0" w:line="240" w:lineRule="auto"/>
      </w:pPr>
      <w:r>
        <w:separator/>
      </w:r>
    </w:p>
  </w:footnote>
  <w:footnote w:type="continuationSeparator" w:id="0">
    <w:p w14:paraId="67FBFDF7" w14:textId="77777777" w:rsidR="00925728" w:rsidRDefault="00925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E618" w14:textId="77777777" w:rsidR="00ED18E9" w:rsidRDefault="00634499">
    <w:pPr>
      <w:spacing w:line="360" w:lineRule="auto"/>
      <w:jc w:val="right"/>
      <w:rPr>
        <w:b/>
      </w:rPr>
    </w:pPr>
    <w:r>
      <w:rPr>
        <w:b/>
      </w:rPr>
      <w:t>DGA/DIT/1</w:t>
    </w:r>
    <w:proofErr w:type="gramStart"/>
    <w:r>
      <w:rPr>
        <w:b/>
      </w:rPr>
      <w:t>/(</w:t>
    </w:r>
    <w:proofErr w:type="gramEnd"/>
    <w:r>
      <w:rPr>
        <w:b/>
      </w:rPr>
      <w:t>2025)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B8D4" w14:textId="77777777" w:rsidR="00ED18E9" w:rsidRDefault="00ED18E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</w:p>
  <w:p w14:paraId="073264E0" w14:textId="77777777" w:rsidR="00ED18E9" w:rsidRDefault="00ED18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1E"/>
    <w:rsid w:val="00064143"/>
    <w:rsid w:val="00112506"/>
    <w:rsid w:val="0022541E"/>
    <w:rsid w:val="00432EFB"/>
    <w:rsid w:val="004E21C5"/>
    <w:rsid w:val="004F0E14"/>
    <w:rsid w:val="00503D1E"/>
    <w:rsid w:val="00634499"/>
    <w:rsid w:val="006B02DD"/>
    <w:rsid w:val="0072520D"/>
    <w:rsid w:val="00902D33"/>
    <w:rsid w:val="00925728"/>
    <w:rsid w:val="00A83784"/>
    <w:rsid w:val="00C854C8"/>
    <w:rsid w:val="00D74D0A"/>
    <w:rsid w:val="00E36F3E"/>
    <w:rsid w:val="00EC09AF"/>
    <w:rsid w:val="00ED18E9"/>
    <w:rsid w:val="00F9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50DC0"/>
  <w15:chartTrackingRefBased/>
  <w15:docId w15:val="{C61DE7FD-0025-4405-AC46-24CFDD2F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4C8"/>
    <w:pPr>
      <w:spacing w:after="80" w:line="259" w:lineRule="auto"/>
    </w:pPr>
    <w:rPr>
      <w:rFonts w:ascii="Arial" w:eastAsia="Arial" w:hAnsi="Arial" w:cs="Arial"/>
      <w:kern w:val="0"/>
      <w:sz w:val="22"/>
      <w:szCs w:val="22"/>
      <w:lang w:val="fr-FR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D1E"/>
    <w:pPr>
      <w:keepNext/>
      <w:keepLines/>
      <w:spacing w:before="36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D1E"/>
    <w:pPr>
      <w:keepNext/>
      <w:keepLines/>
      <w:spacing w:before="16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D1E"/>
    <w:pPr>
      <w:keepNext/>
      <w:keepLines/>
      <w:spacing w:before="16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D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D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D1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D1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D1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D1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D1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D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3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D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3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D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3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D1E"/>
    <w:rPr>
      <w:b/>
      <w:bCs/>
      <w:smallCaps/>
      <w:color w:val="0F4761" w:themeColor="accent1" w:themeShade="BF"/>
      <w:spacing w:val="5"/>
    </w:rPr>
  </w:style>
  <w:style w:type="paragraph" w:customStyle="1" w:styleId="COELignes">
    <w:name w:val="COE_Lignes"/>
    <w:basedOn w:val="Normal"/>
    <w:rsid w:val="00C854C8"/>
    <w:pPr>
      <w:spacing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4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499"/>
    <w:rPr>
      <w:rFonts w:ascii="Arial" w:eastAsia="Arial" w:hAnsi="Arial" w:cs="Arial"/>
      <w:kern w:val="0"/>
      <w:sz w:val="20"/>
      <w:szCs w:val="20"/>
      <w:lang w:val="fr-FR" w:eastAsia="fr-F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499"/>
    <w:rPr>
      <w:rFonts w:ascii="Arial" w:eastAsia="Arial" w:hAnsi="Arial" w:cs="Arial"/>
      <w:b/>
      <w:bCs/>
      <w:kern w:val="0"/>
      <w:sz w:val="20"/>
      <w:szCs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CATIREV Nina</dc:creator>
  <cp:keywords/>
  <dc:description/>
  <cp:lastModifiedBy>CHIRIAC Ana</cp:lastModifiedBy>
  <cp:revision>3</cp:revision>
  <dcterms:created xsi:type="dcterms:W3CDTF">2025-03-24T11:22:00Z</dcterms:created>
  <dcterms:modified xsi:type="dcterms:W3CDTF">2025-03-24T12:36:00Z</dcterms:modified>
</cp:coreProperties>
</file>