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BCEF9" w14:textId="77777777" w:rsidR="00191104" w:rsidRDefault="00191104" w:rsidP="001911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APPENDIX I – </w:t>
      </w:r>
      <w:r w:rsidRPr="00422312">
        <w:rPr>
          <w:rFonts w:ascii="Arial Narrow" w:hAnsi="Arial Narrow"/>
          <w:b/>
          <w:sz w:val="28"/>
          <w:szCs w:val="28"/>
        </w:rPr>
        <w:t>TENDER PROPOSAL FORM</w:t>
      </w:r>
    </w:p>
    <w:p w14:paraId="2C2BCEFA" w14:textId="354A2C04" w:rsidR="00191104" w:rsidRDefault="008222F5" w:rsidP="001911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Lot</w:t>
      </w:r>
      <w:r w:rsidR="00191104">
        <w:rPr>
          <w:rFonts w:ascii="Arial Narrow" w:hAnsi="Arial Narrow"/>
          <w:b/>
          <w:sz w:val="28"/>
          <w:szCs w:val="28"/>
        </w:rPr>
        <w:t xml:space="preserve"> </w:t>
      </w:r>
      <w:r w:rsidR="001E3FA6">
        <w:rPr>
          <w:rFonts w:ascii="Arial Narrow" w:hAnsi="Arial Narrow"/>
          <w:b/>
          <w:sz w:val="28"/>
          <w:szCs w:val="28"/>
        </w:rPr>
        <w:t>A</w:t>
      </w:r>
      <w:r w:rsidR="00D84805">
        <w:rPr>
          <w:rFonts w:ascii="Arial Narrow" w:hAnsi="Arial Narrow"/>
          <w:b/>
          <w:sz w:val="28"/>
          <w:szCs w:val="28"/>
        </w:rPr>
        <w:t xml:space="preserve"> </w:t>
      </w:r>
      <w:r w:rsidR="00191104">
        <w:rPr>
          <w:rFonts w:ascii="Arial Narrow" w:hAnsi="Arial Narrow"/>
          <w:b/>
          <w:sz w:val="28"/>
          <w:szCs w:val="28"/>
        </w:rPr>
        <w:t>–</w:t>
      </w:r>
      <w:r w:rsidR="00F17823">
        <w:rPr>
          <w:rFonts w:ascii="Arial Narrow" w:hAnsi="Arial Narrow"/>
          <w:b/>
          <w:sz w:val="28"/>
          <w:szCs w:val="28"/>
        </w:rPr>
        <w:t xml:space="preserve"> </w:t>
      </w:r>
      <w:r w:rsidR="00191104">
        <w:rPr>
          <w:rFonts w:ascii="Arial Narrow" w:hAnsi="Arial Narrow"/>
          <w:b/>
          <w:sz w:val="28"/>
          <w:szCs w:val="28"/>
        </w:rPr>
        <w:t>Interpreting Services</w:t>
      </w:r>
    </w:p>
    <w:p w14:paraId="2C2BCEFB" w14:textId="77777777" w:rsidR="00422312" w:rsidRPr="00F17823" w:rsidRDefault="00191104" w:rsidP="00F17823">
      <w:pPr>
        <w:spacing w:before="120" w:after="120"/>
        <w:jc w:val="center"/>
        <w:rPr>
          <w:rFonts w:ascii="Arial Narrow" w:hAnsi="Arial Narrow"/>
        </w:rPr>
      </w:pPr>
      <w:r w:rsidRPr="00514C93">
        <w:rPr>
          <w:rFonts w:ascii="Arial Narrow" w:hAnsi="Arial Narrow"/>
        </w:rPr>
        <w:t xml:space="preserve">Fill in </w:t>
      </w:r>
      <w:r>
        <w:rPr>
          <w:rFonts w:ascii="Arial Narrow" w:hAnsi="Arial Narrow"/>
        </w:rPr>
        <w:t xml:space="preserve">the </w:t>
      </w:r>
      <w:r w:rsidRPr="00514C93">
        <w:rPr>
          <w:rFonts w:ascii="Arial Narrow" w:hAnsi="Arial Narrow"/>
          <w:color w:val="FF0000"/>
        </w:rPr>
        <w:t xml:space="preserve">red boxes </w:t>
      </w:r>
      <w:r>
        <w:rPr>
          <w:rFonts w:ascii="Arial Narrow" w:hAnsi="Arial Narrow"/>
        </w:rPr>
        <w:t>below and attach the requested documents</w:t>
      </w:r>
    </w:p>
    <w:tbl>
      <w:tblPr>
        <w:tblStyle w:val="TableGrid"/>
        <w:tblW w:w="10206" w:type="dxa"/>
        <w:tblInd w:w="-45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6378"/>
      </w:tblGrid>
      <w:tr w:rsidR="00422312" w14:paraId="2C2BCEFD" w14:textId="77777777" w:rsidTr="00F17823">
        <w:trPr>
          <w:trHeight w:val="506"/>
        </w:trPr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2C2BCEFC" w14:textId="77777777" w:rsidR="00422312" w:rsidRDefault="00422312" w:rsidP="007053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General information</w:t>
            </w:r>
            <w:r w:rsidR="007053B6">
              <w:rPr>
                <w:rFonts w:ascii="Arial Narrow" w:hAnsi="Arial Narrow"/>
                <w:b/>
              </w:rPr>
              <w:t xml:space="preserve"> </w:t>
            </w:r>
            <w:r w:rsidR="007053B6"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7053B6" w14:paraId="2C2BCF00" w14:textId="77777777" w:rsidTr="00F17823">
        <w:trPr>
          <w:trHeight w:val="427"/>
        </w:trPr>
        <w:tc>
          <w:tcPr>
            <w:tcW w:w="3828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C2BCEFE" w14:textId="77777777" w:rsidR="007053B6" w:rsidRDefault="007053B6" w:rsidP="007053B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Tenderer’s Name </w:t>
            </w:r>
            <w:r w:rsidRPr="00422312">
              <w:rPr>
                <w:rFonts w:ascii="Times New Roman" w:hAnsi="Times New Roman" w:cs="Times New Roman"/>
                <w:b/>
                <w:color w:val="FF0000"/>
              </w:rPr>
              <w:t>►</w:t>
            </w:r>
          </w:p>
        </w:tc>
        <w:tc>
          <w:tcPr>
            <w:tcW w:w="637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C2BCEFF" w14:textId="77777777" w:rsidR="007053B6" w:rsidRPr="00075049" w:rsidRDefault="007053B6" w:rsidP="007053B6">
            <w:pPr>
              <w:jc w:val="right"/>
              <w:rPr>
                <w:rFonts w:ascii="Arial Narrow" w:hAnsi="Arial Narrow"/>
              </w:rPr>
            </w:pPr>
          </w:p>
        </w:tc>
      </w:tr>
      <w:tr w:rsidR="00191104" w14:paraId="2C2BCF05" w14:textId="77777777" w:rsidTr="00F17823">
        <w:trPr>
          <w:trHeight w:val="82"/>
        </w:trPr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BCF04" w14:textId="77777777" w:rsidR="00191104" w:rsidRPr="00191104" w:rsidRDefault="00191104" w:rsidP="007053B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422312" w14:paraId="2C2BCF07" w14:textId="77777777" w:rsidTr="00F17823">
        <w:trPr>
          <w:trHeight w:val="477"/>
        </w:trPr>
        <w:tc>
          <w:tcPr>
            <w:tcW w:w="10206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2C2BCF06" w14:textId="77777777" w:rsidR="00422312" w:rsidRDefault="00422312" w:rsidP="007053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Eligibility criteria</w:t>
            </w:r>
            <w:r w:rsidR="007053B6">
              <w:rPr>
                <w:rFonts w:ascii="Arial Narrow" w:hAnsi="Arial Narrow"/>
                <w:b/>
              </w:rPr>
              <w:t xml:space="preserve"> </w:t>
            </w:r>
            <w:r w:rsidR="007053B6"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F17823" w:rsidRPr="00F17823" w14:paraId="2C2BCF09" w14:textId="77777777" w:rsidTr="00F17823">
        <w:trPr>
          <w:trHeight w:val="82"/>
        </w:trPr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BCF08" w14:textId="77777777" w:rsidR="00F17823" w:rsidRPr="00F17823" w:rsidRDefault="00F17823" w:rsidP="007053B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7053B6" w14:paraId="2C2BCF0D" w14:textId="77777777" w:rsidTr="00111158">
        <w:trPr>
          <w:trHeight w:val="1219"/>
        </w:trPr>
        <w:tc>
          <w:tcPr>
            <w:tcW w:w="2552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2BCF0A" w14:textId="77777777" w:rsidR="007053B6" w:rsidRDefault="007053B6" w:rsidP="007053B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Registration </w:t>
            </w:r>
            <w:r>
              <w:rPr>
                <w:rFonts w:ascii="Times New Roman" w:hAnsi="Times New Roman" w:cs="Times New Roman"/>
                <w:b/>
              </w:rPr>
              <w:t>►</w:t>
            </w:r>
          </w:p>
        </w:tc>
        <w:tc>
          <w:tcPr>
            <w:tcW w:w="7654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2BCF0B" w14:textId="1678483C" w:rsidR="007053B6" w:rsidRPr="003E7A39" w:rsidRDefault="004C684E" w:rsidP="0070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Being registered in </w:t>
            </w:r>
            <w:r w:rsidR="00B93664">
              <w:rPr>
                <w:rFonts w:ascii="Arial Narrow" w:hAnsi="Arial Narrow"/>
                <w:b/>
              </w:rPr>
              <w:t xml:space="preserve">Slovenia </w:t>
            </w:r>
            <w:r w:rsidR="007053B6" w:rsidRPr="003E7A39">
              <w:rPr>
                <w:rFonts w:ascii="Arial Narrow" w:hAnsi="Arial Narrow"/>
              </w:rPr>
              <w:t xml:space="preserve">(See Terms of Reference, Section </w:t>
            </w:r>
            <w:r w:rsidR="00FA4A7D">
              <w:rPr>
                <w:rFonts w:ascii="Arial Narrow" w:hAnsi="Arial Narrow"/>
              </w:rPr>
              <w:t>E</w:t>
            </w:r>
            <w:r w:rsidR="007053B6" w:rsidRPr="003E7A39">
              <w:rPr>
                <w:rFonts w:ascii="Arial Narrow" w:hAnsi="Arial Narrow"/>
              </w:rPr>
              <w:t>).</w:t>
            </w:r>
          </w:p>
          <w:p w14:paraId="2C2BCF0C" w14:textId="77777777" w:rsidR="007053B6" w:rsidRDefault="007053B6" w:rsidP="007053B6">
            <w:pPr>
              <w:rPr>
                <w:rFonts w:ascii="Arial Narrow" w:hAnsi="Arial Narrow"/>
                <w:b/>
              </w:rPr>
            </w:pPr>
            <w:r w:rsidRPr="003E7A39">
              <w:rPr>
                <w:rFonts w:ascii="Arial Narrow" w:hAnsi="Arial Narrow"/>
              </w:rPr>
              <w:t>Make sure to attach the Tenderer’s</w:t>
            </w:r>
            <w:r>
              <w:rPr>
                <w:rFonts w:ascii="Arial Narrow" w:hAnsi="Arial Narrow"/>
                <w:b/>
              </w:rPr>
              <w:t xml:space="preserve"> Registration documents</w:t>
            </w:r>
            <w:r w:rsidR="003E7A39">
              <w:rPr>
                <w:rFonts w:ascii="Arial Narrow" w:hAnsi="Arial Narrow"/>
              </w:rPr>
              <w:t>, otherwise your tender</w:t>
            </w:r>
            <w:r w:rsidRPr="003E7A39">
              <w:rPr>
                <w:rFonts w:ascii="Arial Narrow" w:hAnsi="Arial Narrow"/>
              </w:rPr>
              <w:t xml:space="preserve"> will be declared ineligible.</w:t>
            </w:r>
          </w:p>
        </w:tc>
      </w:tr>
      <w:tr w:rsidR="00F17823" w14:paraId="2C2BCF0F" w14:textId="77777777" w:rsidTr="00F17823">
        <w:trPr>
          <w:trHeight w:val="82"/>
        </w:trPr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BCF0E" w14:textId="77777777" w:rsidR="00F17823" w:rsidRPr="00F17823" w:rsidRDefault="00F17823" w:rsidP="007053B6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FB6474" w14:paraId="2C2BCF13" w14:textId="77777777" w:rsidTr="00111158">
        <w:trPr>
          <w:trHeight w:val="1712"/>
        </w:trPr>
        <w:tc>
          <w:tcPr>
            <w:tcW w:w="2552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2BCF10" w14:textId="77777777" w:rsidR="00FB6474" w:rsidRDefault="00FB6474" w:rsidP="007053B6">
            <w:pPr>
              <w:jc w:val="right"/>
              <w:rPr>
                <w:rFonts w:ascii="Arial Narrow" w:hAnsi="Arial Narrow"/>
                <w:b/>
              </w:rPr>
            </w:pPr>
            <w:r w:rsidRPr="009D6F8D">
              <w:rPr>
                <w:rFonts w:ascii="Arial Narrow" w:hAnsi="Arial Narrow"/>
                <w:b/>
              </w:rPr>
              <w:t>Experience</w:t>
            </w:r>
            <w:r w:rsidR="00952D18" w:rsidRPr="009D6F8D">
              <w:rPr>
                <w:rFonts w:ascii="Arial Narrow" w:hAnsi="Arial Narrow"/>
                <w:b/>
              </w:rPr>
              <w:t xml:space="preserve"> of the Tenderer</w:t>
            </w:r>
            <w:r w:rsidRPr="009D6F8D">
              <w:rPr>
                <w:rFonts w:ascii="Arial Narrow" w:hAnsi="Arial Narrow"/>
                <w:b/>
              </w:rPr>
              <w:t xml:space="preserve"> </w:t>
            </w:r>
            <w:r w:rsidRPr="009D6F8D">
              <w:rPr>
                <w:rFonts w:ascii="Times New Roman" w:hAnsi="Times New Roman" w:cs="Times New Roman"/>
                <w:b/>
                <w:color w:val="000000" w:themeColor="text1"/>
              </w:rPr>
              <w:t>►</w:t>
            </w:r>
          </w:p>
        </w:tc>
        <w:tc>
          <w:tcPr>
            <w:tcW w:w="7654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2BCF11" w14:textId="77777777" w:rsidR="003E7A39" w:rsidRPr="003E7A39" w:rsidRDefault="003E7A39" w:rsidP="00111158">
            <w:pPr>
              <w:shd w:val="clear" w:color="auto" w:fill="FFFFFF" w:themeFill="background1"/>
              <w:tabs>
                <w:tab w:val="left" w:pos="191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Being able, as a Provider, to demonstrate 5 (five) years of </w:t>
            </w:r>
            <w:r w:rsidRPr="00682F47">
              <w:rPr>
                <w:rFonts w:ascii="Arial Narrow" w:hAnsi="Arial Narrow"/>
                <w:b/>
              </w:rPr>
              <w:t xml:space="preserve">experience </w:t>
            </w:r>
            <w:r w:rsidRPr="003E7A39">
              <w:rPr>
                <w:rFonts w:ascii="Arial Narrow" w:hAnsi="Arial Narrow"/>
              </w:rPr>
              <w:t>of providing interpreting services to international organisations or national public administrations or institutions.</w:t>
            </w:r>
          </w:p>
          <w:p w14:paraId="2C2BCF12" w14:textId="77777777" w:rsidR="00FB6474" w:rsidRPr="007E3CE7" w:rsidRDefault="003E7A39" w:rsidP="00111158">
            <w:pPr>
              <w:shd w:val="clear" w:color="auto" w:fill="FFFFFF" w:themeFill="background1"/>
              <w:tabs>
                <w:tab w:val="left" w:pos="1915"/>
              </w:tabs>
              <w:rPr>
                <w:rFonts w:ascii="Arial Narrow" w:hAnsi="Arial Narrow"/>
              </w:rPr>
            </w:pPr>
            <w:r w:rsidRPr="003E7A39">
              <w:rPr>
                <w:rFonts w:ascii="Arial Narrow" w:hAnsi="Arial Narrow"/>
              </w:rPr>
              <w:t>Make sure to attach</w:t>
            </w:r>
            <w:r w:rsidRPr="00682F47">
              <w:rPr>
                <w:rFonts w:ascii="Arial Narrow" w:hAnsi="Arial Narrow"/>
                <w:b/>
              </w:rPr>
              <w:t xml:space="preserve"> reference letters </w:t>
            </w:r>
            <w:r w:rsidR="009D6F8D">
              <w:rPr>
                <w:rFonts w:ascii="Arial Narrow" w:hAnsi="Arial Narrow"/>
              </w:rPr>
              <w:t>from</w:t>
            </w:r>
            <w:r w:rsidRPr="003E7A39">
              <w:rPr>
                <w:rFonts w:ascii="Arial Narrow" w:hAnsi="Arial Narrow"/>
              </w:rPr>
              <w:t xml:space="preserve"> these organisations or institutions or copies of contracts demonstrating the number of years of experience required</w:t>
            </w:r>
            <w:r>
              <w:rPr>
                <w:rFonts w:ascii="Arial Narrow" w:hAnsi="Arial Narrow"/>
              </w:rPr>
              <w:t>, otherwise your tender</w:t>
            </w:r>
            <w:r w:rsidRPr="003E7A39">
              <w:rPr>
                <w:rFonts w:ascii="Arial Narrow" w:hAnsi="Arial Narrow"/>
              </w:rPr>
              <w:t xml:space="preserve"> will be declared ineligible.</w:t>
            </w:r>
          </w:p>
        </w:tc>
      </w:tr>
      <w:tr w:rsidR="00F17823" w14:paraId="2C2BCF15" w14:textId="77777777" w:rsidTr="00F17823">
        <w:trPr>
          <w:trHeight w:val="82"/>
        </w:trPr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BCF14" w14:textId="77777777" w:rsidR="00F17823" w:rsidRPr="00F17823" w:rsidRDefault="00F17823" w:rsidP="0042231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52D18" w14:paraId="2C2BCF17" w14:textId="77777777" w:rsidTr="00F17823">
        <w:trPr>
          <w:trHeight w:val="555"/>
        </w:trPr>
        <w:tc>
          <w:tcPr>
            <w:tcW w:w="10206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2C2BCF16" w14:textId="77777777" w:rsidR="00952D18" w:rsidRDefault="00952D18" w:rsidP="004223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Award criteria </w:t>
            </w:r>
            <w:r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F17823" w14:paraId="2C2BCF19" w14:textId="77777777" w:rsidTr="00F17823">
        <w:trPr>
          <w:trHeight w:val="82"/>
        </w:trPr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BCF18" w14:textId="77777777" w:rsidR="00F17823" w:rsidRPr="00F17823" w:rsidRDefault="00F17823" w:rsidP="0042231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52D18" w14:paraId="2C2BCF1C" w14:textId="77777777" w:rsidTr="00F17823">
        <w:trPr>
          <w:trHeight w:val="705"/>
        </w:trPr>
        <w:tc>
          <w:tcPr>
            <w:tcW w:w="10206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2BCF1A" w14:textId="77777777" w:rsidR="00952D18" w:rsidRDefault="00B50BC6" w:rsidP="00952D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 Narrow" w:hAnsi="Arial Narrow"/>
                <w:b/>
              </w:rPr>
              <w:t>Qualification and e</w:t>
            </w:r>
            <w:r w:rsidR="00952D18">
              <w:rPr>
                <w:rFonts w:ascii="Arial Narrow" w:hAnsi="Arial Narrow"/>
                <w:b/>
              </w:rPr>
              <w:t xml:space="preserve">xperience of the </w:t>
            </w:r>
            <w:r>
              <w:rPr>
                <w:rFonts w:ascii="Arial Narrow" w:hAnsi="Arial Narrow"/>
                <w:b/>
              </w:rPr>
              <w:t xml:space="preserve">Interpreters, per </w:t>
            </w:r>
            <w:r w:rsidR="00654565">
              <w:rPr>
                <w:rFonts w:ascii="Arial Narrow" w:hAnsi="Arial Narrow"/>
                <w:b/>
              </w:rPr>
              <w:t>Category</w:t>
            </w:r>
            <w:r w:rsidR="00952D18">
              <w:rPr>
                <w:rFonts w:ascii="Arial Narrow" w:hAnsi="Arial Narrow"/>
                <w:b/>
              </w:rPr>
              <w:t xml:space="preserve"> </w:t>
            </w:r>
            <w:r w:rsidR="00952D18">
              <w:rPr>
                <w:rFonts w:ascii="Times New Roman" w:hAnsi="Times New Roman" w:cs="Times New Roman"/>
                <w:b/>
              </w:rPr>
              <w:t>▼</w:t>
            </w:r>
          </w:p>
          <w:p w14:paraId="2C2BCF1B" w14:textId="0F1ACC1C" w:rsidR="007E3CE7" w:rsidRPr="007E3CE7" w:rsidRDefault="00654565" w:rsidP="00E317F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Categories </w:t>
            </w:r>
            <w:r w:rsidR="007E3CE7" w:rsidRPr="007E3CE7">
              <w:rPr>
                <w:rFonts w:ascii="Arial Narrow" w:hAnsi="Arial Narrow" w:cs="Times New Roman"/>
              </w:rPr>
              <w:t xml:space="preserve">are described in Section </w:t>
            </w:r>
            <w:r w:rsidR="00E317F5">
              <w:rPr>
                <w:rFonts w:ascii="Arial Narrow" w:hAnsi="Arial Narrow" w:cs="Times New Roman"/>
              </w:rPr>
              <w:t>B1.2</w:t>
            </w:r>
            <w:r w:rsidR="007E3CE7" w:rsidRPr="007E3CE7">
              <w:rPr>
                <w:rFonts w:ascii="Arial Narrow" w:hAnsi="Arial Narrow" w:cs="Times New Roman"/>
              </w:rPr>
              <w:t xml:space="preserve"> of the Terms of Reference</w:t>
            </w:r>
          </w:p>
        </w:tc>
      </w:tr>
      <w:tr w:rsidR="00F17823" w14:paraId="2C2BCF1E" w14:textId="77777777" w:rsidTr="00F17823">
        <w:trPr>
          <w:trHeight w:val="82"/>
        </w:trPr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BCF1D" w14:textId="77777777" w:rsidR="00F17823" w:rsidRPr="00F17823" w:rsidRDefault="00F17823" w:rsidP="00952D18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52D18" w14:paraId="2C2BCF22" w14:textId="77777777" w:rsidTr="00F17823">
        <w:trPr>
          <w:trHeight w:val="1502"/>
        </w:trPr>
        <w:tc>
          <w:tcPr>
            <w:tcW w:w="2552" w:type="dxa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C2BCF1F" w14:textId="77777777" w:rsidR="00952D18" w:rsidRPr="007E3CE7" w:rsidRDefault="00654565" w:rsidP="007053B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Category </w:t>
            </w:r>
            <w:r w:rsidR="00952D18" w:rsidRPr="007E3CE7">
              <w:rPr>
                <w:rFonts w:ascii="Arial Narrow" w:hAnsi="Arial Narrow"/>
                <w:b/>
                <w:sz w:val="20"/>
                <w:szCs w:val="20"/>
              </w:rPr>
              <w:t xml:space="preserve">A </w:t>
            </w:r>
            <w:r w:rsidR="00952D18" w:rsidRPr="007E3C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►</w:t>
            </w:r>
          </w:p>
          <w:p w14:paraId="2C2BCF20" w14:textId="77777777" w:rsidR="00952D18" w:rsidRPr="007E3CE7" w:rsidRDefault="00952D18" w:rsidP="009D6F8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CE7">
              <w:rPr>
                <w:rFonts w:ascii="Arial Narrow" w:hAnsi="Arial Narrow"/>
                <w:sz w:val="20"/>
                <w:szCs w:val="20"/>
              </w:rPr>
              <w:t>Indicate the list o</w:t>
            </w:r>
            <w:r w:rsidR="009D6F8D">
              <w:rPr>
                <w:rFonts w:ascii="Arial Narrow" w:hAnsi="Arial Narrow"/>
                <w:sz w:val="20"/>
                <w:szCs w:val="20"/>
              </w:rPr>
              <w:t>f interpreters for this category (names)</w:t>
            </w:r>
          </w:p>
        </w:tc>
        <w:tc>
          <w:tcPr>
            <w:tcW w:w="765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808080" w:themeColor="background1" w:themeShade="80"/>
              <w:right w:val="single" w:sz="2" w:space="0" w:color="FF0000"/>
            </w:tcBorders>
            <w:vAlign w:val="center"/>
          </w:tcPr>
          <w:p w14:paraId="2C2BCF21" w14:textId="77777777" w:rsidR="00AE1C97" w:rsidRPr="00075049" w:rsidRDefault="00AE1C97" w:rsidP="00952D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7823" w14:paraId="2C2BCF24" w14:textId="77777777" w:rsidTr="00F17823">
        <w:trPr>
          <w:trHeight w:val="82"/>
        </w:trPr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BCF23" w14:textId="77777777" w:rsidR="00F17823" w:rsidRPr="00F17823" w:rsidRDefault="00F17823" w:rsidP="00952D18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952D18" w14:paraId="2C2BCF28" w14:textId="77777777" w:rsidTr="00F17823">
        <w:trPr>
          <w:trHeight w:val="1502"/>
        </w:trPr>
        <w:tc>
          <w:tcPr>
            <w:tcW w:w="2552" w:type="dxa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C2BCF25" w14:textId="77777777" w:rsidR="00952D18" w:rsidRPr="007E3CE7" w:rsidRDefault="00654565" w:rsidP="007053B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Category</w:t>
            </w:r>
            <w:r w:rsidR="00952D18" w:rsidRPr="007E3CE7">
              <w:rPr>
                <w:rFonts w:ascii="Arial Narrow" w:hAnsi="Arial Narrow"/>
                <w:b/>
                <w:sz w:val="20"/>
                <w:szCs w:val="20"/>
              </w:rPr>
              <w:t xml:space="preserve"> B </w:t>
            </w:r>
            <w:r w:rsidR="00952D18" w:rsidRPr="007E3C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►</w:t>
            </w:r>
          </w:p>
          <w:p w14:paraId="2C2BCF26" w14:textId="77777777" w:rsidR="00952D18" w:rsidRPr="007E3CE7" w:rsidRDefault="00952D18" w:rsidP="009D6F8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CE7">
              <w:rPr>
                <w:rFonts w:ascii="Arial Narrow" w:hAnsi="Arial Narrow"/>
                <w:sz w:val="20"/>
                <w:szCs w:val="20"/>
              </w:rPr>
              <w:t xml:space="preserve">Indicate the list of interpreters for this </w:t>
            </w:r>
            <w:r w:rsidR="009D6F8D">
              <w:rPr>
                <w:rFonts w:ascii="Arial Narrow" w:hAnsi="Arial Narrow"/>
                <w:sz w:val="20"/>
                <w:szCs w:val="20"/>
              </w:rPr>
              <w:t>category (names)</w:t>
            </w:r>
          </w:p>
        </w:tc>
        <w:tc>
          <w:tcPr>
            <w:tcW w:w="765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808080" w:themeColor="background1" w:themeShade="80"/>
              <w:right w:val="single" w:sz="2" w:space="0" w:color="FF0000"/>
            </w:tcBorders>
            <w:vAlign w:val="center"/>
          </w:tcPr>
          <w:p w14:paraId="2C2BCF27" w14:textId="77777777" w:rsidR="00952D18" w:rsidRPr="00075049" w:rsidRDefault="00952D18" w:rsidP="00952D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7823" w14:paraId="2C2BCF2A" w14:textId="77777777" w:rsidTr="00F17823">
        <w:trPr>
          <w:trHeight w:val="82"/>
        </w:trPr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BCF29" w14:textId="77777777" w:rsidR="00F17823" w:rsidRPr="00F17823" w:rsidRDefault="00F17823" w:rsidP="00952D18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952D18" w14:paraId="2C2BCF2E" w14:textId="77777777" w:rsidTr="00F17823">
        <w:trPr>
          <w:trHeight w:val="1502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C2BCF2B" w14:textId="77777777" w:rsidR="00952D18" w:rsidRPr="007E3CE7" w:rsidRDefault="00654565" w:rsidP="007053B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Category</w:t>
            </w:r>
            <w:r w:rsidR="00952D18" w:rsidRPr="007E3CE7">
              <w:rPr>
                <w:rFonts w:ascii="Arial Narrow" w:hAnsi="Arial Narrow"/>
                <w:b/>
                <w:sz w:val="20"/>
                <w:szCs w:val="20"/>
              </w:rPr>
              <w:t xml:space="preserve"> C </w:t>
            </w:r>
            <w:r w:rsidR="00952D18" w:rsidRPr="007E3C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►</w:t>
            </w:r>
          </w:p>
          <w:p w14:paraId="2C2BCF2C" w14:textId="77777777" w:rsidR="00952D18" w:rsidRPr="007E3CE7" w:rsidRDefault="00952D18" w:rsidP="009D6F8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CE7">
              <w:rPr>
                <w:rFonts w:ascii="Arial Narrow" w:hAnsi="Arial Narrow"/>
                <w:sz w:val="20"/>
                <w:szCs w:val="20"/>
              </w:rPr>
              <w:t>Indicate the list of interpreters for this</w:t>
            </w:r>
            <w:r w:rsidR="009D6F8D">
              <w:rPr>
                <w:rFonts w:ascii="Arial Narrow" w:hAnsi="Arial Narrow"/>
                <w:sz w:val="20"/>
                <w:szCs w:val="20"/>
              </w:rPr>
              <w:t xml:space="preserve"> category (names)</w:t>
            </w:r>
          </w:p>
        </w:tc>
        <w:tc>
          <w:tcPr>
            <w:tcW w:w="765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C2BCF2D" w14:textId="77777777" w:rsidR="00952D18" w:rsidRPr="00075049" w:rsidRDefault="00952D18" w:rsidP="00952D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C2BCF2F" w14:textId="77777777" w:rsidR="00360EAD" w:rsidRPr="00F17823" w:rsidRDefault="00360EAD" w:rsidP="00360EAD">
      <w:pPr>
        <w:rPr>
          <w:rFonts w:ascii="Arial Narrow" w:hAnsi="Arial Narrow"/>
          <w:b/>
          <w:sz w:val="10"/>
          <w:szCs w:val="10"/>
        </w:rPr>
      </w:pPr>
    </w:p>
    <w:p w14:paraId="2C2BCF30" w14:textId="77777777" w:rsidR="009D6F8D" w:rsidRPr="009D6F8D" w:rsidRDefault="009D6F8D" w:rsidP="00075049">
      <w:pPr>
        <w:tabs>
          <w:tab w:val="left" w:pos="720"/>
          <w:tab w:val="left" w:pos="3828"/>
        </w:tabs>
        <w:spacing w:after="120"/>
        <w:ind w:left="-567" w:right="-284"/>
        <w:contextualSpacing/>
        <w:jc w:val="both"/>
        <w:rPr>
          <w:rFonts w:ascii="Arial Narrow" w:hAnsi="Arial Narrow"/>
          <w:spacing w:val="-4"/>
          <w:lang w:eastAsia="en-US"/>
        </w:rPr>
      </w:pPr>
      <w:r w:rsidRPr="008413B8">
        <w:rPr>
          <w:rFonts w:ascii="Arial Narrow" w:eastAsiaTheme="minorHAnsi" w:hAnsi="Arial Narrow" w:cstheme="minorBidi"/>
          <w:lang w:val="en-US" w:eastAsia="fr-FR"/>
        </w:rPr>
        <w:t xml:space="preserve">Detailed CVs of all interpreters listed above shall be attached to your tender, together with documented proof of the qualifications and professional experience of any interpreter listed. </w:t>
      </w:r>
      <w:r w:rsidRPr="008413B8">
        <w:rPr>
          <w:rFonts w:ascii="Arial Narrow" w:hAnsi="Arial Narrow"/>
          <w:color w:val="000000"/>
        </w:rPr>
        <w:t xml:space="preserve">Any university degree must be supported by a copy of diploma or certificate obtained. Any experience must be supported by letters of reference from customers, invoices, contracts clearly indicating the subject, </w:t>
      </w:r>
      <w:proofErr w:type="gramStart"/>
      <w:r w:rsidRPr="008413B8">
        <w:rPr>
          <w:rFonts w:ascii="Arial Narrow" w:hAnsi="Arial Narrow"/>
          <w:color w:val="000000"/>
        </w:rPr>
        <w:t>event</w:t>
      </w:r>
      <w:proofErr w:type="gramEnd"/>
      <w:r w:rsidRPr="008413B8">
        <w:rPr>
          <w:rFonts w:ascii="Arial Narrow" w:hAnsi="Arial Narrow"/>
          <w:color w:val="000000"/>
        </w:rPr>
        <w:t xml:space="preserve"> and language combination (Experience in European affairs or public administration affairs will constitute an asset). </w:t>
      </w:r>
      <w:r w:rsidRPr="008413B8">
        <w:rPr>
          <w:rFonts w:ascii="Arial Narrow" w:hAnsi="Arial Narrow"/>
          <w:spacing w:val="-4"/>
          <w:lang w:eastAsia="en-US"/>
        </w:rPr>
        <w:t>Self-declarations or evidence not endorsed by a third party cannot and will not be accepted as evidence. Letters of reference should be provided by persons directly involved in a customer/interpreting service provider relationship.</w:t>
      </w:r>
    </w:p>
    <w:p w14:paraId="2C2BCF31" w14:textId="77777777" w:rsidR="009D6F8D" w:rsidRPr="00F17823" w:rsidRDefault="009D6F8D" w:rsidP="008413B8">
      <w:pPr>
        <w:keepLines/>
        <w:tabs>
          <w:tab w:val="left" w:pos="4111"/>
        </w:tabs>
        <w:spacing w:after="200" w:line="276" w:lineRule="auto"/>
        <w:ind w:left="-567" w:right="-284"/>
        <w:contextualSpacing/>
        <w:rPr>
          <w:rFonts w:ascii="Arial Narrow" w:hAnsi="Arial Narrow"/>
          <w:b/>
          <w:sz w:val="10"/>
          <w:szCs w:val="10"/>
        </w:rPr>
      </w:pPr>
    </w:p>
    <w:p w14:paraId="2C2BCF32" w14:textId="6C36D05E" w:rsidR="00422312" w:rsidRPr="00422312" w:rsidRDefault="00360EAD" w:rsidP="00FA4A7D">
      <w:pPr>
        <w:ind w:left="-567" w:right="-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Financial offers must be indicated in the Act of Engagement (See Section A). </w:t>
      </w:r>
      <w:r w:rsidR="00285B16">
        <w:rPr>
          <w:rFonts w:ascii="Arial Narrow" w:hAnsi="Arial Narrow"/>
          <w:b/>
        </w:rPr>
        <w:t xml:space="preserve">One scanned </w:t>
      </w:r>
      <w:proofErr w:type="spellStart"/>
      <w:r w:rsidR="00285B16">
        <w:rPr>
          <w:rFonts w:ascii="Arial Narrow" w:hAnsi="Arial Narrow"/>
          <w:b/>
        </w:rPr>
        <w:t>copie</w:t>
      </w:r>
      <w:proofErr w:type="spellEnd"/>
      <w:r>
        <w:rPr>
          <w:rFonts w:ascii="Arial Narrow" w:hAnsi="Arial Narrow"/>
          <w:b/>
        </w:rPr>
        <w:t xml:space="preserve"> of the Act of Engagement must be completed and signed by the Tenderer and attach to its tender.</w:t>
      </w:r>
    </w:p>
    <w:sectPr w:rsidR="00422312" w:rsidRPr="00422312" w:rsidSect="009A5690">
      <w:pgSz w:w="11907" w:h="16840" w:code="9"/>
      <w:pgMar w:top="426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2609F"/>
    <w:multiLevelType w:val="multilevel"/>
    <w:tmpl w:val="0409001D"/>
    <w:styleLink w:val="Templat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A40B65"/>
    <w:multiLevelType w:val="hybridMultilevel"/>
    <w:tmpl w:val="2FFC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408AA"/>
    <w:multiLevelType w:val="hybridMultilevel"/>
    <w:tmpl w:val="17349EB4"/>
    <w:lvl w:ilvl="0" w:tplc="BEE2955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D0EECF8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12"/>
    <w:rsid w:val="00011C09"/>
    <w:rsid w:val="000125E5"/>
    <w:rsid w:val="00024F90"/>
    <w:rsid w:val="00072FB8"/>
    <w:rsid w:val="00075049"/>
    <w:rsid w:val="000852FE"/>
    <w:rsid w:val="000E59DC"/>
    <w:rsid w:val="000F18A2"/>
    <w:rsid w:val="00111158"/>
    <w:rsid w:val="0011556A"/>
    <w:rsid w:val="00124317"/>
    <w:rsid w:val="00127AB4"/>
    <w:rsid w:val="00142928"/>
    <w:rsid w:val="00183E4D"/>
    <w:rsid w:val="00191104"/>
    <w:rsid w:val="001B0127"/>
    <w:rsid w:val="001C67D3"/>
    <w:rsid w:val="001C6878"/>
    <w:rsid w:val="001D40AD"/>
    <w:rsid w:val="001E3FA6"/>
    <w:rsid w:val="001E4F67"/>
    <w:rsid w:val="00206932"/>
    <w:rsid w:val="00213906"/>
    <w:rsid w:val="00225014"/>
    <w:rsid w:val="00230C78"/>
    <w:rsid w:val="0027252B"/>
    <w:rsid w:val="00285B16"/>
    <w:rsid w:val="002A4908"/>
    <w:rsid w:val="002B4786"/>
    <w:rsid w:val="00320711"/>
    <w:rsid w:val="00332AF4"/>
    <w:rsid w:val="00360EAD"/>
    <w:rsid w:val="003712F2"/>
    <w:rsid w:val="003B2E7E"/>
    <w:rsid w:val="003E7A39"/>
    <w:rsid w:val="003F7D5B"/>
    <w:rsid w:val="00420E9A"/>
    <w:rsid w:val="00422312"/>
    <w:rsid w:val="00490018"/>
    <w:rsid w:val="004B0F2D"/>
    <w:rsid w:val="004C5365"/>
    <w:rsid w:val="004C684E"/>
    <w:rsid w:val="004E796F"/>
    <w:rsid w:val="004E7A45"/>
    <w:rsid w:val="004F71A4"/>
    <w:rsid w:val="005410CC"/>
    <w:rsid w:val="00567F3E"/>
    <w:rsid w:val="00577366"/>
    <w:rsid w:val="005845C2"/>
    <w:rsid w:val="0063210A"/>
    <w:rsid w:val="00643728"/>
    <w:rsid w:val="00647C28"/>
    <w:rsid w:val="00654565"/>
    <w:rsid w:val="006558F9"/>
    <w:rsid w:val="00680325"/>
    <w:rsid w:val="006A1FD4"/>
    <w:rsid w:val="006B33D0"/>
    <w:rsid w:val="007053B6"/>
    <w:rsid w:val="00746521"/>
    <w:rsid w:val="007510A8"/>
    <w:rsid w:val="00751866"/>
    <w:rsid w:val="0078664E"/>
    <w:rsid w:val="007867C0"/>
    <w:rsid w:val="00791E04"/>
    <w:rsid w:val="00792BEB"/>
    <w:rsid w:val="007E3CE7"/>
    <w:rsid w:val="008222F5"/>
    <w:rsid w:val="00840C1E"/>
    <w:rsid w:val="008413B8"/>
    <w:rsid w:val="0086060C"/>
    <w:rsid w:val="00883C2D"/>
    <w:rsid w:val="00886F79"/>
    <w:rsid w:val="008B6FDD"/>
    <w:rsid w:val="008C2995"/>
    <w:rsid w:val="008C52A2"/>
    <w:rsid w:val="008C59D4"/>
    <w:rsid w:val="008D3220"/>
    <w:rsid w:val="008E69DB"/>
    <w:rsid w:val="009051F6"/>
    <w:rsid w:val="00952D18"/>
    <w:rsid w:val="0095483F"/>
    <w:rsid w:val="00990987"/>
    <w:rsid w:val="009A5690"/>
    <w:rsid w:val="009D6F8D"/>
    <w:rsid w:val="009E4346"/>
    <w:rsid w:val="00A21B81"/>
    <w:rsid w:val="00A30564"/>
    <w:rsid w:val="00A5576E"/>
    <w:rsid w:val="00A616BB"/>
    <w:rsid w:val="00A675CC"/>
    <w:rsid w:val="00A8461F"/>
    <w:rsid w:val="00A85379"/>
    <w:rsid w:val="00AD423A"/>
    <w:rsid w:val="00AE1C97"/>
    <w:rsid w:val="00B01656"/>
    <w:rsid w:val="00B14D5F"/>
    <w:rsid w:val="00B50BC6"/>
    <w:rsid w:val="00B657C0"/>
    <w:rsid w:val="00B93664"/>
    <w:rsid w:val="00BA535D"/>
    <w:rsid w:val="00BD7517"/>
    <w:rsid w:val="00BE33D8"/>
    <w:rsid w:val="00C04B54"/>
    <w:rsid w:val="00C14691"/>
    <w:rsid w:val="00C43D5A"/>
    <w:rsid w:val="00CA4416"/>
    <w:rsid w:val="00D22443"/>
    <w:rsid w:val="00D322CA"/>
    <w:rsid w:val="00D34C9B"/>
    <w:rsid w:val="00D417C2"/>
    <w:rsid w:val="00D47F70"/>
    <w:rsid w:val="00D5513E"/>
    <w:rsid w:val="00D84805"/>
    <w:rsid w:val="00DD2483"/>
    <w:rsid w:val="00DE0239"/>
    <w:rsid w:val="00E00310"/>
    <w:rsid w:val="00E160F4"/>
    <w:rsid w:val="00E317F5"/>
    <w:rsid w:val="00E609C3"/>
    <w:rsid w:val="00EB550D"/>
    <w:rsid w:val="00ED0FF7"/>
    <w:rsid w:val="00EE7240"/>
    <w:rsid w:val="00F130D7"/>
    <w:rsid w:val="00F17823"/>
    <w:rsid w:val="00F21315"/>
    <w:rsid w:val="00F56682"/>
    <w:rsid w:val="00FA4A7D"/>
    <w:rsid w:val="00FA7021"/>
    <w:rsid w:val="00FB6474"/>
    <w:rsid w:val="00FB6CAE"/>
    <w:rsid w:val="00FD2CE4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CEF9"/>
  <w15:docId w15:val="{6B161BB1-C39E-4624-B226-7E50CD47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F9"/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rFonts w:ascii="Times New Roman" w:hAnsi="Times New Roman" w:cs="Times New Roman"/>
      <w:b/>
      <w:bCs/>
      <w:sz w:val="20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</w:style>
  <w:style w:type="character" w:customStyle="1" w:styleId="Style12">
    <w:name w:val="Style12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4">
    <w:name w:val="Style4"/>
    <w:basedOn w:val="DefaultParagraphFont"/>
    <w:uiPriority w:val="1"/>
    <w:rsid w:val="00ED0FF7"/>
    <w:rPr>
      <w:rFonts w:ascii="Arial Narrow" w:hAnsi="Arial Narrow"/>
      <w:i w:val="0"/>
      <w:color w:val="000000" w:themeColor="text1"/>
      <w:sz w:val="22"/>
    </w:rPr>
  </w:style>
  <w:style w:type="character" w:customStyle="1" w:styleId="Style7">
    <w:name w:val="Style7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22">
    <w:name w:val="Style22"/>
    <w:basedOn w:val="DefaultParagraphFont"/>
    <w:uiPriority w:val="1"/>
    <w:rsid w:val="004E796F"/>
    <w:rPr>
      <w:rFonts w:ascii="Times New Roman" w:hAnsi="Times New Roman"/>
      <w:color w:val="000000" w:themeColor="text1"/>
      <w:sz w:val="22"/>
    </w:rPr>
  </w:style>
  <w:style w:type="character" w:customStyle="1" w:styleId="Style23">
    <w:name w:val="Style23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24">
    <w:name w:val="Style24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25">
    <w:name w:val="Style25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6">
    <w:name w:val="Style26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7">
    <w:name w:val="Style27"/>
    <w:basedOn w:val="DefaultParagraphFont"/>
    <w:uiPriority w:val="1"/>
    <w:rsid w:val="005410CC"/>
    <w:rPr>
      <w:rFonts w:ascii="Times New Roman" w:hAnsi="Times New Roman"/>
      <w:color w:val="000000" w:themeColor="text1"/>
      <w:sz w:val="18"/>
    </w:rPr>
  </w:style>
  <w:style w:type="character" w:customStyle="1" w:styleId="Style28">
    <w:name w:val="Style28"/>
    <w:basedOn w:val="DefaultParagraphFont"/>
    <w:uiPriority w:val="1"/>
    <w:rsid w:val="00024F90"/>
    <w:rPr>
      <w:rFonts w:ascii="Times New Roman" w:hAnsi="Times New Roman"/>
      <w:b/>
      <w:color w:val="000000" w:themeColor="text1"/>
      <w:sz w:val="22"/>
    </w:rPr>
  </w:style>
  <w:style w:type="character" w:customStyle="1" w:styleId="Style29">
    <w:name w:val="Style29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0">
    <w:name w:val="Style30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1">
    <w:name w:val="Style31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3">
    <w:name w:val="Style33"/>
    <w:basedOn w:val="DefaultParagraphFont"/>
    <w:uiPriority w:val="1"/>
    <w:rsid w:val="00DD2483"/>
    <w:rPr>
      <w:rFonts w:ascii="Arial Narrow" w:hAnsi="Arial Narrow"/>
      <w:color w:val="0D0D0D" w:themeColor="text1" w:themeTint="F2"/>
      <w:sz w:val="20"/>
    </w:rPr>
  </w:style>
  <w:style w:type="character" w:customStyle="1" w:styleId="Style35">
    <w:name w:val="Style35"/>
    <w:basedOn w:val="DefaultParagraphFont"/>
    <w:uiPriority w:val="1"/>
    <w:rsid w:val="00DD2483"/>
    <w:rPr>
      <w:color w:val="000000" w:themeColor="text1"/>
    </w:rPr>
  </w:style>
  <w:style w:type="character" w:customStyle="1" w:styleId="Style36">
    <w:name w:val="Style36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37">
    <w:name w:val="Style37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38">
    <w:name w:val="Style38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1">
    <w:name w:val="Style1"/>
    <w:basedOn w:val="DefaultParagraphFont"/>
    <w:rsid w:val="008C59D4"/>
    <w:rPr>
      <w:rFonts w:ascii="Garamond" w:hAnsi="Garamond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ED0FF7"/>
    <w:rPr>
      <w:rFonts w:ascii="Arial Narrow" w:hAnsi="Arial Narrow"/>
      <w:sz w:val="22"/>
    </w:rPr>
  </w:style>
  <w:style w:type="character" w:customStyle="1" w:styleId="Style2">
    <w:name w:val="Style2"/>
    <w:basedOn w:val="DefaultParagraphFont"/>
    <w:uiPriority w:val="1"/>
    <w:rsid w:val="007510A8"/>
    <w:rPr>
      <w:rFonts w:ascii="Arial Narrow" w:hAnsi="Arial Narrow"/>
      <w:sz w:val="22"/>
    </w:rPr>
  </w:style>
  <w:style w:type="character" w:customStyle="1" w:styleId="Style3">
    <w:name w:val="Style3"/>
    <w:basedOn w:val="DefaultParagraphFont"/>
    <w:uiPriority w:val="1"/>
    <w:rsid w:val="007510A8"/>
    <w:rPr>
      <w:rFonts w:ascii="Arial Narrow" w:hAnsi="Arial Narrow"/>
      <w:sz w:val="22"/>
    </w:rPr>
  </w:style>
  <w:style w:type="character" w:customStyle="1" w:styleId="Style6">
    <w:name w:val="Style6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18">
    <w:name w:val="Style18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9">
    <w:name w:val="Style19"/>
    <w:basedOn w:val="DefaultParagraphFont"/>
    <w:uiPriority w:val="1"/>
    <w:rsid w:val="00A30564"/>
    <w:rPr>
      <w:rFonts w:ascii="Arial Narrow" w:hAnsi="Arial Narrow"/>
      <w:b/>
      <w:color w:val="000000" w:themeColor="text1"/>
      <w:sz w:val="20"/>
    </w:rPr>
  </w:style>
  <w:style w:type="character" w:customStyle="1" w:styleId="Style8">
    <w:name w:val="Style8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9">
    <w:name w:val="Style9"/>
    <w:basedOn w:val="DefaultParagraphFont"/>
    <w:uiPriority w:val="1"/>
    <w:rsid w:val="00206932"/>
    <w:rPr>
      <w:rFonts w:ascii="Arial Narrow" w:hAnsi="Arial Narrow"/>
      <w:sz w:val="28"/>
    </w:rPr>
  </w:style>
  <w:style w:type="character" w:customStyle="1" w:styleId="Style10">
    <w:name w:val="Style10"/>
    <w:basedOn w:val="DefaultParagraphFont"/>
    <w:uiPriority w:val="1"/>
    <w:rsid w:val="00225014"/>
    <w:rPr>
      <w:rFonts w:ascii="Garamond" w:hAnsi="Garamond"/>
      <w:color w:val="000000" w:themeColor="text1"/>
      <w:sz w:val="18"/>
    </w:rPr>
  </w:style>
  <w:style w:type="character" w:customStyle="1" w:styleId="Style11">
    <w:name w:val="Style11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20">
    <w:name w:val="Style20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1">
    <w:name w:val="Style21"/>
    <w:basedOn w:val="DefaultParagraphFont"/>
    <w:uiPriority w:val="1"/>
    <w:rsid w:val="005410CC"/>
    <w:rPr>
      <w:rFonts w:ascii="Times New Roman Bold" w:hAnsi="Times New Roman Bold"/>
      <w:b/>
      <w:caps/>
      <w:smallCaps w:val="0"/>
      <w:color w:val="000000" w:themeColor="text1"/>
      <w:sz w:val="22"/>
    </w:rPr>
  </w:style>
  <w:style w:type="character" w:customStyle="1" w:styleId="Style53">
    <w:name w:val="Style53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54">
    <w:name w:val="Style54"/>
    <w:basedOn w:val="DefaultParagraphFont"/>
    <w:uiPriority w:val="1"/>
    <w:rsid w:val="005410CC"/>
    <w:rPr>
      <w:rFonts w:ascii="Times New Roman" w:hAnsi="Times New Roman"/>
      <w:caps/>
      <w:smallCaps w:val="0"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55">
    <w:name w:val="Style55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6">
    <w:name w:val="Style56"/>
    <w:basedOn w:val="DefaultParagraphFont"/>
    <w:uiPriority w:val="1"/>
    <w:rsid w:val="00A616BB"/>
    <w:rPr>
      <w:rFonts w:ascii="Times New Roman" w:hAnsi="Times New Roman"/>
      <w:color w:val="000000" w:themeColor="text1"/>
      <w:sz w:val="22"/>
    </w:rPr>
  </w:style>
  <w:style w:type="character" w:customStyle="1" w:styleId="Style57">
    <w:name w:val="Style57"/>
    <w:basedOn w:val="DefaultParagraphFont"/>
    <w:uiPriority w:val="1"/>
    <w:rsid w:val="000852FE"/>
    <w:rPr>
      <w:rFonts w:ascii="Times New Roman" w:hAnsi="Times New Roman"/>
      <w:color w:val="808080" w:themeColor="background1" w:themeShade="80"/>
      <w:sz w:val="18"/>
    </w:rPr>
  </w:style>
  <w:style w:type="character" w:customStyle="1" w:styleId="Style15">
    <w:name w:val="Style15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4">
    <w:name w:val="Style14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6">
    <w:name w:val="Style16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7">
    <w:name w:val="Style17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34">
    <w:name w:val="Style34"/>
    <w:uiPriority w:val="1"/>
    <w:rsid w:val="00DD2483"/>
    <w:rPr>
      <w:rFonts w:ascii="Arial Narrow" w:hAnsi="Arial Narrow"/>
      <w:b w:val="0"/>
      <w:color w:val="0D0D0D" w:themeColor="text1" w:themeTint="F2"/>
      <w:sz w:val="20"/>
    </w:rPr>
  </w:style>
  <w:style w:type="character" w:customStyle="1" w:styleId="Style39">
    <w:name w:val="Style39"/>
    <w:basedOn w:val="DefaultParagraphFont"/>
    <w:uiPriority w:val="1"/>
    <w:rsid w:val="00D22443"/>
    <w:rPr>
      <w:rFonts w:ascii="Arial Narrow" w:hAnsi="Arial Narrow"/>
      <w:color w:val="000000" w:themeColor="text1"/>
      <w:sz w:val="20"/>
    </w:rPr>
  </w:style>
  <w:style w:type="character" w:customStyle="1" w:styleId="Style40">
    <w:name w:val="Style40"/>
    <w:basedOn w:val="DefaultParagraphFont"/>
    <w:uiPriority w:val="1"/>
    <w:rsid w:val="00792BEB"/>
    <w:rPr>
      <w:rFonts w:ascii="Arial Narrow" w:hAnsi="Arial Narrow"/>
      <w:color w:val="000000" w:themeColor="text1"/>
      <w:sz w:val="20"/>
    </w:rPr>
  </w:style>
  <w:style w:type="character" w:customStyle="1" w:styleId="Style41">
    <w:name w:val="Style41"/>
    <w:basedOn w:val="DefaultParagraphFont"/>
    <w:uiPriority w:val="1"/>
    <w:rsid w:val="00332AF4"/>
    <w:rPr>
      <w:rFonts w:ascii="Times New Roman" w:hAnsi="Times New Roman"/>
      <w:color w:val="000000" w:themeColor="text1"/>
      <w:sz w:val="22"/>
    </w:rPr>
  </w:style>
  <w:style w:type="character" w:customStyle="1" w:styleId="Style42">
    <w:name w:val="Style42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3">
    <w:name w:val="Style43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4">
    <w:name w:val="Style44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5">
    <w:name w:val="Style45"/>
    <w:basedOn w:val="DefaultParagraphFont"/>
    <w:uiPriority w:val="1"/>
    <w:rsid w:val="005410CC"/>
    <w:rPr>
      <w:rFonts w:ascii="Times New Roman" w:hAnsi="Times New Roman"/>
      <w:b/>
      <w:color w:val="000000" w:themeColor="text1"/>
      <w:sz w:val="20"/>
    </w:rPr>
  </w:style>
  <w:style w:type="character" w:customStyle="1" w:styleId="Style46">
    <w:name w:val="Style46"/>
    <w:basedOn w:val="DefaultParagraphFont"/>
    <w:uiPriority w:val="1"/>
    <w:rsid w:val="005410CC"/>
    <w:rPr>
      <w:rFonts w:ascii="Times New Roman" w:hAnsi="Times New Roman"/>
      <w:color w:val="auto"/>
      <w:sz w:val="20"/>
    </w:rPr>
  </w:style>
  <w:style w:type="character" w:customStyle="1" w:styleId="Style47">
    <w:name w:val="Style47"/>
    <w:basedOn w:val="DefaultParagraphFont"/>
    <w:uiPriority w:val="1"/>
    <w:rsid w:val="005410CC"/>
    <w:rPr>
      <w:rFonts w:ascii="Times New Roman" w:hAnsi="Times New Roman"/>
      <w:color w:val="auto"/>
      <w:sz w:val="20"/>
    </w:rPr>
  </w:style>
  <w:style w:type="character" w:customStyle="1" w:styleId="Style48">
    <w:name w:val="Style48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49">
    <w:name w:val="Style49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0">
    <w:name w:val="Style50"/>
    <w:basedOn w:val="DefaultParagraphFont"/>
    <w:uiPriority w:val="1"/>
    <w:rsid w:val="005410CC"/>
    <w:rPr>
      <w:rFonts w:ascii="Times New Roman" w:hAnsi="Times New Roman"/>
      <w:sz w:val="22"/>
    </w:rPr>
  </w:style>
  <w:style w:type="character" w:customStyle="1" w:styleId="Style51">
    <w:name w:val="Style51"/>
    <w:basedOn w:val="DefaultParagraphFont"/>
    <w:uiPriority w:val="1"/>
    <w:rsid w:val="005410CC"/>
    <w:rPr>
      <w:rFonts w:ascii="Times New Roman" w:hAnsi="Times New Roman"/>
      <w:b/>
      <w:color w:val="000000" w:themeColor="text1"/>
      <w:sz w:val="22"/>
    </w:rPr>
  </w:style>
  <w:style w:type="character" w:customStyle="1" w:styleId="Style52">
    <w:name w:val="Style52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8">
    <w:name w:val="Style58"/>
    <w:basedOn w:val="DefaultParagraphFont"/>
    <w:uiPriority w:val="1"/>
    <w:rsid w:val="0095483F"/>
    <w:rPr>
      <w:rFonts w:ascii="Arial Narrow" w:hAnsi="Arial Narrow"/>
      <w:b/>
      <w:color w:val="000000" w:themeColor="text1"/>
      <w:sz w:val="18"/>
    </w:rPr>
  </w:style>
  <w:style w:type="character" w:customStyle="1" w:styleId="Style59">
    <w:name w:val="Style59"/>
    <w:basedOn w:val="DefaultParagraphFont"/>
    <w:uiPriority w:val="1"/>
    <w:rsid w:val="0095483F"/>
    <w:rPr>
      <w:rFonts w:ascii="Arial Narrow" w:hAnsi="Arial Narrow"/>
      <w:color w:val="000000" w:themeColor="text1"/>
      <w:sz w:val="18"/>
    </w:rPr>
  </w:style>
  <w:style w:type="character" w:customStyle="1" w:styleId="Style60">
    <w:name w:val="Style60"/>
    <w:basedOn w:val="DefaultParagraphFont"/>
    <w:uiPriority w:val="1"/>
    <w:rsid w:val="0095483F"/>
    <w:rPr>
      <w:rFonts w:ascii="Arial Narrow" w:hAnsi="Arial Narrow"/>
      <w:b/>
      <w:color w:val="000000" w:themeColor="text1"/>
      <w:sz w:val="20"/>
    </w:rPr>
  </w:style>
  <w:style w:type="character" w:customStyle="1" w:styleId="Style61">
    <w:name w:val="Style61"/>
    <w:basedOn w:val="DefaultParagraphFont"/>
    <w:uiPriority w:val="1"/>
    <w:rsid w:val="004C5365"/>
    <w:rPr>
      <w:rFonts w:ascii="Arial Narrow" w:hAnsi="Arial Narrow"/>
      <w:b/>
      <w:color w:val="000000" w:themeColor="text1"/>
      <w:sz w:val="20"/>
    </w:rPr>
  </w:style>
  <w:style w:type="character" w:customStyle="1" w:styleId="Style62">
    <w:name w:val="Style62"/>
    <w:basedOn w:val="DefaultParagraphFont"/>
    <w:uiPriority w:val="1"/>
    <w:rsid w:val="004C5365"/>
    <w:rPr>
      <w:rFonts w:ascii="Arial Narrow" w:hAnsi="Arial Narrow"/>
      <w:color w:val="auto"/>
      <w:sz w:val="20"/>
    </w:rPr>
  </w:style>
  <w:style w:type="character" w:customStyle="1" w:styleId="Style63">
    <w:name w:val="Style63"/>
    <w:basedOn w:val="DefaultParagraphFont"/>
    <w:uiPriority w:val="1"/>
    <w:rsid w:val="00FD2CE4"/>
    <w:rPr>
      <w:rFonts w:ascii="Arial Narrow" w:hAnsi="Arial Narrow"/>
      <w:b/>
      <w:color w:val="000000" w:themeColor="text1"/>
      <w:sz w:val="22"/>
    </w:rPr>
  </w:style>
  <w:style w:type="paragraph" w:customStyle="1" w:styleId="TemplateHeading">
    <w:name w:val="Template Heading"/>
    <w:basedOn w:val="Normal"/>
    <w:qFormat/>
    <w:rsid w:val="00FB6CAE"/>
    <w:rPr>
      <w:rFonts w:ascii="Arial Narrow" w:hAnsi="Arial Narrow"/>
      <w:b/>
      <w:sz w:val="18"/>
    </w:rPr>
  </w:style>
  <w:style w:type="paragraph" w:customStyle="1" w:styleId="TemplateText">
    <w:name w:val="Template Text"/>
    <w:basedOn w:val="TemplateHeading"/>
    <w:qFormat/>
    <w:rsid w:val="00FB6CAE"/>
    <w:rPr>
      <w:b w:val="0"/>
    </w:rPr>
  </w:style>
  <w:style w:type="numbering" w:customStyle="1" w:styleId="TemplateList">
    <w:name w:val="Template List"/>
    <w:basedOn w:val="NoList"/>
    <w:uiPriority w:val="99"/>
    <w:rsid w:val="00FB6CAE"/>
    <w:pPr>
      <w:numPr>
        <w:numId w:val="1"/>
      </w:numPr>
    </w:pPr>
  </w:style>
  <w:style w:type="character" w:customStyle="1" w:styleId="Style64">
    <w:name w:val="Style64"/>
    <w:basedOn w:val="DefaultParagraphFont"/>
    <w:uiPriority w:val="1"/>
    <w:rsid w:val="00FB6CAE"/>
    <w:rPr>
      <w:rFonts w:ascii="Arial Narrow" w:hAnsi="Arial Narrow"/>
      <w:color w:val="auto"/>
      <w:sz w:val="18"/>
    </w:rPr>
  </w:style>
  <w:style w:type="character" w:customStyle="1" w:styleId="Style65">
    <w:name w:val="Style65"/>
    <w:basedOn w:val="DefaultParagraphFont"/>
    <w:uiPriority w:val="1"/>
    <w:rsid w:val="00FB6CAE"/>
    <w:rPr>
      <w:rFonts w:ascii="Arial Narrow" w:hAnsi="Arial Narrow"/>
      <w:color w:val="000000" w:themeColor="text1"/>
      <w:sz w:val="20"/>
    </w:rPr>
  </w:style>
  <w:style w:type="character" w:customStyle="1" w:styleId="Style66">
    <w:name w:val="Style66"/>
    <w:basedOn w:val="DefaultParagraphFont"/>
    <w:uiPriority w:val="1"/>
    <w:rsid w:val="00FB6CAE"/>
    <w:rPr>
      <w:rFonts w:ascii="Arial Narrow" w:hAnsi="Arial Narrow"/>
      <w:color w:val="000000" w:themeColor="text1"/>
      <w:sz w:val="18"/>
      <w14:ligatures w14:val="none"/>
      <w14:numForm w14:val="default"/>
      <w14:numSpacing w14:val="default"/>
      <w14:stylisticSets/>
      <w14:cntxtAlts w14:val="0"/>
    </w:rPr>
  </w:style>
  <w:style w:type="character" w:customStyle="1" w:styleId="TemplateTextAN10">
    <w:name w:val="Template Text AN10"/>
    <w:basedOn w:val="DefaultParagraphFont"/>
    <w:uiPriority w:val="1"/>
    <w:rsid w:val="00FB6CAE"/>
    <w:rPr>
      <w:rFonts w:ascii="Arial Narrow" w:hAnsi="Arial Narrow"/>
      <w:color w:val="000000" w:themeColor="text1"/>
      <w:sz w:val="20"/>
    </w:rPr>
  </w:style>
  <w:style w:type="character" w:customStyle="1" w:styleId="Style67">
    <w:name w:val="Style67"/>
    <w:basedOn w:val="DefaultParagraphFont"/>
    <w:uiPriority w:val="1"/>
    <w:rsid w:val="00FB6CAE"/>
    <w:rPr>
      <w:rFonts w:ascii="Arial Narrow" w:hAnsi="Arial Narrow"/>
      <w:color w:val="auto"/>
      <w:sz w:val="18"/>
    </w:rPr>
  </w:style>
  <w:style w:type="character" w:customStyle="1" w:styleId="Style68">
    <w:name w:val="Style68"/>
    <w:basedOn w:val="DefaultParagraphFont"/>
    <w:uiPriority w:val="1"/>
    <w:rsid w:val="00FB6CAE"/>
    <w:rPr>
      <w:rFonts w:ascii="Arial Narrow" w:hAnsi="Arial Narrow"/>
      <w:color w:val="000000" w:themeColor="text1"/>
      <w:sz w:val="18"/>
    </w:rPr>
  </w:style>
  <w:style w:type="character" w:customStyle="1" w:styleId="Style69">
    <w:name w:val="Style69"/>
    <w:basedOn w:val="DefaultParagraphFont"/>
    <w:uiPriority w:val="1"/>
    <w:rsid w:val="00FB6CAE"/>
    <w:rPr>
      <w:rFonts w:ascii="Arial Narrow" w:hAnsi="Arial Narrow"/>
      <w:color w:val="auto"/>
      <w:sz w:val="20"/>
    </w:rPr>
  </w:style>
  <w:style w:type="character" w:customStyle="1" w:styleId="Style70">
    <w:name w:val="Style70"/>
    <w:basedOn w:val="DefaultParagraphFont"/>
    <w:uiPriority w:val="1"/>
    <w:rsid w:val="00FB6CAE"/>
    <w:rPr>
      <w:rFonts w:ascii="Arial Narrow" w:hAnsi="Arial Narrow"/>
      <w:color w:val="000000" w:themeColor="text1"/>
      <w:sz w:val="18"/>
    </w:rPr>
  </w:style>
  <w:style w:type="character" w:customStyle="1" w:styleId="Style75">
    <w:name w:val="Style75"/>
    <w:basedOn w:val="DefaultParagraphFont"/>
    <w:uiPriority w:val="1"/>
    <w:rsid w:val="00B01656"/>
    <w:rPr>
      <w:rFonts w:ascii="Arial Narrow" w:hAnsi="Arial Narrow"/>
      <w:color w:val="0070C0"/>
      <w:sz w:val="15"/>
    </w:rPr>
  </w:style>
  <w:style w:type="character" w:customStyle="1" w:styleId="Style76">
    <w:name w:val="Style76"/>
    <w:basedOn w:val="DefaultParagraphFont"/>
    <w:uiPriority w:val="1"/>
    <w:rsid w:val="00B01656"/>
    <w:rPr>
      <w:rFonts w:ascii="Arial Narrow" w:hAnsi="Arial Narrow"/>
      <w:color w:val="0070C0"/>
      <w:sz w:val="15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01656"/>
    <w:pPr>
      <w:spacing w:after="100"/>
    </w:pPr>
    <w:rPr>
      <w:rFonts w:ascii="Arial Narrow" w:hAnsi="Arial Narrow"/>
    </w:rPr>
  </w:style>
  <w:style w:type="character" w:customStyle="1" w:styleId="Style71">
    <w:name w:val="Style71"/>
    <w:basedOn w:val="DefaultParagraphFont"/>
    <w:uiPriority w:val="1"/>
    <w:rsid w:val="00011C09"/>
    <w:rPr>
      <w:rFonts w:ascii="Arial Narrow" w:hAnsi="Arial Narrow"/>
      <w:sz w:val="20"/>
    </w:rPr>
  </w:style>
  <w:style w:type="character" w:customStyle="1" w:styleId="Style72">
    <w:name w:val="Style72"/>
    <w:basedOn w:val="DefaultParagraphFont"/>
    <w:uiPriority w:val="1"/>
    <w:rsid w:val="0078664E"/>
    <w:rPr>
      <w:rFonts w:ascii="Arial Narrow" w:hAnsi="Arial Narrow"/>
      <w:color w:val="000000" w:themeColor="text1"/>
      <w:sz w:val="18"/>
    </w:rPr>
  </w:style>
  <w:style w:type="character" w:customStyle="1" w:styleId="Style73">
    <w:name w:val="Style73"/>
    <w:basedOn w:val="DefaultParagraphFont"/>
    <w:uiPriority w:val="1"/>
    <w:rsid w:val="00FE7236"/>
    <w:rPr>
      <w:rFonts w:ascii="Arial Narrow" w:hAnsi="Arial Narrow"/>
      <w:color w:val="000000" w:themeColor="text1"/>
      <w:sz w:val="16"/>
    </w:rPr>
  </w:style>
  <w:style w:type="character" w:customStyle="1" w:styleId="Style74">
    <w:name w:val="Style74"/>
    <w:basedOn w:val="DefaultParagraphFont"/>
    <w:uiPriority w:val="1"/>
    <w:rsid w:val="00FE7236"/>
    <w:rPr>
      <w:rFonts w:ascii="Arial Narrow" w:hAnsi="Arial Narrow"/>
      <w:color w:val="000000" w:themeColor="text1"/>
      <w:sz w:val="16"/>
    </w:rPr>
  </w:style>
  <w:style w:type="character" w:customStyle="1" w:styleId="Style77">
    <w:name w:val="Style77"/>
    <w:basedOn w:val="DefaultParagraphFont"/>
    <w:uiPriority w:val="1"/>
    <w:rsid w:val="00E609C3"/>
    <w:rPr>
      <w:rFonts w:ascii="Arial Narrow" w:hAnsi="Arial Narrow"/>
      <w:color w:val="000000" w:themeColor="text1"/>
      <w:sz w:val="18"/>
    </w:rPr>
  </w:style>
  <w:style w:type="character" w:customStyle="1" w:styleId="Style78">
    <w:name w:val="Style78"/>
    <w:basedOn w:val="DefaultParagraphFont"/>
    <w:uiPriority w:val="1"/>
    <w:rsid w:val="00E609C3"/>
    <w:rPr>
      <w:rFonts w:ascii="Arial Narrow" w:hAnsi="Arial Narrow"/>
      <w:color w:val="auto"/>
      <w:sz w:val="20"/>
    </w:rPr>
  </w:style>
  <w:style w:type="table" w:styleId="TableGrid">
    <w:name w:val="Table Grid"/>
    <w:basedOn w:val="TableNormal"/>
    <w:uiPriority w:val="59"/>
    <w:rsid w:val="0042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cripteur xmlns="56a1ffd1-f959-4629-bb15-2981c362a630">BAILEY-RAVET</Prescripteur>
    <Acheteur xmlns="56a1ffd1-f959-4629-bb15-2981c362a630" xsi:nil="true"/>
    <Service xmlns="56a1ffd1-f959-4629-bb15-2981c362a6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1917D13226B4181F2B48B3406FA3D" ma:contentTypeVersion="3" ma:contentTypeDescription="Create a new document." ma:contentTypeScope="" ma:versionID="63b6496bdee825fec571e039081b6207">
  <xsd:schema xmlns:xsd="http://www.w3.org/2001/XMLSchema" xmlns:xs="http://www.w3.org/2001/XMLSchema" xmlns:p="http://schemas.microsoft.com/office/2006/metadata/properties" xmlns:ns1="56a1ffd1-f959-4629-bb15-2981c362a630" targetNamespace="http://schemas.microsoft.com/office/2006/metadata/properties" ma:root="true" ma:fieldsID="e6da3f2e5b5af6769561041296165585" ns1:_="">
    <xsd:import namespace="56a1ffd1-f959-4629-bb15-2981c362a630"/>
    <xsd:element name="properties">
      <xsd:complexType>
        <xsd:sequence>
          <xsd:element name="documentManagement">
            <xsd:complexType>
              <xsd:all>
                <xsd:element ref="ns1:Service" minOccurs="0"/>
                <xsd:element ref="ns1:Prescripteur" minOccurs="0"/>
                <xsd:element ref="ns1:Achete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1ffd1-f959-4629-bb15-2981c362a630" elementFormDefault="qualified">
    <xsd:import namespace="http://schemas.microsoft.com/office/2006/documentManagement/types"/>
    <xsd:import namespace="http://schemas.microsoft.com/office/infopath/2007/PartnerControls"/>
    <xsd:element name="Service" ma:index="0" nillable="true" ma:displayName="Service" ma:internalName="Service">
      <xsd:simpleType>
        <xsd:restriction base="dms:Text">
          <xsd:maxLength value="255"/>
        </xsd:restriction>
      </xsd:simpleType>
    </xsd:element>
    <xsd:element name="Prescripteur" ma:index="1" nillable="true" ma:displayName="Prescripteur" ma:internalName="Prescripteur">
      <xsd:simpleType>
        <xsd:restriction base="dms:Text">
          <xsd:maxLength value="255"/>
        </xsd:restriction>
      </xsd:simpleType>
    </xsd:element>
    <xsd:element name="Acheteur" ma:index="4" nillable="true" ma:displayName="Acheteur" ma:internalName="Acheteu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0C5E5-6901-4FCB-8B22-E3DB50810B3B}">
  <ds:schemaRefs>
    <ds:schemaRef ds:uri="http://schemas.microsoft.com/office/2006/metadata/properties"/>
    <ds:schemaRef ds:uri="http://schemas.microsoft.com/office/infopath/2007/PartnerControls"/>
    <ds:schemaRef ds:uri="56a1ffd1-f959-4629-bb15-2981c362a630"/>
  </ds:schemaRefs>
</ds:datastoreItem>
</file>

<file path=customXml/itemProps2.xml><?xml version="1.0" encoding="utf-8"?>
<ds:datastoreItem xmlns:ds="http://schemas.openxmlformats.org/officeDocument/2006/customXml" ds:itemID="{00AF423B-6D5D-492E-969B-B6431731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1ffd1-f959-4629-bb15-2981c362a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1E565-B627-4CE2-A5CB-8ABD0D332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 TENDER PROPOSAL FORM INTERPRETING SERVICES</vt:lpstr>
    </vt:vector>
  </TitlesOfParts>
  <Company>Council of Europe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 TENDER PROPOSAL FORM INTERPRETING SERVICES</dc:title>
  <dc:creator>DLAPIL</dc:creator>
  <cp:lastModifiedBy>KALAMARAS Ilias</cp:lastModifiedBy>
  <cp:revision>5</cp:revision>
  <dcterms:created xsi:type="dcterms:W3CDTF">2019-08-30T11:56:00Z</dcterms:created>
  <dcterms:modified xsi:type="dcterms:W3CDTF">2021-10-12T04:48:00Z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0x010100EE01917D13226B4181F2B48B3406FA3D</vt:lpwstr>
  </property>
  <property fmtid="{D5CDD505-2E9C-101B-9397-08002B2CF9AE}" pid="3" name="TaxCatchAll">
    <vt:lpwstr>81;#Internal|6e84e9be-f6bc-4243-9c22-c1ff20989e24</vt:lpwstr>
  </property>
  <property fmtid="{D5CDD505-2E9C-101B-9397-08002B2CF9AE}" pid="4" name="bc08140a316241cdb48e2f700880873d">
    <vt:lpwstr>Internal|6e84e9be-f6bc-4243-9c22-c1ff20989e24</vt:lpwstr>
  </property>
  <property fmtid="{D5CDD505-2E9C-101B-9397-08002B2CF9AE}" pid="5" name="dmaccessclassificationlevel">
    <vt:lpwstr>81;#Internal|6e84e9be-f6bc-4243-9c22-c1ff20989e24</vt:lpwstr>
  </property>
  <property fmtid="{D5CDD505-2E9C-101B-9397-08002B2CF9AE}" pid="6" name="_docset_NoMedatataSyncRequired">
    <vt:lpwstr>False</vt:lpwstr>
  </property>
</Properties>
</file>