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2F056FA8"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4C7618" w:rsidRPr="004C7618">
        <w:rPr>
          <w:rFonts w:ascii="Arial Narrow" w:eastAsiaTheme="minorHAnsi" w:hAnsi="Arial Narrow"/>
          <w:sz w:val="32"/>
          <w:szCs w:val="32"/>
          <w:lang w:val="en-GB"/>
        </w:rPr>
        <w:t>Increasing awareness and facilitating access to information and legal aid for persons in the context of migration in Türkiye</w:t>
      </w:r>
      <w:r w:rsidR="00CD340B" w:rsidRPr="00CD340B">
        <w:rPr>
          <w:rFonts w:ascii="Arial Narrow" w:eastAsiaTheme="minorHAnsi" w:hAnsi="Arial Narrow"/>
          <w:sz w:val="32"/>
          <w:szCs w:val="32"/>
          <w:lang w:val="en-GB"/>
        </w:rPr>
        <w:t>”</w:t>
      </w:r>
    </w:p>
    <w:p w14:paraId="63EFA72D" w14:textId="77777777"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r w:rsidRPr="00B57F86">
        <w:rPr>
          <w:rFonts w:ascii="Arial Narrow" w:eastAsiaTheme="minorHAnsi" w:hAnsi="Arial Narrow"/>
          <w:sz w:val="32"/>
          <w:szCs w:val="32"/>
          <w:highlight w:val="yellow"/>
          <w:lang w:val="en-GB"/>
        </w:rPr>
        <w:t>&lt;Reference&gt;</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20C1E105"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957E1C">
              <w:rPr>
                <w:rFonts w:ascii="Arial Narrow" w:hAnsi="Arial Narrow"/>
                <w:sz w:val="20"/>
                <w:szCs w:val="20"/>
              </w:rPr>
              <w:t xml:space="preserve">last </w:t>
            </w:r>
            <w:r w:rsidR="00DB1664" w:rsidRPr="00957E1C">
              <w:rPr>
                <w:rFonts w:ascii="Arial Narrow" w:hAnsi="Arial Narrow"/>
                <w:sz w:val="20"/>
                <w:szCs w:val="20"/>
              </w:rPr>
              <w:t>4</w:t>
            </w:r>
            <w:r w:rsidR="00563936" w:rsidRPr="00957E1C">
              <w:rPr>
                <w:rFonts w:ascii="Arial Narrow" w:hAnsi="Arial Narrow"/>
                <w:sz w:val="20"/>
                <w:szCs w:val="20"/>
              </w:rPr>
              <w:t xml:space="preserve"> (</w:t>
            </w:r>
            <w:r w:rsidR="004C7618" w:rsidRPr="00957E1C">
              <w:rPr>
                <w:rFonts w:ascii="Arial Narrow" w:hAnsi="Arial Narrow"/>
                <w:sz w:val="20"/>
                <w:szCs w:val="20"/>
              </w:rPr>
              <w:t>f</w:t>
            </w:r>
            <w:r w:rsidR="00DB1664" w:rsidRPr="00957E1C">
              <w:rPr>
                <w:rFonts w:ascii="Arial Narrow" w:hAnsi="Arial Narrow"/>
                <w:sz w:val="20"/>
                <w:szCs w:val="20"/>
              </w:rPr>
              <w:t>our</w:t>
            </w:r>
            <w:r w:rsidR="00D71C19" w:rsidRPr="00957E1C">
              <w:rPr>
                <w:rFonts w:ascii="Arial Narrow" w:hAnsi="Arial Narrow"/>
                <w:sz w:val="20"/>
                <w:szCs w:val="20"/>
              </w:rPr>
              <w:t>)</w:t>
            </w:r>
            <w:r w:rsidR="00CC5CAB" w:rsidRPr="00957E1C">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60590D74"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957E1C">
              <w:rPr>
                <w:rFonts w:ascii="Arial Narrow" w:hAnsi="Arial Narrow"/>
                <w:sz w:val="20"/>
                <w:szCs w:val="20"/>
              </w:rPr>
              <w:t xml:space="preserve">last </w:t>
            </w:r>
            <w:r w:rsidR="00DB1664" w:rsidRPr="00957E1C">
              <w:rPr>
                <w:rFonts w:ascii="Arial Narrow" w:hAnsi="Arial Narrow"/>
                <w:sz w:val="20"/>
                <w:szCs w:val="20"/>
              </w:rPr>
              <w:t>4</w:t>
            </w:r>
            <w:r w:rsidR="009A77A0" w:rsidRPr="00957E1C">
              <w:rPr>
                <w:rFonts w:ascii="Arial Narrow" w:hAnsi="Arial Narrow"/>
                <w:sz w:val="20"/>
                <w:szCs w:val="20"/>
              </w:rPr>
              <w:t xml:space="preserve"> (</w:t>
            </w:r>
            <w:r w:rsidR="00DB1664" w:rsidRPr="00957E1C">
              <w:rPr>
                <w:rFonts w:ascii="Arial Narrow" w:hAnsi="Arial Narrow"/>
                <w:sz w:val="20"/>
                <w:szCs w:val="20"/>
              </w:rPr>
              <w:t>four</w:t>
            </w:r>
            <w:r w:rsidR="009A77A0" w:rsidRPr="00957E1C">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19D3DF9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w:t>
            </w:r>
            <w:r w:rsidR="004C7618">
              <w:rPr>
                <w:rFonts w:ascii="Arial Narrow" w:hAnsi="Arial Narrow"/>
                <w:sz w:val="20"/>
                <w:szCs w:val="20"/>
              </w:rPr>
              <w:t xml:space="preserve">. </w:t>
            </w:r>
            <w:r w:rsidR="004C7618" w:rsidRPr="004C7618">
              <w:rPr>
                <w:rFonts w:ascii="Arial Narrow" w:hAnsi="Arial Narrow"/>
                <w:sz w:val="20"/>
                <w:szCs w:val="20"/>
              </w:rPr>
              <w:t xml:space="preserve">In case of cooperation with local bar association(s), </w:t>
            </w:r>
            <w:r w:rsidR="004C7618" w:rsidRPr="004C7618">
              <w:rPr>
                <w:rFonts w:ascii="Arial Narrow" w:hAnsi="Arial Narrow"/>
                <w:b/>
                <w:bCs/>
                <w:sz w:val="20"/>
                <w:szCs w:val="20"/>
              </w:rPr>
              <w:t>please also explain which activities and the nature of that foreseen co-operation</w:t>
            </w:r>
            <w:r>
              <w:rPr>
                <w:rFonts w:ascii="Arial Narrow" w:hAnsi="Arial Narrow"/>
                <w:sz w:val="20"/>
                <w:szCs w:val="20"/>
              </w:rPr>
              <w:t xml:space="preserve">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are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r w:rsidRPr="00BC0348">
              <w:rPr>
                <w:rFonts w:ascii="Arial Narrow" w:hAnsi="Arial Narrow"/>
                <w:sz w:val="20"/>
                <w:szCs w:val="20"/>
              </w:rPr>
              <w:t>have</w:t>
            </w:r>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2"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r w:rsidRPr="00653164">
              <w:rPr>
                <w:rFonts w:ascii="Arial Narrow" w:eastAsia="Calibri" w:hAnsi="Arial Narrow"/>
                <w:b/>
                <w:sz w:val="20"/>
                <w:szCs w:val="20"/>
                <w:u w:val="single"/>
              </w:rPr>
              <w:t>LEAD GRANTEE:</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9C8F" w14:textId="77777777" w:rsidR="00CE6C1E" w:rsidRDefault="00CE6C1E" w:rsidP="00AC6CB0">
      <w:r>
        <w:separator/>
      </w:r>
    </w:p>
  </w:endnote>
  <w:endnote w:type="continuationSeparator" w:id="0">
    <w:p w14:paraId="331573BA" w14:textId="77777777" w:rsidR="00CE6C1E" w:rsidRDefault="00CE6C1E"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14B3" w14:textId="77777777" w:rsidR="00CE6C1E" w:rsidRDefault="00CE6C1E" w:rsidP="00AC6CB0">
      <w:r>
        <w:separator/>
      </w:r>
    </w:p>
  </w:footnote>
  <w:footnote w:type="continuationSeparator" w:id="0">
    <w:p w14:paraId="67B211A1" w14:textId="77777777" w:rsidR="00CE6C1E" w:rsidRDefault="00CE6C1E"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3374C"/>
    <w:rsid w:val="00050235"/>
    <w:rsid w:val="00050B15"/>
    <w:rsid w:val="001065B7"/>
    <w:rsid w:val="00125BBF"/>
    <w:rsid w:val="0015791B"/>
    <w:rsid w:val="00183E4D"/>
    <w:rsid w:val="00184369"/>
    <w:rsid w:val="00194FCE"/>
    <w:rsid w:val="001E19EA"/>
    <w:rsid w:val="00243B52"/>
    <w:rsid w:val="002659AF"/>
    <w:rsid w:val="002A7A00"/>
    <w:rsid w:val="002C2942"/>
    <w:rsid w:val="002E319F"/>
    <w:rsid w:val="003A08BC"/>
    <w:rsid w:val="00412D92"/>
    <w:rsid w:val="00490018"/>
    <w:rsid w:val="004B0F2D"/>
    <w:rsid w:val="004C7618"/>
    <w:rsid w:val="004F71A4"/>
    <w:rsid w:val="00515237"/>
    <w:rsid w:val="0053626B"/>
    <w:rsid w:val="00551187"/>
    <w:rsid w:val="00563936"/>
    <w:rsid w:val="00580757"/>
    <w:rsid w:val="005F1F85"/>
    <w:rsid w:val="00653164"/>
    <w:rsid w:val="006558F9"/>
    <w:rsid w:val="00680325"/>
    <w:rsid w:val="00687F48"/>
    <w:rsid w:val="006E53BA"/>
    <w:rsid w:val="006F477A"/>
    <w:rsid w:val="00713685"/>
    <w:rsid w:val="007F1BE1"/>
    <w:rsid w:val="007F679B"/>
    <w:rsid w:val="008053A3"/>
    <w:rsid w:val="008172FC"/>
    <w:rsid w:val="008F7F95"/>
    <w:rsid w:val="009541CE"/>
    <w:rsid w:val="00957E1C"/>
    <w:rsid w:val="00977EF3"/>
    <w:rsid w:val="009A77A0"/>
    <w:rsid w:val="009C200F"/>
    <w:rsid w:val="009E4618"/>
    <w:rsid w:val="00A93E88"/>
    <w:rsid w:val="00AC6CB0"/>
    <w:rsid w:val="00B20F36"/>
    <w:rsid w:val="00B56C97"/>
    <w:rsid w:val="00B57F86"/>
    <w:rsid w:val="00BA1A95"/>
    <w:rsid w:val="00BC0348"/>
    <w:rsid w:val="00C1610B"/>
    <w:rsid w:val="00C346BB"/>
    <w:rsid w:val="00C5461D"/>
    <w:rsid w:val="00C669CF"/>
    <w:rsid w:val="00CC5CAB"/>
    <w:rsid w:val="00CD340B"/>
    <w:rsid w:val="00CE6C1E"/>
    <w:rsid w:val="00D10753"/>
    <w:rsid w:val="00D6048B"/>
    <w:rsid w:val="00D71C19"/>
    <w:rsid w:val="00D72030"/>
    <w:rsid w:val="00D93430"/>
    <w:rsid w:val="00DB1664"/>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7136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PAPILA Serkan</cp:lastModifiedBy>
  <cp:revision>2</cp:revision>
  <dcterms:created xsi:type="dcterms:W3CDTF">2024-06-27T08:29:00Z</dcterms:created>
  <dcterms:modified xsi:type="dcterms:W3CDTF">2024-06-27T08:29:00Z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