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732CF6">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87FAF56" w14:textId="44A30714"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A7CE67D" w:rsidR="00D70688" w:rsidRPr="00C26FDC" w:rsidRDefault="00732CF6" w:rsidP="00D70688">
            <w:pPr>
              <w:rPr>
                <w:rFonts w:ascii="Tahoma" w:hAnsi="Tahoma" w:cs="Tahoma"/>
                <w:caps/>
                <w:color w:val="000000" w:themeColor="text1"/>
                <w:sz w:val="20"/>
                <w:szCs w:val="20"/>
                <w:highlight w:val="cyan"/>
              </w:rPr>
            </w:pPr>
            <w:r w:rsidRPr="00C26FDC">
              <w:rPr>
                <w:rFonts w:ascii="Tahoma" w:hAnsi="Tahoma" w:cs="Tahoma"/>
                <w:caps/>
                <w:color w:val="000000" w:themeColor="text1"/>
                <w:sz w:val="20"/>
                <w:szCs w:val="20"/>
              </w:rPr>
              <w:t>2612 – Azerbaijan – vaw/dv</w:t>
            </w:r>
          </w:p>
        </w:tc>
      </w:tr>
      <w:tr w:rsidR="00D70688" w:rsidRPr="00C26FDC"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C26FDC" w:rsidRDefault="00D70688" w:rsidP="00D70688">
            <w:pPr>
              <w:jc w:val="right"/>
              <w:rPr>
                <w:rFonts w:ascii="Tahoma" w:hAnsi="Tahoma" w:cs="Tahoma"/>
                <w:color w:val="0070C0"/>
                <w:sz w:val="20"/>
                <w:szCs w:val="20"/>
              </w:rPr>
            </w:pPr>
            <w:r w:rsidRPr="00C26FDC">
              <w:rPr>
                <w:rFonts w:ascii="Tahoma" w:hAnsi="Tahoma" w:cs="Tahoma"/>
                <w:sz w:val="20"/>
                <w:szCs w:val="20"/>
              </w:rPr>
              <w:t xml:space="preserve">Council of Europe contact point </w:t>
            </w:r>
            <w:r w:rsidRPr="00C26FDC">
              <w:rPr>
                <w:color w:val="0070C0"/>
                <w:sz w:val="20"/>
                <w:szCs w:val="20"/>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56542B3" w:rsidR="00D70688" w:rsidRPr="00C26FDC" w:rsidRDefault="00C26FDC" w:rsidP="002A1D01">
            <w:pPr>
              <w:rPr>
                <w:rFonts w:ascii="Tahoma" w:hAnsi="Tahoma" w:cs="Tahoma"/>
                <w:b/>
                <w:caps/>
                <w:color w:val="000000" w:themeColor="text1"/>
                <w:sz w:val="20"/>
                <w:szCs w:val="20"/>
                <w:highlight w:val="cyan"/>
              </w:rPr>
            </w:pPr>
            <w:r w:rsidRPr="00C26FDC">
              <w:rPr>
                <w:rFonts w:ascii="Tahoma" w:hAnsi="Tahoma" w:cs="Tahoma"/>
                <w:sz w:val="20"/>
                <w:szCs w:val="20"/>
              </w:rPr>
              <w:t xml:space="preserve">Parvana </w:t>
            </w:r>
            <w:proofErr w:type="spellStart"/>
            <w:r w:rsidRPr="00C26FDC">
              <w:rPr>
                <w:rFonts w:ascii="Tahoma" w:hAnsi="Tahoma" w:cs="Tahoma"/>
                <w:sz w:val="20"/>
                <w:szCs w:val="20"/>
              </w:rPr>
              <w:t>Bayramova</w:t>
            </w:r>
            <w:proofErr w:type="spellEnd"/>
            <w:r w:rsidRPr="00C26FDC">
              <w:rPr>
                <w:rFonts w:ascii="Tahoma" w:hAnsi="Tahoma" w:cs="Tahoma"/>
                <w:sz w:val="20"/>
                <w:szCs w:val="20"/>
              </w:rPr>
              <w:t xml:space="preserve"> </w:t>
            </w:r>
            <w:hyperlink r:id="rId11" w:history="1">
              <w:r w:rsidRPr="00A546BF">
                <w:rPr>
                  <w:rStyle w:val="Hyperlink"/>
                  <w:rFonts w:ascii="Tahoma" w:hAnsi="Tahoma" w:cs="Tahoma"/>
                  <w:sz w:val="20"/>
                  <w:szCs w:val="20"/>
                </w:rPr>
                <w:t>parvana.bayramova@coe.int</w:t>
              </w:r>
            </w:hyperlink>
            <w:r>
              <w:rPr>
                <w:rFonts w:ascii="Tahoma" w:hAnsi="Tahoma" w:cs="Tahoma"/>
                <w:sz w:val="20"/>
                <w:szCs w:val="20"/>
              </w:rPr>
              <w:t xml:space="preserve"> </w:t>
            </w:r>
            <w:r w:rsidR="00732CF6" w:rsidRPr="00C26FDC">
              <w:rPr>
                <w:rFonts w:ascii="Tahoma" w:hAnsi="Tahoma" w:cs="Tahoma"/>
                <w:color w:val="000000" w:themeColor="text1"/>
                <w:sz w:val="20"/>
                <w:szCs w:val="20"/>
              </w:rPr>
              <w:t xml:space="preserve"> </w:t>
            </w:r>
          </w:p>
        </w:tc>
      </w:tr>
    </w:tbl>
    <w:p w14:paraId="2002E72B" w14:textId="77777777" w:rsidR="000013DF" w:rsidRPr="00C26FDC" w:rsidRDefault="000013DF" w:rsidP="00E17F6A">
      <w:pPr>
        <w:rPr>
          <w:rFonts w:ascii="Tahoma" w:hAnsi="Tahoma" w:cs="Tahoma"/>
          <w:b/>
          <w:caps/>
          <w:sz w:val="20"/>
          <w:szCs w:val="20"/>
        </w:rPr>
      </w:pPr>
    </w:p>
    <w:p w14:paraId="5B6DEF4E" w14:textId="77777777" w:rsidR="00D70688" w:rsidRPr="00C26FDC" w:rsidRDefault="00D70688" w:rsidP="00E17F6A">
      <w:pPr>
        <w:rPr>
          <w:rFonts w:ascii="Tahoma" w:hAnsi="Tahoma" w:cs="Tahoma"/>
          <w:b/>
          <w:caps/>
          <w:sz w:val="20"/>
          <w:szCs w:val="20"/>
        </w:rPr>
      </w:pPr>
    </w:p>
    <w:p w14:paraId="16A6AC54" w14:textId="77777777" w:rsidR="00D70688" w:rsidRPr="00C26FDC" w:rsidRDefault="00D70688" w:rsidP="00E17F6A">
      <w:pPr>
        <w:rPr>
          <w:rFonts w:ascii="Tahoma" w:hAnsi="Tahoma" w:cs="Tahoma"/>
          <w:b/>
          <w:caps/>
          <w:sz w:val="20"/>
          <w:szCs w:val="20"/>
        </w:rPr>
      </w:pPr>
    </w:p>
    <w:p w14:paraId="62223253" w14:textId="77777777" w:rsidR="00D70688" w:rsidRPr="00C26FDC" w:rsidRDefault="00D70688" w:rsidP="00E17F6A">
      <w:pPr>
        <w:rPr>
          <w:rFonts w:ascii="Tahoma" w:hAnsi="Tahoma" w:cs="Tahoma"/>
          <w:b/>
          <w:caps/>
          <w:sz w:val="28"/>
          <w:szCs w:val="28"/>
        </w:rPr>
      </w:pPr>
    </w:p>
    <w:p w14:paraId="0B809757" w14:textId="77777777" w:rsidR="00D70688" w:rsidRPr="00C26FDC"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9D756F7" w:rsidR="003840F5" w:rsidRDefault="00BD6B89" w:rsidP="0037729E">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8F4A5B">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5251D9">
        <w:rPr>
          <w:rFonts w:ascii="Tahoma" w:hAnsi="Tahoma" w:cs="Tahoma"/>
          <w:b/>
        </w:rPr>
        <w:t xml:space="preserve"> </w:t>
      </w:r>
      <w:r w:rsidR="005251D9" w:rsidRPr="005251D9">
        <w:rPr>
          <w:rFonts w:ascii="Tahoma" w:hAnsi="Tahoma" w:cs="Tahoma"/>
          <w:b/>
        </w:rPr>
        <w:t>communication and visibility, public relations, multimedia and graphic design services, with the aim of enhancing the visibility of the</w:t>
      </w:r>
      <w:r w:rsidR="005251D9">
        <w:rPr>
          <w:rFonts w:ascii="Tahoma" w:hAnsi="Tahoma" w:cs="Tahoma"/>
          <w:b/>
        </w:rPr>
        <w:t xml:space="preserve"> joint European Union/Council of Europe</w:t>
      </w:r>
      <w:r w:rsidR="005251D9" w:rsidRPr="005251D9">
        <w:rPr>
          <w:rFonts w:ascii="Tahoma" w:hAnsi="Tahoma" w:cs="Tahoma"/>
          <w:b/>
        </w:rPr>
        <w:t xml:space="preserve"> </w:t>
      </w:r>
      <w:r w:rsidR="00732CF6">
        <w:rPr>
          <w:rFonts w:ascii="Tahoma" w:hAnsi="Tahoma" w:cs="Tahoma"/>
          <w:b/>
        </w:rPr>
        <w:t>action</w:t>
      </w:r>
      <w:r w:rsidR="008F158A">
        <w:rPr>
          <w:rFonts w:ascii="Tahoma" w:hAnsi="Tahoma" w:cs="Tahoma"/>
          <w:b/>
        </w:rPr>
        <w:t xml:space="preserve"> “</w:t>
      </w:r>
      <w:r w:rsidR="00732CF6">
        <w:rPr>
          <w:rFonts w:ascii="Tahoma" w:hAnsi="Tahoma" w:cs="Tahoma"/>
          <w:b/>
        </w:rPr>
        <w:t>Raising awareness of the Istanbul Convention and other gender equality standards in Azerbaijan</w:t>
      </w:r>
      <w:r w:rsidR="008F158A">
        <w:rPr>
          <w:rFonts w:ascii="Tahoma" w:hAnsi="Tahoma" w:cs="Tahoma"/>
          <w:b/>
        </w:rPr>
        <w:t>”.</w:t>
      </w:r>
    </w:p>
    <w:p w14:paraId="15301188" w14:textId="09602B46" w:rsidR="001E2FD5" w:rsidRPr="00D0286A" w:rsidRDefault="001E2FD5" w:rsidP="0037729E">
      <w:pPr>
        <w:spacing w:before="60" w:after="120"/>
        <w:jc w:val="both"/>
        <w:rPr>
          <w:rFonts w:ascii="Tahoma" w:hAnsi="Tahoma" w:cs="Tahoma"/>
          <w:b/>
        </w:rPr>
      </w:pPr>
      <w:r>
        <w:rPr>
          <w:rFonts w:ascii="Tahoma" w:hAnsi="Tahoma" w:cs="Tahoma"/>
          <w:b/>
        </w:rPr>
        <w:t>(Ref. FC/2020/GED/VAW/AZE/BH4731/03)</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1B7456C" w14:textId="290504BA" w:rsidR="003E046A" w:rsidRDefault="003E046A" w:rsidP="003E046A">
      <w:pPr>
        <w:spacing w:line="276" w:lineRule="auto"/>
        <w:jc w:val="both"/>
        <w:rPr>
          <w:rFonts w:ascii="Tahoma" w:hAnsi="Tahoma" w:cs="Tahoma"/>
          <w:sz w:val="20"/>
          <w:szCs w:val="20"/>
        </w:rPr>
      </w:pPr>
      <w:r w:rsidRPr="003E046A">
        <w:rPr>
          <w:rFonts w:ascii="Tahoma" w:hAnsi="Tahoma" w:cs="Tahoma"/>
          <w:sz w:val="20"/>
          <w:szCs w:val="20"/>
        </w:rPr>
        <w:t xml:space="preserve">The Council of Europe is currently implementing (until </w:t>
      </w:r>
      <w:r w:rsidR="00732CF6">
        <w:rPr>
          <w:rFonts w:ascii="Tahoma" w:hAnsi="Tahoma" w:cs="Tahoma"/>
          <w:sz w:val="20"/>
          <w:szCs w:val="20"/>
        </w:rPr>
        <w:t>December</w:t>
      </w:r>
      <w:r w:rsidRPr="003E046A">
        <w:rPr>
          <w:rFonts w:ascii="Tahoma" w:hAnsi="Tahoma" w:cs="Tahoma"/>
          <w:sz w:val="20"/>
          <w:szCs w:val="20"/>
        </w:rPr>
        <w:t xml:space="preserve"> 202</w:t>
      </w:r>
      <w:r w:rsidR="00732CF6">
        <w:rPr>
          <w:rFonts w:ascii="Tahoma" w:hAnsi="Tahoma" w:cs="Tahoma"/>
          <w:sz w:val="20"/>
          <w:szCs w:val="20"/>
        </w:rPr>
        <w:t>1</w:t>
      </w:r>
      <w:r w:rsidRPr="003E046A">
        <w:rPr>
          <w:rFonts w:ascii="Tahoma" w:hAnsi="Tahoma" w:cs="Tahoma"/>
          <w:sz w:val="20"/>
          <w:szCs w:val="20"/>
        </w:rPr>
        <w:t xml:space="preserve">) the </w:t>
      </w:r>
      <w:r w:rsidR="00732CF6">
        <w:rPr>
          <w:rFonts w:ascii="Tahoma" w:hAnsi="Tahoma" w:cs="Tahoma"/>
          <w:sz w:val="20"/>
          <w:szCs w:val="20"/>
        </w:rPr>
        <w:t xml:space="preserve">project “Raising Awareness of the Istanbul Convention and other gender equality standards in Azerbaijan”, a </w:t>
      </w:r>
      <w:r w:rsidRPr="003E046A">
        <w:rPr>
          <w:rFonts w:ascii="Tahoma" w:hAnsi="Tahoma" w:cs="Tahoma"/>
          <w:sz w:val="20"/>
          <w:szCs w:val="20"/>
        </w:rPr>
        <w:t>joint</w:t>
      </w:r>
      <w:r w:rsidR="00732CF6">
        <w:rPr>
          <w:rFonts w:ascii="Tahoma" w:hAnsi="Tahoma" w:cs="Tahoma"/>
          <w:sz w:val="20"/>
          <w:szCs w:val="20"/>
        </w:rPr>
        <w:t xml:space="preserve"> action by the</w:t>
      </w:r>
      <w:r w:rsidRPr="003E046A">
        <w:rPr>
          <w:rFonts w:ascii="Tahoma" w:hAnsi="Tahoma" w:cs="Tahoma"/>
          <w:sz w:val="20"/>
          <w:szCs w:val="20"/>
        </w:rPr>
        <w:t xml:space="preserve"> European Union</w:t>
      </w:r>
      <w:r w:rsidR="00732CF6">
        <w:rPr>
          <w:rFonts w:ascii="Tahoma" w:hAnsi="Tahoma" w:cs="Tahoma"/>
          <w:sz w:val="20"/>
          <w:szCs w:val="20"/>
        </w:rPr>
        <w:t xml:space="preserve"> and the </w:t>
      </w:r>
      <w:r w:rsidRPr="003E046A">
        <w:rPr>
          <w:rFonts w:ascii="Tahoma" w:hAnsi="Tahoma" w:cs="Tahoma"/>
          <w:sz w:val="20"/>
          <w:szCs w:val="20"/>
        </w:rPr>
        <w:t>Council of Europe</w:t>
      </w:r>
      <w:r w:rsidR="00732CF6">
        <w:rPr>
          <w:rFonts w:ascii="Tahoma" w:hAnsi="Tahoma" w:cs="Tahoma"/>
          <w:sz w:val="20"/>
          <w:szCs w:val="20"/>
        </w:rPr>
        <w:t xml:space="preserve"> under the phase II of their Partner for Good Governance</w:t>
      </w:r>
      <w:r w:rsidRPr="003E046A">
        <w:rPr>
          <w:rFonts w:ascii="Tahoma" w:hAnsi="Tahoma" w:cs="Tahoma"/>
          <w:sz w:val="20"/>
          <w:szCs w:val="20"/>
        </w:rPr>
        <w:t xml:space="preserve"> programme (</w:t>
      </w:r>
      <w:r w:rsidR="00732CF6">
        <w:rPr>
          <w:rFonts w:ascii="Tahoma" w:hAnsi="Tahoma" w:cs="Tahoma"/>
          <w:sz w:val="20"/>
          <w:szCs w:val="20"/>
        </w:rPr>
        <w:t>PGG</w:t>
      </w:r>
      <w:r w:rsidRPr="003E046A">
        <w:rPr>
          <w:rFonts w:ascii="Tahoma" w:hAnsi="Tahoma" w:cs="Tahoma"/>
          <w:sz w:val="20"/>
          <w:szCs w:val="20"/>
        </w:rPr>
        <w:t xml:space="preserve"> II). </w:t>
      </w:r>
    </w:p>
    <w:p w14:paraId="7B0E8365" w14:textId="77777777" w:rsidR="003E046A" w:rsidRPr="003E046A" w:rsidRDefault="003E046A" w:rsidP="003E046A">
      <w:pPr>
        <w:spacing w:line="276" w:lineRule="auto"/>
        <w:jc w:val="both"/>
        <w:rPr>
          <w:rFonts w:ascii="Tahoma" w:hAnsi="Tahoma" w:cs="Tahoma"/>
          <w:sz w:val="20"/>
          <w:szCs w:val="20"/>
        </w:rPr>
      </w:pPr>
    </w:p>
    <w:p w14:paraId="2F408E6E" w14:textId="4E38F5B3" w:rsidR="00B133A9" w:rsidRPr="00D0286A" w:rsidRDefault="003E046A" w:rsidP="00B133A9">
      <w:pPr>
        <w:spacing w:line="276" w:lineRule="auto"/>
        <w:jc w:val="both"/>
        <w:rPr>
          <w:rFonts w:ascii="Tahoma" w:hAnsi="Tahoma" w:cs="Tahoma"/>
          <w:sz w:val="20"/>
          <w:szCs w:val="20"/>
        </w:rPr>
      </w:pPr>
      <w:r w:rsidRPr="003E046A">
        <w:rPr>
          <w:rFonts w:ascii="Tahoma" w:hAnsi="Tahoma" w:cs="Tahoma"/>
          <w:sz w:val="20"/>
          <w:szCs w:val="20"/>
        </w:rPr>
        <w:t>In that context, it is looking for Providers for the provision of communication and visibility, public relations, multimedia and graphic design services, with the aim of enhancing the visibility of the programme, to be requested by the Council on an as needed basis</w:t>
      </w:r>
      <w:r w:rsidR="00B133A9" w:rsidRPr="00D0286A">
        <w:rPr>
          <w:rFonts w:ascii="Tahoma" w:hAnsi="Tahoma" w:cs="Tahoma"/>
          <w:sz w:val="20"/>
          <w:szCs w:val="20"/>
        </w:rPr>
        <w:t xml:space="preserve">, in compliance with the ordering procedure defined below. </w:t>
      </w:r>
      <w:r w:rsidR="00A60BA5">
        <w:rPr>
          <w:rFonts w:ascii="Tahoma" w:hAnsi="Tahoma" w:cs="Tahoma"/>
          <w:sz w:val="20"/>
          <w:szCs w:val="20"/>
        </w:rPr>
        <w:t>There are two lots: lot 1 on communication, visibility and public relations, including media relations; and lot 2, on multimedia/video and graphic design. Lot 1 relates to project events and project communication in general; Lot 2, to project activities.</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0779697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ED1B3C">
        <w:rPr>
          <w:rFonts w:ascii="Tahoma" w:hAnsi="Tahoma" w:cs="Tahoma"/>
          <w:sz w:val="20"/>
          <w:szCs w:val="20"/>
        </w:rPr>
        <w:t>4</w:t>
      </w:r>
      <w:r w:rsidRPr="00D0286A">
        <w:rPr>
          <w:rFonts w:ascii="Tahoma" w:hAnsi="Tahoma" w:cs="Tahoma"/>
          <w:sz w:val="20"/>
          <w:szCs w:val="20"/>
        </w:rPr>
        <w:t xml:space="preserve"> (</w:t>
      </w:r>
      <w:r w:rsidR="00ED1B3C">
        <w:rPr>
          <w:rFonts w:ascii="Tahoma" w:hAnsi="Tahoma" w:cs="Tahoma"/>
          <w:sz w:val="20"/>
          <w:szCs w:val="20"/>
        </w:rPr>
        <w:t>four</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E5240DA" w:rsidR="00B133A9" w:rsidRPr="00D214AA" w:rsidRDefault="00B133A9" w:rsidP="00B133A9">
      <w:pPr>
        <w:spacing w:line="276" w:lineRule="auto"/>
        <w:jc w:val="both"/>
        <w:rPr>
          <w:rFonts w:ascii="Tahoma" w:hAnsi="Tahoma" w:cs="Tahoma"/>
          <w:b/>
          <w:sz w:val="20"/>
          <w:szCs w:val="20"/>
        </w:rPr>
      </w:pPr>
      <w:r w:rsidRPr="00D214AA">
        <w:rPr>
          <w:rFonts w:ascii="Tahoma" w:hAnsi="Tahoma" w:cs="Tahoma"/>
          <w:b/>
          <w:sz w:val="20"/>
          <w:szCs w:val="20"/>
        </w:rPr>
        <w:t>Pooling</w:t>
      </w:r>
    </w:p>
    <w:p w14:paraId="348EF151" w14:textId="77777777" w:rsidR="00D214AA" w:rsidRPr="00D214AA" w:rsidRDefault="00D214AA" w:rsidP="00B133A9">
      <w:pPr>
        <w:spacing w:line="276" w:lineRule="auto"/>
        <w:jc w:val="both"/>
        <w:rPr>
          <w:rFonts w:ascii="Tahoma" w:hAnsi="Tahoma" w:cs="Tahoma"/>
          <w:b/>
          <w:sz w:val="20"/>
          <w:szCs w:val="20"/>
        </w:rPr>
      </w:pPr>
    </w:p>
    <w:p w14:paraId="01A9D193" w14:textId="77777777" w:rsidR="00B133A9" w:rsidRPr="00D214AA" w:rsidRDefault="00B133A9" w:rsidP="00B133A9">
      <w:pPr>
        <w:spacing w:line="276" w:lineRule="auto"/>
        <w:jc w:val="both"/>
        <w:rPr>
          <w:rFonts w:ascii="Tahoma" w:hAnsi="Tahoma" w:cs="Tahoma"/>
          <w:sz w:val="20"/>
          <w:szCs w:val="20"/>
        </w:rPr>
      </w:pPr>
      <w:r w:rsidRPr="00D214A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214AA"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214AA"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availability (including, without limitation, capacity to meet required deadlines and, where relevant, geographical location); and</w:t>
      </w:r>
    </w:p>
    <w:p w14:paraId="75D10624" w14:textId="10462778" w:rsidR="00B133A9"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price.</w:t>
      </w:r>
    </w:p>
    <w:p w14:paraId="6E64E575" w14:textId="77777777" w:rsidR="00ED1B3C" w:rsidRPr="00D214AA" w:rsidRDefault="00ED1B3C" w:rsidP="00ED1B3C">
      <w:pPr>
        <w:pStyle w:val="Default"/>
        <w:ind w:left="709"/>
        <w:rPr>
          <w:rFonts w:ascii="Tahoma" w:hAnsi="Tahoma" w:cs="Tahoma"/>
          <w:sz w:val="20"/>
          <w:szCs w:val="20"/>
        </w:rPr>
      </w:pPr>
    </w:p>
    <w:p w14:paraId="6EE577A1" w14:textId="4B453B18" w:rsidR="00B133A9" w:rsidRPr="00D214AA" w:rsidRDefault="00B133A9" w:rsidP="00B133A9">
      <w:pPr>
        <w:spacing w:line="276" w:lineRule="auto"/>
        <w:jc w:val="both"/>
        <w:rPr>
          <w:rFonts w:ascii="Tahoma" w:hAnsi="Tahoma" w:cs="Tahoma"/>
          <w:sz w:val="20"/>
          <w:szCs w:val="20"/>
        </w:rPr>
      </w:pPr>
      <w:r w:rsidRPr="00D214A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AD18A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5DF0317">
                <wp:simplePos x="0" y="0"/>
                <wp:positionH relativeFrom="column">
                  <wp:posOffset>354330</wp:posOffset>
                </wp:positionH>
                <wp:positionV relativeFrom="paragraph">
                  <wp:posOffset>7620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CA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7.9pt;margin-top:.6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YkT04dsAAAAGAQAADwAAAGRycy9kb3ducmV2LnhtbEyOwU7DMBBE70j8g7VI3KjT&#10;0FZpGqdCSOUEEpReuLn2Nomw11HsNunfs5zgNJqZ1eyrtpN34oJD7AIpmM8yEEgm2I4aBYfP3UMB&#10;IiZNVrtAqOCKEbb17U2lSxtG+sDLPjWCRyiWWkGbUl9KGU2LXsdZ6JG4O4XB68R2aKQd9Mjj3sk8&#10;y1bS6474Q6t7fG7RfO/PXsGryYvxcX1d2Wzx9XKQb8bt3gul7u+mpw2IhFP6O4ZffEaHmpmO4Uw2&#10;CqdguWTyxHkOgut1zvbIOl+ArCv5H7/+AQAA//8DAFBLAQItABQABgAIAAAAIQC2gziS/gAAAOEB&#10;AAATAAAAAAAAAAAAAAAAAAAAAABbQ29udGVudF9UeXBlc10ueG1sUEsBAi0AFAAGAAgAAAAhADj9&#10;If/WAAAAlAEAAAsAAAAAAAAAAAAAAAAALwEAAF9yZWxzLy5yZWxzUEsBAi0AFAAGAAgAAAAhAL+B&#10;SNtOAgAAswQAAA4AAAAAAAAAAAAAAAAALgIAAGRycy9lMm9Eb2MueG1sUEsBAi0AFAAGAAgAAAAh&#10;AGJE9OHbAAAABgEAAA8AAAAAAAAAAAAAAAAAqAQAAGRycy9kb3ducmV2LnhtbFBLBQYAAAAABAAE&#10;APMAAACwBQAAAAA=&#10;" adj="5244" strokecolor="red">
                <o:lock v:ext="edit" aspectratio="t"/>
                <v:textbox style="layout-flow:vertical-ideographic"/>
                <w10:anchorlock/>
              </v:shape>
            </w:pict>
          </mc:Fallback>
        </mc:AlternateContent>
      </w:r>
    </w:p>
    <w:tbl>
      <w:tblPr>
        <w:tblW w:w="9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56"/>
        <w:gridCol w:w="4080"/>
        <w:gridCol w:w="9"/>
        <w:gridCol w:w="4469"/>
      </w:tblGrid>
      <w:tr w:rsidR="00B133A9" w:rsidRPr="00D0286A" w14:paraId="5C5B7FFB" w14:textId="77777777" w:rsidTr="00804700">
        <w:trPr>
          <w:trHeight w:val="645"/>
          <w:jc w:val="center"/>
        </w:trPr>
        <w:tc>
          <w:tcPr>
            <w:tcW w:w="65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08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478"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804700">
        <w:trPr>
          <w:trHeight w:val="60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6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1A7897" w14:textId="77777777" w:rsidR="00804700" w:rsidRDefault="00904568"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804DC9">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804DC9">
              <w:rPr>
                <w:rFonts w:ascii="Tahoma" w:hAnsi="Tahoma" w:cs="Tahoma"/>
                <w:color w:val="000000"/>
                <w:sz w:val="18"/>
                <w:szCs w:val="18"/>
              </w:rPr>
              <w:t xml:space="preserve">Communication, visibility and public </w:t>
            </w:r>
          </w:p>
          <w:p w14:paraId="4EF6A3B3" w14:textId="194396DC" w:rsidR="00B133A9" w:rsidRPr="00D0286A" w:rsidRDefault="00804700"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804DC9">
              <w:rPr>
                <w:rFonts w:ascii="Tahoma" w:hAnsi="Tahoma" w:cs="Tahoma"/>
                <w:color w:val="000000"/>
                <w:sz w:val="18"/>
                <w:szCs w:val="18"/>
              </w:rPr>
              <w:t>relations services</w:t>
            </w:r>
            <w:r w:rsidR="00A60BA5">
              <w:rPr>
                <w:rFonts w:ascii="Tahoma" w:hAnsi="Tahoma" w:cs="Tahoma"/>
                <w:color w:val="000000"/>
                <w:sz w:val="18"/>
                <w:szCs w:val="18"/>
              </w:rPr>
              <w:t>, including media relations</w:t>
            </w:r>
          </w:p>
        </w:tc>
        <w:tc>
          <w:tcPr>
            <w:tcW w:w="446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1C20DF0" w:rsidR="00B133A9" w:rsidRPr="00D0286A" w:rsidRDefault="00ED1B3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804700">
        <w:trPr>
          <w:trHeight w:val="524"/>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6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449E1A9" w14:textId="77777777" w:rsidR="00804700" w:rsidRDefault="00904568"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804DC9" w:rsidRPr="00804DC9">
              <w:rPr>
                <w:rFonts w:ascii="Tahoma" w:hAnsi="Tahoma" w:cs="Tahoma"/>
                <w:color w:val="000000"/>
                <w:sz w:val="18"/>
                <w:szCs w:val="18"/>
              </w:rPr>
              <w:t>Multimedia/video and graphic design</w:t>
            </w:r>
            <w:r w:rsidR="00804700">
              <w:rPr>
                <w:rFonts w:ascii="Tahoma" w:hAnsi="Tahoma" w:cs="Tahoma"/>
                <w:color w:val="000000"/>
                <w:sz w:val="18"/>
                <w:szCs w:val="18"/>
              </w:rPr>
              <w:t xml:space="preserve">      </w:t>
            </w:r>
            <w:r w:rsidR="00804DC9" w:rsidRPr="00804DC9">
              <w:rPr>
                <w:rFonts w:ascii="Tahoma" w:hAnsi="Tahoma" w:cs="Tahoma"/>
                <w:color w:val="000000"/>
                <w:sz w:val="18"/>
                <w:szCs w:val="18"/>
              </w:rPr>
              <w:t xml:space="preserve"> </w:t>
            </w:r>
            <w:r w:rsidR="00804700">
              <w:rPr>
                <w:rFonts w:ascii="Tahoma" w:hAnsi="Tahoma" w:cs="Tahoma"/>
                <w:color w:val="000000"/>
                <w:sz w:val="18"/>
                <w:szCs w:val="18"/>
              </w:rPr>
              <w:t xml:space="preserve">      </w:t>
            </w:r>
          </w:p>
          <w:p w14:paraId="4B870DF5" w14:textId="37131C86" w:rsidR="00B133A9" w:rsidRPr="00D0286A" w:rsidRDefault="00804700"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eastAsia="en-US"/>
              </w:rPr>
              <w:t xml:space="preserve">   </w:t>
            </w:r>
            <w:r w:rsidR="002D5DE7" w:rsidRPr="00804DC9">
              <w:rPr>
                <w:rFonts w:ascii="Tahoma" w:hAnsi="Tahoma" w:cs="Tahoma"/>
                <w:color w:val="000000"/>
                <w:sz w:val="18"/>
                <w:szCs w:val="18"/>
              </w:rPr>
              <w:t>S</w:t>
            </w:r>
            <w:r w:rsidR="00804DC9" w:rsidRPr="00804DC9">
              <w:rPr>
                <w:rFonts w:ascii="Tahoma" w:hAnsi="Tahoma" w:cs="Tahoma"/>
                <w:color w:val="000000"/>
                <w:sz w:val="18"/>
                <w:szCs w:val="18"/>
              </w:rPr>
              <w:t>ervices</w:t>
            </w:r>
          </w:p>
        </w:tc>
        <w:tc>
          <w:tcPr>
            <w:tcW w:w="44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1FAB362" w:rsidR="00B133A9" w:rsidRPr="00D0286A" w:rsidRDefault="00ED1B3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46035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A70963">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7EF09CDC">
                <wp:simplePos x="0" y="0"/>
                <wp:positionH relativeFrom="column">
                  <wp:posOffset>4466590</wp:posOffset>
                </wp:positionH>
                <wp:positionV relativeFrom="paragraph">
                  <wp:posOffset>-118745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C7D6" id="Up Arrow 7" o:spid="_x0000_s1026" type="#_x0000_t68" style="position:absolute;margin-left:351.7pt;margin-top:-9.3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maMDD3wAAAAoBAAAPAAAAZHJzL2Rvd25yZXYueG1sTI/LTsMwEEX3SPyDNUjsWjul&#10;NCVkUlGkInaFwoLlNB6SiPih2E3D32NWsBzdo3vPlJvJ9GLkIXTOImRzBYJt7XRnG4T3t91sDSJE&#10;spp6ZxnhmwNsqsuLkgrtzvaVx0NsRCqxoSCENkZfSBnqlg2FufNsU/bpBkMxnUMj9UDnVG56uVBq&#10;JQ11Ni205Pmx5frrcDII2/gh+dnfjipm5Px+18aXpy3i9dX0cA8i8hT/YPjVT+pQJaejO1kdRI+Q&#10;q5tlQhFm2ToHkYh8cZeBOCKslgpkVcr/L1Q/AAAA//8DAFBLAQItABQABgAIAAAAIQC2gziS/gAA&#10;AOEBAAATAAAAAAAAAAAAAAAAAAAAAABbQ29udGVudF9UeXBlc10ueG1sUEsBAi0AFAAGAAgAAAAh&#10;ADj9If/WAAAAlAEAAAsAAAAAAAAAAAAAAAAALwEAAF9yZWxzLy5yZWxzUEsBAi0AFAAGAAgAAAAh&#10;AP4fVvNNAgAAsgQAAA4AAAAAAAAAAAAAAAAALgIAAGRycy9lMm9Eb2MueG1sUEsBAi0AFAAGAAgA&#10;AAAhAOZowMPfAAAAC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18"/>
      </w:tblGrid>
      <w:tr w:rsidR="00835EBD" w:rsidRPr="00D0286A" w14:paraId="6BD6D58A" w14:textId="46D746A0" w:rsidTr="00A26D7E">
        <w:trPr>
          <w:trHeight w:val="688"/>
          <w:jc w:val="center"/>
        </w:trPr>
        <w:tc>
          <w:tcPr>
            <w:tcW w:w="6960" w:type="dxa"/>
            <w:shd w:val="clear" w:color="auto" w:fill="DBE5F1" w:themeFill="accent1" w:themeFillTint="33"/>
            <w:vAlign w:val="center"/>
          </w:tcPr>
          <w:p w14:paraId="2C2B5127" w14:textId="441624AA" w:rsidR="00835EBD" w:rsidRPr="00D0286A" w:rsidRDefault="00835EBD"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2D131BF9" w:rsidR="00835EBD" w:rsidRPr="00D0286A" w:rsidRDefault="00835EB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4AF190FD" w14:textId="77777777" w:rsidR="00835EBD" w:rsidRPr="00D0286A" w:rsidRDefault="00835EBD"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8" w:type="dxa"/>
            <w:tcBorders>
              <w:bottom w:val="single" w:sz="2" w:space="0" w:color="FF0000"/>
            </w:tcBorders>
            <w:shd w:val="clear" w:color="auto" w:fill="DBE5F1" w:themeFill="accent1" w:themeFillTint="33"/>
          </w:tcPr>
          <w:p w14:paraId="57164449" w14:textId="77777777" w:rsidR="000A33E9" w:rsidRPr="00217273" w:rsidRDefault="000A33E9" w:rsidP="000A33E9">
            <w:pPr>
              <w:spacing w:line="276" w:lineRule="auto"/>
              <w:ind w:left="-142" w:right="-154"/>
              <w:jc w:val="center"/>
              <w:rPr>
                <w:rFonts w:ascii="Tahoma" w:hAnsi="Tahoma" w:cs="Tahoma"/>
                <w:b/>
                <w:sz w:val="18"/>
                <w:szCs w:val="18"/>
                <w:lang w:eastAsia="en-US"/>
              </w:rPr>
            </w:pPr>
            <w:r w:rsidRPr="00217273">
              <w:rPr>
                <w:rFonts w:ascii="Tahoma" w:hAnsi="Tahoma" w:cs="Tahoma"/>
                <w:b/>
                <w:sz w:val="18"/>
                <w:szCs w:val="18"/>
                <w:lang w:eastAsia="en-US"/>
              </w:rPr>
              <w:t>Exclusion level</w:t>
            </w:r>
          </w:p>
          <w:p w14:paraId="4BBD38F9" w14:textId="0C467645" w:rsidR="00835EBD" w:rsidRPr="00217273" w:rsidRDefault="000A33E9" w:rsidP="000A33E9">
            <w:pPr>
              <w:spacing w:line="276" w:lineRule="auto"/>
              <w:ind w:left="-142" w:right="-154"/>
              <w:jc w:val="center"/>
              <w:rPr>
                <w:rFonts w:ascii="Tahoma" w:hAnsi="Tahoma" w:cs="Tahoma"/>
                <w:b/>
                <w:sz w:val="18"/>
                <w:szCs w:val="18"/>
                <w:lang w:eastAsia="en-US"/>
              </w:rPr>
            </w:pPr>
            <w:r w:rsidRPr="00217273">
              <w:rPr>
                <w:rFonts w:ascii="Tahoma" w:hAnsi="Tahoma" w:cs="Tahoma"/>
                <w:b/>
                <w:sz w:val="18"/>
                <w:szCs w:val="18"/>
                <w:lang w:eastAsia="en-US"/>
              </w:rPr>
              <w:t>▼</w:t>
            </w:r>
          </w:p>
        </w:tc>
      </w:tr>
      <w:tr w:rsidR="00835EBD" w:rsidRPr="00D0286A" w14:paraId="5A649F14" w14:textId="353F81EC" w:rsidTr="005C631E">
        <w:trPr>
          <w:trHeight w:val="780"/>
          <w:jc w:val="center"/>
        </w:trPr>
        <w:tc>
          <w:tcPr>
            <w:tcW w:w="6960" w:type="dxa"/>
            <w:tcBorders>
              <w:right w:val="single" w:sz="2" w:space="0" w:color="FF0000"/>
            </w:tcBorders>
            <w:shd w:val="clear" w:color="auto" w:fill="F2F2F2" w:themeFill="background1" w:themeFillShade="F2"/>
            <w:vAlign w:val="center"/>
          </w:tcPr>
          <w:p w14:paraId="2BCAF44A" w14:textId="41080F1A" w:rsidR="00835EBD" w:rsidRPr="00BA4534" w:rsidRDefault="00BA4534" w:rsidP="00512853">
            <w:pPr>
              <w:spacing w:line="276" w:lineRule="auto"/>
              <w:rPr>
                <w:rFonts w:ascii="Tahoma" w:hAnsi="Tahoma" w:cs="Tahoma"/>
                <w:sz w:val="18"/>
                <w:szCs w:val="18"/>
                <w:lang w:eastAsia="en-US"/>
              </w:rPr>
            </w:pPr>
            <w:r w:rsidRPr="00BA4534">
              <w:rPr>
                <w:rFonts w:ascii="Tahoma" w:eastAsiaTheme="minorHAnsi" w:hAnsi="Tahoma" w:cs="Tahoma"/>
                <w:sz w:val="18"/>
                <w:szCs w:val="18"/>
                <w:lang w:eastAsia="en-US"/>
              </w:rPr>
              <w:lastRenderedPageBreak/>
              <w:t>Media monitoring reporting after visibility events organised under the project; the report on media monitoring prepared in English, containing a press digest and the relevant statistics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835EBD" w:rsidRPr="00217273" w:rsidRDefault="00835EBD" w:rsidP="00A0651D">
            <w:pPr>
              <w:ind w:left="-37"/>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80FED" w14:textId="55E5890E" w:rsidR="00835EBD" w:rsidRPr="00217273" w:rsidRDefault="000A33E9" w:rsidP="00A0651D">
            <w:pPr>
              <w:ind w:left="-37"/>
              <w:jc w:val="center"/>
              <w:rPr>
                <w:rFonts w:ascii="Tahoma" w:hAnsi="Tahoma" w:cs="Tahoma"/>
                <w:sz w:val="18"/>
                <w:szCs w:val="18"/>
                <w:lang w:eastAsia="en-US"/>
              </w:rPr>
            </w:pPr>
            <w:r w:rsidRPr="00217273">
              <w:rPr>
                <w:rFonts w:ascii="Tahoma" w:hAnsi="Tahoma" w:cs="Tahoma"/>
                <w:sz w:val="18"/>
                <w:szCs w:val="18"/>
                <w:lang w:eastAsia="en-US"/>
              </w:rPr>
              <w:t>80</w:t>
            </w:r>
          </w:p>
        </w:tc>
      </w:tr>
      <w:tr w:rsidR="00835EBD" w:rsidRPr="00D0286A" w14:paraId="010BD6FA" w14:textId="14F60DE7" w:rsidTr="005C631E">
        <w:trPr>
          <w:trHeight w:val="780"/>
          <w:jc w:val="center"/>
        </w:trPr>
        <w:tc>
          <w:tcPr>
            <w:tcW w:w="6960" w:type="dxa"/>
            <w:tcBorders>
              <w:right w:val="single" w:sz="2" w:space="0" w:color="FF0000"/>
            </w:tcBorders>
            <w:shd w:val="clear" w:color="auto" w:fill="F2F2F2" w:themeFill="background1" w:themeFillShade="F2"/>
            <w:vAlign w:val="center"/>
          </w:tcPr>
          <w:p w14:paraId="666D5899" w14:textId="42AB9A01" w:rsidR="00835EBD" w:rsidRPr="00BA4534" w:rsidRDefault="00BA4534" w:rsidP="00BA4534">
            <w:pPr>
              <w:spacing w:before="60" w:after="60"/>
              <w:rPr>
                <w:rFonts w:ascii="Tahoma" w:hAnsi="Tahoma" w:cs="Tahoma"/>
                <w:sz w:val="18"/>
                <w:szCs w:val="18"/>
                <w:highlight w:val="cyan"/>
                <w:lang w:eastAsia="en-US"/>
              </w:rPr>
            </w:pPr>
            <w:r w:rsidRPr="00BA4534">
              <w:rPr>
                <w:rFonts w:ascii="Tahoma" w:eastAsiaTheme="minorHAnsi" w:hAnsi="Tahoma" w:cs="Tahoma"/>
                <w:sz w:val="18"/>
                <w:szCs w:val="18"/>
                <w:lang w:eastAsia="en-US"/>
              </w:rPr>
              <w:t>Photo and video coverage of the public events upon request (including editing of videos)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ECC77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8016D5" w14:textId="52C7075B" w:rsidR="00835EBD" w:rsidRPr="00217273" w:rsidRDefault="00C26FDC" w:rsidP="00A0651D">
            <w:pPr>
              <w:ind w:left="-37"/>
              <w:jc w:val="center"/>
              <w:rPr>
                <w:rFonts w:ascii="Tahoma" w:hAnsi="Tahoma" w:cs="Tahoma"/>
                <w:sz w:val="18"/>
                <w:szCs w:val="18"/>
                <w:lang w:eastAsia="en-US"/>
              </w:rPr>
            </w:pPr>
            <w:r w:rsidRPr="00C26FDC">
              <w:rPr>
                <w:rFonts w:ascii="Tahoma" w:hAnsi="Tahoma" w:cs="Tahoma"/>
                <w:sz w:val="18"/>
                <w:szCs w:val="18"/>
                <w:lang w:eastAsia="en-US"/>
              </w:rPr>
              <w:t>3</w:t>
            </w:r>
            <w:r w:rsidR="000A33E9" w:rsidRPr="00C26FDC">
              <w:rPr>
                <w:rFonts w:ascii="Tahoma" w:hAnsi="Tahoma" w:cs="Tahoma"/>
                <w:sz w:val="18"/>
                <w:szCs w:val="18"/>
                <w:lang w:eastAsia="en-US"/>
              </w:rPr>
              <w:t>00</w:t>
            </w:r>
          </w:p>
        </w:tc>
      </w:tr>
      <w:tr w:rsidR="00835EBD" w:rsidRPr="00D0286A" w14:paraId="7A089E64" w14:textId="52F8C0E5" w:rsidTr="005C631E">
        <w:trPr>
          <w:trHeight w:val="780"/>
          <w:jc w:val="center"/>
        </w:trPr>
        <w:tc>
          <w:tcPr>
            <w:tcW w:w="6960" w:type="dxa"/>
            <w:tcBorders>
              <w:right w:val="single" w:sz="2" w:space="0" w:color="FF0000"/>
            </w:tcBorders>
            <w:shd w:val="clear" w:color="auto" w:fill="F2F2F2" w:themeFill="background1" w:themeFillShade="F2"/>
            <w:vAlign w:val="center"/>
          </w:tcPr>
          <w:p w14:paraId="37887F64" w14:textId="4F4DC79E" w:rsidR="00835EBD" w:rsidRPr="00BA4534" w:rsidRDefault="00BA4534" w:rsidP="00512853">
            <w:pPr>
              <w:spacing w:line="276" w:lineRule="auto"/>
              <w:rPr>
                <w:rFonts w:ascii="Tahoma" w:hAnsi="Tahoma" w:cs="Tahoma"/>
                <w:sz w:val="18"/>
                <w:szCs w:val="18"/>
                <w:highlight w:val="cyan"/>
                <w:lang w:eastAsia="en-US"/>
              </w:rPr>
            </w:pPr>
            <w:r w:rsidRPr="00BA4534">
              <w:rPr>
                <w:rFonts w:ascii="Tahoma" w:eastAsiaTheme="minorHAnsi" w:hAnsi="Tahoma" w:cs="Tahoma"/>
                <w:sz w:val="18"/>
                <w:szCs w:val="18"/>
                <w:lang w:eastAsia="en-US"/>
              </w:rPr>
              <w:t>Prepare and distribute media advisories and press releases cleared by the European Union and Council of Europe staff on project-related events, and finding opportunities for the project team/experts to participate in radio, TV programmes,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8BEA43"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CF107" w14:textId="767045E4" w:rsidR="00835EBD" w:rsidRPr="00217273" w:rsidRDefault="000A33E9" w:rsidP="00A0651D">
            <w:pPr>
              <w:ind w:left="-37"/>
              <w:jc w:val="center"/>
              <w:rPr>
                <w:rFonts w:ascii="Tahoma" w:hAnsi="Tahoma" w:cs="Tahoma"/>
                <w:sz w:val="18"/>
                <w:szCs w:val="18"/>
                <w:lang w:eastAsia="en-US"/>
              </w:rPr>
            </w:pPr>
            <w:r w:rsidRPr="00217273">
              <w:rPr>
                <w:rFonts w:ascii="Tahoma" w:hAnsi="Tahoma" w:cs="Tahoma"/>
                <w:sz w:val="18"/>
                <w:szCs w:val="18"/>
                <w:lang w:eastAsia="en-US"/>
              </w:rPr>
              <w:t>80</w:t>
            </w:r>
          </w:p>
        </w:tc>
      </w:tr>
      <w:tr w:rsidR="00835EBD" w:rsidRPr="00D0286A" w14:paraId="1D254D13" w14:textId="697D22FA" w:rsidTr="005C631E">
        <w:trPr>
          <w:trHeight w:val="780"/>
          <w:jc w:val="center"/>
        </w:trPr>
        <w:tc>
          <w:tcPr>
            <w:tcW w:w="6960" w:type="dxa"/>
            <w:tcBorders>
              <w:right w:val="single" w:sz="2" w:space="0" w:color="FF0000"/>
            </w:tcBorders>
            <w:shd w:val="clear" w:color="auto" w:fill="F2F2F2" w:themeFill="background1" w:themeFillShade="F2"/>
            <w:vAlign w:val="center"/>
          </w:tcPr>
          <w:p w14:paraId="1ED4D6D0" w14:textId="5E6AE490"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t>Ensur</w:t>
            </w:r>
            <w:r w:rsidR="00BA4534">
              <w:rPr>
                <w:rFonts w:ascii="Tahoma" w:hAnsi="Tahoma" w:cs="Tahoma"/>
                <w:sz w:val="18"/>
                <w:szCs w:val="18"/>
                <w:lang w:eastAsia="en-US"/>
              </w:rPr>
              <w:t>e</w:t>
            </w:r>
            <w:r w:rsidRPr="00282CA3">
              <w:rPr>
                <w:rFonts w:ascii="Tahoma" w:hAnsi="Tahoma" w:cs="Tahoma"/>
                <w:sz w:val="18"/>
                <w:szCs w:val="18"/>
                <w:lang w:eastAsia="en-US"/>
              </w:rPr>
              <w:t xml:space="preserve"> media attendance and coverage of the </w:t>
            </w:r>
            <w:r>
              <w:rPr>
                <w:rFonts w:ascii="Tahoma" w:hAnsi="Tahoma" w:cs="Tahoma"/>
                <w:sz w:val="18"/>
                <w:szCs w:val="18"/>
                <w:lang w:eastAsia="en-US"/>
              </w:rPr>
              <w:t xml:space="preserve">events organised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41BE6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B3B5C1" w14:textId="2D19FC99" w:rsidR="00835EBD" w:rsidRPr="00217273" w:rsidRDefault="000A33E9" w:rsidP="00A0651D">
            <w:pPr>
              <w:ind w:left="-37"/>
              <w:jc w:val="center"/>
              <w:rPr>
                <w:rFonts w:ascii="Tahoma" w:hAnsi="Tahoma" w:cs="Tahoma"/>
                <w:sz w:val="18"/>
                <w:szCs w:val="18"/>
                <w:lang w:eastAsia="en-US"/>
              </w:rPr>
            </w:pPr>
            <w:r w:rsidRPr="00217273">
              <w:rPr>
                <w:rFonts w:ascii="Tahoma" w:hAnsi="Tahoma" w:cs="Tahoma"/>
                <w:sz w:val="18"/>
                <w:szCs w:val="18"/>
                <w:lang w:eastAsia="en-US"/>
              </w:rPr>
              <w:t>80</w:t>
            </w:r>
          </w:p>
        </w:tc>
      </w:tr>
      <w:tr w:rsidR="00835EBD" w:rsidRPr="00D0286A" w14:paraId="1A3DFE44" w14:textId="095053EE" w:rsidTr="005C631E">
        <w:trPr>
          <w:trHeight w:val="780"/>
          <w:jc w:val="center"/>
        </w:trPr>
        <w:tc>
          <w:tcPr>
            <w:tcW w:w="6960" w:type="dxa"/>
            <w:tcBorders>
              <w:right w:val="single" w:sz="2" w:space="0" w:color="FF0000"/>
            </w:tcBorders>
            <w:shd w:val="clear" w:color="auto" w:fill="F2F2F2" w:themeFill="background1" w:themeFillShade="F2"/>
            <w:vAlign w:val="center"/>
          </w:tcPr>
          <w:p w14:paraId="2561AFDB" w14:textId="21561D2C" w:rsidR="00835EBD" w:rsidRPr="00D0286A" w:rsidRDefault="00BA4534" w:rsidP="00BA4534">
            <w:pPr>
              <w:spacing w:before="60" w:after="60"/>
              <w:rPr>
                <w:rFonts w:ascii="Tahoma" w:hAnsi="Tahoma" w:cs="Tahoma"/>
                <w:sz w:val="18"/>
                <w:szCs w:val="18"/>
                <w:highlight w:val="cyan"/>
                <w:lang w:eastAsia="en-US"/>
              </w:rPr>
            </w:pPr>
            <w:r w:rsidRPr="00BA4534">
              <w:rPr>
                <w:rFonts w:ascii="Tahoma" w:eastAsiaTheme="minorHAnsi" w:hAnsi="Tahoma" w:cs="Tahoma"/>
                <w:sz w:val="18"/>
                <w:szCs w:val="18"/>
                <w:lang w:eastAsia="en-US"/>
              </w:rPr>
              <w:t>Identify programme success stories that can highlight the impact of the project and promote those through media/public relations events/written interviews/feature stories/short filmed subtitled interviews/infographics/social media,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A42A5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B08862" w14:textId="614D3C99" w:rsidR="00835EBD" w:rsidRPr="00217273" w:rsidRDefault="000A33E9" w:rsidP="00A0651D">
            <w:pPr>
              <w:ind w:left="-37"/>
              <w:jc w:val="center"/>
              <w:rPr>
                <w:rFonts w:ascii="Tahoma" w:hAnsi="Tahoma" w:cs="Tahoma"/>
                <w:sz w:val="18"/>
                <w:szCs w:val="18"/>
                <w:lang w:eastAsia="en-US"/>
              </w:rPr>
            </w:pPr>
            <w:r w:rsidRPr="00217273">
              <w:rPr>
                <w:rFonts w:ascii="Tahoma" w:hAnsi="Tahoma" w:cs="Tahoma"/>
                <w:sz w:val="18"/>
                <w:szCs w:val="18"/>
                <w:lang w:eastAsia="en-US"/>
              </w:rPr>
              <w:t>90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36936C13" w:rsidR="007573B9" w:rsidRPr="00D0286A" w:rsidRDefault="00732CF6"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87B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18"/>
      </w:tblGrid>
      <w:tr w:rsidR="00835EBD" w:rsidRPr="00D0286A" w14:paraId="477D284D" w14:textId="0C004DD1" w:rsidTr="00B13E7D">
        <w:trPr>
          <w:trHeight w:val="688"/>
          <w:jc w:val="center"/>
        </w:trPr>
        <w:tc>
          <w:tcPr>
            <w:tcW w:w="6960" w:type="dxa"/>
            <w:shd w:val="clear" w:color="auto" w:fill="DBE5F1" w:themeFill="accent1" w:themeFillTint="33"/>
            <w:vAlign w:val="center"/>
          </w:tcPr>
          <w:p w14:paraId="1F744B8D" w14:textId="17BE1F5D" w:rsidR="00835EBD" w:rsidRPr="00217273" w:rsidRDefault="00835EBD" w:rsidP="00512853">
            <w:pPr>
              <w:tabs>
                <w:tab w:val="left" w:pos="0"/>
              </w:tabs>
              <w:spacing w:line="276" w:lineRule="auto"/>
              <w:ind w:left="-142"/>
              <w:jc w:val="center"/>
              <w:rPr>
                <w:rFonts w:ascii="Tahoma" w:hAnsi="Tahoma" w:cs="Tahoma"/>
                <w:b/>
                <w:sz w:val="18"/>
                <w:szCs w:val="18"/>
                <w:lang w:eastAsia="en-US"/>
              </w:rPr>
            </w:pPr>
            <w:r w:rsidRPr="00217273">
              <w:rPr>
                <w:rFonts w:ascii="Tahoma" w:hAnsi="Tahoma" w:cs="Tahoma"/>
                <w:b/>
                <w:sz w:val="18"/>
                <w:szCs w:val="18"/>
                <w:lang w:eastAsia="en-US"/>
              </w:rPr>
              <w:t xml:space="preserve">LOT 2 – Type of Units </w:t>
            </w:r>
            <w:r w:rsidRPr="0021727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00E2F174" w:rsidR="00835EBD" w:rsidRPr="00217273" w:rsidRDefault="00835EBD" w:rsidP="00512853">
            <w:pPr>
              <w:spacing w:line="276" w:lineRule="auto"/>
              <w:ind w:left="-142" w:right="-154"/>
              <w:jc w:val="center"/>
              <w:rPr>
                <w:rFonts w:ascii="Tahoma" w:hAnsi="Tahoma" w:cs="Tahoma"/>
                <w:b/>
                <w:sz w:val="18"/>
                <w:szCs w:val="18"/>
                <w:lang w:eastAsia="en-US"/>
              </w:rPr>
            </w:pPr>
            <w:r w:rsidRPr="00217273">
              <w:rPr>
                <w:rFonts w:ascii="Tahoma" w:hAnsi="Tahoma" w:cs="Tahoma"/>
                <w:b/>
                <w:sz w:val="18"/>
                <w:szCs w:val="18"/>
                <w:lang w:eastAsia="en-US"/>
              </w:rPr>
              <w:t>Daily fee</w:t>
            </w:r>
          </w:p>
          <w:p w14:paraId="7EE24855" w14:textId="77777777" w:rsidR="00835EBD" w:rsidRPr="00217273" w:rsidRDefault="00835EBD" w:rsidP="00512853">
            <w:pPr>
              <w:spacing w:line="276" w:lineRule="auto"/>
              <w:ind w:left="-142" w:right="-219"/>
              <w:jc w:val="center"/>
              <w:rPr>
                <w:rFonts w:ascii="Tahoma" w:hAnsi="Tahoma" w:cs="Tahoma"/>
                <w:b/>
                <w:sz w:val="18"/>
                <w:szCs w:val="18"/>
                <w:lang w:eastAsia="en-US"/>
              </w:rPr>
            </w:pPr>
            <w:r w:rsidRPr="00217273">
              <w:rPr>
                <w:b/>
                <w:sz w:val="18"/>
                <w:szCs w:val="18"/>
                <w:lang w:eastAsia="en-US"/>
              </w:rPr>
              <w:t>▼</w:t>
            </w:r>
          </w:p>
        </w:tc>
        <w:tc>
          <w:tcPr>
            <w:tcW w:w="1518" w:type="dxa"/>
            <w:tcBorders>
              <w:bottom w:val="single" w:sz="2" w:space="0" w:color="FF0000"/>
            </w:tcBorders>
            <w:shd w:val="clear" w:color="auto" w:fill="DBE5F1" w:themeFill="accent1" w:themeFillTint="33"/>
          </w:tcPr>
          <w:p w14:paraId="10AA5E0E" w14:textId="77777777" w:rsidR="000A33E9" w:rsidRPr="00217273" w:rsidRDefault="000A33E9" w:rsidP="000A33E9">
            <w:pPr>
              <w:spacing w:line="276" w:lineRule="auto"/>
              <w:ind w:left="-142" w:right="-154"/>
              <w:jc w:val="center"/>
              <w:rPr>
                <w:rFonts w:ascii="Tahoma" w:hAnsi="Tahoma" w:cs="Tahoma"/>
                <w:b/>
                <w:sz w:val="18"/>
                <w:szCs w:val="18"/>
                <w:lang w:eastAsia="en-US"/>
              </w:rPr>
            </w:pPr>
            <w:r w:rsidRPr="00217273">
              <w:rPr>
                <w:rFonts w:ascii="Tahoma" w:hAnsi="Tahoma" w:cs="Tahoma"/>
                <w:b/>
                <w:sz w:val="18"/>
                <w:szCs w:val="18"/>
                <w:lang w:eastAsia="en-US"/>
              </w:rPr>
              <w:t>Exclusion level</w:t>
            </w:r>
          </w:p>
          <w:p w14:paraId="02B5F9AF" w14:textId="72E6EAFE" w:rsidR="00835EBD" w:rsidRPr="00217273" w:rsidRDefault="000A33E9" w:rsidP="000A33E9">
            <w:pPr>
              <w:spacing w:line="276" w:lineRule="auto"/>
              <w:ind w:left="-142" w:right="-154"/>
              <w:jc w:val="center"/>
              <w:rPr>
                <w:rFonts w:ascii="Tahoma" w:hAnsi="Tahoma" w:cs="Tahoma"/>
                <w:b/>
                <w:sz w:val="18"/>
                <w:szCs w:val="18"/>
                <w:lang w:eastAsia="en-US"/>
              </w:rPr>
            </w:pPr>
            <w:r w:rsidRPr="00217273">
              <w:rPr>
                <w:rFonts w:ascii="Tahoma" w:hAnsi="Tahoma" w:cs="Tahoma"/>
                <w:b/>
                <w:sz w:val="18"/>
                <w:szCs w:val="18"/>
                <w:lang w:eastAsia="en-US"/>
              </w:rPr>
              <w:t>▼</w:t>
            </w:r>
          </w:p>
        </w:tc>
      </w:tr>
      <w:tr w:rsidR="00835EBD" w:rsidRPr="00D0286A" w14:paraId="0F51A606" w14:textId="459905D7" w:rsidTr="00030872">
        <w:trPr>
          <w:trHeight w:val="780"/>
          <w:jc w:val="center"/>
        </w:trPr>
        <w:tc>
          <w:tcPr>
            <w:tcW w:w="6960" w:type="dxa"/>
            <w:tcBorders>
              <w:right w:val="single" w:sz="2" w:space="0" w:color="FF0000"/>
            </w:tcBorders>
            <w:shd w:val="clear" w:color="auto" w:fill="F2F2F2" w:themeFill="background1" w:themeFillShade="F2"/>
            <w:vAlign w:val="center"/>
          </w:tcPr>
          <w:p w14:paraId="0C58D2DD" w14:textId="0810CADF" w:rsidR="00835EBD" w:rsidRPr="00370461" w:rsidRDefault="00370461" w:rsidP="00370461">
            <w:pPr>
              <w:rPr>
                <w:rFonts w:ascii="Tahoma" w:hAnsi="Tahoma" w:cs="Tahoma"/>
              </w:rPr>
            </w:pPr>
            <w:r w:rsidRPr="00370461">
              <w:rPr>
                <w:rFonts w:ascii="Tahoma" w:hAnsi="Tahoma" w:cs="Tahoma"/>
                <w:sz w:val="18"/>
                <w:szCs w:val="18"/>
                <w:lang w:eastAsia="en-US"/>
              </w:rPr>
              <w:t>Create visual and video materials for project activities, such as awareness-raising campaigns, including preparation of the synopses of materials, necessary filming/photo shooting, subtitling, post-production,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9E304B" w14:textId="77777777" w:rsidR="00835EBD" w:rsidRPr="00217273" w:rsidRDefault="00835EBD" w:rsidP="00A0651D">
            <w:pPr>
              <w:ind w:left="-65"/>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81E9D8" w14:textId="1BC7796A" w:rsidR="00835EBD" w:rsidRPr="00217273" w:rsidRDefault="00D72373" w:rsidP="00A0651D">
            <w:pPr>
              <w:ind w:left="-65"/>
              <w:jc w:val="center"/>
              <w:rPr>
                <w:rFonts w:ascii="Tahoma" w:hAnsi="Tahoma" w:cs="Tahoma"/>
                <w:sz w:val="18"/>
                <w:szCs w:val="18"/>
                <w:lang w:eastAsia="en-US"/>
              </w:rPr>
            </w:pPr>
            <w:r w:rsidRPr="00217273">
              <w:rPr>
                <w:rFonts w:ascii="Tahoma" w:hAnsi="Tahoma" w:cs="Tahoma"/>
                <w:sz w:val="18"/>
                <w:szCs w:val="18"/>
                <w:lang w:eastAsia="en-US"/>
              </w:rPr>
              <w:t>200</w:t>
            </w:r>
          </w:p>
        </w:tc>
      </w:tr>
      <w:tr w:rsidR="00835EBD" w:rsidRPr="00D0286A" w14:paraId="5A91BE22" w14:textId="04F4BAB2" w:rsidTr="00030872">
        <w:trPr>
          <w:trHeight w:val="780"/>
          <w:jc w:val="center"/>
        </w:trPr>
        <w:tc>
          <w:tcPr>
            <w:tcW w:w="6960" w:type="dxa"/>
            <w:tcBorders>
              <w:right w:val="single" w:sz="2" w:space="0" w:color="FF0000"/>
            </w:tcBorders>
            <w:shd w:val="clear" w:color="auto" w:fill="F2F2F2" w:themeFill="background1" w:themeFillShade="F2"/>
            <w:vAlign w:val="center"/>
          </w:tcPr>
          <w:p w14:paraId="1638CD91" w14:textId="4FFCA2E0" w:rsidR="00835EBD" w:rsidRPr="00217273" w:rsidRDefault="00835EBD" w:rsidP="00512853">
            <w:pPr>
              <w:spacing w:line="276" w:lineRule="auto"/>
              <w:rPr>
                <w:rFonts w:ascii="Tahoma" w:hAnsi="Tahoma" w:cs="Tahoma"/>
                <w:sz w:val="18"/>
                <w:szCs w:val="18"/>
                <w:lang w:eastAsia="en-US"/>
              </w:rPr>
            </w:pPr>
            <w:r w:rsidRPr="00217273">
              <w:rPr>
                <w:rFonts w:ascii="Tahoma" w:hAnsi="Tahoma" w:cs="Tahoma"/>
                <w:sz w:val="18"/>
                <w:szCs w:val="18"/>
                <w:lang w:eastAsia="en-US"/>
              </w:rPr>
              <w:t>Produc</w:t>
            </w:r>
            <w:r w:rsidR="00370461">
              <w:rPr>
                <w:rFonts w:ascii="Tahoma" w:hAnsi="Tahoma" w:cs="Tahoma"/>
                <w:sz w:val="18"/>
                <w:szCs w:val="18"/>
                <w:lang w:eastAsia="en-US"/>
              </w:rPr>
              <w:t>e</w:t>
            </w:r>
            <w:r w:rsidRPr="00217273">
              <w:rPr>
                <w:rFonts w:ascii="Tahoma" w:hAnsi="Tahoma" w:cs="Tahoma"/>
                <w:sz w:val="18"/>
                <w:szCs w:val="18"/>
                <w:lang w:eastAsia="en-US"/>
              </w:rPr>
              <w:t xml:space="preserve"> multimedia materials for promotion through social media and other channels (short videos, gifs, short animations,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330221" w14:textId="77777777" w:rsidR="00835EBD" w:rsidRPr="00217273" w:rsidRDefault="00835EBD" w:rsidP="00A0651D">
            <w:pPr>
              <w:ind w:left="-65"/>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AAED1F" w14:textId="099F4083" w:rsidR="00835EBD" w:rsidRPr="00217273" w:rsidRDefault="00D72373" w:rsidP="00A0651D">
            <w:pPr>
              <w:ind w:left="-65"/>
              <w:jc w:val="center"/>
              <w:rPr>
                <w:rFonts w:ascii="Tahoma" w:hAnsi="Tahoma" w:cs="Tahoma"/>
                <w:sz w:val="18"/>
                <w:szCs w:val="18"/>
                <w:lang w:eastAsia="en-US"/>
              </w:rPr>
            </w:pPr>
            <w:r w:rsidRPr="00217273">
              <w:rPr>
                <w:rFonts w:ascii="Tahoma" w:hAnsi="Tahoma" w:cs="Tahoma"/>
                <w:sz w:val="18"/>
                <w:szCs w:val="18"/>
                <w:lang w:eastAsia="en-US"/>
              </w:rPr>
              <w:t>170</w:t>
            </w:r>
          </w:p>
        </w:tc>
      </w:tr>
      <w:tr w:rsidR="00835EBD" w:rsidRPr="00D0286A" w14:paraId="2F07A339" w14:textId="746318B7" w:rsidTr="00030872">
        <w:trPr>
          <w:trHeight w:val="780"/>
          <w:jc w:val="center"/>
        </w:trPr>
        <w:tc>
          <w:tcPr>
            <w:tcW w:w="6960" w:type="dxa"/>
            <w:tcBorders>
              <w:right w:val="single" w:sz="2" w:space="0" w:color="FF0000"/>
            </w:tcBorders>
            <w:shd w:val="clear" w:color="auto" w:fill="F2F2F2" w:themeFill="background1" w:themeFillShade="F2"/>
            <w:vAlign w:val="center"/>
          </w:tcPr>
          <w:p w14:paraId="62EA69B0" w14:textId="067E524C" w:rsidR="00835EBD" w:rsidRPr="00217273" w:rsidRDefault="00835EBD" w:rsidP="00512853">
            <w:pPr>
              <w:spacing w:line="276" w:lineRule="auto"/>
              <w:rPr>
                <w:rFonts w:ascii="Tahoma" w:hAnsi="Tahoma" w:cs="Tahoma"/>
                <w:sz w:val="18"/>
                <w:szCs w:val="18"/>
                <w:lang w:eastAsia="en-US"/>
              </w:rPr>
            </w:pPr>
            <w:r w:rsidRPr="00217273">
              <w:rPr>
                <w:rFonts w:ascii="Tahoma" w:hAnsi="Tahoma" w:cs="Tahoma"/>
                <w:sz w:val="18"/>
                <w:szCs w:val="18"/>
                <w:lang w:eastAsia="en-US"/>
              </w:rPr>
              <w:t>Provid</w:t>
            </w:r>
            <w:r w:rsidR="00370461">
              <w:rPr>
                <w:rFonts w:ascii="Tahoma" w:hAnsi="Tahoma" w:cs="Tahoma"/>
                <w:sz w:val="18"/>
                <w:szCs w:val="18"/>
                <w:lang w:eastAsia="en-US"/>
              </w:rPr>
              <w:t>e</w:t>
            </w:r>
            <w:r w:rsidRPr="00217273">
              <w:rPr>
                <w:rFonts w:ascii="Tahoma" w:hAnsi="Tahoma" w:cs="Tahoma"/>
                <w:sz w:val="18"/>
                <w:szCs w:val="18"/>
                <w:lang w:eastAsia="en-US"/>
              </w:rPr>
              <w:t xml:space="preserve"> graphic design services for </w:t>
            </w:r>
            <w:r w:rsidR="00370461">
              <w:rPr>
                <w:rFonts w:ascii="Tahoma" w:hAnsi="Tahoma" w:cs="Tahoma"/>
                <w:sz w:val="18"/>
                <w:szCs w:val="18"/>
                <w:lang w:eastAsia="en-US"/>
              </w:rPr>
              <w:t>a</w:t>
            </w:r>
            <w:r w:rsidRPr="00217273">
              <w:rPr>
                <w:rFonts w:ascii="Tahoma" w:hAnsi="Tahoma" w:cs="Tahoma"/>
                <w:sz w:val="18"/>
                <w:szCs w:val="18"/>
                <w:lang w:eastAsia="en-US"/>
              </w:rPr>
              <w:t>wareness</w:t>
            </w:r>
            <w:r w:rsidR="00370461">
              <w:rPr>
                <w:rFonts w:ascii="Tahoma" w:hAnsi="Tahoma" w:cs="Tahoma"/>
                <w:sz w:val="18"/>
                <w:szCs w:val="18"/>
                <w:lang w:eastAsia="en-US"/>
              </w:rPr>
              <w:t>-</w:t>
            </w:r>
            <w:r w:rsidR="00370461" w:rsidRPr="00217273">
              <w:rPr>
                <w:rFonts w:ascii="Tahoma" w:hAnsi="Tahoma" w:cs="Tahoma"/>
                <w:sz w:val="18"/>
                <w:szCs w:val="18"/>
                <w:lang w:eastAsia="en-US"/>
              </w:rPr>
              <w:t xml:space="preserve"> raising</w:t>
            </w:r>
            <w:r w:rsidRPr="00217273">
              <w:rPr>
                <w:rFonts w:ascii="Tahoma" w:hAnsi="Tahoma" w:cs="Tahoma"/>
                <w:sz w:val="18"/>
                <w:szCs w:val="18"/>
                <w:lang w:eastAsia="en-US"/>
              </w:rPr>
              <w:t xml:space="preserve"> campaigns – for infographics, results-based factsheets,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E57135" w14:textId="77777777" w:rsidR="00835EBD" w:rsidRPr="00217273" w:rsidRDefault="00835EBD" w:rsidP="00A0651D">
            <w:pPr>
              <w:ind w:left="-65"/>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81C5E" w14:textId="6FA22D63" w:rsidR="00835EBD" w:rsidRPr="00217273" w:rsidRDefault="00D72373" w:rsidP="00A0651D">
            <w:pPr>
              <w:ind w:left="-65"/>
              <w:jc w:val="center"/>
              <w:rPr>
                <w:rFonts w:ascii="Tahoma" w:hAnsi="Tahoma" w:cs="Tahoma"/>
                <w:sz w:val="18"/>
                <w:szCs w:val="18"/>
                <w:lang w:eastAsia="en-US"/>
              </w:rPr>
            </w:pPr>
            <w:r w:rsidRPr="00217273">
              <w:rPr>
                <w:rFonts w:ascii="Tahoma" w:hAnsi="Tahoma" w:cs="Tahoma"/>
                <w:sz w:val="18"/>
                <w:szCs w:val="18"/>
                <w:lang w:eastAsia="en-US"/>
              </w:rPr>
              <w:t>120</w:t>
            </w:r>
          </w:p>
        </w:tc>
      </w:tr>
      <w:tr w:rsidR="00E71E5F" w:rsidRPr="00D0286A" w14:paraId="6A566507" w14:textId="77777777" w:rsidTr="00030872">
        <w:trPr>
          <w:trHeight w:val="780"/>
          <w:jc w:val="center"/>
        </w:trPr>
        <w:tc>
          <w:tcPr>
            <w:tcW w:w="6960" w:type="dxa"/>
            <w:tcBorders>
              <w:right w:val="single" w:sz="2" w:space="0" w:color="FF0000"/>
            </w:tcBorders>
            <w:shd w:val="clear" w:color="auto" w:fill="F2F2F2" w:themeFill="background1" w:themeFillShade="F2"/>
            <w:vAlign w:val="center"/>
          </w:tcPr>
          <w:p w14:paraId="2A46EE01" w14:textId="3174461F" w:rsidR="00E71E5F" w:rsidRPr="00217273" w:rsidRDefault="00E71E5F" w:rsidP="00512853">
            <w:pPr>
              <w:spacing w:line="276" w:lineRule="auto"/>
              <w:rPr>
                <w:rFonts w:ascii="Tahoma" w:hAnsi="Tahoma" w:cs="Tahoma"/>
                <w:sz w:val="18"/>
                <w:szCs w:val="18"/>
                <w:lang w:eastAsia="en-US"/>
              </w:rPr>
            </w:pPr>
            <w:r w:rsidRPr="00217273">
              <w:rPr>
                <w:rFonts w:ascii="Tahoma" w:hAnsi="Tahoma" w:cs="Tahoma"/>
                <w:sz w:val="18"/>
                <w:szCs w:val="18"/>
                <w:lang w:eastAsia="en-US"/>
              </w:rPr>
              <w:t>Design</w:t>
            </w:r>
            <w:r w:rsidR="00370461">
              <w:rPr>
                <w:rFonts w:ascii="Tahoma" w:hAnsi="Tahoma" w:cs="Tahoma"/>
                <w:sz w:val="18"/>
                <w:szCs w:val="18"/>
                <w:lang w:eastAsia="en-US"/>
              </w:rPr>
              <w:t xml:space="preserve"> </w:t>
            </w:r>
            <w:r w:rsidRPr="00217273">
              <w:rPr>
                <w:rFonts w:ascii="Tahoma" w:hAnsi="Tahoma" w:cs="Tahoma"/>
                <w:sz w:val="18"/>
                <w:szCs w:val="18"/>
                <w:lang w:eastAsia="en-US"/>
              </w:rPr>
              <w:t>and manag</w:t>
            </w:r>
            <w:r w:rsidR="00370461">
              <w:rPr>
                <w:rFonts w:ascii="Tahoma" w:hAnsi="Tahoma" w:cs="Tahoma"/>
                <w:sz w:val="18"/>
                <w:szCs w:val="18"/>
                <w:lang w:eastAsia="en-US"/>
              </w:rPr>
              <w:t xml:space="preserve">e </w:t>
            </w:r>
            <w:r w:rsidRPr="00217273">
              <w:rPr>
                <w:rFonts w:ascii="Tahoma" w:hAnsi="Tahoma" w:cs="Tahoma"/>
                <w:sz w:val="18"/>
                <w:szCs w:val="18"/>
                <w:lang w:eastAsia="en-US"/>
              </w:rPr>
              <w:t>survey</w:t>
            </w:r>
            <w:r w:rsidR="002F56F2" w:rsidRPr="00217273">
              <w:rPr>
                <w:rFonts w:ascii="Tahoma" w:hAnsi="Tahoma" w:cs="Tahoma"/>
                <w:sz w:val="18"/>
                <w:szCs w:val="18"/>
                <w:lang w:eastAsia="en-US"/>
              </w:rPr>
              <w:t>s</w:t>
            </w:r>
            <w:r w:rsidRPr="00217273">
              <w:rPr>
                <w:rFonts w:ascii="Tahoma" w:hAnsi="Tahoma" w:cs="Tahoma"/>
                <w:sz w:val="18"/>
                <w:szCs w:val="18"/>
                <w:lang w:eastAsia="en-US"/>
              </w:rPr>
              <w:t>, during the event (on substance topics, with the support of organisers), pre</w:t>
            </w:r>
            <w:r w:rsidR="00370461">
              <w:rPr>
                <w:rFonts w:ascii="Tahoma" w:hAnsi="Tahoma" w:cs="Tahoma"/>
                <w:sz w:val="18"/>
                <w:szCs w:val="18"/>
                <w:lang w:eastAsia="en-US"/>
              </w:rPr>
              <w:t>-</w:t>
            </w:r>
            <w:r w:rsidRPr="00217273">
              <w:rPr>
                <w:rFonts w:ascii="Tahoma" w:hAnsi="Tahoma" w:cs="Tahoma"/>
                <w:sz w:val="18"/>
                <w:szCs w:val="18"/>
                <w:lang w:eastAsia="en-US"/>
              </w:rPr>
              <w:t xml:space="preserve"> and post</w:t>
            </w:r>
            <w:r w:rsidR="00370461">
              <w:rPr>
                <w:rFonts w:ascii="Tahoma" w:hAnsi="Tahoma" w:cs="Tahoma"/>
                <w:sz w:val="18"/>
                <w:szCs w:val="18"/>
                <w:lang w:eastAsia="en-US"/>
              </w:rPr>
              <w:t>-</w:t>
            </w:r>
            <w:r w:rsidRPr="00217273">
              <w:rPr>
                <w:rFonts w:ascii="Tahoma" w:hAnsi="Tahoma" w:cs="Tahoma"/>
                <w:sz w:val="18"/>
                <w:szCs w:val="18"/>
                <w:lang w:eastAsia="en-US"/>
              </w:rPr>
              <w:t xml:space="preserve"> events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559E0" w14:textId="77777777" w:rsidR="00E71E5F" w:rsidRPr="00217273" w:rsidRDefault="00E71E5F" w:rsidP="00A0651D">
            <w:pPr>
              <w:ind w:left="-65"/>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F5EB72" w14:textId="13C646C9" w:rsidR="00E71E5F" w:rsidRPr="00217273" w:rsidRDefault="002F56F2" w:rsidP="00A0651D">
            <w:pPr>
              <w:ind w:left="-65"/>
              <w:jc w:val="center"/>
              <w:rPr>
                <w:rFonts w:ascii="Tahoma" w:hAnsi="Tahoma" w:cs="Tahoma"/>
                <w:sz w:val="18"/>
                <w:szCs w:val="18"/>
                <w:lang w:eastAsia="en-US"/>
              </w:rPr>
            </w:pPr>
            <w:r w:rsidRPr="00217273">
              <w:rPr>
                <w:rFonts w:ascii="Tahoma" w:hAnsi="Tahoma" w:cs="Tahoma"/>
                <w:sz w:val="18"/>
                <w:szCs w:val="18"/>
                <w:lang w:eastAsia="en-US"/>
              </w:rPr>
              <w:t>120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2-31T00:00:00Z">
                <w:dateFormat w:val="dd/MM/yyyy"/>
                <w:lid w:val="fr-FR"/>
                <w:storeMappedDataAs w:val="dateTime"/>
                <w:calendar w:val="gregorian"/>
              </w:date>
            </w:sdtPr>
            <w:sdtEndPr>
              <w:rPr>
                <w:rStyle w:val="Style71"/>
              </w:rPr>
            </w:sdtEndPr>
            <w:sdtContent>
              <w:p w14:paraId="509AC594" w14:textId="7C7F2AD7" w:rsidR="007573B9" w:rsidRPr="00D0286A" w:rsidRDefault="005A1D6A"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1476CB6C" w14:textId="1DD3CEF4" w:rsidR="00FB596B" w:rsidRPr="00FB596B" w:rsidRDefault="00FB596B" w:rsidP="005C631E">
      <w:pPr>
        <w:numPr>
          <w:ilvl w:val="0"/>
          <w:numId w:val="2"/>
        </w:numPr>
        <w:tabs>
          <w:tab w:val="left" w:pos="284"/>
        </w:tabs>
        <w:ind w:left="284" w:right="283" w:hanging="284"/>
        <w:jc w:val="both"/>
        <w:rPr>
          <w:rFonts w:ascii="Tahoma" w:hAnsi="Tahoma" w:cs="Tahoma"/>
          <w:sz w:val="20"/>
          <w:szCs w:val="18"/>
        </w:rPr>
      </w:pPr>
      <w:r w:rsidRPr="00FB596B">
        <w:rPr>
          <w:rFonts w:ascii="Tahoma" w:hAnsi="Tahoma" w:cs="Tahoma"/>
          <w:sz w:val="20"/>
          <w:szCs w:val="18"/>
        </w:rPr>
        <w:t xml:space="preserve">Declare that neither I, nor the Provider I represent, are in a situation of a conflict of interests or a potential conflict of interest in relation to this procedure. The Provider that I </w:t>
      </w:r>
      <w:proofErr w:type="gramStart"/>
      <w:r w:rsidRPr="00FB596B">
        <w:rPr>
          <w:rFonts w:ascii="Tahoma" w:hAnsi="Tahoma" w:cs="Tahoma"/>
          <w:sz w:val="20"/>
          <w:szCs w:val="18"/>
        </w:rPr>
        <w:t>represent</w:t>
      </w:r>
      <w:proofErr w:type="gramEnd"/>
      <w:r w:rsidRPr="00FB596B">
        <w:rPr>
          <w:rFonts w:ascii="Tahoma" w:hAnsi="Tahoma" w:cs="Tahoma"/>
          <w:sz w:val="20"/>
          <w:szCs w:val="18"/>
        </w:rPr>
        <w:t xml:space="preserve"> and I have been notified and understand that a conflict of interests may arise, in particular, from economic interests, political or national affinities, emotional or family ties or any other type of shared relationship or interest;</w:t>
      </w:r>
    </w:p>
    <w:p w14:paraId="499AB428" w14:textId="33CFE97C" w:rsidR="00FB596B" w:rsidRPr="00FB596B" w:rsidRDefault="00FB596B" w:rsidP="005C631E">
      <w:pPr>
        <w:numPr>
          <w:ilvl w:val="0"/>
          <w:numId w:val="2"/>
        </w:numPr>
        <w:tabs>
          <w:tab w:val="left" w:pos="284"/>
        </w:tabs>
        <w:ind w:left="284" w:right="283" w:hanging="284"/>
        <w:jc w:val="both"/>
        <w:rPr>
          <w:rFonts w:ascii="Tahoma" w:hAnsi="Tahoma" w:cs="Tahoma"/>
          <w:sz w:val="20"/>
          <w:szCs w:val="18"/>
        </w:rPr>
      </w:pPr>
      <w:r w:rsidRPr="00FB596B">
        <w:rPr>
          <w:rFonts w:ascii="Tahoma" w:hAnsi="Tahoma" w:cs="Tahoma"/>
          <w:sz w:val="20"/>
          <w:szCs w:val="18"/>
        </w:rPr>
        <w:t xml:space="preserve">Declare that, </w:t>
      </w:r>
      <w:r>
        <w:rPr>
          <w:rFonts w:ascii="Tahoma" w:hAnsi="Tahoma" w:cs="Tahoma"/>
          <w:sz w:val="20"/>
          <w:szCs w:val="18"/>
        </w:rPr>
        <w:t xml:space="preserve">if </w:t>
      </w:r>
      <w:r w:rsidRPr="00FB596B">
        <w:rPr>
          <w:rFonts w:ascii="Tahoma" w:hAnsi="Tahoma" w:cs="Tahoma"/>
          <w:sz w:val="20"/>
          <w:szCs w:val="18"/>
        </w:rPr>
        <w:t>as a Provider assigning the performance of the tasks aforementioned in the Terms of reference to an individual belonging to the category of civil servant or other public administration staff under the second phase of the Horizontal Facility, the Provider that I represent undertakes to verify and provide the Council of Europe with the necessary supporting documents confirming that this individual:</w:t>
      </w:r>
    </w:p>
    <w:p w14:paraId="4EFE4D01"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a) obtained authorisation of his/her public employer to carry out this secondary activity</w:t>
      </w:r>
    </w:p>
    <w:p w14:paraId="14F4EA32"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b) the performance of his/her obligations under this Contract goes beyond the scope of his/her regular official duties</w:t>
      </w:r>
    </w:p>
    <w:p w14:paraId="4B08952C"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c) consultancy is provided only on a temporary and short-term basis and will be performed outside his/her working hours or when he/she is on leave of absence from his/her official public duties</w:t>
      </w:r>
    </w:p>
    <w:p w14:paraId="410DBFD0"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d) obtained the confirmation from his/her employer that national/local legislation does not prohibit civil servants or other public administration staff from undertaking secondary activities</w:t>
      </w:r>
    </w:p>
    <w:p w14:paraId="37A255F3" w14:textId="77777777" w:rsidR="00FB596B" w:rsidRPr="005C631E" w:rsidRDefault="00FB596B" w:rsidP="005C631E">
      <w:pPr>
        <w:tabs>
          <w:tab w:val="left" w:pos="284"/>
          <w:tab w:val="left" w:pos="567"/>
        </w:tabs>
        <w:ind w:left="567" w:right="283" w:firstLine="142"/>
        <w:jc w:val="both"/>
        <w:rPr>
          <w:rFonts w:ascii="Tahoma" w:hAnsi="Tahoma" w:cs="Tahoma"/>
          <w:sz w:val="20"/>
          <w:szCs w:val="20"/>
        </w:rPr>
      </w:pPr>
      <w:r w:rsidRPr="00FB596B">
        <w:rPr>
          <w:rFonts w:ascii="Tahoma" w:hAnsi="Tahoma" w:cs="Tahoma"/>
          <w:sz w:val="20"/>
          <w:szCs w:val="18"/>
        </w:rPr>
        <w:t>e) is not in a situation of conflict of interest as described above</w:t>
      </w:r>
      <w:r>
        <w:rPr>
          <w:rFonts w:ascii="Tahoma" w:hAnsi="Tahoma" w:cs="Tahoma"/>
          <w:sz w:val="20"/>
          <w:szCs w:val="18"/>
        </w:rPr>
        <w:t xml:space="preserve"> </w:t>
      </w:r>
    </w:p>
    <w:p w14:paraId="3ACF6967" w14:textId="708BA704" w:rsidR="00FB596B" w:rsidRPr="00D0286A" w:rsidRDefault="00FB596B" w:rsidP="005C631E">
      <w:pPr>
        <w:tabs>
          <w:tab w:val="left" w:pos="284"/>
        </w:tabs>
        <w:ind w:left="720" w:right="283"/>
        <w:jc w:val="both"/>
        <w:rPr>
          <w:rFonts w:ascii="Tahoma" w:hAnsi="Tahoma" w:cs="Tahoma"/>
          <w:sz w:val="20"/>
          <w:szCs w:val="20"/>
        </w:rPr>
      </w:pPr>
      <w:r w:rsidRPr="00FB596B">
        <w:rPr>
          <w:rFonts w:ascii="Tahoma" w:hAnsi="Tahoma" w:cs="Tahoma"/>
          <w:sz w:val="20"/>
          <w:szCs w:val="18"/>
        </w:rPr>
        <w:t>f) has not been involved in the project design or that the public institution for which he/she works will not be a beneficiary thereof;</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72E9B9B5"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C26FDC" w:rsidRPr="00A546BF">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44D39469"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3F15E7C" w14:textId="5DC26275" w:rsidR="004A6E17" w:rsidRDefault="004A6E17" w:rsidP="004A6E17">
      <w:pPr>
        <w:tabs>
          <w:tab w:val="left" w:pos="284"/>
        </w:tabs>
        <w:ind w:right="283"/>
        <w:jc w:val="both"/>
        <w:rPr>
          <w:rFonts w:ascii="Tahoma" w:hAnsi="Tahoma" w:cs="Tahoma"/>
          <w:sz w:val="20"/>
          <w:szCs w:val="20"/>
        </w:rPr>
      </w:pPr>
    </w:p>
    <w:p w14:paraId="0548112D" w14:textId="38C7A9B0" w:rsidR="004A6E17" w:rsidRDefault="004A6E17" w:rsidP="004A6E17">
      <w:pPr>
        <w:tabs>
          <w:tab w:val="left" w:pos="284"/>
        </w:tabs>
        <w:ind w:right="283"/>
        <w:jc w:val="both"/>
        <w:rPr>
          <w:rFonts w:ascii="Tahoma" w:hAnsi="Tahoma" w:cs="Tahoma"/>
          <w:sz w:val="20"/>
          <w:szCs w:val="20"/>
        </w:rPr>
      </w:pPr>
    </w:p>
    <w:p w14:paraId="5EC5A392" w14:textId="5F2101B0" w:rsidR="004A6E17" w:rsidRDefault="004A6E17" w:rsidP="004A6E17">
      <w:pPr>
        <w:tabs>
          <w:tab w:val="left" w:pos="284"/>
        </w:tabs>
        <w:ind w:right="283"/>
        <w:jc w:val="both"/>
        <w:rPr>
          <w:rFonts w:ascii="Tahoma" w:hAnsi="Tahoma" w:cs="Tahoma"/>
          <w:sz w:val="20"/>
          <w:szCs w:val="20"/>
        </w:rPr>
      </w:pPr>
    </w:p>
    <w:p w14:paraId="104A9B20" w14:textId="192DDA77" w:rsidR="004A6E17" w:rsidRDefault="004A6E17" w:rsidP="004A6E17">
      <w:pPr>
        <w:tabs>
          <w:tab w:val="left" w:pos="284"/>
        </w:tabs>
        <w:ind w:right="283"/>
        <w:jc w:val="both"/>
        <w:rPr>
          <w:rFonts w:ascii="Tahoma" w:hAnsi="Tahoma" w:cs="Tahoma"/>
          <w:sz w:val="20"/>
          <w:szCs w:val="20"/>
        </w:rPr>
      </w:pPr>
    </w:p>
    <w:p w14:paraId="0F22D7C8" w14:textId="46BCD13F" w:rsidR="004A6E17" w:rsidRDefault="004A6E17" w:rsidP="004A6E17">
      <w:pPr>
        <w:tabs>
          <w:tab w:val="left" w:pos="284"/>
        </w:tabs>
        <w:ind w:right="283"/>
        <w:jc w:val="both"/>
        <w:rPr>
          <w:rFonts w:ascii="Tahoma" w:hAnsi="Tahoma" w:cs="Tahoma"/>
          <w:sz w:val="20"/>
          <w:szCs w:val="20"/>
        </w:rPr>
      </w:pPr>
    </w:p>
    <w:p w14:paraId="54B44390" w14:textId="2290D7D0" w:rsidR="004A6E17" w:rsidRDefault="004A6E17" w:rsidP="004A6E17">
      <w:pPr>
        <w:tabs>
          <w:tab w:val="left" w:pos="284"/>
        </w:tabs>
        <w:ind w:right="283"/>
        <w:jc w:val="both"/>
        <w:rPr>
          <w:rFonts w:ascii="Tahoma" w:hAnsi="Tahoma" w:cs="Tahoma"/>
          <w:sz w:val="20"/>
          <w:szCs w:val="20"/>
        </w:rPr>
      </w:pPr>
    </w:p>
    <w:p w14:paraId="29B3FAA4" w14:textId="78A32244" w:rsidR="004A6E17" w:rsidRDefault="004A6E17" w:rsidP="004A6E17">
      <w:pPr>
        <w:tabs>
          <w:tab w:val="left" w:pos="284"/>
        </w:tabs>
        <w:ind w:right="283"/>
        <w:jc w:val="both"/>
        <w:rPr>
          <w:rFonts w:ascii="Tahoma" w:hAnsi="Tahoma" w:cs="Tahoma"/>
          <w:sz w:val="20"/>
          <w:szCs w:val="20"/>
        </w:rPr>
      </w:pPr>
    </w:p>
    <w:p w14:paraId="25668FDA" w14:textId="6AA96F7D" w:rsidR="004A6E17" w:rsidRDefault="004A6E17" w:rsidP="004A6E17">
      <w:pPr>
        <w:tabs>
          <w:tab w:val="left" w:pos="284"/>
        </w:tabs>
        <w:ind w:right="283"/>
        <w:jc w:val="both"/>
        <w:rPr>
          <w:rFonts w:ascii="Tahoma" w:hAnsi="Tahoma" w:cs="Tahoma"/>
          <w:sz w:val="20"/>
          <w:szCs w:val="20"/>
        </w:rPr>
      </w:pPr>
    </w:p>
    <w:p w14:paraId="012711B0" w14:textId="52DE4967" w:rsidR="004A6E17" w:rsidRDefault="004A6E17" w:rsidP="004A6E17">
      <w:pPr>
        <w:tabs>
          <w:tab w:val="left" w:pos="284"/>
        </w:tabs>
        <w:ind w:right="283"/>
        <w:jc w:val="both"/>
        <w:rPr>
          <w:rFonts w:ascii="Tahoma" w:hAnsi="Tahoma" w:cs="Tahoma"/>
          <w:sz w:val="20"/>
          <w:szCs w:val="20"/>
        </w:rPr>
      </w:pPr>
    </w:p>
    <w:p w14:paraId="34B2E4AA" w14:textId="4DFB1072" w:rsidR="004A6E17" w:rsidRDefault="004A6E17" w:rsidP="004A6E17">
      <w:pPr>
        <w:tabs>
          <w:tab w:val="left" w:pos="284"/>
        </w:tabs>
        <w:ind w:right="283"/>
        <w:jc w:val="both"/>
        <w:rPr>
          <w:rFonts w:ascii="Tahoma" w:hAnsi="Tahoma" w:cs="Tahoma"/>
          <w:sz w:val="20"/>
          <w:szCs w:val="20"/>
        </w:rPr>
      </w:pPr>
    </w:p>
    <w:p w14:paraId="33B2B237" w14:textId="696BC8C9" w:rsidR="004A6E17" w:rsidRDefault="004A6E17" w:rsidP="004A6E17">
      <w:pPr>
        <w:tabs>
          <w:tab w:val="left" w:pos="284"/>
        </w:tabs>
        <w:ind w:right="283"/>
        <w:jc w:val="both"/>
        <w:rPr>
          <w:rFonts w:ascii="Tahoma" w:hAnsi="Tahoma" w:cs="Tahoma"/>
          <w:sz w:val="20"/>
          <w:szCs w:val="20"/>
        </w:rPr>
      </w:pPr>
    </w:p>
    <w:p w14:paraId="6702BAEE" w14:textId="6ECA3C96" w:rsidR="004A6E17" w:rsidRDefault="004A6E17" w:rsidP="004A6E17">
      <w:pPr>
        <w:tabs>
          <w:tab w:val="left" w:pos="284"/>
        </w:tabs>
        <w:ind w:right="283"/>
        <w:jc w:val="both"/>
        <w:rPr>
          <w:rFonts w:ascii="Tahoma" w:hAnsi="Tahoma" w:cs="Tahoma"/>
          <w:sz w:val="20"/>
          <w:szCs w:val="20"/>
        </w:rPr>
      </w:pPr>
    </w:p>
    <w:p w14:paraId="5F83378F" w14:textId="47F74689" w:rsidR="004A6E17" w:rsidRDefault="004A6E17" w:rsidP="004A6E17">
      <w:pPr>
        <w:tabs>
          <w:tab w:val="left" w:pos="284"/>
        </w:tabs>
        <w:ind w:right="283"/>
        <w:jc w:val="both"/>
        <w:rPr>
          <w:rFonts w:ascii="Tahoma" w:hAnsi="Tahoma" w:cs="Tahoma"/>
          <w:sz w:val="20"/>
          <w:szCs w:val="20"/>
        </w:rPr>
      </w:pPr>
    </w:p>
    <w:p w14:paraId="7459CA96" w14:textId="33BDCE02" w:rsidR="004A6E17" w:rsidRDefault="004A6E17" w:rsidP="004A6E17">
      <w:pPr>
        <w:tabs>
          <w:tab w:val="left" w:pos="284"/>
        </w:tabs>
        <w:ind w:right="283"/>
        <w:jc w:val="both"/>
        <w:rPr>
          <w:rFonts w:ascii="Tahoma" w:hAnsi="Tahoma" w:cs="Tahoma"/>
          <w:sz w:val="20"/>
          <w:szCs w:val="20"/>
        </w:rPr>
      </w:pPr>
    </w:p>
    <w:p w14:paraId="139503C3" w14:textId="56BE0BEE" w:rsidR="004A6E17" w:rsidRDefault="004A6E17" w:rsidP="004A6E17">
      <w:pPr>
        <w:tabs>
          <w:tab w:val="left" w:pos="284"/>
        </w:tabs>
        <w:ind w:right="283"/>
        <w:jc w:val="both"/>
        <w:rPr>
          <w:rFonts w:ascii="Tahoma" w:hAnsi="Tahoma" w:cs="Tahoma"/>
          <w:sz w:val="20"/>
          <w:szCs w:val="20"/>
        </w:rPr>
      </w:pPr>
    </w:p>
    <w:p w14:paraId="53DC9D39" w14:textId="518885E6" w:rsidR="004A6E17" w:rsidRDefault="004A6E17" w:rsidP="004A6E17">
      <w:pPr>
        <w:tabs>
          <w:tab w:val="left" w:pos="284"/>
        </w:tabs>
        <w:ind w:right="283"/>
        <w:jc w:val="both"/>
        <w:rPr>
          <w:rFonts w:ascii="Tahoma" w:hAnsi="Tahoma" w:cs="Tahoma"/>
          <w:sz w:val="20"/>
          <w:szCs w:val="20"/>
        </w:rPr>
      </w:pPr>
    </w:p>
    <w:p w14:paraId="7D859B7F" w14:textId="09AB5A44" w:rsidR="004A6E17" w:rsidRDefault="004A6E17" w:rsidP="004A6E17">
      <w:pPr>
        <w:tabs>
          <w:tab w:val="left" w:pos="284"/>
        </w:tabs>
        <w:ind w:right="283"/>
        <w:jc w:val="both"/>
        <w:rPr>
          <w:rFonts w:ascii="Tahoma" w:hAnsi="Tahoma" w:cs="Tahoma"/>
          <w:sz w:val="20"/>
          <w:szCs w:val="20"/>
        </w:rPr>
      </w:pPr>
    </w:p>
    <w:p w14:paraId="0DB29163" w14:textId="16803CAA" w:rsidR="004A6E17" w:rsidRDefault="004A6E17" w:rsidP="004A6E17">
      <w:pPr>
        <w:tabs>
          <w:tab w:val="left" w:pos="284"/>
        </w:tabs>
        <w:ind w:right="283"/>
        <w:jc w:val="both"/>
        <w:rPr>
          <w:rFonts w:ascii="Tahoma" w:hAnsi="Tahoma" w:cs="Tahoma"/>
          <w:sz w:val="20"/>
          <w:szCs w:val="20"/>
        </w:rPr>
      </w:pPr>
    </w:p>
    <w:p w14:paraId="50A3F3FD" w14:textId="3CD40D86" w:rsidR="004A6E17" w:rsidRDefault="004A6E17" w:rsidP="004A6E17">
      <w:pPr>
        <w:tabs>
          <w:tab w:val="left" w:pos="284"/>
        </w:tabs>
        <w:ind w:right="283"/>
        <w:jc w:val="both"/>
        <w:rPr>
          <w:rFonts w:ascii="Tahoma" w:hAnsi="Tahoma" w:cs="Tahoma"/>
          <w:sz w:val="20"/>
          <w:szCs w:val="20"/>
        </w:rPr>
      </w:pPr>
    </w:p>
    <w:p w14:paraId="2E1794A3" w14:textId="77777777" w:rsidR="004A6E17" w:rsidRPr="00D0286A" w:rsidRDefault="004A6E17" w:rsidP="004A6E17">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DB2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375D3C6" w14:textId="77777777" w:rsidR="00C26FDC" w:rsidRDefault="00C26FDC" w:rsidP="003A0F5F">
            <w:pPr>
              <w:rPr>
                <w:rFonts w:ascii="Tahoma" w:hAnsi="Tahoma" w:cs="Tahoma"/>
                <w:sz w:val="20"/>
                <w:szCs w:val="20"/>
              </w:rPr>
            </w:pPr>
          </w:p>
          <w:p w14:paraId="36682926" w14:textId="77777777" w:rsidR="00C26FDC" w:rsidRPr="00C26FDC" w:rsidRDefault="00C26FDC" w:rsidP="003A0F5F">
            <w:pPr>
              <w:rPr>
                <w:rFonts w:ascii="Tahoma" w:hAnsi="Tahoma" w:cs="Tahoma"/>
                <w:sz w:val="20"/>
                <w:szCs w:val="20"/>
              </w:rPr>
            </w:pPr>
            <w:r w:rsidRPr="00C26FDC">
              <w:rPr>
                <w:rFonts w:ascii="Tahoma" w:hAnsi="Tahoma" w:cs="Tahoma"/>
                <w:sz w:val="20"/>
                <w:szCs w:val="20"/>
              </w:rPr>
              <w:t xml:space="preserve">Zoltan </w:t>
            </w:r>
            <w:proofErr w:type="spellStart"/>
            <w:r w:rsidRPr="00C26FDC">
              <w:rPr>
                <w:rFonts w:ascii="Tahoma" w:hAnsi="Tahoma" w:cs="Tahoma"/>
                <w:sz w:val="20"/>
                <w:szCs w:val="20"/>
              </w:rPr>
              <w:t>Hernyes</w:t>
            </w:r>
            <w:proofErr w:type="spellEnd"/>
            <w:r w:rsidRPr="00C26FDC">
              <w:rPr>
                <w:rFonts w:ascii="Tahoma" w:hAnsi="Tahoma" w:cs="Tahoma"/>
                <w:sz w:val="20"/>
                <w:szCs w:val="20"/>
              </w:rPr>
              <w:t xml:space="preserve"> </w:t>
            </w:r>
          </w:p>
          <w:p w14:paraId="79ACF462" w14:textId="7911AEB4" w:rsidR="00C26FDC" w:rsidRPr="00C26FDC" w:rsidRDefault="00C26FDC" w:rsidP="003A0F5F">
            <w:pPr>
              <w:rPr>
                <w:rFonts w:ascii="Tahoma" w:hAnsi="Tahoma" w:cs="Tahoma"/>
                <w:sz w:val="20"/>
                <w:szCs w:val="20"/>
              </w:rPr>
            </w:pPr>
            <w:r w:rsidRPr="00C26FDC">
              <w:rPr>
                <w:rFonts w:ascii="Tahoma" w:hAnsi="Tahoma" w:cs="Tahoma"/>
                <w:sz w:val="20"/>
                <w:szCs w:val="20"/>
              </w:rPr>
              <w:t>Head of the Office</w:t>
            </w:r>
          </w:p>
          <w:p w14:paraId="1E6771CD" w14:textId="67080F6A" w:rsidR="00C26FDC" w:rsidRPr="00C26FDC" w:rsidRDefault="00C26FDC" w:rsidP="003A0F5F">
            <w:pPr>
              <w:rPr>
                <w:rFonts w:ascii="Tahoma" w:hAnsi="Tahoma" w:cs="Tahoma"/>
                <w:sz w:val="20"/>
                <w:szCs w:val="20"/>
              </w:rPr>
            </w:pPr>
            <w:r w:rsidRPr="00C26FDC">
              <w:rPr>
                <w:rFonts w:ascii="Tahoma" w:hAnsi="Tahoma" w:cs="Tahoma"/>
                <w:sz w:val="20"/>
                <w:szCs w:val="20"/>
              </w:rPr>
              <w:t xml:space="preserve">Council of Europe Office in Baku </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D8D0B89"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B236CC" w:rsidRPr="00FB6534">
        <w:rPr>
          <w:rFonts w:ascii="Tahoma" w:eastAsia="Calibri" w:hAnsi="Tahoma" w:cs="Tahoma"/>
          <w:sz w:val="18"/>
          <w:szCs w:val="18"/>
          <w:lang w:val="en-US"/>
        </w:rPr>
        <w:t>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w:t>
      </w:r>
      <w:r w:rsidR="00000E62">
        <w:rPr>
          <w:rFonts w:ascii="Tahoma" w:eastAsia="Calibri" w:hAnsi="Tahoma" w:cs="Tahoma"/>
          <w:sz w:val="18"/>
          <w:szCs w:val="18"/>
          <w:lang w:val="en-US"/>
        </w:rPr>
        <w:t xml:space="preserve"> 20 May 2020</w:t>
      </w:r>
      <w:r w:rsidR="00B236CC" w:rsidRPr="00FB6534">
        <w:rPr>
          <w:rFonts w:ascii="Tahoma" w:eastAsia="Calibri" w:hAnsi="Tahoma" w:cs="Tahoma"/>
          <w:sz w:val="18"/>
          <w:szCs w:val="18"/>
          <w:lang w:val="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9047F8D"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w:t>
      </w:r>
      <w:r w:rsidRPr="00F069C5">
        <w:rPr>
          <w:rFonts w:ascii="Tahoma" w:hAnsi="Tahoma" w:cs="Tahoma"/>
          <w:sz w:val="18"/>
          <w:szCs w:val="18"/>
          <w:lang w:eastAsia="fr-FR"/>
        </w:rPr>
        <w:lastRenderedPageBreak/>
        <w:t>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bookmarkStart w:id="7" w:name="_GoBack"/>
      <w:bookmarkEnd w:id="7"/>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2E0B" w14:textId="77777777" w:rsidR="00594EF9" w:rsidRDefault="00594EF9" w:rsidP="00D50F13">
      <w:r>
        <w:separator/>
      </w:r>
    </w:p>
  </w:endnote>
  <w:endnote w:type="continuationSeparator" w:id="0">
    <w:p w14:paraId="20E6DCEA" w14:textId="77777777" w:rsidR="00594EF9" w:rsidRDefault="00594EF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5B735D8"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AAE0" w14:textId="77777777" w:rsidR="00594EF9" w:rsidRDefault="00594EF9" w:rsidP="00D50F13">
      <w:r>
        <w:separator/>
      </w:r>
    </w:p>
  </w:footnote>
  <w:footnote w:type="continuationSeparator" w:id="0">
    <w:p w14:paraId="375084B3" w14:textId="77777777" w:rsidR="00594EF9" w:rsidRDefault="00594EF9"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6009"/>
    <w:multiLevelType w:val="hybridMultilevel"/>
    <w:tmpl w:val="0F66029E"/>
    <w:lvl w:ilvl="0" w:tplc="BEE2955C">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9788B"/>
    <w:multiLevelType w:val="hybridMultilevel"/>
    <w:tmpl w:val="842ABAFA"/>
    <w:lvl w:ilvl="0" w:tplc="BEE2955C">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19"/>
  </w:num>
  <w:num w:numId="20">
    <w:abstractNumId w:val="16"/>
  </w:num>
  <w:num w:numId="21">
    <w:abstractNumId w:val="13"/>
  </w:num>
  <w:num w:numId="22">
    <w:abstractNumId w:val="4"/>
  </w:num>
  <w:num w:numId="23">
    <w:abstractNumId w:val="10"/>
  </w:num>
  <w:num w:numId="24">
    <w:abstractNumId w:val="8"/>
  </w:num>
  <w:num w:numId="25">
    <w:abstractNumId w:val="6"/>
  </w:num>
  <w:num w:numId="26">
    <w:abstractNumId w:val="23"/>
  </w:num>
  <w:num w:numId="27">
    <w:abstractNumId w:val="20"/>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E62"/>
    <w:rsid w:val="000013DF"/>
    <w:rsid w:val="0000274E"/>
    <w:rsid w:val="00004387"/>
    <w:rsid w:val="00007AEB"/>
    <w:rsid w:val="0001078E"/>
    <w:rsid w:val="000128DD"/>
    <w:rsid w:val="0001537A"/>
    <w:rsid w:val="00015DB4"/>
    <w:rsid w:val="00020D3B"/>
    <w:rsid w:val="00030872"/>
    <w:rsid w:val="00033FE9"/>
    <w:rsid w:val="00037A7D"/>
    <w:rsid w:val="0004179C"/>
    <w:rsid w:val="0004607F"/>
    <w:rsid w:val="000478B8"/>
    <w:rsid w:val="000548F1"/>
    <w:rsid w:val="00072FB8"/>
    <w:rsid w:val="00075E56"/>
    <w:rsid w:val="0008106F"/>
    <w:rsid w:val="000837E6"/>
    <w:rsid w:val="000841B9"/>
    <w:rsid w:val="00084509"/>
    <w:rsid w:val="000852FE"/>
    <w:rsid w:val="00093155"/>
    <w:rsid w:val="000966F4"/>
    <w:rsid w:val="000A0D8A"/>
    <w:rsid w:val="000A19C2"/>
    <w:rsid w:val="000A33E9"/>
    <w:rsid w:val="000B26A2"/>
    <w:rsid w:val="000B4274"/>
    <w:rsid w:val="000C2A8A"/>
    <w:rsid w:val="000C4D6D"/>
    <w:rsid w:val="000C72B2"/>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44D0"/>
    <w:rsid w:val="00126183"/>
    <w:rsid w:val="0012667B"/>
    <w:rsid w:val="00127842"/>
    <w:rsid w:val="00127AB4"/>
    <w:rsid w:val="00135199"/>
    <w:rsid w:val="001359BE"/>
    <w:rsid w:val="0014098C"/>
    <w:rsid w:val="00150C0F"/>
    <w:rsid w:val="00160002"/>
    <w:rsid w:val="0016172B"/>
    <w:rsid w:val="00162598"/>
    <w:rsid w:val="001656F9"/>
    <w:rsid w:val="00183E4D"/>
    <w:rsid w:val="00192681"/>
    <w:rsid w:val="0019283C"/>
    <w:rsid w:val="001A207E"/>
    <w:rsid w:val="001A28AE"/>
    <w:rsid w:val="001A5371"/>
    <w:rsid w:val="001B0127"/>
    <w:rsid w:val="001B138A"/>
    <w:rsid w:val="001B532B"/>
    <w:rsid w:val="001C4BA2"/>
    <w:rsid w:val="001C6878"/>
    <w:rsid w:val="001D40AD"/>
    <w:rsid w:val="001D5926"/>
    <w:rsid w:val="001D5CF8"/>
    <w:rsid w:val="001E2FD5"/>
    <w:rsid w:val="001E5424"/>
    <w:rsid w:val="001F5A87"/>
    <w:rsid w:val="002019A5"/>
    <w:rsid w:val="00201D8D"/>
    <w:rsid w:val="002111B3"/>
    <w:rsid w:val="00211264"/>
    <w:rsid w:val="002133FA"/>
    <w:rsid w:val="00213A16"/>
    <w:rsid w:val="00217273"/>
    <w:rsid w:val="00225B0D"/>
    <w:rsid w:val="002336A0"/>
    <w:rsid w:val="0023651F"/>
    <w:rsid w:val="00251355"/>
    <w:rsid w:val="00252393"/>
    <w:rsid w:val="002818A7"/>
    <w:rsid w:val="00282CA3"/>
    <w:rsid w:val="00290EAC"/>
    <w:rsid w:val="00293CBB"/>
    <w:rsid w:val="00294937"/>
    <w:rsid w:val="002A1D01"/>
    <w:rsid w:val="002A28E2"/>
    <w:rsid w:val="002A2C42"/>
    <w:rsid w:val="002A56A1"/>
    <w:rsid w:val="002B4786"/>
    <w:rsid w:val="002C3170"/>
    <w:rsid w:val="002C6F98"/>
    <w:rsid w:val="002D5425"/>
    <w:rsid w:val="002D5DC0"/>
    <w:rsid w:val="002D5DE7"/>
    <w:rsid w:val="002E5606"/>
    <w:rsid w:val="002F56F2"/>
    <w:rsid w:val="00300081"/>
    <w:rsid w:val="00300098"/>
    <w:rsid w:val="00311C90"/>
    <w:rsid w:val="00320711"/>
    <w:rsid w:val="003215FC"/>
    <w:rsid w:val="00332AF4"/>
    <w:rsid w:val="003347E8"/>
    <w:rsid w:val="0033595A"/>
    <w:rsid w:val="0034681E"/>
    <w:rsid w:val="00350F4E"/>
    <w:rsid w:val="0035108E"/>
    <w:rsid w:val="00361219"/>
    <w:rsid w:val="00370461"/>
    <w:rsid w:val="003705A6"/>
    <w:rsid w:val="003712F2"/>
    <w:rsid w:val="00371509"/>
    <w:rsid w:val="00371F0B"/>
    <w:rsid w:val="0037729E"/>
    <w:rsid w:val="003840F5"/>
    <w:rsid w:val="00386026"/>
    <w:rsid w:val="0039258A"/>
    <w:rsid w:val="00393451"/>
    <w:rsid w:val="00394B2C"/>
    <w:rsid w:val="00395336"/>
    <w:rsid w:val="003A0F5F"/>
    <w:rsid w:val="003A5B51"/>
    <w:rsid w:val="003B1C2E"/>
    <w:rsid w:val="003B2E7E"/>
    <w:rsid w:val="003C1D13"/>
    <w:rsid w:val="003E046A"/>
    <w:rsid w:val="003E2D84"/>
    <w:rsid w:val="003E693C"/>
    <w:rsid w:val="003E6D30"/>
    <w:rsid w:val="003F2595"/>
    <w:rsid w:val="003F5956"/>
    <w:rsid w:val="003F7D5B"/>
    <w:rsid w:val="00402529"/>
    <w:rsid w:val="004076C4"/>
    <w:rsid w:val="004121E2"/>
    <w:rsid w:val="00415503"/>
    <w:rsid w:val="00420E9A"/>
    <w:rsid w:val="00432F42"/>
    <w:rsid w:val="00437926"/>
    <w:rsid w:val="00441D52"/>
    <w:rsid w:val="004470B4"/>
    <w:rsid w:val="00456407"/>
    <w:rsid w:val="0046282E"/>
    <w:rsid w:val="0046469D"/>
    <w:rsid w:val="00467AF5"/>
    <w:rsid w:val="00475CC7"/>
    <w:rsid w:val="0048127D"/>
    <w:rsid w:val="004866AC"/>
    <w:rsid w:val="004874F6"/>
    <w:rsid w:val="0048750B"/>
    <w:rsid w:val="00487967"/>
    <w:rsid w:val="00487FFD"/>
    <w:rsid w:val="00490018"/>
    <w:rsid w:val="00492214"/>
    <w:rsid w:val="00492250"/>
    <w:rsid w:val="00494C86"/>
    <w:rsid w:val="00495856"/>
    <w:rsid w:val="00497AEE"/>
    <w:rsid w:val="004A3080"/>
    <w:rsid w:val="004A6E17"/>
    <w:rsid w:val="004B0F2D"/>
    <w:rsid w:val="004B2022"/>
    <w:rsid w:val="004B3F9D"/>
    <w:rsid w:val="004C3551"/>
    <w:rsid w:val="004C6F59"/>
    <w:rsid w:val="004D084E"/>
    <w:rsid w:val="004E1F03"/>
    <w:rsid w:val="004E67E1"/>
    <w:rsid w:val="004E796F"/>
    <w:rsid w:val="004E7A45"/>
    <w:rsid w:val="004E7D01"/>
    <w:rsid w:val="004F2CFB"/>
    <w:rsid w:val="004F613A"/>
    <w:rsid w:val="004F6DB7"/>
    <w:rsid w:val="004F71A4"/>
    <w:rsid w:val="005030A7"/>
    <w:rsid w:val="00523268"/>
    <w:rsid w:val="005251D9"/>
    <w:rsid w:val="00527592"/>
    <w:rsid w:val="0053377B"/>
    <w:rsid w:val="00542FEE"/>
    <w:rsid w:val="00550849"/>
    <w:rsid w:val="00566A81"/>
    <w:rsid w:val="00567F3E"/>
    <w:rsid w:val="005845C2"/>
    <w:rsid w:val="00594EF9"/>
    <w:rsid w:val="005A1D6A"/>
    <w:rsid w:val="005A6974"/>
    <w:rsid w:val="005B0752"/>
    <w:rsid w:val="005C43CD"/>
    <w:rsid w:val="005C5D6E"/>
    <w:rsid w:val="005C631E"/>
    <w:rsid w:val="005E2710"/>
    <w:rsid w:val="005E5511"/>
    <w:rsid w:val="005F65E7"/>
    <w:rsid w:val="005F7249"/>
    <w:rsid w:val="00602C82"/>
    <w:rsid w:val="00611175"/>
    <w:rsid w:val="00613313"/>
    <w:rsid w:val="00620D78"/>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6B34"/>
    <w:rsid w:val="006A43D1"/>
    <w:rsid w:val="006A51F8"/>
    <w:rsid w:val="006A750B"/>
    <w:rsid w:val="006A7F07"/>
    <w:rsid w:val="006B1CBA"/>
    <w:rsid w:val="006B2D7D"/>
    <w:rsid w:val="006B5CAE"/>
    <w:rsid w:val="006B71A1"/>
    <w:rsid w:val="006B7CCE"/>
    <w:rsid w:val="006C7D58"/>
    <w:rsid w:val="006D00AF"/>
    <w:rsid w:val="006D34F0"/>
    <w:rsid w:val="006D3613"/>
    <w:rsid w:val="006D78F7"/>
    <w:rsid w:val="006E09FC"/>
    <w:rsid w:val="006F040B"/>
    <w:rsid w:val="00711683"/>
    <w:rsid w:val="00712D43"/>
    <w:rsid w:val="00714D53"/>
    <w:rsid w:val="00717259"/>
    <w:rsid w:val="0072200B"/>
    <w:rsid w:val="00732CF6"/>
    <w:rsid w:val="007332D8"/>
    <w:rsid w:val="00742F4A"/>
    <w:rsid w:val="00743F00"/>
    <w:rsid w:val="00747ADB"/>
    <w:rsid w:val="00751959"/>
    <w:rsid w:val="007556CC"/>
    <w:rsid w:val="007573B9"/>
    <w:rsid w:val="00762290"/>
    <w:rsid w:val="00762726"/>
    <w:rsid w:val="00762E54"/>
    <w:rsid w:val="00764810"/>
    <w:rsid w:val="00766341"/>
    <w:rsid w:val="00766990"/>
    <w:rsid w:val="00766CF1"/>
    <w:rsid w:val="007808FE"/>
    <w:rsid w:val="00782588"/>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4700"/>
    <w:rsid w:val="00804DC9"/>
    <w:rsid w:val="00806CD2"/>
    <w:rsid w:val="00810D55"/>
    <w:rsid w:val="00812B47"/>
    <w:rsid w:val="00812FBB"/>
    <w:rsid w:val="00821937"/>
    <w:rsid w:val="0082549E"/>
    <w:rsid w:val="00826BA5"/>
    <w:rsid w:val="00826C49"/>
    <w:rsid w:val="0083377F"/>
    <w:rsid w:val="00835EBD"/>
    <w:rsid w:val="00840C1E"/>
    <w:rsid w:val="00847F47"/>
    <w:rsid w:val="0085281E"/>
    <w:rsid w:val="0085784E"/>
    <w:rsid w:val="00860FEB"/>
    <w:rsid w:val="008628C7"/>
    <w:rsid w:val="00867EA8"/>
    <w:rsid w:val="008713A9"/>
    <w:rsid w:val="00873212"/>
    <w:rsid w:val="00874D27"/>
    <w:rsid w:val="00883C2D"/>
    <w:rsid w:val="008871ED"/>
    <w:rsid w:val="00887B2A"/>
    <w:rsid w:val="00890F8A"/>
    <w:rsid w:val="00892D73"/>
    <w:rsid w:val="008A486B"/>
    <w:rsid w:val="008B3EEE"/>
    <w:rsid w:val="008B5941"/>
    <w:rsid w:val="008B6FDD"/>
    <w:rsid w:val="008C0AFB"/>
    <w:rsid w:val="008C754F"/>
    <w:rsid w:val="008D0D34"/>
    <w:rsid w:val="008D113B"/>
    <w:rsid w:val="008D3220"/>
    <w:rsid w:val="008F158A"/>
    <w:rsid w:val="008F2664"/>
    <w:rsid w:val="008F2DBD"/>
    <w:rsid w:val="008F3844"/>
    <w:rsid w:val="008F3D21"/>
    <w:rsid w:val="008F4A5B"/>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15CE"/>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798"/>
    <w:rsid w:val="00A60BA5"/>
    <w:rsid w:val="00A65785"/>
    <w:rsid w:val="00A675CC"/>
    <w:rsid w:val="00A70963"/>
    <w:rsid w:val="00A77DE0"/>
    <w:rsid w:val="00A83427"/>
    <w:rsid w:val="00A8461F"/>
    <w:rsid w:val="00A85379"/>
    <w:rsid w:val="00A8672C"/>
    <w:rsid w:val="00A96A37"/>
    <w:rsid w:val="00AA0514"/>
    <w:rsid w:val="00AA1957"/>
    <w:rsid w:val="00AA7B01"/>
    <w:rsid w:val="00AB03AB"/>
    <w:rsid w:val="00AB13EF"/>
    <w:rsid w:val="00AB1B8D"/>
    <w:rsid w:val="00AC608E"/>
    <w:rsid w:val="00AD18AE"/>
    <w:rsid w:val="00AD33C7"/>
    <w:rsid w:val="00AD41B9"/>
    <w:rsid w:val="00AD423A"/>
    <w:rsid w:val="00AD5E4A"/>
    <w:rsid w:val="00AE2A99"/>
    <w:rsid w:val="00AE5507"/>
    <w:rsid w:val="00AF7DCB"/>
    <w:rsid w:val="00B018FC"/>
    <w:rsid w:val="00B0326F"/>
    <w:rsid w:val="00B036FF"/>
    <w:rsid w:val="00B04C5F"/>
    <w:rsid w:val="00B11F35"/>
    <w:rsid w:val="00B133A9"/>
    <w:rsid w:val="00B14D5F"/>
    <w:rsid w:val="00B21BA4"/>
    <w:rsid w:val="00B221A3"/>
    <w:rsid w:val="00B2354B"/>
    <w:rsid w:val="00B236CC"/>
    <w:rsid w:val="00B242A3"/>
    <w:rsid w:val="00B30098"/>
    <w:rsid w:val="00B3135A"/>
    <w:rsid w:val="00B43A63"/>
    <w:rsid w:val="00B441EB"/>
    <w:rsid w:val="00B50164"/>
    <w:rsid w:val="00B5712C"/>
    <w:rsid w:val="00B60F30"/>
    <w:rsid w:val="00B653B9"/>
    <w:rsid w:val="00B72357"/>
    <w:rsid w:val="00B74DC5"/>
    <w:rsid w:val="00B96A88"/>
    <w:rsid w:val="00BA355F"/>
    <w:rsid w:val="00BA4534"/>
    <w:rsid w:val="00BA535D"/>
    <w:rsid w:val="00BB11AE"/>
    <w:rsid w:val="00BB29BC"/>
    <w:rsid w:val="00BB66CF"/>
    <w:rsid w:val="00BC4242"/>
    <w:rsid w:val="00BD671C"/>
    <w:rsid w:val="00BD6B89"/>
    <w:rsid w:val="00BE13D6"/>
    <w:rsid w:val="00BE33D8"/>
    <w:rsid w:val="00BF0EF7"/>
    <w:rsid w:val="00BF51DD"/>
    <w:rsid w:val="00C0351E"/>
    <w:rsid w:val="00C074E3"/>
    <w:rsid w:val="00C07F6F"/>
    <w:rsid w:val="00C1003E"/>
    <w:rsid w:val="00C11F6F"/>
    <w:rsid w:val="00C16967"/>
    <w:rsid w:val="00C20349"/>
    <w:rsid w:val="00C26FDC"/>
    <w:rsid w:val="00C3395C"/>
    <w:rsid w:val="00C35F97"/>
    <w:rsid w:val="00C4103C"/>
    <w:rsid w:val="00C423CE"/>
    <w:rsid w:val="00C5327B"/>
    <w:rsid w:val="00C53AF9"/>
    <w:rsid w:val="00C57EAD"/>
    <w:rsid w:val="00C674A5"/>
    <w:rsid w:val="00C70E44"/>
    <w:rsid w:val="00C73C2F"/>
    <w:rsid w:val="00C7643B"/>
    <w:rsid w:val="00C8260C"/>
    <w:rsid w:val="00CA4416"/>
    <w:rsid w:val="00CA6E6F"/>
    <w:rsid w:val="00CB597F"/>
    <w:rsid w:val="00CB70E9"/>
    <w:rsid w:val="00CD061B"/>
    <w:rsid w:val="00CE0F61"/>
    <w:rsid w:val="00CE324B"/>
    <w:rsid w:val="00CE4E5E"/>
    <w:rsid w:val="00CE58F8"/>
    <w:rsid w:val="00CF59FB"/>
    <w:rsid w:val="00D0286A"/>
    <w:rsid w:val="00D04381"/>
    <w:rsid w:val="00D10FC0"/>
    <w:rsid w:val="00D11491"/>
    <w:rsid w:val="00D121FC"/>
    <w:rsid w:val="00D135C6"/>
    <w:rsid w:val="00D14044"/>
    <w:rsid w:val="00D214AA"/>
    <w:rsid w:val="00D21549"/>
    <w:rsid w:val="00D225E4"/>
    <w:rsid w:val="00D25795"/>
    <w:rsid w:val="00D322CA"/>
    <w:rsid w:val="00D338C6"/>
    <w:rsid w:val="00D34C9B"/>
    <w:rsid w:val="00D35752"/>
    <w:rsid w:val="00D417C2"/>
    <w:rsid w:val="00D44009"/>
    <w:rsid w:val="00D47F70"/>
    <w:rsid w:val="00D50229"/>
    <w:rsid w:val="00D50F13"/>
    <w:rsid w:val="00D51502"/>
    <w:rsid w:val="00D52157"/>
    <w:rsid w:val="00D5261C"/>
    <w:rsid w:val="00D5513E"/>
    <w:rsid w:val="00D70688"/>
    <w:rsid w:val="00D72373"/>
    <w:rsid w:val="00D73100"/>
    <w:rsid w:val="00D73D5B"/>
    <w:rsid w:val="00D777C0"/>
    <w:rsid w:val="00D90F8E"/>
    <w:rsid w:val="00DA482E"/>
    <w:rsid w:val="00DB63EA"/>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1A"/>
    <w:rsid w:val="00E22FD7"/>
    <w:rsid w:val="00E320C9"/>
    <w:rsid w:val="00E327E3"/>
    <w:rsid w:val="00E40BD7"/>
    <w:rsid w:val="00E41727"/>
    <w:rsid w:val="00E44537"/>
    <w:rsid w:val="00E56FDA"/>
    <w:rsid w:val="00E57189"/>
    <w:rsid w:val="00E57722"/>
    <w:rsid w:val="00E70EDD"/>
    <w:rsid w:val="00E71E5F"/>
    <w:rsid w:val="00E80678"/>
    <w:rsid w:val="00E81D73"/>
    <w:rsid w:val="00E9063A"/>
    <w:rsid w:val="00E90DC4"/>
    <w:rsid w:val="00E9309D"/>
    <w:rsid w:val="00E94437"/>
    <w:rsid w:val="00EA472D"/>
    <w:rsid w:val="00EB550D"/>
    <w:rsid w:val="00EB6C90"/>
    <w:rsid w:val="00EC08A1"/>
    <w:rsid w:val="00ED1B3C"/>
    <w:rsid w:val="00EE1D09"/>
    <w:rsid w:val="00EE7240"/>
    <w:rsid w:val="00EF66B8"/>
    <w:rsid w:val="00F069C5"/>
    <w:rsid w:val="00F130D7"/>
    <w:rsid w:val="00F17246"/>
    <w:rsid w:val="00F17C76"/>
    <w:rsid w:val="00F21315"/>
    <w:rsid w:val="00F25459"/>
    <w:rsid w:val="00F26952"/>
    <w:rsid w:val="00F270C4"/>
    <w:rsid w:val="00F30E47"/>
    <w:rsid w:val="00F341EA"/>
    <w:rsid w:val="00F56296"/>
    <w:rsid w:val="00F56682"/>
    <w:rsid w:val="00F57BB6"/>
    <w:rsid w:val="00F57EC4"/>
    <w:rsid w:val="00F62346"/>
    <w:rsid w:val="00F6665F"/>
    <w:rsid w:val="00F77E7D"/>
    <w:rsid w:val="00F84B26"/>
    <w:rsid w:val="00FA1F55"/>
    <w:rsid w:val="00FA7021"/>
    <w:rsid w:val="00FA70E6"/>
    <w:rsid w:val="00FB168A"/>
    <w:rsid w:val="00FB596B"/>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32CF6"/>
    <w:rPr>
      <w:color w:val="605E5C"/>
      <w:shd w:val="clear" w:color="auto" w:fill="E1DFDD"/>
    </w:rPr>
  </w:style>
  <w:style w:type="character" w:customStyle="1" w:styleId="ListParagraphChar">
    <w:name w:val="List Paragraph Char"/>
    <w:basedOn w:val="DefaultParagraphFont"/>
    <w:link w:val="ListParagraph"/>
    <w:uiPriority w:val="34"/>
    <w:rsid w:val="00BA453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88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vana.bayramov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875F3A4-BC59-4B76-985E-DF96B9F6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BAYRAMOVA Parvana</cp:lastModifiedBy>
  <cp:revision>2</cp:revision>
  <cp:lastPrinted>2020-10-21T07:19:00Z</cp:lastPrinted>
  <dcterms:created xsi:type="dcterms:W3CDTF">2020-10-21T10:12:00Z</dcterms:created>
  <dcterms:modified xsi:type="dcterms:W3CDTF">2020-10-21T10:12:00Z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