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BA068B8" w:rsidR="00D70688" w:rsidRPr="00D0286A" w:rsidRDefault="002A1D01" w:rsidP="00D70688">
            <w:pPr>
              <w:rPr>
                <w:rFonts w:ascii="Tahoma" w:hAnsi="Tahoma" w:cs="Tahoma"/>
                <w:caps/>
                <w:color w:val="000000" w:themeColor="text1"/>
                <w:sz w:val="18"/>
                <w:szCs w:val="18"/>
                <w:highlight w:val="cyan"/>
              </w:rPr>
            </w:pPr>
            <w:r w:rsidRPr="002A1D01">
              <w:rPr>
                <w:rFonts w:ascii="Tahoma" w:hAnsi="Tahoma" w:cs="Tahoma"/>
                <w:caps/>
                <w:color w:val="000000" w:themeColor="text1"/>
                <w:sz w:val="18"/>
                <w:szCs w:val="18"/>
              </w:rPr>
              <w:t>BH4648/20</w:t>
            </w:r>
            <w:r>
              <w:rPr>
                <w:rFonts w:ascii="Tahoma" w:hAnsi="Tahoma" w:cs="Tahoma"/>
                <w:caps/>
                <w:color w:val="000000" w:themeColor="text1"/>
                <w:sz w:val="18"/>
                <w:szCs w:val="18"/>
              </w:rPr>
              <w:t>20/</w:t>
            </w:r>
            <w:r w:rsidR="008F4A5B">
              <w:rPr>
                <w:rFonts w:ascii="Tahoma" w:hAnsi="Tahoma" w:cs="Tahoma"/>
                <w:caps/>
                <w:color w:val="000000" w:themeColor="text1"/>
                <w:sz w:val="18"/>
                <w:szCs w:val="18"/>
              </w:rPr>
              <w:t>13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993CBAE" w:rsidR="00D70688" w:rsidRPr="00D0286A" w:rsidRDefault="002A1D01" w:rsidP="00D70688">
            <w:pPr>
              <w:rPr>
                <w:rFonts w:ascii="Tahoma" w:hAnsi="Tahoma" w:cs="Tahoma"/>
                <w:caps/>
                <w:color w:val="000000" w:themeColor="text1"/>
                <w:sz w:val="18"/>
                <w:szCs w:val="18"/>
                <w:highlight w:val="cyan"/>
              </w:rPr>
            </w:pPr>
            <w:r w:rsidRPr="000A04D4">
              <w:rPr>
                <w:rFonts w:ascii="Tahoma" w:hAnsi="Tahoma" w:cs="Tahoma"/>
                <w:caps/>
                <w:color w:val="000000" w:themeColor="text1"/>
                <w:sz w:val="18"/>
                <w:szCs w:val="18"/>
              </w:rPr>
              <w:t>2320 HORIZONTAL FACILITY FOR THE WESTERN BALKANS AND TURKEY II</w:t>
            </w:r>
          </w:p>
        </w:tc>
      </w:tr>
      <w:tr w:rsidR="00D70688" w:rsidRPr="005C631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6F193D6" w14:textId="77777777" w:rsidR="002A1D01" w:rsidRPr="009915CE" w:rsidRDefault="002A1D01" w:rsidP="002A1D01">
            <w:pPr>
              <w:rPr>
                <w:rFonts w:ascii="Tahoma" w:hAnsi="Tahoma" w:cs="Tahoma"/>
                <w:color w:val="000000" w:themeColor="text1"/>
                <w:sz w:val="18"/>
                <w:szCs w:val="18"/>
                <w:lang w:val="es-ES"/>
              </w:rPr>
            </w:pPr>
            <w:r w:rsidRPr="009915CE">
              <w:rPr>
                <w:rFonts w:ascii="Tahoma" w:hAnsi="Tahoma" w:cs="Tahoma"/>
                <w:color w:val="000000" w:themeColor="text1"/>
                <w:sz w:val="18"/>
                <w:szCs w:val="18"/>
                <w:lang w:val="es-ES"/>
              </w:rPr>
              <w:t>Marija SIMIC</w:t>
            </w:r>
          </w:p>
          <w:p w14:paraId="3CC1476B" w14:textId="77777777" w:rsidR="002A1D01" w:rsidRPr="009915CE" w:rsidRDefault="00A54798" w:rsidP="002A1D01">
            <w:pPr>
              <w:rPr>
                <w:rFonts w:ascii="Tahoma" w:hAnsi="Tahoma" w:cs="Tahoma"/>
                <w:color w:val="000000" w:themeColor="text1"/>
                <w:sz w:val="18"/>
                <w:szCs w:val="18"/>
                <w:lang w:val="es-ES"/>
              </w:rPr>
            </w:pPr>
            <w:hyperlink r:id="rId11" w:history="1">
              <w:r w:rsidR="002A1D01" w:rsidRPr="009915CE">
                <w:rPr>
                  <w:rStyle w:val="Hyperlink"/>
                  <w:rFonts w:ascii="Tahoma" w:hAnsi="Tahoma" w:cs="Tahoma"/>
                  <w:sz w:val="18"/>
                  <w:szCs w:val="18"/>
                  <w:lang w:val="es-ES"/>
                </w:rPr>
                <w:t>Marija.SIMIC@coe.int</w:t>
              </w:r>
            </w:hyperlink>
            <w:r w:rsidR="002A1D01" w:rsidRPr="009915CE">
              <w:rPr>
                <w:rFonts w:ascii="Tahoma" w:hAnsi="Tahoma" w:cs="Tahoma"/>
                <w:color w:val="000000" w:themeColor="text1"/>
                <w:sz w:val="18"/>
                <w:szCs w:val="18"/>
                <w:lang w:val="es-ES"/>
              </w:rPr>
              <w:t xml:space="preserve">   </w:t>
            </w:r>
          </w:p>
          <w:p w14:paraId="0DF51A58" w14:textId="5DDDA312" w:rsidR="00D70688" w:rsidRPr="005C631E" w:rsidRDefault="002A1D01" w:rsidP="002A1D01">
            <w:pPr>
              <w:rPr>
                <w:rFonts w:ascii="Tahoma" w:hAnsi="Tahoma" w:cs="Tahoma"/>
                <w:b/>
                <w:caps/>
                <w:color w:val="000000" w:themeColor="text1"/>
                <w:sz w:val="18"/>
                <w:szCs w:val="18"/>
                <w:highlight w:val="cyan"/>
                <w:lang w:val="es-ES"/>
              </w:rPr>
            </w:pPr>
            <w:r w:rsidRPr="005C631E">
              <w:rPr>
                <w:rFonts w:ascii="Tahoma" w:hAnsi="Tahoma" w:cs="Tahoma"/>
                <w:color w:val="000000" w:themeColor="text1"/>
                <w:sz w:val="18"/>
                <w:szCs w:val="18"/>
                <w:lang w:val="es-ES"/>
              </w:rPr>
              <w:t>+ 381 11 71 55 517</w:t>
            </w:r>
          </w:p>
        </w:tc>
      </w:tr>
    </w:tbl>
    <w:p w14:paraId="2002E72B" w14:textId="77777777" w:rsidR="000013DF" w:rsidRPr="005C631E" w:rsidRDefault="000013DF" w:rsidP="00E17F6A">
      <w:pPr>
        <w:rPr>
          <w:rFonts w:ascii="Tahoma" w:hAnsi="Tahoma" w:cs="Tahoma"/>
          <w:b/>
          <w:caps/>
          <w:sz w:val="28"/>
          <w:szCs w:val="28"/>
          <w:lang w:val="es-ES"/>
        </w:rPr>
      </w:pPr>
    </w:p>
    <w:p w14:paraId="5B6DEF4E" w14:textId="77777777" w:rsidR="00D70688" w:rsidRPr="005C631E" w:rsidRDefault="00D70688" w:rsidP="00E17F6A">
      <w:pPr>
        <w:rPr>
          <w:rFonts w:ascii="Tahoma" w:hAnsi="Tahoma" w:cs="Tahoma"/>
          <w:b/>
          <w:caps/>
          <w:sz w:val="28"/>
          <w:szCs w:val="28"/>
          <w:lang w:val="es-ES"/>
        </w:rPr>
      </w:pPr>
    </w:p>
    <w:p w14:paraId="16A6AC54" w14:textId="77777777" w:rsidR="00D70688" w:rsidRPr="005C631E" w:rsidRDefault="00D70688" w:rsidP="00E17F6A">
      <w:pPr>
        <w:rPr>
          <w:rFonts w:ascii="Tahoma" w:hAnsi="Tahoma" w:cs="Tahoma"/>
          <w:b/>
          <w:caps/>
          <w:sz w:val="28"/>
          <w:szCs w:val="28"/>
          <w:lang w:val="es-ES"/>
        </w:rPr>
      </w:pPr>
    </w:p>
    <w:p w14:paraId="62223253" w14:textId="77777777" w:rsidR="00D70688" w:rsidRPr="005C631E" w:rsidRDefault="00D70688" w:rsidP="00E17F6A">
      <w:pPr>
        <w:rPr>
          <w:rFonts w:ascii="Tahoma" w:hAnsi="Tahoma" w:cs="Tahoma"/>
          <w:b/>
          <w:caps/>
          <w:sz w:val="28"/>
          <w:szCs w:val="28"/>
          <w:lang w:val="es-ES"/>
        </w:rPr>
      </w:pPr>
    </w:p>
    <w:p w14:paraId="0B809757" w14:textId="77777777" w:rsidR="00D70688" w:rsidRPr="005C631E" w:rsidRDefault="00D70688" w:rsidP="00E17F6A">
      <w:pPr>
        <w:rPr>
          <w:rFonts w:ascii="Tahoma" w:hAnsi="Tahoma" w:cs="Tahoma"/>
          <w:b/>
          <w:caps/>
          <w:sz w:val="28"/>
          <w:szCs w:val="28"/>
          <w:lang w:val="es-E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F1B7376" w:rsidR="003840F5" w:rsidRPr="00D0286A" w:rsidRDefault="00BD6B89" w:rsidP="0037729E">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8F4A5B">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5251D9">
        <w:rPr>
          <w:rFonts w:ascii="Tahoma" w:hAnsi="Tahoma" w:cs="Tahoma"/>
          <w:b/>
        </w:rPr>
        <w:t xml:space="preserve"> </w:t>
      </w:r>
      <w:r w:rsidR="005251D9" w:rsidRPr="005251D9">
        <w:rPr>
          <w:rFonts w:ascii="Tahoma" w:hAnsi="Tahoma" w:cs="Tahoma"/>
          <w:b/>
        </w:rPr>
        <w:t>communication and visibility, public relations, multimedia and graphic design services, with the aim of enhancing the visibility of the</w:t>
      </w:r>
      <w:r w:rsidR="005251D9">
        <w:rPr>
          <w:rFonts w:ascii="Tahoma" w:hAnsi="Tahoma" w:cs="Tahoma"/>
          <w:b/>
        </w:rPr>
        <w:t xml:space="preserve"> joint European Union/Council of Europe</w:t>
      </w:r>
      <w:r w:rsidR="005251D9" w:rsidRPr="005251D9">
        <w:rPr>
          <w:rFonts w:ascii="Tahoma" w:hAnsi="Tahoma" w:cs="Tahoma"/>
          <w:b/>
        </w:rPr>
        <w:t xml:space="preserve"> programme</w:t>
      </w:r>
      <w:r w:rsidR="008F158A">
        <w:rPr>
          <w:rFonts w:ascii="Tahoma" w:hAnsi="Tahoma" w:cs="Tahoma"/>
          <w:b/>
        </w:rPr>
        <w:t xml:space="preserve"> “Horizontal Facility for the Western Balkans and Turkey 2019-2022”.</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1B7456C" w14:textId="499F3058" w:rsidR="003E046A" w:rsidRDefault="003E046A" w:rsidP="003E046A">
      <w:pPr>
        <w:spacing w:line="276" w:lineRule="auto"/>
        <w:jc w:val="both"/>
        <w:rPr>
          <w:rFonts w:ascii="Tahoma" w:hAnsi="Tahoma" w:cs="Tahoma"/>
          <w:sz w:val="20"/>
          <w:szCs w:val="20"/>
        </w:rPr>
      </w:pPr>
      <w:r w:rsidRPr="003E046A">
        <w:rPr>
          <w:rFonts w:ascii="Tahoma" w:hAnsi="Tahoma" w:cs="Tahoma"/>
          <w:sz w:val="20"/>
          <w:szCs w:val="20"/>
        </w:rPr>
        <w:t xml:space="preserve">The Council of Europe is currently implementing (until May 2022) the joint European Union/Council of Europe programme “Horizontal Facility for the Western Balkans and Turkey 2019-2022” (Horizontal Facility II). </w:t>
      </w:r>
    </w:p>
    <w:p w14:paraId="7B0E8365" w14:textId="77777777" w:rsidR="003E046A" w:rsidRPr="003E046A" w:rsidRDefault="003E046A" w:rsidP="003E046A">
      <w:pPr>
        <w:spacing w:line="276" w:lineRule="auto"/>
        <w:jc w:val="both"/>
        <w:rPr>
          <w:rFonts w:ascii="Tahoma" w:hAnsi="Tahoma" w:cs="Tahoma"/>
          <w:sz w:val="20"/>
          <w:szCs w:val="20"/>
        </w:rPr>
      </w:pPr>
    </w:p>
    <w:p w14:paraId="2F408E6E" w14:textId="16F370A7" w:rsidR="00B133A9" w:rsidRPr="00D0286A" w:rsidRDefault="003E046A" w:rsidP="00B133A9">
      <w:pPr>
        <w:spacing w:line="276" w:lineRule="auto"/>
        <w:jc w:val="both"/>
        <w:rPr>
          <w:rFonts w:ascii="Tahoma" w:hAnsi="Tahoma" w:cs="Tahoma"/>
          <w:sz w:val="20"/>
          <w:szCs w:val="20"/>
        </w:rPr>
      </w:pPr>
      <w:r w:rsidRPr="003E046A">
        <w:rPr>
          <w:rFonts w:ascii="Tahoma" w:hAnsi="Tahoma" w:cs="Tahoma"/>
          <w:sz w:val="20"/>
          <w:szCs w:val="20"/>
        </w:rPr>
        <w:t>In that context, it is looking for Providers for the provision of communication and visibility, public relations, multimedia and graphic design services, with the aim of enhancing the visibility of the programme, to be requested by the Council on an as needed basis</w:t>
      </w:r>
      <w:r w:rsidR="00B133A9" w:rsidRPr="00D0286A">
        <w:rPr>
          <w:rFonts w:ascii="Tahoma" w:hAnsi="Tahoma" w:cs="Tahoma"/>
          <w:sz w:val="20"/>
          <w:szCs w:val="20"/>
        </w:rPr>
        <w:t xml:space="preserve">,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E5240DA" w:rsidR="00B133A9" w:rsidRPr="00D214AA" w:rsidRDefault="00B133A9" w:rsidP="00B133A9">
      <w:pPr>
        <w:spacing w:line="276" w:lineRule="auto"/>
        <w:jc w:val="both"/>
        <w:rPr>
          <w:rFonts w:ascii="Tahoma" w:hAnsi="Tahoma" w:cs="Tahoma"/>
          <w:b/>
          <w:sz w:val="20"/>
          <w:szCs w:val="20"/>
        </w:rPr>
      </w:pPr>
      <w:r w:rsidRPr="00D214AA">
        <w:rPr>
          <w:rFonts w:ascii="Tahoma" w:hAnsi="Tahoma" w:cs="Tahoma"/>
          <w:b/>
          <w:sz w:val="20"/>
          <w:szCs w:val="20"/>
        </w:rPr>
        <w:t>Pooling</w:t>
      </w:r>
    </w:p>
    <w:p w14:paraId="348EF151" w14:textId="77777777" w:rsidR="00D214AA" w:rsidRPr="00D214AA" w:rsidRDefault="00D214AA" w:rsidP="00B133A9">
      <w:pPr>
        <w:spacing w:line="276" w:lineRule="auto"/>
        <w:jc w:val="both"/>
        <w:rPr>
          <w:rFonts w:ascii="Tahoma" w:hAnsi="Tahoma" w:cs="Tahoma"/>
          <w:b/>
          <w:sz w:val="20"/>
          <w:szCs w:val="20"/>
        </w:rPr>
      </w:pPr>
    </w:p>
    <w:p w14:paraId="01A9D193" w14:textId="77777777" w:rsidR="00B133A9" w:rsidRPr="00D214AA" w:rsidRDefault="00B133A9" w:rsidP="00B133A9">
      <w:pPr>
        <w:spacing w:line="276" w:lineRule="auto"/>
        <w:jc w:val="both"/>
        <w:rPr>
          <w:rFonts w:ascii="Tahoma" w:hAnsi="Tahoma" w:cs="Tahoma"/>
          <w:sz w:val="20"/>
          <w:szCs w:val="20"/>
        </w:rPr>
      </w:pPr>
      <w:r w:rsidRPr="00D214A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214AA" w:rsidRDefault="00B133A9" w:rsidP="00311C90">
      <w:pPr>
        <w:pStyle w:val="Default"/>
        <w:numPr>
          <w:ilvl w:val="0"/>
          <w:numId w:val="6"/>
        </w:numPr>
        <w:ind w:left="709"/>
        <w:rPr>
          <w:rFonts w:ascii="Tahoma" w:hAnsi="Tahoma" w:cs="Tahoma"/>
          <w:sz w:val="20"/>
          <w:szCs w:val="20"/>
        </w:rPr>
      </w:pPr>
      <w:r w:rsidRPr="00D214A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214AA" w:rsidRDefault="00B133A9" w:rsidP="00311C90">
      <w:pPr>
        <w:pStyle w:val="Default"/>
        <w:numPr>
          <w:ilvl w:val="0"/>
          <w:numId w:val="6"/>
        </w:numPr>
        <w:ind w:left="709"/>
        <w:rPr>
          <w:rFonts w:ascii="Tahoma" w:hAnsi="Tahoma" w:cs="Tahoma"/>
          <w:sz w:val="20"/>
          <w:szCs w:val="20"/>
        </w:rPr>
      </w:pPr>
      <w:r w:rsidRPr="00D214AA">
        <w:rPr>
          <w:rFonts w:ascii="Tahoma" w:hAnsi="Tahoma" w:cs="Tahoma"/>
          <w:sz w:val="20"/>
          <w:szCs w:val="20"/>
        </w:rPr>
        <w:t>availability (including, without limitation, capacity to meet required deadlines and, where relevant, geographical location); and</w:t>
      </w:r>
    </w:p>
    <w:p w14:paraId="75D10624" w14:textId="77777777" w:rsidR="00B133A9" w:rsidRPr="00D214AA" w:rsidRDefault="00B133A9" w:rsidP="00311C90">
      <w:pPr>
        <w:pStyle w:val="Default"/>
        <w:numPr>
          <w:ilvl w:val="0"/>
          <w:numId w:val="6"/>
        </w:numPr>
        <w:ind w:left="709"/>
        <w:rPr>
          <w:rFonts w:ascii="Tahoma" w:hAnsi="Tahoma" w:cs="Tahoma"/>
          <w:sz w:val="20"/>
          <w:szCs w:val="20"/>
        </w:rPr>
      </w:pPr>
      <w:r w:rsidRPr="00D214AA">
        <w:rPr>
          <w:rFonts w:ascii="Tahoma" w:hAnsi="Tahoma" w:cs="Tahoma"/>
          <w:sz w:val="20"/>
          <w:szCs w:val="20"/>
        </w:rPr>
        <w:t>price.</w:t>
      </w:r>
    </w:p>
    <w:p w14:paraId="6EE577A1" w14:textId="4B453B18" w:rsidR="00B133A9" w:rsidRPr="00D214AA" w:rsidRDefault="00B133A9" w:rsidP="00B133A9">
      <w:pPr>
        <w:spacing w:line="276" w:lineRule="auto"/>
        <w:jc w:val="both"/>
        <w:rPr>
          <w:rFonts w:ascii="Tahoma" w:hAnsi="Tahoma" w:cs="Tahoma"/>
          <w:sz w:val="20"/>
          <w:szCs w:val="20"/>
        </w:rPr>
      </w:pPr>
      <w:r w:rsidRPr="00D214A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AD18A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B84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5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56"/>
        <w:gridCol w:w="4080"/>
        <w:gridCol w:w="9"/>
        <w:gridCol w:w="4306"/>
      </w:tblGrid>
      <w:tr w:rsidR="00B133A9" w:rsidRPr="00D0286A" w14:paraId="5C5B7FFB" w14:textId="77777777" w:rsidTr="00804DC9">
        <w:trPr>
          <w:trHeight w:val="645"/>
          <w:jc w:val="center"/>
        </w:trPr>
        <w:tc>
          <w:tcPr>
            <w:tcW w:w="65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08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315"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804DC9">
        <w:trPr>
          <w:trHeight w:val="60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6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F7634E7"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804DC9">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804DC9">
              <w:rPr>
                <w:rFonts w:ascii="Tahoma" w:hAnsi="Tahoma" w:cs="Tahoma"/>
                <w:color w:val="000000"/>
                <w:sz w:val="18"/>
                <w:szCs w:val="18"/>
              </w:rPr>
              <w:t>Communication, visibility and public relations services</w:t>
            </w:r>
          </w:p>
        </w:tc>
        <w:tc>
          <w:tcPr>
            <w:tcW w:w="430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26B8C40" w:rsidR="00B133A9" w:rsidRPr="00D0286A" w:rsidRDefault="00804DC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804DC9">
        <w:trPr>
          <w:trHeight w:val="524"/>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6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08A1B00"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804DC9" w:rsidRPr="00804DC9">
              <w:rPr>
                <w:rFonts w:ascii="Tahoma" w:hAnsi="Tahoma" w:cs="Tahoma"/>
                <w:color w:val="000000"/>
                <w:sz w:val="18"/>
                <w:szCs w:val="18"/>
              </w:rPr>
              <w:t>Multimedia/video and graphic design services</w:t>
            </w:r>
          </w:p>
        </w:tc>
        <w:tc>
          <w:tcPr>
            <w:tcW w:w="43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CD037B1" w:rsidR="00B133A9" w:rsidRPr="00D0286A" w:rsidRDefault="00804DC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746035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A70963">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269D0EE1">
                <wp:simplePos x="0" y="0"/>
                <wp:positionH relativeFrom="column">
                  <wp:posOffset>4713605</wp:posOffset>
                </wp:positionH>
                <wp:positionV relativeFrom="paragraph">
                  <wp:posOffset>8890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4B61" id="Up Arrow 7" o:spid="_x0000_s1026" type="#_x0000_t68" style="position:absolute;margin-left:371.15pt;margin-top:.7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18"/>
      </w:tblGrid>
      <w:tr w:rsidR="00835EBD" w:rsidRPr="00D0286A" w14:paraId="6BD6D58A" w14:textId="46D746A0" w:rsidTr="00A26D7E">
        <w:trPr>
          <w:trHeight w:val="688"/>
          <w:jc w:val="center"/>
        </w:trPr>
        <w:tc>
          <w:tcPr>
            <w:tcW w:w="6960" w:type="dxa"/>
            <w:shd w:val="clear" w:color="auto" w:fill="DBE5F1" w:themeFill="accent1" w:themeFillTint="33"/>
            <w:vAlign w:val="center"/>
          </w:tcPr>
          <w:p w14:paraId="2C2B5127" w14:textId="441624AA" w:rsidR="00835EBD" w:rsidRPr="00D0286A" w:rsidRDefault="00835EBD"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2D131BF9" w:rsidR="00835EBD" w:rsidRPr="00D0286A" w:rsidRDefault="00835EBD"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4AF190FD" w14:textId="77777777" w:rsidR="00835EBD" w:rsidRPr="00D0286A" w:rsidRDefault="00835EBD"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8" w:type="dxa"/>
            <w:tcBorders>
              <w:bottom w:val="single" w:sz="2" w:space="0" w:color="FF0000"/>
            </w:tcBorders>
            <w:shd w:val="clear" w:color="auto" w:fill="DBE5F1" w:themeFill="accent1" w:themeFillTint="33"/>
          </w:tcPr>
          <w:p w14:paraId="57164449" w14:textId="77777777" w:rsidR="000A33E9" w:rsidRPr="000A33E9" w:rsidRDefault="000A33E9" w:rsidP="000A33E9">
            <w:pPr>
              <w:spacing w:line="276" w:lineRule="auto"/>
              <w:ind w:left="-142" w:right="-154"/>
              <w:jc w:val="center"/>
              <w:rPr>
                <w:rFonts w:ascii="Tahoma" w:hAnsi="Tahoma" w:cs="Tahoma"/>
                <w:b/>
                <w:sz w:val="18"/>
                <w:szCs w:val="18"/>
                <w:lang w:eastAsia="en-US"/>
              </w:rPr>
            </w:pPr>
            <w:r w:rsidRPr="000A33E9">
              <w:rPr>
                <w:rFonts w:ascii="Tahoma" w:hAnsi="Tahoma" w:cs="Tahoma"/>
                <w:b/>
                <w:sz w:val="18"/>
                <w:szCs w:val="18"/>
                <w:lang w:eastAsia="en-US"/>
              </w:rPr>
              <w:t>Exclusion level</w:t>
            </w:r>
          </w:p>
          <w:p w14:paraId="4BBD38F9" w14:textId="0C467645" w:rsidR="00835EBD" w:rsidRDefault="000A33E9" w:rsidP="000A33E9">
            <w:pPr>
              <w:spacing w:line="276" w:lineRule="auto"/>
              <w:ind w:left="-142" w:right="-154"/>
              <w:jc w:val="center"/>
              <w:rPr>
                <w:rFonts w:ascii="Tahoma" w:hAnsi="Tahoma" w:cs="Tahoma"/>
                <w:b/>
                <w:sz w:val="18"/>
                <w:szCs w:val="18"/>
                <w:lang w:eastAsia="en-US"/>
              </w:rPr>
            </w:pPr>
            <w:r w:rsidRPr="000A33E9">
              <w:rPr>
                <w:rFonts w:ascii="Tahoma" w:hAnsi="Tahoma" w:cs="Tahoma"/>
                <w:b/>
                <w:sz w:val="18"/>
                <w:szCs w:val="18"/>
                <w:lang w:eastAsia="en-US"/>
              </w:rPr>
              <w:t>▼</w:t>
            </w:r>
          </w:p>
        </w:tc>
      </w:tr>
      <w:tr w:rsidR="00835EBD" w:rsidRPr="00D0286A" w14:paraId="5A649F14" w14:textId="353F81EC" w:rsidTr="005C631E">
        <w:trPr>
          <w:trHeight w:val="780"/>
          <w:jc w:val="center"/>
        </w:trPr>
        <w:tc>
          <w:tcPr>
            <w:tcW w:w="6960" w:type="dxa"/>
            <w:tcBorders>
              <w:right w:val="single" w:sz="2" w:space="0" w:color="FF0000"/>
            </w:tcBorders>
            <w:shd w:val="clear" w:color="auto" w:fill="F2F2F2" w:themeFill="background1" w:themeFillShade="F2"/>
            <w:vAlign w:val="center"/>
          </w:tcPr>
          <w:p w14:paraId="2BCAF44A" w14:textId="446CD954" w:rsidR="00835EBD" w:rsidRPr="00D0286A" w:rsidRDefault="00835EBD" w:rsidP="00512853">
            <w:pPr>
              <w:spacing w:line="276" w:lineRule="auto"/>
              <w:rPr>
                <w:rFonts w:ascii="Tahoma" w:hAnsi="Tahoma" w:cs="Tahoma"/>
                <w:sz w:val="18"/>
                <w:szCs w:val="18"/>
                <w:highlight w:val="yellow"/>
                <w:lang w:eastAsia="en-US"/>
              </w:rPr>
            </w:pPr>
            <w:r w:rsidRPr="00E40BD7">
              <w:rPr>
                <w:rFonts w:ascii="Tahoma" w:hAnsi="Tahoma" w:cs="Tahoma"/>
                <w:sz w:val="18"/>
                <w:szCs w:val="18"/>
                <w:lang w:eastAsia="en-US"/>
              </w:rPr>
              <w:t>Monitor</w:t>
            </w:r>
            <w:r>
              <w:rPr>
                <w:rFonts w:ascii="Tahoma" w:hAnsi="Tahoma" w:cs="Tahoma"/>
                <w:sz w:val="18"/>
                <w:szCs w:val="18"/>
                <w:lang w:eastAsia="en-US"/>
              </w:rPr>
              <w:t>ing</w:t>
            </w:r>
            <w:r w:rsidRPr="00E40BD7">
              <w:rPr>
                <w:rFonts w:ascii="Tahoma" w:hAnsi="Tahoma" w:cs="Tahoma"/>
                <w:sz w:val="18"/>
                <w:szCs w:val="18"/>
                <w:lang w:eastAsia="en-US"/>
              </w:rPr>
              <w:t xml:space="preserve"> media reporting after visibility events organised within the HFII in the Western Balkans and Turkey</w:t>
            </w:r>
            <w:r>
              <w:rPr>
                <w:rFonts w:ascii="Tahoma" w:hAnsi="Tahoma" w:cs="Tahoma"/>
                <w:sz w:val="18"/>
                <w:szCs w:val="18"/>
                <w:lang w:eastAsia="en-US"/>
              </w:rPr>
              <w:t>; t</w:t>
            </w:r>
            <w:r w:rsidRPr="00E40BD7">
              <w:rPr>
                <w:rFonts w:ascii="Tahoma" w:hAnsi="Tahoma" w:cs="Tahoma"/>
                <w:sz w:val="18"/>
                <w:szCs w:val="18"/>
                <w:lang w:eastAsia="en-US"/>
              </w:rPr>
              <w:t>he report on media monitoring prepared in English, containing a press digest and the relevant statistics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680FED" w14:textId="55E5890E"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80</w:t>
            </w:r>
          </w:p>
        </w:tc>
      </w:tr>
      <w:tr w:rsidR="00835EBD" w:rsidRPr="00D0286A" w14:paraId="00CE6B0E" w14:textId="1337E518" w:rsidTr="005C631E">
        <w:trPr>
          <w:trHeight w:val="780"/>
          <w:jc w:val="center"/>
        </w:trPr>
        <w:tc>
          <w:tcPr>
            <w:tcW w:w="6960" w:type="dxa"/>
            <w:tcBorders>
              <w:right w:val="single" w:sz="2" w:space="0" w:color="FF0000"/>
            </w:tcBorders>
            <w:shd w:val="clear" w:color="auto" w:fill="F2F2F2" w:themeFill="background1" w:themeFillShade="F2"/>
            <w:vAlign w:val="center"/>
          </w:tcPr>
          <w:p w14:paraId="27F45A9D" w14:textId="63D53DCE" w:rsidR="00835EBD" w:rsidRPr="00D0286A" w:rsidRDefault="00835EBD" w:rsidP="00512853">
            <w:pPr>
              <w:spacing w:line="276" w:lineRule="auto"/>
              <w:rPr>
                <w:rFonts w:ascii="Tahoma" w:hAnsi="Tahoma" w:cs="Tahoma"/>
                <w:sz w:val="18"/>
                <w:szCs w:val="18"/>
                <w:highlight w:val="cyan"/>
                <w:lang w:eastAsia="en-US"/>
              </w:rPr>
            </w:pPr>
            <w:r w:rsidRPr="00282CA3">
              <w:rPr>
                <w:rFonts w:ascii="Tahoma" w:hAnsi="Tahoma" w:cs="Tahoma"/>
                <w:sz w:val="18"/>
                <w:szCs w:val="18"/>
                <w:lang w:eastAsia="en-US"/>
              </w:rPr>
              <w:lastRenderedPageBreak/>
              <w:t>Prepar</w:t>
            </w:r>
            <w:r>
              <w:rPr>
                <w:rFonts w:ascii="Tahoma" w:hAnsi="Tahoma" w:cs="Tahoma"/>
                <w:sz w:val="18"/>
                <w:szCs w:val="18"/>
                <w:lang w:eastAsia="en-US"/>
              </w:rPr>
              <w:t>ing</w:t>
            </w:r>
            <w:r w:rsidRPr="00282CA3">
              <w:rPr>
                <w:rFonts w:ascii="Tahoma" w:hAnsi="Tahoma" w:cs="Tahoma"/>
                <w:sz w:val="18"/>
                <w:szCs w:val="18"/>
                <w:lang w:eastAsia="en-US"/>
              </w:rPr>
              <w:t xml:space="preserve"> communication campaigns for high visibility events, aimed primarily at media</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4F9FF"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5C9612" w14:textId="4549B7E2"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80</w:t>
            </w:r>
          </w:p>
        </w:tc>
      </w:tr>
      <w:tr w:rsidR="00835EBD" w:rsidRPr="00D0286A" w14:paraId="010BD6FA" w14:textId="14F60DE7" w:rsidTr="005C631E">
        <w:trPr>
          <w:trHeight w:val="780"/>
          <w:jc w:val="center"/>
        </w:trPr>
        <w:tc>
          <w:tcPr>
            <w:tcW w:w="6960" w:type="dxa"/>
            <w:tcBorders>
              <w:right w:val="single" w:sz="2" w:space="0" w:color="FF0000"/>
            </w:tcBorders>
            <w:shd w:val="clear" w:color="auto" w:fill="F2F2F2" w:themeFill="background1" w:themeFillShade="F2"/>
            <w:vAlign w:val="center"/>
          </w:tcPr>
          <w:p w14:paraId="666D5899" w14:textId="18844AC8" w:rsidR="00835EBD" w:rsidRPr="00D0286A" w:rsidRDefault="00835EBD" w:rsidP="00512853">
            <w:pPr>
              <w:spacing w:line="276" w:lineRule="auto"/>
              <w:rPr>
                <w:rFonts w:ascii="Tahoma" w:hAnsi="Tahoma" w:cs="Tahoma"/>
                <w:sz w:val="18"/>
                <w:szCs w:val="18"/>
                <w:highlight w:val="cyan"/>
                <w:lang w:eastAsia="en-US"/>
              </w:rPr>
            </w:pPr>
            <w:r w:rsidRPr="00282CA3">
              <w:rPr>
                <w:rFonts w:ascii="Tahoma" w:hAnsi="Tahoma" w:cs="Tahoma"/>
                <w:sz w:val="18"/>
                <w:szCs w:val="18"/>
                <w:lang w:eastAsia="en-US"/>
              </w:rPr>
              <w:t>Ensur</w:t>
            </w:r>
            <w:r>
              <w:rPr>
                <w:rFonts w:ascii="Tahoma" w:hAnsi="Tahoma" w:cs="Tahoma"/>
                <w:sz w:val="18"/>
                <w:szCs w:val="18"/>
                <w:lang w:eastAsia="en-US"/>
              </w:rPr>
              <w:t>ing</w:t>
            </w:r>
            <w:r w:rsidRPr="00282CA3">
              <w:rPr>
                <w:rFonts w:ascii="Tahoma" w:hAnsi="Tahoma" w:cs="Tahoma"/>
                <w:sz w:val="18"/>
                <w:szCs w:val="18"/>
                <w:lang w:eastAsia="en-US"/>
              </w:rPr>
              <w:t xml:space="preserve"> photo and video coverage of the public events upon request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ECC771"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8016D5" w14:textId="0EF38CE5"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500</w:t>
            </w:r>
          </w:p>
        </w:tc>
      </w:tr>
      <w:tr w:rsidR="00835EBD" w:rsidRPr="00D0286A" w14:paraId="7A089E64" w14:textId="52F8C0E5" w:rsidTr="005C631E">
        <w:trPr>
          <w:trHeight w:val="780"/>
          <w:jc w:val="center"/>
        </w:trPr>
        <w:tc>
          <w:tcPr>
            <w:tcW w:w="6960" w:type="dxa"/>
            <w:tcBorders>
              <w:right w:val="single" w:sz="2" w:space="0" w:color="FF0000"/>
            </w:tcBorders>
            <w:shd w:val="clear" w:color="auto" w:fill="F2F2F2" w:themeFill="background1" w:themeFillShade="F2"/>
            <w:vAlign w:val="center"/>
          </w:tcPr>
          <w:p w14:paraId="37887F64" w14:textId="10BA673A" w:rsidR="00835EBD" w:rsidRPr="00D0286A" w:rsidRDefault="00835EBD" w:rsidP="00512853">
            <w:pPr>
              <w:spacing w:line="276" w:lineRule="auto"/>
              <w:rPr>
                <w:rFonts w:ascii="Tahoma" w:hAnsi="Tahoma" w:cs="Tahoma"/>
                <w:sz w:val="18"/>
                <w:szCs w:val="18"/>
                <w:highlight w:val="cyan"/>
                <w:lang w:eastAsia="en-US"/>
              </w:rPr>
            </w:pPr>
            <w:r w:rsidRPr="00282CA3">
              <w:rPr>
                <w:rFonts w:ascii="Tahoma" w:hAnsi="Tahoma" w:cs="Tahoma"/>
                <w:sz w:val="18"/>
                <w:szCs w:val="18"/>
                <w:lang w:eastAsia="en-US"/>
              </w:rPr>
              <w:t>Prepar</w:t>
            </w:r>
            <w:r>
              <w:rPr>
                <w:rFonts w:ascii="Tahoma" w:hAnsi="Tahoma" w:cs="Tahoma"/>
                <w:sz w:val="18"/>
                <w:szCs w:val="18"/>
                <w:lang w:eastAsia="en-US"/>
              </w:rPr>
              <w:t>ing</w:t>
            </w:r>
            <w:r w:rsidRPr="00282CA3">
              <w:rPr>
                <w:rFonts w:ascii="Tahoma" w:hAnsi="Tahoma" w:cs="Tahoma"/>
                <w:sz w:val="18"/>
                <w:szCs w:val="18"/>
                <w:lang w:eastAsia="en-US"/>
              </w:rPr>
              <w:t xml:space="preserve"> and distribut</w:t>
            </w:r>
            <w:r>
              <w:rPr>
                <w:rFonts w:ascii="Tahoma" w:hAnsi="Tahoma" w:cs="Tahoma"/>
                <w:sz w:val="18"/>
                <w:szCs w:val="18"/>
                <w:lang w:eastAsia="en-US"/>
              </w:rPr>
              <w:t>ing</w:t>
            </w:r>
            <w:r w:rsidRPr="00282CA3">
              <w:rPr>
                <w:rFonts w:ascii="Tahoma" w:hAnsi="Tahoma" w:cs="Tahoma"/>
                <w:sz w:val="18"/>
                <w:szCs w:val="18"/>
                <w:lang w:eastAsia="en-US"/>
              </w:rPr>
              <w:t xml:space="preserve"> media advisories cleared by the EU and </w:t>
            </w:r>
            <w:proofErr w:type="spellStart"/>
            <w:r w:rsidRPr="00282CA3">
              <w:rPr>
                <w:rFonts w:ascii="Tahoma" w:hAnsi="Tahoma" w:cs="Tahoma"/>
                <w:sz w:val="18"/>
                <w:szCs w:val="18"/>
                <w:lang w:eastAsia="en-US"/>
              </w:rPr>
              <w:t>CoE</w:t>
            </w:r>
            <w:proofErr w:type="spellEnd"/>
            <w:r w:rsidRPr="00282CA3">
              <w:rPr>
                <w:rFonts w:ascii="Tahoma" w:hAnsi="Tahoma" w:cs="Tahoma"/>
                <w:sz w:val="18"/>
                <w:szCs w:val="18"/>
                <w:lang w:eastAsia="en-US"/>
              </w:rPr>
              <w:t xml:space="preserve"> staff, in English and local languages in the respective Beneficiaries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8BEA43"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CF107" w14:textId="767045E4"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80</w:t>
            </w:r>
          </w:p>
        </w:tc>
      </w:tr>
      <w:tr w:rsidR="00835EBD" w:rsidRPr="00D0286A" w14:paraId="38D7F2CF" w14:textId="0787593C" w:rsidTr="005C631E">
        <w:trPr>
          <w:trHeight w:val="780"/>
          <w:jc w:val="center"/>
        </w:trPr>
        <w:tc>
          <w:tcPr>
            <w:tcW w:w="6960" w:type="dxa"/>
            <w:tcBorders>
              <w:right w:val="single" w:sz="2" w:space="0" w:color="FF0000"/>
            </w:tcBorders>
            <w:shd w:val="clear" w:color="auto" w:fill="F2F2F2" w:themeFill="background1" w:themeFillShade="F2"/>
            <w:vAlign w:val="center"/>
          </w:tcPr>
          <w:p w14:paraId="4D3DA5FA" w14:textId="17EBE40B" w:rsidR="00835EBD" w:rsidRPr="00D0286A" w:rsidRDefault="00835EBD" w:rsidP="00512853">
            <w:pPr>
              <w:spacing w:line="276" w:lineRule="auto"/>
              <w:rPr>
                <w:rFonts w:ascii="Tahoma" w:hAnsi="Tahoma" w:cs="Tahoma"/>
                <w:sz w:val="18"/>
                <w:szCs w:val="18"/>
                <w:highlight w:val="cyan"/>
                <w:lang w:eastAsia="en-US"/>
              </w:rPr>
            </w:pPr>
            <w:r w:rsidRPr="00282CA3">
              <w:rPr>
                <w:rFonts w:ascii="Tahoma" w:hAnsi="Tahoma" w:cs="Tahoma"/>
                <w:sz w:val="18"/>
                <w:szCs w:val="18"/>
                <w:lang w:eastAsia="en-US"/>
              </w:rPr>
              <w:t>Prepar</w:t>
            </w:r>
            <w:r>
              <w:rPr>
                <w:rFonts w:ascii="Tahoma" w:hAnsi="Tahoma" w:cs="Tahoma"/>
                <w:sz w:val="18"/>
                <w:szCs w:val="18"/>
                <w:lang w:eastAsia="en-US"/>
              </w:rPr>
              <w:t>ing</w:t>
            </w:r>
            <w:r w:rsidRPr="00282CA3">
              <w:rPr>
                <w:rFonts w:ascii="Tahoma" w:hAnsi="Tahoma" w:cs="Tahoma"/>
                <w:sz w:val="18"/>
                <w:szCs w:val="18"/>
                <w:lang w:eastAsia="en-US"/>
              </w:rPr>
              <w:t xml:space="preserve"> and distribut</w:t>
            </w:r>
            <w:r>
              <w:rPr>
                <w:rFonts w:ascii="Tahoma" w:hAnsi="Tahoma" w:cs="Tahoma"/>
                <w:sz w:val="18"/>
                <w:szCs w:val="18"/>
                <w:lang w:eastAsia="en-US"/>
              </w:rPr>
              <w:t>ing</w:t>
            </w:r>
            <w:r w:rsidRPr="00282CA3">
              <w:rPr>
                <w:rFonts w:ascii="Tahoma" w:hAnsi="Tahoma" w:cs="Tahoma"/>
                <w:sz w:val="18"/>
                <w:szCs w:val="18"/>
                <w:lang w:eastAsia="en-US"/>
              </w:rPr>
              <w:t xml:space="preserve"> press releases cleared by the EU and </w:t>
            </w:r>
            <w:proofErr w:type="spellStart"/>
            <w:r w:rsidRPr="00282CA3">
              <w:rPr>
                <w:rFonts w:ascii="Tahoma" w:hAnsi="Tahoma" w:cs="Tahoma"/>
                <w:sz w:val="18"/>
                <w:szCs w:val="18"/>
                <w:lang w:eastAsia="en-US"/>
              </w:rPr>
              <w:t>CoE</w:t>
            </w:r>
            <w:proofErr w:type="spellEnd"/>
            <w:r w:rsidRPr="00282CA3">
              <w:rPr>
                <w:rFonts w:ascii="Tahoma" w:hAnsi="Tahoma" w:cs="Tahoma"/>
                <w:sz w:val="18"/>
                <w:szCs w:val="18"/>
                <w:lang w:eastAsia="en-US"/>
              </w:rPr>
              <w:t xml:space="preserve"> staff, in English and local languages in the respective Beneficiaries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154A80"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771568" w14:textId="584509AB"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80</w:t>
            </w:r>
          </w:p>
        </w:tc>
      </w:tr>
      <w:tr w:rsidR="00835EBD" w:rsidRPr="00D0286A" w14:paraId="1D254D13" w14:textId="697D22FA" w:rsidTr="005C631E">
        <w:trPr>
          <w:trHeight w:val="780"/>
          <w:jc w:val="center"/>
        </w:trPr>
        <w:tc>
          <w:tcPr>
            <w:tcW w:w="6960" w:type="dxa"/>
            <w:tcBorders>
              <w:right w:val="single" w:sz="2" w:space="0" w:color="FF0000"/>
            </w:tcBorders>
            <w:shd w:val="clear" w:color="auto" w:fill="F2F2F2" w:themeFill="background1" w:themeFillShade="F2"/>
            <w:vAlign w:val="center"/>
          </w:tcPr>
          <w:p w14:paraId="1ED4D6D0" w14:textId="24419C40" w:rsidR="00835EBD" w:rsidRPr="00D0286A" w:rsidRDefault="00835EBD" w:rsidP="00512853">
            <w:pPr>
              <w:spacing w:line="276" w:lineRule="auto"/>
              <w:rPr>
                <w:rFonts w:ascii="Tahoma" w:hAnsi="Tahoma" w:cs="Tahoma"/>
                <w:sz w:val="18"/>
                <w:szCs w:val="18"/>
                <w:highlight w:val="cyan"/>
                <w:lang w:eastAsia="en-US"/>
              </w:rPr>
            </w:pPr>
            <w:r w:rsidRPr="00282CA3">
              <w:rPr>
                <w:rFonts w:ascii="Tahoma" w:hAnsi="Tahoma" w:cs="Tahoma"/>
                <w:sz w:val="18"/>
                <w:szCs w:val="18"/>
                <w:lang w:eastAsia="en-US"/>
              </w:rPr>
              <w:t>Ensur</w:t>
            </w:r>
            <w:r>
              <w:rPr>
                <w:rFonts w:ascii="Tahoma" w:hAnsi="Tahoma" w:cs="Tahoma"/>
                <w:sz w:val="18"/>
                <w:szCs w:val="18"/>
                <w:lang w:eastAsia="en-US"/>
              </w:rPr>
              <w:t>ing</w:t>
            </w:r>
            <w:r w:rsidRPr="00282CA3">
              <w:rPr>
                <w:rFonts w:ascii="Tahoma" w:hAnsi="Tahoma" w:cs="Tahoma"/>
                <w:sz w:val="18"/>
                <w:szCs w:val="18"/>
                <w:lang w:eastAsia="en-US"/>
              </w:rPr>
              <w:t xml:space="preserve"> media attendance and coverage of the </w:t>
            </w:r>
            <w:r>
              <w:rPr>
                <w:rFonts w:ascii="Tahoma" w:hAnsi="Tahoma" w:cs="Tahoma"/>
                <w:sz w:val="18"/>
                <w:szCs w:val="18"/>
                <w:lang w:eastAsia="en-US"/>
              </w:rPr>
              <w:t>events organised in Beneficiaries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41BE61"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B3B5C1" w14:textId="2D19FC99"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80</w:t>
            </w:r>
          </w:p>
        </w:tc>
      </w:tr>
      <w:tr w:rsidR="00835EBD" w:rsidRPr="00D0286A" w14:paraId="1A3DFE44" w14:textId="095053EE" w:rsidTr="005C631E">
        <w:trPr>
          <w:trHeight w:val="780"/>
          <w:jc w:val="center"/>
        </w:trPr>
        <w:tc>
          <w:tcPr>
            <w:tcW w:w="6960" w:type="dxa"/>
            <w:tcBorders>
              <w:right w:val="single" w:sz="2" w:space="0" w:color="FF0000"/>
            </w:tcBorders>
            <w:shd w:val="clear" w:color="auto" w:fill="F2F2F2" w:themeFill="background1" w:themeFillShade="F2"/>
            <w:vAlign w:val="center"/>
          </w:tcPr>
          <w:p w14:paraId="2561AFDB" w14:textId="42BEAD74" w:rsidR="00835EBD" w:rsidRPr="00D0286A" w:rsidRDefault="00835EBD" w:rsidP="00512853">
            <w:pPr>
              <w:spacing w:line="276" w:lineRule="auto"/>
              <w:rPr>
                <w:rFonts w:ascii="Tahoma" w:hAnsi="Tahoma" w:cs="Tahoma"/>
                <w:sz w:val="18"/>
                <w:szCs w:val="18"/>
                <w:highlight w:val="cyan"/>
                <w:lang w:eastAsia="en-US"/>
              </w:rPr>
            </w:pPr>
            <w:r w:rsidRPr="000548F1">
              <w:rPr>
                <w:rFonts w:ascii="Tahoma" w:hAnsi="Tahoma" w:cs="Tahoma"/>
                <w:sz w:val="18"/>
                <w:szCs w:val="18"/>
                <w:lang w:eastAsia="en-US"/>
              </w:rPr>
              <w:t>Identify</w:t>
            </w:r>
            <w:r>
              <w:rPr>
                <w:rFonts w:ascii="Tahoma" w:hAnsi="Tahoma" w:cs="Tahoma"/>
                <w:sz w:val="18"/>
                <w:szCs w:val="18"/>
                <w:lang w:eastAsia="en-US"/>
              </w:rPr>
              <w:t>ing</w:t>
            </w:r>
            <w:r w:rsidRPr="000548F1">
              <w:rPr>
                <w:rFonts w:ascii="Tahoma" w:hAnsi="Tahoma" w:cs="Tahoma"/>
                <w:sz w:val="18"/>
                <w:szCs w:val="18"/>
                <w:lang w:eastAsia="en-US"/>
              </w:rPr>
              <w:t xml:space="preserve"> programme success stories that can highlight the impact of the programme </w:t>
            </w:r>
            <w:r>
              <w:rPr>
                <w:rFonts w:ascii="Tahoma" w:hAnsi="Tahoma" w:cs="Tahoma"/>
                <w:sz w:val="18"/>
                <w:szCs w:val="18"/>
                <w:lang w:eastAsia="en-US"/>
              </w:rPr>
              <w:t>and</w:t>
            </w:r>
            <w:r w:rsidRPr="000548F1">
              <w:rPr>
                <w:rFonts w:ascii="Tahoma" w:hAnsi="Tahoma" w:cs="Tahoma"/>
                <w:sz w:val="18"/>
                <w:szCs w:val="18"/>
                <w:lang w:eastAsia="en-US"/>
              </w:rPr>
              <w:t xml:space="preserve"> promot</w:t>
            </w:r>
            <w:r>
              <w:rPr>
                <w:rFonts w:ascii="Tahoma" w:hAnsi="Tahoma" w:cs="Tahoma"/>
                <w:sz w:val="18"/>
                <w:szCs w:val="18"/>
                <w:lang w:eastAsia="en-US"/>
              </w:rPr>
              <w:t>ing those</w:t>
            </w:r>
            <w:r w:rsidRPr="000548F1">
              <w:rPr>
                <w:rFonts w:ascii="Tahoma" w:hAnsi="Tahoma" w:cs="Tahoma"/>
                <w:sz w:val="18"/>
                <w:szCs w:val="18"/>
                <w:lang w:eastAsia="en-US"/>
              </w:rPr>
              <w:t xml:space="preserve"> through media</w:t>
            </w:r>
            <w:r>
              <w:rPr>
                <w:rFonts w:ascii="Tahoma" w:hAnsi="Tahoma" w:cs="Tahoma"/>
                <w:sz w:val="18"/>
                <w:szCs w:val="18"/>
                <w:lang w:eastAsia="en-US"/>
              </w:rPr>
              <w:t>/</w:t>
            </w:r>
            <w:r w:rsidRPr="000548F1">
              <w:rPr>
                <w:rFonts w:ascii="Tahoma" w:hAnsi="Tahoma" w:cs="Tahoma"/>
                <w:sz w:val="18"/>
                <w:szCs w:val="18"/>
                <w:lang w:eastAsia="en-US"/>
              </w:rPr>
              <w:t>public relations events</w:t>
            </w:r>
            <w:r>
              <w:rPr>
                <w:rFonts w:ascii="Tahoma" w:hAnsi="Tahoma" w:cs="Tahoma"/>
                <w:sz w:val="18"/>
                <w:szCs w:val="18"/>
                <w:lang w:eastAsia="en-US"/>
              </w:rPr>
              <w:t>/</w:t>
            </w:r>
            <w:r w:rsidRPr="000548F1">
              <w:rPr>
                <w:rFonts w:ascii="Tahoma" w:hAnsi="Tahoma" w:cs="Tahoma"/>
                <w:sz w:val="18"/>
                <w:szCs w:val="18"/>
                <w:lang w:eastAsia="en-US"/>
              </w:rPr>
              <w:t>written interviews/feature stories</w:t>
            </w:r>
            <w:r>
              <w:rPr>
                <w:rFonts w:ascii="Tahoma" w:hAnsi="Tahoma" w:cs="Tahoma"/>
                <w:sz w:val="18"/>
                <w:szCs w:val="18"/>
                <w:lang w:eastAsia="en-US"/>
              </w:rPr>
              <w:t>/</w:t>
            </w:r>
            <w:r w:rsidRPr="000548F1">
              <w:rPr>
                <w:rFonts w:ascii="Tahoma" w:hAnsi="Tahoma" w:cs="Tahoma"/>
                <w:sz w:val="18"/>
                <w:szCs w:val="18"/>
                <w:lang w:eastAsia="en-US"/>
              </w:rPr>
              <w:t>short filmed subtitled interviews</w:t>
            </w:r>
            <w:r>
              <w:rPr>
                <w:rFonts w:ascii="Tahoma" w:hAnsi="Tahoma" w:cs="Tahoma"/>
                <w:sz w:val="18"/>
                <w:szCs w:val="18"/>
                <w:lang w:eastAsia="en-US"/>
              </w:rPr>
              <w:t>/</w:t>
            </w:r>
            <w:r w:rsidRPr="000548F1">
              <w:rPr>
                <w:rFonts w:ascii="Tahoma" w:hAnsi="Tahoma" w:cs="Tahoma"/>
                <w:sz w:val="18"/>
                <w:szCs w:val="18"/>
                <w:lang w:eastAsia="en-US"/>
              </w:rPr>
              <w:t>infographics</w:t>
            </w:r>
            <w:r>
              <w:rPr>
                <w:rFonts w:ascii="Tahoma" w:hAnsi="Tahoma" w:cs="Tahoma"/>
                <w:sz w:val="18"/>
                <w:szCs w:val="18"/>
                <w:lang w:eastAsia="en-US"/>
              </w:rPr>
              <w:t>/</w:t>
            </w:r>
            <w:r w:rsidRPr="000548F1">
              <w:rPr>
                <w:rFonts w:ascii="Tahoma" w:hAnsi="Tahoma" w:cs="Tahoma"/>
                <w:sz w:val="18"/>
                <w:szCs w:val="18"/>
                <w:lang w:eastAsia="en-US"/>
              </w:rPr>
              <w:t>social media, etc</w:t>
            </w:r>
            <w:r>
              <w:rPr>
                <w:rFonts w:ascii="Tahoma" w:hAnsi="Tahoma" w:cs="Tahoma"/>
                <w:sz w:val="18"/>
                <w:szCs w:val="18"/>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A42A51"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B08862" w14:textId="614D3C99"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90</w:t>
            </w:r>
          </w:p>
        </w:tc>
      </w:tr>
      <w:tr w:rsidR="00835EBD" w:rsidRPr="00D0286A" w14:paraId="38B7A988" w14:textId="346D026A" w:rsidTr="005C631E">
        <w:trPr>
          <w:trHeight w:val="780"/>
          <w:jc w:val="center"/>
        </w:trPr>
        <w:tc>
          <w:tcPr>
            <w:tcW w:w="6960" w:type="dxa"/>
            <w:tcBorders>
              <w:right w:val="single" w:sz="2" w:space="0" w:color="FF0000"/>
            </w:tcBorders>
            <w:shd w:val="clear" w:color="auto" w:fill="F2F2F2" w:themeFill="background1" w:themeFillShade="F2"/>
            <w:vAlign w:val="center"/>
          </w:tcPr>
          <w:p w14:paraId="4717E907" w14:textId="6867C363" w:rsidR="00835EBD" w:rsidRPr="00D0286A" w:rsidRDefault="00835EBD" w:rsidP="00512853">
            <w:pPr>
              <w:spacing w:line="276" w:lineRule="auto"/>
              <w:rPr>
                <w:rFonts w:ascii="Tahoma" w:hAnsi="Tahoma" w:cs="Tahoma"/>
                <w:sz w:val="18"/>
                <w:szCs w:val="18"/>
                <w:highlight w:val="cyan"/>
                <w:lang w:eastAsia="en-US"/>
              </w:rPr>
            </w:pPr>
            <w:r w:rsidRPr="00492250">
              <w:rPr>
                <w:rFonts w:ascii="Tahoma" w:hAnsi="Tahoma" w:cs="Tahoma"/>
                <w:sz w:val="18"/>
                <w:szCs w:val="18"/>
                <w:lang w:eastAsia="en-US"/>
              </w:rPr>
              <w:t>Prepar</w:t>
            </w:r>
            <w:r>
              <w:rPr>
                <w:rFonts w:ascii="Tahoma" w:hAnsi="Tahoma" w:cs="Tahoma"/>
                <w:sz w:val="18"/>
                <w:szCs w:val="18"/>
                <w:lang w:eastAsia="en-US"/>
              </w:rPr>
              <w:t>ing</w:t>
            </w:r>
            <w:r w:rsidRPr="00492250">
              <w:rPr>
                <w:rFonts w:ascii="Tahoma" w:hAnsi="Tahoma" w:cs="Tahoma"/>
                <w:sz w:val="18"/>
                <w:szCs w:val="18"/>
                <w:lang w:eastAsia="en-US"/>
              </w:rPr>
              <w:t xml:space="preserve"> the contact list of relevant media and/or journalists dedicated to the themes covered by the HFII in all seven Beneficiaries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538576" w14:textId="77777777" w:rsidR="00835EBD" w:rsidRPr="00D0286A" w:rsidRDefault="00835EBD"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026064" w14:textId="76991C44" w:rsidR="00835EBD" w:rsidRPr="00D0286A" w:rsidRDefault="000A33E9" w:rsidP="00A0651D">
            <w:pPr>
              <w:ind w:left="-37"/>
              <w:jc w:val="center"/>
              <w:rPr>
                <w:rFonts w:ascii="Tahoma" w:hAnsi="Tahoma" w:cs="Tahoma"/>
                <w:sz w:val="18"/>
                <w:szCs w:val="18"/>
                <w:highlight w:val="yellow"/>
                <w:lang w:eastAsia="en-US"/>
              </w:rPr>
            </w:pPr>
            <w:r w:rsidRPr="00C1003E">
              <w:rPr>
                <w:rFonts w:ascii="Tahoma" w:hAnsi="Tahoma" w:cs="Tahoma"/>
                <w:sz w:val="18"/>
                <w:szCs w:val="18"/>
                <w:lang w:eastAsia="en-US"/>
              </w:rPr>
              <w:t>80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2-20T00:00:00Z">
                <w:dateFormat w:val="dd/MM/yyyy"/>
                <w:lid w:val="fr-FR"/>
                <w:storeMappedDataAs w:val="dateTime"/>
                <w:calendar w:val="gregorian"/>
              </w:date>
            </w:sdtPr>
            <w:sdtEndPr>
              <w:rPr>
                <w:rStyle w:val="Style71"/>
              </w:rPr>
            </w:sdtEndPr>
            <w:sdtContent>
              <w:p w14:paraId="75CCCE97" w14:textId="6BB6AF08" w:rsidR="007573B9" w:rsidRPr="00D0286A" w:rsidRDefault="000A33E9" w:rsidP="00F82A09">
                <w:pPr>
                  <w:spacing w:before="120" w:after="120"/>
                  <w:rPr>
                    <w:rFonts w:ascii="Tahoma" w:hAnsi="Tahoma" w:cs="Tahoma"/>
                    <w:sz w:val="20"/>
                    <w:szCs w:val="20"/>
                  </w:rPr>
                </w:pPr>
                <w:r>
                  <w:rPr>
                    <w:rStyle w:val="Style71"/>
                    <w:rFonts w:ascii="Tahoma" w:hAnsi="Tahoma" w:cs="Tahoma"/>
                    <w:szCs w:val="20"/>
                    <w:lang w:val="fr-FR"/>
                  </w:rPr>
                  <w:t>20/12/2021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7B3137A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w:t>
            </w:r>
            <w:r w:rsidR="00E57722" w:rsidRPr="00E57722">
              <w:rPr>
                <w:rFonts w:ascii="Tahoma" w:hAnsi="Tahoma" w:cs="Tahoma"/>
                <w:sz w:val="20"/>
                <w:szCs w:val="20"/>
                <w:lang w:val="en-US"/>
              </w:rPr>
              <w:t>shall be tacitly renewable on an annual basis</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2-05-20T00:00:00Z">
                <w:dateFormat w:val="dd/MM/yyyy"/>
                <w:lid w:val="fr-FR"/>
                <w:storeMappedDataAs w:val="dateTime"/>
                <w:calendar w:val="gregorian"/>
              </w:date>
            </w:sdtPr>
            <w:sdtEndPr>
              <w:rPr>
                <w:rStyle w:val="Style71"/>
              </w:rPr>
            </w:sdtEndPr>
            <w:sdtContent>
              <w:p w14:paraId="6A118233" w14:textId="5D70A1F5" w:rsidR="007573B9" w:rsidRPr="00D0286A" w:rsidRDefault="0004607F" w:rsidP="00F82A09">
                <w:pPr>
                  <w:spacing w:before="120" w:after="120"/>
                  <w:rPr>
                    <w:rStyle w:val="Style71"/>
                    <w:rFonts w:ascii="Tahoma" w:hAnsi="Tahoma" w:cs="Tahoma"/>
                    <w:szCs w:val="20"/>
                  </w:rPr>
                </w:pPr>
                <w:r>
                  <w:rPr>
                    <w:rStyle w:val="Style71"/>
                    <w:rFonts w:ascii="Tahoma" w:hAnsi="Tahoma" w:cs="Tahoma"/>
                    <w:szCs w:val="20"/>
                    <w:lang w:val="fr-FR"/>
                  </w:rPr>
                  <w:t>20/05/2022</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87B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18"/>
      </w:tblGrid>
      <w:tr w:rsidR="00835EBD" w:rsidRPr="00D0286A" w14:paraId="477D284D" w14:textId="0C004DD1" w:rsidTr="00B13E7D">
        <w:trPr>
          <w:trHeight w:val="688"/>
          <w:jc w:val="center"/>
        </w:trPr>
        <w:tc>
          <w:tcPr>
            <w:tcW w:w="6960" w:type="dxa"/>
            <w:shd w:val="clear" w:color="auto" w:fill="DBE5F1" w:themeFill="accent1" w:themeFillTint="33"/>
            <w:vAlign w:val="center"/>
          </w:tcPr>
          <w:p w14:paraId="1F744B8D" w14:textId="17BE1F5D" w:rsidR="00835EBD" w:rsidRPr="00D0286A" w:rsidRDefault="00835EBD"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00E2F174" w:rsidR="00835EBD" w:rsidRPr="00D0286A" w:rsidRDefault="00835EBD"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7EE24855" w14:textId="77777777" w:rsidR="00835EBD" w:rsidRPr="00D0286A" w:rsidRDefault="00835EBD"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8" w:type="dxa"/>
            <w:tcBorders>
              <w:bottom w:val="single" w:sz="2" w:space="0" w:color="FF0000"/>
            </w:tcBorders>
            <w:shd w:val="clear" w:color="auto" w:fill="DBE5F1" w:themeFill="accent1" w:themeFillTint="33"/>
          </w:tcPr>
          <w:p w14:paraId="10AA5E0E" w14:textId="77777777" w:rsidR="000A33E9" w:rsidRPr="000A33E9" w:rsidRDefault="000A33E9" w:rsidP="000A33E9">
            <w:pPr>
              <w:spacing w:line="276" w:lineRule="auto"/>
              <w:ind w:left="-142" w:right="-154"/>
              <w:jc w:val="center"/>
              <w:rPr>
                <w:rFonts w:ascii="Tahoma" w:hAnsi="Tahoma" w:cs="Tahoma"/>
                <w:b/>
                <w:sz w:val="18"/>
                <w:szCs w:val="18"/>
                <w:lang w:eastAsia="en-US"/>
              </w:rPr>
            </w:pPr>
            <w:r w:rsidRPr="000A33E9">
              <w:rPr>
                <w:rFonts w:ascii="Tahoma" w:hAnsi="Tahoma" w:cs="Tahoma"/>
                <w:b/>
                <w:sz w:val="18"/>
                <w:szCs w:val="18"/>
                <w:lang w:eastAsia="en-US"/>
              </w:rPr>
              <w:t>Exclusion level</w:t>
            </w:r>
          </w:p>
          <w:p w14:paraId="02B5F9AF" w14:textId="72E6EAFE" w:rsidR="00835EBD" w:rsidRDefault="000A33E9" w:rsidP="000A33E9">
            <w:pPr>
              <w:spacing w:line="276" w:lineRule="auto"/>
              <w:ind w:left="-142" w:right="-154"/>
              <w:jc w:val="center"/>
              <w:rPr>
                <w:rFonts w:ascii="Tahoma" w:hAnsi="Tahoma" w:cs="Tahoma"/>
                <w:b/>
                <w:sz w:val="18"/>
                <w:szCs w:val="18"/>
                <w:lang w:eastAsia="en-US"/>
              </w:rPr>
            </w:pPr>
            <w:r w:rsidRPr="000A33E9">
              <w:rPr>
                <w:rFonts w:ascii="Tahoma" w:hAnsi="Tahoma" w:cs="Tahoma"/>
                <w:b/>
                <w:sz w:val="18"/>
                <w:szCs w:val="18"/>
                <w:lang w:eastAsia="en-US"/>
              </w:rPr>
              <w:t>▼</w:t>
            </w:r>
          </w:p>
        </w:tc>
      </w:tr>
      <w:tr w:rsidR="00835EBD" w:rsidRPr="00D0286A" w14:paraId="4C29C9B9" w14:textId="1A386F3D" w:rsidTr="00030872">
        <w:trPr>
          <w:trHeight w:val="780"/>
          <w:jc w:val="center"/>
        </w:trPr>
        <w:tc>
          <w:tcPr>
            <w:tcW w:w="6960" w:type="dxa"/>
            <w:tcBorders>
              <w:right w:val="single" w:sz="2" w:space="0" w:color="FF0000"/>
            </w:tcBorders>
            <w:shd w:val="clear" w:color="auto" w:fill="F2F2F2" w:themeFill="background1" w:themeFillShade="F2"/>
            <w:vAlign w:val="center"/>
          </w:tcPr>
          <w:p w14:paraId="277FDB2E" w14:textId="73244EEA" w:rsidR="00835EBD" w:rsidRPr="00D0286A" w:rsidRDefault="00835EBD" w:rsidP="00512853">
            <w:pPr>
              <w:spacing w:line="276" w:lineRule="auto"/>
              <w:rPr>
                <w:rFonts w:ascii="Tahoma" w:hAnsi="Tahoma" w:cs="Tahoma"/>
                <w:sz w:val="18"/>
                <w:szCs w:val="18"/>
                <w:highlight w:val="yellow"/>
                <w:lang w:eastAsia="en-US"/>
              </w:rPr>
            </w:pPr>
            <w:r w:rsidRPr="00782588">
              <w:rPr>
                <w:rFonts w:ascii="Tahoma" w:hAnsi="Tahoma" w:cs="Tahoma"/>
                <w:sz w:val="18"/>
                <w:szCs w:val="18"/>
                <w:lang w:eastAsia="en-US"/>
              </w:rPr>
              <w:t>Plan, design and implement creative concepts in the promotion of certain events, topics,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835EBD" w:rsidRPr="00D0286A" w:rsidRDefault="00835EBD"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1047A4" w14:textId="0582484E" w:rsidR="00835EBD" w:rsidRPr="00D0286A" w:rsidRDefault="00D72373"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2</w:t>
            </w:r>
            <w:r w:rsidR="00CB70E9" w:rsidRPr="00C1003E">
              <w:rPr>
                <w:rFonts w:ascii="Tahoma" w:hAnsi="Tahoma" w:cs="Tahoma"/>
                <w:sz w:val="18"/>
                <w:szCs w:val="18"/>
                <w:lang w:eastAsia="en-US"/>
              </w:rPr>
              <w:t>0</w:t>
            </w:r>
            <w:r w:rsidR="000A33E9" w:rsidRPr="00C1003E">
              <w:rPr>
                <w:rFonts w:ascii="Tahoma" w:hAnsi="Tahoma" w:cs="Tahoma"/>
                <w:sz w:val="18"/>
                <w:szCs w:val="18"/>
                <w:lang w:eastAsia="en-US"/>
              </w:rPr>
              <w:t>0</w:t>
            </w:r>
          </w:p>
        </w:tc>
      </w:tr>
      <w:tr w:rsidR="00835EBD" w:rsidRPr="00D0286A" w14:paraId="0F51A606" w14:textId="459905D7" w:rsidTr="00030872">
        <w:trPr>
          <w:trHeight w:val="780"/>
          <w:jc w:val="center"/>
        </w:trPr>
        <w:tc>
          <w:tcPr>
            <w:tcW w:w="6960" w:type="dxa"/>
            <w:tcBorders>
              <w:right w:val="single" w:sz="2" w:space="0" w:color="FF0000"/>
            </w:tcBorders>
            <w:shd w:val="clear" w:color="auto" w:fill="F2F2F2" w:themeFill="background1" w:themeFillShade="F2"/>
            <w:vAlign w:val="center"/>
          </w:tcPr>
          <w:p w14:paraId="0C58D2DD" w14:textId="4AE2F9FF" w:rsidR="00835EBD" w:rsidRPr="00D0286A" w:rsidRDefault="00835EBD" w:rsidP="00512853">
            <w:pPr>
              <w:spacing w:line="276" w:lineRule="auto"/>
              <w:rPr>
                <w:rFonts w:ascii="Tahoma" w:hAnsi="Tahoma" w:cs="Tahoma"/>
                <w:sz w:val="18"/>
                <w:szCs w:val="18"/>
                <w:highlight w:val="cyan"/>
                <w:lang w:eastAsia="en-US"/>
              </w:rPr>
            </w:pPr>
            <w:r w:rsidRPr="00782588">
              <w:rPr>
                <w:rFonts w:ascii="Tahoma" w:hAnsi="Tahoma" w:cs="Tahoma"/>
                <w:sz w:val="18"/>
                <w:szCs w:val="18"/>
                <w:lang w:eastAsia="en-US"/>
              </w:rPr>
              <w:t>Creat</w:t>
            </w:r>
            <w:r>
              <w:rPr>
                <w:rFonts w:ascii="Tahoma" w:hAnsi="Tahoma" w:cs="Tahoma"/>
                <w:sz w:val="18"/>
                <w:szCs w:val="18"/>
                <w:lang w:eastAsia="en-US"/>
              </w:rPr>
              <w:t>ing</w:t>
            </w:r>
            <w:r w:rsidRPr="00782588">
              <w:rPr>
                <w:rFonts w:ascii="Tahoma" w:hAnsi="Tahoma" w:cs="Tahoma"/>
                <w:sz w:val="18"/>
                <w:szCs w:val="18"/>
                <w:lang w:eastAsia="en-US"/>
              </w:rPr>
              <w:t xml:space="preserve"> visual and video materials for purposes of raising awareness events and campaigns</w:t>
            </w:r>
            <w:r>
              <w:rPr>
                <w:rFonts w:ascii="Tahoma" w:hAnsi="Tahoma" w:cs="Tahoma"/>
                <w:sz w:val="18"/>
                <w:szCs w:val="18"/>
                <w:lang w:eastAsia="en-US"/>
              </w:rPr>
              <w:t xml:space="preserve"> (</w:t>
            </w:r>
            <w:r w:rsidRPr="00782588">
              <w:rPr>
                <w:rFonts w:ascii="Tahoma" w:hAnsi="Tahoma" w:cs="Tahoma"/>
                <w:sz w:val="18"/>
                <w:szCs w:val="18"/>
                <w:lang w:eastAsia="en-US"/>
              </w:rPr>
              <w:t>includ</w:t>
            </w:r>
            <w:r>
              <w:rPr>
                <w:rFonts w:ascii="Tahoma" w:hAnsi="Tahoma" w:cs="Tahoma"/>
                <w:sz w:val="18"/>
                <w:szCs w:val="18"/>
                <w:lang w:eastAsia="en-US"/>
              </w:rPr>
              <w:t>ing</w:t>
            </w:r>
            <w:r w:rsidRPr="00782588">
              <w:rPr>
                <w:rFonts w:ascii="Tahoma" w:hAnsi="Tahoma" w:cs="Tahoma"/>
                <w:sz w:val="18"/>
                <w:szCs w:val="18"/>
                <w:lang w:eastAsia="en-US"/>
              </w:rPr>
              <w:t xml:space="preserve"> preparation of the synopses of materials, necessary filming/photo shooting, subtitling, post-production, etc</w:t>
            </w:r>
            <w:r>
              <w:rPr>
                <w:rFonts w:ascii="Tahoma" w:hAnsi="Tahoma" w:cs="Tahoma"/>
                <w:sz w:val="18"/>
                <w:szCs w:val="18"/>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9E304B" w14:textId="77777777" w:rsidR="00835EBD" w:rsidRPr="00D0286A" w:rsidRDefault="00835EBD"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81E9D8" w14:textId="1BC7796A" w:rsidR="00835EBD" w:rsidRPr="00D0286A" w:rsidRDefault="00D72373"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200</w:t>
            </w:r>
          </w:p>
        </w:tc>
      </w:tr>
      <w:tr w:rsidR="00835EBD" w:rsidRPr="00D0286A" w14:paraId="5A91BE22" w14:textId="04F4BAB2" w:rsidTr="00030872">
        <w:trPr>
          <w:trHeight w:val="780"/>
          <w:jc w:val="center"/>
        </w:trPr>
        <w:tc>
          <w:tcPr>
            <w:tcW w:w="6960" w:type="dxa"/>
            <w:tcBorders>
              <w:right w:val="single" w:sz="2" w:space="0" w:color="FF0000"/>
            </w:tcBorders>
            <w:shd w:val="clear" w:color="auto" w:fill="F2F2F2" w:themeFill="background1" w:themeFillShade="F2"/>
            <w:vAlign w:val="center"/>
          </w:tcPr>
          <w:p w14:paraId="1638CD91" w14:textId="2158B9F3" w:rsidR="00835EBD" w:rsidRPr="00D0286A" w:rsidRDefault="00835EBD" w:rsidP="00512853">
            <w:pPr>
              <w:spacing w:line="276" w:lineRule="auto"/>
              <w:rPr>
                <w:rFonts w:ascii="Tahoma" w:hAnsi="Tahoma" w:cs="Tahoma"/>
                <w:sz w:val="18"/>
                <w:szCs w:val="18"/>
                <w:highlight w:val="cyan"/>
                <w:lang w:eastAsia="en-US"/>
              </w:rPr>
            </w:pPr>
            <w:r w:rsidRPr="00FA1F55">
              <w:rPr>
                <w:rFonts w:ascii="Tahoma" w:hAnsi="Tahoma" w:cs="Tahoma"/>
                <w:sz w:val="18"/>
                <w:szCs w:val="18"/>
                <w:lang w:eastAsia="en-US"/>
              </w:rPr>
              <w:t>Produc</w:t>
            </w:r>
            <w:r>
              <w:rPr>
                <w:rFonts w:ascii="Tahoma" w:hAnsi="Tahoma" w:cs="Tahoma"/>
                <w:sz w:val="18"/>
                <w:szCs w:val="18"/>
                <w:lang w:eastAsia="en-US"/>
              </w:rPr>
              <w:t>ing</w:t>
            </w:r>
            <w:r w:rsidRPr="00FA1F55">
              <w:rPr>
                <w:rFonts w:ascii="Tahoma" w:hAnsi="Tahoma" w:cs="Tahoma"/>
                <w:sz w:val="18"/>
                <w:szCs w:val="18"/>
                <w:lang w:eastAsia="en-US"/>
              </w:rPr>
              <w:t xml:space="preserve"> multimedia materials for promotion through social media and other channels (short videos, gifs, short animations,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330221" w14:textId="77777777" w:rsidR="00835EBD" w:rsidRPr="00D0286A" w:rsidRDefault="00835EBD"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AAED1F" w14:textId="099F4083" w:rsidR="00835EBD" w:rsidRPr="00D0286A" w:rsidRDefault="00D72373"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170</w:t>
            </w:r>
          </w:p>
        </w:tc>
      </w:tr>
      <w:tr w:rsidR="00835EBD" w:rsidRPr="00D0286A" w14:paraId="3B6740CC" w14:textId="2757896B" w:rsidTr="00030872">
        <w:trPr>
          <w:trHeight w:val="780"/>
          <w:jc w:val="center"/>
        </w:trPr>
        <w:tc>
          <w:tcPr>
            <w:tcW w:w="6960" w:type="dxa"/>
            <w:tcBorders>
              <w:right w:val="single" w:sz="2" w:space="0" w:color="FF0000"/>
            </w:tcBorders>
            <w:shd w:val="clear" w:color="auto" w:fill="F2F2F2" w:themeFill="background1" w:themeFillShade="F2"/>
            <w:vAlign w:val="center"/>
          </w:tcPr>
          <w:p w14:paraId="038E9FAE" w14:textId="36D9231F" w:rsidR="00835EBD" w:rsidRPr="00D0286A" w:rsidRDefault="00835EBD" w:rsidP="00512853">
            <w:pPr>
              <w:spacing w:line="276" w:lineRule="auto"/>
              <w:rPr>
                <w:rFonts w:ascii="Tahoma" w:hAnsi="Tahoma" w:cs="Tahoma"/>
                <w:sz w:val="18"/>
                <w:szCs w:val="18"/>
                <w:highlight w:val="cyan"/>
                <w:lang w:eastAsia="en-US"/>
              </w:rPr>
            </w:pPr>
            <w:r w:rsidRPr="00FA1F55">
              <w:rPr>
                <w:rFonts w:ascii="Tahoma" w:hAnsi="Tahoma" w:cs="Tahoma"/>
                <w:sz w:val="18"/>
                <w:szCs w:val="18"/>
                <w:lang w:eastAsia="en-US"/>
              </w:rPr>
              <w:t>Support</w:t>
            </w:r>
            <w:r>
              <w:rPr>
                <w:rFonts w:ascii="Tahoma" w:hAnsi="Tahoma" w:cs="Tahoma"/>
                <w:sz w:val="18"/>
                <w:szCs w:val="18"/>
                <w:lang w:eastAsia="en-US"/>
              </w:rPr>
              <w:t>ing</w:t>
            </w:r>
            <w:r w:rsidRPr="00FA1F55">
              <w:rPr>
                <w:rFonts w:ascii="Tahoma" w:hAnsi="Tahoma" w:cs="Tahoma"/>
                <w:sz w:val="18"/>
                <w:szCs w:val="18"/>
                <w:lang w:eastAsia="en-US"/>
              </w:rPr>
              <w:t xml:space="preserve"> the </w:t>
            </w:r>
            <w:proofErr w:type="spellStart"/>
            <w:r w:rsidRPr="00FA1F55">
              <w:rPr>
                <w:rFonts w:ascii="Tahoma" w:hAnsi="Tahoma" w:cs="Tahoma"/>
                <w:sz w:val="18"/>
                <w:szCs w:val="18"/>
                <w:lang w:eastAsia="en-US"/>
              </w:rPr>
              <w:t>CoE</w:t>
            </w:r>
            <w:proofErr w:type="spellEnd"/>
            <w:r w:rsidRPr="00FA1F55">
              <w:rPr>
                <w:rFonts w:ascii="Tahoma" w:hAnsi="Tahoma" w:cs="Tahoma"/>
                <w:sz w:val="18"/>
                <w:szCs w:val="18"/>
                <w:lang w:eastAsia="en-US"/>
              </w:rPr>
              <w:t xml:space="preserve"> in managing relevant social media tools by providing copyright and finalised entries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9087D1" w14:textId="77777777" w:rsidR="00835EBD" w:rsidRPr="00D0286A" w:rsidRDefault="00835EBD"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3F8877" w14:textId="27FF98D2" w:rsidR="00835EBD" w:rsidRPr="00D0286A" w:rsidRDefault="00D72373"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150</w:t>
            </w:r>
          </w:p>
        </w:tc>
      </w:tr>
      <w:tr w:rsidR="00E22F1A" w:rsidRPr="00D0286A" w14:paraId="64AC1A6D" w14:textId="77777777" w:rsidTr="00030872">
        <w:trPr>
          <w:trHeight w:val="780"/>
          <w:jc w:val="center"/>
        </w:trPr>
        <w:tc>
          <w:tcPr>
            <w:tcW w:w="6960" w:type="dxa"/>
            <w:tcBorders>
              <w:right w:val="single" w:sz="2" w:space="0" w:color="FF0000"/>
            </w:tcBorders>
            <w:shd w:val="clear" w:color="auto" w:fill="F2F2F2" w:themeFill="background1" w:themeFillShade="F2"/>
            <w:vAlign w:val="center"/>
          </w:tcPr>
          <w:p w14:paraId="5313C671" w14:textId="756183D2" w:rsidR="00E22F1A" w:rsidRPr="00FA1F55" w:rsidRDefault="00E22F1A" w:rsidP="00512853">
            <w:pPr>
              <w:spacing w:line="276" w:lineRule="auto"/>
              <w:rPr>
                <w:rFonts w:ascii="Tahoma" w:hAnsi="Tahoma" w:cs="Tahoma"/>
                <w:sz w:val="18"/>
                <w:szCs w:val="18"/>
                <w:lang w:eastAsia="en-US"/>
              </w:rPr>
            </w:pPr>
            <w:r w:rsidRPr="00E22F1A">
              <w:rPr>
                <w:rFonts w:ascii="Tahoma" w:hAnsi="Tahoma" w:cs="Tahoma"/>
                <w:sz w:val="18"/>
                <w:szCs w:val="18"/>
                <w:lang w:eastAsia="en-US"/>
              </w:rPr>
              <w:t>Manag</w:t>
            </w:r>
            <w:r w:rsidR="00E71E5F">
              <w:rPr>
                <w:rFonts w:ascii="Tahoma" w:hAnsi="Tahoma" w:cs="Tahoma"/>
                <w:sz w:val="18"/>
                <w:szCs w:val="18"/>
                <w:lang w:eastAsia="en-US"/>
              </w:rPr>
              <w:t>ing</w:t>
            </w:r>
            <w:r w:rsidRPr="00E22F1A">
              <w:rPr>
                <w:rFonts w:ascii="Tahoma" w:hAnsi="Tahoma" w:cs="Tahoma"/>
                <w:sz w:val="18"/>
                <w:szCs w:val="18"/>
                <w:lang w:eastAsia="en-US"/>
              </w:rPr>
              <w:t xml:space="preserve"> live streaming according to the arrangements taken with the organisers, including by connecting it to the requested website or social media account/channel;</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B0C43A" w14:textId="77777777" w:rsidR="00E22F1A" w:rsidRPr="00D0286A" w:rsidRDefault="00E22F1A"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64C37A" w14:textId="74D76808" w:rsidR="00E22F1A" w:rsidRDefault="00E22F1A"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120</w:t>
            </w:r>
          </w:p>
        </w:tc>
      </w:tr>
      <w:tr w:rsidR="00835EBD" w:rsidRPr="00D0286A" w14:paraId="2F07A339" w14:textId="746318B7" w:rsidTr="00030872">
        <w:trPr>
          <w:trHeight w:val="780"/>
          <w:jc w:val="center"/>
        </w:trPr>
        <w:tc>
          <w:tcPr>
            <w:tcW w:w="6960" w:type="dxa"/>
            <w:tcBorders>
              <w:right w:val="single" w:sz="2" w:space="0" w:color="FF0000"/>
            </w:tcBorders>
            <w:shd w:val="clear" w:color="auto" w:fill="F2F2F2" w:themeFill="background1" w:themeFillShade="F2"/>
            <w:vAlign w:val="center"/>
          </w:tcPr>
          <w:p w14:paraId="62EA69B0" w14:textId="5A9E2727" w:rsidR="00835EBD" w:rsidRPr="00D0286A" w:rsidRDefault="00835EBD" w:rsidP="00512853">
            <w:pPr>
              <w:spacing w:line="276" w:lineRule="auto"/>
              <w:rPr>
                <w:rFonts w:ascii="Tahoma" w:hAnsi="Tahoma" w:cs="Tahoma"/>
                <w:sz w:val="18"/>
                <w:szCs w:val="18"/>
                <w:highlight w:val="cyan"/>
                <w:lang w:eastAsia="en-US"/>
              </w:rPr>
            </w:pPr>
            <w:r w:rsidRPr="00FA1F55">
              <w:rPr>
                <w:rFonts w:ascii="Tahoma" w:hAnsi="Tahoma" w:cs="Tahoma"/>
                <w:sz w:val="18"/>
                <w:szCs w:val="18"/>
                <w:lang w:eastAsia="en-US"/>
              </w:rPr>
              <w:t>Provid</w:t>
            </w:r>
            <w:r>
              <w:rPr>
                <w:rFonts w:ascii="Tahoma" w:hAnsi="Tahoma" w:cs="Tahoma"/>
                <w:sz w:val="18"/>
                <w:szCs w:val="18"/>
                <w:lang w:eastAsia="en-US"/>
              </w:rPr>
              <w:t>ing</w:t>
            </w:r>
            <w:r w:rsidRPr="00FA1F55">
              <w:rPr>
                <w:rFonts w:ascii="Tahoma" w:hAnsi="Tahoma" w:cs="Tahoma"/>
                <w:sz w:val="18"/>
                <w:szCs w:val="18"/>
                <w:lang w:eastAsia="en-US"/>
              </w:rPr>
              <w:t xml:space="preserve"> graphic design services for raising awareness campaigns – for infographics, results-based factsheets,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E57135" w14:textId="77777777" w:rsidR="00835EBD" w:rsidRPr="00D0286A" w:rsidRDefault="00835EBD"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81C5E" w14:textId="6FA22D63" w:rsidR="00835EBD" w:rsidRPr="00D0286A" w:rsidRDefault="00D72373"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120</w:t>
            </w:r>
          </w:p>
        </w:tc>
      </w:tr>
      <w:tr w:rsidR="00E71E5F" w:rsidRPr="00D0286A" w14:paraId="6A566507" w14:textId="77777777" w:rsidTr="00030872">
        <w:trPr>
          <w:trHeight w:val="780"/>
          <w:jc w:val="center"/>
        </w:trPr>
        <w:tc>
          <w:tcPr>
            <w:tcW w:w="6960" w:type="dxa"/>
            <w:tcBorders>
              <w:right w:val="single" w:sz="2" w:space="0" w:color="FF0000"/>
            </w:tcBorders>
            <w:shd w:val="clear" w:color="auto" w:fill="F2F2F2" w:themeFill="background1" w:themeFillShade="F2"/>
            <w:vAlign w:val="center"/>
          </w:tcPr>
          <w:p w14:paraId="2A46EE01" w14:textId="7AE8CC15" w:rsidR="00E71E5F" w:rsidRPr="00FA1F55" w:rsidRDefault="00E71E5F" w:rsidP="00512853">
            <w:pPr>
              <w:spacing w:line="276" w:lineRule="auto"/>
              <w:rPr>
                <w:rFonts w:ascii="Tahoma" w:hAnsi="Tahoma" w:cs="Tahoma"/>
                <w:sz w:val="18"/>
                <w:szCs w:val="18"/>
                <w:lang w:eastAsia="en-US"/>
              </w:rPr>
            </w:pPr>
            <w:r w:rsidRPr="00E71E5F">
              <w:rPr>
                <w:rFonts w:ascii="Tahoma" w:hAnsi="Tahoma" w:cs="Tahoma"/>
                <w:sz w:val="18"/>
                <w:szCs w:val="18"/>
                <w:lang w:eastAsia="en-US"/>
              </w:rPr>
              <w:t>Design</w:t>
            </w:r>
            <w:r w:rsidR="002F56F2">
              <w:rPr>
                <w:rFonts w:ascii="Tahoma" w:hAnsi="Tahoma" w:cs="Tahoma"/>
                <w:sz w:val="18"/>
                <w:szCs w:val="18"/>
                <w:lang w:eastAsia="en-US"/>
              </w:rPr>
              <w:t>ing</w:t>
            </w:r>
            <w:r w:rsidRPr="00E71E5F">
              <w:rPr>
                <w:rFonts w:ascii="Tahoma" w:hAnsi="Tahoma" w:cs="Tahoma"/>
                <w:sz w:val="18"/>
                <w:szCs w:val="18"/>
                <w:lang w:eastAsia="en-US"/>
              </w:rPr>
              <w:t xml:space="preserve"> and manag</w:t>
            </w:r>
            <w:r w:rsidR="002F56F2">
              <w:rPr>
                <w:rFonts w:ascii="Tahoma" w:hAnsi="Tahoma" w:cs="Tahoma"/>
                <w:sz w:val="18"/>
                <w:szCs w:val="18"/>
                <w:lang w:eastAsia="en-US"/>
              </w:rPr>
              <w:t>ing</w:t>
            </w:r>
            <w:r w:rsidRPr="00E71E5F">
              <w:rPr>
                <w:rFonts w:ascii="Tahoma" w:hAnsi="Tahoma" w:cs="Tahoma"/>
                <w:sz w:val="18"/>
                <w:szCs w:val="18"/>
                <w:lang w:eastAsia="en-US"/>
              </w:rPr>
              <w:t xml:space="preserve"> survey</w:t>
            </w:r>
            <w:r w:rsidR="002F56F2">
              <w:rPr>
                <w:rFonts w:ascii="Tahoma" w:hAnsi="Tahoma" w:cs="Tahoma"/>
                <w:sz w:val="18"/>
                <w:szCs w:val="18"/>
                <w:lang w:eastAsia="en-US"/>
              </w:rPr>
              <w:t>s</w:t>
            </w:r>
            <w:r w:rsidRPr="00E71E5F">
              <w:rPr>
                <w:rFonts w:ascii="Tahoma" w:hAnsi="Tahoma" w:cs="Tahoma"/>
                <w:sz w:val="18"/>
                <w:szCs w:val="18"/>
                <w:lang w:eastAsia="en-US"/>
              </w:rPr>
              <w:t>, during the event (on substance topics, with the support of organisers), pre and post events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559E0" w14:textId="77777777" w:rsidR="00E71E5F" w:rsidRPr="00D0286A" w:rsidRDefault="00E71E5F" w:rsidP="00A0651D">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F5EB72" w14:textId="13C646C9" w:rsidR="00E71E5F" w:rsidRDefault="002F56F2" w:rsidP="00A0651D">
            <w:pPr>
              <w:ind w:left="-65"/>
              <w:jc w:val="center"/>
              <w:rPr>
                <w:rFonts w:ascii="Tahoma" w:hAnsi="Tahoma" w:cs="Tahoma"/>
                <w:sz w:val="18"/>
                <w:szCs w:val="18"/>
                <w:highlight w:val="yellow"/>
                <w:lang w:eastAsia="en-US"/>
              </w:rPr>
            </w:pPr>
            <w:r w:rsidRPr="00C1003E">
              <w:rPr>
                <w:rFonts w:ascii="Tahoma" w:hAnsi="Tahoma" w:cs="Tahoma"/>
                <w:sz w:val="18"/>
                <w:szCs w:val="18"/>
                <w:lang w:eastAsia="en-US"/>
              </w:rPr>
              <w:t>120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12-20T00:00:00Z">
                <w:dateFormat w:val="dd/MM/yyyy"/>
                <w:lid w:val="fr-FR"/>
                <w:storeMappedDataAs w:val="dateTime"/>
                <w:calendar w:val="gregorian"/>
              </w:date>
            </w:sdtPr>
            <w:sdtEndPr>
              <w:rPr>
                <w:rStyle w:val="Style71"/>
              </w:rPr>
            </w:sdtEndPr>
            <w:sdtContent>
              <w:p w14:paraId="509AC594" w14:textId="0ADE8F69" w:rsidR="007573B9" w:rsidRPr="00D0286A" w:rsidRDefault="000A33E9" w:rsidP="00F82A09">
                <w:pPr>
                  <w:spacing w:before="120" w:after="120"/>
                  <w:rPr>
                    <w:rFonts w:ascii="Tahoma" w:hAnsi="Tahoma" w:cs="Tahoma"/>
                    <w:sz w:val="20"/>
                    <w:szCs w:val="20"/>
                  </w:rPr>
                </w:pPr>
                <w:r>
                  <w:rPr>
                    <w:rStyle w:val="Style71"/>
                    <w:rFonts w:ascii="Tahoma" w:hAnsi="Tahoma" w:cs="Tahoma"/>
                    <w:szCs w:val="20"/>
                    <w:lang w:val="fr-FR"/>
                  </w:rPr>
                  <w:t>20/12/2021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671C97D5"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w:t>
            </w:r>
            <w:r w:rsidR="00E57722" w:rsidRPr="00E57722">
              <w:rPr>
                <w:rFonts w:ascii="Tahoma" w:hAnsi="Tahoma" w:cs="Tahoma"/>
                <w:sz w:val="20"/>
                <w:szCs w:val="20"/>
                <w:lang w:val="en-US"/>
              </w:rPr>
              <w:t>shall be tacitly renewable on an annual basis</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2-05-20T00:00:00Z">
                <w:dateFormat w:val="dd/MM/yyyy"/>
                <w:lid w:val="fr-FR"/>
                <w:storeMappedDataAs w:val="dateTime"/>
                <w:calendar w:val="gregorian"/>
              </w:date>
            </w:sdtPr>
            <w:sdtEndPr>
              <w:rPr>
                <w:rStyle w:val="Style71"/>
              </w:rPr>
            </w:sdtEndPr>
            <w:sdtContent>
              <w:p w14:paraId="29BBD6D5" w14:textId="08713A6A" w:rsidR="007573B9" w:rsidRPr="00D0286A" w:rsidRDefault="00CE324B" w:rsidP="00F82A09">
                <w:pPr>
                  <w:spacing w:before="120" w:after="120"/>
                  <w:rPr>
                    <w:rStyle w:val="Style71"/>
                    <w:rFonts w:ascii="Tahoma" w:hAnsi="Tahoma" w:cs="Tahoma"/>
                    <w:szCs w:val="20"/>
                  </w:rPr>
                </w:pPr>
                <w:r>
                  <w:rPr>
                    <w:rStyle w:val="Style71"/>
                    <w:rFonts w:ascii="Tahoma" w:hAnsi="Tahoma" w:cs="Tahoma"/>
                    <w:szCs w:val="20"/>
                    <w:lang w:val="fr-FR"/>
                  </w:rPr>
                  <w:t>20/05/2022</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1476CB6C" w14:textId="1DD3CEF4" w:rsidR="00FB596B" w:rsidRPr="00FB596B" w:rsidRDefault="00FB596B" w:rsidP="005C631E">
      <w:pPr>
        <w:numPr>
          <w:ilvl w:val="0"/>
          <w:numId w:val="2"/>
        </w:numPr>
        <w:tabs>
          <w:tab w:val="left" w:pos="284"/>
        </w:tabs>
        <w:ind w:left="284" w:right="283" w:hanging="284"/>
        <w:jc w:val="both"/>
        <w:rPr>
          <w:rFonts w:ascii="Tahoma" w:hAnsi="Tahoma" w:cs="Tahoma"/>
          <w:sz w:val="20"/>
          <w:szCs w:val="18"/>
        </w:rPr>
      </w:pPr>
      <w:r w:rsidRPr="00FB596B">
        <w:rPr>
          <w:rFonts w:ascii="Tahoma" w:hAnsi="Tahoma" w:cs="Tahoma"/>
          <w:sz w:val="20"/>
          <w:szCs w:val="18"/>
        </w:rPr>
        <w:t xml:space="preserve">Declare that neither I, nor the Provider I represent, are in a situation of a conflict of interests or a potential conflict of interest in relation to this procedure. The Provider that I </w:t>
      </w:r>
      <w:proofErr w:type="gramStart"/>
      <w:r w:rsidRPr="00FB596B">
        <w:rPr>
          <w:rFonts w:ascii="Tahoma" w:hAnsi="Tahoma" w:cs="Tahoma"/>
          <w:sz w:val="20"/>
          <w:szCs w:val="18"/>
        </w:rPr>
        <w:t>represent</w:t>
      </w:r>
      <w:proofErr w:type="gramEnd"/>
      <w:r w:rsidRPr="00FB596B">
        <w:rPr>
          <w:rFonts w:ascii="Tahoma" w:hAnsi="Tahoma" w:cs="Tahoma"/>
          <w:sz w:val="20"/>
          <w:szCs w:val="18"/>
        </w:rPr>
        <w:t xml:space="preserve"> and I have been notified and understand that a conflict of interests may arise, in particular, from economic interests, political or national affinities, emotional or family ties or any other type of shared relationship or interest;</w:t>
      </w:r>
    </w:p>
    <w:p w14:paraId="499AB428" w14:textId="33CFE97C" w:rsidR="00FB596B" w:rsidRPr="00FB596B" w:rsidRDefault="00FB596B" w:rsidP="005C631E">
      <w:pPr>
        <w:numPr>
          <w:ilvl w:val="0"/>
          <w:numId w:val="2"/>
        </w:numPr>
        <w:tabs>
          <w:tab w:val="left" w:pos="284"/>
        </w:tabs>
        <w:ind w:left="284" w:right="283" w:hanging="284"/>
        <w:jc w:val="both"/>
        <w:rPr>
          <w:rFonts w:ascii="Tahoma" w:hAnsi="Tahoma" w:cs="Tahoma"/>
          <w:sz w:val="20"/>
          <w:szCs w:val="18"/>
        </w:rPr>
      </w:pPr>
      <w:r w:rsidRPr="00FB596B">
        <w:rPr>
          <w:rFonts w:ascii="Tahoma" w:hAnsi="Tahoma" w:cs="Tahoma"/>
          <w:sz w:val="20"/>
          <w:szCs w:val="18"/>
        </w:rPr>
        <w:t xml:space="preserve">Declare that, </w:t>
      </w:r>
      <w:r>
        <w:rPr>
          <w:rFonts w:ascii="Tahoma" w:hAnsi="Tahoma" w:cs="Tahoma"/>
          <w:sz w:val="20"/>
          <w:szCs w:val="18"/>
        </w:rPr>
        <w:t xml:space="preserve">if </w:t>
      </w:r>
      <w:r w:rsidRPr="00FB596B">
        <w:rPr>
          <w:rFonts w:ascii="Tahoma" w:hAnsi="Tahoma" w:cs="Tahoma"/>
          <w:sz w:val="20"/>
          <w:szCs w:val="18"/>
        </w:rPr>
        <w:t>as a Provider assigning the performance of the tasks aforementioned in the Terms of reference to an individual belonging to the category of civil servant or other public administration staff under the second phase of the Horizontal Facility, the Provider that I represent undertakes to verify and provide the Council of Europe with the necessary supporting documents confirming that this individual:</w:t>
      </w:r>
    </w:p>
    <w:p w14:paraId="4EFE4D01"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a) obtained authorisation of his/her public employer to carry out this secondary activity</w:t>
      </w:r>
    </w:p>
    <w:p w14:paraId="14F4EA32"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b) the performance of his/her obligations under this Contract goes beyond the scope of his/her regular official duties</w:t>
      </w:r>
    </w:p>
    <w:p w14:paraId="4B08952C"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c) consultancy is provided only on a temporary and short-term basis and will be performed outside his/her working hours or when he/she is on leave of absence from his/her official public duties</w:t>
      </w:r>
    </w:p>
    <w:p w14:paraId="410DBFD0" w14:textId="77777777" w:rsidR="00FB596B" w:rsidRPr="00FB596B" w:rsidRDefault="00FB596B" w:rsidP="005C631E">
      <w:pPr>
        <w:tabs>
          <w:tab w:val="left" w:pos="284"/>
        </w:tabs>
        <w:ind w:left="720" w:right="283"/>
        <w:jc w:val="both"/>
        <w:rPr>
          <w:rFonts w:ascii="Tahoma" w:hAnsi="Tahoma" w:cs="Tahoma"/>
          <w:sz w:val="20"/>
          <w:szCs w:val="18"/>
        </w:rPr>
      </w:pPr>
      <w:r w:rsidRPr="00FB596B">
        <w:rPr>
          <w:rFonts w:ascii="Tahoma" w:hAnsi="Tahoma" w:cs="Tahoma"/>
          <w:sz w:val="20"/>
          <w:szCs w:val="18"/>
        </w:rPr>
        <w:t>d) obtained the confirmation from his/her employer that national/local legislation does not prohibit civil servants or other public administration staff from undertaking secondary activities</w:t>
      </w:r>
    </w:p>
    <w:p w14:paraId="37A255F3" w14:textId="77777777" w:rsidR="00FB596B" w:rsidRPr="005C631E" w:rsidRDefault="00FB596B" w:rsidP="005C631E">
      <w:pPr>
        <w:tabs>
          <w:tab w:val="left" w:pos="284"/>
          <w:tab w:val="left" w:pos="567"/>
        </w:tabs>
        <w:ind w:left="567" w:right="283" w:firstLine="142"/>
        <w:jc w:val="both"/>
        <w:rPr>
          <w:rFonts w:ascii="Tahoma" w:hAnsi="Tahoma" w:cs="Tahoma"/>
          <w:sz w:val="20"/>
          <w:szCs w:val="20"/>
        </w:rPr>
      </w:pPr>
      <w:r w:rsidRPr="00FB596B">
        <w:rPr>
          <w:rFonts w:ascii="Tahoma" w:hAnsi="Tahoma" w:cs="Tahoma"/>
          <w:sz w:val="20"/>
          <w:szCs w:val="18"/>
        </w:rPr>
        <w:t>e) is not in a situation of conflict of interest as described above</w:t>
      </w:r>
      <w:r>
        <w:rPr>
          <w:rFonts w:ascii="Tahoma" w:hAnsi="Tahoma" w:cs="Tahoma"/>
          <w:sz w:val="20"/>
          <w:szCs w:val="18"/>
        </w:rPr>
        <w:t xml:space="preserve"> </w:t>
      </w:r>
    </w:p>
    <w:p w14:paraId="3ACF6967" w14:textId="708BA704" w:rsidR="00FB596B" w:rsidRPr="00D0286A" w:rsidRDefault="00FB596B" w:rsidP="005C631E">
      <w:pPr>
        <w:tabs>
          <w:tab w:val="left" w:pos="284"/>
        </w:tabs>
        <w:ind w:left="720" w:right="283"/>
        <w:jc w:val="both"/>
        <w:rPr>
          <w:rFonts w:ascii="Tahoma" w:hAnsi="Tahoma" w:cs="Tahoma"/>
          <w:sz w:val="20"/>
          <w:szCs w:val="20"/>
        </w:rPr>
      </w:pPr>
      <w:r w:rsidRPr="00FB596B">
        <w:rPr>
          <w:rFonts w:ascii="Tahoma" w:hAnsi="Tahoma" w:cs="Tahoma"/>
          <w:sz w:val="20"/>
          <w:szCs w:val="18"/>
        </w:rPr>
        <w:t>f) has not been involved in the project design or that the public institution for which he/she works will not be a beneficiary thereof;</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44D39469"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3F15E7C" w14:textId="5DC26275" w:rsidR="004A6E17" w:rsidRDefault="004A6E17" w:rsidP="004A6E17">
      <w:pPr>
        <w:tabs>
          <w:tab w:val="left" w:pos="284"/>
        </w:tabs>
        <w:ind w:right="283"/>
        <w:jc w:val="both"/>
        <w:rPr>
          <w:rFonts w:ascii="Tahoma" w:hAnsi="Tahoma" w:cs="Tahoma"/>
          <w:sz w:val="20"/>
          <w:szCs w:val="20"/>
        </w:rPr>
      </w:pPr>
    </w:p>
    <w:p w14:paraId="0548112D" w14:textId="38C7A9B0" w:rsidR="004A6E17" w:rsidRDefault="004A6E17" w:rsidP="004A6E17">
      <w:pPr>
        <w:tabs>
          <w:tab w:val="left" w:pos="284"/>
        </w:tabs>
        <w:ind w:right="283"/>
        <w:jc w:val="both"/>
        <w:rPr>
          <w:rFonts w:ascii="Tahoma" w:hAnsi="Tahoma" w:cs="Tahoma"/>
          <w:sz w:val="20"/>
          <w:szCs w:val="20"/>
        </w:rPr>
      </w:pPr>
    </w:p>
    <w:p w14:paraId="5EC5A392" w14:textId="5F2101B0" w:rsidR="004A6E17" w:rsidRDefault="004A6E17" w:rsidP="004A6E17">
      <w:pPr>
        <w:tabs>
          <w:tab w:val="left" w:pos="284"/>
        </w:tabs>
        <w:ind w:right="283"/>
        <w:jc w:val="both"/>
        <w:rPr>
          <w:rFonts w:ascii="Tahoma" w:hAnsi="Tahoma" w:cs="Tahoma"/>
          <w:sz w:val="20"/>
          <w:szCs w:val="20"/>
        </w:rPr>
      </w:pPr>
    </w:p>
    <w:p w14:paraId="104A9B20" w14:textId="192DDA77" w:rsidR="004A6E17" w:rsidRDefault="004A6E17" w:rsidP="004A6E17">
      <w:pPr>
        <w:tabs>
          <w:tab w:val="left" w:pos="284"/>
        </w:tabs>
        <w:ind w:right="283"/>
        <w:jc w:val="both"/>
        <w:rPr>
          <w:rFonts w:ascii="Tahoma" w:hAnsi="Tahoma" w:cs="Tahoma"/>
          <w:sz w:val="20"/>
          <w:szCs w:val="20"/>
        </w:rPr>
      </w:pPr>
    </w:p>
    <w:p w14:paraId="0F22D7C8" w14:textId="46BCD13F" w:rsidR="004A6E17" w:rsidRDefault="004A6E17" w:rsidP="004A6E17">
      <w:pPr>
        <w:tabs>
          <w:tab w:val="left" w:pos="284"/>
        </w:tabs>
        <w:ind w:right="283"/>
        <w:jc w:val="both"/>
        <w:rPr>
          <w:rFonts w:ascii="Tahoma" w:hAnsi="Tahoma" w:cs="Tahoma"/>
          <w:sz w:val="20"/>
          <w:szCs w:val="20"/>
        </w:rPr>
      </w:pPr>
    </w:p>
    <w:p w14:paraId="54B44390" w14:textId="2290D7D0" w:rsidR="004A6E17" w:rsidRDefault="004A6E17" w:rsidP="004A6E17">
      <w:pPr>
        <w:tabs>
          <w:tab w:val="left" w:pos="284"/>
        </w:tabs>
        <w:ind w:right="283"/>
        <w:jc w:val="both"/>
        <w:rPr>
          <w:rFonts w:ascii="Tahoma" w:hAnsi="Tahoma" w:cs="Tahoma"/>
          <w:sz w:val="20"/>
          <w:szCs w:val="20"/>
        </w:rPr>
      </w:pPr>
    </w:p>
    <w:p w14:paraId="29B3FAA4" w14:textId="78A32244" w:rsidR="004A6E17" w:rsidRDefault="004A6E17" w:rsidP="004A6E17">
      <w:pPr>
        <w:tabs>
          <w:tab w:val="left" w:pos="284"/>
        </w:tabs>
        <w:ind w:right="283"/>
        <w:jc w:val="both"/>
        <w:rPr>
          <w:rFonts w:ascii="Tahoma" w:hAnsi="Tahoma" w:cs="Tahoma"/>
          <w:sz w:val="20"/>
          <w:szCs w:val="20"/>
        </w:rPr>
      </w:pPr>
    </w:p>
    <w:p w14:paraId="25668FDA" w14:textId="6AA96F7D" w:rsidR="004A6E17" w:rsidRDefault="004A6E17" w:rsidP="004A6E17">
      <w:pPr>
        <w:tabs>
          <w:tab w:val="left" w:pos="284"/>
        </w:tabs>
        <w:ind w:right="283"/>
        <w:jc w:val="both"/>
        <w:rPr>
          <w:rFonts w:ascii="Tahoma" w:hAnsi="Tahoma" w:cs="Tahoma"/>
          <w:sz w:val="20"/>
          <w:szCs w:val="20"/>
        </w:rPr>
      </w:pPr>
    </w:p>
    <w:p w14:paraId="012711B0" w14:textId="52DE4967" w:rsidR="004A6E17" w:rsidRDefault="004A6E17" w:rsidP="004A6E17">
      <w:pPr>
        <w:tabs>
          <w:tab w:val="left" w:pos="284"/>
        </w:tabs>
        <w:ind w:right="283"/>
        <w:jc w:val="both"/>
        <w:rPr>
          <w:rFonts w:ascii="Tahoma" w:hAnsi="Tahoma" w:cs="Tahoma"/>
          <w:sz w:val="20"/>
          <w:szCs w:val="20"/>
        </w:rPr>
      </w:pPr>
    </w:p>
    <w:p w14:paraId="34B2E4AA" w14:textId="4DFB1072" w:rsidR="004A6E17" w:rsidRDefault="004A6E17" w:rsidP="004A6E17">
      <w:pPr>
        <w:tabs>
          <w:tab w:val="left" w:pos="284"/>
        </w:tabs>
        <w:ind w:right="283"/>
        <w:jc w:val="both"/>
        <w:rPr>
          <w:rFonts w:ascii="Tahoma" w:hAnsi="Tahoma" w:cs="Tahoma"/>
          <w:sz w:val="20"/>
          <w:szCs w:val="20"/>
        </w:rPr>
      </w:pPr>
    </w:p>
    <w:p w14:paraId="33B2B237" w14:textId="696BC8C9" w:rsidR="004A6E17" w:rsidRDefault="004A6E17" w:rsidP="004A6E17">
      <w:pPr>
        <w:tabs>
          <w:tab w:val="left" w:pos="284"/>
        </w:tabs>
        <w:ind w:right="283"/>
        <w:jc w:val="both"/>
        <w:rPr>
          <w:rFonts w:ascii="Tahoma" w:hAnsi="Tahoma" w:cs="Tahoma"/>
          <w:sz w:val="20"/>
          <w:szCs w:val="20"/>
        </w:rPr>
      </w:pPr>
    </w:p>
    <w:p w14:paraId="6702BAEE" w14:textId="6ECA3C96" w:rsidR="004A6E17" w:rsidRDefault="004A6E17" w:rsidP="004A6E17">
      <w:pPr>
        <w:tabs>
          <w:tab w:val="left" w:pos="284"/>
        </w:tabs>
        <w:ind w:right="283"/>
        <w:jc w:val="both"/>
        <w:rPr>
          <w:rFonts w:ascii="Tahoma" w:hAnsi="Tahoma" w:cs="Tahoma"/>
          <w:sz w:val="20"/>
          <w:szCs w:val="20"/>
        </w:rPr>
      </w:pPr>
    </w:p>
    <w:p w14:paraId="5F83378F" w14:textId="47F74689" w:rsidR="004A6E17" w:rsidRDefault="004A6E17" w:rsidP="004A6E17">
      <w:pPr>
        <w:tabs>
          <w:tab w:val="left" w:pos="284"/>
        </w:tabs>
        <w:ind w:right="283"/>
        <w:jc w:val="both"/>
        <w:rPr>
          <w:rFonts w:ascii="Tahoma" w:hAnsi="Tahoma" w:cs="Tahoma"/>
          <w:sz w:val="20"/>
          <w:szCs w:val="20"/>
        </w:rPr>
      </w:pPr>
    </w:p>
    <w:p w14:paraId="7459CA96" w14:textId="33BDCE02" w:rsidR="004A6E17" w:rsidRDefault="004A6E17" w:rsidP="004A6E17">
      <w:pPr>
        <w:tabs>
          <w:tab w:val="left" w:pos="284"/>
        </w:tabs>
        <w:ind w:right="283"/>
        <w:jc w:val="both"/>
        <w:rPr>
          <w:rFonts w:ascii="Tahoma" w:hAnsi="Tahoma" w:cs="Tahoma"/>
          <w:sz w:val="20"/>
          <w:szCs w:val="20"/>
        </w:rPr>
      </w:pPr>
    </w:p>
    <w:p w14:paraId="139503C3" w14:textId="56BE0BEE" w:rsidR="004A6E17" w:rsidRDefault="004A6E17" w:rsidP="004A6E17">
      <w:pPr>
        <w:tabs>
          <w:tab w:val="left" w:pos="284"/>
        </w:tabs>
        <w:ind w:right="283"/>
        <w:jc w:val="both"/>
        <w:rPr>
          <w:rFonts w:ascii="Tahoma" w:hAnsi="Tahoma" w:cs="Tahoma"/>
          <w:sz w:val="20"/>
          <w:szCs w:val="20"/>
        </w:rPr>
      </w:pPr>
    </w:p>
    <w:p w14:paraId="53DC9D39" w14:textId="518885E6" w:rsidR="004A6E17" w:rsidRDefault="004A6E17" w:rsidP="004A6E17">
      <w:pPr>
        <w:tabs>
          <w:tab w:val="left" w:pos="284"/>
        </w:tabs>
        <w:ind w:right="283"/>
        <w:jc w:val="both"/>
        <w:rPr>
          <w:rFonts w:ascii="Tahoma" w:hAnsi="Tahoma" w:cs="Tahoma"/>
          <w:sz w:val="20"/>
          <w:szCs w:val="20"/>
        </w:rPr>
      </w:pPr>
    </w:p>
    <w:p w14:paraId="7D859B7F" w14:textId="09AB5A44" w:rsidR="004A6E17" w:rsidRDefault="004A6E17" w:rsidP="004A6E17">
      <w:pPr>
        <w:tabs>
          <w:tab w:val="left" w:pos="284"/>
        </w:tabs>
        <w:ind w:right="283"/>
        <w:jc w:val="both"/>
        <w:rPr>
          <w:rFonts w:ascii="Tahoma" w:hAnsi="Tahoma" w:cs="Tahoma"/>
          <w:sz w:val="20"/>
          <w:szCs w:val="20"/>
        </w:rPr>
      </w:pPr>
    </w:p>
    <w:p w14:paraId="0DB29163" w14:textId="16803CAA" w:rsidR="004A6E17" w:rsidRDefault="004A6E17" w:rsidP="004A6E17">
      <w:pPr>
        <w:tabs>
          <w:tab w:val="left" w:pos="284"/>
        </w:tabs>
        <w:ind w:right="283"/>
        <w:jc w:val="both"/>
        <w:rPr>
          <w:rFonts w:ascii="Tahoma" w:hAnsi="Tahoma" w:cs="Tahoma"/>
          <w:sz w:val="20"/>
          <w:szCs w:val="20"/>
        </w:rPr>
      </w:pPr>
    </w:p>
    <w:p w14:paraId="50A3F3FD" w14:textId="3CD40D86" w:rsidR="004A6E17" w:rsidRDefault="004A6E17" w:rsidP="004A6E17">
      <w:pPr>
        <w:tabs>
          <w:tab w:val="left" w:pos="284"/>
        </w:tabs>
        <w:ind w:right="283"/>
        <w:jc w:val="both"/>
        <w:rPr>
          <w:rFonts w:ascii="Tahoma" w:hAnsi="Tahoma" w:cs="Tahoma"/>
          <w:sz w:val="20"/>
          <w:szCs w:val="20"/>
        </w:rPr>
      </w:pPr>
    </w:p>
    <w:p w14:paraId="2E1794A3" w14:textId="77777777" w:rsidR="004A6E17" w:rsidRPr="00D0286A" w:rsidRDefault="004A6E17" w:rsidP="004A6E17">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lastRenderedPageBreak/>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DB2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even" r:id="rId13"/>
          <w:headerReference w:type="default" r:id="rId14"/>
          <w:footerReference w:type="even"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D8D0B89"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B236CC" w:rsidRPr="00FB6534">
        <w:rPr>
          <w:rFonts w:ascii="Tahoma" w:eastAsia="Calibri" w:hAnsi="Tahoma" w:cs="Tahoma"/>
          <w:sz w:val="18"/>
          <w:szCs w:val="18"/>
          <w:lang w:val="en-US"/>
        </w:rPr>
        <w:t>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w:t>
      </w:r>
      <w:r w:rsidR="00000E62">
        <w:rPr>
          <w:rFonts w:ascii="Tahoma" w:eastAsia="Calibri" w:hAnsi="Tahoma" w:cs="Tahoma"/>
          <w:sz w:val="18"/>
          <w:szCs w:val="18"/>
          <w:lang w:val="en-US"/>
        </w:rPr>
        <w:t xml:space="preserve"> 20 May 2020</w:t>
      </w:r>
      <w:r w:rsidR="00B236CC" w:rsidRPr="00FB6534">
        <w:rPr>
          <w:rFonts w:ascii="Tahoma" w:eastAsia="Calibri" w:hAnsi="Tahoma" w:cs="Tahoma"/>
          <w:sz w:val="18"/>
          <w:szCs w:val="18"/>
          <w:lang w:val="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9047F8D"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w:t>
      </w:r>
      <w:r w:rsidRPr="00F069C5">
        <w:rPr>
          <w:rFonts w:ascii="Tahoma" w:hAnsi="Tahoma" w:cs="Tahoma"/>
          <w:sz w:val="18"/>
          <w:szCs w:val="18"/>
          <w:lang w:eastAsia="fr-FR"/>
        </w:rPr>
        <w:lastRenderedPageBreak/>
        <w:t>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2A1E" w14:textId="77777777" w:rsidR="00A54798" w:rsidRDefault="00A54798" w:rsidP="00D50F13">
      <w:r>
        <w:separator/>
      </w:r>
    </w:p>
  </w:endnote>
  <w:endnote w:type="continuationSeparator" w:id="0">
    <w:p w14:paraId="59B34B27" w14:textId="77777777" w:rsidR="00A54798" w:rsidRDefault="00A5479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9D8A" w14:textId="77777777" w:rsidR="00867EA8" w:rsidRDefault="0086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A08ECAE" w:rsidR="00E320C9" w:rsidRPr="00AE2D2B" w:rsidRDefault="00BB29BC" w:rsidP="004965C8">
          <w:pPr>
            <w:rPr>
              <w:rFonts w:ascii="Arial Narrow" w:hAnsi="Arial Narrow"/>
              <w:caps/>
              <w:color w:val="000000"/>
              <w:sz w:val="18"/>
              <w:szCs w:val="18"/>
              <w:highlight w:val="cyan"/>
            </w:rPr>
          </w:pPr>
          <w:r w:rsidRPr="00BB29BC">
            <w:rPr>
              <w:rFonts w:ascii="Arial Narrow" w:hAnsi="Arial Narrow"/>
              <w:caps/>
              <w:color w:val="000000"/>
              <w:sz w:val="18"/>
              <w:szCs w:val="18"/>
            </w:rPr>
            <w:t>BH4648/2020/</w:t>
          </w:r>
          <w:bookmarkStart w:id="0" w:name="_GoBack"/>
          <w:bookmarkEnd w:id="0"/>
          <w:r w:rsidR="00867EA8" w:rsidRPr="00867EA8">
            <w:rPr>
              <w:rFonts w:ascii="Arial Narrow" w:hAnsi="Arial Narrow"/>
              <w:caps/>
              <w:color w:val="000000"/>
              <w:sz w:val="18"/>
              <w:szCs w:val="18"/>
            </w:rPr>
            <w:t>13</w:t>
          </w:r>
        </w:p>
      </w:tc>
    </w:tr>
  </w:tbl>
  <w:p w14:paraId="50D77C58" w14:textId="77777777" w:rsidR="000013DF" w:rsidRDefault="000013DF"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0249" w14:textId="77777777" w:rsidR="00A54798" w:rsidRDefault="00A54798" w:rsidP="00D50F13">
      <w:r>
        <w:separator/>
      </w:r>
    </w:p>
  </w:footnote>
  <w:footnote w:type="continuationSeparator" w:id="0">
    <w:p w14:paraId="50122988" w14:textId="77777777" w:rsidR="00A54798" w:rsidRDefault="00A54798"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EFF7" w14:textId="77777777" w:rsidR="00867EA8" w:rsidRDefault="0086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E62"/>
    <w:rsid w:val="000013DF"/>
    <w:rsid w:val="0000274E"/>
    <w:rsid w:val="00004387"/>
    <w:rsid w:val="00007AEB"/>
    <w:rsid w:val="0001078E"/>
    <w:rsid w:val="000128DD"/>
    <w:rsid w:val="0001537A"/>
    <w:rsid w:val="00015DB4"/>
    <w:rsid w:val="00030872"/>
    <w:rsid w:val="00033FE9"/>
    <w:rsid w:val="00037A7D"/>
    <w:rsid w:val="0004179C"/>
    <w:rsid w:val="0004607F"/>
    <w:rsid w:val="000478B8"/>
    <w:rsid w:val="000548F1"/>
    <w:rsid w:val="00072FB8"/>
    <w:rsid w:val="00075E56"/>
    <w:rsid w:val="0008106F"/>
    <w:rsid w:val="000837E6"/>
    <w:rsid w:val="000841B9"/>
    <w:rsid w:val="00084509"/>
    <w:rsid w:val="000852FE"/>
    <w:rsid w:val="00093155"/>
    <w:rsid w:val="000966F4"/>
    <w:rsid w:val="000A0D8A"/>
    <w:rsid w:val="000A19C2"/>
    <w:rsid w:val="000A33E9"/>
    <w:rsid w:val="000B26A2"/>
    <w:rsid w:val="000B4274"/>
    <w:rsid w:val="000C2A8A"/>
    <w:rsid w:val="000C4D6D"/>
    <w:rsid w:val="000C72B2"/>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44D0"/>
    <w:rsid w:val="00126183"/>
    <w:rsid w:val="0012667B"/>
    <w:rsid w:val="00127842"/>
    <w:rsid w:val="00127AB4"/>
    <w:rsid w:val="00135199"/>
    <w:rsid w:val="001359BE"/>
    <w:rsid w:val="0014098C"/>
    <w:rsid w:val="00150C0F"/>
    <w:rsid w:val="00160002"/>
    <w:rsid w:val="0016172B"/>
    <w:rsid w:val="00162598"/>
    <w:rsid w:val="001656F9"/>
    <w:rsid w:val="00183E4D"/>
    <w:rsid w:val="00192681"/>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1264"/>
    <w:rsid w:val="002133FA"/>
    <w:rsid w:val="00213A16"/>
    <w:rsid w:val="00225B0D"/>
    <w:rsid w:val="002336A0"/>
    <w:rsid w:val="0023651F"/>
    <w:rsid w:val="00251355"/>
    <w:rsid w:val="00252393"/>
    <w:rsid w:val="002818A7"/>
    <w:rsid w:val="00282CA3"/>
    <w:rsid w:val="00290EAC"/>
    <w:rsid w:val="00293CBB"/>
    <w:rsid w:val="00294937"/>
    <w:rsid w:val="002A1D01"/>
    <w:rsid w:val="002A2C42"/>
    <w:rsid w:val="002A56A1"/>
    <w:rsid w:val="002B4786"/>
    <w:rsid w:val="002C3170"/>
    <w:rsid w:val="002C6F98"/>
    <w:rsid w:val="002D5425"/>
    <w:rsid w:val="002D5DC0"/>
    <w:rsid w:val="002E5606"/>
    <w:rsid w:val="002F56F2"/>
    <w:rsid w:val="00300081"/>
    <w:rsid w:val="00300098"/>
    <w:rsid w:val="00311C90"/>
    <w:rsid w:val="00320711"/>
    <w:rsid w:val="003215FC"/>
    <w:rsid w:val="00332AF4"/>
    <w:rsid w:val="003347E8"/>
    <w:rsid w:val="0033595A"/>
    <w:rsid w:val="0034681E"/>
    <w:rsid w:val="00350F4E"/>
    <w:rsid w:val="0035108E"/>
    <w:rsid w:val="00361219"/>
    <w:rsid w:val="003705A6"/>
    <w:rsid w:val="003712F2"/>
    <w:rsid w:val="00371509"/>
    <w:rsid w:val="00371F0B"/>
    <w:rsid w:val="0037729E"/>
    <w:rsid w:val="003840F5"/>
    <w:rsid w:val="00386026"/>
    <w:rsid w:val="0039258A"/>
    <w:rsid w:val="00393451"/>
    <w:rsid w:val="00394B2C"/>
    <w:rsid w:val="00395336"/>
    <w:rsid w:val="003A0F5F"/>
    <w:rsid w:val="003A5B51"/>
    <w:rsid w:val="003B1C2E"/>
    <w:rsid w:val="003B2E7E"/>
    <w:rsid w:val="003C1D13"/>
    <w:rsid w:val="003E046A"/>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2250"/>
    <w:rsid w:val="00494C86"/>
    <w:rsid w:val="00495856"/>
    <w:rsid w:val="00497AEE"/>
    <w:rsid w:val="004A3080"/>
    <w:rsid w:val="004A6E17"/>
    <w:rsid w:val="004B0F2D"/>
    <w:rsid w:val="004B2022"/>
    <w:rsid w:val="004B3F9D"/>
    <w:rsid w:val="004C3551"/>
    <w:rsid w:val="004C6F59"/>
    <w:rsid w:val="004D084E"/>
    <w:rsid w:val="004E1F03"/>
    <w:rsid w:val="004E67E1"/>
    <w:rsid w:val="004E796F"/>
    <w:rsid w:val="004E7A45"/>
    <w:rsid w:val="004E7D01"/>
    <w:rsid w:val="004F2CFB"/>
    <w:rsid w:val="004F613A"/>
    <w:rsid w:val="004F6DB7"/>
    <w:rsid w:val="004F71A4"/>
    <w:rsid w:val="005030A7"/>
    <w:rsid w:val="00523268"/>
    <w:rsid w:val="005251D9"/>
    <w:rsid w:val="00527592"/>
    <w:rsid w:val="0053377B"/>
    <w:rsid w:val="00542FEE"/>
    <w:rsid w:val="00550849"/>
    <w:rsid w:val="00566A81"/>
    <w:rsid w:val="00567F3E"/>
    <w:rsid w:val="005845C2"/>
    <w:rsid w:val="005A6974"/>
    <w:rsid w:val="005B0752"/>
    <w:rsid w:val="005C43CD"/>
    <w:rsid w:val="005C5D6E"/>
    <w:rsid w:val="005C631E"/>
    <w:rsid w:val="005E2710"/>
    <w:rsid w:val="005E5511"/>
    <w:rsid w:val="005F65E7"/>
    <w:rsid w:val="005F7249"/>
    <w:rsid w:val="00602C82"/>
    <w:rsid w:val="00611175"/>
    <w:rsid w:val="00613313"/>
    <w:rsid w:val="00620D78"/>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6B34"/>
    <w:rsid w:val="006A51F8"/>
    <w:rsid w:val="006A750B"/>
    <w:rsid w:val="006A7F07"/>
    <w:rsid w:val="006B1CBA"/>
    <w:rsid w:val="006B2D7D"/>
    <w:rsid w:val="006B5CAE"/>
    <w:rsid w:val="006B71A1"/>
    <w:rsid w:val="006B7CCE"/>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08FE"/>
    <w:rsid w:val="00782588"/>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4DC9"/>
    <w:rsid w:val="00806CD2"/>
    <w:rsid w:val="00810D55"/>
    <w:rsid w:val="00812B47"/>
    <w:rsid w:val="00812FBB"/>
    <w:rsid w:val="00821937"/>
    <w:rsid w:val="0082549E"/>
    <w:rsid w:val="00826BA5"/>
    <w:rsid w:val="00826C49"/>
    <w:rsid w:val="0083377F"/>
    <w:rsid w:val="00835EBD"/>
    <w:rsid w:val="00840C1E"/>
    <w:rsid w:val="00847F47"/>
    <w:rsid w:val="0085281E"/>
    <w:rsid w:val="0085784E"/>
    <w:rsid w:val="00860FEB"/>
    <w:rsid w:val="008628C7"/>
    <w:rsid w:val="00867EA8"/>
    <w:rsid w:val="008713A9"/>
    <w:rsid w:val="00873212"/>
    <w:rsid w:val="00874D27"/>
    <w:rsid w:val="00883C2D"/>
    <w:rsid w:val="008871ED"/>
    <w:rsid w:val="00887B2A"/>
    <w:rsid w:val="00890F8A"/>
    <w:rsid w:val="00892D73"/>
    <w:rsid w:val="008A486B"/>
    <w:rsid w:val="008B3EEE"/>
    <w:rsid w:val="008B5941"/>
    <w:rsid w:val="008B6FDD"/>
    <w:rsid w:val="008C0AFB"/>
    <w:rsid w:val="008C754F"/>
    <w:rsid w:val="008D0D34"/>
    <w:rsid w:val="008D113B"/>
    <w:rsid w:val="008D3220"/>
    <w:rsid w:val="008F158A"/>
    <w:rsid w:val="008F2664"/>
    <w:rsid w:val="008F2DBD"/>
    <w:rsid w:val="008F3844"/>
    <w:rsid w:val="008F3D21"/>
    <w:rsid w:val="008F4A5B"/>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15CE"/>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4798"/>
    <w:rsid w:val="00A65785"/>
    <w:rsid w:val="00A675CC"/>
    <w:rsid w:val="00A70963"/>
    <w:rsid w:val="00A77DE0"/>
    <w:rsid w:val="00A83427"/>
    <w:rsid w:val="00A8461F"/>
    <w:rsid w:val="00A85379"/>
    <w:rsid w:val="00A8672C"/>
    <w:rsid w:val="00A96A37"/>
    <w:rsid w:val="00AA0514"/>
    <w:rsid w:val="00AA1957"/>
    <w:rsid w:val="00AA7B01"/>
    <w:rsid w:val="00AB03AB"/>
    <w:rsid w:val="00AB13EF"/>
    <w:rsid w:val="00AB1B8D"/>
    <w:rsid w:val="00AD18AE"/>
    <w:rsid w:val="00AD33C7"/>
    <w:rsid w:val="00AD41B9"/>
    <w:rsid w:val="00AD423A"/>
    <w:rsid w:val="00AD5E4A"/>
    <w:rsid w:val="00AE2A99"/>
    <w:rsid w:val="00AE5507"/>
    <w:rsid w:val="00AF7DCB"/>
    <w:rsid w:val="00B018FC"/>
    <w:rsid w:val="00B0326F"/>
    <w:rsid w:val="00B036FF"/>
    <w:rsid w:val="00B04C5F"/>
    <w:rsid w:val="00B11F35"/>
    <w:rsid w:val="00B133A9"/>
    <w:rsid w:val="00B14D5F"/>
    <w:rsid w:val="00B21BA4"/>
    <w:rsid w:val="00B221A3"/>
    <w:rsid w:val="00B2354B"/>
    <w:rsid w:val="00B236CC"/>
    <w:rsid w:val="00B242A3"/>
    <w:rsid w:val="00B30098"/>
    <w:rsid w:val="00B3135A"/>
    <w:rsid w:val="00B43A63"/>
    <w:rsid w:val="00B441EB"/>
    <w:rsid w:val="00B50164"/>
    <w:rsid w:val="00B5712C"/>
    <w:rsid w:val="00B60F30"/>
    <w:rsid w:val="00B653B9"/>
    <w:rsid w:val="00B72357"/>
    <w:rsid w:val="00B74DC5"/>
    <w:rsid w:val="00B96A88"/>
    <w:rsid w:val="00BA355F"/>
    <w:rsid w:val="00BA535D"/>
    <w:rsid w:val="00BB11AE"/>
    <w:rsid w:val="00BB29BC"/>
    <w:rsid w:val="00BB66CF"/>
    <w:rsid w:val="00BC4242"/>
    <w:rsid w:val="00BD671C"/>
    <w:rsid w:val="00BD6B89"/>
    <w:rsid w:val="00BE13D6"/>
    <w:rsid w:val="00BE33D8"/>
    <w:rsid w:val="00BF0EF7"/>
    <w:rsid w:val="00BF51DD"/>
    <w:rsid w:val="00C0351E"/>
    <w:rsid w:val="00C074E3"/>
    <w:rsid w:val="00C07F6F"/>
    <w:rsid w:val="00C1003E"/>
    <w:rsid w:val="00C11F6F"/>
    <w:rsid w:val="00C16967"/>
    <w:rsid w:val="00C20349"/>
    <w:rsid w:val="00C3395C"/>
    <w:rsid w:val="00C35F97"/>
    <w:rsid w:val="00C4103C"/>
    <w:rsid w:val="00C423CE"/>
    <w:rsid w:val="00C5327B"/>
    <w:rsid w:val="00C53AF9"/>
    <w:rsid w:val="00C57EAD"/>
    <w:rsid w:val="00C674A5"/>
    <w:rsid w:val="00C70E44"/>
    <w:rsid w:val="00C73C2F"/>
    <w:rsid w:val="00C7643B"/>
    <w:rsid w:val="00C8260C"/>
    <w:rsid w:val="00CA4416"/>
    <w:rsid w:val="00CA6E6F"/>
    <w:rsid w:val="00CB597F"/>
    <w:rsid w:val="00CB70E9"/>
    <w:rsid w:val="00CD061B"/>
    <w:rsid w:val="00CE0F61"/>
    <w:rsid w:val="00CE324B"/>
    <w:rsid w:val="00CE4E5E"/>
    <w:rsid w:val="00CE58F8"/>
    <w:rsid w:val="00CF59FB"/>
    <w:rsid w:val="00D0286A"/>
    <w:rsid w:val="00D04381"/>
    <w:rsid w:val="00D10FC0"/>
    <w:rsid w:val="00D11491"/>
    <w:rsid w:val="00D121FC"/>
    <w:rsid w:val="00D135C6"/>
    <w:rsid w:val="00D14044"/>
    <w:rsid w:val="00D214AA"/>
    <w:rsid w:val="00D21549"/>
    <w:rsid w:val="00D225E4"/>
    <w:rsid w:val="00D25795"/>
    <w:rsid w:val="00D322CA"/>
    <w:rsid w:val="00D338C6"/>
    <w:rsid w:val="00D34C9B"/>
    <w:rsid w:val="00D35752"/>
    <w:rsid w:val="00D417C2"/>
    <w:rsid w:val="00D44009"/>
    <w:rsid w:val="00D47F70"/>
    <w:rsid w:val="00D50229"/>
    <w:rsid w:val="00D50F13"/>
    <w:rsid w:val="00D51502"/>
    <w:rsid w:val="00D52157"/>
    <w:rsid w:val="00D5261C"/>
    <w:rsid w:val="00D5513E"/>
    <w:rsid w:val="00D70688"/>
    <w:rsid w:val="00D72373"/>
    <w:rsid w:val="00D73100"/>
    <w:rsid w:val="00D73D5B"/>
    <w:rsid w:val="00D777C0"/>
    <w:rsid w:val="00D90F8E"/>
    <w:rsid w:val="00DA482E"/>
    <w:rsid w:val="00DB63EA"/>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1A"/>
    <w:rsid w:val="00E22FD7"/>
    <w:rsid w:val="00E320C9"/>
    <w:rsid w:val="00E327E3"/>
    <w:rsid w:val="00E40BD7"/>
    <w:rsid w:val="00E41727"/>
    <w:rsid w:val="00E44537"/>
    <w:rsid w:val="00E56FDA"/>
    <w:rsid w:val="00E57189"/>
    <w:rsid w:val="00E57722"/>
    <w:rsid w:val="00E70EDD"/>
    <w:rsid w:val="00E71E5F"/>
    <w:rsid w:val="00E80678"/>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246"/>
    <w:rsid w:val="00F17C76"/>
    <w:rsid w:val="00F21315"/>
    <w:rsid w:val="00F25459"/>
    <w:rsid w:val="00F26952"/>
    <w:rsid w:val="00F270C4"/>
    <w:rsid w:val="00F30E47"/>
    <w:rsid w:val="00F56296"/>
    <w:rsid w:val="00F56682"/>
    <w:rsid w:val="00F57BB6"/>
    <w:rsid w:val="00F57EC4"/>
    <w:rsid w:val="00F6665F"/>
    <w:rsid w:val="00F77E7D"/>
    <w:rsid w:val="00F84B26"/>
    <w:rsid w:val="00FA1F55"/>
    <w:rsid w:val="00FA7021"/>
    <w:rsid w:val="00FA70E6"/>
    <w:rsid w:val="00FB168A"/>
    <w:rsid w:val="00FB596B"/>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88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SIMIC@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CE37D-CED2-4656-AD42-ABE66415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SIMIC Marija</cp:lastModifiedBy>
  <cp:revision>7</cp:revision>
  <cp:lastPrinted>2016-04-12T12:31:00Z</cp:lastPrinted>
  <dcterms:created xsi:type="dcterms:W3CDTF">2020-09-16T14:09:00Z</dcterms:created>
  <dcterms:modified xsi:type="dcterms:W3CDTF">2020-09-29T14:59:00Z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