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0FC6E811" w:rsidR="008713A9" w:rsidRPr="00561E48" w:rsidRDefault="00885F7C" w:rsidP="00844F82">
            <w:pPr>
              <w:jc w:val="right"/>
              <w:rPr>
                <w:rFonts w:ascii="Tahoma" w:hAnsi="Tahoma" w:cs="Tahoma"/>
                <w:b/>
                <w:caps/>
                <w:sz w:val="16"/>
                <w:szCs w:val="16"/>
                <w:lang w:val="fr-FR"/>
              </w:rPr>
            </w:pPr>
            <w:r>
              <w:rPr>
                <w:rFonts w:ascii="Tahoma" w:hAnsi="Tahoma" w:cs="Tahoma"/>
                <w:sz w:val="16"/>
                <w:szCs w:val="16"/>
                <w:lang w:val="fr-FR"/>
              </w:rPr>
              <w:t xml:space="preserve"> </w:t>
            </w:r>
            <w:r w:rsidR="00E6464C"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00E6464C"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00E6464C"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7777777" w:rsidR="008713A9" w:rsidRPr="00561E48" w:rsidRDefault="008713A9" w:rsidP="00C029E4">
            <w:pPr>
              <w:rPr>
                <w:rFonts w:ascii="Tahoma" w:hAnsi="Tahoma" w:cs="Tahoma"/>
                <w:b/>
                <w:caps/>
                <w:sz w:val="18"/>
                <w:szCs w:val="18"/>
                <w:highlight w:val="cyan"/>
                <w:lang w:val="fr-FR"/>
              </w:rPr>
            </w:pPr>
            <w:r w:rsidRPr="00561E48">
              <w:rPr>
                <w:rFonts w:ascii="Tahoma" w:hAnsi="Tahoma" w:cs="Tahoma"/>
                <w:b/>
                <w:caps/>
                <w:sz w:val="18"/>
                <w:szCs w:val="18"/>
                <w:highlight w:val="cyan"/>
                <w:lang w:val="fr-FR"/>
              </w:rPr>
              <w:t>XX</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18A561E8" w:rsidR="008713A9" w:rsidRPr="00561E48" w:rsidRDefault="00EF092B" w:rsidP="00C029E4">
            <w:pPr>
              <w:rPr>
                <w:rFonts w:ascii="Tahoma" w:hAnsi="Tahoma" w:cs="Tahoma"/>
                <w:b/>
                <w:caps/>
                <w:sz w:val="18"/>
                <w:szCs w:val="18"/>
                <w:highlight w:val="cyan"/>
                <w:lang w:val="fr-FR"/>
              </w:rPr>
            </w:pPr>
            <w:r w:rsidRPr="00523F32">
              <w:rPr>
                <w:rFonts w:ascii="Tahoma" w:hAnsi="Tahoma" w:cs="Tahoma"/>
                <w:b/>
                <w:caps/>
                <w:sz w:val="18"/>
                <w:szCs w:val="18"/>
                <w:lang w:val="fr-FR"/>
              </w:rPr>
              <w:t>project ID</w:t>
            </w:r>
            <w:r>
              <w:rPr>
                <w:rFonts w:ascii="Tahoma" w:hAnsi="Tahoma" w:cs="Tahoma"/>
                <w:b/>
                <w:caps/>
                <w:sz w:val="18"/>
                <w:szCs w:val="18"/>
                <w:lang w:val="fr-FR"/>
              </w:rPr>
              <w:t xml:space="preserve"> </w:t>
            </w:r>
            <w:r w:rsidRPr="00523F32">
              <w:rPr>
                <w:rFonts w:ascii="Tahoma" w:hAnsi="Tahoma" w:cs="Tahoma"/>
                <w:b/>
                <w:caps/>
                <w:sz w:val="18"/>
                <w:szCs w:val="18"/>
                <w:lang w:val="fr-FR"/>
              </w:rPr>
              <w:t xml:space="preserve">: </w:t>
            </w:r>
            <w:r>
              <w:rPr>
                <w:rFonts w:ascii="Tahoma" w:hAnsi="Tahoma" w:cs="Tahoma"/>
                <w:b/>
                <w:caps/>
                <w:sz w:val="18"/>
                <w:szCs w:val="18"/>
                <w:lang w:val="fr-FR"/>
              </w:rPr>
              <w:t>4738 – PAII-T</w:t>
            </w:r>
          </w:p>
        </w:tc>
      </w:tr>
      <w:tr w:rsidR="008713A9" w:rsidRPr="00FB2067"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382E827" w:rsidR="0050672F" w:rsidRPr="00B161E5" w:rsidRDefault="00FF0969" w:rsidP="0050672F">
            <w:pPr>
              <w:rPr>
                <w:rFonts w:ascii="Tahoma" w:hAnsi="Tahoma" w:cs="Tahoma"/>
                <w:sz w:val="18"/>
                <w:szCs w:val="18"/>
                <w:highlight w:val="cyan"/>
                <w:lang w:val="es-ES"/>
              </w:rPr>
            </w:pPr>
            <w:r w:rsidRPr="00B161E5">
              <w:rPr>
                <w:rFonts w:ascii="Tahoma" w:hAnsi="Tahoma" w:cs="Tahoma"/>
                <w:sz w:val="18"/>
                <w:szCs w:val="18"/>
                <w:highlight w:val="cyan"/>
                <w:lang w:val="es-ES"/>
              </w:rPr>
              <w:t xml:space="preserve">Hela </w:t>
            </w:r>
            <w:proofErr w:type="spellStart"/>
            <w:r w:rsidRPr="00B161E5">
              <w:rPr>
                <w:rFonts w:ascii="Tahoma" w:hAnsi="Tahoma" w:cs="Tahoma"/>
                <w:sz w:val="18"/>
                <w:szCs w:val="18"/>
                <w:highlight w:val="cyan"/>
                <w:lang w:val="es-ES"/>
              </w:rPr>
              <w:t>Rezouga</w:t>
            </w:r>
            <w:proofErr w:type="spellEnd"/>
            <w:r w:rsidRPr="00B161E5">
              <w:rPr>
                <w:rFonts w:ascii="Tahoma" w:hAnsi="Tahoma" w:cs="Tahoma"/>
                <w:sz w:val="18"/>
                <w:szCs w:val="18"/>
                <w:highlight w:val="cyan"/>
                <w:lang w:val="es-ES"/>
              </w:rPr>
              <w:t xml:space="preserve"> (</w:t>
            </w:r>
            <w:hyperlink r:id="rId11" w:history="1">
              <w:r w:rsidR="0050672F" w:rsidRPr="00B161E5">
                <w:rPr>
                  <w:rStyle w:val="Hyperlink"/>
                  <w:rFonts w:ascii="Tahoma" w:hAnsi="Tahoma" w:cs="Tahoma"/>
                  <w:sz w:val="18"/>
                  <w:szCs w:val="18"/>
                  <w:highlight w:val="cyan"/>
                  <w:lang w:val="es-ES"/>
                </w:rPr>
                <w:t>hela.rezouga@coe.int</w:t>
              </w:r>
            </w:hyperlink>
            <w:r w:rsidRPr="00B161E5">
              <w:rPr>
                <w:rFonts w:ascii="Tahoma" w:hAnsi="Tahoma" w:cs="Tahoma"/>
                <w:sz w:val="18"/>
                <w:szCs w:val="18"/>
                <w:highlight w:val="cyan"/>
                <w:lang w:val="es-ES"/>
              </w:rPr>
              <w:t>)</w:t>
            </w:r>
            <w:r w:rsidR="0050672F" w:rsidRPr="00B161E5">
              <w:rPr>
                <w:rFonts w:ascii="Tahoma" w:hAnsi="Tahoma" w:cs="Tahoma"/>
                <w:sz w:val="18"/>
                <w:szCs w:val="18"/>
                <w:highlight w:val="cyan"/>
                <w:lang w:val="es-ES"/>
              </w:rPr>
              <w:t xml:space="preserve"> </w:t>
            </w:r>
          </w:p>
        </w:tc>
      </w:tr>
    </w:tbl>
    <w:p w14:paraId="2002E72B" w14:textId="77777777" w:rsidR="000013DF" w:rsidRPr="00B161E5" w:rsidRDefault="000013DF" w:rsidP="00E17F6A">
      <w:pPr>
        <w:rPr>
          <w:rFonts w:ascii="Tahoma" w:hAnsi="Tahoma" w:cs="Tahoma"/>
          <w:b/>
          <w:caps/>
          <w:sz w:val="28"/>
          <w:szCs w:val="28"/>
          <w:lang w:val="es-ES"/>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116B4A">
      <w:pPr>
        <w:jc w:val="both"/>
        <w:rPr>
          <w:rFonts w:ascii="Tahoma" w:hAnsi="Tahoma" w:cs="Tahoma"/>
          <w:b/>
          <w:sz w:val="16"/>
          <w:szCs w:val="16"/>
          <w:lang w:val="fr-FR"/>
        </w:rPr>
      </w:pPr>
    </w:p>
    <w:p w14:paraId="4F120F5B" w14:textId="20543B96" w:rsidR="00CA3F4F" w:rsidRPr="00806EAF" w:rsidRDefault="005F4D6F" w:rsidP="00116B4A">
      <w:pPr>
        <w:jc w:val="both"/>
        <w:rPr>
          <w:rFonts w:ascii="Tahoma" w:hAnsi="Tahoma" w:cs="Tahoma"/>
          <w:b/>
          <w:sz w:val="24"/>
          <w:szCs w:val="28"/>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w:t>
      </w:r>
      <w:r w:rsidR="00175A9F">
        <w:rPr>
          <w:rFonts w:ascii="Tahoma" w:hAnsi="Tahoma" w:cs="Tahoma"/>
          <w:b/>
          <w:lang w:val="fr-FR"/>
        </w:rPr>
        <w:t xml:space="preserve">’achat de </w:t>
      </w:r>
      <w:r w:rsidR="007918F3">
        <w:rPr>
          <w:rFonts w:ascii="Tahoma" w:hAnsi="Tahoma" w:cs="Tahoma"/>
          <w:b/>
          <w:lang w:val="fr-FR"/>
        </w:rPr>
        <w:t>services relatifs</w:t>
      </w:r>
      <w:r w:rsidR="00175A9F">
        <w:rPr>
          <w:rFonts w:ascii="Tahoma" w:hAnsi="Tahoma" w:cs="Tahoma"/>
          <w:b/>
          <w:lang w:val="fr-FR"/>
        </w:rPr>
        <w:t xml:space="preserve"> </w:t>
      </w:r>
      <w:r w:rsidR="00CA3F4F" w:rsidRPr="00806EAF">
        <w:rPr>
          <w:rFonts w:ascii="Tahoma" w:hAnsi="Tahoma" w:cs="Tahoma"/>
          <w:b/>
          <w:sz w:val="24"/>
          <w:szCs w:val="28"/>
          <w:lang w:val="fr-FR"/>
        </w:rPr>
        <w:t xml:space="preserve">à la conception graphique et </w:t>
      </w:r>
      <w:r w:rsidR="00FC6FCA" w:rsidRPr="00FC6FCA">
        <w:rPr>
          <w:rFonts w:ascii="Tahoma" w:hAnsi="Tahoma" w:cs="Tahoma"/>
          <w:b/>
          <w:sz w:val="24"/>
          <w:szCs w:val="28"/>
          <w:lang w:val="fr-FR"/>
        </w:rPr>
        <w:t>la production</w:t>
      </w:r>
      <w:r w:rsidR="007918F3">
        <w:rPr>
          <w:rFonts w:ascii="Tahoma" w:hAnsi="Tahoma" w:cs="Tahoma"/>
          <w:b/>
          <w:sz w:val="24"/>
          <w:szCs w:val="28"/>
          <w:lang w:val="fr-FR"/>
        </w:rPr>
        <w:t xml:space="preserve"> (impression)</w:t>
      </w:r>
      <w:r w:rsidR="00FC6FCA" w:rsidRPr="00FC6FCA">
        <w:rPr>
          <w:rFonts w:ascii="Tahoma" w:hAnsi="Tahoma" w:cs="Tahoma"/>
          <w:b/>
          <w:sz w:val="24"/>
          <w:szCs w:val="28"/>
          <w:lang w:val="fr-FR"/>
        </w:rPr>
        <w:t xml:space="preserve"> de</w:t>
      </w:r>
      <w:r w:rsidR="00FC6FCA">
        <w:rPr>
          <w:rFonts w:ascii="Tahoma" w:hAnsi="Tahoma" w:cs="Tahoma"/>
          <w:b/>
          <w:sz w:val="24"/>
          <w:szCs w:val="28"/>
          <w:lang w:val="fr-FR"/>
        </w:rPr>
        <w:t xml:space="preserve"> la</w:t>
      </w:r>
      <w:r w:rsidR="00FC6FCA" w:rsidRPr="00FC6FCA">
        <w:rPr>
          <w:rFonts w:ascii="Tahoma" w:hAnsi="Tahoma" w:cs="Tahoma"/>
          <w:b/>
          <w:sz w:val="24"/>
          <w:szCs w:val="28"/>
          <w:lang w:val="fr-FR"/>
        </w:rPr>
        <w:t xml:space="preserve"> ‘Bo</w:t>
      </w:r>
      <w:r w:rsidR="00FC6FCA">
        <w:rPr>
          <w:rFonts w:ascii="Tahoma" w:hAnsi="Tahoma" w:cs="Tahoma"/>
          <w:b/>
          <w:sz w:val="24"/>
          <w:szCs w:val="28"/>
          <w:lang w:val="fr-FR"/>
        </w:rPr>
        <w:t>î</w:t>
      </w:r>
      <w:r w:rsidR="00FC6FCA" w:rsidRPr="00FC6FCA">
        <w:rPr>
          <w:rFonts w:ascii="Tahoma" w:hAnsi="Tahoma" w:cs="Tahoma"/>
          <w:b/>
          <w:sz w:val="24"/>
          <w:szCs w:val="28"/>
          <w:lang w:val="fr-FR"/>
        </w:rPr>
        <w:t>te à outils’ sur la sensibilisation à la protection des données personnelles dans le secteur de la santé</w:t>
      </w:r>
      <w:r w:rsidR="00CA3F4F">
        <w:rPr>
          <w:rFonts w:ascii="Tahoma" w:hAnsi="Tahoma" w:cs="Tahoma"/>
          <w:b/>
          <w:sz w:val="24"/>
          <w:szCs w:val="28"/>
          <w:lang w:val="fr-FR"/>
        </w:rPr>
        <w:t>.</w:t>
      </w:r>
      <w:r w:rsidR="00CA3F4F" w:rsidRPr="00806EAF">
        <w:rPr>
          <w:rFonts w:ascii="Tahoma" w:hAnsi="Tahoma" w:cs="Tahoma"/>
          <w:b/>
          <w:sz w:val="24"/>
          <w:szCs w:val="28"/>
          <w:lang w:val="fr-FR"/>
        </w:rPr>
        <w:t xml:space="preserve"> </w:t>
      </w:r>
    </w:p>
    <w:p w14:paraId="7BDB500D" w14:textId="7E683ABB" w:rsidR="001D6688" w:rsidRPr="00561E48"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w:t>
      </w:r>
      <w:proofErr w:type="spellStart"/>
      <w:r w:rsidR="00844F82" w:rsidRPr="00561E48">
        <w:rPr>
          <w:rFonts w:ascii="Tahoma" w:hAnsi="Tahoma" w:cs="Tahoma"/>
          <w:color w:val="FF0000"/>
          <w:sz w:val="18"/>
          <w:szCs w:val="18"/>
          <w:lang w:val="fr-FR"/>
        </w:rPr>
        <w:t>CoE</w:t>
      </w:r>
      <w:proofErr w:type="spellEnd"/>
      <w:r w:rsidR="00844F82" w:rsidRPr="00561E48">
        <w:rPr>
          <w:rFonts w:ascii="Tahoma" w:hAnsi="Tahoma" w:cs="Tahoma"/>
          <w:color w:val="FF0000"/>
          <w:sz w:val="18"/>
          <w:szCs w:val="18"/>
          <w:lang w:val="fr-FR"/>
        </w:rPr>
        <w:t>,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985"/>
        <w:gridCol w:w="2489"/>
        <w:gridCol w:w="243"/>
        <w:gridCol w:w="1424"/>
        <w:gridCol w:w="1309"/>
        <w:gridCol w:w="2733"/>
      </w:tblGrid>
      <w:tr w:rsidR="00F47065" w:rsidRPr="00F47065" w14:paraId="622D9686" w14:textId="5CF94ECD" w:rsidTr="00116B4A">
        <w:trPr>
          <w:trHeight w:val="567"/>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AC6F5F"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AC6F5F"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AC6F5F"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Consortium</w:t>
            </w:r>
            <w:proofErr w:type="spellEnd"/>
          </w:p>
        </w:tc>
      </w:tr>
      <w:tr w:rsidR="00F47065" w:rsidRPr="00561E48" w14:paraId="18179D7D" w14:textId="77777777" w:rsidTr="00116B4A">
        <w:trPr>
          <w:trHeight w:val="567"/>
          <w:jc w:val="center"/>
        </w:trPr>
        <w:tc>
          <w:tcPr>
            <w:tcW w:w="564"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116B4A">
        <w:trPr>
          <w:trHeight w:val="567"/>
          <w:jc w:val="center"/>
        </w:trPr>
        <w:tc>
          <w:tcPr>
            <w:tcW w:w="564"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116B4A">
        <w:trPr>
          <w:trHeight w:val="567"/>
          <w:jc w:val="center"/>
        </w:trPr>
        <w:tc>
          <w:tcPr>
            <w:tcW w:w="564"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116B4A">
        <w:trPr>
          <w:trHeight w:val="567"/>
          <w:jc w:val="center"/>
        </w:trPr>
        <w:tc>
          <w:tcPr>
            <w:tcW w:w="564"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116B4A">
        <w:trPr>
          <w:trHeight w:val="567"/>
          <w:jc w:val="center"/>
        </w:trPr>
        <w:tc>
          <w:tcPr>
            <w:tcW w:w="564"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116B4A">
        <w:trPr>
          <w:trHeight w:val="567"/>
          <w:jc w:val="center"/>
        </w:trPr>
        <w:tc>
          <w:tcPr>
            <w:tcW w:w="564"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116B4A">
        <w:trPr>
          <w:trHeight w:val="567"/>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116B4A">
        <w:trPr>
          <w:trHeight w:val="567"/>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FB2067" w14:paraId="5B480578" w14:textId="77777777" w:rsidTr="00116B4A">
        <w:trPr>
          <w:trHeight w:val="567"/>
          <w:jc w:val="center"/>
        </w:trPr>
        <w:tc>
          <w:tcPr>
            <w:tcW w:w="564"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16B4A">
        <w:trPr>
          <w:trHeight w:val="567"/>
          <w:jc w:val="center"/>
        </w:trPr>
        <w:tc>
          <w:tcPr>
            <w:tcW w:w="564"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16B4A">
        <w:trPr>
          <w:trHeight w:val="567"/>
          <w:jc w:val="center"/>
        </w:trPr>
        <w:tc>
          <w:tcPr>
            <w:tcW w:w="564"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98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344C681" w:rsidR="0072200B" w:rsidRPr="00561E48" w:rsidRDefault="00766341" w:rsidP="00377EFB">
      <w:pPr>
        <w:pBdr>
          <w:bottom w:val="single" w:sz="2" w:space="1" w:color="808080"/>
        </w:pBdr>
        <w:tabs>
          <w:tab w:val="left" w:pos="284"/>
        </w:tabs>
        <w:spacing w:after="120"/>
        <w:ind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4F7601CB" w14:textId="337CA076" w:rsidR="00CA3F4F" w:rsidRDefault="00CA3F4F" w:rsidP="00806EAF">
      <w:pPr>
        <w:rPr>
          <w:rFonts w:ascii="Tahoma" w:eastAsia="Calibri" w:hAnsi="Tahoma" w:cs="Tahoma"/>
          <w:sz w:val="20"/>
          <w:szCs w:val="20"/>
          <w:lang w:val="fr-FR"/>
        </w:rPr>
      </w:pPr>
      <w:r w:rsidRPr="00CA3F4F">
        <w:rPr>
          <w:rFonts w:ascii="Tahoma" w:eastAsia="Calibri" w:hAnsi="Tahoma" w:cs="Tahoma"/>
          <w:sz w:val="20"/>
          <w:szCs w:val="20"/>
          <w:lang w:val="fr-FR"/>
        </w:rPr>
        <w:t>Dans le cadre du programme conjoint « Projet d’appui aux instances indépendantes en Tunisie (PAII-T) » cofinancé par l’Union européenne et le Conseil de l’Europe, et mis en œuvre par ce dernier, le Conseil de l’Europe</w:t>
      </w:r>
      <w:r>
        <w:rPr>
          <w:rFonts w:ascii="Tahoma" w:eastAsia="Calibri" w:hAnsi="Tahoma" w:cs="Tahoma"/>
          <w:sz w:val="20"/>
          <w:szCs w:val="20"/>
          <w:lang w:val="fr-FR"/>
        </w:rPr>
        <w:t xml:space="preserve"> </w:t>
      </w:r>
      <w:r w:rsidRPr="00BA53EA">
        <w:rPr>
          <w:rFonts w:ascii="Tahoma" w:eastAsia="Calibri" w:hAnsi="Tahoma" w:cs="Tahoma"/>
          <w:sz w:val="20"/>
          <w:szCs w:val="20"/>
          <w:lang w:val="fr-FR"/>
        </w:rPr>
        <w:t>accompagne</w:t>
      </w:r>
      <w:r>
        <w:rPr>
          <w:rFonts w:ascii="Tahoma" w:eastAsia="Calibri" w:hAnsi="Tahoma" w:cs="Tahoma"/>
          <w:sz w:val="20"/>
          <w:szCs w:val="20"/>
          <w:lang w:val="fr-FR"/>
        </w:rPr>
        <w:t xml:space="preserve"> et soutient </w:t>
      </w:r>
      <w:r w:rsidRPr="00BA53EA">
        <w:rPr>
          <w:rFonts w:ascii="Tahoma" w:eastAsia="Calibri" w:hAnsi="Tahoma" w:cs="Tahoma"/>
          <w:sz w:val="20"/>
          <w:szCs w:val="20"/>
          <w:lang w:val="fr-FR"/>
        </w:rPr>
        <w:t xml:space="preserve">la mise en place des instances indépendantes en Tunisie prévues par la constitution de 2014 ainsi que d’autres instances indépendantes non-constitutionnelles et à leur apporter l’appui technique, financier et logistique nécessaire dans l’exercice de leurs mandats et de leurs attributions statutaires en toute indépendance. Une composante du projet, la composante cinq (C5), se concentre sur l’appui à l’Instance Nationale de Protection des Données Personnelles (INPDP), en particulier à travers la fourniture de ressources de sensibilisation, de renforcement de capacités et de formation en matière de la protection des données. </w:t>
      </w:r>
    </w:p>
    <w:p w14:paraId="4F2491ED" w14:textId="48FF20BE" w:rsidR="00FC6FCA" w:rsidRDefault="00FC6FCA" w:rsidP="00806EAF">
      <w:pPr>
        <w:rPr>
          <w:rFonts w:ascii="Tahoma" w:eastAsia="Calibri" w:hAnsi="Tahoma" w:cs="Tahoma"/>
          <w:sz w:val="20"/>
          <w:szCs w:val="20"/>
          <w:lang w:val="fr-FR"/>
        </w:rPr>
      </w:pPr>
    </w:p>
    <w:p w14:paraId="2441B17F" w14:textId="77777777" w:rsidR="00FC6FCA" w:rsidRPr="00FC6FCA" w:rsidRDefault="00FC6FCA" w:rsidP="00FC6FCA">
      <w:pPr>
        <w:jc w:val="both"/>
        <w:rPr>
          <w:rFonts w:ascii="Tahoma" w:hAnsi="Tahoma" w:cs="Tahoma"/>
          <w:sz w:val="20"/>
          <w:szCs w:val="20"/>
          <w:lang w:val="fr-FR"/>
        </w:rPr>
      </w:pPr>
      <w:r w:rsidRPr="00FC6FCA">
        <w:rPr>
          <w:rFonts w:ascii="Tahoma" w:hAnsi="Tahoma" w:cs="Tahoma"/>
          <w:sz w:val="20"/>
          <w:szCs w:val="20"/>
          <w:lang w:val="fr-FR"/>
        </w:rPr>
        <w:t>A cet effet, le Conseil de l’Europe développe une ‘Boîte à outils – Toolkit’ de sensibilisation et de communication sur la protection des données personnelles (PDP) dans le domaine de la santé, destinée à renforcer la connaissance des professionnels de santé et des différents intervenants concernés par la question en Tunisie et dans la région, en matière de protection des données personnelles dans les domaines de santé, et les aider à améliorer leurs pratiques dans l’exercice de leurs activités professionnelles. Cette ‘Boîte à outils’ aura d’une part une portée générale réutilisable et un volet adapté pour la Tunisie, en termes de contenu.</w:t>
      </w:r>
    </w:p>
    <w:p w14:paraId="7E97E539" w14:textId="77777777" w:rsidR="00FC6FCA" w:rsidRPr="00BA53EA" w:rsidRDefault="00FC6FCA" w:rsidP="00806EAF">
      <w:pPr>
        <w:rPr>
          <w:rFonts w:ascii="Tahoma" w:eastAsia="Calibri" w:hAnsi="Tahoma" w:cs="Tahoma"/>
          <w:sz w:val="20"/>
          <w:szCs w:val="20"/>
          <w:lang w:val="fr-FR"/>
        </w:rPr>
      </w:pPr>
    </w:p>
    <w:p w14:paraId="72108590" w14:textId="3C20BD41" w:rsidR="008957F1" w:rsidRPr="00BA53EA" w:rsidRDefault="00551B0E" w:rsidP="00FB2067">
      <w:pPr>
        <w:jc w:val="both"/>
        <w:rPr>
          <w:rFonts w:ascii="Tahoma" w:eastAsia="Calibri" w:hAnsi="Tahoma" w:cs="Tahoma"/>
          <w:sz w:val="20"/>
          <w:szCs w:val="20"/>
          <w:lang w:val="fr-FR"/>
        </w:rPr>
      </w:pPr>
      <w:r>
        <w:rPr>
          <w:rFonts w:ascii="Tahoma" w:eastAsia="Calibri" w:hAnsi="Tahoma" w:cs="Tahoma"/>
          <w:sz w:val="20"/>
          <w:szCs w:val="20"/>
          <w:lang w:val="fr-FR"/>
        </w:rPr>
        <w:t xml:space="preserve">Cette </w:t>
      </w:r>
      <w:r w:rsidR="009A6DE2">
        <w:rPr>
          <w:rFonts w:ascii="Tahoma" w:eastAsia="Calibri" w:hAnsi="Tahoma" w:cs="Tahoma"/>
          <w:sz w:val="20"/>
          <w:szCs w:val="20"/>
          <w:lang w:val="fr-FR"/>
        </w:rPr>
        <w:t>« </w:t>
      </w:r>
      <w:r>
        <w:rPr>
          <w:rFonts w:ascii="Tahoma" w:eastAsia="Calibri" w:hAnsi="Tahoma" w:cs="Tahoma"/>
          <w:sz w:val="20"/>
          <w:szCs w:val="20"/>
          <w:lang w:val="fr-FR"/>
        </w:rPr>
        <w:t>b</w:t>
      </w:r>
      <w:r w:rsidR="009A6DE2">
        <w:rPr>
          <w:rFonts w:ascii="Tahoma" w:eastAsia="Calibri" w:hAnsi="Tahoma" w:cs="Tahoma"/>
          <w:sz w:val="20"/>
          <w:szCs w:val="20"/>
          <w:lang w:val="fr-FR"/>
        </w:rPr>
        <w:t>oî</w:t>
      </w:r>
      <w:r>
        <w:rPr>
          <w:rFonts w:ascii="Tahoma" w:eastAsia="Calibri" w:hAnsi="Tahoma" w:cs="Tahoma"/>
          <w:sz w:val="20"/>
          <w:szCs w:val="20"/>
          <w:lang w:val="fr-FR"/>
        </w:rPr>
        <w:t>te à outils</w:t>
      </w:r>
      <w:r w:rsidR="009A6DE2">
        <w:rPr>
          <w:rFonts w:ascii="Tahoma" w:eastAsia="Calibri" w:hAnsi="Tahoma" w:cs="Tahoma"/>
          <w:sz w:val="20"/>
          <w:szCs w:val="20"/>
          <w:lang w:val="fr-FR"/>
        </w:rPr>
        <w:t> »</w:t>
      </w:r>
      <w:r>
        <w:rPr>
          <w:rFonts w:ascii="Tahoma" w:eastAsia="Calibri" w:hAnsi="Tahoma" w:cs="Tahoma"/>
          <w:sz w:val="20"/>
          <w:szCs w:val="20"/>
          <w:lang w:val="fr-FR"/>
        </w:rPr>
        <w:t xml:space="preserve"> sera </w:t>
      </w:r>
      <w:r w:rsidR="009A6DE2">
        <w:rPr>
          <w:rFonts w:ascii="Tahoma" w:eastAsia="Calibri" w:hAnsi="Tahoma" w:cs="Tahoma"/>
          <w:sz w:val="20"/>
          <w:szCs w:val="20"/>
          <w:lang w:val="fr-FR"/>
        </w:rPr>
        <w:t xml:space="preserve">publiée et fabriquée </w:t>
      </w:r>
      <w:r>
        <w:rPr>
          <w:rFonts w:ascii="Tahoma" w:eastAsia="Calibri" w:hAnsi="Tahoma" w:cs="Tahoma"/>
          <w:sz w:val="20"/>
          <w:szCs w:val="20"/>
          <w:lang w:val="fr-FR"/>
        </w:rPr>
        <w:t xml:space="preserve">dans les deux langues arabe et français et aura </w:t>
      </w:r>
      <w:r w:rsidRPr="00BA53EA">
        <w:rPr>
          <w:rFonts w:ascii="Tahoma" w:eastAsia="Calibri" w:hAnsi="Tahoma" w:cs="Tahoma"/>
          <w:sz w:val="20"/>
          <w:szCs w:val="20"/>
          <w:lang w:val="fr-FR"/>
        </w:rPr>
        <w:t>une portée générale réutilisable et un volet adapté pour la Tunisie</w:t>
      </w:r>
      <w:r>
        <w:rPr>
          <w:rFonts w:ascii="Tahoma" w:eastAsia="Calibri" w:hAnsi="Tahoma" w:cs="Tahoma"/>
          <w:sz w:val="20"/>
          <w:szCs w:val="20"/>
          <w:lang w:val="fr-FR"/>
        </w:rPr>
        <w:t>.</w:t>
      </w:r>
      <w:r w:rsidR="008957F1">
        <w:rPr>
          <w:rFonts w:ascii="Tahoma" w:eastAsia="Calibri" w:hAnsi="Tahoma" w:cs="Tahoma"/>
          <w:sz w:val="20"/>
          <w:szCs w:val="20"/>
          <w:lang w:val="fr-FR"/>
        </w:rPr>
        <w:t xml:space="preserve"> Le contenu de ladite ‘Bo</w:t>
      </w:r>
      <w:r w:rsidR="009A6DE2">
        <w:rPr>
          <w:rFonts w:ascii="Tahoma" w:eastAsia="Calibri" w:hAnsi="Tahoma" w:cs="Tahoma"/>
          <w:sz w:val="20"/>
          <w:szCs w:val="20"/>
          <w:lang w:val="fr-FR"/>
        </w:rPr>
        <w:t>î</w:t>
      </w:r>
      <w:r w:rsidR="008957F1">
        <w:rPr>
          <w:rFonts w:ascii="Tahoma" w:eastAsia="Calibri" w:hAnsi="Tahoma" w:cs="Tahoma"/>
          <w:sz w:val="20"/>
          <w:szCs w:val="20"/>
          <w:lang w:val="fr-FR"/>
        </w:rPr>
        <w:t xml:space="preserve">te à outils’ </w:t>
      </w:r>
      <w:r w:rsidR="009A6DE2" w:rsidRPr="009A6DE2">
        <w:rPr>
          <w:rFonts w:ascii="Tahoma" w:eastAsia="Calibri" w:hAnsi="Tahoma" w:cs="Tahoma"/>
          <w:sz w:val="20"/>
          <w:szCs w:val="20"/>
          <w:lang w:val="fr-FR"/>
        </w:rPr>
        <w:t>a été développé par de</w:t>
      </w:r>
      <w:r w:rsidR="009A6DE2">
        <w:rPr>
          <w:rFonts w:ascii="Tahoma" w:eastAsia="Calibri" w:hAnsi="Tahoma" w:cs="Tahoma"/>
          <w:sz w:val="20"/>
          <w:szCs w:val="20"/>
          <w:lang w:val="fr-FR"/>
        </w:rPr>
        <w:t>s</w:t>
      </w:r>
      <w:r w:rsidR="009A6DE2" w:rsidRPr="009A6DE2">
        <w:rPr>
          <w:rFonts w:ascii="Tahoma" w:eastAsia="Calibri" w:hAnsi="Tahoma" w:cs="Tahoma"/>
          <w:sz w:val="20"/>
          <w:szCs w:val="20"/>
          <w:lang w:val="fr-FR"/>
        </w:rPr>
        <w:t xml:space="preserve"> experts indépendants, en concertation avec l’INPDP et des professionnels et parties prenantes du secteur de la santé en Tunisie.</w:t>
      </w:r>
      <w:r w:rsidR="008957F1">
        <w:rPr>
          <w:rFonts w:ascii="Tahoma" w:eastAsia="Calibri" w:hAnsi="Tahoma" w:cs="Tahoma"/>
          <w:sz w:val="20"/>
          <w:szCs w:val="20"/>
          <w:lang w:val="fr-FR"/>
        </w:rPr>
        <w:t xml:space="preserve"> La </w:t>
      </w:r>
      <w:r w:rsidR="008957F1" w:rsidRPr="008957F1">
        <w:rPr>
          <w:rFonts w:ascii="Tahoma" w:eastAsia="Calibri" w:hAnsi="Tahoma" w:cs="Tahoma"/>
          <w:sz w:val="20"/>
          <w:szCs w:val="20"/>
          <w:lang w:val="fr-FR"/>
        </w:rPr>
        <w:t xml:space="preserve">conception </w:t>
      </w:r>
      <w:r w:rsidR="008957F1">
        <w:rPr>
          <w:rFonts w:ascii="Tahoma" w:eastAsia="Calibri" w:hAnsi="Tahoma" w:cs="Tahoma"/>
          <w:sz w:val="20"/>
          <w:szCs w:val="20"/>
          <w:lang w:val="fr-FR"/>
        </w:rPr>
        <w:t>graphique</w:t>
      </w:r>
      <w:r w:rsidR="009A6DE2">
        <w:rPr>
          <w:rFonts w:ascii="Tahoma" w:eastAsia="Calibri" w:hAnsi="Tahoma" w:cs="Tahoma"/>
          <w:sz w:val="20"/>
          <w:szCs w:val="20"/>
          <w:lang w:val="fr-FR"/>
        </w:rPr>
        <w:t>,</w:t>
      </w:r>
      <w:r w:rsidR="009A6DE2" w:rsidRPr="009A6DE2">
        <w:rPr>
          <w:rFonts w:ascii="Tahoma" w:eastAsia="Calibri" w:hAnsi="Tahoma" w:cs="Tahoma"/>
          <w:sz w:val="20"/>
          <w:szCs w:val="20"/>
          <w:lang w:val="fr-FR"/>
        </w:rPr>
        <w:t xml:space="preserve"> </w:t>
      </w:r>
      <w:r w:rsidR="009A6DE2">
        <w:rPr>
          <w:rFonts w:ascii="Tahoma" w:eastAsia="Calibri" w:hAnsi="Tahoma" w:cs="Tahoma"/>
          <w:sz w:val="20"/>
          <w:szCs w:val="20"/>
          <w:lang w:val="fr-FR"/>
        </w:rPr>
        <w:t xml:space="preserve">la fabrication </w:t>
      </w:r>
      <w:r w:rsidR="009A6DE2" w:rsidRPr="008957F1">
        <w:rPr>
          <w:rFonts w:ascii="Tahoma" w:eastAsia="Calibri" w:hAnsi="Tahoma" w:cs="Tahoma"/>
          <w:sz w:val="20"/>
          <w:szCs w:val="20"/>
          <w:lang w:val="fr-FR"/>
        </w:rPr>
        <w:t>d</w:t>
      </w:r>
      <w:r w:rsidR="009A6DE2">
        <w:rPr>
          <w:rFonts w:ascii="Tahoma" w:eastAsia="Calibri" w:hAnsi="Tahoma" w:cs="Tahoma"/>
          <w:sz w:val="20"/>
          <w:szCs w:val="20"/>
          <w:lang w:val="fr-FR"/>
        </w:rPr>
        <w:t>’un</w:t>
      </w:r>
      <w:r w:rsidR="009A6DE2" w:rsidRPr="008957F1">
        <w:rPr>
          <w:rFonts w:ascii="Tahoma" w:eastAsia="Calibri" w:hAnsi="Tahoma" w:cs="Tahoma"/>
          <w:sz w:val="20"/>
          <w:szCs w:val="20"/>
          <w:lang w:val="fr-FR"/>
        </w:rPr>
        <w:t xml:space="preserve"> </w:t>
      </w:r>
      <w:r w:rsidR="009A6DE2">
        <w:rPr>
          <w:rFonts w:ascii="Tahoma" w:eastAsia="Calibri" w:hAnsi="Tahoma" w:cs="Tahoma"/>
          <w:sz w:val="20"/>
          <w:szCs w:val="20"/>
          <w:lang w:val="fr-FR"/>
        </w:rPr>
        <w:t>nombre d’exemplaires</w:t>
      </w:r>
      <w:r w:rsidR="008957F1">
        <w:rPr>
          <w:rFonts w:ascii="Tahoma" w:eastAsia="Calibri" w:hAnsi="Tahoma" w:cs="Tahoma"/>
          <w:sz w:val="20"/>
          <w:szCs w:val="20"/>
          <w:lang w:val="fr-FR"/>
        </w:rPr>
        <w:t>, la production infographique</w:t>
      </w:r>
      <w:r w:rsidR="009A6DE2">
        <w:rPr>
          <w:rFonts w:ascii="Tahoma" w:eastAsia="Calibri" w:hAnsi="Tahoma" w:cs="Tahoma"/>
          <w:sz w:val="20"/>
          <w:szCs w:val="20"/>
          <w:lang w:val="fr-FR"/>
        </w:rPr>
        <w:t xml:space="preserve"> numérique, l’adaptation d’une série de documents à diffuser aux publics cible tunisien et leur reproduction </w:t>
      </w:r>
      <w:r w:rsidR="008957F1" w:rsidRPr="008957F1">
        <w:rPr>
          <w:rFonts w:ascii="Tahoma" w:eastAsia="Calibri" w:hAnsi="Tahoma" w:cs="Tahoma"/>
          <w:sz w:val="20"/>
          <w:szCs w:val="20"/>
          <w:lang w:val="fr-FR"/>
        </w:rPr>
        <w:t>seront assurées par un prestataire de service spécialisé</w:t>
      </w:r>
      <w:r w:rsidR="009A6DE2">
        <w:rPr>
          <w:rFonts w:ascii="Tahoma" w:eastAsia="Calibri" w:hAnsi="Tahoma" w:cs="Tahoma"/>
          <w:sz w:val="20"/>
          <w:szCs w:val="20"/>
          <w:lang w:val="fr-FR"/>
        </w:rPr>
        <w:t>.</w:t>
      </w:r>
      <w:r w:rsidR="008957F1" w:rsidRPr="008957F1">
        <w:rPr>
          <w:rFonts w:ascii="Tahoma" w:eastAsia="Calibri" w:hAnsi="Tahoma" w:cs="Tahoma"/>
          <w:sz w:val="20"/>
          <w:szCs w:val="20"/>
          <w:lang w:val="fr-FR"/>
        </w:rPr>
        <w:t xml:space="preserve">  </w:t>
      </w:r>
    </w:p>
    <w:p w14:paraId="275BCF42" w14:textId="77777777" w:rsidR="006A0B41" w:rsidRPr="00BA53EA" w:rsidRDefault="006A0B41" w:rsidP="00FB2067">
      <w:pPr>
        <w:jc w:val="both"/>
        <w:rPr>
          <w:rFonts w:ascii="Tahoma" w:eastAsia="Calibri" w:hAnsi="Tahoma" w:cs="Tahoma"/>
          <w:sz w:val="20"/>
          <w:szCs w:val="20"/>
          <w:lang w:val="fr-FR"/>
        </w:rPr>
      </w:pPr>
    </w:p>
    <w:p w14:paraId="2D1D61BC" w14:textId="77777777" w:rsidR="009A6DE2" w:rsidRPr="009A6DE2" w:rsidRDefault="009A6DE2" w:rsidP="009A6DE2">
      <w:pPr>
        <w:jc w:val="both"/>
        <w:rPr>
          <w:rFonts w:ascii="Tahoma" w:hAnsi="Tahoma" w:cs="Tahoma"/>
          <w:sz w:val="20"/>
          <w:szCs w:val="20"/>
          <w:lang w:val="fr-FR"/>
        </w:rPr>
      </w:pPr>
      <w:r w:rsidRPr="009A6DE2">
        <w:rPr>
          <w:rFonts w:ascii="Tahoma" w:hAnsi="Tahoma" w:cs="Tahoma"/>
          <w:sz w:val="20"/>
          <w:szCs w:val="20"/>
          <w:lang w:val="fr-FR"/>
        </w:rPr>
        <w:t xml:space="preserve">Dans ce contexte, le Conseil de l’Europe souhaite faire appel à une société spécialisée dans la conception et la production de supports de communication pour une production « physique » et une production numérique de la « boîte à outils », adaptées aux différents publics cibles. </w:t>
      </w:r>
    </w:p>
    <w:p w14:paraId="69296623" w14:textId="7440383C" w:rsidR="006A0B41" w:rsidRDefault="006A0B41" w:rsidP="006A0B41">
      <w:pPr>
        <w:rPr>
          <w:rFonts w:ascii="Tahoma" w:eastAsia="Calibri" w:hAnsi="Tahoma" w:cs="Tahoma"/>
          <w:sz w:val="20"/>
          <w:szCs w:val="20"/>
          <w:lang w:val="fr-FR"/>
        </w:rPr>
      </w:pPr>
    </w:p>
    <w:p w14:paraId="04138E6D" w14:textId="48FEF1D8" w:rsidR="0002400D" w:rsidRDefault="008957F1" w:rsidP="00806EAF">
      <w:pPr>
        <w:spacing w:before="144" w:line="336" w:lineRule="auto"/>
        <w:jc w:val="both"/>
        <w:rPr>
          <w:rFonts w:ascii="Tahoma" w:hAnsi="Tahoma" w:cs="Tahoma"/>
          <w:sz w:val="20"/>
          <w:szCs w:val="20"/>
          <w:lang w:val="fr-FR"/>
        </w:rPr>
      </w:pPr>
      <w:r>
        <w:rPr>
          <w:rFonts w:ascii="Tahoma" w:hAnsi="Tahoma" w:cs="Tahoma"/>
          <w:sz w:val="20"/>
          <w:szCs w:val="20"/>
          <w:lang w:val="fr-FR"/>
        </w:rPr>
        <w:t>La ‘Bo</w:t>
      </w:r>
      <w:r w:rsidR="009A6DE2">
        <w:rPr>
          <w:rFonts w:ascii="Tahoma" w:hAnsi="Tahoma" w:cs="Tahoma"/>
          <w:sz w:val="20"/>
          <w:szCs w:val="20"/>
          <w:lang w:val="fr-FR"/>
        </w:rPr>
        <w:t>î</w:t>
      </w:r>
      <w:r>
        <w:rPr>
          <w:rFonts w:ascii="Tahoma" w:hAnsi="Tahoma" w:cs="Tahoma"/>
          <w:sz w:val="20"/>
          <w:szCs w:val="20"/>
          <w:lang w:val="fr-FR"/>
        </w:rPr>
        <w:t>te à outils’ sur la protection des données dans le secteur de la santé</w:t>
      </w:r>
      <w:r w:rsidR="00885F7C" w:rsidRPr="00162E07">
        <w:rPr>
          <w:rFonts w:ascii="Tahoma" w:hAnsi="Tahoma" w:cs="Tahoma"/>
          <w:sz w:val="20"/>
          <w:szCs w:val="20"/>
          <w:lang w:val="fr-FR"/>
        </w:rPr>
        <w:t xml:space="preserve"> permet</w:t>
      </w:r>
      <w:r w:rsidR="006A0B41">
        <w:rPr>
          <w:rFonts w:ascii="Tahoma" w:hAnsi="Tahoma" w:cs="Tahoma"/>
          <w:sz w:val="20"/>
          <w:szCs w:val="20"/>
          <w:lang w:val="fr-FR"/>
        </w:rPr>
        <w:t>tra</w:t>
      </w:r>
      <w:r w:rsidR="00885F7C" w:rsidRPr="00162E07">
        <w:rPr>
          <w:rFonts w:ascii="Tahoma" w:hAnsi="Tahoma" w:cs="Tahoma"/>
          <w:sz w:val="20"/>
          <w:szCs w:val="20"/>
          <w:lang w:val="fr-FR"/>
        </w:rPr>
        <w:t xml:space="preserve"> de :</w:t>
      </w:r>
    </w:p>
    <w:p w14:paraId="0E7CA913" w14:textId="5C910AE6" w:rsidR="00DD0F62" w:rsidRDefault="009A6DE2" w:rsidP="00EC7EEC">
      <w:pPr>
        <w:pStyle w:val="ListParagraph"/>
        <w:numPr>
          <w:ilvl w:val="0"/>
          <w:numId w:val="21"/>
        </w:numPr>
        <w:contextualSpacing/>
        <w:jc w:val="both"/>
        <w:rPr>
          <w:rFonts w:ascii="Tahoma" w:hAnsi="Tahoma" w:cs="Tahoma"/>
          <w:sz w:val="20"/>
          <w:szCs w:val="20"/>
          <w:lang w:val="fr-FR"/>
        </w:rPr>
      </w:pPr>
      <w:r>
        <w:rPr>
          <w:rFonts w:ascii="Tahoma" w:hAnsi="Tahoma" w:cs="Tahoma"/>
          <w:sz w:val="20"/>
          <w:szCs w:val="20"/>
          <w:lang w:val="fr-FR"/>
        </w:rPr>
        <w:t xml:space="preserve">Fournir à </w:t>
      </w:r>
      <w:r w:rsidR="0002400D">
        <w:rPr>
          <w:rFonts w:ascii="Tahoma" w:hAnsi="Tahoma" w:cs="Tahoma"/>
          <w:sz w:val="20"/>
          <w:szCs w:val="20"/>
          <w:lang w:val="fr-FR"/>
        </w:rPr>
        <w:t>l’INPDP d</w:t>
      </w:r>
      <w:r>
        <w:rPr>
          <w:rFonts w:ascii="Tahoma" w:hAnsi="Tahoma" w:cs="Tahoma"/>
          <w:sz w:val="20"/>
          <w:szCs w:val="20"/>
          <w:lang w:val="fr-FR"/>
        </w:rPr>
        <w:t xml:space="preserve">es </w:t>
      </w:r>
      <w:r w:rsidR="0002400D">
        <w:rPr>
          <w:rFonts w:ascii="Tahoma" w:hAnsi="Tahoma" w:cs="Tahoma"/>
          <w:sz w:val="20"/>
          <w:szCs w:val="20"/>
          <w:lang w:val="fr-FR"/>
        </w:rPr>
        <w:t>outils de sensibilisation informatifs pratiques pour d</w:t>
      </w:r>
      <w:r w:rsidR="00C045E1" w:rsidRPr="00DD0F62">
        <w:rPr>
          <w:rFonts w:ascii="Tahoma" w:hAnsi="Tahoma" w:cs="Tahoma"/>
          <w:sz w:val="20"/>
          <w:szCs w:val="20"/>
          <w:lang w:val="fr-FR"/>
        </w:rPr>
        <w:t xml:space="preserve">iffuser la culture </w:t>
      </w:r>
      <w:r w:rsidR="0002400D">
        <w:rPr>
          <w:rFonts w:ascii="Tahoma" w:hAnsi="Tahoma" w:cs="Tahoma"/>
          <w:sz w:val="20"/>
          <w:szCs w:val="20"/>
          <w:lang w:val="fr-FR"/>
        </w:rPr>
        <w:t xml:space="preserve">et les règles </w:t>
      </w:r>
      <w:r>
        <w:rPr>
          <w:rFonts w:ascii="Tahoma" w:hAnsi="Tahoma" w:cs="Tahoma"/>
          <w:sz w:val="20"/>
          <w:szCs w:val="20"/>
          <w:lang w:val="fr-FR"/>
        </w:rPr>
        <w:t xml:space="preserve">en matière de </w:t>
      </w:r>
      <w:r w:rsidR="00C045E1" w:rsidRPr="00DD0F62">
        <w:rPr>
          <w:rFonts w:ascii="Tahoma" w:hAnsi="Tahoma" w:cs="Tahoma"/>
          <w:sz w:val="20"/>
          <w:szCs w:val="20"/>
          <w:lang w:val="fr-FR"/>
        </w:rPr>
        <w:t xml:space="preserve">protection des données </w:t>
      </w:r>
      <w:r>
        <w:rPr>
          <w:rFonts w:ascii="Tahoma" w:hAnsi="Tahoma" w:cs="Tahoma"/>
          <w:sz w:val="20"/>
          <w:szCs w:val="20"/>
          <w:lang w:val="fr-FR"/>
        </w:rPr>
        <w:t xml:space="preserve">personnelles </w:t>
      </w:r>
      <w:r w:rsidR="00C045E1" w:rsidRPr="00DD0F62">
        <w:rPr>
          <w:rFonts w:ascii="Tahoma" w:hAnsi="Tahoma" w:cs="Tahoma"/>
          <w:sz w:val="20"/>
          <w:szCs w:val="20"/>
          <w:lang w:val="fr-FR"/>
        </w:rPr>
        <w:t>auprès d</w:t>
      </w:r>
      <w:r w:rsidR="00DD0F62" w:rsidRPr="00DD0F62">
        <w:rPr>
          <w:rFonts w:ascii="Tahoma" w:hAnsi="Tahoma" w:cs="Tahoma"/>
          <w:sz w:val="20"/>
          <w:szCs w:val="20"/>
          <w:lang w:val="fr-FR"/>
        </w:rPr>
        <w:t>es professionnels d</w:t>
      </w:r>
      <w:r w:rsidR="0002400D">
        <w:rPr>
          <w:rFonts w:ascii="Tahoma" w:hAnsi="Tahoma" w:cs="Tahoma"/>
          <w:sz w:val="20"/>
          <w:szCs w:val="20"/>
          <w:lang w:val="fr-FR"/>
        </w:rPr>
        <w:t xml:space="preserve">u secteur de </w:t>
      </w:r>
      <w:r w:rsidR="00974333">
        <w:rPr>
          <w:rFonts w:ascii="Tahoma" w:hAnsi="Tahoma" w:cs="Tahoma"/>
          <w:sz w:val="20"/>
          <w:szCs w:val="20"/>
          <w:lang w:val="fr-FR"/>
        </w:rPr>
        <w:t>l</w:t>
      </w:r>
      <w:r w:rsidR="0002400D">
        <w:rPr>
          <w:rFonts w:ascii="Tahoma" w:hAnsi="Tahoma" w:cs="Tahoma"/>
          <w:sz w:val="20"/>
          <w:szCs w:val="20"/>
          <w:lang w:val="fr-FR"/>
        </w:rPr>
        <w:t>a santé et les citoyens</w:t>
      </w:r>
      <w:r w:rsidR="00974333">
        <w:rPr>
          <w:rFonts w:ascii="Tahoma" w:hAnsi="Tahoma" w:cs="Tahoma"/>
          <w:sz w:val="20"/>
          <w:szCs w:val="20"/>
          <w:lang w:val="fr-FR"/>
        </w:rPr>
        <w:t xml:space="preserve"> </w:t>
      </w:r>
      <w:r w:rsidR="00DD0F62">
        <w:rPr>
          <w:rFonts w:ascii="Tahoma" w:hAnsi="Tahoma" w:cs="Tahoma"/>
          <w:sz w:val="20"/>
          <w:szCs w:val="20"/>
          <w:lang w:val="fr-FR"/>
        </w:rPr>
        <w:t>;</w:t>
      </w:r>
    </w:p>
    <w:p w14:paraId="3B28C787" w14:textId="61D1DF22" w:rsidR="00885F7C" w:rsidRPr="00162E07" w:rsidRDefault="0002400D" w:rsidP="00EC7EEC">
      <w:pPr>
        <w:pStyle w:val="ListParagraph"/>
        <w:numPr>
          <w:ilvl w:val="0"/>
          <w:numId w:val="21"/>
        </w:numPr>
        <w:contextualSpacing/>
        <w:jc w:val="both"/>
        <w:rPr>
          <w:rFonts w:ascii="Tahoma" w:hAnsi="Tahoma" w:cs="Tahoma"/>
          <w:sz w:val="20"/>
          <w:szCs w:val="20"/>
          <w:lang w:val="fr-FR"/>
        </w:rPr>
      </w:pPr>
      <w:r>
        <w:rPr>
          <w:rFonts w:ascii="Tahoma" w:hAnsi="Tahoma" w:cs="Tahoma"/>
          <w:sz w:val="20"/>
          <w:szCs w:val="20"/>
          <w:lang w:val="fr-FR"/>
        </w:rPr>
        <w:t xml:space="preserve">Améliorer la connaissance </w:t>
      </w:r>
      <w:r w:rsidR="009A6DE2">
        <w:rPr>
          <w:rFonts w:ascii="Tahoma" w:hAnsi="Tahoma" w:cs="Tahoma"/>
          <w:sz w:val="20"/>
          <w:szCs w:val="20"/>
          <w:lang w:val="fr-FR"/>
        </w:rPr>
        <w:t xml:space="preserve">des professionnels de la santé et </w:t>
      </w:r>
      <w:r>
        <w:rPr>
          <w:rFonts w:ascii="Tahoma" w:hAnsi="Tahoma" w:cs="Tahoma"/>
          <w:sz w:val="20"/>
          <w:szCs w:val="20"/>
          <w:lang w:val="fr-FR"/>
        </w:rPr>
        <w:t>d</w:t>
      </w:r>
      <w:r w:rsidR="009A6DE2">
        <w:rPr>
          <w:rFonts w:ascii="Tahoma" w:hAnsi="Tahoma" w:cs="Tahoma"/>
          <w:sz w:val="20"/>
          <w:szCs w:val="20"/>
          <w:lang w:val="fr-FR"/>
        </w:rPr>
        <w:t>es</w:t>
      </w:r>
      <w:r>
        <w:rPr>
          <w:rFonts w:ascii="Tahoma" w:hAnsi="Tahoma" w:cs="Tahoma"/>
          <w:sz w:val="20"/>
          <w:szCs w:val="20"/>
          <w:lang w:val="fr-FR"/>
        </w:rPr>
        <w:t xml:space="preserve"> public</w:t>
      </w:r>
      <w:r w:rsidR="009A6DE2">
        <w:rPr>
          <w:rFonts w:ascii="Tahoma" w:hAnsi="Tahoma" w:cs="Tahoma"/>
          <w:sz w:val="20"/>
          <w:szCs w:val="20"/>
          <w:lang w:val="fr-FR"/>
        </w:rPr>
        <w:t>s concernés</w:t>
      </w:r>
      <w:r>
        <w:rPr>
          <w:rFonts w:ascii="Tahoma" w:hAnsi="Tahoma" w:cs="Tahoma"/>
          <w:sz w:val="20"/>
          <w:szCs w:val="20"/>
          <w:lang w:val="fr-FR"/>
        </w:rPr>
        <w:t xml:space="preserve"> de leurs </w:t>
      </w:r>
      <w:r w:rsidR="009A6DE2">
        <w:rPr>
          <w:rFonts w:ascii="Tahoma" w:hAnsi="Tahoma" w:cs="Tahoma"/>
          <w:sz w:val="20"/>
          <w:szCs w:val="20"/>
          <w:lang w:val="fr-FR"/>
        </w:rPr>
        <w:t xml:space="preserve">responsabilités et de leurs </w:t>
      </w:r>
      <w:r>
        <w:rPr>
          <w:rFonts w:ascii="Tahoma" w:hAnsi="Tahoma" w:cs="Tahoma"/>
          <w:sz w:val="20"/>
          <w:szCs w:val="20"/>
          <w:lang w:val="fr-FR"/>
        </w:rPr>
        <w:t xml:space="preserve">droits en matière de protection des données personnelles et sur les bonnes pratiques, </w:t>
      </w:r>
      <w:r w:rsidR="009A6DE2">
        <w:rPr>
          <w:rFonts w:ascii="Tahoma" w:hAnsi="Tahoma" w:cs="Tahoma"/>
          <w:sz w:val="20"/>
          <w:szCs w:val="20"/>
          <w:lang w:val="fr-FR"/>
        </w:rPr>
        <w:t xml:space="preserve">dans le contexte de la santé, </w:t>
      </w:r>
      <w:r>
        <w:rPr>
          <w:rFonts w:ascii="Tahoma" w:hAnsi="Tahoma" w:cs="Tahoma"/>
          <w:sz w:val="20"/>
          <w:szCs w:val="20"/>
          <w:lang w:val="fr-FR"/>
        </w:rPr>
        <w:t>et ce à travers des supports infographiques (numérique et papier</w:t>
      </w:r>
      <w:r w:rsidR="009A6DE2">
        <w:rPr>
          <w:rFonts w:ascii="Tahoma" w:hAnsi="Tahoma" w:cs="Tahoma"/>
          <w:sz w:val="20"/>
          <w:szCs w:val="20"/>
          <w:lang w:val="fr-FR"/>
        </w:rPr>
        <w:t>,</w:t>
      </w:r>
      <w:r>
        <w:rPr>
          <w:rFonts w:ascii="Tahoma" w:hAnsi="Tahoma" w:cs="Tahoma"/>
          <w:sz w:val="20"/>
          <w:szCs w:val="20"/>
          <w:lang w:val="fr-FR"/>
        </w:rPr>
        <w:t xml:space="preserve"> attractifs, clairs et pertinents</w:t>
      </w:r>
      <w:r w:rsidR="009A6DE2">
        <w:rPr>
          <w:rFonts w:ascii="Tahoma" w:hAnsi="Tahoma" w:cs="Tahoma"/>
          <w:sz w:val="20"/>
          <w:szCs w:val="20"/>
          <w:lang w:val="fr-FR"/>
        </w:rPr>
        <w:t>)</w:t>
      </w:r>
      <w:r>
        <w:rPr>
          <w:rFonts w:ascii="Tahoma" w:hAnsi="Tahoma" w:cs="Tahoma"/>
          <w:sz w:val="20"/>
          <w:szCs w:val="20"/>
          <w:lang w:val="fr-FR"/>
        </w:rPr>
        <w:t>.</w:t>
      </w:r>
    </w:p>
    <w:p w14:paraId="267B5F82" w14:textId="303308EE" w:rsidR="00885F7C" w:rsidRPr="00BA53EA" w:rsidRDefault="00885F7C" w:rsidP="00BA53EA">
      <w:pPr>
        <w:contextualSpacing/>
        <w:jc w:val="both"/>
        <w:rPr>
          <w:rFonts w:ascii="Tahoma" w:hAnsi="Tahoma" w:cs="Tahoma"/>
          <w:sz w:val="20"/>
          <w:szCs w:val="20"/>
          <w:lang w:val="fr-FR"/>
        </w:rPr>
      </w:pPr>
    </w:p>
    <w:p w14:paraId="289B9A8F" w14:textId="0268841A" w:rsidR="00885F7C" w:rsidRDefault="00885F7C" w:rsidP="00377EFB">
      <w:pPr>
        <w:pStyle w:val="Heading2"/>
        <w:spacing w:before="0"/>
        <w:rPr>
          <w:rFonts w:ascii="Tahoma" w:hAnsi="Tahoma" w:cs="Tahoma"/>
          <w:b w:val="0"/>
          <w:bCs w:val="0"/>
          <w:i w:val="0"/>
          <w:iCs w:val="0"/>
          <w:sz w:val="20"/>
          <w:szCs w:val="20"/>
          <w:lang w:val="fr-FR"/>
        </w:rPr>
      </w:pPr>
      <w:bookmarkStart w:id="0" w:name="_Toc64381058"/>
      <w:r w:rsidRPr="00162E07">
        <w:rPr>
          <w:rFonts w:ascii="Tahoma" w:hAnsi="Tahoma" w:cs="Tahoma"/>
          <w:b w:val="0"/>
          <w:bCs w:val="0"/>
          <w:i w:val="0"/>
          <w:iCs w:val="0"/>
          <w:sz w:val="20"/>
          <w:szCs w:val="20"/>
          <w:lang w:val="fr-FR"/>
        </w:rPr>
        <w:t>Ciblage</w:t>
      </w:r>
      <w:bookmarkEnd w:id="0"/>
    </w:p>
    <w:p w14:paraId="7EA08F2A" w14:textId="77777777" w:rsidR="00377EFB" w:rsidRPr="00377EFB" w:rsidRDefault="00377EFB" w:rsidP="00377EFB">
      <w:pPr>
        <w:rPr>
          <w:lang w:val="fr-FR"/>
        </w:rPr>
      </w:pPr>
    </w:p>
    <w:p w14:paraId="748527CD" w14:textId="0E1CC8D7" w:rsidR="00885F7C" w:rsidRDefault="0002400D" w:rsidP="00377EFB">
      <w:pPr>
        <w:jc w:val="both"/>
        <w:rPr>
          <w:rFonts w:ascii="Tahoma" w:hAnsi="Tahoma" w:cs="Tahoma"/>
          <w:sz w:val="20"/>
          <w:szCs w:val="20"/>
          <w:lang w:val="fr-FR"/>
        </w:rPr>
      </w:pPr>
      <w:r>
        <w:rPr>
          <w:rFonts w:ascii="Tahoma" w:hAnsi="Tahoma" w:cs="Tahoma"/>
          <w:sz w:val="20"/>
          <w:szCs w:val="20"/>
          <w:lang w:val="fr-FR"/>
        </w:rPr>
        <w:t>La ‘Bo</w:t>
      </w:r>
      <w:r w:rsidR="009A6DE2">
        <w:rPr>
          <w:rFonts w:ascii="Tahoma" w:hAnsi="Tahoma" w:cs="Tahoma"/>
          <w:sz w:val="20"/>
          <w:szCs w:val="20"/>
          <w:lang w:val="fr-FR"/>
        </w:rPr>
        <w:t>î</w:t>
      </w:r>
      <w:r>
        <w:rPr>
          <w:rFonts w:ascii="Tahoma" w:hAnsi="Tahoma" w:cs="Tahoma"/>
          <w:sz w:val="20"/>
          <w:szCs w:val="20"/>
          <w:lang w:val="fr-FR"/>
        </w:rPr>
        <w:t>te à outils’ sur la protection des données dans le secteur de la santé</w:t>
      </w:r>
      <w:r w:rsidRPr="00162E07">
        <w:rPr>
          <w:rFonts w:ascii="Tahoma" w:hAnsi="Tahoma" w:cs="Tahoma"/>
          <w:sz w:val="20"/>
          <w:szCs w:val="20"/>
          <w:lang w:val="fr-FR"/>
        </w:rPr>
        <w:t xml:space="preserve"> </w:t>
      </w:r>
      <w:r w:rsidR="004627FF">
        <w:rPr>
          <w:rFonts w:ascii="Tahoma" w:hAnsi="Tahoma" w:cs="Tahoma"/>
          <w:sz w:val="20"/>
          <w:szCs w:val="20"/>
          <w:lang w:val="fr-FR"/>
        </w:rPr>
        <w:t>est</w:t>
      </w:r>
      <w:r w:rsidR="00885F7C" w:rsidRPr="00162E07">
        <w:rPr>
          <w:rFonts w:ascii="Tahoma" w:hAnsi="Tahoma" w:cs="Tahoma"/>
          <w:sz w:val="20"/>
          <w:szCs w:val="20"/>
          <w:lang w:val="fr-FR"/>
        </w:rPr>
        <w:t xml:space="preserve"> dédié :</w:t>
      </w:r>
    </w:p>
    <w:p w14:paraId="15C8237A" w14:textId="77777777" w:rsidR="0002400D" w:rsidRPr="00162E07" w:rsidRDefault="0002400D" w:rsidP="00377EFB">
      <w:pPr>
        <w:jc w:val="both"/>
        <w:rPr>
          <w:rFonts w:ascii="Tahoma" w:hAnsi="Tahoma" w:cs="Tahoma"/>
          <w:sz w:val="20"/>
          <w:szCs w:val="20"/>
          <w:lang w:val="fr-FR"/>
        </w:rPr>
      </w:pPr>
    </w:p>
    <w:p w14:paraId="1454D071" w14:textId="6B4DEE1E" w:rsidR="00FC5ABB" w:rsidRPr="00FC5ABB" w:rsidRDefault="00FC5ABB" w:rsidP="00EC7EEC">
      <w:pPr>
        <w:pStyle w:val="ListParagraph"/>
        <w:numPr>
          <w:ilvl w:val="0"/>
          <w:numId w:val="21"/>
        </w:numPr>
        <w:spacing w:after="120"/>
        <w:rPr>
          <w:rFonts w:ascii="Tahoma" w:hAnsi="Tahoma" w:cs="Tahoma"/>
          <w:color w:val="000000" w:themeColor="text1"/>
          <w:sz w:val="20"/>
          <w:szCs w:val="20"/>
          <w:lang w:val="fr-FR"/>
        </w:rPr>
      </w:pPr>
      <w:proofErr w:type="gramStart"/>
      <w:r>
        <w:rPr>
          <w:rFonts w:ascii="Tahoma" w:hAnsi="Tahoma" w:cs="Tahoma"/>
          <w:sz w:val="20"/>
          <w:szCs w:val="20"/>
          <w:lang w:val="fr-FR"/>
        </w:rPr>
        <w:t>aux</w:t>
      </w:r>
      <w:proofErr w:type="gramEnd"/>
      <w:r>
        <w:rPr>
          <w:rFonts w:ascii="Tahoma" w:hAnsi="Tahoma" w:cs="Tahoma"/>
          <w:sz w:val="20"/>
          <w:szCs w:val="20"/>
          <w:lang w:val="fr-FR"/>
        </w:rPr>
        <w:t xml:space="preserve"> </w:t>
      </w:r>
      <w:r w:rsidRPr="00FC5ABB">
        <w:rPr>
          <w:rFonts w:ascii="Tahoma" w:hAnsi="Tahoma" w:cs="Tahoma"/>
          <w:color w:val="000000" w:themeColor="text1"/>
          <w:sz w:val="20"/>
          <w:szCs w:val="20"/>
          <w:lang w:val="fr-FR"/>
        </w:rPr>
        <w:t>prestataires de soins : médecins, pharmaciens et autres professionnels de la santé ; les hôpitaux, publics et privés ; les acteurs de la télémédecine ; les structures d’enseignement des métiers de santé ;</w:t>
      </w:r>
    </w:p>
    <w:p w14:paraId="14CD4D94" w14:textId="79291421" w:rsidR="00FC5ABB" w:rsidRDefault="00FC5ABB" w:rsidP="00EC7EEC">
      <w:pPr>
        <w:pStyle w:val="ListParagraph"/>
        <w:numPr>
          <w:ilvl w:val="0"/>
          <w:numId w:val="21"/>
        </w:numPr>
        <w:spacing w:after="120"/>
        <w:rPr>
          <w:rFonts w:ascii="Tahoma" w:hAnsi="Tahoma" w:cs="Tahoma"/>
          <w:color w:val="000000" w:themeColor="text1"/>
          <w:sz w:val="20"/>
          <w:szCs w:val="20"/>
        </w:rPr>
      </w:pPr>
      <w:r>
        <w:rPr>
          <w:rFonts w:ascii="Tahoma" w:hAnsi="Tahoma" w:cs="Tahoma"/>
          <w:color w:val="000000" w:themeColor="text1"/>
          <w:sz w:val="20"/>
          <w:szCs w:val="20"/>
        </w:rPr>
        <w:t xml:space="preserve">aux </w:t>
      </w:r>
      <w:proofErr w:type="gramStart"/>
      <w:r>
        <w:rPr>
          <w:rFonts w:ascii="Tahoma" w:hAnsi="Tahoma" w:cs="Tahoma"/>
          <w:color w:val="000000" w:themeColor="text1"/>
          <w:sz w:val="20"/>
          <w:szCs w:val="20"/>
        </w:rPr>
        <w:t>patients ;</w:t>
      </w:r>
      <w:proofErr w:type="gramEnd"/>
    </w:p>
    <w:p w14:paraId="2325E808" w14:textId="628E7418" w:rsidR="00FC5ABB" w:rsidRPr="00FC5ABB" w:rsidRDefault="00FC5ABB" w:rsidP="00EC7EEC">
      <w:pPr>
        <w:pStyle w:val="ListParagraph"/>
        <w:numPr>
          <w:ilvl w:val="0"/>
          <w:numId w:val="21"/>
        </w:numPr>
        <w:spacing w:after="120"/>
        <w:rPr>
          <w:rFonts w:ascii="Tahoma" w:hAnsi="Tahoma" w:cs="Tahoma"/>
          <w:color w:val="000000" w:themeColor="text1"/>
          <w:sz w:val="20"/>
          <w:szCs w:val="20"/>
          <w:lang w:val="fr-FR"/>
        </w:rPr>
      </w:pPr>
      <w:proofErr w:type="gramStart"/>
      <w:r w:rsidRPr="00FC5ABB">
        <w:rPr>
          <w:rFonts w:ascii="Tahoma" w:hAnsi="Tahoma" w:cs="Tahoma"/>
          <w:color w:val="000000" w:themeColor="text1"/>
          <w:sz w:val="20"/>
          <w:szCs w:val="20"/>
          <w:lang w:val="fr-FR"/>
        </w:rPr>
        <w:t>aux</w:t>
      </w:r>
      <w:proofErr w:type="gramEnd"/>
      <w:r w:rsidRPr="00FC5ABB">
        <w:rPr>
          <w:rFonts w:ascii="Tahoma" w:hAnsi="Tahoma" w:cs="Tahoma"/>
          <w:color w:val="000000" w:themeColor="text1"/>
          <w:sz w:val="20"/>
          <w:szCs w:val="20"/>
          <w:lang w:val="fr-FR"/>
        </w:rPr>
        <w:t xml:space="preserve"> caisses d’assurance maladie et aux entités administr</w:t>
      </w:r>
      <w:r>
        <w:rPr>
          <w:rFonts w:ascii="Tahoma" w:hAnsi="Tahoma" w:cs="Tahoma"/>
          <w:color w:val="000000" w:themeColor="text1"/>
          <w:sz w:val="20"/>
          <w:szCs w:val="20"/>
          <w:lang w:val="fr-FR"/>
        </w:rPr>
        <w:t>a</w:t>
      </w:r>
      <w:r w:rsidRPr="00FC5ABB">
        <w:rPr>
          <w:rFonts w:ascii="Tahoma" w:hAnsi="Tahoma" w:cs="Tahoma"/>
          <w:color w:val="000000" w:themeColor="text1"/>
          <w:sz w:val="20"/>
          <w:szCs w:val="20"/>
          <w:lang w:val="fr-FR"/>
        </w:rPr>
        <w:t>tives c</w:t>
      </w:r>
      <w:r>
        <w:rPr>
          <w:rFonts w:ascii="Tahoma" w:hAnsi="Tahoma" w:cs="Tahoma"/>
          <w:color w:val="000000" w:themeColor="text1"/>
          <w:sz w:val="20"/>
          <w:szCs w:val="20"/>
          <w:lang w:val="fr-FR"/>
        </w:rPr>
        <w:t>oncernées</w:t>
      </w:r>
      <w:r w:rsidRPr="00FC5ABB">
        <w:rPr>
          <w:rFonts w:ascii="Tahoma" w:hAnsi="Tahoma" w:cs="Tahoma"/>
          <w:color w:val="000000" w:themeColor="text1"/>
          <w:sz w:val="20"/>
          <w:szCs w:val="20"/>
          <w:lang w:val="fr-FR"/>
        </w:rPr>
        <w:t>;</w:t>
      </w:r>
    </w:p>
    <w:p w14:paraId="00433667" w14:textId="73477EAE" w:rsidR="00FC5ABB" w:rsidRPr="00FC5ABB" w:rsidRDefault="00FC5ABB" w:rsidP="00EC7EEC">
      <w:pPr>
        <w:pStyle w:val="ListParagraph"/>
        <w:numPr>
          <w:ilvl w:val="0"/>
          <w:numId w:val="21"/>
        </w:numPr>
        <w:spacing w:after="120"/>
        <w:rPr>
          <w:rFonts w:ascii="Tahoma" w:hAnsi="Tahoma" w:cs="Tahoma"/>
          <w:color w:val="000000" w:themeColor="text1"/>
          <w:sz w:val="20"/>
          <w:szCs w:val="20"/>
          <w:lang w:val="fr-FR"/>
        </w:rPr>
      </w:pPr>
      <w:proofErr w:type="gramStart"/>
      <w:r w:rsidRPr="00FC5ABB">
        <w:rPr>
          <w:rFonts w:ascii="Tahoma" w:hAnsi="Tahoma" w:cs="Tahoma"/>
          <w:color w:val="000000" w:themeColor="text1"/>
          <w:sz w:val="20"/>
          <w:szCs w:val="20"/>
          <w:lang w:val="fr-FR"/>
        </w:rPr>
        <w:t>aux</w:t>
      </w:r>
      <w:proofErr w:type="gramEnd"/>
      <w:r w:rsidRPr="00FC5ABB">
        <w:rPr>
          <w:rFonts w:ascii="Tahoma" w:hAnsi="Tahoma" w:cs="Tahoma"/>
          <w:color w:val="000000" w:themeColor="text1"/>
          <w:sz w:val="20"/>
          <w:szCs w:val="20"/>
          <w:lang w:val="fr-FR"/>
        </w:rPr>
        <w:t xml:space="preserve"> organismes de recherche et aux chercheurs ;</w:t>
      </w:r>
    </w:p>
    <w:p w14:paraId="2D8AC970" w14:textId="7F43CF7E" w:rsidR="00FC5ABB" w:rsidRPr="00FC5ABB" w:rsidRDefault="00FC5ABB" w:rsidP="00EC7EEC">
      <w:pPr>
        <w:pStyle w:val="ListParagraph"/>
        <w:numPr>
          <w:ilvl w:val="0"/>
          <w:numId w:val="21"/>
        </w:numPr>
        <w:spacing w:after="120"/>
        <w:rPr>
          <w:rFonts w:ascii="Tahoma" w:hAnsi="Tahoma" w:cs="Tahoma"/>
          <w:color w:val="000000" w:themeColor="text1"/>
          <w:sz w:val="20"/>
          <w:szCs w:val="20"/>
          <w:lang w:val="fr-FR"/>
        </w:rPr>
      </w:pPr>
      <w:proofErr w:type="gramStart"/>
      <w:r w:rsidRPr="00FC5ABB">
        <w:rPr>
          <w:rFonts w:ascii="Tahoma" w:hAnsi="Tahoma" w:cs="Tahoma"/>
          <w:color w:val="000000" w:themeColor="text1"/>
          <w:sz w:val="20"/>
          <w:szCs w:val="20"/>
          <w:lang w:val="fr-FR"/>
        </w:rPr>
        <w:t>à</w:t>
      </w:r>
      <w:proofErr w:type="gramEnd"/>
      <w:r w:rsidRPr="00FC5ABB">
        <w:rPr>
          <w:rFonts w:ascii="Tahoma" w:hAnsi="Tahoma" w:cs="Tahoma"/>
          <w:color w:val="000000" w:themeColor="text1"/>
          <w:sz w:val="20"/>
          <w:szCs w:val="20"/>
          <w:lang w:val="fr-FR"/>
        </w:rPr>
        <w:t xml:space="preserve"> l’INPDP et plus largement aux autorités de protection de donné</w:t>
      </w:r>
      <w:r>
        <w:rPr>
          <w:rFonts w:ascii="Tahoma" w:hAnsi="Tahoma" w:cs="Tahoma"/>
          <w:color w:val="000000" w:themeColor="text1"/>
          <w:sz w:val="20"/>
          <w:szCs w:val="20"/>
          <w:lang w:val="fr-FR"/>
        </w:rPr>
        <w:t>es personnelles</w:t>
      </w:r>
      <w:r w:rsidRPr="00FC5ABB">
        <w:rPr>
          <w:rFonts w:ascii="Tahoma" w:hAnsi="Tahoma" w:cs="Tahoma"/>
          <w:color w:val="000000" w:themeColor="text1"/>
          <w:sz w:val="20"/>
          <w:szCs w:val="20"/>
          <w:lang w:val="fr-FR"/>
        </w:rPr>
        <w:t>.</w:t>
      </w:r>
    </w:p>
    <w:p w14:paraId="6BEDD7E3" w14:textId="2A2DA2A8" w:rsidR="00104DFC" w:rsidRDefault="00624D90" w:rsidP="00806EAF">
      <w:pPr>
        <w:spacing w:before="144" w:after="160" w:line="336" w:lineRule="auto"/>
        <w:contextualSpacing/>
        <w:jc w:val="both"/>
        <w:rPr>
          <w:rFonts w:ascii="Tahoma" w:hAnsi="Tahoma" w:cs="Tahoma"/>
          <w:sz w:val="20"/>
          <w:szCs w:val="20"/>
          <w:lang w:val="fr-FR"/>
        </w:rPr>
      </w:pPr>
      <w:r>
        <w:rPr>
          <w:rFonts w:ascii="Tahoma" w:hAnsi="Tahoma" w:cs="Tahoma"/>
          <w:sz w:val="20"/>
          <w:szCs w:val="20"/>
          <w:lang w:val="fr-FR"/>
        </w:rPr>
        <w:t>Les p</w:t>
      </w:r>
      <w:r w:rsidR="00104DFC" w:rsidRPr="00162E07">
        <w:rPr>
          <w:rFonts w:ascii="Tahoma" w:hAnsi="Tahoma" w:cs="Tahoma"/>
          <w:sz w:val="20"/>
          <w:szCs w:val="20"/>
          <w:lang w:val="fr-FR"/>
        </w:rPr>
        <w:t>hases de mise en œuvre</w:t>
      </w:r>
      <w:r>
        <w:rPr>
          <w:rFonts w:ascii="Tahoma" w:hAnsi="Tahoma" w:cs="Tahoma"/>
          <w:sz w:val="20"/>
          <w:szCs w:val="20"/>
          <w:lang w:val="fr-FR"/>
        </w:rPr>
        <w:t xml:space="preserve"> sont comme suit :</w: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0345"/>
      </w:tblGrid>
      <w:tr w:rsidR="00104DFC" w:rsidRPr="00FB2067" w14:paraId="22E9CB65" w14:textId="77777777" w:rsidTr="002C2970">
        <w:trPr>
          <w:trHeight w:val="423"/>
          <w:jc w:val="center"/>
        </w:trPr>
        <w:tc>
          <w:tcPr>
            <w:tcW w:w="10345" w:type="dxa"/>
            <w:shd w:val="clear" w:color="auto" w:fill="F2F2F2" w:themeFill="background1" w:themeFillShade="F2"/>
            <w:vAlign w:val="center"/>
          </w:tcPr>
          <w:p w14:paraId="05E7A677" w14:textId="678996E2" w:rsidR="00104DFC" w:rsidRPr="00162E07" w:rsidRDefault="00104DFC" w:rsidP="00C9512B">
            <w:pPr>
              <w:spacing w:line="276" w:lineRule="auto"/>
              <w:jc w:val="both"/>
              <w:rPr>
                <w:rFonts w:ascii="Tahoma" w:hAnsi="Tahoma" w:cs="Tahoma"/>
                <w:sz w:val="20"/>
                <w:szCs w:val="20"/>
                <w:lang w:val="fr-FR"/>
              </w:rPr>
            </w:pPr>
            <w:r w:rsidRPr="00C9512B">
              <w:rPr>
                <w:rFonts w:ascii="Tahoma" w:hAnsi="Tahoma" w:cs="Tahoma"/>
                <w:b/>
                <w:bCs/>
                <w:i/>
                <w:iCs/>
                <w:sz w:val="20"/>
                <w:szCs w:val="20"/>
                <w:lang w:val="fr-FR"/>
              </w:rPr>
              <w:t>Phase I</w:t>
            </w:r>
            <w:r w:rsidRPr="00162E07">
              <w:rPr>
                <w:rFonts w:ascii="Tahoma" w:hAnsi="Tahoma" w:cs="Tahoma"/>
                <w:sz w:val="20"/>
                <w:szCs w:val="20"/>
                <w:lang w:val="fr-FR"/>
              </w:rPr>
              <w:t> :</w:t>
            </w:r>
            <w:r w:rsidR="00C9512B">
              <w:rPr>
                <w:rFonts w:ascii="Tahoma" w:hAnsi="Tahoma" w:cs="Tahoma"/>
                <w:sz w:val="20"/>
                <w:szCs w:val="20"/>
                <w:lang w:val="fr-FR"/>
              </w:rPr>
              <w:t xml:space="preserve"> </w:t>
            </w:r>
            <w:r w:rsidR="00DD0F62">
              <w:rPr>
                <w:rFonts w:ascii="Tahoma" w:hAnsi="Tahoma" w:cs="Tahoma"/>
                <w:sz w:val="20"/>
                <w:szCs w:val="20"/>
                <w:lang w:val="fr-FR"/>
              </w:rPr>
              <w:t xml:space="preserve">Conception </w:t>
            </w:r>
            <w:r w:rsidR="00BB4198">
              <w:rPr>
                <w:rFonts w:ascii="Tahoma" w:hAnsi="Tahoma" w:cs="Tahoma"/>
                <w:sz w:val="20"/>
                <w:szCs w:val="20"/>
                <w:lang w:val="fr-FR"/>
              </w:rPr>
              <w:t xml:space="preserve">graphique </w:t>
            </w:r>
            <w:r w:rsidR="00FC5ABB">
              <w:rPr>
                <w:rFonts w:ascii="Tahoma" w:hAnsi="Tahoma" w:cs="Tahoma"/>
                <w:sz w:val="20"/>
                <w:szCs w:val="20"/>
                <w:lang w:val="fr-FR"/>
              </w:rPr>
              <w:t>et mise en page du document principal « boîte à outils » santé</w:t>
            </w:r>
            <w:r w:rsidR="00BB4198">
              <w:rPr>
                <w:rFonts w:ascii="Tahoma" w:hAnsi="Tahoma" w:cs="Tahoma"/>
                <w:sz w:val="20"/>
                <w:szCs w:val="20"/>
                <w:lang w:val="fr-FR"/>
              </w:rPr>
              <w:t xml:space="preserve"> (document original qui sera fourni par le Conseil de l’Europe)</w:t>
            </w:r>
            <w:r w:rsidR="00FC5ABB">
              <w:rPr>
                <w:rFonts w:ascii="Tahoma" w:hAnsi="Tahoma" w:cs="Tahoma"/>
                <w:sz w:val="20"/>
                <w:szCs w:val="20"/>
                <w:lang w:val="fr-FR"/>
              </w:rPr>
              <w:t>, en français et en arabe</w:t>
            </w:r>
            <w:r w:rsidR="00FC4DF1">
              <w:rPr>
                <w:rFonts w:ascii="Tahoma" w:hAnsi="Tahoma" w:cs="Tahoma"/>
                <w:sz w:val="20"/>
                <w:szCs w:val="20"/>
                <w:lang w:val="fr-FR"/>
              </w:rPr>
              <w:t xml:space="preserve">. Pour information, cette partie compte 25 pages environ au format </w:t>
            </w:r>
            <w:proofErr w:type="spellStart"/>
            <w:r w:rsidR="00FC4DF1">
              <w:rPr>
                <w:rFonts w:ascii="Tahoma" w:hAnsi="Tahoma" w:cs="Tahoma"/>
                <w:sz w:val="20"/>
                <w:szCs w:val="20"/>
                <w:lang w:val="fr-FR"/>
              </w:rPr>
              <w:t>word</w:t>
            </w:r>
            <w:proofErr w:type="spellEnd"/>
            <w:r w:rsidR="00FC4DF1">
              <w:rPr>
                <w:rFonts w:ascii="Tahoma" w:hAnsi="Tahoma" w:cs="Tahoma"/>
                <w:sz w:val="20"/>
                <w:szCs w:val="20"/>
                <w:lang w:val="fr-FR"/>
              </w:rPr>
              <w:t xml:space="preserve"> pour les soins de santé et environ 25 pages pour la partie recherche médicale.</w:t>
            </w:r>
          </w:p>
        </w:tc>
      </w:tr>
      <w:tr w:rsidR="00770159" w:rsidRPr="00FB2067" w14:paraId="0155C644" w14:textId="77777777" w:rsidTr="002C2970">
        <w:trPr>
          <w:trHeight w:val="423"/>
          <w:jc w:val="center"/>
        </w:trPr>
        <w:tc>
          <w:tcPr>
            <w:tcW w:w="10345" w:type="dxa"/>
            <w:shd w:val="clear" w:color="auto" w:fill="F2F2F2" w:themeFill="background1" w:themeFillShade="F2"/>
            <w:vAlign w:val="center"/>
          </w:tcPr>
          <w:p w14:paraId="401F06D4" w14:textId="2678EE9F" w:rsidR="00770159" w:rsidRPr="00770159" w:rsidRDefault="00770159" w:rsidP="00BA53EA">
            <w:pPr>
              <w:spacing w:line="276" w:lineRule="auto"/>
              <w:jc w:val="both"/>
              <w:rPr>
                <w:rFonts w:ascii="Tahoma" w:hAnsi="Tahoma" w:cs="Tahoma"/>
                <w:sz w:val="20"/>
                <w:szCs w:val="20"/>
                <w:lang w:val="fr-FR"/>
              </w:rPr>
            </w:pPr>
            <w:r w:rsidRPr="00C9512B">
              <w:rPr>
                <w:rFonts w:ascii="Tahoma" w:hAnsi="Tahoma" w:cs="Tahoma"/>
                <w:b/>
                <w:bCs/>
                <w:i/>
                <w:iCs/>
                <w:sz w:val="20"/>
                <w:szCs w:val="20"/>
                <w:lang w:val="fr-FR"/>
              </w:rPr>
              <w:t>Phase II</w:t>
            </w:r>
            <w:r w:rsidRPr="00162E07">
              <w:rPr>
                <w:rFonts w:ascii="Tahoma" w:hAnsi="Tahoma" w:cs="Tahoma"/>
                <w:sz w:val="20"/>
                <w:szCs w:val="20"/>
                <w:lang w:val="fr-FR"/>
              </w:rPr>
              <w:t> :</w:t>
            </w:r>
            <w:r>
              <w:rPr>
                <w:rFonts w:ascii="Tahoma" w:hAnsi="Tahoma" w:cs="Tahoma"/>
                <w:sz w:val="20"/>
                <w:szCs w:val="20"/>
                <w:lang w:val="fr-FR"/>
              </w:rPr>
              <w:t xml:space="preserve"> </w:t>
            </w:r>
            <w:r w:rsidR="00CC5541">
              <w:rPr>
                <w:rFonts w:ascii="Tahoma" w:hAnsi="Tahoma" w:cs="Tahoma"/>
                <w:sz w:val="20"/>
                <w:szCs w:val="20"/>
                <w:lang w:val="fr-FR"/>
              </w:rPr>
              <w:t xml:space="preserve"> </w:t>
            </w:r>
            <w:r w:rsidR="00FC5ABB" w:rsidRPr="00FC5ABB">
              <w:rPr>
                <w:rFonts w:ascii="Tahoma" w:hAnsi="Tahoma" w:cs="Tahoma"/>
                <w:sz w:val="20"/>
                <w:szCs w:val="20"/>
                <w:lang w:val="fr-FR"/>
              </w:rPr>
              <w:t xml:space="preserve">Conception graphique </w:t>
            </w:r>
            <w:r w:rsidR="00FC5ABB">
              <w:rPr>
                <w:rFonts w:ascii="Tahoma" w:hAnsi="Tahoma" w:cs="Tahoma"/>
                <w:sz w:val="20"/>
                <w:szCs w:val="20"/>
                <w:lang w:val="fr-FR"/>
              </w:rPr>
              <w:t>et p</w:t>
            </w:r>
            <w:r w:rsidR="00BB4198">
              <w:rPr>
                <w:rFonts w:ascii="Tahoma" w:hAnsi="Tahoma" w:cs="Tahoma"/>
                <w:sz w:val="20"/>
                <w:szCs w:val="20"/>
                <w:lang w:val="fr-FR"/>
              </w:rPr>
              <w:t>roduction</w:t>
            </w:r>
            <w:r w:rsidR="00FA6DBE">
              <w:rPr>
                <w:rFonts w:ascii="Tahoma" w:hAnsi="Tahoma" w:cs="Tahoma"/>
                <w:sz w:val="20"/>
                <w:szCs w:val="20"/>
                <w:lang w:val="fr-FR"/>
              </w:rPr>
              <w:t xml:space="preserve"> </w:t>
            </w:r>
            <w:r w:rsidR="00BB4198">
              <w:rPr>
                <w:rFonts w:ascii="Tahoma" w:hAnsi="Tahoma" w:cs="Tahoma"/>
                <w:sz w:val="20"/>
                <w:szCs w:val="20"/>
                <w:lang w:val="fr-FR"/>
              </w:rPr>
              <w:t>d</w:t>
            </w:r>
            <w:r w:rsidR="00FC5ABB">
              <w:rPr>
                <w:rFonts w:ascii="Tahoma" w:hAnsi="Tahoma" w:cs="Tahoma"/>
                <w:sz w:val="20"/>
                <w:szCs w:val="20"/>
                <w:lang w:val="fr-FR"/>
              </w:rPr>
              <w:t>’une</w:t>
            </w:r>
            <w:r w:rsidR="00BB4198">
              <w:rPr>
                <w:rFonts w:ascii="Tahoma" w:hAnsi="Tahoma" w:cs="Tahoma"/>
                <w:sz w:val="20"/>
                <w:szCs w:val="20"/>
                <w:lang w:val="fr-FR"/>
              </w:rPr>
              <w:t xml:space="preserve"> version numérique de la ‘Bo</w:t>
            </w:r>
            <w:r w:rsidR="00FC5ABB">
              <w:rPr>
                <w:rFonts w:ascii="Tahoma" w:hAnsi="Tahoma" w:cs="Tahoma"/>
                <w:sz w:val="20"/>
                <w:szCs w:val="20"/>
                <w:lang w:val="fr-FR"/>
              </w:rPr>
              <w:t>î</w:t>
            </w:r>
            <w:r w:rsidR="00BB4198">
              <w:rPr>
                <w:rFonts w:ascii="Tahoma" w:hAnsi="Tahoma" w:cs="Tahoma"/>
                <w:sz w:val="20"/>
                <w:szCs w:val="20"/>
                <w:lang w:val="fr-FR"/>
              </w:rPr>
              <w:t xml:space="preserve">te à outils’ </w:t>
            </w:r>
            <w:r w:rsidR="00FC5ABB">
              <w:rPr>
                <w:rFonts w:ascii="Tahoma" w:hAnsi="Tahoma" w:cs="Tahoma"/>
                <w:sz w:val="20"/>
                <w:szCs w:val="20"/>
                <w:lang w:val="fr-FR"/>
              </w:rPr>
              <w:t>santé</w:t>
            </w:r>
            <w:r w:rsidR="00FC4DF1">
              <w:rPr>
                <w:rFonts w:ascii="Tahoma" w:hAnsi="Tahoma" w:cs="Tahoma"/>
                <w:sz w:val="20"/>
                <w:szCs w:val="20"/>
                <w:lang w:val="fr-FR"/>
              </w:rPr>
              <w:t xml:space="preserve"> en deux parties : soins de santé d’une part et recherche médicale d’autre part</w:t>
            </w:r>
            <w:r w:rsidR="00FC5ABB">
              <w:rPr>
                <w:rFonts w:ascii="Tahoma" w:hAnsi="Tahoma" w:cs="Tahoma"/>
                <w:sz w:val="20"/>
                <w:szCs w:val="20"/>
                <w:lang w:val="fr-FR"/>
              </w:rPr>
              <w:t xml:space="preserve">. </w:t>
            </w:r>
          </w:p>
        </w:tc>
      </w:tr>
      <w:tr w:rsidR="00104DFC" w:rsidRPr="00FB2067" w14:paraId="35A786AB" w14:textId="77777777" w:rsidTr="002C2970">
        <w:trPr>
          <w:trHeight w:val="423"/>
          <w:jc w:val="center"/>
        </w:trPr>
        <w:tc>
          <w:tcPr>
            <w:tcW w:w="10345" w:type="dxa"/>
            <w:shd w:val="clear" w:color="auto" w:fill="F2F2F2" w:themeFill="background1" w:themeFillShade="F2"/>
            <w:vAlign w:val="center"/>
          </w:tcPr>
          <w:p w14:paraId="11744C80" w14:textId="03618F14" w:rsidR="00104DFC" w:rsidRPr="00B161E5" w:rsidRDefault="00104DFC" w:rsidP="00770159">
            <w:pPr>
              <w:spacing w:line="276" w:lineRule="auto"/>
              <w:jc w:val="both"/>
              <w:rPr>
                <w:rFonts w:ascii="Tahoma" w:hAnsi="Tahoma" w:cs="Tahoma"/>
                <w:sz w:val="20"/>
                <w:szCs w:val="20"/>
                <w:lang w:val="fr-FR"/>
              </w:rPr>
            </w:pPr>
            <w:r w:rsidRPr="00770159">
              <w:rPr>
                <w:rFonts w:ascii="Tahoma" w:hAnsi="Tahoma" w:cs="Tahoma"/>
                <w:b/>
                <w:bCs/>
                <w:i/>
                <w:iCs/>
                <w:sz w:val="20"/>
                <w:szCs w:val="20"/>
                <w:lang w:val="fr-FR"/>
              </w:rPr>
              <w:t>Phase III</w:t>
            </w:r>
            <w:r w:rsidRPr="00162E07">
              <w:rPr>
                <w:rFonts w:ascii="Tahoma" w:hAnsi="Tahoma" w:cs="Tahoma"/>
                <w:sz w:val="20"/>
                <w:szCs w:val="20"/>
                <w:lang w:val="fr-FR"/>
              </w:rPr>
              <w:t> :</w:t>
            </w:r>
            <w:r w:rsidR="00770159">
              <w:rPr>
                <w:rFonts w:ascii="Tahoma" w:hAnsi="Tahoma" w:cs="Tahoma"/>
                <w:sz w:val="20"/>
                <w:szCs w:val="20"/>
                <w:lang w:val="fr-FR"/>
              </w:rPr>
              <w:t xml:space="preserve"> </w:t>
            </w:r>
            <w:r w:rsidR="00FC5ABB">
              <w:rPr>
                <w:rFonts w:ascii="Tahoma" w:hAnsi="Tahoma" w:cs="Tahoma"/>
                <w:sz w:val="20"/>
                <w:szCs w:val="20"/>
                <w:lang w:val="fr-FR"/>
              </w:rPr>
              <w:t>Adaptation graphique d’une sélection de documents (outils) aux publics cibles tunisiens, en français et en arabe le cas échéant.</w:t>
            </w:r>
          </w:p>
        </w:tc>
      </w:tr>
      <w:tr w:rsidR="00104DFC" w:rsidRPr="00FB2067" w14:paraId="75C6037A" w14:textId="77777777" w:rsidTr="002C2970">
        <w:trPr>
          <w:trHeight w:val="423"/>
          <w:jc w:val="center"/>
        </w:trPr>
        <w:tc>
          <w:tcPr>
            <w:tcW w:w="10345" w:type="dxa"/>
            <w:shd w:val="clear" w:color="auto" w:fill="F2F2F2" w:themeFill="background1" w:themeFillShade="F2"/>
            <w:vAlign w:val="center"/>
          </w:tcPr>
          <w:p w14:paraId="76E6227D" w14:textId="5B815241" w:rsidR="00104DFC" w:rsidRPr="00162E07" w:rsidRDefault="00104DFC" w:rsidP="00C9512B">
            <w:pPr>
              <w:spacing w:line="276" w:lineRule="auto"/>
              <w:jc w:val="both"/>
              <w:rPr>
                <w:rFonts w:ascii="Tahoma" w:hAnsi="Tahoma" w:cs="Tahoma"/>
                <w:sz w:val="20"/>
                <w:szCs w:val="20"/>
                <w:lang w:val="fr-FR"/>
              </w:rPr>
            </w:pPr>
            <w:r w:rsidRPr="002B12C3">
              <w:rPr>
                <w:rFonts w:ascii="Tahoma" w:hAnsi="Tahoma" w:cs="Tahoma"/>
                <w:b/>
                <w:bCs/>
                <w:i/>
                <w:iCs/>
                <w:sz w:val="20"/>
                <w:szCs w:val="20"/>
                <w:lang w:val="fr-FR"/>
              </w:rPr>
              <w:t>Phase IV</w:t>
            </w:r>
            <w:r w:rsidRPr="00162E07">
              <w:rPr>
                <w:rFonts w:ascii="Tahoma" w:hAnsi="Tahoma" w:cs="Tahoma"/>
                <w:sz w:val="20"/>
                <w:szCs w:val="20"/>
                <w:lang w:val="fr-FR"/>
              </w:rPr>
              <w:t xml:space="preserve"> : </w:t>
            </w:r>
            <w:r w:rsidR="00CC5541">
              <w:rPr>
                <w:rFonts w:ascii="Tahoma" w:hAnsi="Tahoma" w:cs="Tahoma"/>
                <w:sz w:val="20"/>
                <w:szCs w:val="20"/>
                <w:lang w:val="fr-FR"/>
              </w:rPr>
              <w:t xml:space="preserve"> </w:t>
            </w:r>
            <w:r w:rsidR="00FC5ABB">
              <w:rPr>
                <w:rFonts w:ascii="Tahoma" w:hAnsi="Tahoma" w:cs="Tahoma"/>
                <w:sz w:val="20"/>
                <w:szCs w:val="20"/>
                <w:lang w:val="fr-FR"/>
              </w:rPr>
              <w:t xml:space="preserve">Reproduction </w:t>
            </w:r>
            <w:r w:rsidR="002440E5">
              <w:rPr>
                <w:rFonts w:ascii="Tahoma" w:hAnsi="Tahoma" w:cs="Tahoma"/>
                <w:sz w:val="20"/>
                <w:szCs w:val="20"/>
                <w:lang w:val="fr-FR"/>
              </w:rPr>
              <w:t>du document « boîte à outils » santé et des outils adaptés (mentionnés en phase III).</w:t>
            </w:r>
          </w:p>
        </w:tc>
      </w:tr>
    </w:tbl>
    <w:p w14:paraId="4504EC75" w14:textId="77777777" w:rsidR="00104DFC" w:rsidRPr="00B34E28" w:rsidRDefault="00104DFC" w:rsidP="001B63DA">
      <w:pPr>
        <w:spacing w:before="144" w:after="160"/>
        <w:ind w:left="360"/>
        <w:contextualSpacing/>
        <w:jc w:val="both"/>
        <w:rPr>
          <w:color w:val="000000" w:themeColor="text1"/>
          <w:spacing w:val="21"/>
          <w:szCs w:val="24"/>
          <w:lang w:val="fr-FR"/>
        </w:rPr>
      </w:pPr>
    </w:p>
    <w:p w14:paraId="46F0CDA5" w14:textId="77777777" w:rsidR="00297D2E" w:rsidRPr="00561E48" w:rsidRDefault="00297D2E" w:rsidP="002C2970">
      <w:pPr>
        <w:ind w:left="142"/>
        <w:jc w:val="both"/>
        <w:rPr>
          <w:rFonts w:ascii="Tahoma" w:hAnsi="Tahoma" w:cs="Tahoma"/>
          <w:sz w:val="20"/>
          <w:szCs w:val="20"/>
          <w:lang w:val="fr-FR"/>
        </w:rPr>
      </w:pPr>
    </w:p>
    <w:p w14:paraId="6F885C3F" w14:textId="77777777" w:rsidR="00353346" w:rsidRDefault="00353346" w:rsidP="002B4CD4">
      <w:pPr>
        <w:ind w:left="142" w:right="142"/>
        <w:jc w:val="both"/>
        <w:rPr>
          <w:rFonts w:ascii="Tahoma" w:hAnsi="Tahoma" w:cs="Tahoma"/>
          <w:b/>
          <w:sz w:val="20"/>
          <w:szCs w:val="20"/>
          <w:lang w:val="fr-FR"/>
        </w:rPr>
      </w:pPr>
    </w:p>
    <w:p w14:paraId="7AF516F6" w14:textId="03950358" w:rsidR="00CA067E" w:rsidRDefault="004D634B" w:rsidP="004C4321">
      <w:pPr>
        <w:spacing w:line="276" w:lineRule="auto"/>
        <w:ind w:right="142"/>
        <w:jc w:val="both"/>
        <w:rPr>
          <w:rFonts w:ascii="Tahoma" w:hAnsi="Tahoma" w:cs="Tahoma"/>
          <w:b/>
          <w:sz w:val="20"/>
          <w:szCs w:val="20"/>
          <w:lang w:val="fr-FR"/>
        </w:rPr>
      </w:pPr>
      <w:r w:rsidRPr="00707908">
        <w:rPr>
          <w:rFonts w:ascii="Tahoma" w:hAnsi="Tahoma" w:cs="Tahoma"/>
          <w:b/>
          <w:sz w:val="20"/>
          <w:szCs w:val="20"/>
          <w:lang w:val="fr-FR"/>
        </w:rPr>
        <w:t>Honoraires</w:t>
      </w:r>
    </w:p>
    <w:p w14:paraId="06AE05B0" w14:textId="77777777" w:rsidR="00DE2311" w:rsidRPr="00707908" w:rsidRDefault="00DE2311" w:rsidP="004C4321">
      <w:pPr>
        <w:spacing w:line="276" w:lineRule="auto"/>
        <w:ind w:right="142"/>
        <w:jc w:val="both"/>
        <w:rPr>
          <w:rFonts w:ascii="Tahoma" w:hAnsi="Tahoma" w:cs="Tahoma"/>
          <w:b/>
          <w:sz w:val="20"/>
          <w:szCs w:val="20"/>
          <w:lang w:val="fr-FR"/>
        </w:rPr>
      </w:pPr>
    </w:p>
    <w:p w14:paraId="260EBC8D" w14:textId="7BE63DE9" w:rsidR="007E48E6" w:rsidRDefault="00CA067E" w:rsidP="00BA53EA">
      <w:pPr>
        <w:spacing w:line="276" w:lineRule="auto"/>
        <w:ind w:right="142"/>
        <w:jc w:val="both"/>
        <w:rPr>
          <w:rFonts w:ascii="Tahoma" w:hAnsi="Tahoma" w:cs="Tahoma"/>
          <w:color w:val="000000"/>
          <w:sz w:val="20"/>
          <w:szCs w:val="20"/>
          <w:lang w:val="fr-FR" w:eastAsia="en-US"/>
        </w:rPr>
      </w:pPr>
      <w:r w:rsidRPr="00707908">
        <w:rPr>
          <w:rFonts w:ascii="Tahoma" w:hAnsi="Tahoma" w:cs="Tahoma"/>
          <w:sz w:val="20"/>
          <w:szCs w:val="20"/>
          <w:lang w:val="fr-FR"/>
        </w:rPr>
        <w:t>Les prix indiqués dans le tableau ci-dessous sont fixes et non susceptibles de révision, pour toute la durée du contrat-cadre.</w:t>
      </w:r>
      <w:r w:rsidR="00DA55AE">
        <w:rPr>
          <w:rFonts w:ascii="Tahoma" w:hAnsi="Tahoma" w:cs="Tahoma"/>
          <w:color w:val="000000"/>
          <w:sz w:val="20"/>
          <w:szCs w:val="20"/>
          <w:lang w:val="fr-FR" w:eastAsia="en-US"/>
        </w:rPr>
        <w:t xml:space="preserve"> Une avance de </w:t>
      </w:r>
      <w:r w:rsidR="00BB4198">
        <w:rPr>
          <w:rFonts w:ascii="Tahoma" w:hAnsi="Tahoma" w:cs="Tahoma"/>
          <w:color w:val="000000"/>
          <w:sz w:val="20"/>
          <w:szCs w:val="20"/>
          <w:lang w:val="fr-FR" w:eastAsia="en-US"/>
        </w:rPr>
        <w:t>2</w:t>
      </w:r>
      <w:r w:rsidR="00DA55AE">
        <w:rPr>
          <w:rFonts w:ascii="Tahoma" w:hAnsi="Tahoma" w:cs="Tahoma"/>
          <w:color w:val="000000"/>
          <w:sz w:val="20"/>
          <w:szCs w:val="20"/>
          <w:lang w:val="fr-FR" w:eastAsia="en-US"/>
        </w:rPr>
        <w:t xml:space="preserve">0% peut être envisageable </w:t>
      </w:r>
    </w:p>
    <w:p w14:paraId="30CAA29C" w14:textId="69A19ACF" w:rsidR="00B017DB" w:rsidRDefault="00240827" w:rsidP="00DE2311">
      <w:pPr>
        <w:spacing w:line="276" w:lineRule="auto"/>
        <w:ind w:right="142"/>
        <w:jc w:val="both"/>
        <w:rPr>
          <w:rFonts w:ascii="Tahoma" w:hAnsi="Tahoma" w:cs="Tahoma"/>
          <w:color w:val="000000"/>
          <w:sz w:val="20"/>
          <w:szCs w:val="20"/>
          <w:lang w:val="fr-FR" w:eastAsia="en-US"/>
        </w:rPr>
      </w:pPr>
      <w:r w:rsidRPr="00707908">
        <w:rPr>
          <w:rFonts w:ascii="Tahoma" w:hAnsi="Tahoma" w:cs="Tahoma"/>
          <w:color w:val="000000"/>
          <w:sz w:val="20"/>
          <w:szCs w:val="20"/>
          <w:lang w:val="fr-FR" w:eastAsia="en-US"/>
        </w:rPr>
        <w:t xml:space="preserve">Les </w:t>
      </w:r>
      <w:r w:rsidR="008E1645">
        <w:rPr>
          <w:rFonts w:ascii="Tahoma" w:hAnsi="Tahoma" w:cs="Tahoma"/>
          <w:color w:val="000000"/>
          <w:sz w:val="20"/>
          <w:szCs w:val="20"/>
          <w:lang w:val="fr-FR" w:eastAsia="en-US"/>
        </w:rPr>
        <w:t xml:space="preserve">prix </w:t>
      </w:r>
      <w:r w:rsidRPr="00707908">
        <w:rPr>
          <w:rFonts w:ascii="Tahoma" w:hAnsi="Tahoma" w:cs="Tahoma"/>
          <w:color w:val="000000"/>
          <w:sz w:val="20"/>
          <w:szCs w:val="20"/>
          <w:lang w:val="fr-FR" w:eastAsia="en-US"/>
        </w:rPr>
        <w:t xml:space="preserve">sont indiqués en </w:t>
      </w:r>
      <w:r w:rsidR="008E1645">
        <w:rPr>
          <w:rFonts w:ascii="Tahoma" w:hAnsi="Tahoma" w:cs="Tahoma"/>
          <w:color w:val="000000"/>
          <w:sz w:val="20"/>
          <w:szCs w:val="20"/>
          <w:lang w:val="fr-FR" w:eastAsia="en-US"/>
        </w:rPr>
        <w:t>Dinars Tunisiens (TND)</w:t>
      </w:r>
      <w:r w:rsidR="002F5A8E" w:rsidRPr="00707908">
        <w:rPr>
          <w:rFonts w:ascii="Tahoma" w:hAnsi="Tahoma" w:cs="Tahoma"/>
          <w:color w:val="000000"/>
          <w:sz w:val="20"/>
          <w:szCs w:val="20"/>
          <w:lang w:val="fr-FR" w:eastAsia="en-US"/>
        </w:rPr>
        <w:t xml:space="preserve"> </w:t>
      </w:r>
      <w:r w:rsidR="00CF64A3" w:rsidRPr="00707908">
        <w:rPr>
          <w:rFonts w:ascii="Tahoma" w:hAnsi="Tahoma" w:cs="Tahoma"/>
          <w:color w:val="000000"/>
          <w:sz w:val="20"/>
          <w:szCs w:val="20"/>
          <w:lang w:val="fr-FR" w:eastAsia="en-US"/>
        </w:rPr>
        <w:t>hors taxes</w:t>
      </w:r>
      <w:r w:rsidR="00B017DB" w:rsidRPr="00707908">
        <w:rPr>
          <w:rFonts w:ascii="Tahoma" w:hAnsi="Tahoma" w:cs="Tahoma"/>
          <w:color w:val="000000"/>
          <w:sz w:val="20"/>
          <w:szCs w:val="20"/>
          <w:lang w:val="fr-FR" w:eastAsia="en-US"/>
        </w:rPr>
        <w:t>.</w:t>
      </w:r>
    </w:p>
    <w:p w14:paraId="77BCE9FC" w14:textId="77777777" w:rsidR="00A45754" w:rsidRPr="00707908" w:rsidRDefault="00A45754" w:rsidP="00DE2311">
      <w:pPr>
        <w:spacing w:line="276" w:lineRule="auto"/>
        <w:ind w:right="142"/>
        <w:jc w:val="both"/>
        <w:rPr>
          <w:rFonts w:ascii="Tahoma" w:hAnsi="Tahoma" w:cs="Tahoma"/>
          <w:color w:val="000000"/>
          <w:sz w:val="20"/>
          <w:szCs w:val="20"/>
          <w:lang w:val="fr-FR" w:eastAsia="en-US"/>
        </w:rPr>
      </w:pPr>
    </w:p>
    <w:p w14:paraId="3CB56AA3" w14:textId="2E12957F" w:rsidR="00707908" w:rsidRPr="00707908" w:rsidRDefault="00707908" w:rsidP="00707908">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bookmarkStart w:id="1" w:name="_Hlk62837420"/>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w:t>
      </w:r>
    </w:p>
    <w:p w14:paraId="16C8D5F2" w14:textId="77777777" w:rsidR="00707908" w:rsidRPr="00707908" w:rsidRDefault="00707908" w:rsidP="00707908">
      <w:pPr>
        <w:spacing w:line="276" w:lineRule="auto"/>
        <w:ind w:left="-426"/>
        <w:jc w:val="both"/>
        <w:rPr>
          <w:rFonts w:ascii="Tahoma" w:hAnsi="Tahoma" w:cs="Tahoma"/>
          <w:sz w:val="20"/>
          <w:szCs w:val="20"/>
          <w:lang w:val="fr-FR" w:eastAsia="en-US"/>
        </w:rPr>
      </w:pPr>
    </w:p>
    <w:p w14:paraId="54AAE40F" w14:textId="77777777" w:rsidR="00707908" w:rsidRPr="00707908" w:rsidRDefault="00707908" w:rsidP="00707908">
      <w:pPr>
        <w:spacing w:line="276" w:lineRule="auto"/>
        <w:ind w:left="-426"/>
        <w:jc w:val="both"/>
        <w:rPr>
          <w:rFonts w:ascii="Tahoma" w:hAnsi="Tahoma" w:cs="Tahoma"/>
          <w:sz w:val="20"/>
          <w:szCs w:val="20"/>
          <w:highlight w:val="yellow"/>
          <w:lang w:val="fr-FR" w:eastAsia="en-US"/>
        </w:rPr>
      </w:pPr>
      <w:r w:rsidRPr="00707908">
        <w:rPr>
          <w:rFonts w:ascii="Tahoma" w:hAnsi="Tahoma" w:cs="Tahoma"/>
          <w:noProof/>
          <w:sz w:val="20"/>
          <w:szCs w:val="20"/>
          <w:lang w:val="fr-FR" w:eastAsia="fr-FR"/>
        </w:rPr>
        <mc:AlternateContent>
          <mc:Choice Requires="wps">
            <w:drawing>
              <wp:anchor distT="0" distB="0" distL="114300" distR="114300" simplePos="0" relativeHeight="251664385" behindDoc="0" locked="1" layoutInCell="1" allowOverlap="1" wp14:anchorId="27EC3F9A" wp14:editId="4CB7A7F5">
                <wp:simplePos x="0" y="0"/>
                <wp:positionH relativeFrom="column">
                  <wp:posOffset>5288280</wp:posOffset>
                </wp:positionH>
                <wp:positionV relativeFrom="paragraph">
                  <wp:posOffset>-182245</wp:posOffset>
                </wp:positionV>
                <wp:extent cx="177165" cy="474345"/>
                <wp:effectExtent l="19050" t="0" r="1333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77165" cy="474345"/>
                        </a:xfrm>
                        <a:prstGeom prst="upArrow">
                          <a:avLst>
                            <a:gd name="adj1" fmla="val 34435"/>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CDBC46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16.4pt;margin-top:-14.35pt;width:13.95pt;height:37.35pt;rotation:180;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" adj="4774,7081" strokecolor="red">
                <o:lock v:ext="edit" aspectratio="t"/>
                <v:textbox style="layout-flow:vertical-ideographic"/>
                <w10:anchorlock/>
              </v:shape>
            </w:pict>
          </mc:Fallback>
        </mc:AlternateContent>
      </w:r>
    </w:p>
    <w:tbl>
      <w:tblPr>
        <w:tblW w:w="1006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077"/>
        <w:gridCol w:w="1985"/>
      </w:tblGrid>
      <w:tr w:rsidR="007918F3" w:rsidRPr="007918F3" w14:paraId="2FE8D2B0" w14:textId="43E04549" w:rsidTr="007918F3">
        <w:trPr>
          <w:trHeight w:val="688"/>
          <w:jc w:val="center"/>
        </w:trPr>
        <w:tc>
          <w:tcPr>
            <w:tcW w:w="8077" w:type="dxa"/>
            <w:shd w:val="clear" w:color="auto" w:fill="DBE5F1" w:themeFill="accent1" w:themeFillTint="33"/>
            <w:vAlign w:val="center"/>
          </w:tcPr>
          <w:p w14:paraId="3AFBFBC0" w14:textId="1AC02D35" w:rsidR="007918F3" w:rsidRPr="00707908" w:rsidRDefault="007918F3" w:rsidP="00FA6DB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w:t>
            </w:r>
            <w:r w:rsidR="00FC4DF1">
              <w:rPr>
                <w:rFonts w:ascii="Tahoma" w:hAnsi="Tahoma" w:cs="Tahoma"/>
                <w:b/>
                <w:sz w:val="20"/>
                <w:szCs w:val="20"/>
                <w:lang w:val="fr-FR" w:eastAsia="en-US"/>
              </w:rPr>
              <w:t>s</w:t>
            </w:r>
            <w:r w:rsidRPr="00707908">
              <w:rPr>
                <w:rFonts w:ascii="Tahoma" w:hAnsi="Tahoma" w:cs="Tahoma"/>
                <w:b/>
                <w:sz w:val="20"/>
                <w:szCs w:val="20"/>
                <w:lang w:val="fr-FR" w:eastAsia="en-US"/>
              </w:rPr>
              <w:t xml:space="preserve"> ▼</w:t>
            </w:r>
            <w:r>
              <w:rPr>
                <w:rFonts w:ascii="Tahoma" w:hAnsi="Tahoma" w:cs="Tahoma"/>
                <w:b/>
                <w:sz w:val="20"/>
                <w:szCs w:val="20"/>
                <w:lang w:val="fr-FR" w:eastAsia="en-US"/>
              </w:rPr>
              <w:t xml:space="preserve"> </w:t>
            </w:r>
          </w:p>
        </w:tc>
        <w:tc>
          <w:tcPr>
            <w:tcW w:w="1985" w:type="dxa"/>
            <w:tcBorders>
              <w:bottom w:val="single" w:sz="2" w:space="0" w:color="FF0000"/>
            </w:tcBorders>
            <w:shd w:val="clear" w:color="auto" w:fill="DBE5F1" w:themeFill="accent1" w:themeFillTint="33"/>
            <w:vAlign w:val="center"/>
          </w:tcPr>
          <w:p w14:paraId="431D52E0" w14:textId="2B63803B" w:rsidR="007918F3" w:rsidRDefault="007918F3" w:rsidP="00FA6DB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p>
          <w:p w14:paraId="233B1DA5" w14:textId="22DC5B40" w:rsidR="007918F3" w:rsidRPr="00707908" w:rsidRDefault="007918F3" w:rsidP="00FA6DBE">
            <w:pPr>
              <w:spacing w:line="276" w:lineRule="auto"/>
              <w:ind w:left="-426" w:right="-490"/>
              <w:jc w:val="center"/>
              <w:rPr>
                <w:rFonts w:ascii="Tahoma" w:hAnsi="Tahoma" w:cs="Tahoma"/>
                <w:b/>
                <w:sz w:val="20"/>
                <w:szCs w:val="20"/>
                <w:lang w:val="fr-FR" w:eastAsia="en-US"/>
              </w:rPr>
            </w:pPr>
            <w:proofErr w:type="gramStart"/>
            <w:r>
              <w:rPr>
                <w:rFonts w:ascii="Tahoma" w:hAnsi="Tahoma" w:cs="Tahoma"/>
                <w:b/>
                <w:sz w:val="20"/>
                <w:szCs w:val="20"/>
                <w:lang w:val="fr-FR" w:eastAsia="en-US"/>
              </w:rPr>
              <w:t>en</w:t>
            </w:r>
            <w:proofErr w:type="gramEnd"/>
            <w:r>
              <w:rPr>
                <w:rFonts w:ascii="Tahoma" w:hAnsi="Tahoma" w:cs="Tahoma"/>
                <w:b/>
                <w:sz w:val="20"/>
                <w:szCs w:val="20"/>
                <w:lang w:val="fr-FR" w:eastAsia="en-US"/>
              </w:rPr>
              <w:t xml:space="preserve"> TND</w:t>
            </w:r>
          </w:p>
          <w:p w14:paraId="57012554" w14:textId="77777777" w:rsidR="007918F3" w:rsidRPr="00707908" w:rsidRDefault="007918F3" w:rsidP="00FA6DB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r>
      <w:tr w:rsidR="007918F3" w:rsidRPr="00FB2067" w14:paraId="26E736BF" w14:textId="5240FB6C" w:rsidTr="007918F3">
        <w:trPr>
          <w:trHeight w:val="423"/>
          <w:jc w:val="center"/>
        </w:trPr>
        <w:tc>
          <w:tcPr>
            <w:tcW w:w="8077" w:type="dxa"/>
            <w:shd w:val="clear" w:color="auto" w:fill="F2F2F2" w:themeFill="background1" w:themeFillShade="F2"/>
            <w:vAlign w:val="center"/>
          </w:tcPr>
          <w:p w14:paraId="50C81F5E" w14:textId="77777777" w:rsidR="007918F3" w:rsidRDefault="007918F3" w:rsidP="00FA6DBE">
            <w:pPr>
              <w:tabs>
                <w:tab w:val="decimal" w:pos="360"/>
                <w:tab w:val="decimal" w:pos="792"/>
              </w:tabs>
              <w:ind w:right="72"/>
              <w:rPr>
                <w:lang w:val="fr-FR"/>
              </w:rPr>
            </w:pPr>
            <w:r w:rsidRPr="00707DB9">
              <w:rPr>
                <w:rFonts w:ascii="Tahoma" w:hAnsi="Tahoma" w:cs="Tahoma"/>
                <w:b/>
                <w:bCs/>
                <w:i/>
                <w:iCs/>
                <w:sz w:val="20"/>
                <w:szCs w:val="20"/>
                <w:lang w:val="fr-FR" w:eastAsia="en-US"/>
              </w:rPr>
              <w:t>Phase I</w:t>
            </w:r>
            <w:r w:rsidRPr="002440E5">
              <w:rPr>
                <w:lang w:val="fr-FR"/>
              </w:rPr>
              <w:t xml:space="preserve"> </w:t>
            </w:r>
          </w:p>
          <w:p w14:paraId="3D968553" w14:textId="0C1D0285" w:rsidR="007918F3" w:rsidRPr="002440E5" w:rsidRDefault="007918F3" w:rsidP="00FA6DBE">
            <w:pPr>
              <w:tabs>
                <w:tab w:val="decimal" w:pos="360"/>
                <w:tab w:val="decimal" w:pos="792"/>
              </w:tabs>
              <w:ind w:right="72"/>
              <w:rPr>
                <w:rFonts w:ascii="Tahoma" w:hAnsi="Tahoma" w:cs="Tahoma"/>
                <w:sz w:val="20"/>
                <w:szCs w:val="20"/>
                <w:lang w:val="fr-FR"/>
              </w:rPr>
            </w:pPr>
            <w:r w:rsidRPr="002440E5">
              <w:rPr>
                <w:rFonts w:ascii="Tahoma" w:hAnsi="Tahoma" w:cs="Tahoma"/>
                <w:sz w:val="20"/>
                <w:szCs w:val="20"/>
                <w:lang w:val="fr-FR"/>
              </w:rPr>
              <w:t>Conception graphique et mise en page du document principal « boîte à outils » santé (document original qui sera fourni par le Conseil de l’Europe), en français et en arabe</w:t>
            </w:r>
            <w:r>
              <w:rPr>
                <w:rFonts w:ascii="Tahoma" w:hAnsi="Tahoma" w:cs="Tahoma"/>
                <w:sz w:val="20"/>
                <w:szCs w:val="20"/>
                <w:lang w:val="fr-FR"/>
              </w:rPr>
              <w:t>.</w:t>
            </w:r>
          </w:p>
          <w:p w14:paraId="11E78760" w14:textId="76A90606" w:rsidR="007918F3" w:rsidRPr="008E1645" w:rsidRDefault="007918F3" w:rsidP="00806EAF">
            <w:pPr>
              <w:pStyle w:val="ListParagraph"/>
              <w:tabs>
                <w:tab w:val="decimal" w:pos="360"/>
                <w:tab w:val="decimal" w:pos="792"/>
              </w:tabs>
              <w:ind w:right="72"/>
              <w:rPr>
                <w:rFonts w:ascii="Tahoma" w:hAnsi="Tahoma" w:cs="Tahoma"/>
                <w:sz w:val="20"/>
                <w:szCs w:val="20"/>
                <w:lang w:val="fr-FR" w:eastAsia="en-US"/>
              </w:rPr>
            </w:pPr>
          </w:p>
        </w:tc>
        <w:tc>
          <w:tcPr>
            <w:tcW w:w="1985" w:type="dxa"/>
            <w:tcBorders>
              <w:top w:val="single" w:sz="2" w:space="0" w:color="FF0000"/>
              <w:bottom w:val="single" w:sz="2" w:space="0" w:color="FF0000"/>
              <w:right w:val="single" w:sz="2" w:space="0" w:color="FF0000"/>
            </w:tcBorders>
            <w:shd w:val="clear" w:color="auto" w:fill="FFFFFF" w:themeFill="background1"/>
            <w:vAlign w:val="center"/>
          </w:tcPr>
          <w:p w14:paraId="3291C9DF" w14:textId="77777777" w:rsidR="007918F3" w:rsidRPr="00707908" w:rsidRDefault="007918F3" w:rsidP="00FA6DBE">
            <w:pPr>
              <w:spacing w:line="276" w:lineRule="auto"/>
              <w:ind w:left="-135" w:right="-91"/>
              <w:jc w:val="center"/>
              <w:rPr>
                <w:rFonts w:ascii="Tahoma" w:hAnsi="Tahoma" w:cs="Tahoma"/>
                <w:sz w:val="20"/>
                <w:szCs w:val="20"/>
                <w:highlight w:val="yellow"/>
                <w:lang w:val="fr-FR" w:eastAsia="en-US"/>
              </w:rPr>
            </w:pPr>
          </w:p>
        </w:tc>
      </w:tr>
      <w:tr w:rsidR="007918F3" w:rsidRPr="00FB2067" w14:paraId="7CF5CA11" w14:textId="1979693B" w:rsidTr="007918F3">
        <w:trPr>
          <w:trHeight w:val="423"/>
          <w:jc w:val="center"/>
        </w:trPr>
        <w:tc>
          <w:tcPr>
            <w:tcW w:w="8077" w:type="dxa"/>
            <w:shd w:val="clear" w:color="auto" w:fill="F2F2F2" w:themeFill="background1" w:themeFillShade="F2"/>
            <w:vAlign w:val="center"/>
          </w:tcPr>
          <w:p w14:paraId="2050C067" w14:textId="54F1F387" w:rsidR="007918F3" w:rsidRPr="00707DB9" w:rsidRDefault="007918F3" w:rsidP="00FA6DBE">
            <w:pPr>
              <w:tabs>
                <w:tab w:val="decimal" w:pos="360"/>
                <w:tab w:val="decimal" w:pos="792"/>
              </w:tabs>
              <w:ind w:right="72"/>
              <w:rPr>
                <w:rFonts w:ascii="Tahoma" w:hAnsi="Tahoma" w:cs="Tahoma"/>
                <w:b/>
                <w:bCs/>
                <w:i/>
                <w:iCs/>
                <w:color w:val="000000" w:themeColor="text1"/>
                <w:spacing w:val="10"/>
                <w:sz w:val="20"/>
                <w:szCs w:val="20"/>
                <w:lang w:val="fr-FR"/>
              </w:rPr>
            </w:pPr>
            <w:r w:rsidRPr="00707DB9">
              <w:rPr>
                <w:rFonts w:ascii="Tahoma" w:hAnsi="Tahoma" w:cs="Tahoma"/>
                <w:b/>
                <w:bCs/>
                <w:i/>
                <w:iCs/>
                <w:color w:val="000000" w:themeColor="text1"/>
                <w:spacing w:val="10"/>
                <w:sz w:val="20"/>
                <w:szCs w:val="20"/>
                <w:lang w:val="fr-FR"/>
              </w:rPr>
              <w:t>Phase II</w:t>
            </w:r>
          </w:p>
          <w:p w14:paraId="21C6542A" w14:textId="763E0E97" w:rsidR="007918F3" w:rsidRPr="002440E5" w:rsidRDefault="007918F3" w:rsidP="002440E5">
            <w:pPr>
              <w:tabs>
                <w:tab w:val="decimal" w:pos="360"/>
                <w:tab w:val="decimal" w:pos="792"/>
              </w:tabs>
              <w:ind w:right="72"/>
              <w:rPr>
                <w:lang w:val="fr-FR" w:eastAsia="en-US"/>
              </w:rPr>
            </w:pPr>
            <w:r w:rsidRPr="002440E5">
              <w:rPr>
                <w:rFonts w:ascii="Tahoma" w:hAnsi="Tahoma" w:cs="Tahoma"/>
                <w:sz w:val="20"/>
                <w:szCs w:val="20"/>
                <w:lang w:val="fr-FR"/>
              </w:rPr>
              <w:t>Conception graphique et production d’une version numérique de la ‘Boîte à outils’ santé.</w:t>
            </w:r>
          </w:p>
        </w:tc>
        <w:tc>
          <w:tcPr>
            <w:tcW w:w="1985" w:type="dxa"/>
            <w:tcBorders>
              <w:top w:val="single" w:sz="2" w:space="0" w:color="FF0000"/>
              <w:bottom w:val="single" w:sz="2" w:space="0" w:color="FF0000"/>
              <w:right w:val="single" w:sz="2" w:space="0" w:color="FF0000"/>
            </w:tcBorders>
            <w:shd w:val="clear" w:color="auto" w:fill="FFFFFF" w:themeFill="background1"/>
            <w:vAlign w:val="center"/>
          </w:tcPr>
          <w:p w14:paraId="50979218" w14:textId="77777777" w:rsidR="007918F3" w:rsidRPr="00707908" w:rsidRDefault="007918F3" w:rsidP="00FA6DBE">
            <w:pPr>
              <w:spacing w:line="276" w:lineRule="auto"/>
              <w:ind w:left="-135" w:right="-91"/>
              <w:jc w:val="center"/>
              <w:rPr>
                <w:rFonts w:ascii="Tahoma" w:hAnsi="Tahoma" w:cs="Tahoma"/>
                <w:sz w:val="20"/>
                <w:szCs w:val="20"/>
                <w:highlight w:val="yellow"/>
                <w:lang w:val="fr-FR" w:eastAsia="en-US"/>
              </w:rPr>
            </w:pPr>
          </w:p>
        </w:tc>
      </w:tr>
      <w:tr w:rsidR="007918F3" w:rsidRPr="00FB2067" w14:paraId="0AD6A236" w14:textId="1DF593B7" w:rsidTr="007918F3">
        <w:trPr>
          <w:trHeight w:val="423"/>
          <w:jc w:val="center"/>
        </w:trPr>
        <w:tc>
          <w:tcPr>
            <w:tcW w:w="8077" w:type="dxa"/>
            <w:shd w:val="clear" w:color="auto" w:fill="F2F2F2" w:themeFill="background1" w:themeFillShade="F2"/>
            <w:vAlign w:val="center"/>
          </w:tcPr>
          <w:p w14:paraId="6E8A1862" w14:textId="77777777" w:rsidR="007918F3" w:rsidRPr="004746A5" w:rsidRDefault="007918F3" w:rsidP="00FA6DBE">
            <w:pPr>
              <w:tabs>
                <w:tab w:val="decimal" w:pos="360"/>
                <w:tab w:val="decimal" w:pos="792"/>
              </w:tabs>
              <w:ind w:right="72"/>
              <w:rPr>
                <w:rFonts w:ascii="Tahoma" w:hAnsi="Tahoma" w:cs="Tahoma"/>
                <w:color w:val="000000" w:themeColor="text1"/>
                <w:spacing w:val="10"/>
                <w:sz w:val="20"/>
                <w:szCs w:val="20"/>
                <w:lang w:val="fr-FR"/>
              </w:rPr>
            </w:pPr>
            <w:r w:rsidRPr="004746A5">
              <w:rPr>
                <w:rFonts w:ascii="Tahoma" w:hAnsi="Tahoma" w:cs="Tahoma"/>
                <w:b/>
                <w:bCs/>
                <w:i/>
                <w:iCs/>
                <w:color w:val="000000" w:themeColor="text1"/>
                <w:spacing w:val="10"/>
                <w:sz w:val="20"/>
                <w:szCs w:val="20"/>
                <w:lang w:val="fr-FR"/>
              </w:rPr>
              <w:t>Phase III</w:t>
            </w:r>
            <w:r w:rsidRPr="004746A5">
              <w:rPr>
                <w:rFonts w:ascii="Tahoma" w:hAnsi="Tahoma" w:cs="Tahoma"/>
                <w:color w:val="000000" w:themeColor="text1"/>
                <w:spacing w:val="10"/>
                <w:sz w:val="20"/>
                <w:szCs w:val="20"/>
                <w:lang w:val="fr-FR"/>
              </w:rPr>
              <w:t xml:space="preserve"> </w:t>
            </w:r>
          </w:p>
          <w:p w14:paraId="4981375E" w14:textId="0835775B" w:rsidR="007918F3" w:rsidRDefault="007918F3" w:rsidP="00FA6DBE">
            <w:pPr>
              <w:rPr>
                <w:rFonts w:ascii="Tahoma" w:hAnsi="Tahoma" w:cs="Tahoma"/>
                <w:sz w:val="20"/>
                <w:szCs w:val="20"/>
                <w:lang w:val="fr-FR"/>
              </w:rPr>
            </w:pPr>
            <w:r w:rsidRPr="002440E5">
              <w:rPr>
                <w:rFonts w:ascii="Tahoma" w:hAnsi="Tahoma" w:cs="Tahoma"/>
                <w:sz w:val="20"/>
                <w:szCs w:val="20"/>
                <w:lang w:val="fr-FR"/>
              </w:rPr>
              <w:t xml:space="preserve">Adaptation graphique d’une sélection de documents (outils) aux publics cibles tunisiens, en français et en arabe le cas échéant </w:t>
            </w:r>
          </w:p>
          <w:p w14:paraId="5E6AB607" w14:textId="0FA78E89" w:rsidR="007918F3" w:rsidRPr="00707DB9" w:rsidRDefault="007918F3" w:rsidP="00806EAF">
            <w:pPr>
              <w:pStyle w:val="ListParagraph"/>
              <w:tabs>
                <w:tab w:val="decimal" w:pos="360"/>
                <w:tab w:val="decimal" w:pos="792"/>
              </w:tabs>
              <w:ind w:right="72"/>
              <w:rPr>
                <w:lang w:val="fr-FR" w:eastAsia="en-US"/>
              </w:rPr>
            </w:pPr>
          </w:p>
        </w:tc>
        <w:tc>
          <w:tcPr>
            <w:tcW w:w="1985" w:type="dxa"/>
            <w:tcBorders>
              <w:top w:val="single" w:sz="2" w:space="0" w:color="FF0000"/>
              <w:bottom w:val="single" w:sz="2" w:space="0" w:color="FF0000"/>
              <w:right w:val="single" w:sz="2" w:space="0" w:color="FF0000"/>
            </w:tcBorders>
            <w:shd w:val="clear" w:color="auto" w:fill="FFFFFF" w:themeFill="background1"/>
            <w:vAlign w:val="center"/>
          </w:tcPr>
          <w:p w14:paraId="3ED61E28" w14:textId="77777777" w:rsidR="007918F3" w:rsidRPr="00707908" w:rsidRDefault="007918F3" w:rsidP="00FA6DBE">
            <w:pPr>
              <w:spacing w:line="276" w:lineRule="auto"/>
              <w:ind w:left="-135" w:right="-91"/>
              <w:jc w:val="center"/>
              <w:rPr>
                <w:rFonts w:ascii="Tahoma" w:hAnsi="Tahoma" w:cs="Tahoma"/>
                <w:sz w:val="20"/>
                <w:szCs w:val="20"/>
                <w:highlight w:val="yellow"/>
                <w:lang w:val="fr-FR" w:eastAsia="en-US"/>
              </w:rPr>
            </w:pPr>
          </w:p>
        </w:tc>
      </w:tr>
      <w:tr w:rsidR="007918F3" w:rsidRPr="00FB2067" w14:paraId="6A496C11" w14:textId="71650C41" w:rsidTr="007918F3">
        <w:trPr>
          <w:trHeight w:val="423"/>
          <w:jc w:val="center"/>
        </w:trPr>
        <w:tc>
          <w:tcPr>
            <w:tcW w:w="8077" w:type="dxa"/>
            <w:shd w:val="clear" w:color="auto" w:fill="F2F2F2" w:themeFill="background1" w:themeFillShade="F2"/>
            <w:vAlign w:val="center"/>
          </w:tcPr>
          <w:p w14:paraId="63A8E778" w14:textId="61C4D902" w:rsidR="007918F3" w:rsidRPr="002440E5" w:rsidRDefault="007918F3" w:rsidP="00806EAF">
            <w:pPr>
              <w:rPr>
                <w:rFonts w:ascii="Tahoma" w:hAnsi="Tahoma" w:cs="Tahoma"/>
                <w:b/>
                <w:bCs/>
                <w:i/>
                <w:iCs/>
                <w:sz w:val="20"/>
                <w:szCs w:val="20"/>
                <w:lang w:val="fr-FR"/>
              </w:rPr>
            </w:pPr>
            <w:r w:rsidRPr="002440E5">
              <w:rPr>
                <w:rFonts w:ascii="Tahoma" w:hAnsi="Tahoma" w:cs="Tahoma"/>
                <w:b/>
                <w:bCs/>
                <w:i/>
                <w:iCs/>
                <w:sz w:val="20"/>
                <w:szCs w:val="20"/>
                <w:lang w:val="fr-FR"/>
              </w:rPr>
              <w:t>Phase IV</w:t>
            </w:r>
          </w:p>
          <w:p w14:paraId="517FB662" w14:textId="77777777" w:rsidR="007918F3" w:rsidRDefault="007918F3" w:rsidP="002440E5">
            <w:pPr>
              <w:rPr>
                <w:rFonts w:ascii="Tahoma" w:hAnsi="Tahoma" w:cs="Tahoma"/>
                <w:sz w:val="20"/>
                <w:szCs w:val="20"/>
                <w:lang w:val="fr-FR"/>
              </w:rPr>
            </w:pPr>
            <w:r w:rsidRPr="002440E5">
              <w:rPr>
                <w:rFonts w:ascii="Tahoma" w:hAnsi="Tahoma" w:cs="Tahoma"/>
                <w:sz w:val="20"/>
                <w:szCs w:val="20"/>
                <w:lang w:val="fr-FR"/>
              </w:rPr>
              <w:t>Reproduction du document « boîte à outils » santé et des outils adaptés (mentionnés en phase III).</w:t>
            </w:r>
            <w:r>
              <w:rPr>
                <w:rFonts w:ascii="Tahoma" w:hAnsi="Tahoma" w:cs="Tahoma"/>
                <w:sz w:val="20"/>
                <w:szCs w:val="20"/>
                <w:lang w:val="fr-FR"/>
              </w:rPr>
              <w:t xml:space="preserve"> La proposition contiendra les caractéristiques techniques pour la fabrication : dimensions, aspect, finitions, etc….</w:t>
            </w:r>
          </w:p>
          <w:p w14:paraId="75154AF2" w14:textId="58B58F6A" w:rsidR="007918F3" w:rsidRPr="002440E5" w:rsidRDefault="007918F3" w:rsidP="002440E5">
            <w:pPr>
              <w:rPr>
                <w:rFonts w:ascii="Tahoma" w:hAnsi="Tahoma" w:cs="Tahoma"/>
                <w:sz w:val="20"/>
                <w:szCs w:val="20"/>
                <w:lang w:val="fr-FR"/>
              </w:rPr>
            </w:pPr>
            <w:r w:rsidRPr="002440E5">
              <w:rPr>
                <w:rFonts w:ascii="Tahoma" w:hAnsi="Tahoma" w:cs="Tahoma"/>
                <w:sz w:val="20"/>
                <w:szCs w:val="20"/>
                <w:lang w:val="fr-FR"/>
              </w:rPr>
              <w:t xml:space="preserve">Chiffrage pour </w:t>
            </w:r>
            <w:r>
              <w:rPr>
                <w:rFonts w:ascii="Tahoma" w:hAnsi="Tahoma" w:cs="Tahoma"/>
                <w:sz w:val="20"/>
                <w:szCs w:val="20"/>
                <w:lang w:val="fr-FR"/>
              </w:rPr>
              <w:t>les premiers 500 et les 100 suivants pour chaque document (ou quantité plus appropriée, le cas échéant)</w:t>
            </w:r>
          </w:p>
        </w:tc>
        <w:tc>
          <w:tcPr>
            <w:tcW w:w="1985" w:type="dxa"/>
            <w:tcBorders>
              <w:top w:val="single" w:sz="2" w:space="0" w:color="FF0000"/>
              <w:bottom w:val="single" w:sz="2" w:space="0" w:color="FF0000"/>
              <w:right w:val="single" w:sz="2" w:space="0" w:color="FF0000"/>
            </w:tcBorders>
            <w:shd w:val="clear" w:color="auto" w:fill="FFFFFF" w:themeFill="background1"/>
            <w:vAlign w:val="center"/>
          </w:tcPr>
          <w:p w14:paraId="4CE924FE" w14:textId="77777777" w:rsidR="007918F3" w:rsidRPr="00707908" w:rsidRDefault="007918F3" w:rsidP="00FA6DBE">
            <w:pPr>
              <w:spacing w:line="276" w:lineRule="auto"/>
              <w:ind w:left="-135" w:right="-91"/>
              <w:jc w:val="center"/>
              <w:rPr>
                <w:rFonts w:ascii="Tahoma" w:hAnsi="Tahoma" w:cs="Tahoma"/>
                <w:sz w:val="20"/>
                <w:szCs w:val="20"/>
                <w:highlight w:val="yellow"/>
                <w:lang w:val="fr-FR" w:eastAsia="en-US"/>
              </w:rPr>
            </w:pPr>
          </w:p>
        </w:tc>
      </w:tr>
    </w:tbl>
    <w:p w14:paraId="5C5FC298" w14:textId="77777777" w:rsidR="00707908" w:rsidRPr="00707908" w:rsidRDefault="00707908" w:rsidP="00707908">
      <w:pPr>
        <w:spacing w:before="60" w:after="120"/>
        <w:rPr>
          <w:rFonts w:ascii="Tahoma" w:hAnsi="Tahoma" w:cs="Tahoma"/>
          <w:b/>
          <w:sz w:val="20"/>
          <w:szCs w:val="20"/>
          <w:lang w:val="fr-FR"/>
        </w:rPr>
      </w:pPr>
    </w:p>
    <w:p w14:paraId="7E38104F" w14:textId="29E71CE5" w:rsidR="00707908" w:rsidRPr="004C4321" w:rsidRDefault="00707908" w:rsidP="004C4321">
      <w:pPr>
        <w:rPr>
          <w:rStyle w:val="CommentReference"/>
          <w:rFonts w:ascii="Tahoma" w:hAnsi="Tahoma" w:cs="Tahoma"/>
          <w:b/>
          <w:sz w:val="20"/>
          <w:szCs w:val="20"/>
          <w:lang w:val="fr-FR"/>
        </w:rPr>
      </w:pPr>
      <w:r w:rsidRPr="004C4321">
        <w:rPr>
          <w:rFonts w:ascii="Tahoma" w:hAnsi="Tahoma" w:cs="Tahoma"/>
          <w:b/>
          <w:sz w:val="20"/>
          <w:szCs w:val="20"/>
          <w:lang w:val="fr-FR"/>
        </w:rPr>
        <w:t xml:space="preserve">OPTION </w:t>
      </w:r>
    </w:p>
    <w:p w14:paraId="224C56CF" w14:textId="1BD01BCD" w:rsidR="00145D1E" w:rsidRDefault="00145D1E" w:rsidP="00145D1E">
      <w:pPr>
        <w:ind w:left="-142"/>
        <w:rPr>
          <w:rFonts w:ascii="Tahoma" w:hAnsi="Tahoma" w:cs="Tahoma"/>
          <w:bCs/>
          <w:sz w:val="20"/>
          <w:szCs w:val="20"/>
          <w:lang w:val="fr-FR"/>
        </w:rPr>
      </w:pPr>
    </w:p>
    <w:tbl>
      <w:tblPr>
        <w:tblStyle w:val="TableGrid"/>
        <w:tblW w:w="10606"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959"/>
      </w:tblGrid>
      <w:tr w:rsidR="00427D41" w:rsidRPr="00707908" w14:paraId="2AEE6948" w14:textId="77777777" w:rsidTr="007918F3">
        <w:trPr>
          <w:trHeight w:val="494"/>
        </w:trPr>
        <w:tc>
          <w:tcPr>
            <w:tcW w:w="8647" w:type="dxa"/>
            <w:shd w:val="clear" w:color="auto" w:fill="DBE5F1" w:themeFill="accent1" w:themeFillTint="33"/>
            <w:vAlign w:val="center"/>
          </w:tcPr>
          <w:p w14:paraId="5C5659A6" w14:textId="45C2B3FC" w:rsidR="00427D41" w:rsidRDefault="00427D41" w:rsidP="00C728F2">
            <w:pPr>
              <w:spacing w:before="120" w:after="120"/>
              <w:rPr>
                <w:rFonts w:ascii="Tahoma" w:hAnsi="Tahoma" w:cs="Tahoma"/>
                <w:sz w:val="20"/>
                <w:szCs w:val="20"/>
                <w:lang w:val="fr-FR"/>
              </w:rPr>
            </w:pPr>
            <w:bookmarkStart w:id="2" w:name="_Hlk64459698"/>
            <w:r w:rsidRPr="00580486">
              <w:rPr>
                <w:rFonts w:ascii="Tahoma" w:hAnsi="Tahoma" w:cs="Tahoma"/>
                <w:sz w:val="20"/>
                <w:szCs w:val="20"/>
                <w:lang w:val="fr-FR"/>
              </w:rPr>
              <w:t xml:space="preserve">Ce contrat cadre prend effet à la date de sa signature par les deux Parties ET est conclu jusqu’au : </w:t>
            </w:r>
          </w:p>
          <w:p w14:paraId="597FB192" w14:textId="77777777" w:rsidR="00FC4DF1" w:rsidRDefault="00FC4DF1" w:rsidP="00C728F2">
            <w:pPr>
              <w:spacing w:before="120" w:after="120"/>
              <w:rPr>
                <w:rFonts w:ascii="Tahoma" w:hAnsi="Tahoma" w:cs="Tahoma"/>
                <w:sz w:val="20"/>
                <w:szCs w:val="20"/>
                <w:lang w:val="fr-FR"/>
              </w:rPr>
            </w:pPr>
          </w:p>
          <w:p w14:paraId="2AB29D51" w14:textId="4E677D47" w:rsidR="00FA6DBE" w:rsidRPr="00580486" w:rsidRDefault="00FA6DBE" w:rsidP="00C728F2">
            <w:pPr>
              <w:spacing w:before="120" w:after="120"/>
              <w:rPr>
                <w:rFonts w:ascii="Tahoma" w:hAnsi="Tahoma" w:cs="Tahoma"/>
                <w:sz w:val="20"/>
                <w:szCs w:val="20"/>
                <w:lang w:val="fr-FR"/>
              </w:rPr>
            </w:pPr>
            <w:r>
              <w:rPr>
                <w:rFonts w:ascii="Tahoma" w:hAnsi="Tahoma" w:cs="Tahoma"/>
                <w:sz w:val="20"/>
                <w:szCs w:val="20"/>
                <w:lang w:val="fr-FR"/>
              </w:rPr>
              <w:t>Sous réserve</w:t>
            </w:r>
            <w:r w:rsidR="002440E5">
              <w:rPr>
                <w:rFonts w:ascii="Tahoma" w:hAnsi="Tahoma" w:cs="Tahoma"/>
                <w:sz w:val="20"/>
                <w:szCs w:val="20"/>
                <w:lang w:val="fr-FR"/>
              </w:rPr>
              <w:t xml:space="preserve"> de la </w:t>
            </w:r>
            <w:r>
              <w:rPr>
                <w:rFonts w:ascii="Tahoma" w:hAnsi="Tahoma" w:cs="Tahoma"/>
                <w:sz w:val="20"/>
                <w:szCs w:val="20"/>
                <w:lang w:val="fr-FR"/>
              </w:rPr>
              <w:t>disponibilité de</w:t>
            </w:r>
            <w:r w:rsidR="00FC4DF1">
              <w:rPr>
                <w:rFonts w:ascii="Tahoma" w:hAnsi="Tahoma" w:cs="Tahoma"/>
                <w:sz w:val="20"/>
                <w:szCs w:val="20"/>
                <w:lang w:val="fr-FR"/>
              </w:rPr>
              <w:t>s</w:t>
            </w:r>
            <w:r>
              <w:rPr>
                <w:rFonts w:ascii="Tahoma" w:hAnsi="Tahoma" w:cs="Tahoma"/>
                <w:sz w:val="20"/>
                <w:szCs w:val="20"/>
                <w:lang w:val="fr-FR"/>
              </w:rPr>
              <w:t xml:space="preserve"> fonds</w:t>
            </w:r>
            <w:r w:rsidR="002440E5">
              <w:rPr>
                <w:rFonts w:ascii="Tahoma" w:hAnsi="Tahoma" w:cs="Tahoma"/>
                <w:sz w:val="20"/>
                <w:szCs w:val="20"/>
                <w:lang w:val="fr-FR"/>
              </w:rPr>
              <w:t>,</w:t>
            </w:r>
            <w:r>
              <w:rPr>
                <w:rFonts w:ascii="Tahoma" w:hAnsi="Tahoma" w:cs="Tahoma"/>
                <w:sz w:val="20"/>
                <w:szCs w:val="20"/>
                <w:lang w:val="fr-FR"/>
              </w:rPr>
              <w:t xml:space="preserve"> </w:t>
            </w:r>
            <w:r w:rsidR="002440E5">
              <w:rPr>
                <w:rFonts w:ascii="Tahoma" w:hAnsi="Tahoma" w:cs="Tahoma"/>
                <w:sz w:val="20"/>
                <w:szCs w:val="20"/>
                <w:lang w:val="fr-FR"/>
              </w:rPr>
              <w:t xml:space="preserve">le </w:t>
            </w:r>
            <w:r>
              <w:rPr>
                <w:rFonts w:ascii="Tahoma" w:hAnsi="Tahoma" w:cs="Tahoma"/>
                <w:sz w:val="20"/>
                <w:szCs w:val="20"/>
                <w:lang w:val="fr-FR"/>
              </w:rPr>
              <w:t xml:space="preserve">contrat peut être reconduit </w:t>
            </w:r>
            <w:r w:rsidR="007918F3">
              <w:rPr>
                <w:rFonts w:ascii="Tahoma" w:hAnsi="Tahoma" w:cs="Tahoma"/>
                <w:sz w:val="20"/>
                <w:szCs w:val="20"/>
                <w:lang w:val="fr-FR"/>
              </w:rPr>
              <w:t xml:space="preserve">tacitement </w:t>
            </w:r>
            <w:r>
              <w:rPr>
                <w:rFonts w:ascii="Tahoma" w:hAnsi="Tahoma" w:cs="Tahoma"/>
                <w:sz w:val="20"/>
                <w:szCs w:val="20"/>
                <w:lang w:val="fr-FR"/>
              </w:rPr>
              <w:t>jusqu’</w:t>
            </w:r>
            <w:r w:rsidR="002440E5">
              <w:rPr>
                <w:rFonts w:ascii="Tahoma" w:hAnsi="Tahoma" w:cs="Tahoma"/>
                <w:sz w:val="20"/>
                <w:szCs w:val="20"/>
                <w:lang w:val="fr-FR"/>
              </w:rPr>
              <w:t>au</w:t>
            </w:r>
            <w:r>
              <w:rPr>
                <w:rFonts w:ascii="Tahoma" w:hAnsi="Tahoma" w:cs="Tahoma"/>
                <w:sz w:val="20"/>
                <w:szCs w:val="20"/>
                <w:lang w:val="fr-FR"/>
              </w:rPr>
              <w:t xml:space="preserve"> 31 /12 </w:t>
            </w:r>
            <w:r w:rsidR="00FC4DF1">
              <w:rPr>
                <w:rFonts w:ascii="Tahoma" w:hAnsi="Tahoma" w:cs="Tahoma"/>
                <w:sz w:val="20"/>
                <w:szCs w:val="20"/>
                <w:lang w:val="fr-FR"/>
              </w:rPr>
              <w:t xml:space="preserve">/ </w:t>
            </w:r>
            <w:r>
              <w:rPr>
                <w:rFonts w:ascii="Tahoma" w:hAnsi="Tahoma" w:cs="Tahoma"/>
                <w:sz w:val="20"/>
                <w:szCs w:val="20"/>
                <w:lang w:val="fr-FR"/>
              </w:rPr>
              <w:t>2022.</w:t>
            </w:r>
          </w:p>
        </w:tc>
        <w:tc>
          <w:tcPr>
            <w:tcW w:w="1959" w:type="dxa"/>
            <w:shd w:val="clear" w:color="auto" w:fill="F2F2F2" w:themeFill="background1" w:themeFillShade="F2"/>
            <w:vAlign w:val="center"/>
          </w:tcPr>
          <w:sdt>
            <w:sdtPr>
              <w:rPr>
                <w:rStyle w:val="Style71"/>
                <w:rFonts w:ascii="Tahoma" w:hAnsi="Tahoma" w:cs="Tahoma"/>
                <w:b/>
                <w:bCs/>
                <w:szCs w:val="20"/>
                <w:lang w:val="fr-FR"/>
              </w:rPr>
              <w:id w:val="1216856938"/>
              <w:date w:fullDate="2021-12-31T00:00:00Z">
                <w:dateFormat w:val="dd/MM/yyyy"/>
                <w:lid w:val="fr-FR"/>
                <w:storeMappedDataAs w:val="dateTime"/>
                <w:calendar w:val="gregorian"/>
              </w:date>
            </w:sdtPr>
            <w:sdtEndPr>
              <w:rPr>
                <w:rStyle w:val="Style71"/>
              </w:rPr>
            </w:sdtEndPr>
            <w:sdtContent>
              <w:p w14:paraId="2149E54C" w14:textId="77777777" w:rsidR="00427D41" w:rsidRPr="00580486" w:rsidRDefault="00427D41" w:rsidP="00C728F2">
                <w:pPr>
                  <w:spacing w:before="120" w:after="120"/>
                  <w:rPr>
                    <w:rFonts w:ascii="Tahoma" w:hAnsi="Tahoma" w:cs="Tahoma"/>
                    <w:sz w:val="20"/>
                    <w:szCs w:val="20"/>
                    <w:lang w:val="fr-FR"/>
                  </w:rPr>
                </w:pPr>
                <w:r w:rsidRPr="00580486">
                  <w:rPr>
                    <w:rStyle w:val="Style71"/>
                    <w:rFonts w:ascii="Tahoma" w:hAnsi="Tahoma" w:cs="Tahoma"/>
                    <w:b/>
                    <w:bCs/>
                    <w:szCs w:val="20"/>
                    <w:lang w:val="fr-FR"/>
                  </w:rPr>
                  <w:t>31/12/2021</w:t>
                </w:r>
              </w:p>
            </w:sdtContent>
          </w:sdt>
        </w:tc>
      </w:tr>
      <w:bookmarkEnd w:id="2"/>
    </w:tbl>
    <w:p w14:paraId="61217961" w14:textId="5C3A5BD3" w:rsidR="00427D41" w:rsidRDefault="00427D41" w:rsidP="00145D1E">
      <w:pPr>
        <w:ind w:left="-142"/>
        <w:rPr>
          <w:rFonts w:ascii="Tahoma" w:hAnsi="Tahoma" w:cs="Tahoma"/>
          <w:bCs/>
          <w:sz w:val="20"/>
          <w:szCs w:val="20"/>
          <w:lang w:val="fr-FR"/>
        </w:rPr>
      </w:pPr>
    </w:p>
    <w:p w14:paraId="45E18279" w14:textId="71F80A4F" w:rsidR="00427D41" w:rsidRDefault="00427D41" w:rsidP="00145D1E">
      <w:pPr>
        <w:ind w:left="-142"/>
        <w:rPr>
          <w:rFonts w:ascii="Tahoma" w:hAnsi="Tahoma" w:cs="Tahoma"/>
          <w:bCs/>
          <w:sz w:val="20"/>
          <w:szCs w:val="20"/>
          <w:lang w:val="fr-FR"/>
        </w:rPr>
      </w:pPr>
    </w:p>
    <w:p w14:paraId="53B07681" w14:textId="56357383" w:rsidR="009E20E4" w:rsidRDefault="009E20E4" w:rsidP="00145D1E">
      <w:pPr>
        <w:ind w:left="-142"/>
        <w:rPr>
          <w:rFonts w:ascii="Tahoma" w:hAnsi="Tahoma" w:cs="Tahoma"/>
          <w:bCs/>
          <w:sz w:val="20"/>
          <w:szCs w:val="20"/>
          <w:lang w:val="fr-FR"/>
        </w:rPr>
      </w:pPr>
    </w:p>
    <w:p w14:paraId="5B9D58AE" w14:textId="567480AA" w:rsidR="009E20E4" w:rsidRDefault="009E20E4" w:rsidP="00145D1E">
      <w:pPr>
        <w:ind w:left="-142"/>
        <w:rPr>
          <w:rFonts w:ascii="Tahoma" w:hAnsi="Tahoma" w:cs="Tahoma"/>
          <w:bCs/>
          <w:sz w:val="20"/>
          <w:szCs w:val="20"/>
          <w:lang w:val="fr-FR"/>
        </w:rPr>
      </w:pPr>
    </w:p>
    <w:p w14:paraId="4E78CD87" w14:textId="013F0A3B" w:rsidR="009E20E4" w:rsidRDefault="009E20E4" w:rsidP="00145D1E">
      <w:pPr>
        <w:ind w:left="-142"/>
        <w:rPr>
          <w:rFonts w:ascii="Tahoma" w:hAnsi="Tahoma" w:cs="Tahoma"/>
          <w:bCs/>
          <w:sz w:val="20"/>
          <w:szCs w:val="20"/>
          <w:lang w:val="fr-FR"/>
        </w:rPr>
      </w:pPr>
    </w:p>
    <w:p w14:paraId="6A7835AC" w14:textId="6E4F27C9" w:rsidR="009E20E4" w:rsidRDefault="009E20E4" w:rsidP="00145D1E">
      <w:pPr>
        <w:ind w:left="-142"/>
        <w:rPr>
          <w:rFonts w:ascii="Tahoma" w:hAnsi="Tahoma" w:cs="Tahoma"/>
          <w:bCs/>
          <w:sz w:val="20"/>
          <w:szCs w:val="20"/>
          <w:lang w:val="fr-FR"/>
        </w:rPr>
      </w:pPr>
    </w:p>
    <w:p w14:paraId="6DB64486" w14:textId="44EFD275" w:rsidR="009E20E4" w:rsidRDefault="009E20E4" w:rsidP="00145D1E">
      <w:pPr>
        <w:ind w:left="-142"/>
        <w:rPr>
          <w:rFonts w:ascii="Tahoma" w:hAnsi="Tahoma" w:cs="Tahoma"/>
          <w:bCs/>
          <w:sz w:val="20"/>
          <w:szCs w:val="20"/>
          <w:lang w:val="fr-FR"/>
        </w:rPr>
      </w:pPr>
    </w:p>
    <w:p w14:paraId="3F69A659" w14:textId="089C39F6" w:rsidR="009E20E4" w:rsidRDefault="009E20E4" w:rsidP="00145D1E">
      <w:pPr>
        <w:ind w:left="-142"/>
        <w:rPr>
          <w:rFonts w:ascii="Tahoma" w:hAnsi="Tahoma" w:cs="Tahoma"/>
          <w:bCs/>
          <w:sz w:val="20"/>
          <w:szCs w:val="20"/>
          <w:lang w:val="fr-FR"/>
        </w:rPr>
      </w:pPr>
    </w:p>
    <w:p w14:paraId="6C68507B" w14:textId="3501A486" w:rsidR="009E20E4" w:rsidRDefault="009E20E4" w:rsidP="00145D1E">
      <w:pPr>
        <w:ind w:left="-142"/>
        <w:rPr>
          <w:rFonts w:ascii="Tahoma" w:hAnsi="Tahoma" w:cs="Tahoma"/>
          <w:bCs/>
          <w:sz w:val="20"/>
          <w:szCs w:val="20"/>
          <w:lang w:val="fr-FR"/>
        </w:rPr>
      </w:pPr>
    </w:p>
    <w:p w14:paraId="1B118A3D" w14:textId="64F6617F" w:rsidR="009E20E4" w:rsidRDefault="009E20E4" w:rsidP="00145D1E">
      <w:pPr>
        <w:ind w:left="-142"/>
        <w:rPr>
          <w:rFonts w:ascii="Tahoma" w:hAnsi="Tahoma" w:cs="Tahoma"/>
          <w:bCs/>
          <w:sz w:val="20"/>
          <w:szCs w:val="20"/>
          <w:lang w:val="fr-FR"/>
        </w:rPr>
      </w:pPr>
    </w:p>
    <w:p w14:paraId="5B072737" w14:textId="0195B9E7" w:rsidR="009E20E4" w:rsidRDefault="009E20E4" w:rsidP="00145D1E">
      <w:pPr>
        <w:ind w:left="-142"/>
        <w:rPr>
          <w:rFonts w:ascii="Tahoma" w:hAnsi="Tahoma" w:cs="Tahoma"/>
          <w:bCs/>
          <w:sz w:val="20"/>
          <w:szCs w:val="20"/>
          <w:lang w:val="fr-FR"/>
        </w:rPr>
      </w:pPr>
    </w:p>
    <w:p w14:paraId="68099394" w14:textId="696F7B10" w:rsidR="009E20E4" w:rsidRDefault="009E20E4" w:rsidP="00145D1E">
      <w:pPr>
        <w:ind w:left="-142"/>
        <w:rPr>
          <w:rFonts w:ascii="Tahoma" w:hAnsi="Tahoma" w:cs="Tahoma"/>
          <w:bCs/>
          <w:sz w:val="20"/>
          <w:szCs w:val="20"/>
          <w:lang w:val="fr-FR"/>
        </w:rPr>
      </w:pPr>
    </w:p>
    <w:p w14:paraId="74D10ABF" w14:textId="1FA5DBBB" w:rsidR="009E20E4" w:rsidRDefault="009E20E4" w:rsidP="00145D1E">
      <w:pPr>
        <w:ind w:left="-142"/>
        <w:rPr>
          <w:rFonts w:ascii="Tahoma" w:hAnsi="Tahoma" w:cs="Tahoma"/>
          <w:bCs/>
          <w:sz w:val="20"/>
          <w:szCs w:val="20"/>
          <w:lang w:val="fr-FR"/>
        </w:rPr>
      </w:pPr>
    </w:p>
    <w:p w14:paraId="38EB57D9" w14:textId="6DE53738" w:rsidR="009E20E4" w:rsidRDefault="009E20E4" w:rsidP="00145D1E">
      <w:pPr>
        <w:ind w:left="-142"/>
        <w:rPr>
          <w:rFonts w:ascii="Tahoma" w:hAnsi="Tahoma" w:cs="Tahoma"/>
          <w:bCs/>
          <w:sz w:val="20"/>
          <w:szCs w:val="20"/>
          <w:lang w:val="fr-FR"/>
        </w:rPr>
      </w:pPr>
    </w:p>
    <w:p w14:paraId="0D844699" w14:textId="79A28C0A" w:rsidR="009E20E4" w:rsidRDefault="009E20E4" w:rsidP="00145D1E">
      <w:pPr>
        <w:ind w:left="-142"/>
        <w:rPr>
          <w:rFonts w:ascii="Tahoma" w:hAnsi="Tahoma" w:cs="Tahoma"/>
          <w:bCs/>
          <w:sz w:val="20"/>
          <w:szCs w:val="20"/>
          <w:lang w:val="fr-FR"/>
        </w:rPr>
      </w:pPr>
    </w:p>
    <w:p w14:paraId="6BE36636" w14:textId="0DD5108B" w:rsidR="00682534" w:rsidRDefault="00682534" w:rsidP="00145D1E">
      <w:pPr>
        <w:ind w:left="-142"/>
        <w:rPr>
          <w:rFonts w:ascii="Tahoma" w:hAnsi="Tahoma" w:cs="Tahoma"/>
          <w:bCs/>
          <w:sz w:val="20"/>
          <w:szCs w:val="20"/>
          <w:lang w:val="fr-FR"/>
        </w:rPr>
      </w:pPr>
    </w:p>
    <w:p w14:paraId="41E85FC4" w14:textId="77777777" w:rsidR="00682534" w:rsidRDefault="00682534" w:rsidP="00145D1E">
      <w:pPr>
        <w:ind w:left="-142"/>
        <w:rPr>
          <w:rFonts w:ascii="Tahoma" w:hAnsi="Tahoma" w:cs="Tahoma"/>
          <w:bCs/>
          <w:sz w:val="20"/>
          <w:szCs w:val="20"/>
          <w:lang w:val="fr-FR"/>
        </w:rPr>
      </w:pPr>
    </w:p>
    <w:p w14:paraId="35ECAF4C" w14:textId="4785A0AF" w:rsidR="009E20E4" w:rsidRDefault="009E20E4" w:rsidP="00145D1E">
      <w:pPr>
        <w:ind w:left="-142"/>
        <w:rPr>
          <w:rFonts w:ascii="Tahoma" w:hAnsi="Tahoma" w:cs="Tahoma"/>
          <w:bCs/>
          <w:sz w:val="20"/>
          <w:szCs w:val="20"/>
          <w:lang w:val="fr-FR"/>
        </w:rPr>
      </w:pPr>
    </w:p>
    <w:p w14:paraId="6C7240D3" w14:textId="0DF6E87D" w:rsidR="009E20E4" w:rsidRDefault="009E20E4" w:rsidP="00145D1E">
      <w:pPr>
        <w:ind w:left="-142"/>
        <w:rPr>
          <w:rFonts w:ascii="Tahoma" w:hAnsi="Tahoma" w:cs="Tahoma"/>
          <w:bCs/>
          <w:sz w:val="20"/>
          <w:szCs w:val="20"/>
          <w:lang w:val="fr-FR"/>
        </w:rPr>
      </w:pPr>
    </w:p>
    <w:bookmarkEnd w:id="1"/>
    <w:p w14:paraId="3D68B47E" w14:textId="232242F7" w:rsidR="002133FA" w:rsidRPr="00561E48" w:rsidRDefault="0072200B" w:rsidP="002B4CD4">
      <w:pPr>
        <w:pBdr>
          <w:bottom w:val="single" w:sz="4" w:space="1" w:color="auto"/>
        </w:pBdr>
        <w:rPr>
          <w:rFonts w:ascii="Tahoma" w:hAnsi="Tahoma" w:cs="Tahoma"/>
          <w:b/>
          <w:lang w:val="fr-FR"/>
        </w:rPr>
      </w:pPr>
      <w:r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EC7EEC">
      <w:pPr>
        <w:numPr>
          <w:ilvl w:val="0"/>
          <w:numId w:val="2"/>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EC7EEC">
      <w:pPr>
        <w:numPr>
          <w:ilvl w:val="0"/>
          <w:numId w:val="2"/>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7C8D3052" w14:textId="6F8D3960" w:rsidR="007B64ED" w:rsidRDefault="00A91754" w:rsidP="00EC7EEC">
      <w:pPr>
        <w:numPr>
          <w:ilvl w:val="0"/>
          <w:numId w:val="2"/>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7DF0306" w14:textId="1E9D1ECC" w:rsidR="006A4771" w:rsidRDefault="006A4771" w:rsidP="006A4771">
      <w:pPr>
        <w:tabs>
          <w:tab w:val="left" w:pos="284"/>
        </w:tabs>
        <w:spacing w:after="60"/>
        <w:jc w:val="both"/>
        <w:rPr>
          <w:rFonts w:ascii="Tahoma" w:hAnsi="Tahoma" w:cs="Tahoma"/>
          <w:sz w:val="19"/>
          <w:szCs w:val="19"/>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0550"/>
      </w:tblGrid>
      <w:tr w:rsidR="006A4771" w:rsidRPr="00FB2067" w14:paraId="6BC55129" w14:textId="77777777" w:rsidTr="00FF0969">
        <w:trPr>
          <w:trHeight w:val="562"/>
          <w:jc w:val="center"/>
        </w:trPr>
        <w:tc>
          <w:tcPr>
            <w:tcW w:w="10550" w:type="dxa"/>
            <w:tcBorders>
              <w:top w:val="single" w:sz="2" w:space="0" w:color="FF0000"/>
              <w:left w:val="single" w:sz="2" w:space="0" w:color="FF0000"/>
              <w:bottom w:val="single" w:sz="2" w:space="0" w:color="FF0000"/>
              <w:right w:val="single" w:sz="2" w:space="0" w:color="FF0000"/>
            </w:tcBorders>
            <w:shd w:val="clear" w:color="auto" w:fill="auto"/>
          </w:tcPr>
          <w:p w14:paraId="4CD6E969" w14:textId="77777777" w:rsidR="006A4771" w:rsidRPr="00310A24" w:rsidRDefault="006A4771" w:rsidP="00C728F2">
            <w:pPr>
              <w:jc w:val="center"/>
              <w:rPr>
                <w:rFonts w:ascii="Tahoma" w:hAnsi="Tahoma" w:cs="Tahoma"/>
                <w:b/>
                <w:sz w:val="20"/>
                <w:szCs w:val="20"/>
                <w:lang w:val="fr-FR"/>
              </w:rPr>
            </w:pPr>
            <w:r w:rsidRPr="00311BCC">
              <w:rPr>
                <w:rFonts w:ascii="Tahoma" w:hAnsi="Tahoma" w:cs="Tahoma"/>
                <w:color w:val="FF0000"/>
                <w:sz w:val="18"/>
                <w:szCs w:val="18"/>
                <w:lang w:val="fr-FR"/>
              </w:rPr>
              <w:t>Compléter cette partie, imprimer le document</w:t>
            </w:r>
            <w:r>
              <w:rPr>
                <w:rFonts w:ascii="Tahoma" w:hAnsi="Tahoma" w:cs="Tahoma"/>
                <w:color w:val="FF0000"/>
                <w:sz w:val="18"/>
                <w:szCs w:val="18"/>
                <w:lang w:val="fr-FR"/>
              </w:rPr>
              <w:t>, signer</w:t>
            </w:r>
            <w:r w:rsidRPr="00311BCC">
              <w:rPr>
                <w:rFonts w:ascii="Tahoma" w:hAnsi="Tahoma" w:cs="Tahoma"/>
                <w:color w:val="FF0000"/>
                <w:sz w:val="18"/>
                <w:szCs w:val="18"/>
                <w:lang w:val="fr-FR"/>
              </w:rPr>
              <w:t xml:space="preserve"> dans la cellule indiquée, envoyer une copie scannée dans son intégralité à l’adresse </w:t>
            </w:r>
            <w:proofErr w:type="gramStart"/>
            <w:r w:rsidRPr="00311BCC">
              <w:rPr>
                <w:rFonts w:ascii="Tahoma" w:hAnsi="Tahoma" w:cs="Tahoma"/>
                <w:color w:val="FF0000"/>
                <w:sz w:val="18"/>
                <w:szCs w:val="18"/>
                <w:lang w:val="fr-FR"/>
              </w:rPr>
              <w:t>email</w:t>
            </w:r>
            <w:proofErr w:type="gramEnd"/>
            <w:r w:rsidRPr="00311BCC">
              <w:rPr>
                <w:rFonts w:ascii="Tahoma" w:hAnsi="Tahoma" w:cs="Tahoma"/>
                <w:color w:val="FF0000"/>
                <w:sz w:val="18"/>
                <w:szCs w:val="18"/>
                <w:lang w:val="fr-FR"/>
              </w:rPr>
              <w:t xml:space="preserve"> indiquée sur la </w:t>
            </w:r>
            <w:r>
              <w:rPr>
                <w:rFonts w:ascii="Tahoma" w:hAnsi="Tahoma" w:cs="Tahoma"/>
                <w:color w:val="FF0000"/>
                <w:sz w:val="18"/>
                <w:szCs w:val="18"/>
                <w:lang w:val="fr-FR"/>
              </w:rPr>
              <w:t>1</w:t>
            </w:r>
            <w:r w:rsidRPr="00310A24">
              <w:rPr>
                <w:rFonts w:ascii="Tahoma" w:hAnsi="Tahoma" w:cs="Tahoma"/>
                <w:color w:val="FF0000"/>
                <w:sz w:val="18"/>
                <w:szCs w:val="18"/>
                <w:vertAlign w:val="superscript"/>
                <w:lang w:val="fr-FR"/>
              </w:rPr>
              <w:t>ère</w:t>
            </w:r>
            <w:r>
              <w:rPr>
                <w:rFonts w:ascii="Tahoma" w:hAnsi="Tahoma" w:cs="Tahoma"/>
                <w:color w:val="FF0000"/>
                <w:sz w:val="18"/>
                <w:szCs w:val="18"/>
                <w:lang w:val="fr-FR"/>
              </w:rPr>
              <w:t xml:space="preserve"> </w:t>
            </w:r>
            <w:r w:rsidRPr="00311BCC">
              <w:rPr>
                <w:rFonts w:ascii="Tahoma" w:hAnsi="Tahoma" w:cs="Tahoma"/>
                <w:color w:val="FF0000"/>
                <w:sz w:val="18"/>
                <w:szCs w:val="18"/>
                <w:lang w:val="fr-FR"/>
              </w:rPr>
              <w:t>page.</w:t>
            </w:r>
          </w:p>
        </w:tc>
      </w:tr>
    </w:tbl>
    <w:p w14:paraId="0BC780F1" w14:textId="77777777" w:rsidR="006A4771" w:rsidRDefault="006A4771" w:rsidP="006A4771">
      <w:pPr>
        <w:ind w:left="-142" w:right="-284"/>
        <w:rPr>
          <w:rFonts w:ascii="Tahoma" w:hAnsi="Tahoma" w:cs="Tahoma"/>
          <w:b/>
          <w:sz w:val="10"/>
          <w:szCs w:val="10"/>
          <w:lang w:val="fr-FR"/>
        </w:rPr>
      </w:pPr>
    </w:p>
    <w:p w14:paraId="7FAA5884" w14:textId="77777777" w:rsidR="006A4771" w:rsidRPr="00547286" w:rsidRDefault="006A4771" w:rsidP="006A4771">
      <w:pPr>
        <w:tabs>
          <w:tab w:val="left" w:pos="142"/>
          <w:tab w:val="left" w:pos="426"/>
        </w:tabs>
        <w:ind w:left="-426"/>
        <w:jc w:val="both"/>
        <w:rPr>
          <w:rFonts w:ascii="Tahoma" w:hAnsi="Tahoma" w:cs="Tahoma"/>
          <w:sz w:val="20"/>
          <w:szCs w:val="20"/>
          <w:lang w:val="fr-FR"/>
        </w:rPr>
      </w:pPr>
    </w:p>
    <w:p w14:paraId="4512BE48" w14:textId="77777777" w:rsidR="006A4771" w:rsidRPr="00547286" w:rsidRDefault="006A4771" w:rsidP="006A4771">
      <w:pPr>
        <w:tabs>
          <w:tab w:val="left" w:pos="142"/>
          <w:tab w:val="left" w:pos="426"/>
        </w:tabs>
        <w:ind w:left="-426"/>
        <w:jc w:val="both"/>
        <w:rPr>
          <w:rFonts w:ascii="Tahoma" w:hAnsi="Tahoma" w:cs="Tahoma"/>
          <w:sz w:val="20"/>
          <w:szCs w:val="20"/>
          <w:lang w:val="fr-FR"/>
        </w:rPr>
      </w:pPr>
      <w:r w:rsidRPr="002A092A">
        <w:rPr>
          <w:rFonts w:ascii="Tahoma" w:hAnsi="Tahoma" w:cs="Tahoma"/>
          <w:noProof/>
          <w:lang w:val="fr-FR" w:eastAsia="fr-FR"/>
        </w:rPr>
        <mc:AlternateContent>
          <mc:Choice Requires="wps">
            <w:drawing>
              <wp:anchor distT="0" distB="0" distL="114300" distR="114300" simplePos="0" relativeHeight="251670529" behindDoc="0" locked="1" layoutInCell="1" allowOverlap="1" wp14:anchorId="27CE23AC" wp14:editId="2A3B4844">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E6B2CCF" id="AutoShape 2" o:spid="_x0000_s1026" type="#_x0000_t68" style="position:absolute;margin-left:220.75pt;margin-top:-19.1pt;width:13.05pt;height:58.1pt;rotation:180;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6A4771" w:rsidRPr="002A092A" w14:paraId="78A994A7" w14:textId="77777777" w:rsidTr="00C728F2">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B1AB395" w14:textId="77777777" w:rsidR="006A4771" w:rsidRPr="00547286" w:rsidRDefault="006A4771" w:rsidP="00C728F2">
            <w:pPr>
              <w:jc w:val="center"/>
              <w:rPr>
                <w:rFonts w:ascii="Tahoma" w:hAnsi="Tahoma" w:cs="Tahoma"/>
                <w:b/>
                <w:sz w:val="20"/>
                <w:szCs w:val="20"/>
                <w:lang w:val="fr-FR"/>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A685CC1" w14:textId="77777777" w:rsidR="006A4771" w:rsidRPr="002A092A" w:rsidRDefault="006A4771" w:rsidP="00C728F2">
            <w:pPr>
              <w:jc w:val="center"/>
              <w:rPr>
                <w:rFonts w:ascii="Tahoma" w:hAnsi="Tahoma" w:cs="Tahoma"/>
                <w:b/>
                <w:sz w:val="20"/>
                <w:szCs w:val="20"/>
              </w:rPr>
            </w:pPr>
            <w:r>
              <w:rPr>
                <w:rFonts w:ascii="Tahoma" w:hAnsi="Tahoma" w:cs="Tahoma"/>
                <w:b/>
                <w:sz w:val="20"/>
                <w:szCs w:val="20"/>
              </w:rPr>
              <w:t xml:space="preserve">Pour le </w:t>
            </w:r>
            <w:proofErr w:type="spellStart"/>
            <w:r>
              <w:rPr>
                <w:rFonts w:ascii="Tahoma" w:hAnsi="Tahoma" w:cs="Tahoma"/>
                <w:b/>
                <w:sz w:val="20"/>
                <w:szCs w:val="20"/>
              </w:rPr>
              <w:t>Prestataire</w:t>
            </w:r>
            <w:proofErr w:type="spellEnd"/>
            <w:r>
              <w:rPr>
                <w:rFonts w:ascii="Tahoma" w:hAnsi="Tahoma" w:cs="Tahoma"/>
                <w:b/>
                <w:sz w:val="20"/>
                <w:szCs w:val="20"/>
              </w:rPr>
              <w:t xml:space="preserve"> </w:t>
            </w:r>
          </w:p>
          <w:p w14:paraId="20BB3B3F" w14:textId="77777777" w:rsidR="006A4771" w:rsidRPr="002A092A" w:rsidRDefault="006A4771" w:rsidP="00C728F2">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9DC9F47" w14:textId="77777777" w:rsidR="006A4771" w:rsidRPr="002A092A" w:rsidRDefault="006A4771" w:rsidP="00C728F2">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FD733E5" w14:textId="77777777" w:rsidR="006A4771" w:rsidRPr="00547286" w:rsidRDefault="006A4771" w:rsidP="00C728F2">
            <w:pPr>
              <w:jc w:val="center"/>
              <w:rPr>
                <w:rFonts w:ascii="Tahoma" w:hAnsi="Tahoma" w:cs="Tahoma"/>
                <w:b/>
                <w:sz w:val="20"/>
                <w:szCs w:val="20"/>
                <w:lang w:val="fr-FR"/>
              </w:rPr>
            </w:pPr>
            <w:r w:rsidRPr="00547286">
              <w:rPr>
                <w:rFonts w:ascii="Tahoma" w:hAnsi="Tahoma" w:cs="Tahoma"/>
                <w:b/>
                <w:sz w:val="20"/>
                <w:szCs w:val="20"/>
                <w:lang w:val="fr-FR"/>
              </w:rPr>
              <w:t>Pour le Conseil de l’Europe</w:t>
            </w:r>
            <w:r w:rsidRPr="002A092A">
              <w:rPr>
                <w:rFonts w:ascii="Tahoma" w:hAnsi="Tahoma" w:cs="Tahoma"/>
                <w:b/>
                <w:sz w:val="20"/>
                <w:szCs w:val="20"/>
                <w:vertAlign w:val="superscript"/>
              </w:rPr>
              <w:footnoteReference w:id="4"/>
            </w:r>
          </w:p>
          <w:p w14:paraId="6DEEAE82" w14:textId="77777777" w:rsidR="006A4771" w:rsidRPr="002A092A" w:rsidRDefault="006A4771" w:rsidP="00C728F2">
            <w:pPr>
              <w:jc w:val="center"/>
              <w:rPr>
                <w:rFonts w:ascii="Tahoma" w:hAnsi="Tahoma" w:cs="Tahoma"/>
                <w:sz w:val="20"/>
                <w:szCs w:val="20"/>
              </w:rPr>
            </w:pPr>
            <w:r w:rsidRPr="002A092A">
              <w:rPr>
                <w:b/>
                <w:sz w:val="24"/>
                <w:szCs w:val="24"/>
              </w:rPr>
              <w:t>▼</w:t>
            </w:r>
          </w:p>
        </w:tc>
      </w:tr>
      <w:tr w:rsidR="006A4771" w:rsidRPr="00FB2067" w14:paraId="47C3940E" w14:textId="77777777" w:rsidTr="00C728F2">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CB8CC5F" w14:textId="77777777" w:rsidR="006A4771" w:rsidRPr="002A092A" w:rsidRDefault="006A4771" w:rsidP="00C728F2">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851C2B" w14:textId="3B7A7DE1" w:rsidR="006A4771" w:rsidRPr="00547286" w:rsidRDefault="006A4771" w:rsidP="00C728F2">
            <w:pPr>
              <w:ind w:left="-35"/>
              <w:jc w:val="right"/>
              <w:rPr>
                <w:rFonts w:ascii="Tahoma" w:hAnsi="Tahoma" w:cs="Tahoma"/>
                <w:sz w:val="18"/>
                <w:szCs w:val="18"/>
                <w:lang w:val="fr-FR"/>
              </w:rPr>
            </w:pPr>
            <w:r w:rsidRPr="00547286">
              <w:rPr>
                <w:rFonts w:ascii="Tahoma" w:hAnsi="Tahoma" w:cs="Tahoma"/>
                <w:sz w:val="18"/>
                <w:szCs w:val="18"/>
                <w:lang w:val="fr-FR"/>
              </w:rPr>
              <w:t xml:space="preserve">Signataire (Nom, Fonction et </w:t>
            </w:r>
            <w:r>
              <w:rPr>
                <w:rFonts w:ascii="Tahoma" w:hAnsi="Tahoma" w:cs="Tahoma"/>
                <w:sz w:val="18"/>
                <w:szCs w:val="18"/>
                <w:lang w:val="fr-FR"/>
              </w:rPr>
              <w:t>E</w:t>
            </w:r>
            <w:r w:rsidRPr="00547286">
              <w:rPr>
                <w:rFonts w:ascii="Tahoma" w:hAnsi="Tahoma" w:cs="Tahoma"/>
                <w:sz w:val="18"/>
                <w:szCs w:val="18"/>
                <w:lang w:val="fr-FR"/>
              </w:rPr>
              <w:t>ntité)</w:t>
            </w:r>
            <w:r>
              <w:rPr>
                <w:rFonts w:ascii="Tahoma" w:hAnsi="Tahoma" w:cs="Tahoma"/>
                <w:sz w:val="18"/>
                <w:szCs w:val="18"/>
                <w:lang w:val="fr-FR"/>
              </w:rPr>
              <w:t xml:space="preserve"> </w:t>
            </w:r>
            <w:r w:rsidRPr="00547286">
              <w:rPr>
                <w:sz w:val="16"/>
                <w:szCs w:val="16"/>
                <w:lang w:val="fr-FR"/>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969EA6" w14:textId="77777777" w:rsidR="006A4771" w:rsidRPr="00547286" w:rsidRDefault="006A4771" w:rsidP="00C728F2">
            <w:pPr>
              <w:rPr>
                <w:rFonts w:ascii="Tahoma" w:hAnsi="Tahoma" w:cs="Tahoma"/>
                <w:sz w:val="20"/>
                <w:szCs w:val="20"/>
                <w:lang w:val="fr-FR"/>
              </w:rPr>
            </w:pPr>
          </w:p>
        </w:tc>
        <w:tc>
          <w:tcPr>
            <w:tcW w:w="236" w:type="dxa"/>
            <w:vMerge w:val="restart"/>
            <w:tcBorders>
              <w:top w:val="nil"/>
              <w:left w:val="single" w:sz="2" w:space="0" w:color="FF0000"/>
              <w:bottom w:val="nil"/>
              <w:right w:val="single" w:sz="2" w:space="0" w:color="808080"/>
            </w:tcBorders>
            <w:shd w:val="clear" w:color="auto" w:fill="auto"/>
            <w:vAlign w:val="center"/>
          </w:tcPr>
          <w:p w14:paraId="1E51180E" w14:textId="77777777" w:rsidR="006A4771" w:rsidRPr="00547286" w:rsidRDefault="006A4771" w:rsidP="00C728F2">
            <w:pPr>
              <w:rPr>
                <w:rFonts w:ascii="Tahoma" w:hAnsi="Tahoma" w:cs="Tahoma"/>
                <w:sz w:val="20"/>
                <w:szCs w:val="20"/>
                <w:lang w:val="fr-FR"/>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28148B15" w14:textId="77777777" w:rsidR="006A4771" w:rsidRPr="00547286" w:rsidRDefault="006A4771" w:rsidP="00C728F2">
            <w:pPr>
              <w:ind w:left="-38"/>
              <w:rPr>
                <w:rFonts w:ascii="Tahoma" w:hAnsi="Tahoma" w:cs="Tahoma"/>
                <w:sz w:val="18"/>
                <w:szCs w:val="18"/>
                <w:lang w:val="fr-FR"/>
              </w:rPr>
            </w:pPr>
            <w:r w:rsidRPr="00547286">
              <w:rPr>
                <w:rFonts w:ascii="Tahoma" w:hAnsi="Tahoma" w:cs="Tahoma"/>
                <w:sz w:val="18"/>
                <w:szCs w:val="18"/>
                <w:lang w:val="fr-FR"/>
              </w:rPr>
              <w:t>Signataire (Nom, Fonction et Entité)</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37286EBC" w14:textId="77777777" w:rsidR="006A4771" w:rsidRPr="00547286" w:rsidRDefault="006A4771" w:rsidP="00C728F2">
            <w:pPr>
              <w:rPr>
                <w:rFonts w:ascii="Tahoma" w:hAnsi="Tahoma" w:cs="Tahoma"/>
                <w:sz w:val="20"/>
                <w:szCs w:val="20"/>
                <w:lang w:val="fr-FR"/>
              </w:rPr>
            </w:pPr>
          </w:p>
          <w:p w14:paraId="252CEE6D" w14:textId="77777777" w:rsidR="006A4771" w:rsidRPr="00547286" w:rsidRDefault="006A4771" w:rsidP="00C728F2">
            <w:pPr>
              <w:rPr>
                <w:rFonts w:ascii="Tahoma" w:hAnsi="Tahoma" w:cs="Tahoma"/>
                <w:sz w:val="20"/>
                <w:szCs w:val="20"/>
                <w:lang w:val="fr-FR"/>
              </w:rPr>
            </w:pPr>
          </w:p>
        </w:tc>
      </w:tr>
      <w:tr w:rsidR="006A4771" w:rsidRPr="002A092A" w14:paraId="3ED5996F" w14:textId="77777777" w:rsidTr="00C728F2">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513A95D" w14:textId="77777777" w:rsidR="006A4771" w:rsidRPr="00547286" w:rsidRDefault="006A4771" w:rsidP="00C728F2">
            <w:pPr>
              <w:rPr>
                <w:rFonts w:ascii="Tahoma" w:hAnsi="Tahoma" w:cs="Tahoma"/>
                <w:sz w:val="20"/>
                <w:szCs w:val="20"/>
                <w:lang w:val="fr-FR"/>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552B2D" w14:textId="25571FCE" w:rsidR="006A4771" w:rsidRPr="002A092A" w:rsidRDefault="006A4771" w:rsidP="00C728F2">
            <w:pPr>
              <w:ind w:left="-35"/>
              <w:jc w:val="right"/>
              <w:rPr>
                <w:rFonts w:ascii="Tahoma" w:hAnsi="Tahoma" w:cs="Tahoma"/>
                <w:sz w:val="18"/>
                <w:szCs w:val="18"/>
              </w:rPr>
            </w:pPr>
            <w:proofErr w:type="spellStart"/>
            <w:r>
              <w:rPr>
                <w:rFonts w:ascii="Tahoma" w:hAnsi="Tahoma" w:cs="Tahoma"/>
                <w:sz w:val="18"/>
                <w:szCs w:val="18"/>
              </w:rPr>
              <w:t>Presta</w:t>
            </w:r>
            <w:r w:rsidR="00FF0969">
              <w:rPr>
                <w:rFonts w:ascii="Tahoma" w:hAnsi="Tahoma" w:cs="Tahoma"/>
                <w:sz w:val="18"/>
                <w:szCs w:val="18"/>
              </w:rPr>
              <w:t>t</w:t>
            </w:r>
            <w:r>
              <w:rPr>
                <w:rFonts w:ascii="Tahoma" w:hAnsi="Tahoma" w:cs="Tahoma"/>
                <w:sz w:val="18"/>
                <w:szCs w:val="18"/>
              </w:rPr>
              <w:t>aire</w:t>
            </w:r>
            <w:proofErr w:type="spellEnd"/>
            <w:r w:rsidR="00FF0969">
              <w:rPr>
                <w:rFonts w:ascii="Tahoma" w:hAnsi="Tahoma" w:cs="Tahoma"/>
                <w:sz w:val="18"/>
                <w:szCs w:val="18"/>
              </w:rPr>
              <w:t xml:space="preserv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46647BF" w14:textId="77777777" w:rsidR="006A4771" w:rsidRPr="002A092A" w:rsidRDefault="006A4771" w:rsidP="00C728F2">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2DB4187" w14:textId="77777777" w:rsidR="006A4771" w:rsidRPr="002A092A" w:rsidRDefault="006A4771" w:rsidP="00C728F2">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406DBB66" w14:textId="77777777" w:rsidR="006A4771" w:rsidRPr="002A092A" w:rsidRDefault="006A4771" w:rsidP="00C728F2">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4CBB0C59" w14:textId="77777777" w:rsidR="006A4771" w:rsidRPr="002A092A" w:rsidRDefault="006A4771" w:rsidP="00C728F2">
            <w:pPr>
              <w:rPr>
                <w:rFonts w:ascii="Tahoma" w:hAnsi="Tahoma" w:cs="Tahoma"/>
                <w:sz w:val="20"/>
                <w:szCs w:val="20"/>
              </w:rPr>
            </w:pPr>
          </w:p>
        </w:tc>
      </w:tr>
      <w:tr w:rsidR="006A4771" w:rsidRPr="002A092A" w14:paraId="6F8CD067" w14:textId="77777777" w:rsidTr="00C728F2">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36C0EC5" w14:textId="77777777" w:rsidR="006A4771" w:rsidRPr="002A092A" w:rsidRDefault="006A4771" w:rsidP="00C728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7F4E12" w14:textId="77777777" w:rsidR="006A4771" w:rsidRPr="002A092A" w:rsidRDefault="006A4771" w:rsidP="00C728F2">
            <w:pPr>
              <w:ind w:left="-35"/>
              <w:jc w:val="right"/>
              <w:rPr>
                <w:rFonts w:ascii="Tahoma" w:hAnsi="Tahoma" w:cs="Tahoma"/>
                <w:sz w:val="18"/>
                <w:szCs w:val="18"/>
              </w:rPr>
            </w:pPr>
            <w:r>
              <w:rPr>
                <w:rFonts w:ascii="Tahoma" w:hAnsi="Tahoma" w:cs="Tahoma"/>
                <w:sz w:val="18"/>
                <w:szCs w:val="18"/>
              </w:rPr>
              <w:t xml:space="preserve">Lieu de </w:t>
            </w:r>
            <w:r w:rsidRPr="002A092A">
              <w:rPr>
                <w:rFonts w:ascii="Tahoma" w:hAnsi="Tahoma" w:cs="Tahoma"/>
                <w:sz w:val="18"/>
                <w:szCs w:val="18"/>
              </w:rPr>
              <w:t xml:space="preserve">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5E2CC59" w14:textId="77777777" w:rsidR="006A4771" w:rsidRPr="002A092A" w:rsidRDefault="006A4771" w:rsidP="00C728F2">
            <w:pPr>
              <w:rPr>
                <w:rFonts w:ascii="Tahoma" w:hAnsi="Tahoma" w:cs="Tahoma"/>
                <w:sz w:val="20"/>
                <w:szCs w:val="20"/>
              </w:rPr>
            </w:pPr>
            <w:r>
              <w:rPr>
                <w:rFonts w:ascii="Tahoma" w:hAnsi="Tahoma" w:cs="Tahoma"/>
                <w:sz w:val="20"/>
                <w:szCs w:val="20"/>
              </w:rPr>
              <w:t>A</w:t>
            </w:r>
          </w:p>
        </w:tc>
        <w:tc>
          <w:tcPr>
            <w:tcW w:w="236" w:type="dxa"/>
            <w:tcBorders>
              <w:top w:val="nil"/>
              <w:left w:val="single" w:sz="2" w:space="0" w:color="FF0000"/>
              <w:bottom w:val="nil"/>
              <w:right w:val="single" w:sz="2" w:space="0" w:color="808080"/>
            </w:tcBorders>
            <w:shd w:val="clear" w:color="auto" w:fill="auto"/>
            <w:vAlign w:val="center"/>
          </w:tcPr>
          <w:p w14:paraId="28C65AEF" w14:textId="77777777" w:rsidR="006A4771" w:rsidRPr="002A092A" w:rsidRDefault="006A4771" w:rsidP="00C728F2">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5C9B4C2D" w14:textId="77777777" w:rsidR="006A4771" w:rsidRPr="002A092A" w:rsidRDefault="006A4771" w:rsidP="00C728F2">
            <w:pPr>
              <w:ind w:left="-38"/>
              <w:rPr>
                <w:rFonts w:ascii="Tahoma" w:hAnsi="Tahoma" w:cs="Tahoma"/>
                <w:sz w:val="18"/>
                <w:szCs w:val="18"/>
              </w:rPr>
            </w:pPr>
            <w:r>
              <w:rPr>
                <w:rFonts w:ascii="Tahoma" w:hAnsi="Tahoma" w:cs="Tahoma"/>
                <w:sz w:val="18"/>
                <w:szCs w:val="18"/>
              </w:rPr>
              <w:t>Lieu de</w:t>
            </w:r>
            <w:r w:rsidRPr="002A092A">
              <w:rPr>
                <w:rFonts w:ascii="Tahoma" w:hAnsi="Tahoma" w:cs="Tahoma"/>
                <w:sz w:val="18"/>
                <w:szCs w:val="18"/>
              </w:rPr>
              <w:t xml:space="preserve">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4CC653E2" w14:textId="77777777" w:rsidR="006A4771" w:rsidRPr="002A092A" w:rsidRDefault="006A4771" w:rsidP="00C728F2">
            <w:pPr>
              <w:rPr>
                <w:rFonts w:ascii="Tahoma" w:hAnsi="Tahoma" w:cs="Tahoma"/>
                <w:sz w:val="20"/>
                <w:szCs w:val="20"/>
              </w:rPr>
            </w:pPr>
            <w:r>
              <w:rPr>
                <w:rFonts w:ascii="Tahoma" w:hAnsi="Tahoma" w:cs="Tahoma"/>
                <w:sz w:val="20"/>
                <w:szCs w:val="20"/>
              </w:rPr>
              <w:t>A</w:t>
            </w:r>
          </w:p>
        </w:tc>
      </w:tr>
      <w:tr w:rsidR="006A4771" w:rsidRPr="002A092A" w14:paraId="28E9CB2C" w14:textId="77777777" w:rsidTr="00C728F2">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823EE51" w14:textId="77777777" w:rsidR="006A4771" w:rsidRPr="002A092A" w:rsidRDefault="006A4771" w:rsidP="00C728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7A464E" w14:textId="77777777" w:rsidR="006A4771" w:rsidRPr="002A092A" w:rsidRDefault="006A4771" w:rsidP="00C728F2">
            <w:pPr>
              <w:ind w:left="-35"/>
              <w:jc w:val="right"/>
              <w:rPr>
                <w:rFonts w:ascii="Tahoma" w:hAnsi="Tahoma" w:cs="Tahoma"/>
                <w:sz w:val="18"/>
                <w:szCs w:val="18"/>
              </w:rPr>
            </w:pPr>
            <w:r w:rsidRPr="002A092A">
              <w:rPr>
                <w:rFonts w:ascii="Tahoma" w:hAnsi="Tahoma" w:cs="Tahoma"/>
                <w:sz w:val="18"/>
                <w:szCs w:val="18"/>
              </w:rPr>
              <w:t xml:space="preserve">Date </w:t>
            </w:r>
            <w:r>
              <w:rPr>
                <w:rFonts w:ascii="Tahoma" w:hAnsi="Tahoma" w:cs="Tahoma"/>
                <w:sz w:val="18"/>
                <w:szCs w:val="18"/>
              </w:rPr>
              <w:t>de</w:t>
            </w:r>
            <w:r w:rsidRPr="002A092A">
              <w:rPr>
                <w:rFonts w:ascii="Tahoma" w:hAnsi="Tahoma" w:cs="Tahoma"/>
                <w:sz w:val="18"/>
                <w:szCs w:val="18"/>
              </w:rPr>
              <w:t xml:space="preserve">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E816F9" w14:textId="77777777" w:rsidR="006A4771" w:rsidRPr="002A092A" w:rsidRDefault="006A4771" w:rsidP="00C728F2">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48C612DE" w14:textId="77777777" w:rsidR="006A4771" w:rsidRPr="002A092A" w:rsidRDefault="006A4771" w:rsidP="00C728F2">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1CEA244" w14:textId="77777777" w:rsidR="006A4771" w:rsidRPr="002A092A" w:rsidRDefault="006A4771" w:rsidP="00C728F2">
            <w:pPr>
              <w:ind w:left="-38"/>
              <w:rPr>
                <w:rFonts w:ascii="Tahoma" w:hAnsi="Tahoma" w:cs="Tahoma"/>
                <w:sz w:val="18"/>
                <w:szCs w:val="18"/>
              </w:rPr>
            </w:pPr>
            <w:r w:rsidRPr="002A092A">
              <w:rPr>
                <w:rFonts w:ascii="Tahoma" w:hAnsi="Tahoma" w:cs="Tahoma"/>
                <w:sz w:val="18"/>
                <w:szCs w:val="18"/>
              </w:rPr>
              <w:t xml:space="preserve">Date </w:t>
            </w:r>
            <w:r>
              <w:rPr>
                <w:rFonts w:ascii="Tahoma" w:hAnsi="Tahoma" w:cs="Tahoma"/>
                <w:sz w:val="18"/>
                <w:szCs w:val="18"/>
              </w:rPr>
              <w:t>de</w:t>
            </w:r>
            <w:r w:rsidRPr="002A092A">
              <w:rPr>
                <w:rFonts w:ascii="Tahoma" w:hAnsi="Tahoma" w:cs="Tahoma"/>
                <w:sz w:val="18"/>
                <w:szCs w:val="18"/>
              </w:rPr>
              <w:t xml:space="preserve">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1F33FFD2" w14:textId="77777777" w:rsidR="006A4771" w:rsidRPr="002A092A" w:rsidRDefault="006A4771" w:rsidP="00C728F2">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6A4771" w:rsidRPr="002A092A" w14:paraId="0F01F2EB" w14:textId="77777777" w:rsidTr="00C728F2">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C240D16" w14:textId="77777777" w:rsidR="006A4771" w:rsidRPr="002A092A" w:rsidRDefault="006A4771" w:rsidP="00C728F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16BE02" w14:textId="77777777" w:rsidR="006A4771" w:rsidRPr="002A092A" w:rsidRDefault="006A4771" w:rsidP="00C728F2">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9845BB2" w14:textId="77777777" w:rsidR="006A4771" w:rsidRPr="002A092A" w:rsidRDefault="006A4771" w:rsidP="00C728F2">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75BE9700" w14:textId="77777777" w:rsidR="006A4771" w:rsidRPr="002A092A" w:rsidRDefault="006A4771" w:rsidP="00C728F2">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2BB3C4F3" w14:textId="77777777" w:rsidR="006A4771" w:rsidRPr="002A092A" w:rsidRDefault="006A4771" w:rsidP="00C728F2">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A977220" w14:textId="77777777" w:rsidR="006A4771" w:rsidRPr="002A092A" w:rsidRDefault="006A4771" w:rsidP="00C728F2">
            <w:pPr>
              <w:rPr>
                <w:rFonts w:ascii="Tahoma" w:hAnsi="Tahoma" w:cs="Tahoma"/>
                <w:sz w:val="20"/>
                <w:szCs w:val="20"/>
              </w:rPr>
            </w:pPr>
          </w:p>
        </w:tc>
      </w:tr>
    </w:tbl>
    <w:p w14:paraId="58D0EB2D" w14:textId="77777777" w:rsidR="006A4771" w:rsidRPr="002A092A" w:rsidRDefault="006A4771" w:rsidP="006A4771">
      <w:pPr>
        <w:jc w:val="center"/>
        <w:rPr>
          <w:rFonts w:ascii="Tahoma" w:hAnsi="Tahoma" w:cs="Tahoma"/>
          <w:sz w:val="20"/>
          <w:szCs w:val="20"/>
        </w:rPr>
      </w:pPr>
    </w:p>
    <w:p w14:paraId="61DAF3F7" w14:textId="77777777" w:rsidR="006A4771" w:rsidRPr="00561E48" w:rsidRDefault="006A4771" w:rsidP="006A4771">
      <w:pPr>
        <w:tabs>
          <w:tab w:val="left" w:pos="284"/>
        </w:tabs>
        <w:spacing w:after="60"/>
        <w:jc w:val="both"/>
        <w:rPr>
          <w:rFonts w:ascii="Tahoma" w:hAnsi="Tahoma" w:cs="Tahoma"/>
          <w:sz w:val="19"/>
          <w:szCs w:val="19"/>
          <w:lang w:val="fr-FR"/>
        </w:rPr>
      </w:pPr>
    </w:p>
    <w:p w14:paraId="17F308BE" w14:textId="2972AD9C" w:rsidR="004059EB" w:rsidRDefault="004059EB" w:rsidP="009C22B1">
      <w:pPr>
        <w:pBdr>
          <w:bottom w:val="single" w:sz="2" w:space="0" w:color="808080"/>
        </w:pBdr>
        <w:ind w:right="-284"/>
        <w:rPr>
          <w:rFonts w:ascii="Tahoma" w:hAnsi="Tahoma" w:cs="Tahoma"/>
          <w:b/>
          <w:lang w:val="fr-FR"/>
        </w:rPr>
      </w:pPr>
    </w:p>
    <w:p w14:paraId="2F7AF1CB" w14:textId="57A6F9EA" w:rsidR="009E20E4" w:rsidRDefault="009E20E4" w:rsidP="009C22B1">
      <w:pPr>
        <w:pBdr>
          <w:bottom w:val="single" w:sz="2" w:space="0" w:color="808080"/>
        </w:pBdr>
        <w:ind w:right="-284"/>
        <w:rPr>
          <w:rFonts w:ascii="Tahoma" w:hAnsi="Tahoma" w:cs="Tahoma"/>
          <w:b/>
          <w:lang w:val="fr-FR"/>
        </w:rPr>
      </w:pPr>
    </w:p>
    <w:p w14:paraId="3BCE5D99" w14:textId="76E99D61" w:rsidR="009E20E4" w:rsidRDefault="009E20E4" w:rsidP="009C22B1">
      <w:pPr>
        <w:pBdr>
          <w:bottom w:val="single" w:sz="2" w:space="0" w:color="808080"/>
        </w:pBdr>
        <w:ind w:right="-284"/>
        <w:rPr>
          <w:rFonts w:ascii="Tahoma" w:hAnsi="Tahoma" w:cs="Tahoma"/>
          <w:b/>
          <w:lang w:val="fr-FR"/>
        </w:rPr>
      </w:pPr>
    </w:p>
    <w:p w14:paraId="7B479A88" w14:textId="05003CD6" w:rsidR="009E20E4" w:rsidRDefault="009E20E4" w:rsidP="009C22B1">
      <w:pPr>
        <w:pBdr>
          <w:bottom w:val="single" w:sz="2" w:space="0" w:color="808080"/>
        </w:pBdr>
        <w:ind w:right="-284"/>
        <w:rPr>
          <w:rFonts w:ascii="Tahoma" w:hAnsi="Tahoma" w:cs="Tahoma"/>
          <w:b/>
          <w:lang w:val="fr-FR"/>
        </w:rPr>
      </w:pPr>
    </w:p>
    <w:p w14:paraId="752A80BB" w14:textId="7A997F77" w:rsidR="009E20E4" w:rsidRDefault="009E20E4" w:rsidP="009C22B1">
      <w:pPr>
        <w:pBdr>
          <w:bottom w:val="single" w:sz="2" w:space="0" w:color="808080"/>
        </w:pBdr>
        <w:ind w:right="-284"/>
        <w:rPr>
          <w:rFonts w:ascii="Tahoma" w:hAnsi="Tahoma" w:cs="Tahoma"/>
          <w:b/>
          <w:lang w:val="fr-FR"/>
        </w:rPr>
      </w:pPr>
    </w:p>
    <w:p w14:paraId="6DBBEA0B" w14:textId="5D0EA4E6" w:rsidR="009E20E4" w:rsidRDefault="009E20E4" w:rsidP="009C22B1">
      <w:pPr>
        <w:pBdr>
          <w:bottom w:val="single" w:sz="2" w:space="0" w:color="808080"/>
        </w:pBdr>
        <w:ind w:right="-284"/>
        <w:rPr>
          <w:rFonts w:ascii="Tahoma" w:hAnsi="Tahoma" w:cs="Tahoma"/>
          <w:b/>
          <w:lang w:val="fr-FR"/>
        </w:rPr>
      </w:pPr>
    </w:p>
    <w:p w14:paraId="71BD589B" w14:textId="61A330F8" w:rsidR="00D50F13" w:rsidRPr="00561E48" w:rsidRDefault="0072200B" w:rsidP="009C22B1">
      <w:pPr>
        <w:pBdr>
          <w:bottom w:val="single" w:sz="2" w:space="0" w:color="808080"/>
        </w:pBdr>
        <w:ind w:right="-284"/>
        <w:rPr>
          <w:rFonts w:ascii="Tahoma" w:hAnsi="Tahoma" w:cs="Tahoma"/>
          <w:lang w:val="fr-FR"/>
        </w:rPr>
      </w:pPr>
      <w:r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2C2970">
          <w:headerReference w:type="default" r:id="rId13"/>
          <w:footerReference w:type="default" r:id="rId14"/>
          <w:headerReference w:type="first" r:id="rId15"/>
          <w:type w:val="continuous"/>
          <w:pgSz w:w="11907" w:h="16840" w:code="9"/>
          <w:pgMar w:top="194" w:right="850" w:bottom="851" w:left="709" w:header="284" w:footer="322" w:gutter="0"/>
          <w:cols w:space="708"/>
          <w:titlePg/>
          <w:docGrid w:linePitch="360"/>
        </w:sectPr>
      </w:pPr>
      <w:bookmarkStart w:id="3" w:name="_Toc179868643"/>
    </w:p>
    <w:p w14:paraId="01F32EA6" w14:textId="77777777" w:rsidR="00BC404B" w:rsidRDefault="00BC404B"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p>
    <w:p w14:paraId="3178E4A5" w14:textId="7BA84886"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3"/>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EC7EEC">
      <w:pPr>
        <w:pStyle w:val="ListParagraph"/>
        <w:numPr>
          <w:ilvl w:val="1"/>
          <w:numId w:val="6"/>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EC7EEC">
      <w:pPr>
        <w:pStyle w:val="ListParagraph"/>
        <w:numPr>
          <w:ilvl w:val="1"/>
          <w:numId w:val="6"/>
        </w:numPr>
        <w:ind w:left="709" w:hanging="709"/>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EC7EEC">
      <w:pPr>
        <w:pStyle w:val="ListParagraph"/>
        <w:numPr>
          <w:ilvl w:val="0"/>
          <w:numId w:val="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w:t>
      </w:r>
      <w:proofErr w:type="gramEnd"/>
      <w:r w:rsidRPr="00933961">
        <w:rPr>
          <w:rFonts w:ascii="Tahoma" w:eastAsia="Calibri" w:hAnsi="Tahoma" w:cs="Tahoma"/>
          <w:color w:val="000000" w:themeColor="text1"/>
          <w:sz w:val="18"/>
          <w:szCs w:val="18"/>
          <w:lang w:val="fr-FR" w:eastAsia="en-US"/>
        </w:rPr>
        <w:t xml:space="preserv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EC7EEC">
      <w:pPr>
        <w:pStyle w:val="ListParagraph"/>
        <w:numPr>
          <w:ilvl w:val="0"/>
          <w:numId w:val="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l’offre</w:t>
      </w:r>
      <w:proofErr w:type="gramEnd"/>
      <w:r w:rsidRPr="00933961">
        <w:rPr>
          <w:rFonts w:ascii="Tahoma" w:eastAsia="Calibri" w:hAnsi="Tahoma" w:cs="Tahoma"/>
          <w:color w:val="000000" w:themeColor="text1"/>
          <w:sz w:val="18"/>
          <w:szCs w:val="18"/>
          <w:lang w:val="fr-FR" w:eastAsia="en-US"/>
        </w:rPr>
        <w:t xml:space="preserve"> soumise par le Prestataire.</w:t>
      </w:r>
    </w:p>
    <w:p w14:paraId="48E697B5" w14:textId="3D906B8B" w:rsidR="005A4B59" w:rsidRPr="00561E48" w:rsidRDefault="005A4B59" w:rsidP="00EC7EEC">
      <w:pPr>
        <w:pStyle w:val="ListParagraph"/>
        <w:numPr>
          <w:ilvl w:val="1"/>
          <w:numId w:val="6"/>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EC7EEC">
      <w:pPr>
        <w:pStyle w:val="ListParagraph"/>
        <w:numPr>
          <w:ilvl w:val="1"/>
          <w:numId w:val="6"/>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EC7EEC">
      <w:pPr>
        <w:pStyle w:val="ListParagraph"/>
        <w:numPr>
          <w:ilvl w:val="0"/>
          <w:numId w:val="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EC7EEC">
      <w:pPr>
        <w:pStyle w:val="ListParagraph"/>
        <w:numPr>
          <w:ilvl w:val="0"/>
          <w:numId w:val="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EC7EEC">
      <w:pPr>
        <w:pStyle w:val="ListParagraph"/>
        <w:numPr>
          <w:ilvl w:val="0"/>
          <w:numId w:val="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EC7EEC">
      <w:pPr>
        <w:pStyle w:val="ListParagraph"/>
        <w:numPr>
          <w:ilvl w:val="0"/>
          <w:numId w:val="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1EA61B05" w:rsidR="003E2D15" w:rsidRDefault="003E2D15" w:rsidP="00EC7EEC">
      <w:pPr>
        <w:pStyle w:val="ListParagraph"/>
        <w:numPr>
          <w:ilvl w:val="0"/>
          <w:numId w:val="9"/>
        </w:numPr>
        <w:ind w:left="1418"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w:t>
      </w:r>
      <w:r w:rsidR="00EF46DB">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Cette personne peut également et sans distinction être désignée par les termes « Prestataire de service » ou « Consultant ».</w:t>
      </w:r>
    </w:p>
    <w:p w14:paraId="6567564C" w14:textId="6BCC49AD" w:rsidR="00C30D0B" w:rsidRPr="00561E48" w:rsidRDefault="00C30D0B" w:rsidP="00EC7EEC">
      <w:pPr>
        <w:pStyle w:val="ListParagraph"/>
        <w:numPr>
          <w:ilvl w:val="0"/>
          <w:numId w:val="9"/>
        </w:numPr>
        <w:ind w:left="1418" w:hanging="709"/>
        <w:jc w:val="both"/>
        <w:rPr>
          <w:rFonts w:ascii="Tahoma" w:eastAsia="Calibri" w:hAnsi="Tahoma" w:cs="Tahoma"/>
          <w:color w:val="000000" w:themeColor="text1"/>
          <w:sz w:val="18"/>
          <w:szCs w:val="18"/>
          <w:lang w:val="fr-FR" w:eastAsia="en-US"/>
        </w:rPr>
      </w:pPr>
      <w:r w:rsidRPr="00C30D0B">
        <w:rPr>
          <w:rFonts w:ascii="Tahoma" w:eastAsia="Calibri" w:hAnsi="Tahoma" w:cs="Tahoma"/>
          <w:color w:val="000000" w:themeColor="text1"/>
          <w:sz w:val="18"/>
          <w:szCs w:val="18"/>
          <w:lang w:val="fr-FR" w:eastAsia="en-US"/>
        </w:rPr>
        <w:t xml:space="preserve">" Bénéficiaire " </w:t>
      </w:r>
      <w:r>
        <w:rPr>
          <w:rFonts w:ascii="Tahoma" w:eastAsia="Calibri" w:hAnsi="Tahoma" w:cs="Tahoma"/>
          <w:color w:val="000000" w:themeColor="text1"/>
          <w:sz w:val="18"/>
          <w:szCs w:val="18"/>
          <w:lang w:val="fr-FR" w:eastAsia="en-US"/>
        </w:rPr>
        <w:t>fait référence à la HAICA</w:t>
      </w:r>
      <w:r w:rsidRPr="00C30D0B">
        <w:rPr>
          <w:rFonts w:ascii="Tahoma" w:eastAsia="Calibri" w:hAnsi="Tahoma" w:cs="Tahoma"/>
          <w:color w:val="000000" w:themeColor="text1"/>
          <w:sz w:val="18"/>
          <w:szCs w:val="18"/>
          <w:lang w:val="fr-FR" w:eastAsia="en-US"/>
        </w:rPr>
        <w:t xml:space="preserve"> tel</w:t>
      </w:r>
      <w:r>
        <w:rPr>
          <w:rFonts w:ascii="Tahoma" w:eastAsia="Calibri" w:hAnsi="Tahoma" w:cs="Tahoma"/>
          <w:color w:val="000000" w:themeColor="text1"/>
          <w:sz w:val="18"/>
          <w:szCs w:val="18"/>
          <w:lang w:val="fr-FR" w:eastAsia="en-US"/>
        </w:rPr>
        <w:t>le</w:t>
      </w:r>
      <w:r w:rsidRPr="00C30D0B">
        <w:rPr>
          <w:rFonts w:ascii="Tahoma" w:eastAsia="Calibri" w:hAnsi="Tahoma" w:cs="Tahoma"/>
          <w:color w:val="000000" w:themeColor="text1"/>
          <w:sz w:val="18"/>
          <w:szCs w:val="18"/>
          <w:lang w:val="fr-FR" w:eastAsia="en-US"/>
        </w:rPr>
        <w:t xml:space="preserve"> qu'identifié</w:t>
      </w:r>
      <w:r>
        <w:rPr>
          <w:rFonts w:ascii="Tahoma" w:eastAsia="Calibri" w:hAnsi="Tahoma" w:cs="Tahoma"/>
          <w:color w:val="000000" w:themeColor="text1"/>
          <w:sz w:val="18"/>
          <w:szCs w:val="18"/>
          <w:lang w:val="fr-FR" w:eastAsia="en-US"/>
        </w:rPr>
        <w:t>e</w:t>
      </w:r>
      <w:r w:rsidRPr="00C30D0B">
        <w:rPr>
          <w:rFonts w:ascii="Tahoma" w:eastAsia="Calibri" w:hAnsi="Tahoma" w:cs="Tahoma"/>
          <w:color w:val="000000" w:themeColor="text1"/>
          <w:sz w:val="18"/>
          <w:szCs w:val="18"/>
          <w:lang w:val="fr-FR" w:eastAsia="en-US"/>
        </w:rPr>
        <w:t xml:space="preserve"> dans les termes de référence (section A ci-dessus). Le prestataire reconnaît que </w:t>
      </w:r>
      <w:r>
        <w:rPr>
          <w:rFonts w:ascii="Tahoma" w:eastAsia="Calibri" w:hAnsi="Tahoma" w:cs="Tahoma"/>
          <w:color w:val="000000" w:themeColor="text1"/>
          <w:sz w:val="18"/>
          <w:szCs w:val="18"/>
          <w:lang w:val="fr-FR" w:eastAsia="en-US"/>
        </w:rPr>
        <w:t>la HAICA</w:t>
      </w:r>
      <w:r w:rsidRPr="00C30D0B">
        <w:rPr>
          <w:rFonts w:ascii="Tahoma" w:eastAsia="Calibri" w:hAnsi="Tahoma" w:cs="Tahoma"/>
          <w:color w:val="000000" w:themeColor="text1"/>
          <w:sz w:val="18"/>
          <w:szCs w:val="18"/>
          <w:lang w:val="fr-FR" w:eastAsia="en-US"/>
        </w:rPr>
        <w:t xml:space="preserve"> sera le destinataire final des livrables et que la responsabilité du Conseil de l'Europe se limitera au paiement des honoraires pour la fourniture desdits livrables.</w:t>
      </w:r>
    </w:p>
    <w:p w14:paraId="666BB0D8" w14:textId="77777777" w:rsidR="00116B4A" w:rsidRDefault="00116B4A"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54C6F292" w14:textId="53079F00"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16C0CC12"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4"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EF46DB">
        <w:rPr>
          <w:rFonts w:ascii="Tahoma" w:hAnsi="Tahoma" w:cs="Tahoma"/>
          <w:sz w:val="18"/>
          <w:szCs w:val="18"/>
          <w:lang w:val="fr-FR"/>
        </w:rPr>
        <w:t xml:space="preserve"> </w:t>
      </w:r>
      <w:r w:rsidR="00EF46DB" w:rsidRPr="00EF46DB">
        <w:rPr>
          <w:rFonts w:ascii="Tahoma" w:hAnsi="Tahoma" w:cs="Tahoma"/>
          <w:sz w:val="18"/>
          <w:szCs w:val="18"/>
          <w:lang w:val="fr-FR"/>
        </w:rPr>
        <w:t xml:space="preserve">Le contrat peut être renouvelé conformément aux conditions fixées à la Section A de l'acte d'engagement. </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05E7781D"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1F9642C5" w14:textId="28DB736A"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EC7EEC">
      <w:pPr>
        <w:pStyle w:val="ListParagraph"/>
        <w:numPr>
          <w:ilvl w:val="0"/>
          <w:numId w:val="11"/>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555633C3" w14:textId="3B0EE9B2" w:rsidR="00C30D0B" w:rsidRPr="00BA53EA" w:rsidRDefault="00BF2766" w:rsidP="00EC7EEC">
      <w:pPr>
        <w:pStyle w:val="ListParagraph"/>
        <w:numPr>
          <w:ilvl w:val="0"/>
          <w:numId w:val="11"/>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EC7EEC">
      <w:pPr>
        <w:pStyle w:val="ListParagraph"/>
        <w:numPr>
          <w:ilvl w:val="1"/>
          <w:numId w:val="12"/>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4BD3571E" w:rsidR="009D264F" w:rsidRPr="009D264F" w:rsidRDefault="008C09DB"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w:t>
      </w:r>
      <w:r w:rsidR="00806EAF" w:rsidRPr="009D264F">
        <w:rPr>
          <w:rFonts w:ascii="Tahoma" w:hAnsi="Tahoma" w:cs="Tahoma"/>
          <w:color w:val="000000" w:themeColor="text1"/>
          <w:sz w:val="18"/>
          <w:szCs w:val="18"/>
          <w:lang w:val="fr-FR"/>
        </w:rPr>
        <w:t>d’un tiers relatif</w:t>
      </w:r>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w:t>
      </w:r>
      <w:r w:rsidRPr="009D264F">
        <w:rPr>
          <w:rFonts w:ascii="Tahoma" w:hAnsi="Tahoma" w:cs="Tahoma"/>
          <w:color w:val="000000" w:themeColor="text1"/>
          <w:sz w:val="18"/>
          <w:szCs w:val="18"/>
          <w:lang w:val="fr-FR"/>
        </w:rPr>
        <w:lastRenderedPageBreak/>
        <w:t xml:space="preserve">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194697C1" w14:textId="396DB3D5" w:rsidR="00933961" w:rsidRPr="0074421A" w:rsidRDefault="00B06935" w:rsidP="00EC7EEC">
      <w:pPr>
        <w:pStyle w:val="ListParagraph"/>
        <w:numPr>
          <w:ilvl w:val="2"/>
          <w:numId w:val="13"/>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EC7EEC">
      <w:pPr>
        <w:pStyle w:val="COEBullet"/>
        <w:numPr>
          <w:ilvl w:val="0"/>
          <w:numId w:val="7"/>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EC7EEC">
      <w:pPr>
        <w:pStyle w:val="COEBullet"/>
        <w:numPr>
          <w:ilvl w:val="0"/>
          <w:numId w:val="7"/>
        </w:numPr>
        <w:tabs>
          <w:tab w:val="left" w:pos="284"/>
        </w:tabs>
        <w:spacing w:before="0" w:after="0"/>
        <w:ind w:left="0" w:firstLine="0"/>
        <w:rPr>
          <w:rFonts w:ascii="Tahoma" w:hAnsi="Tahoma" w:cs="Tahoma"/>
          <w:sz w:val="18"/>
          <w:szCs w:val="18"/>
        </w:rPr>
      </w:pPr>
      <w:bookmarkStart w:id="5"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5"/>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EC7EEC">
      <w:pPr>
        <w:pStyle w:val="ListParagraph"/>
        <w:numPr>
          <w:ilvl w:val="2"/>
          <w:numId w:val="3"/>
        </w:numPr>
        <w:ind w:left="709" w:hanging="709"/>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6" w:name="_Toc179868647"/>
    </w:p>
    <w:p w14:paraId="3BBDD45B" w14:textId="6E6A2B78" w:rsidR="008C09DB" w:rsidRPr="009D264F" w:rsidRDefault="008C09DB" w:rsidP="00EC7EEC">
      <w:pPr>
        <w:pStyle w:val="ListParagraph"/>
        <w:numPr>
          <w:ilvl w:val="2"/>
          <w:numId w:val="3"/>
        </w:numPr>
        <w:ind w:left="709" w:hanging="709"/>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6"/>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296E4574" w:rsidR="008C09DB" w:rsidRPr="00561E48" w:rsidRDefault="008B6BE9" w:rsidP="0074421A">
      <w:pPr>
        <w:ind w:left="709" w:hanging="709"/>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431F9079" w:rsidR="008C09DB" w:rsidRPr="00561E48" w:rsidRDefault="003565A5" w:rsidP="0074421A">
      <w:pPr>
        <w:ind w:left="709" w:hanging="709"/>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4"/>
    <w:p w14:paraId="3C91CD38" w14:textId="360F1382"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1E40141E"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EC7EEC">
      <w:pPr>
        <w:pStyle w:val="ListParagraph"/>
        <w:numPr>
          <w:ilvl w:val="0"/>
          <w:numId w:val="14"/>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EC7EEC">
      <w:pPr>
        <w:pStyle w:val="ListParagraph"/>
        <w:numPr>
          <w:ilvl w:val="0"/>
          <w:numId w:val="10"/>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EC7EEC">
      <w:pPr>
        <w:pStyle w:val="ListParagraph"/>
        <w:numPr>
          <w:ilvl w:val="0"/>
          <w:numId w:val="10"/>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1DF3BFD5"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3.10.1</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5B8AB1FE"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531E2874" w14:textId="5D95EC9D"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25912803" w14:textId="77777777" w:rsidR="00BF12C8" w:rsidRDefault="00BF12C8"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51F455EC"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2CA13DE8" w:rsidR="00150458" w:rsidRPr="00561E48" w:rsidRDefault="00150458"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4.1.1</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4CC41E7B"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78ED995D"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4.1.3</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3539579C" w:rsidR="001F4B81" w:rsidRPr="00561E48" w:rsidRDefault="001F4B81"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3F2D6D35"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31E1492D"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01BAFBE"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6F148C5C" w:rsidR="00230B5C" w:rsidRPr="00561E48" w:rsidRDefault="00E2323F"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256BD57B" w:rsidR="00E2323F"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72CB03A8" w:rsidR="007F361D"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4.3.1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2EC2B831" w:rsidR="00FC08DE" w:rsidRPr="00561E48" w:rsidRDefault="00EA6641"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4.3.2</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0A10CD83" w:rsidR="009834FA" w:rsidRPr="00561E48" w:rsidRDefault="009834FA"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700E0DFB" w:rsidR="00FC08DE" w:rsidRPr="00561E48" w:rsidRDefault="00150458" w:rsidP="0074421A">
      <w:pPr>
        <w:ind w:left="709" w:hanging="709"/>
        <w:jc w:val="both"/>
        <w:rPr>
          <w:rFonts w:ascii="Tahoma" w:hAnsi="Tahoma" w:cs="Tahoma"/>
          <w:sz w:val="18"/>
          <w:szCs w:val="18"/>
          <w:lang w:val="fr-FR"/>
        </w:rPr>
      </w:pPr>
      <w:r w:rsidRPr="00561E48">
        <w:rPr>
          <w:rFonts w:ascii="Tahoma" w:hAnsi="Tahoma" w:cs="Tahoma"/>
          <w:sz w:val="18"/>
          <w:szCs w:val="18"/>
          <w:lang w:val="fr-FR"/>
        </w:rPr>
        <w:t>4.3.4</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540A66AB" w:rsidR="009834FA" w:rsidRPr="00561E48" w:rsidRDefault="009834FA" w:rsidP="0074421A">
      <w:pPr>
        <w:ind w:left="709" w:hanging="709"/>
        <w:jc w:val="both"/>
        <w:rPr>
          <w:rFonts w:ascii="Tahoma" w:hAnsi="Tahoma" w:cs="Tahoma"/>
          <w:sz w:val="18"/>
          <w:szCs w:val="18"/>
          <w:lang w:val="fr-FR"/>
        </w:rPr>
      </w:pPr>
      <w:r w:rsidRPr="00561E48">
        <w:rPr>
          <w:rFonts w:ascii="Tahoma" w:hAnsi="Tahoma" w:cs="Tahoma"/>
          <w:sz w:val="18"/>
          <w:szCs w:val="18"/>
          <w:lang w:val="fr-FR"/>
        </w:rPr>
        <w:t>4.3.5</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4C03CA94" w14:textId="77777777" w:rsidR="0069228A" w:rsidRDefault="0069228A" w:rsidP="00B26F93">
      <w:pPr>
        <w:jc w:val="both"/>
        <w:rPr>
          <w:rFonts w:ascii="Tahoma" w:hAnsi="Tahoma" w:cs="Tahoma"/>
          <w:b/>
          <w:color w:val="365F91" w:themeColor="accent1" w:themeShade="BF"/>
          <w:sz w:val="18"/>
          <w:szCs w:val="18"/>
          <w:u w:val="single"/>
          <w:lang w:val="fr-FR"/>
        </w:rPr>
      </w:pPr>
    </w:p>
    <w:p w14:paraId="5D75D4C9" w14:textId="77777777" w:rsidR="0069228A" w:rsidRDefault="0069228A" w:rsidP="00B26F93">
      <w:pPr>
        <w:jc w:val="both"/>
        <w:rPr>
          <w:rFonts w:ascii="Tahoma" w:hAnsi="Tahoma" w:cs="Tahoma"/>
          <w:b/>
          <w:color w:val="365F91" w:themeColor="accent1" w:themeShade="BF"/>
          <w:sz w:val="18"/>
          <w:szCs w:val="18"/>
          <w:u w:val="single"/>
          <w:lang w:val="fr-FR"/>
        </w:rPr>
      </w:pPr>
    </w:p>
    <w:p w14:paraId="5637A1B6" w14:textId="487F79F0"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lastRenderedPageBreak/>
        <w:t>4.4 Autres frais</w:t>
      </w:r>
    </w:p>
    <w:p w14:paraId="6CED3FAD" w14:textId="73E0CCB0" w:rsidR="00E1471B" w:rsidRPr="00561E48" w:rsidRDefault="003565A5" w:rsidP="0074421A">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5"/>
      </w:r>
      <w:r w:rsidR="00E1471B" w:rsidRPr="00561E48">
        <w:rPr>
          <w:rFonts w:ascii="Tahoma" w:hAnsi="Tahoma" w:cs="Tahoma"/>
          <w:sz w:val="18"/>
          <w:szCs w:val="18"/>
          <w:lang w:val="fr-FR"/>
        </w:rPr>
        <w:t>.</w:t>
      </w:r>
    </w:p>
    <w:p w14:paraId="6690DD47" w14:textId="7E5AD621" w:rsidR="004807B7" w:rsidRPr="00561E48" w:rsidRDefault="004807B7" w:rsidP="0074421A">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t>4.4.2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4DD780A8" w:rsidR="00FC08DE" w:rsidRPr="00561E48" w:rsidRDefault="003565A5" w:rsidP="0074421A">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sidR="0074421A">
        <w:rPr>
          <w:rFonts w:ascii="Tahoma" w:hAnsi="Tahoma" w:cs="Tahoma"/>
          <w:b w:val="0"/>
          <w:color w:val="000000"/>
          <w:sz w:val="18"/>
          <w:szCs w:val="18"/>
        </w:rPr>
        <w:t>.</w:t>
      </w:r>
      <w:r w:rsidR="0074421A">
        <w:rPr>
          <w:rFonts w:ascii="Tahoma" w:hAnsi="Tahoma" w:cs="Tahoma"/>
          <w:b w:val="0"/>
          <w:color w:val="000000"/>
          <w:sz w:val="18"/>
          <w:szCs w:val="18"/>
        </w:rPr>
        <w:tab/>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653B94C4"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7" w:name="_Toc179868652"/>
    </w:p>
    <w:p w14:paraId="25A95F1A" w14:textId="4CB8B66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5 – Rupture du Contrat</w:t>
      </w:r>
      <w:bookmarkEnd w:id="7"/>
    </w:p>
    <w:p w14:paraId="58887DDD" w14:textId="77777777" w:rsidR="00AD40F7" w:rsidRDefault="00AD40F7" w:rsidP="00EC7EEC">
      <w:pPr>
        <w:pStyle w:val="ListParagraph"/>
        <w:numPr>
          <w:ilvl w:val="0"/>
          <w:numId w:val="15"/>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EC7EEC">
      <w:pPr>
        <w:pStyle w:val="ListParagraph"/>
        <w:numPr>
          <w:ilvl w:val="0"/>
          <w:numId w:val="16"/>
        </w:numPr>
        <w:ind w:left="1134" w:hanging="425"/>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EC7EEC">
      <w:pPr>
        <w:pStyle w:val="ListParagraph"/>
        <w:numPr>
          <w:ilvl w:val="0"/>
          <w:numId w:val="16"/>
        </w:numPr>
        <w:ind w:left="1134" w:hanging="425"/>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2251B4C3" w14:textId="0D8CD5E3" w:rsidR="00AD40F7" w:rsidRDefault="00AD40F7" w:rsidP="00EC7EEC">
      <w:pPr>
        <w:pStyle w:val="ListParagraph"/>
        <w:numPr>
          <w:ilvl w:val="0"/>
          <w:numId w:val="16"/>
        </w:numPr>
        <w:ind w:left="1134" w:hanging="425"/>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w:t>
      </w:r>
      <w:r w:rsidR="0073426D">
        <w:rPr>
          <w:rFonts w:ascii="Tahoma" w:hAnsi="Tahoma" w:cs="Tahoma"/>
          <w:sz w:val="18"/>
          <w:szCs w:val="18"/>
          <w:lang w:val="fr-FR"/>
        </w:rPr>
        <w:t>des situations énumérées</w:t>
      </w:r>
      <w:r>
        <w:rPr>
          <w:rFonts w:ascii="Tahoma" w:hAnsi="Tahoma" w:cs="Tahoma"/>
          <w:sz w:val="18"/>
          <w:szCs w:val="18"/>
          <w:lang w:val="fr-FR"/>
        </w:rPr>
        <w:t xml:space="preserve"> à l’article 1</w:t>
      </w:r>
      <w:r w:rsidR="005238C8">
        <w:rPr>
          <w:rFonts w:ascii="Tahoma" w:hAnsi="Tahoma" w:cs="Tahoma"/>
          <w:sz w:val="18"/>
          <w:szCs w:val="18"/>
          <w:lang w:val="fr-FR"/>
        </w:rPr>
        <w:t>1</w:t>
      </w:r>
      <w:r>
        <w:rPr>
          <w:rFonts w:ascii="Tahoma" w:hAnsi="Tahoma" w:cs="Tahoma"/>
          <w:sz w:val="18"/>
          <w:szCs w:val="18"/>
          <w:lang w:val="fr-FR"/>
        </w:rPr>
        <w:t>.2,</w:t>
      </w:r>
    </w:p>
    <w:p w14:paraId="6AA5192C" w14:textId="5AC3A970" w:rsidR="00AD40F7" w:rsidRPr="00AD40F7" w:rsidRDefault="00AD40F7" w:rsidP="005238C8">
      <w:pPr>
        <w:ind w:left="709"/>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34CA6EB7" w14:textId="14F76CCA"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47502C9B"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5.3</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Les montants restant</w:t>
      </w:r>
      <w:r w:rsidR="00002B78">
        <w:rPr>
          <w:rFonts w:ascii="Tahoma" w:hAnsi="Tahoma" w:cs="Tahoma"/>
          <w:sz w:val="18"/>
          <w:szCs w:val="18"/>
          <w:lang w:val="fr-FR"/>
        </w:rPr>
        <w:t>s</w:t>
      </w:r>
      <w:r w:rsidR="00FC08DE" w:rsidRPr="00561E48">
        <w:rPr>
          <w:rFonts w:ascii="Tahoma" w:hAnsi="Tahoma" w:cs="Tahoma"/>
          <w:sz w:val="18"/>
          <w:szCs w:val="18"/>
          <w:lang w:val="fr-FR"/>
        </w:rPr>
        <w:t xml:space="preserve">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5F9D1B9"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3"/>
      <w:bookmarkStart w:id="9" w:name="_Toc179868654"/>
    </w:p>
    <w:p w14:paraId="21477D26" w14:textId="39C7183E"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6 - Modifications</w:t>
      </w:r>
      <w:bookmarkEnd w:id="8"/>
      <w:r w:rsidRPr="00561E48">
        <w:rPr>
          <w:rFonts w:ascii="Tahoma" w:hAnsi="Tahoma" w:cs="Tahoma"/>
          <w:b/>
          <w:smallCaps/>
          <w:color w:val="365F91" w:themeColor="accent1" w:themeShade="BF"/>
          <w:sz w:val="18"/>
          <w:szCs w:val="18"/>
          <w:lang w:val="fr-FR" w:eastAsia="fr-FR"/>
        </w:rPr>
        <w:t xml:space="preserve"> </w:t>
      </w:r>
    </w:p>
    <w:p w14:paraId="1FF51912" w14:textId="7777B1B5" w:rsidR="00FC08DE" w:rsidRPr="00561E48" w:rsidRDefault="00E308C4" w:rsidP="0084593C">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3592C484"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6.2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02FF37FB" w:rsidR="00256C49" w:rsidRPr="00561E48" w:rsidRDefault="00732180" w:rsidP="0084593C">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sidR="0084593C">
        <w:rPr>
          <w:rFonts w:ascii="Tahoma" w:hAnsi="Tahoma" w:cs="Tahoma"/>
          <w:color w:val="000000"/>
          <w:sz w:val="18"/>
          <w:szCs w:val="18"/>
          <w:lang w:val="fr-FR"/>
        </w:rPr>
        <w:t>.</w:t>
      </w:r>
      <w:r w:rsidR="0084593C">
        <w:rPr>
          <w:rFonts w:ascii="Tahoma" w:hAnsi="Tahoma" w:cs="Tahoma"/>
          <w:color w:val="000000"/>
          <w:sz w:val="18"/>
          <w:szCs w:val="18"/>
          <w:lang w:val="fr-FR"/>
        </w:rPr>
        <w:tab/>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39404" w:rsidR="00FC08DE" w:rsidRPr="00561E48" w:rsidRDefault="00732180" w:rsidP="0084593C">
      <w:pPr>
        <w:ind w:left="709" w:hanging="709"/>
        <w:jc w:val="both"/>
        <w:rPr>
          <w:rFonts w:ascii="Tahoma" w:hAnsi="Tahoma" w:cs="Tahoma"/>
          <w:sz w:val="18"/>
          <w:szCs w:val="18"/>
          <w:lang w:val="fr-FR"/>
        </w:rPr>
      </w:pPr>
      <w:r w:rsidRPr="00561E48">
        <w:rPr>
          <w:rFonts w:ascii="Tahoma" w:hAnsi="Tahoma" w:cs="Tahoma"/>
          <w:sz w:val="18"/>
          <w:szCs w:val="18"/>
          <w:lang w:val="fr-FR"/>
        </w:rPr>
        <w:t>6.4</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 prestataire ne peut sous-traiter tout ou partie des services sans l’autorisation écrite préalable du Conseil.</w:t>
      </w:r>
      <w:r w:rsidR="0084593C" w:rsidRPr="0084593C">
        <w:rPr>
          <w:lang w:val="fr-FR"/>
        </w:rPr>
        <w:t xml:space="preserve"> </w:t>
      </w:r>
      <w:r w:rsidR="0084593C" w:rsidRPr="0084593C">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7C08B295" w14:textId="7A4F2C8F" w:rsidR="00C30D0B" w:rsidRPr="00BA53EA" w:rsidRDefault="00C30D0B" w:rsidP="00BA53EA">
      <w:pPr>
        <w:ind w:left="709" w:hanging="709"/>
        <w:jc w:val="both"/>
        <w:rPr>
          <w:rFonts w:ascii="Tahoma" w:hAnsi="Tahoma" w:cs="Tahoma"/>
          <w:sz w:val="18"/>
          <w:szCs w:val="18"/>
          <w:lang w:val="fr-FR"/>
        </w:rPr>
      </w:pPr>
      <w:r w:rsidRPr="00BA53EA">
        <w:rPr>
          <w:rFonts w:ascii="Tahoma" w:hAnsi="Tahoma" w:cs="Tahoma"/>
          <w:sz w:val="18"/>
          <w:szCs w:val="18"/>
          <w:lang w:val="fr-FR"/>
        </w:rPr>
        <w:t>6.5.</w:t>
      </w:r>
      <w:r w:rsidRPr="00BA53EA">
        <w:rPr>
          <w:rFonts w:ascii="Tahoma" w:hAnsi="Tahoma" w:cs="Tahoma"/>
          <w:sz w:val="18"/>
          <w:szCs w:val="18"/>
          <w:lang w:val="fr-FR"/>
        </w:rPr>
        <w:tab/>
        <w:t>Les parties conviennent que le Conseil peut transférer ce contrat en totalité ou en partie au bénéficiaire. La propriété des livrables peut être transférée au bénéficiaire à tout moment par le Conseil. Le Conseil peut également céder le bénéfice du présent contrat au bénéficiaire.</w:t>
      </w:r>
    </w:p>
    <w:p w14:paraId="6E21AFA6" w14:textId="5F5A7366" w:rsidR="002C2E7F" w:rsidRPr="00BA53EA" w:rsidRDefault="00C30D0B" w:rsidP="00BA53EA">
      <w:pPr>
        <w:ind w:left="709" w:hanging="709"/>
        <w:jc w:val="both"/>
        <w:rPr>
          <w:rFonts w:ascii="Tahoma" w:hAnsi="Tahoma" w:cs="Tahoma"/>
          <w:sz w:val="18"/>
          <w:szCs w:val="18"/>
          <w:lang w:val="fr-FR"/>
        </w:rPr>
      </w:pPr>
      <w:r w:rsidRPr="00BA53EA">
        <w:rPr>
          <w:rFonts w:ascii="Tahoma" w:hAnsi="Tahoma" w:cs="Tahoma"/>
          <w:sz w:val="18"/>
          <w:szCs w:val="18"/>
          <w:lang w:val="fr-FR"/>
        </w:rPr>
        <w:t>6.6.</w:t>
      </w:r>
      <w:r w:rsidRPr="00BA53EA">
        <w:rPr>
          <w:rFonts w:ascii="Tahoma" w:hAnsi="Tahoma" w:cs="Tahoma"/>
          <w:sz w:val="18"/>
          <w:szCs w:val="18"/>
          <w:lang w:val="fr-FR"/>
        </w:rPr>
        <w:tab/>
        <w:t xml:space="preserve">Si le Conseil décide de transférer le contrat, le fournisseur accepte de transférer au bénéficiaire toutes les réclamations, tous les droits, tous les avantages et tous les intérêts futurs, en particulier toutes les garanties expresses et implicites, ainsi que toutes les </w:t>
      </w:r>
      <w:r>
        <w:rPr>
          <w:rFonts w:ascii="Tahoma" w:hAnsi="Tahoma" w:cs="Tahoma"/>
          <w:sz w:val="18"/>
          <w:szCs w:val="18"/>
          <w:lang w:val="fr-FR"/>
        </w:rPr>
        <w:t>autres obligations en vigueur</w:t>
      </w:r>
      <w:r w:rsidRPr="00BA53EA">
        <w:rPr>
          <w:rFonts w:ascii="Tahoma" w:hAnsi="Tahoma" w:cs="Tahoma"/>
          <w:sz w:val="18"/>
          <w:szCs w:val="18"/>
          <w:lang w:val="fr-FR"/>
        </w:rPr>
        <w:t xml:space="preserve">. Le </w:t>
      </w:r>
      <w:r w:rsidR="00C728F2">
        <w:rPr>
          <w:rFonts w:ascii="Tahoma" w:hAnsi="Tahoma" w:cs="Tahoma"/>
          <w:sz w:val="18"/>
          <w:szCs w:val="18"/>
          <w:lang w:val="fr-FR"/>
        </w:rPr>
        <w:t>prestataire</w:t>
      </w:r>
      <w:r w:rsidRPr="00BA53EA">
        <w:rPr>
          <w:rFonts w:ascii="Tahoma" w:hAnsi="Tahoma" w:cs="Tahoma"/>
          <w:sz w:val="18"/>
          <w:szCs w:val="18"/>
          <w:lang w:val="fr-FR"/>
        </w:rPr>
        <w:t xml:space="preserve"> accepte de libérer entièrement le Conseil de toute responsabilité future découlant du contrat.</w:t>
      </w:r>
    </w:p>
    <w:p w14:paraId="6A423EA5" w14:textId="77777777" w:rsidR="00AC6F5F" w:rsidRDefault="00AC6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C303A11" w14:textId="51093BA6"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9"/>
      <w:r w:rsidR="008A7650" w:rsidRPr="00561E48">
        <w:rPr>
          <w:rFonts w:ascii="Tahoma" w:hAnsi="Tahoma" w:cs="Tahoma"/>
          <w:b/>
          <w:smallCaps/>
          <w:color w:val="365F91" w:themeColor="accent1" w:themeShade="BF"/>
          <w:sz w:val="18"/>
          <w:szCs w:val="18"/>
          <w:lang w:val="fr-FR"/>
        </w:rPr>
        <w:t>Cas de force majeure</w:t>
      </w:r>
    </w:p>
    <w:p w14:paraId="7FD1C49F" w14:textId="25D3AF3E" w:rsidR="00FC08DE" w:rsidRPr="00561E48" w:rsidRDefault="00256C49" w:rsidP="0084593C">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sidR="0084593C">
        <w:rPr>
          <w:rFonts w:ascii="Tahoma" w:hAnsi="Tahoma" w:cs="Tahoma"/>
          <w:sz w:val="18"/>
          <w:szCs w:val="18"/>
          <w:lang w:val="fr-FR"/>
        </w:rPr>
        <w:t>.</w:t>
      </w:r>
      <w:r w:rsidR="0084593C">
        <w:rPr>
          <w:rFonts w:ascii="Tahoma" w:hAnsi="Tahoma" w:cs="Tahoma"/>
          <w:sz w:val="18"/>
          <w:szCs w:val="18"/>
          <w:lang w:val="fr-FR"/>
        </w:rPr>
        <w:tab/>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544AFF63"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7.2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 xml:space="preserve">artie devra le notifier à l’autre par écrit, dans </w:t>
      </w:r>
      <w:proofErr w:type="gramStart"/>
      <w:r w:rsidR="00FC08DE" w:rsidRPr="00561E48">
        <w:rPr>
          <w:rFonts w:ascii="Tahoma" w:hAnsi="Tahoma" w:cs="Tahoma"/>
          <w:sz w:val="18"/>
          <w:szCs w:val="18"/>
          <w:lang w:val="fr-FR"/>
        </w:rPr>
        <w:t>un délai de 7 jours calendaires</w:t>
      </w:r>
      <w:proofErr w:type="gramEnd"/>
      <w:r w:rsidR="00FC08DE" w:rsidRPr="00561E48">
        <w:rPr>
          <w:rFonts w:ascii="Tahoma" w:hAnsi="Tahoma" w:cs="Tahoma"/>
          <w:sz w:val="18"/>
          <w:szCs w:val="18"/>
          <w:lang w:val="fr-FR"/>
        </w:rPr>
        <w:t>.</w:t>
      </w:r>
    </w:p>
    <w:p w14:paraId="2E077E6C" w14:textId="77777777" w:rsidR="00BF12C8" w:rsidRDefault="00BF12C8"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0" w:name="_Toc179868655"/>
    </w:p>
    <w:p w14:paraId="60DD9EED" w14:textId="7BEF7FD1"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62B83112" w:rsidR="008E0AD9"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5007A5E7" w14:textId="402FEE43" w:rsidR="001849D2"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4419191A" w14:textId="5D789807" w:rsidR="00FC08DE" w:rsidRPr="00561E48" w:rsidRDefault="001849D2"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1EF7602B"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 xml:space="preserve">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02B5C0E"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lastRenderedPageBreak/>
        <w:t>8.5</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44BC30" w14:textId="542FC886"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68E8AFD4" w14:textId="77777777" w:rsidR="0069228A" w:rsidRDefault="0069228A"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7B0E5F32" w14:textId="462835FE" w:rsidR="003A0F5F"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0FAC336F" w14:textId="32C0B36E" w:rsidR="00C728F2" w:rsidRPr="00BA53EA" w:rsidRDefault="00C728F2" w:rsidP="00B26F93">
      <w:pPr>
        <w:tabs>
          <w:tab w:val="left" w:pos="284"/>
        </w:tabs>
        <w:autoSpaceDE w:val="0"/>
        <w:autoSpaceDN w:val="0"/>
        <w:spacing w:before="40"/>
        <w:jc w:val="both"/>
        <w:rPr>
          <w:rFonts w:ascii="Tahoma" w:hAnsi="Tahoma" w:cs="Tahoma"/>
          <w:sz w:val="18"/>
          <w:szCs w:val="18"/>
          <w:lang w:val="fr-FR"/>
        </w:rPr>
      </w:pPr>
      <w:r w:rsidRPr="00BA53EA">
        <w:rPr>
          <w:rFonts w:ascii="Tahoma" w:hAnsi="Tahoma" w:cs="Tahoma"/>
          <w:sz w:val="18"/>
          <w:szCs w:val="18"/>
          <w:lang w:val="fr-FR"/>
        </w:rPr>
        <w:t>9.1 Le</w:t>
      </w:r>
      <w:r>
        <w:rPr>
          <w:rFonts w:ascii="Tahoma" w:hAnsi="Tahoma" w:cs="Tahoma"/>
          <w:sz w:val="18"/>
          <w:szCs w:val="18"/>
          <w:lang w:val="fr-FR"/>
        </w:rPr>
        <w:t xml:space="preserve"> prestataire comprend et accepte que les livrables doivent être livrés sous réserve des conditions et procédures suivantes.</w:t>
      </w:r>
    </w:p>
    <w:p w14:paraId="37F99E0B" w14:textId="77777777" w:rsidR="00C728F2" w:rsidRDefault="00C728F2" w:rsidP="00B26F93">
      <w:pPr>
        <w:jc w:val="both"/>
        <w:rPr>
          <w:rFonts w:ascii="Tahoma" w:hAnsi="Tahoma" w:cs="Tahoma"/>
          <w:sz w:val="18"/>
          <w:szCs w:val="18"/>
          <w:lang w:val="fr-FR"/>
        </w:rPr>
      </w:pPr>
      <w:r>
        <w:rPr>
          <w:rFonts w:ascii="Tahoma" w:hAnsi="Tahoma" w:cs="Tahoma"/>
          <w:sz w:val="18"/>
          <w:szCs w:val="18"/>
          <w:lang w:val="fr-FR"/>
        </w:rPr>
        <w:t xml:space="preserve">9.2 </w:t>
      </w:r>
      <w:r w:rsidR="008A7650"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008A7650" w:rsidRPr="00561E48">
        <w:rPr>
          <w:rFonts w:ascii="Tahoma" w:hAnsi="Tahoma" w:cs="Tahoma"/>
          <w:sz w:val="18"/>
          <w:szCs w:val="18"/>
          <w:lang w:val="fr-FR"/>
        </w:rPr>
        <w:t xml:space="preserve"> l’objet d’une procédure écrite de réception.</w:t>
      </w:r>
    </w:p>
    <w:p w14:paraId="33E5A050" w14:textId="6724D093" w:rsidR="00C728F2" w:rsidRDefault="00C728F2" w:rsidP="00B26F93">
      <w:pPr>
        <w:jc w:val="both"/>
        <w:rPr>
          <w:rFonts w:ascii="Tahoma" w:hAnsi="Tahoma" w:cs="Tahoma"/>
          <w:sz w:val="18"/>
          <w:szCs w:val="18"/>
          <w:lang w:val="fr-FR"/>
        </w:rPr>
      </w:pPr>
      <w:r>
        <w:rPr>
          <w:rFonts w:ascii="Tahoma" w:hAnsi="Tahoma" w:cs="Tahoma"/>
          <w:sz w:val="18"/>
          <w:szCs w:val="18"/>
          <w:lang w:val="fr-FR"/>
        </w:rPr>
        <w:t xml:space="preserve">9.3 Au moment de la livraison, le prestataire doit fournir un acte d’acceptation des livrables signé par les parties-prenantes, en utilisant le modèle reproduit à l’annexe X du présent contrat. L’acte d’acceptation doit être signé en trois exemplaires – un pour le Conseil, un pour le bénéficiaire et un pour le prestataire. Le Conseil prendra toutes les mesures nécessaires, dans la limite de ses moyens, pour inspecter les livrables lors de la réception, pour les accepter ou les refuser en tout ou en partie pour non-conformité aux spécifications convenues dans le cadre du contrat. Le Conseil peut désigner un/des expert(s) pour inspecter les livrables et confirmer ou infirmer leur conformité aux spécifications convenues dans le cadre du contrat. </w:t>
      </w:r>
    </w:p>
    <w:p w14:paraId="72CC5A32" w14:textId="3392BC73" w:rsidR="00C728F2" w:rsidRDefault="00C728F2" w:rsidP="00B26F93">
      <w:pPr>
        <w:jc w:val="both"/>
        <w:rPr>
          <w:rFonts w:ascii="Tahoma" w:hAnsi="Tahoma" w:cs="Tahoma"/>
          <w:sz w:val="18"/>
          <w:szCs w:val="18"/>
          <w:lang w:val="fr-FR"/>
        </w:rPr>
      </w:pPr>
      <w:r>
        <w:rPr>
          <w:rFonts w:ascii="Tahoma" w:hAnsi="Tahoma" w:cs="Tahoma"/>
          <w:sz w:val="18"/>
          <w:szCs w:val="18"/>
          <w:lang w:val="fr-FR"/>
        </w:rPr>
        <w:t xml:space="preserve">9.4 En signant l’acte d’acceptation, le Conseil accepte les livrables et en transfère immédiatement la propriété, y compris les droits d’auteur nécessaires à leur utilisation, au bénéficiaire qui en accuse réception en contresignant l’acte d’acceptation. Le droit du Conseil de refuser tout bien ou service n’est en aucune cas limité ou supprimé par l’inspection des livrables ou par la signature de l’acte d’acceptation par toute autre personne que le(s) représentant(s) désignés par le Conseil pour ce faire. </w:t>
      </w:r>
    </w:p>
    <w:p w14:paraId="6E1A7079" w14:textId="01EA0AD1" w:rsidR="00C728F2" w:rsidRDefault="00C728F2" w:rsidP="00B26F93">
      <w:pPr>
        <w:jc w:val="both"/>
        <w:rPr>
          <w:rFonts w:ascii="Tahoma" w:hAnsi="Tahoma" w:cs="Tahoma"/>
          <w:sz w:val="18"/>
          <w:szCs w:val="18"/>
          <w:lang w:val="fr-FR"/>
        </w:rPr>
      </w:pPr>
      <w:r>
        <w:rPr>
          <w:rFonts w:ascii="Tahoma" w:hAnsi="Tahoma" w:cs="Tahoma"/>
          <w:sz w:val="18"/>
          <w:szCs w:val="18"/>
          <w:lang w:val="fr-FR"/>
        </w:rPr>
        <w:t xml:space="preserve">9.5 </w:t>
      </w:r>
      <w:r w:rsidR="005C799C">
        <w:rPr>
          <w:rFonts w:ascii="Tahoma" w:hAnsi="Tahoma" w:cs="Tahoma"/>
          <w:sz w:val="18"/>
          <w:szCs w:val="18"/>
          <w:lang w:val="fr-FR"/>
        </w:rPr>
        <w:t>L</w:t>
      </w:r>
      <w:r>
        <w:rPr>
          <w:rFonts w:ascii="Tahoma" w:hAnsi="Tahoma" w:cs="Tahoma"/>
          <w:sz w:val="18"/>
          <w:szCs w:val="18"/>
          <w:lang w:val="fr-FR"/>
        </w:rPr>
        <w:t xml:space="preserve">’acte d’acceptation prend effet à la date de </w:t>
      </w:r>
      <w:r w:rsidR="005C799C">
        <w:rPr>
          <w:rFonts w:ascii="Tahoma" w:hAnsi="Tahoma" w:cs="Tahoma"/>
          <w:sz w:val="18"/>
          <w:szCs w:val="18"/>
          <w:lang w:val="fr-FR"/>
        </w:rPr>
        <w:t>s</w:t>
      </w:r>
      <w:r>
        <w:rPr>
          <w:rFonts w:ascii="Tahoma" w:hAnsi="Tahoma" w:cs="Tahoma"/>
          <w:sz w:val="18"/>
          <w:szCs w:val="18"/>
          <w:lang w:val="fr-FR"/>
        </w:rPr>
        <w:t>a signature.</w:t>
      </w:r>
    </w:p>
    <w:p w14:paraId="59515090" w14:textId="4F8AA5C5" w:rsidR="00C728F2" w:rsidRDefault="00C728F2" w:rsidP="00B26F93">
      <w:pPr>
        <w:jc w:val="both"/>
        <w:rPr>
          <w:rFonts w:ascii="Tahoma" w:hAnsi="Tahoma" w:cs="Tahoma"/>
          <w:sz w:val="18"/>
          <w:szCs w:val="18"/>
          <w:lang w:val="fr-FR"/>
        </w:rPr>
      </w:pPr>
      <w:r>
        <w:rPr>
          <w:rFonts w:ascii="Tahoma" w:hAnsi="Tahoma" w:cs="Tahoma"/>
          <w:sz w:val="18"/>
          <w:szCs w:val="18"/>
          <w:lang w:val="fr-FR"/>
        </w:rPr>
        <w:t xml:space="preserve">9.6 Si le Conseil constate que les biens/services livrés ne sont pas conformes aux spécifications convenues dans le cadre du contrat, le Conseil peut considérer qu’il y a eu violation du contrat au sens de l’article 5 ci-dessus, et décider de résilier le contrat. Le Conseil ne paiera que le montant correspondant aux biens effectivement livrés et aux services effectivement fournis au moment de la </w:t>
      </w:r>
      <w:r w:rsidR="00A00475">
        <w:rPr>
          <w:rFonts w:ascii="Tahoma" w:hAnsi="Tahoma" w:cs="Tahoma"/>
          <w:sz w:val="18"/>
          <w:szCs w:val="18"/>
          <w:lang w:val="fr-FR"/>
        </w:rPr>
        <w:t>rupture</w:t>
      </w:r>
      <w:r>
        <w:rPr>
          <w:rFonts w:ascii="Tahoma" w:hAnsi="Tahoma" w:cs="Tahoma"/>
          <w:sz w:val="18"/>
          <w:szCs w:val="18"/>
          <w:lang w:val="fr-FR"/>
        </w:rPr>
        <w:t xml:space="preserve"> du contrat et aura droit au remboursement de toute somme déjà payée pour des </w:t>
      </w:r>
      <w:r w:rsidR="00A00475">
        <w:rPr>
          <w:rFonts w:ascii="Tahoma" w:hAnsi="Tahoma" w:cs="Tahoma"/>
          <w:sz w:val="18"/>
          <w:szCs w:val="18"/>
          <w:lang w:val="fr-FR"/>
        </w:rPr>
        <w:t xml:space="preserve">biens/services non fournis. </w:t>
      </w:r>
    </w:p>
    <w:p w14:paraId="15066730" w14:textId="6AFA2AB6" w:rsidR="00A00475" w:rsidRDefault="00A00475" w:rsidP="00B26F93">
      <w:pPr>
        <w:jc w:val="both"/>
        <w:rPr>
          <w:rFonts w:ascii="Tahoma" w:hAnsi="Tahoma" w:cs="Tahoma"/>
          <w:sz w:val="18"/>
          <w:szCs w:val="18"/>
          <w:lang w:val="fr-FR"/>
        </w:rPr>
      </w:pPr>
      <w:r>
        <w:rPr>
          <w:rFonts w:ascii="Tahoma" w:hAnsi="Tahoma" w:cs="Tahoma"/>
          <w:sz w:val="18"/>
          <w:szCs w:val="18"/>
          <w:lang w:val="fr-FR"/>
        </w:rPr>
        <w:t xml:space="preserve">9.7 La/les personne(s) désignée(s) par le Conseil pour accepter les livrables en vertu de l’article 9.3 ci-dessus est/sont habilitée(s) à signer l’acte d’acceptation et à transférer le contrat au bénéficiaire. </w:t>
      </w:r>
    </w:p>
    <w:p w14:paraId="1A45743E" w14:textId="149B49B0" w:rsidR="00A00475" w:rsidRDefault="00A00475" w:rsidP="00B26F93">
      <w:pPr>
        <w:jc w:val="both"/>
        <w:rPr>
          <w:rFonts w:ascii="Tahoma" w:hAnsi="Tahoma" w:cs="Tahoma"/>
          <w:sz w:val="18"/>
          <w:szCs w:val="18"/>
          <w:lang w:val="fr-FR"/>
        </w:rPr>
      </w:pPr>
      <w:r>
        <w:rPr>
          <w:rFonts w:ascii="Tahoma" w:hAnsi="Tahoma" w:cs="Tahoma"/>
          <w:sz w:val="18"/>
          <w:szCs w:val="18"/>
          <w:lang w:val="fr-FR"/>
        </w:rPr>
        <w:t xml:space="preserve">9.8 Le bénéficiaire indemnisera le Conseil de toutes les dettes, coûts, dépenses, dommages et pertes que le Conseil subit ou encourt en vertu ou en relation avec le contrat après la signature de l’acte d’acceptation, sauf dans la mesure où ces pertes, dommages ou coûts résultent de la non-exécution par le Conseil de ses obligations en vertu du contrat avant cette date. </w:t>
      </w:r>
    </w:p>
    <w:p w14:paraId="24668FCC" w14:textId="1DFBB675" w:rsidR="00A00475" w:rsidRDefault="00A00475" w:rsidP="00B26F93">
      <w:pPr>
        <w:jc w:val="both"/>
        <w:rPr>
          <w:rFonts w:ascii="Tahoma" w:hAnsi="Tahoma" w:cs="Tahoma"/>
          <w:sz w:val="18"/>
          <w:szCs w:val="18"/>
          <w:lang w:val="fr-FR"/>
        </w:rPr>
      </w:pPr>
      <w:r>
        <w:rPr>
          <w:rFonts w:ascii="Tahoma" w:hAnsi="Tahoma" w:cs="Tahoma"/>
          <w:sz w:val="18"/>
          <w:szCs w:val="18"/>
          <w:lang w:val="fr-FR"/>
        </w:rPr>
        <w:t>9.9 Le Conseil prendra les mesures que le bénéficiaire peut raisonnablement demander pour éviter, contester, régler ou défendre toute réclamation, action ou procédure intentée en vert</w:t>
      </w:r>
      <w:r w:rsidR="00656629">
        <w:rPr>
          <w:rFonts w:ascii="Tahoma" w:hAnsi="Tahoma" w:cs="Tahoma"/>
          <w:sz w:val="18"/>
          <w:szCs w:val="18"/>
          <w:lang w:val="fr-FR"/>
        </w:rPr>
        <w:t>u</w:t>
      </w:r>
      <w:r>
        <w:rPr>
          <w:rFonts w:ascii="Tahoma" w:hAnsi="Tahoma" w:cs="Tahoma"/>
          <w:sz w:val="18"/>
          <w:szCs w:val="18"/>
          <w:lang w:val="fr-FR"/>
        </w:rPr>
        <w:t xml:space="preserve"> ou en rapport avec le contrat après la signature de l’acte d’acceptation.</w:t>
      </w:r>
    </w:p>
    <w:p w14:paraId="4B815A6B" w14:textId="4A5F757A" w:rsidR="008A7650" w:rsidRPr="00561E48" w:rsidRDefault="00A00475" w:rsidP="00B26F93">
      <w:pPr>
        <w:jc w:val="both"/>
        <w:rPr>
          <w:rFonts w:ascii="Tahoma" w:hAnsi="Tahoma" w:cs="Tahoma"/>
          <w:sz w:val="18"/>
          <w:szCs w:val="18"/>
          <w:lang w:val="fr-FR"/>
        </w:rPr>
      </w:pPr>
      <w:proofErr w:type="gramStart"/>
      <w:r>
        <w:rPr>
          <w:rFonts w:ascii="Tahoma" w:hAnsi="Tahoma" w:cs="Tahoma"/>
          <w:sz w:val="18"/>
          <w:szCs w:val="18"/>
          <w:lang w:val="fr-FR"/>
        </w:rPr>
        <w:t xml:space="preserve">9.10 </w:t>
      </w:r>
      <w:r w:rsidR="008A7650" w:rsidRPr="00561E48">
        <w:rPr>
          <w:rFonts w:ascii="Tahoma" w:hAnsi="Tahoma" w:cs="Tahoma"/>
          <w:sz w:val="18"/>
          <w:szCs w:val="18"/>
          <w:lang w:val="fr-FR"/>
        </w:rPr>
        <w:t xml:space="preserve"> Si</w:t>
      </w:r>
      <w:proofErr w:type="gramEnd"/>
      <w:r w:rsidR="008A7650" w:rsidRPr="00561E48">
        <w:rPr>
          <w:rFonts w:ascii="Tahoma" w:hAnsi="Tahoma" w:cs="Tahoma"/>
          <w:sz w:val="18"/>
          <w:szCs w:val="18"/>
          <w:lang w:val="fr-FR"/>
        </w:rPr>
        <w:t xml:space="preserve"> la réception est refusée, le Conseil </w:t>
      </w:r>
      <w:r w:rsidR="00F23365" w:rsidRPr="00561E48">
        <w:rPr>
          <w:rFonts w:ascii="Tahoma" w:hAnsi="Tahoma" w:cs="Tahoma"/>
          <w:sz w:val="18"/>
          <w:szCs w:val="18"/>
          <w:lang w:val="fr-FR"/>
        </w:rPr>
        <w:t>doit</w:t>
      </w:r>
      <w:r w:rsidR="008A7650"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008A7650"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008A7650"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008A7650"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008A7650" w:rsidRPr="00561E48">
        <w:rPr>
          <w:rFonts w:ascii="Tahoma" w:hAnsi="Tahoma" w:cs="Tahoma"/>
          <w:sz w:val="18"/>
          <w:szCs w:val="18"/>
          <w:lang w:val="fr-FR"/>
        </w:rPr>
        <w:t>.</w:t>
      </w:r>
    </w:p>
    <w:p w14:paraId="71539F6F" w14:textId="77777777" w:rsidR="00BC404B" w:rsidRDefault="00BC404B" w:rsidP="0073426D">
      <w:pPr>
        <w:tabs>
          <w:tab w:val="left" w:pos="284"/>
        </w:tabs>
        <w:autoSpaceDE w:val="0"/>
        <w:autoSpaceDN w:val="0"/>
        <w:jc w:val="both"/>
        <w:rPr>
          <w:rFonts w:ascii="Tahoma" w:hAnsi="Tahoma" w:cs="Tahoma"/>
          <w:b/>
          <w:smallCaps/>
          <w:color w:val="365F91" w:themeColor="accent1" w:themeShade="BF"/>
          <w:sz w:val="18"/>
          <w:szCs w:val="18"/>
          <w:lang w:val="fr-FR" w:eastAsia="fr-FR"/>
        </w:rPr>
      </w:pPr>
    </w:p>
    <w:p w14:paraId="76711DE9" w14:textId="4D9F3F7E" w:rsidR="0073426D" w:rsidRPr="00AC04FE" w:rsidRDefault="0073426D" w:rsidP="0073426D">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C04FE">
        <w:rPr>
          <w:rFonts w:ascii="Tahoma" w:hAnsi="Tahoma" w:cs="Tahoma"/>
          <w:b/>
          <w:smallCaps/>
          <w:color w:val="365F91" w:themeColor="accent1" w:themeShade="BF"/>
          <w:sz w:val="18"/>
          <w:szCs w:val="18"/>
          <w:lang w:val="fr-FR" w:eastAsia="fr-FR"/>
        </w:rPr>
        <w:t>Article 10 – Consortium</w:t>
      </w:r>
    </w:p>
    <w:p w14:paraId="6C956EF9" w14:textId="77777777" w:rsidR="0073426D" w:rsidRPr="00AC04FE" w:rsidRDefault="0073426D" w:rsidP="00EC7EEC">
      <w:pPr>
        <w:pStyle w:val="ListParagraph"/>
        <w:numPr>
          <w:ilvl w:val="0"/>
          <w:numId w:val="17"/>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3BCF460F" w14:textId="77777777" w:rsidR="0073426D" w:rsidRPr="00AC04FE" w:rsidRDefault="0073426D" w:rsidP="00EC7EEC">
      <w:pPr>
        <w:pStyle w:val="ListParagraph"/>
        <w:numPr>
          <w:ilvl w:val="0"/>
          <w:numId w:val="17"/>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19BF942E" w14:textId="536F4FFD" w:rsidR="0073426D" w:rsidRPr="00AC04FE" w:rsidRDefault="0073426D" w:rsidP="00EC7EEC">
      <w:pPr>
        <w:pStyle w:val="ListParagraph"/>
        <w:numPr>
          <w:ilvl w:val="0"/>
          <w:numId w:val="17"/>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65A45D4F" w14:textId="77777777" w:rsidR="0073426D" w:rsidRPr="00AC04FE" w:rsidRDefault="0073426D" w:rsidP="00EC7EEC">
      <w:pPr>
        <w:pStyle w:val="ListParagraph"/>
        <w:numPr>
          <w:ilvl w:val="0"/>
          <w:numId w:val="17"/>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6D9C8D2B" w14:textId="77777777" w:rsidR="0073426D" w:rsidRPr="00AC04FE" w:rsidRDefault="0073426D" w:rsidP="00EC7EEC">
      <w:pPr>
        <w:pStyle w:val="ListParagraph"/>
        <w:numPr>
          <w:ilvl w:val="2"/>
          <w:numId w:val="1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29E092EC" w14:textId="77777777" w:rsidR="0073426D" w:rsidRPr="00AC04FE" w:rsidRDefault="0073426D" w:rsidP="00EC7EEC">
      <w:pPr>
        <w:pStyle w:val="ListParagraph"/>
        <w:numPr>
          <w:ilvl w:val="2"/>
          <w:numId w:val="1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27713B95" w14:textId="66287AE8" w:rsidR="0073426D" w:rsidRPr="00AC04FE" w:rsidRDefault="0073426D" w:rsidP="00EC7EEC">
      <w:pPr>
        <w:pStyle w:val="ListParagraph"/>
        <w:numPr>
          <w:ilvl w:val="0"/>
          <w:numId w:val="19"/>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3E07806C" w14:textId="77777777" w:rsidR="0073426D" w:rsidRPr="00AC04FE" w:rsidRDefault="0073426D" w:rsidP="00EC7EEC">
      <w:pPr>
        <w:pStyle w:val="ListParagraph"/>
        <w:numPr>
          <w:ilvl w:val="0"/>
          <w:numId w:val="19"/>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40D6790A" w14:textId="1EBD12C2" w:rsidR="0073426D" w:rsidRPr="00AC04FE" w:rsidRDefault="0073426D" w:rsidP="0073426D">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7EEE4B3F" w14:textId="77777777" w:rsidR="0073426D" w:rsidRPr="00AC04FE" w:rsidRDefault="0073426D" w:rsidP="00EC7EEC">
      <w:pPr>
        <w:pStyle w:val="ListParagraph"/>
        <w:numPr>
          <w:ilvl w:val="0"/>
          <w:numId w:val="19"/>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16C9AF31" w14:textId="77777777" w:rsidR="0073426D" w:rsidRPr="00AC04FE" w:rsidRDefault="0073426D" w:rsidP="00EC7EEC">
      <w:pPr>
        <w:pStyle w:val="ListParagraph"/>
        <w:numPr>
          <w:ilvl w:val="2"/>
          <w:numId w:val="1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5252B5A7" w14:textId="4105F060" w:rsidR="0073426D" w:rsidRPr="00AC04FE" w:rsidRDefault="0073426D" w:rsidP="00EC7EEC">
      <w:pPr>
        <w:pStyle w:val="ListParagraph"/>
        <w:numPr>
          <w:ilvl w:val="0"/>
          <w:numId w:val="20"/>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4A0FB31D" w14:textId="77777777" w:rsidR="0073426D" w:rsidRPr="00AC04FE" w:rsidRDefault="0073426D" w:rsidP="00EC7EEC">
      <w:pPr>
        <w:pStyle w:val="ListParagraph"/>
        <w:numPr>
          <w:ilvl w:val="0"/>
          <w:numId w:val="2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57574B81" w14:textId="77777777" w:rsidR="0073426D" w:rsidRPr="00AC04FE" w:rsidRDefault="0073426D" w:rsidP="00EC7EEC">
      <w:pPr>
        <w:pStyle w:val="ListParagraph"/>
        <w:numPr>
          <w:ilvl w:val="0"/>
          <w:numId w:val="2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4AF88A40" w14:textId="77777777" w:rsidR="0073426D" w:rsidRPr="00AC04FE" w:rsidRDefault="0073426D" w:rsidP="00EC7EEC">
      <w:pPr>
        <w:pStyle w:val="ListParagraph"/>
        <w:numPr>
          <w:ilvl w:val="0"/>
          <w:numId w:val="2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3BDC92CA" w14:textId="77777777" w:rsidR="0073426D" w:rsidRPr="00AC04FE" w:rsidRDefault="0073426D" w:rsidP="00EC7EEC">
      <w:pPr>
        <w:pStyle w:val="ListParagraph"/>
        <w:numPr>
          <w:ilvl w:val="0"/>
          <w:numId w:val="2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17F82B8C" w14:textId="77777777" w:rsidR="0073426D" w:rsidRPr="00AC04FE" w:rsidRDefault="0073426D" w:rsidP="00EC7EEC">
      <w:pPr>
        <w:pStyle w:val="ListParagraph"/>
        <w:numPr>
          <w:ilvl w:val="0"/>
          <w:numId w:val="20"/>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26AB5D5F" w14:textId="77777777" w:rsidR="0073426D" w:rsidRPr="00AC04FE" w:rsidRDefault="0073426D" w:rsidP="0073426D">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1729D23E" w14:textId="5D595E0D" w:rsidR="0073426D" w:rsidRPr="00AC04FE" w:rsidRDefault="0073426D" w:rsidP="0073426D">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doivent être définis dans un « 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3A734800"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739DF9AB"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0E8014E1"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62ADA3AC"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3A6CF692"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100CA0FA" w14:textId="4F88589B" w:rsidR="0073426D" w:rsidRDefault="0073426D" w:rsidP="0073426D">
      <w:pPr>
        <w:tabs>
          <w:tab w:val="left" w:pos="284"/>
        </w:tabs>
        <w:autoSpaceDE w:val="0"/>
        <w:autoSpaceDN w:val="0"/>
        <w:spacing w:before="40"/>
        <w:jc w:val="both"/>
        <w:rPr>
          <w:rFonts w:ascii="Tahoma" w:hAnsi="Tahoma" w:cs="Tahoma"/>
          <w:color w:val="000000"/>
          <w:sz w:val="18"/>
          <w:szCs w:val="18"/>
          <w:lang w:val="fr-FR"/>
        </w:rPr>
      </w:pPr>
      <w:r w:rsidRPr="00AC04FE">
        <w:rPr>
          <w:rFonts w:ascii="Tahoma" w:hAnsi="Tahoma" w:cs="Tahoma"/>
          <w:color w:val="000000"/>
          <w:sz w:val="18"/>
          <w:szCs w:val="18"/>
          <w:lang w:val="fr-FR"/>
        </w:rPr>
        <w:t>L'accord de consortium ne doit contenir aucune disposition contraire au contrat</w:t>
      </w:r>
      <w:r>
        <w:rPr>
          <w:rFonts w:ascii="Tahoma" w:hAnsi="Tahoma" w:cs="Tahoma"/>
          <w:color w:val="000000"/>
          <w:sz w:val="18"/>
          <w:szCs w:val="18"/>
          <w:lang w:val="fr-FR"/>
        </w:rPr>
        <w:t>.</w:t>
      </w:r>
    </w:p>
    <w:p w14:paraId="31BF8C04" w14:textId="77777777" w:rsidR="00BC404B" w:rsidRDefault="00BC404B" w:rsidP="0073426D">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168FB1A0" w14:textId="30185D49" w:rsidR="003A0F5F" w:rsidRPr="00561E48" w:rsidRDefault="003A0F5F" w:rsidP="0073426D">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4593C">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78E7D8C7" w:rsidR="008A7650" w:rsidRPr="00561E48" w:rsidRDefault="008A7650" w:rsidP="0084593C">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1.1.</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2032F6EF" w:rsidR="008A7650" w:rsidRPr="00561E48" w:rsidRDefault="008A7650" w:rsidP="0084593C">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1.2.</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également sans tarder le Conseil</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16667278" w14:textId="5E37F7BA" w:rsidR="008A7650" w:rsidRPr="00561E48" w:rsidRDefault="008A7650" w:rsidP="00EC7EEC">
      <w:pPr>
        <w:pStyle w:val="ListParagraph"/>
        <w:numPr>
          <w:ilvl w:val="0"/>
          <w:numId w:val="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14ED052" w14:textId="350E5E73" w:rsidR="008A7650" w:rsidRPr="00561E48" w:rsidRDefault="002F6A7C" w:rsidP="00EC7EEC">
      <w:pPr>
        <w:pStyle w:val="ListParagraph"/>
        <w:numPr>
          <w:ilvl w:val="0"/>
          <w:numId w:val="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3146033B" w:rsidR="008A7650" w:rsidRPr="00561E48" w:rsidRDefault="008A7650" w:rsidP="00EC7EEC">
      <w:pPr>
        <w:pStyle w:val="ListParagraph"/>
        <w:numPr>
          <w:ilvl w:val="0"/>
          <w:numId w:val="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participation à une organisation criminelle, corruption, fraude, blanchiment de capitaux</w:t>
      </w:r>
      <w:r w:rsidR="004F1C84" w:rsidRPr="004F1C84">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4F1C84">
        <w:rPr>
          <w:rFonts w:ascii="Tahoma" w:hAnsi="Tahoma" w:cs="Tahoma"/>
          <w:color w:val="000000" w:themeColor="text1"/>
          <w:sz w:val="18"/>
          <w:szCs w:val="18"/>
          <w:lang w:val="fr-FR"/>
        </w:rPr>
        <w:t> ;</w:t>
      </w:r>
    </w:p>
    <w:p w14:paraId="4DA56CB9" w14:textId="17D1A619" w:rsidR="008A7650" w:rsidRPr="00561E48" w:rsidRDefault="008A7650" w:rsidP="00EC7EEC">
      <w:pPr>
        <w:pStyle w:val="ListParagraph"/>
        <w:numPr>
          <w:ilvl w:val="0"/>
          <w:numId w:val="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5E48D065" w14:textId="36565DF1" w:rsidR="008A7650" w:rsidRPr="00561E48" w:rsidRDefault="008A7650" w:rsidP="00EC7EEC">
      <w:pPr>
        <w:pStyle w:val="ListParagraph"/>
        <w:numPr>
          <w:ilvl w:val="0"/>
          <w:numId w:val="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A6F8EB4" w14:textId="0562FC3F" w:rsidR="008A7650" w:rsidRPr="00561E48" w:rsidRDefault="00F7148B" w:rsidP="00EC7EEC">
      <w:pPr>
        <w:pStyle w:val="ListParagraph"/>
        <w:numPr>
          <w:ilvl w:val="0"/>
          <w:numId w:val="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w:t>
      </w:r>
      <w:proofErr w:type="gramEnd"/>
      <w:r w:rsidR="008A7650"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4F1C84">
        <w:rPr>
          <w:rFonts w:ascii="Tahoma" w:hAnsi="Tahoma" w:cs="Tahoma"/>
          <w:color w:val="000000" w:themeColor="text1"/>
          <w:sz w:val="18"/>
          <w:szCs w:val="18"/>
          <w:lang w:val="fr-FR"/>
        </w:rPr>
        <w:t> ;</w:t>
      </w:r>
    </w:p>
    <w:p w14:paraId="4086FAF8" w14:textId="38D8E223" w:rsidR="00C534F4" w:rsidRPr="00C534F4" w:rsidRDefault="008A7650" w:rsidP="00EC7EEC">
      <w:pPr>
        <w:pStyle w:val="ListParagraph"/>
        <w:numPr>
          <w:ilvl w:val="0"/>
          <w:numId w:val="5"/>
        </w:numPr>
        <w:ind w:left="1134" w:hanging="425"/>
        <w:jc w:val="both"/>
        <w:divId w:val="1530409426"/>
        <w:rPr>
          <w:rFonts w:ascii="Tahoma" w:hAnsi="Tahoma" w:cs="Tahoma"/>
          <w:color w:val="000000"/>
          <w:sz w:val="20"/>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r w:rsidR="004F1C84">
        <w:rPr>
          <w:rFonts w:ascii="Tahoma" w:hAnsi="Tahoma" w:cs="Tahoma"/>
          <w:color w:val="000000" w:themeColor="text1"/>
          <w:sz w:val="18"/>
          <w:szCs w:val="18"/>
          <w:lang w:val="fr-FR"/>
        </w:rPr>
        <w:t> ;</w:t>
      </w:r>
    </w:p>
    <w:p w14:paraId="0312961C" w14:textId="59580FEE" w:rsidR="00C534F4" w:rsidRPr="00C534F4" w:rsidRDefault="00AC6F5F"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5BB9A2D2" w14:textId="77777777" w:rsidR="00BC404B" w:rsidRDefault="00BC404B"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0C9AD0FE"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10"/>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2DE2E22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bookmarkStart w:id="11" w:name="_Hlk62826214"/>
      <w:bookmarkStart w:id="12" w:name="_Hlk62829077"/>
      <w:bookmarkStart w:id="13" w:name="_Toc179868656"/>
      <w:r>
        <w:rPr>
          <w:rFonts w:ascii="Tahoma" w:hAnsi="Tahoma" w:cs="Tahoma"/>
          <w:sz w:val="18"/>
          <w:szCs w:val="18"/>
          <w:lang w:val="fr-FR"/>
        </w:rPr>
        <w:t xml:space="preserve">12.1. </w:t>
      </w:r>
      <w:bookmarkEnd w:id="11"/>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740AE1E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608894A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72BAFCAA" w14:textId="77777777" w:rsidR="004F1C84" w:rsidRPr="00BF5581" w:rsidRDefault="004F1C84" w:rsidP="004F1C84">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0A7C029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527C2602" w14:textId="77777777" w:rsidR="004F1C84" w:rsidRPr="00BF5581" w:rsidRDefault="004F1C84" w:rsidP="004F1C84">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2"/>
    <w:p w14:paraId="70207CF7" w14:textId="77777777" w:rsidR="00BC404B" w:rsidRDefault="00BC404B"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1C7A329" w14:textId="6951546B"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13"/>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F1DF5" w14:textId="77777777" w:rsidR="00CF6F55" w:rsidRDefault="00CF6F55" w:rsidP="00D50F13">
      <w:r>
        <w:separator/>
      </w:r>
    </w:p>
  </w:endnote>
  <w:endnote w:type="continuationSeparator" w:id="0">
    <w:p w14:paraId="09918779" w14:textId="77777777" w:rsidR="00CF6F55" w:rsidRDefault="00CF6F55" w:rsidP="00D50F13">
      <w:r>
        <w:continuationSeparator/>
      </w:r>
    </w:p>
  </w:endnote>
  <w:endnote w:type="continuationNotice" w:id="1">
    <w:p w14:paraId="3569D92C" w14:textId="77777777" w:rsidR="00CF6F55" w:rsidRDefault="00CF6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FC5ABB"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FC5ABB" w:rsidRPr="00AE2D2B" w:rsidRDefault="00FC5ABB"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FC5ABB" w:rsidRPr="00AE2D2B" w:rsidRDefault="00FC5ABB"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FC5ABB" w:rsidRPr="00B47508" w:rsidRDefault="00FC5AB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6EAA8" w14:textId="77777777" w:rsidR="00CF6F55" w:rsidRDefault="00CF6F55" w:rsidP="00D50F13">
      <w:r>
        <w:separator/>
      </w:r>
    </w:p>
  </w:footnote>
  <w:footnote w:type="continuationSeparator" w:id="0">
    <w:p w14:paraId="3660229E" w14:textId="77777777" w:rsidR="00CF6F55" w:rsidRDefault="00CF6F55" w:rsidP="00D50F13">
      <w:r>
        <w:continuationSeparator/>
      </w:r>
    </w:p>
  </w:footnote>
  <w:footnote w:type="continuationNotice" w:id="1">
    <w:p w14:paraId="67C6A333" w14:textId="77777777" w:rsidR="00CF6F55" w:rsidRDefault="00CF6F55"/>
  </w:footnote>
  <w:footnote w:id="2">
    <w:p w14:paraId="1A7997FD" w14:textId="0DBCC309" w:rsidR="00FC5ABB" w:rsidRPr="00F47065" w:rsidRDefault="00FC5AB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FC5ABB" w:rsidRPr="00F47065" w:rsidRDefault="00FC5AB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3F5016D2" w14:textId="77777777" w:rsidR="00FC5ABB" w:rsidRPr="00547286" w:rsidRDefault="00FC5ABB" w:rsidP="006A4771">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547286">
        <w:rPr>
          <w:rFonts w:ascii="Tahoma" w:hAnsi="Tahoma" w:cs="Tahoma"/>
          <w:sz w:val="18"/>
          <w:szCs w:val="18"/>
          <w:lang w:val="fr-FR"/>
        </w:rPr>
        <w:t xml:space="preserve"> Au nom de la Secrétaire Générale du Conseil de l’Europe.</w:t>
      </w:r>
    </w:p>
  </w:footnote>
  <w:footnote w:id="5">
    <w:p w14:paraId="64B0BCA4" w14:textId="77777777" w:rsidR="00FC5ABB" w:rsidRPr="00F47065" w:rsidRDefault="00FC5ABB"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9120EEA" w14:textId="17A6ED9C" w:rsidR="00FC5ABB" w:rsidRPr="009C22B1" w:rsidRDefault="00FC5ABB"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3</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10</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FC5ABB" w:rsidRDefault="00FC5ABB">
    <w:pPr>
      <w:pStyle w:val="Header"/>
    </w:pPr>
    <w:r>
      <w:rPr>
        <w:noProof/>
        <w:lang w:val="fr-FR" w:eastAsia="fr-FR"/>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71F59"/>
    <w:multiLevelType w:val="hybridMultilevel"/>
    <w:tmpl w:val="BA281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7"/>
  </w:num>
  <w:num w:numId="2">
    <w:abstractNumId w:val="18"/>
  </w:num>
  <w:num w:numId="3">
    <w:abstractNumId w:val="1"/>
  </w:num>
  <w:num w:numId="4">
    <w:abstractNumId w:val="19"/>
  </w:num>
  <w:num w:numId="5">
    <w:abstractNumId w:val="20"/>
  </w:num>
  <w:num w:numId="6">
    <w:abstractNumId w:val="9"/>
  </w:num>
  <w:num w:numId="7">
    <w:abstractNumId w:val="0"/>
  </w:num>
  <w:num w:numId="8">
    <w:abstractNumId w:val="6"/>
  </w:num>
  <w:num w:numId="9">
    <w:abstractNumId w:val="7"/>
  </w:num>
  <w:num w:numId="10">
    <w:abstractNumId w:val="16"/>
  </w:num>
  <w:num w:numId="11">
    <w:abstractNumId w:val="3"/>
  </w:num>
  <w:num w:numId="12">
    <w:abstractNumId w:val="15"/>
  </w:num>
  <w:num w:numId="13">
    <w:abstractNumId w:val="8"/>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14"/>
  </w:num>
  <w:num w:numId="20">
    <w:abstractNumId w:val="13"/>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B78"/>
    <w:rsid w:val="00005F86"/>
    <w:rsid w:val="00007AEB"/>
    <w:rsid w:val="000128DD"/>
    <w:rsid w:val="0001537A"/>
    <w:rsid w:val="00015DB4"/>
    <w:rsid w:val="0002400D"/>
    <w:rsid w:val="00033624"/>
    <w:rsid w:val="00037A7D"/>
    <w:rsid w:val="0004179C"/>
    <w:rsid w:val="000478B8"/>
    <w:rsid w:val="00066AC3"/>
    <w:rsid w:val="000709B7"/>
    <w:rsid w:val="00072FB8"/>
    <w:rsid w:val="0008106F"/>
    <w:rsid w:val="0008205C"/>
    <w:rsid w:val="000837E6"/>
    <w:rsid w:val="000841B9"/>
    <w:rsid w:val="00084509"/>
    <w:rsid w:val="000852FE"/>
    <w:rsid w:val="0009052F"/>
    <w:rsid w:val="00093155"/>
    <w:rsid w:val="000966F4"/>
    <w:rsid w:val="000A0D8A"/>
    <w:rsid w:val="000A19C2"/>
    <w:rsid w:val="000B1AEC"/>
    <w:rsid w:val="000B26A2"/>
    <w:rsid w:val="000B4274"/>
    <w:rsid w:val="000B57B2"/>
    <w:rsid w:val="000C3F9A"/>
    <w:rsid w:val="000C4D6D"/>
    <w:rsid w:val="000C568D"/>
    <w:rsid w:val="000D3674"/>
    <w:rsid w:val="000E0285"/>
    <w:rsid w:val="000E2422"/>
    <w:rsid w:val="000E2440"/>
    <w:rsid w:val="000E3E9A"/>
    <w:rsid w:val="000E59DC"/>
    <w:rsid w:val="000E5DF5"/>
    <w:rsid w:val="000F1520"/>
    <w:rsid w:val="000F18A2"/>
    <w:rsid w:val="000F3067"/>
    <w:rsid w:val="000F3CB2"/>
    <w:rsid w:val="000F448F"/>
    <w:rsid w:val="000F5561"/>
    <w:rsid w:val="00102B70"/>
    <w:rsid w:val="00103895"/>
    <w:rsid w:val="00104DFC"/>
    <w:rsid w:val="00113108"/>
    <w:rsid w:val="0011556A"/>
    <w:rsid w:val="00116B4A"/>
    <w:rsid w:val="00124371"/>
    <w:rsid w:val="001253AD"/>
    <w:rsid w:val="00126183"/>
    <w:rsid w:val="0012667B"/>
    <w:rsid w:val="00127842"/>
    <w:rsid w:val="00127AB4"/>
    <w:rsid w:val="00135199"/>
    <w:rsid w:val="0013552A"/>
    <w:rsid w:val="001359BE"/>
    <w:rsid w:val="0014098C"/>
    <w:rsid w:val="00145981"/>
    <w:rsid w:val="00145D1E"/>
    <w:rsid w:val="00150458"/>
    <w:rsid w:val="00150C0F"/>
    <w:rsid w:val="00160002"/>
    <w:rsid w:val="00160CE8"/>
    <w:rsid w:val="0016172B"/>
    <w:rsid w:val="00162598"/>
    <w:rsid w:val="00162743"/>
    <w:rsid w:val="00162E07"/>
    <w:rsid w:val="0016717A"/>
    <w:rsid w:val="0017018D"/>
    <w:rsid w:val="00175A9F"/>
    <w:rsid w:val="00183E4D"/>
    <w:rsid w:val="001849D2"/>
    <w:rsid w:val="0019283C"/>
    <w:rsid w:val="00192F56"/>
    <w:rsid w:val="0019309A"/>
    <w:rsid w:val="00193E70"/>
    <w:rsid w:val="001A207E"/>
    <w:rsid w:val="001A5371"/>
    <w:rsid w:val="001B0127"/>
    <w:rsid w:val="001B138A"/>
    <w:rsid w:val="001B303E"/>
    <w:rsid w:val="001B5F36"/>
    <w:rsid w:val="001B63DA"/>
    <w:rsid w:val="001B7A25"/>
    <w:rsid w:val="001C063A"/>
    <w:rsid w:val="001C1FC1"/>
    <w:rsid w:val="001C3E05"/>
    <w:rsid w:val="001C4BA2"/>
    <w:rsid w:val="001C6878"/>
    <w:rsid w:val="001D40AD"/>
    <w:rsid w:val="001D5926"/>
    <w:rsid w:val="001D6688"/>
    <w:rsid w:val="001E5424"/>
    <w:rsid w:val="001F0177"/>
    <w:rsid w:val="001F4B81"/>
    <w:rsid w:val="001F53B8"/>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440E5"/>
    <w:rsid w:val="00251355"/>
    <w:rsid w:val="00256C49"/>
    <w:rsid w:val="00266619"/>
    <w:rsid w:val="00267339"/>
    <w:rsid w:val="00273F07"/>
    <w:rsid w:val="002818A7"/>
    <w:rsid w:val="00290EAC"/>
    <w:rsid w:val="00293CBB"/>
    <w:rsid w:val="00294937"/>
    <w:rsid w:val="00297D2E"/>
    <w:rsid w:val="002A2C42"/>
    <w:rsid w:val="002A5628"/>
    <w:rsid w:val="002A56A1"/>
    <w:rsid w:val="002B12C3"/>
    <w:rsid w:val="002B4786"/>
    <w:rsid w:val="002B4CD4"/>
    <w:rsid w:val="002B52CC"/>
    <w:rsid w:val="002B7D3D"/>
    <w:rsid w:val="002C2970"/>
    <w:rsid w:val="002C2A36"/>
    <w:rsid w:val="002C2E7F"/>
    <w:rsid w:val="002C6F98"/>
    <w:rsid w:val="002D471E"/>
    <w:rsid w:val="002D5425"/>
    <w:rsid w:val="002D5DC0"/>
    <w:rsid w:val="002E0260"/>
    <w:rsid w:val="002E1B8A"/>
    <w:rsid w:val="002E5606"/>
    <w:rsid w:val="002F04CD"/>
    <w:rsid w:val="002F5A8E"/>
    <w:rsid w:val="002F631F"/>
    <w:rsid w:val="002F6A7C"/>
    <w:rsid w:val="00300098"/>
    <w:rsid w:val="00303ACB"/>
    <w:rsid w:val="00306384"/>
    <w:rsid w:val="00310426"/>
    <w:rsid w:val="00311B46"/>
    <w:rsid w:val="00320711"/>
    <w:rsid w:val="003225BB"/>
    <w:rsid w:val="0032345F"/>
    <w:rsid w:val="00331B91"/>
    <w:rsid w:val="00332AF4"/>
    <w:rsid w:val="003347E8"/>
    <w:rsid w:val="00335A5E"/>
    <w:rsid w:val="00342DEE"/>
    <w:rsid w:val="0034681E"/>
    <w:rsid w:val="00350F4E"/>
    <w:rsid w:val="0035108E"/>
    <w:rsid w:val="00353346"/>
    <w:rsid w:val="003565A5"/>
    <w:rsid w:val="00361219"/>
    <w:rsid w:val="00362CA7"/>
    <w:rsid w:val="00366A14"/>
    <w:rsid w:val="003705A6"/>
    <w:rsid w:val="003712F2"/>
    <w:rsid w:val="00371509"/>
    <w:rsid w:val="00377EFB"/>
    <w:rsid w:val="00383E65"/>
    <w:rsid w:val="003840F5"/>
    <w:rsid w:val="00384D57"/>
    <w:rsid w:val="00386026"/>
    <w:rsid w:val="0039258A"/>
    <w:rsid w:val="00393AFC"/>
    <w:rsid w:val="00394B2C"/>
    <w:rsid w:val="003954BD"/>
    <w:rsid w:val="003A0F5F"/>
    <w:rsid w:val="003A244E"/>
    <w:rsid w:val="003A292A"/>
    <w:rsid w:val="003B12BF"/>
    <w:rsid w:val="003B1C2E"/>
    <w:rsid w:val="003B2E7E"/>
    <w:rsid w:val="003B4914"/>
    <w:rsid w:val="003C1D13"/>
    <w:rsid w:val="003D391B"/>
    <w:rsid w:val="003D5731"/>
    <w:rsid w:val="003D7A54"/>
    <w:rsid w:val="003E2255"/>
    <w:rsid w:val="003E2D15"/>
    <w:rsid w:val="003E2D84"/>
    <w:rsid w:val="003E6D30"/>
    <w:rsid w:val="003F2595"/>
    <w:rsid w:val="003F5956"/>
    <w:rsid w:val="003F7D5B"/>
    <w:rsid w:val="004003AE"/>
    <w:rsid w:val="004020C0"/>
    <w:rsid w:val="00402529"/>
    <w:rsid w:val="004059EB"/>
    <w:rsid w:val="004121E2"/>
    <w:rsid w:val="00415503"/>
    <w:rsid w:val="00417929"/>
    <w:rsid w:val="00420E9A"/>
    <w:rsid w:val="00427D41"/>
    <w:rsid w:val="00432F42"/>
    <w:rsid w:val="00433B75"/>
    <w:rsid w:val="00437926"/>
    <w:rsid w:val="00441D52"/>
    <w:rsid w:val="004470B4"/>
    <w:rsid w:val="00456407"/>
    <w:rsid w:val="004627FF"/>
    <w:rsid w:val="0046282E"/>
    <w:rsid w:val="0046469D"/>
    <w:rsid w:val="00467698"/>
    <w:rsid w:val="004702E7"/>
    <w:rsid w:val="004720A6"/>
    <w:rsid w:val="004746A5"/>
    <w:rsid w:val="004766A4"/>
    <w:rsid w:val="004807B7"/>
    <w:rsid w:val="0048360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4321"/>
    <w:rsid w:val="004C5F63"/>
    <w:rsid w:val="004C6F59"/>
    <w:rsid w:val="004D084E"/>
    <w:rsid w:val="004D634B"/>
    <w:rsid w:val="004E1F03"/>
    <w:rsid w:val="004E6192"/>
    <w:rsid w:val="004E67E1"/>
    <w:rsid w:val="004E796F"/>
    <w:rsid w:val="004E7A45"/>
    <w:rsid w:val="004E7D01"/>
    <w:rsid w:val="004F1C84"/>
    <w:rsid w:val="004F2CFB"/>
    <w:rsid w:val="004F71A4"/>
    <w:rsid w:val="00500A89"/>
    <w:rsid w:val="0050672F"/>
    <w:rsid w:val="0050684E"/>
    <w:rsid w:val="005144E0"/>
    <w:rsid w:val="00515DEB"/>
    <w:rsid w:val="00523268"/>
    <w:rsid w:val="005238C8"/>
    <w:rsid w:val="00527592"/>
    <w:rsid w:val="0053184A"/>
    <w:rsid w:val="00531A42"/>
    <w:rsid w:val="0053377B"/>
    <w:rsid w:val="0053666C"/>
    <w:rsid w:val="00542FEE"/>
    <w:rsid w:val="005456B4"/>
    <w:rsid w:val="00550849"/>
    <w:rsid w:val="00551B0E"/>
    <w:rsid w:val="00560D91"/>
    <w:rsid w:val="00561E48"/>
    <w:rsid w:val="00566A81"/>
    <w:rsid w:val="00567F3E"/>
    <w:rsid w:val="005840ED"/>
    <w:rsid w:val="005845C2"/>
    <w:rsid w:val="005851F4"/>
    <w:rsid w:val="00585829"/>
    <w:rsid w:val="00590EDA"/>
    <w:rsid w:val="005A4B59"/>
    <w:rsid w:val="005A6974"/>
    <w:rsid w:val="005B0752"/>
    <w:rsid w:val="005B17CB"/>
    <w:rsid w:val="005C5D6E"/>
    <w:rsid w:val="005C5D80"/>
    <w:rsid w:val="005C799C"/>
    <w:rsid w:val="005E2710"/>
    <w:rsid w:val="005F0F4C"/>
    <w:rsid w:val="005F4D6F"/>
    <w:rsid w:val="005F65E7"/>
    <w:rsid w:val="00607EAD"/>
    <w:rsid w:val="00611175"/>
    <w:rsid w:val="00613313"/>
    <w:rsid w:val="00615F8C"/>
    <w:rsid w:val="006232B4"/>
    <w:rsid w:val="00624D90"/>
    <w:rsid w:val="006266B6"/>
    <w:rsid w:val="006426F7"/>
    <w:rsid w:val="00647C28"/>
    <w:rsid w:val="00653BB6"/>
    <w:rsid w:val="006558F9"/>
    <w:rsid w:val="00656629"/>
    <w:rsid w:val="00660256"/>
    <w:rsid w:val="00662182"/>
    <w:rsid w:val="00662FF0"/>
    <w:rsid w:val="00665490"/>
    <w:rsid w:val="00665965"/>
    <w:rsid w:val="006717A7"/>
    <w:rsid w:val="006729BF"/>
    <w:rsid w:val="0067529C"/>
    <w:rsid w:val="006768AE"/>
    <w:rsid w:val="006771B6"/>
    <w:rsid w:val="00680325"/>
    <w:rsid w:val="00682534"/>
    <w:rsid w:val="006827E9"/>
    <w:rsid w:val="006832F7"/>
    <w:rsid w:val="00683410"/>
    <w:rsid w:val="00687D63"/>
    <w:rsid w:val="00690944"/>
    <w:rsid w:val="006912CB"/>
    <w:rsid w:val="0069228A"/>
    <w:rsid w:val="006A07AE"/>
    <w:rsid w:val="006A0B41"/>
    <w:rsid w:val="006A2AD4"/>
    <w:rsid w:val="006A4771"/>
    <w:rsid w:val="006A51F8"/>
    <w:rsid w:val="006A750B"/>
    <w:rsid w:val="006A7F07"/>
    <w:rsid w:val="006B14F0"/>
    <w:rsid w:val="006B2D7D"/>
    <w:rsid w:val="006B5CAE"/>
    <w:rsid w:val="006B71A1"/>
    <w:rsid w:val="006C0D63"/>
    <w:rsid w:val="006C7D58"/>
    <w:rsid w:val="006D00AF"/>
    <w:rsid w:val="006D3613"/>
    <w:rsid w:val="006D78F7"/>
    <w:rsid w:val="006E09FC"/>
    <w:rsid w:val="006E0EF0"/>
    <w:rsid w:val="006F040B"/>
    <w:rsid w:val="006F044B"/>
    <w:rsid w:val="006F4BD3"/>
    <w:rsid w:val="007032F1"/>
    <w:rsid w:val="00707908"/>
    <w:rsid w:val="00707DB9"/>
    <w:rsid w:val="00711683"/>
    <w:rsid w:val="00711B7F"/>
    <w:rsid w:val="00714D53"/>
    <w:rsid w:val="0072200B"/>
    <w:rsid w:val="00732180"/>
    <w:rsid w:val="007328DB"/>
    <w:rsid w:val="007332D8"/>
    <w:rsid w:val="0073426D"/>
    <w:rsid w:val="00743F00"/>
    <w:rsid w:val="0074421A"/>
    <w:rsid w:val="00747ADB"/>
    <w:rsid w:val="00751959"/>
    <w:rsid w:val="007556CC"/>
    <w:rsid w:val="0075705D"/>
    <w:rsid w:val="00762290"/>
    <w:rsid w:val="00762726"/>
    <w:rsid w:val="00764810"/>
    <w:rsid w:val="00766341"/>
    <w:rsid w:val="00766CF1"/>
    <w:rsid w:val="00770159"/>
    <w:rsid w:val="00772869"/>
    <w:rsid w:val="00776DD8"/>
    <w:rsid w:val="00780BD0"/>
    <w:rsid w:val="007860E1"/>
    <w:rsid w:val="007867C0"/>
    <w:rsid w:val="0079040A"/>
    <w:rsid w:val="0079079F"/>
    <w:rsid w:val="007918F3"/>
    <w:rsid w:val="00791E04"/>
    <w:rsid w:val="00792B49"/>
    <w:rsid w:val="007960C5"/>
    <w:rsid w:val="00796A0A"/>
    <w:rsid w:val="007B0447"/>
    <w:rsid w:val="007B0925"/>
    <w:rsid w:val="007B64ED"/>
    <w:rsid w:val="007B6FF1"/>
    <w:rsid w:val="007C267B"/>
    <w:rsid w:val="007C4BED"/>
    <w:rsid w:val="007D3B9C"/>
    <w:rsid w:val="007D46B2"/>
    <w:rsid w:val="007E335A"/>
    <w:rsid w:val="007E3BF6"/>
    <w:rsid w:val="007E48E6"/>
    <w:rsid w:val="007E68C7"/>
    <w:rsid w:val="007F1D0E"/>
    <w:rsid w:val="007F361D"/>
    <w:rsid w:val="007F79F8"/>
    <w:rsid w:val="00805318"/>
    <w:rsid w:val="00806CD2"/>
    <w:rsid w:val="00806EAF"/>
    <w:rsid w:val="00807233"/>
    <w:rsid w:val="0081075C"/>
    <w:rsid w:val="00810D55"/>
    <w:rsid w:val="00811727"/>
    <w:rsid w:val="00812B47"/>
    <w:rsid w:val="00812FBB"/>
    <w:rsid w:val="0081539F"/>
    <w:rsid w:val="00820021"/>
    <w:rsid w:val="00821937"/>
    <w:rsid w:val="0082343D"/>
    <w:rsid w:val="0082549E"/>
    <w:rsid w:val="00826BA5"/>
    <w:rsid w:val="00826C49"/>
    <w:rsid w:val="0083377F"/>
    <w:rsid w:val="00840C1E"/>
    <w:rsid w:val="00844F82"/>
    <w:rsid w:val="0084593C"/>
    <w:rsid w:val="00847F47"/>
    <w:rsid w:val="008539A2"/>
    <w:rsid w:val="0085784E"/>
    <w:rsid w:val="00860FEB"/>
    <w:rsid w:val="008628C7"/>
    <w:rsid w:val="008713A9"/>
    <w:rsid w:val="00873212"/>
    <w:rsid w:val="00882CFA"/>
    <w:rsid w:val="00883877"/>
    <w:rsid w:val="00883C2D"/>
    <w:rsid w:val="00885F7C"/>
    <w:rsid w:val="008871ED"/>
    <w:rsid w:val="00887B2A"/>
    <w:rsid w:val="00890F8A"/>
    <w:rsid w:val="00892D73"/>
    <w:rsid w:val="00893E70"/>
    <w:rsid w:val="00893EA1"/>
    <w:rsid w:val="008957F1"/>
    <w:rsid w:val="008A486B"/>
    <w:rsid w:val="008A7650"/>
    <w:rsid w:val="008A7E53"/>
    <w:rsid w:val="008B37A2"/>
    <w:rsid w:val="008B3EEE"/>
    <w:rsid w:val="008B6BE9"/>
    <w:rsid w:val="008B6FDD"/>
    <w:rsid w:val="008C09DB"/>
    <w:rsid w:val="008C754F"/>
    <w:rsid w:val="008D113B"/>
    <w:rsid w:val="008D3220"/>
    <w:rsid w:val="008E04F4"/>
    <w:rsid w:val="008E0AD9"/>
    <w:rsid w:val="008E1645"/>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34433"/>
    <w:rsid w:val="00935218"/>
    <w:rsid w:val="00943849"/>
    <w:rsid w:val="009454DB"/>
    <w:rsid w:val="0095095F"/>
    <w:rsid w:val="00956F45"/>
    <w:rsid w:val="009628F4"/>
    <w:rsid w:val="0096566B"/>
    <w:rsid w:val="00967194"/>
    <w:rsid w:val="0097037F"/>
    <w:rsid w:val="00973EF1"/>
    <w:rsid w:val="00974333"/>
    <w:rsid w:val="009809E3"/>
    <w:rsid w:val="0098229E"/>
    <w:rsid w:val="009834FA"/>
    <w:rsid w:val="00983822"/>
    <w:rsid w:val="00987B83"/>
    <w:rsid w:val="009903F7"/>
    <w:rsid w:val="00990642"/>
    <w:rsid w:val="00990987"/>
    <w:rsid w:val="009A100B"/>
    <w:rsid w:val="009A5B27"/>
    <w:rsid w:val="009A6DE2"/>
    <w:rsid w:val="009B253C"/>
    <w:rsid w:val="009B76BE"/>
    <w:rsid w:val="009C22B1"/>
    <w:rsid w:val="009C5901"/>
    <w:rsid w:val="009D264F"/>
    <w:rsid w:val="009D290D"/>
    <w:rsid w:val="009E0C9B"/>
    <w:rsid w:val="009E20E4"/>
    <w:rsid w:val="009E4346"/>
    <w:rsid w:val="009E55DF"/>
    <w:rsid w:val="009E6DBD"/>
    <w:rsid w:val="009F0E85"/>
    <w:rsid w:val="009F3171"/>
    <w:rsid w:val="009F32D6"/>
    <w:rsid w:val="009F49A6"/>
    <w:rsid w:val="009F5764"/>
    <w:rsid w:val="009F6493"/>
    <w:rsid w:val="00A00374"/>
    <w:rsid w:val="00A00475"/>
    <w:rsid w:val="00A01BC9"/>
    <w:rsid w:val="00A032EE"/>
    <w:rsid w:val="00A0376A"/>
    <w:rsid w:val="00A06007"/>
    <w:rsid w:val="00A12241"/>
    <w:rsid w:val="00A220B0"/>
    <w:rsid w:val="00A30FC9"/>
    <w:rsid w:val="00A338CE"/>
    <w:rsid w:val="00A34538"/>
    <w:rsid w:val="00A358BD"/>
    <w:rsid w:val="00A40899"/>
    <w:rsid w:val="00A45212"/>
    <w:rsid w:val="00A45754"/>
    <w:rsid w:val="00A50002"/>
    <w:rsid w:val="00A50802"/>
    <w:rsid w:val="00A51EDA"/>
    <w:rsid w:val="00A535BA"/>
    <w:rsid w:val="00A53BF2"/>
    <w:rsid w:val="00A61423"/>
    <w:rsid w:val="00A65785"/>
    <w:rsid w:val="00A675CC"/>
    <w:rsid w:val="00A71B69"/>
    <w:rsid w:val="00A7451B"/>
    <w:rsid w:val="00A77DE0"/>
    <w:rsid w:val="00A82229"/>
    <w:rsid w:val="00A8461F"/>
    <w:rsid w:val="00A85379"/>
    <w:rsid w:val="00A91754"/>
    <w:rsid w:val="00A95F1C"/>
    <w:rsid w:val="00A96A37"/>
    <w:rsid w:val="00AA0C25"/>
    <w:rsid w:val="00AA1957"/>
    <w:rsid w:val="00AA59E0"/>
    <w:rsid w:val="00AA7B01"/>
    <w:rsid w:val="00AB03AB"/>
    <w:rsid w:val="00AB0C31"/>
    <w:rsid w:val="00AB13EF"/>
    <w:rsid w:val="00AB1B8D"/>
    <w:rsid w:val="00AB3E39"/>
    <w:rsid w:val="00AB45F6"/>
    <w:rsid w:val="00AC0A65"/>
    <w:rsid w:val="00AC1555"/>
    <w:rsid w:val="00AC6F5F"/>
    <w:rsid w:val="00AD33C7"/>
    <w:rsid w:val="00AD40F7"/>
    <w:rsid w:val="00AD423A"/>
    <w:rsid w:val="00AD4BCF"/>
    <w:rsid w:val="00AD5E4A"/>
    <w:rsid w:val="00AE2A99"/>
    <w:rsid w:val="00AE5507"/>
    <w:rsid w:val="00AE797E"/>
    <w:rsid w:val="00AF0FD8"/>
    <w:rsid w:val="00B017DB"/>
    <w:rsid w:val="00B018FC"/>
    <w:rsid w:val="00B036FF"/>
    <w:rsid w:val="00B06935"/>
    <w:rsid w:val="00B11F35"/>
    <w:rsid w:val="00B147CB"/>
    <w:rsid w:val="00B14D5F"/>
    <w:rsid w:val="00B161E5"/>
    <w:rsid w:val="00B21BA4"/>
    <w:rsid w:val="00B221A3"/>
    <w:rsid w:val="00B222EB"/>
    <w:rsid w:val="00B2354B"/>
    <w:rsid w:val="00B242A3"/>
    <w:rsid w:val="00B26F93"/>
    <w:rsid w:val="00B30098"/>
    <w:rsid w:val="00B3135A"/>
    <w:rsid w:val="00B34E28"/>
    <w:rsid w:val="00B37AF1"/>
    <w:rsid w:val="00B43A63"/>
    <w:rsid w:val="00B4412B"/>
    <w:rsid w:val="00B4569A"/>
    <w:rsid w:val="00B47508"/>
    <w:rsid w:val="00B50164"/>
    <w:rsid w:val="00B5712C"/>
    <w:rsid w:val="00B60F30"/>
    <w:rsid w:val="00B653B9"/>
    <w:rsid w:val="00B7059D"/>
    <w:rsid w:val="00B72357"/>
    <w:rsid w:val="00B74DC5"/>
    <w:rsid w:val="00B74E97"/>
    <w:rsid w:val="00B8492E"/>
    <w:rsid w:val="00B857B2"/>
    <w:rsid w:val="00BA0BAF"/>
    <w:rsid w:val="00BA18E5"/>
    <w:rsid w:val="00BA355F"/>
    <w:rsid w:val="00BA535D"/>
    <w:rsid w:val="00BA53EA"/>
    <w:rsid w:val="00BA7516"/>
    <w:rsid w:val="00BB11AE"/>
    <w:rsid w:val="00BB4198"/>
    <w:rsid w:val="00BB66CF"/>
    <w:rsid w:val="00BC3EF7"/>
    <w:rsid w:val="00BC404B"/>
    <w:rsid w:val="00BC4242"/>
    <w:rsid w:val="00BD671C"/>
    <w:rsid w:val="00BD6B89"/>
    <w:rsid w:val="00BE0F5B"/>
    <w:rsid w:val="00BE13D6"/>
    <w:rsid w:val="00BE2F43"/>
    <w:rsid w:val="00BE33D8"/>
    <w:rsid w:val="00BE6719"/>
    <w:rsid w:val="00BF0EF7"/>
    <w:rsid w:val="00BF12C8"/>
    <w:rsid w:val="00BF22D5"/>
    <w:rsid w:val="00BF2766"/>
    <w:rsid w:val="00C029E4"/>
    <w:rsid w:val="00C045E1"/>
    <w:rsid w:val="00C07F6F"/>
    <w:rsid w:val="00C10540"/>
    <w:rsid w:val="00C11F6F"/>
    <w:rsid w:val="00C12D50"/>
    <w:rsid w:val="00C143D1"/>
    <w:rsid w:val="00C16967"/>
    <w:rsid w:val="00C20349"/>
    <w:rsid w:val="00C20832"/>
    <w:rsid w:val="00C22B8E"/>
    <w:rsid w:val="00C30B4D"/>
    <w:rsid w:val="00C30D0B"/>
    <w:rsid w:val="00C31D1B"/>
    <w:rsid w:val="00C32676"/>
    <w:rsid w:val="00C35F97"/>
    <w:rsid w:val="00C4103C"/>
    <w:rsid w:val="00C5327B"/>
    <w:rsid w:val="00C534F4"/>
    <w:rsid w:val="00C53AF9"/>
    <w:rsid w:val="00C57EAD"/>
    <w:rsid w:val="00C60664"/>
    <w:rsid w:val="00C63C98"/>
    <w:rsid w:val="00C674A5"/>
    <w:rsid w:val="00C728F2"/>
    <w:rsid w:val="00C73C2F"/>
    <w:rsid w:val="00C73ED8"/>
    <w:rsid w:val="00C75E83"/>
    <w:rsid w:val="00C76133"/>
    <w:rsid w:val="00C7643B"/>
    <w:rsid w:val="00C8161F"/>
    <w:rsid w:val="00C81B85"/>
    <w:rsid w:val="00C8260C"/>
    <w:rsid w:val="00C8316F"/>
    <w:rsid w:val="00C9512B"/>
    <w:rsid w:val="00C965B3"/>
    <w:rsid w:val="00CA067E"/>
    <w:rsid w:val="00CA3F4F"/>
    <w:rsid w:val="00CA4416"/>
    <w:rsid w:val="00CA6E6F"/>
    <w:rsid w:val="00CB2568"/>
    <w:rsid w:val="00CC5541"/>
    <w:rsid w:val="00CD04A7"/>
    <w:rsid w:val="00CD061B"/>
    <w:rsid w:val="00CD3DB7"/>
    <w:rsid w:val="00CD752E"/>
    <w:rsid w:val="00CE0F61"/>
    <w:rsid w:val="00CE4E5E"/>
    <w:rsid w:val="00CE58F8"/>
    <w:rsid w:val="00CF4DB5"/>
    <w:rsid w:val="00CF59FB"/>
    <w:rsid w:val="00CF64A3"/>
    <w:rsid w:val="00CF6F55"/>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05DB"/>
    <w:rsid w:val="00D6731D"/>
    <w:rsid w:val="00D73100"/>
    <w:rsid w:val="00D90F8E"/>
    <w:rsid w:val="00D9259C"/>
    <w:rsid w:val="00D95229"/>
    <w:rsid w:val="00DA2D48"/>
    <w:rsid w:val="00DA55AE"/>
    <w:rsid w:val="00DA66EE"/>
    <w:rsid w:val="00DB2DAB"/>
    <w:rsid w:val="00DB43B3"/>
    <w:rsid w:val="00DB4BD4"/>
    <w:rsid w:val="00DC3F97"/>
    <w:rsid w:val="00DD0F62"/>
    <w:rsid w:val="00DD4C16"/>
    <w:rsid w:val="00DE0239"/>
    <w:rsid w:val="00DE2311"/>
    <w:rsid w:val="00E00310"/>
    <w:rsid w:val="00E0039F"/>
    <w:rsid w:val="00E045AD"/>
    <w:rsid w:val="00E049B6"/>
    <w:rsid w:val="00E05457"/>
    <w:rsid w:val="00E05C41"/>
    <w:rsid w:val="00E0771D"/>
    <w:rsid w:val="00E11E01"/>
    <w:rsid w:val="00E14546"/>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66BD3"/>
    <w:rsid w:val="00E675CE"/>
    <w:rsid w:val="00E81D73"/>
    <w:rsid w:val="00E90DC4"/>
    <w:rsid w:val="00E9309D"/>
    <w:rsid w:val="00E94437"/>
    <w:rsid w:val="00EA6641"/>
    <w:rsid w:val="00EB42C7"/>
    <w:rsid w:val="00EB550D"/>
    <w:rsid w:val="00EB6C90"/>
    <w:rsid w:val="00EC08A1"/>
    <w:rsid w:val="00EC1535"/>
    <w:rsid w:val="00EC2FC5"/>
    <w:rsid w:val="00EC479D"/>
    <w:rsid w:val="00EC7EEC"/>
    <w:rsid w:val="00EE05F8"/>
    <w:rsid w:val="00EE1D09"/>
    <w:rsid w:val="00EE2E04"/>
    <w:rsid w:val="00EE33CC"/>
    <w:rsid w:val="00EE7240"/>
    <w:rsid w:val="00EF092B"/>
    <w:rsid w:val="00EF46DB"/>
    <w:rsid w:val="00EF66B8"/>
    <w:rsid w:val="00F00AEC"/>
    <w:rsid w:val="00F02592"/>
    <w:rsid w:val="00F130D7"/>
    <w:rsid w:val="00F17C76"/>
    <w:rsid w:val="00F21315"/>
    <w:rsid w:val="00F23365"/>
    <w:rsid w:val="00F24E0D"/>
    <w:rsid w:val="00F25459"/>
    <w:rsid w:val="00F26952"/>
    <w:rsid w:val="00F270C4"/>
    <w:rsid w:val="00F30E47"/>
    <w:rsid w:val="00F47065"/>
    <w:rsid w:val="00F50F2D"/>
    <w:rsid w:val="00F56682"/>
    <w:rsid w:val="00F57BB6"/>
    <w:rsid w:val="00F57EC4"/>
    <w:rsid w:val="00F7148B"/>
    <w:rsid w:val="00F742F2"/>
    <w:rsid w:val="00F7757B"/>
    <w:rsid w:val="00F778B3"/>
    <w:rsid w:val="00F77E7D"/>
    <w:rsid w:val="00F84B26"/>
    <w:rsid w:val="00FA6DBE"/>
    <w:rsid w:val="00FA7021"/>
    <w:rsid w:val="00FA70E6"/>
    <w:rsid w:val="00FB168A"/>
    <w:rsid w:val="00FB2067"/>
    <w:rsid w:val="00FB73C1"/>
    <w:rsid w:val="00FC08DE"/>
    <w:rsid w:val="00FC3F2E"/>
    <w:rsid w:val="00FC453F"/>
    <w:rsid w:val="00FC4DF1"/>
    <w:rsid w:val="00FC5ABB"/>
    <w:rsid w:val="00FC6ECA"/>
    <w:rsid w:val="00FC6FCA"/>
    <w:rsid w:val="00FC72C5"/>
    <w:rsid w:val="00FC7A03"/>
    <w:rsid w:val="00FC7E0E"/>
    <w:rsid w:val="00FD4486"/>
    <w:rsid w:val="00FD4787"/>
    <w:rsid w:val="00FE1164"/>
    <w:rsid w:val="00FE4C32"/>
    <w:rsid w:val="00FE4FEF"/>
    <w:rsid w:val="00FF0969"/>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4"/>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UnresolvedMention1">
    <w:name w:val="Unresolved Mention1"/>
    <w:basedOn w:val="DefaultParagraphFont"/>
    <w:uiPriority w:val="99"/>
    <w:semiHidden/>
    <w:unhideWhenUsed/>
    <w:rsid w:val="0050672F"/>
    <w:rPr>
      <w:color w:val="605E5C"/>
      <w:shd w:val="clear" w:color="auto" w:fill="E1DFDD"/>
    </w:rPr>
  </w:style>
  <w:style w:type="character" w:customStyle="1" w:styleId="ListParagraphChar">
    <w:name w:val="List Paragraph Char"/>
    <w:basedOn w:val="DefaultParagraphFont"/>
    <w:link w:val="ListParagraph"/>
    <w:uiPriority w:val="34"/>
    <w:rsid w:val="00FC5AB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38518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4873319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46220325">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66233159">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a.rezoug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8FC24FA1-FC4C-BB4F-827E-5F50063CF6E0}">
  <ds:schemaRefs>
    <ds:schemaRef ds:uri="http://schemas.openxmlformats.org/officeDocument/2006/bibliography"/>
  </ds:schemaRefs>
</ds:datastoreItem>
</file>

<file path=customXml/itemProps4.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7293</Words>
  <Characters>40115</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AE.FC.RC.FR</vt:lpstr>
      <vt:lpstr>AE.FC.RC.FR</vt:lpstr>
    </vt:vector>
  </TitlesOfParts>
  <Company>Council of Europe</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REZOUGA Hela</cp:lastModifiedBy>
  <cp:revision>4</cp:revision>
  <cp:lastPrinted>2021-09-29T07:50:00Z</cp:lastPrinted>
  <dcterms:created xsi:type="dcterms:W3CDTF">2021-10-06T10:23:00Z</dcterms:created>
  <dcterms:modified xsi:type="dcterms:W3CDTF">2021-10-06T10:24:00Z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jeb0d8b582634f03a478ba044f9728fa">
    <vt:lpwstr/>
  </property>
  <property fmtid="{D5CDD505-2E9C-101B-9397-08002B2CF9AE}" pid="6" name="dd3f7a2b1a1343efb27fc030c8c4d38f">
    <vt:lpwstr/>
  </property>
  <property fmtid="{D5CDD505-2E9C-101B-9397-08002B2CF9AE}" pid="7" name="TaxCatchAll">
    <vt:lpwstr/>
  </property>
</Properties>
</file>