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14B6E1C7" w:rsidR="00BE43B2" w:rsidRPr="00960D7E" w:rsidRDefault="00365CC9">
            <w:pPr>
              <w:rPr>
                <w:rFonts w:ascii="Tahoma" w:hAnsi="Tahoma" w:cs="Tahoma"/>
                <w:caps/>
                <w:color w:val="000000" w:themeColor="text1"/>
                <w:sz w:val="18"/>
                <w:szCs w:val="18"/>
                <w:highlight w:val="cyan"/>
              </w:rPr>
            </w:pPr>
            <w:r w:rsidRPr="00960D7E">
              <w:rPr>
                <w:rFonts w:ascii="Tahoma" w:hAnsi="Tahoma" w:cs="Tahoma"/>
                <w:caps/>
                <w:color w:val="000000"/>
                <w:sz w:val="18"/>
                <w:szCs w:val="18"/>
              </w:rPr>
              <w:t>SC001/2024</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30AB7F22" w:rsidR="00BE43B2" w:rsidRPr="00EA2362" w:rsidRDefault="00365CC9">
            <w:pPr>
              <w:rPr>
                <w:rFonts w:ascii="Tahoma" w:hAnsi="Tahoma" w:cs="Tahoma"/>
                <w:caps/>
                <w:color w:val="000000" w:themeColor="text1"/>
                <w:sz w:val="18"/>
                <w:szCs w:val="18"/>
                <w:highlight w:val="cyan"/>
              </w:rPr>
            </w:pPr>
            <w:r w:rsidRPr="006D5EF8">
              <w:rPr>
                <w:rFonts w:ascii="Tahoma" w:hAnsi="Tahoma" w:cs="Tahoma"/>
                <w:caps/>
                <w:color w:val="000000"/>
                <w:sz w:val="18"/>
                <w:szCs w:val="18"/>
              </w:rPr>
              <w:t>2794</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sdt>
          <w:sdtPr>
            <w:rPr>
              <w:rStyle w:val="Style61"/>
              <w:rFonts w:ascii="Tahoma" w:hAnsi="Tahoma" w:cs="Tahoma"/>
              <w:szCs w:val="20"/>
            </w:rPr>
            <w:id w:val="1878348945"/>
            <w:placeholder>
              <w:docPart w:val="2E185E81E7994F7EB65F50CDC6353ACC"/>
            </w:placeholder>
          </w:sdtPr>
          <w:sdtEndPr>
            <w:rPr>
              <w:rStyle w:val="DefaultParagraphFont"/>
              <w:b w:val="0"/>
              <w:color w:val="auto"/>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0FF685AE" w:rsidR="00BE43B2" w:rsidRPr="00EA2362" w:rsidRDefault="004D177F">
                <w:pPr>
                  <w:rPr>
                    <w:rFonts w:ascii="Tahoma" w:hAnsi="Tahoma" w:cs="Tahoma"/>
                    <w:b/>
                    <w:caps/>
                    <w:color w:val="000000" w:themeColor="text1"/>
                    <w:sz w:val="18"/>
                    <w:szCs w:val="18"/>
                    <w:highlight w:val="cyan"/>
                  </w:rPr>
                </w:pPr>
                <w:r w:rsidRPr="004D177F">
                  <w:rPr>
                    <w:rStyle w:val="Style61"/>
                    <w:rFonts w:ascii="Tahoma" w:hAnsi="Tahoma" w:cs="Tahoma"/>
                    <w:b w:val="0"/>
                    <w:bCs/>
                    <w:szCs w:val="20"/>
                  </w:rPr>
                  <w:t>ankara.office@coe.int</w:t>
                </w:r>
              </w:p>
            </w:tc>
          </w:sdtContent>
        </w:sdt>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04D916C8" w:rsidR="00261462" w:rsidRPr="00365CC9" w:rsidRDefault="00261462" w:rsidP="00365CC9">
      <w:pPr>
        <w:pStyle w:val="ListParagraph"/>
        <w:spacing w:before="120" w:after="120"/>
        <w:ind w:left="0"/>
        <w:contextualSpacing/>
        <w:jc w:val="both"/>
        <w:rPr>
          <w:rFonts w:ascii="Tahoma" w:eastAsia="Calibri" w:hAnsi="Tahoma" w:cs="Tahoma"/>
          <w:bCs/>
          <w:color w:val="000000"/>
          <w:sz w:val="20"/>
          <w:szCs w:val="20"/>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w:t>
      </w:r>
      <w:r w:rsidR="00365CC9" w:rsidRPr="00700602">
        <w:rPr>
          <w:rFonts w:ascii="Tahoma" w:hAnsi="Tahoma" w:cs="Tahoma"/>
          <w:bCs/>
          <w:sz w:val="20"/>
          <w:szCs w:val="20"/>
        </w:rPr>
        <w:t>production</w:t>
      </w:r>
      <w:r w:rsidR="00365CC9" w:rsidRPr="00700602">
        <w:rPr>
          <w:bCs/>
          <w:sz w:val="20"/>
          <w:szCs w:val="20"/>
        </w:rPr>
        <w:t xml:space="preserve"> of the online distance-learning training programme Project Activity A.2.4 </w:t>
      </w:r>
      <w:r w:rsidR="00365CC9" w:rsidRPr="00700602">
        <w:rPr>
          <w:rFonts w:ascii="Tahoma" w:hAnsi="Tahoma" w:cs="Tahoma"/>
          <w:bCs/>
          <w:sz w:val="20"/>
          <w:szCs w:val="20"/>
        </w:rPr>
        <w:t xml:space="preserve"> </w:t>
      </w:r>
      <w:r w:rsidR="00365CC9" w:rsidRPr="00700602">
        <w:rPr>
          <w:rFonts w:ascii="Tahoma" w:eastAsia="Calibri" w:hAnsi="Tahoma" w:cs="Tahoma"/>
          <w:bCs/>
          <w:color w:val="000000"/>
          <w:sz w:val="20"/>
          <w:szCs w:val="20"/>
        </w:rPr>
        <w:t>Design of the Distance Learning Training Programme and the Launch of Family Law Training Platform (FLTP)</w:t>
      </w:r>
      <w:r w:rsidR="00365CC9" w:rsidRPr="00700602">
        <w:rPr>
          <w:bCs/>
          <w:sz w:val="20"/>
          <w:szCs w:val="20"/>
        </w:rPr>
        <w:t xml:space="preserve"> </w:t>
      </w:r>
      <w:r w:rsidR="00365CC9" w:rsidRPr="00700602">
        <w:rPr>
          <w:sz w:val="20"/>
          <w:szCs w:val="20"/>
        </w:rPr>
        <w:t>within the framework of</w:t>
      </w:r>
      <w:r w:rsidR="00365CC9" w:rsidRPr="00700602">
        <w:rPr>
          <w:rFonts w:ascii="Tahoma" w:hAnsi="Tahoma" w:cs="Tahoma"/>
          <w:sz w:val="20"/>
          <w:szCs w:val="20"/>
        </w:rPr>
        <w:t xml:space="preserve"> the Joint EU/CoE Project on</w:t>
      </w:r>
      <w:r w:rsidR="00365CC9" w:rsidRPr="00700602">
        <w:rPr>
          <w:rFonts w:ascii="Tahoma" w:hAnsi="Tahoma" w:cs="Tahoma"/>
          <w:b/>
          <w:bCs/>
          <w:sz w:val="20"/>
          <w:szCs w:val="20"/>
        </w:rPr>
        <w:t xml:space="preserve"> “Improving the Effectiveness of the Family Courts: Better Protection of the Rights of Family Members”.</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Consortium</w:t>
            </w:r>
          </w:p>
        </w:tc>
      </w:tr>
      <w:tr w:rsidR="00A7331F" w:rsidRPr="0035618E" w14:paraId="6973DA17" w14:textId="77777777" w:rsidTr="00365CC9">
        <w:trPr>
          <w:trHeight w:val="76"/>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0"/>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C22A7">
          <w:headerReference w:type="default" r:id="rId12"/>
          <w:pgSz w:w="11907" w:h="16840" w:code="9"/>
          <w:pgMar w:top="709"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250B7CD9" w14:textId="061EB9D3" w:rsidR="00365CC9" w:rsidRDefault="00365CC9" w:rsidP="00365CC9">
      <w:pPr>
        <w:jc w:val="both"/>
        <w:rPr>
          <w:rFonts w:ascii="Tahoma" w:eastAsia="Calibri" w:hAnsi="Tahoma" w:cs="Tahoma"/>
          <w:sz w:val="20"/>
          <w:szCs w:val="20"/>
          <w:lang w:eastAsia="en-US"/>
        </w:rPr>
      </w:pPr>
      <w:bookmarkStart w:id="1" w:name="_Hlk153903467"/>
      <w:r w:rsidRPr="002D5854">
        <w:rPr>
          <w:sz w:val="20"/>
          <w:szCs w:val="20"/>
        </w:rPr>
        <w:t xml:space="preserve">The Council of Europe is currently implementing a Project on </w:t>
      </w:r>
      <w:r w:rsidRPr="002D5854">
        <w:rPr>
          <w:b/>
          <w:bCs/>
          <w:sz w:val="20"/>
          <w:szCs w:val="20"/>
        </w:rPr>
        <w:t>Improving the Effectiveness of the Family Courts: Better Protection of the Rights of Family Members</w:t>
      </w:r>
      <w:r w:rsidRPr="002D5854">
        <w:rPr>
          <w:sz w:val="20"/>
          <w:szCs w:val="20"/>
        </w:rPr>
        <w:t xml:space="preserve">. </w:t>
      </w:r>
      <w:r w:rsidRPr="002D5854">
        <w:rPr>
          <w:rFonts w:ascii="Tahoma" w:hAnsi="Tahoma" w:cs="Tahoma"/>
          <w:bCs/>
          <w:sz w:val="20"/>
          <w:szCs w:val="20"/>
        </w:rPr>
        <w:t xml:space="preserve">Within the scope of the Project, a </w:t>
      </w:r>
      <w:r w:rsidRPr="002D5854">
        <w:rPr>
          <w:rFonts w:ascii="Tahoma" w:hAnsi="Tahoma" w:cs="Tahoma"/>
          <w:sz w:val="20"/>
          <w:szCs w:val="20"/>
        </w:rPr>
        <w:t xml:space="preserve">distance learning training programme will be developed. The main purpose of this programme is </w:t>
      </w:r>
      <w:r w:rsidRPr="002D5854">
        <w:rPr>
          <w:rFonts w:ascii="Tahoma" w:eastAsia="Calibri" w:hAnsi="Tahoma" w:cs="Tahoma"/>
          <w:sz w:val="20"/>
          <w:szCs w:val="20"/>
          <w:lang w:eastAsia="en-US"/>
        </w:rPr>
        <w:t xml:space="preserve">to create an online training platform, namely the “Family Law Training Platform (FLTP)” </w:t>
      </w:r>
      <w:r w:rsidRPr="002D5854">
        <w:rPr>
          <w:rFonts w:ascii="Tahoma" w:hAnsi="Tahoma" w:cs="Tahoma"/>
          <w:sz w:val="20"/>
          <w:szCs w:val="20"/>
        </w:rPr>
        <w:t xml:space="preserve">to reach out all relevant professionals working in family justice and family law including </w:t>
      </w:r>
      <w:r w:rsidRPr="002D5854">
        <w:rPr>
          <w:rFonts w:ascii="Tahoma" w:eastAsia="Calibri" w:hAnsi="Tahoma" w:cs="Tahoma"/>
          <w:sz w:val="20"/>
          <w:szCs w:val="20"/>
          <w:lang w:eastAsia="en-US"/>
        </w:rPr>
        <w:t xml:space="preserve">judges, public prosecutors, and lawyers as well as experts and auxiliary staff including psychologists, pedagogues, social workers, clerks, bailiffs, and other personnel working in the family courts. </w:t>
      </w:r>
      <w:r w:rsidRPr="002D5854">
        <w:rPr>
          <w:rFonts w:ascii="Tahoma" w:hAnsi="Tahoma" w:cs="Tahoma"/>
          <w:sz w:val="20"/>
          <w:szCs w:val="20"/>
        </w:rPr>
        <w:t xml:space="preserve">It is aimed that these target groups benefit from the platform in order to further develop their capacities on gender equality, justice for women and children, domestic violence, best interests of the child and the family court related trial procedures. </w:t>
      </w:r>
      <w:r w:rsidRPr="002D5854">
        <w:rPr>
          <w:rFonts w:ascii="Tahoma" w:eastAsia="Calibri" w:hAnsi="Tahoma" w:cs="Tahoma"/>
          <w:sz w:val="20"/>
          <w:szCs w:val="20"/>
          <w:lang w:eastAsia="en-US"/>
        </w:rPr>
        <w:t xml:space="preserve">It is expected that the public also benefits from this platform via a dedicated awareness-raising material on the family law and domestic violence and violence against women. Within the scope of this work, training contents will be produced in accordance with the definitions of needs and technical specifications that are detailed under the Technical Specifications (See </w:t>
      </w:r>
      <w:r w:rsidR="004F4430">
        <w:rPr>
          <w:rFonts w:ascii="Tahoma" w:eastAsia="Calibri" w:hAnsi="Tahoma" w:cs="Tahoma"/>
          <w:sz w:val="20"/>
          <w:szCs w:val="20"/>
          <w:lang w:eastAsia="en-US"/>
        </w:rPr>
        <w:t xml:space="preserve"> Annex</w:t>
      </w:r>
      <w:r w:rsidRPr="002D5854">
        <w:rPr>
          <w:rFonts w:ascii="Tahoma" w:eastAsia="Calibri" w:hAnsi="Tahoma" w:cs="Tahoma"/>
          <w:sz w:val="20"/>
          <w:szCs w:val="20"/>
          <w:lang w:eastAsia="en-US"/>
        </w:rPr>
        <w:t xml:space="preserve"> </w:t>
      </w:r>
      <w:r w:rsidR="004F4430">
        <w:rPr>
          <w:rFonts w:ascii="Tahoma" w:eastAsia="Calibri" w:hAnsi="Tahoma" w:cs="Tahoma"/>
          <w:sz w:val="20"/>
          <w:szCs w:val="20"/>
          <w:lang w:eastAsia="en-US"/>
        </w:rPr>
        <w:t>2</w:t>
      </w:r>
      <w:r w:rsidRPr="002D5854">
        <w:rPr>
          <w:rFonts w:ascii="Tahoma" w:eastAsia="Calibri" w:hAnsi="Tahoma" w:cs="Tahoma"/>
          <w:sz w:val="20"/>
          <w:szCs w:val="20"/>
          <w:lang w:eastAsia="en-US"/>
        </w:rPr>
        <w:t xml:space="preserve">). </w:t>
      </w:r>
    </w:p>
    <w:p w14:paraId="44C15BAF" w14:textId="77777777" w:rsidR="00365CC9" w:rsidRDefault="00365CC9" w:rsidP="00365CC9">
      <w:pPr>
        <w:jc w:val="both"/>
        <w:rPr>
          <w:rFonts w:ascii="Tahoma" w:eastAsia="Calibri" w:hAnsi="Tahoma" w:cs="Tahoma"/>
          <w:sz w:val="20"/>
          <w:szCs w:val="20"/>
          <w:lang w:eastAsia="en-US"/>
        </w:rPr>
      </w:pPr>
    </w:p>
    <w:p w14:paraId="48E73405" w14:textId="1950A15F" w:rsidR="00365CC9" w:rsidRDefault="00365CC9" w:rsidP="00365CC9">
      <w:pPr>
        <w:jc w:val="both"/>
        <w:rPr>
          <w:rFonts w:ascii="Tahoma" w:eastAsia="Calibri" w:hAnsi="Tahoma" w:cs="Tahoma"/>
          <w:sz w:val="20"/>
          <w:szCs w:val="20"/>
          <w:lang w:eastAsia="en-US"/>
        </w:rPr>
      </w:pPr>
      <w:r>
        <w:rPr>
          <w:rFonts w:ascii="Tahoma" w:eastAsia="Calibri" w:hAnsi="Tahoma" w:cs="Tahoma"/>
          <w:sz w:val="20"/>
          <w:szCs w:val="20"/>
          <w:lang w:eastAsia="en-US"/>
        </w:rPr>
        <w:t xml:space="preserve">Under this work, the Provider is expected to produce the following five training modules according to the </w:t>
      </w:r>
      <w:r w:rsidRPr="00AF21EB">
        <w:rPr>
          <w:rFonts w:ascii="Tahoma" w:eastAsia="Calibri" w:hAnsi="Tahoma" w:cs="Tahoma"/>
          <w:b/>
          <w:bCs/>
          <w:sz w:val="20"/>
          <w:szCs w:val="20"/>
          <w:lang w:eastAsia="en-US"/>
        </w:rPr>
        <w:t>Scenarios</w:t>
      </w:r>
      <w:r>
        <w:rPr>
          <w:rFonts w:ascii="Tahoma" w:eastAsia="Calibri" w:hAnsi="Tahoma" w:cs="Tahoma"/>
          <w:sz w:val="20"/>
          <w:szCs w:val="20"/>
          <w:lang w:eastAsia="en-US"/>
        </w:rPr>
        <w:t xml:space="preserve"> provided in the </w:t>
      </w:r>
      <w:r w:rsidR="004F4430">
        <w:rPr>
          <w:rFonts w:ascii="Tahoma" w:eastAsia="Calibri" w:hAnsi="Tahoma" w:cs="Tahoma"/>
          <w:sz w:val="20"/>
          <w:szCs w:val="20"/>
          <w:lang w:eastAsia="en-US"/>
        </w:rPr>
        <w:t>Annex</w:t>
      </w:r>
      <w:r>
        <w:rPr>
          <w:rFonts w:ascii="Tahoma" w:eastAsia="Calibri" w:hAnsi="Tahoma" w:cs="Tahoma"/>
          <w:sz w:val="20"/>
          <w:szCs w:val="20"/>
          <w:lang w:eastAsia="en-US"/>
        </w:rPr>
        <w:t xml:space="preserve"> </w:t>
      </w:r>
      <w:r w:rsidR="004F4430">
        <w:rPr>
          <w:rFonts w:ascii="Tahoma" w:eastAsia="Calibri" w:hAnsi="Tahoma" w:cs="Tahoma"/>
          <w:sz w:val="20"/>
          <w:szCs w:val="20"/>
          <w:lang w:eastAsia="en-US"/>
        </w:rPr>
        <w:t>3</w:t>
      </w:r>
      <w:r>
        <w:rPr>
          <w:rFonts w:ascii="Tahoma" w:eastAsia="Calibri" w:hAnsi="Tahoma" w:cs="Tahoma"/>
          <w:sz w:val="20"/>
          <w:szCs w:val="20"/>
          <w:lang w:eastAsia="en-US"/>
        </w:rPr>
        <w:t xml:space="preserve">: </w:t>
      </w:r>
    </w:p>
    <w:p w14:paraId="68C38FC9" w14:textId="77777777" w:rsidR="00365CC9" w:rsidRPr="002D5854" w:rsidRDefault="00365CC9" w:rsidP="00365CC9">
      <w:pPr>
        <w:numPr>
          <w:ilvl w:val="0"/>
          <w:numId w:val="43"/>
        </w:numPr>
        <w:autoSpaceDE w:val="0"/>
        <w:autoSpaceDN w:val="0"/>
        <w:adjustRightInd w:val="0"/>
        <w:ind w:left="426" w:firstLine="0"/>
        <w:jc w:val="both"/>
        <w:rPr>
          <w:rFonts w:ascii="Tahoma" w:hAnsi="Tahoma" w:cs="Tahoma"/>
          <w:sz w:val="20"/>
          <w:szCs w:val="20"/>
          <w:lang w:eastAsia="tr-TR"/>
        </w:rPr>
      </w:pPr>
      <w:r w:rsidRPr="002D5854">
        <w:rPr>
          <w:rFonts w:ascii="Tahoma" w:hAnsi="Tahoma" w:cs="Tahoma"/>
          <w:sz w:val="20"/>
          <w:szCs w:val="20"/>
          <w:lang w:eastAsia="tr-TR"/>
        </w:rPr>
        <w:t>Protection of the Rights of Family Members in Family Law Cases and Divorce Proceedings</w:t>
      </w:r>
      <w:r w:rsidRPr="002D5854" w:rsidDel="00D9456F">
        <w:rPr>
          <w:rFonts w:ascii="Tahoma" w:hAnsi="Tahoma" w:cs="Tahoma"/>
          <w:sz w:val="20"/>
          <w:szCs w:val="20"/>
          <w:lang w:eastAsia="tr-TR"/>
        </w:rPr>
        <w:t xml:space="preserve"> </w:t>
      </w:r>
    </w:p>
    <w:p w14:paraId="31700868" w14:textId="77777777" w:rsidR="00365CC9" w:rsidRPr="002D5854" w:rsidRDefault="00365CC9" w:rsidP="00365CC9">
      <w:pPr>
        <w:numPr>
          <w:ilvl w:val="0"/>
          <w:numId w:val="43"/>
        </w:numPr>
        <w:autoSpaceDE w:val="0"/>
        <w:autoSpaceDN w:val="0"/>
        <w:adjustRightInd w:val="0"/>
        <w:ind w:left="0" w:firstLine="426"/>
        <w:jc w:val="both"/>
        <w:rPr>
          <w:rFonts w:ascii="Tahoma" w:hAnsi="Tahoma" w:cs="Tahoma"/>
          <w:sz w:val="20"/>
          <w:szCs w:val="20"/>
          <w:lang w:eastAsia="tr-TR"/>
        </w:rPr>
      </w:pPr>
      <w:r w:rsidRPr="002D5854">
        <w:rPr>
          <w:rFonts w:ascii="Tahoma" w:hAnsi="Tahoma" w:cs="Tahoma"/>
          <w:sz w:val="20"/>
          <w:szCs w:val="20"/>
          <w:lang w:eastAsia="tr-TR"/>
        </w:rPr>
        <w:t>Implementation of Law No. 6284 and Effective Protection of Women's Rights</w:t>
      </w:r>
      <w:r w:rsidRPr="002D5854" w:rsidDel="00D9456F">
        <w:rPr>
          <w:rFonts w:ascii="Tahoma" w:hAnsi="Tahoma" w:cs="Tahoma"/>
          <w:sz w:val="20"/>
          <w:szCs w:val="20"/>
          <w:lang w:eastAsia="tr-TR"/>
        </w:rPr>
        <w:t xml:space="preserve"> </w:t>
      </w:r>
    </w:p>
    <w:p w14:paraId="31FF5752" w14:textId="77777777" w:rsidR="00365CC9" w:rsidRPr="002D5854" w:rsidRDefault="00365CC9" w:rsidP="00365CC9">
      <w:pPr>
        <w:numPr>
          <w:ilvl w:val="0"/>
          <w:numId w:val="43"/>
        </w:numPr>
        <w:autoSpaceDE w:val="0"/>
        <w:autoSpaceDN w:val="0"/>
        <w:adjustRightInd w:val="0"/>
        <w:ind w:left="0" w:firstLine="426"/>
        <w:jc w:val="both"/>
        <w:rPr>
          <w:rFonts w:ascii="Tahoma" w:hAnsi="Tahoma" w:cs="Tahoma"/>
          <w:sz w:val="20"/>
          <w:szCs w:val="20"/>
          <w:lang w:eastAsia="tr-TR"/>
        </w:rPr>
      </w:pPr>
      <w:r w:rsidRPr="002D5854">
        <w:rPr>
          <w:rFonts w:ascii="Tahoma" w:hAnsi="Tahoma" w:cs="Tahoma"/>
          <w:sz w:val="20"/>
          <w:szCs w:val="20"/>
          <w:lang w:eastAsia="tr-TR"/>
        </w:rPr>
        <w:t>Drafting of Reasoned Judgments in Family Law</w:t>
      </w:r>
      <w:r w:rsidRPr="002D5854" w:rsidDel="00D9456F">
        <w:rPr>
          <w:rFonts w:ascii="Tahoma" w:hAnsi="Tahoma" w:cs="Tahoma"/>
          <w:sz w:val="20"/>
          <w:szCs w:val="20"/>
          <w:lang w:eastAsia="tr-TR"/>
        </w:rPr>
        <w:t xml:space="preserve"> </w:t>
      </w:r>
    </w:p>
    <w:p w14:paraId="2BC5C0F4" w14:textId="77777777" w:rsidR="00365CC9" w:rsidRPr="002D5854" w:rsidRDefault="00365CC9" w:rsidP="00365CC9">
      <w:pPr>
        <w:numPr>
          <w:ilvl w:val="0"/>
          <w:numId w:val="43"/>
        </w:numPr>
        <w:autoSpaceDE w:val="0"/>
        <w:autoSpaceDN w:val="0"/>
        <w:adjustRightInd w:val="0"/>
        <w:ind w:left="0" w:firstLine="426"/>
        <w:jc w:val="both"/>
        <w:rPr>
          <w:rFonts w:ascii="Tahoma" w:hAnsi="Tahoma" w:cs="Tahoma"/>
          <w:sz w:val="20"/>
          <w:szCs w:val="20"/>
          <w:lang w:eastAsia="tr-TR"/>
        </w:rPr>
      </w:pPr>
      <w:r w:rsidRPr="002D5854">
        <w:rPr>
          <w:rFonts w:ascii="Tahoma" w:hAnsi="Tahoma" w:cs="Tahoma"/>
          <w:sz w:val="20"/>
          <w:szCs w:val="20"/>
          <w:lang w:eastAsia="tr-TR"/>
        </w:rPr>
        <w:t xml:space="preserve">Introducing Effective Techniques to Ensure the Proper Hearing of the Child </w:t>
      </w:r>
    </w:p>
    <w:p w14:paraId="5C881426" w14:textId="77777777" w:rsidR="00365CC9" w:rsidRPr="002D5854" w:rsidRDefault="00365CC9" w:rsidP="00365CC9">
      <w:pPr>
        <w:numPr>
          <w:ilvl w:val="0"/>
          <w:numId w:val="43"/>
        </w:numPr>
        <w:autoSpaceDE w:val="0"/>
        <w:autoSpaceDN w:val="0"/>
        <w:adjustRightInd w:val="0"/>
        <w:ind w:left="0" w:firstLine="426"/>
        <w:jc w:val="both"/>
        <w:rPr>
          <w:rFonts w:ascii="Tahoma" w:hAnsi="Tahoma" w:cs="Tahoma"/>
          <w:sz w:val="20"/>
          <w:szCs w:val="20"/>
          <w:lang w:eastAsia="tr-TR"/>
        </w:rPr>
      </w:pPr>
      <w:r w:rsidRPr="002D5854">
        <w:rPr>
          <w:rFonts w:ascii="Tahoma" w:hAnsi="Tahoma" w:cs="Tahoma"/>
          <w:sz w:val="20"/>
          <w:szCs w:val="20"/>
          <w:lang w:eastAsia="tr-TR"/>
        </w:rPr>
        <w:t xml:space="preserve">Communication Skills, Stress and Time Management </w:t>
      </w:r>
    </w:p>
    <w:p w14:paraId="6B79E8E4" w14:textId="77777777" w:rsidR="00365CC9" w:rsidRDefault="00365CC9" w:rsidP="00365CC9">
      <w:pPr>
        <w:jc w:val="both"/>
        <w:rPr>
          <w:rFonts w:ascii="Tahoma" w:hAnsi="Tahoma" w:cs="Tahoma"/>
          <w:sz w:val="20"/>
          <w:szCs w:val="20"/>
        </w:rPr>
      </w:pPr>
    </w:p>
    <w:p w14:paraId="3EE87308" w14:textId="77777777" w:rsidR="00365CC9" w:rsidRPr="00AF21EB" w:rsidRDefault="00365CC9" w:rsidP="00365CC9">
      <w:pPr>
        <w:jc w:val="both"/>
        <w:rPr>
          <w:rFonts w:ascii="Tahoma" w:hAnsi="Tahoma" w:cs="Tahoma"/>
          <w:sz w:val="20"/>
          <w:szCs w:val="20"/>
          <w:lang w:eastAsia="en-US"/>
        </w:rPr>
      </w:pPr>
      <w:r>
        <w:rPr>
          <w:rFonts w:ascii="Tahoma" w:hAnsi="Tahoma" w:cs="Tahoma"/>
          <w:sz w:val="20"/>
          <w:szCs w:val="20"/>
        </w:rPr>
        <w:t>T</w:t>
      </w:r>
      <w:r w:rsidRPr="00FC4270">
        <w:rPr>
          <w:rFonts w:ascii="Tahoma" w:eastAsia="Arial Unicode MS" w:hAnsi="Tahoma" w:cs="Tahoma"/>
          <w:bCs/>
          <w:sz w:val="20"/>
          <w:szCs w:val="20"/>
          <w:lang w:eastAsia="de-DE"/>
        </w:rPr>
        <w:t xml:space="preserve">he </w:t>
      </w:r>
      <w:r>
        <w:rPr>
          <w:rFonts w:ascii="Tahoma" w:eastAsia="Arial Unicode MS" w:hAnsi="Tahoma" w:cs="Tahoma"/>
          <w:bCs/>
          <w:sz w:val="20"/>
          <w:szCs w:val="20"/>
          <w:lang w:eastAsia="de-DE"/>
        </w:rPr>
        <w:t xml:space="preserve">online </w:t>
      </w:r>
      <w:r w:rsidRPr="00FC4270">
        <w:rPr>
          <w:rFonts w:ascii="Tahoma" w:eastAsia="Arial Unicode MS" w:hAnsi="Tahoma" w:cs="Tahoma"/>
          <w:bCs/>
          <w:sz w:val="20"/>
          <w:szCs w:val="20"/>
          <w:lang w:eastAsia="de-DE"/>
        </w:rPr>
        <w:t xml:space="preserve">training </w:t>
      </w:r>
      <w:r>
        <w:rPr>
          <w:rFonts w:ascii="Tahoma" w:eastAsia="Arial Unicode MS" w:hAnsi="Tahoma" w:cs="Tahoma"/>
          <w:bCs/>
          <w:sz w:val="20"/>
          <w:szCs w:val="20"/>
          <w:lang w:eastAsia="de-DE"/>
        </w:rPr>
        <w:t>programme that</w:t>
      </w:r>
      <w:r w:rsidRPr="00FC4270">
        <w:rPr>
          <w:rFonts w:ascii="Tahoma" w:eastAsia="Arial Unicode MS" w:hAnsi="Tahoma" w:cs="Tahoma"/>
          <w:bCs/>
          <w:sz w:val="20"/>
          <w:szCs w:val="20"/>
          <w:lang w:eastAsia="de-DE"/>
        </w:rPr>
        <w:t xml:space="preserve"> will</w:t>
      </w:r>
      <w:r>
        <w:rPr>
          <w:rFonts w:ascii="Tahoma" w:eastAsia="Arial Unicode MS" w:hAnsi="Tahoma" w:cs="Tahoma"/>
          <w:bCs/>
          <w:sz w:val="20"/>
          <w:szCs w:val="20"/>
          <w:lang w:eastAsia="de-DE"/>
        </w:rPr>
        <w:t xml:space="preserve"> be produced by the Provider will</w:t>
      </w:r>
      <w:r w:rsidRPr="00FC4270">
        <w:rPr>
          <w:rFonts w:ascii="Tahoma" w:eastAsia="Arial Unicode MS" w:hAnsi="Tahoma" w:cs="Tahoma"/>
          <w:bCs/>
          <w:sz w:val="20"/>
          <w:szCs w:val="20"/>
          <w:lang w:eastAsia="de-DE"/>
        </w:rPr>
        <w:t xml:space="preserve"> include both self-learning and tutorship which will be consisting of certified trainers</w:t>
      </w:r>
      <w:r>
        <w:rPr>
          <w:rFonts w:ascii="Tahoma" w:eastAsia="Calibri" w:hAnsi="Tahoma" w:cs="Tahoma"/>
          <w:sz w:val="20"/>
          <w:szCs w:val="20"/>
          <w:lang w:eastAsia="en-US"/>
        </w:rPr>
        <w:t xml:space="preserve">. </w:t>
      </w:r>
      <w:r w:rsidRPr="00AF21EB">
        <w:rPr>
          <w:rFonts w:ascii="Tahoma" w:eastAsia="Calibri" w:hAnsi="Tahoma" w:cs="Tahoma"/>
          <w:sz w:val="20"/>
          <w:szCs w:val="20"/>
          <w:lang w:eastAsia="en-US"/>
        </w:rPr>
        <w:t xml:space="preserve">The </w:t>
      </w:r>
      <w:r>
        <w:rPr>
          <w:rFonts w:ascii="Tahoma" w:eastAsia="Calibri" w:hAnsi="Tahoma" w:cs="Tahoma"/>
          <w:sz w:val="20"/>
          <w:szCs w:val="20"/>
          <w:lang w:eastAsia="en-US"/>
        </w:rPr>
        <w:t>training</w:t>
      </w:r>
      <w:r w:rsidRPr="00AF21EB">
        <w:rPr>
          <w:rFonts w:ascii="Tahoma" w:eastAsia="Calibri" w:hAnsi="Tahoma" w:cs="Tahoma"/>
          <w:sz w:val="20"/>
          <w:szCs w:val="20"/>
          <w:lang w:eastAsia="en-US"/>
        </w:rPr>
        <w:t xml:space="preserve"> platform will </w:t>
      </w:r>
      <w:r w:rsidRPr="00635F8B">
        <w:rPr>
          <w:rFonts w:ascii="Tahoma" w:eastAsia="Calibri" w:hAnsi="Tahoma" w:cs="Tahoma"/>
          <w:sz w:val="20"/>
          <w:szCs w:val="20"/>
          <w:lang w:eastAsia="en-US"/>
        </w:rPr>
        <w:t>have various learning methods including but not limited to</w:t>
      </w:r>
      <w:r w:rsidRPr="00AF21EB">
        <w:rPr>
          <w:rFonts w:ascii="Tahoma" w:eastAsia="Calibri" w:hAnsi="Tahoma" w:cs="Tahoma"/>
          <w:sz w:val="20"/>
          <w:szCs w:val="20"/>
          <w:lang w:eastAsia="en-US"/>
        </w:rPr>
        <w:t xml:space="preserve"> sets of </w:t>
      </w:r>
      <w:r w:rsidRPr="00AF21EB">
        <w:rPr>
          <w:rFonts w:ascii="Tahoma" w:hAnsi="Tahoma" w:cs="Tahoma"/>
          <w:sz w:val="20"/>
          <w:szCs w:val="20"/>
        </w:rPr>
        <w:t>interactive videos, interactions at different levels (multiple choice question, matching, true/false, feedback) between each interactive video, interim evaluations, comprehensive interactive drama or simulation-based interaction application, a question pool, self-assessment tests as well as an exam and question bank for certification.</w:t>
      </w:r>
    </w:p>
    <w:bookmarkEnd w:id="1"/>
    <w:p w14:paraId="7691CBA6" w14:textId="77777777" w:rsidR="00365CC9" w:rsidRDefault="00365CC9" w:rsidP="00365CC9">
      <w:pPr>
        <w:spacing w:line="276" w:lineRule="auto"/>
        <w:jc w:val="both"/>
        <w:rPr>
          <w:rFonts w:ascii="Tahoma" w:hAnsi="Tahoma" w:cs="Tahoma"/>
          <w:sz w:val="20"/>
          <w:szCs w:val="20"/>
        </w:rPr>
      </w:pPr>
    </w:p>
    <w:p w14:paraId="523EA606" w14:textId="77777777" w:rsidR="00365CC9" w:rsidRDefault="00365CC9" w:rsidP="00365CC9">
      <w:pPr>
        <w:jc w:val="both"/>
        <w:rPr>
          <w:rFonts w:ascii="Tahoma" w:hAnsi="Tahoma" w:cs="Tahoma"/>
          <w:sz w:val="20"/>
          <w:szCs w:val="20"/>
        </w:rPr>
      </w:pPr>
      <w:r w:rsidRPr="009C1A59">
        <w:rPr>
          <w:rFonts w:ascii="Tahoma" w:eastAsia="Calibri" w:hAnsi="Tahoma" w:cs="Tahoma"/>
          <w:sz w:val="20"/>
          <w:szCs w:val="20"/>
          <w:lang w:eastAsia="en-US"/>
        </w:rPr>
        <w:t xml:space="preserve">The training platform will have </w:t>
      </w:r>
      <w:r w:rsidRPr="009C1A59">
        <w:rPr>
          <w:rFonts w:ascii="Tahoma" w:hAnsi="Tahoma" w:cs="Tahoma"/>
          <w:sz w:val="20"/>
          <w:szCs w:val="20"/>
        </w:rPr>
        <w:t>5 modules and 20 sets of interactive videos</w:t>
      </w:r>
      <w:r w:rsidRPr="009C1A59">
        <w:rPr>
          <w:rFonts w:ascii="Tahoma" w:eastAsia="Calibri" w:hAnsi="Tahoma" w:cs="Tahoma"/>
          <w:sz w:val="20"/>
          <w:szCs w:val="20"/>
          <w:lang w:eastAsia="en-US"/>
        </w:rPr>
        <w:t xml:space="preserve"> with various learning methods including but not limited to sets of </w:t>
      </w:r>
      <w:r w:rsidRPr="009C1A59">
        <w:rPr>
          <w:rFonts w:ascii="Tahoma" w:hAnsi="Tahoma" w:cs="Tahoma"/>
          <w:sz w:val="20"/>
          <w:szCs w:val="20"/>
        </w:rPr>
        <w:t xml:space="preserve">interactive videos, interactions at different levels (multiple choice question, matching, true/false, feedback) between each interactive video, interim evaluations, comprehensive interactive drama or simulation-based interaction application, a question pool, self-assessment tests as well as an exam and question bank for certification. </w:t>
      </w:r>
      <w:r>
        <w:rPr>
          <w:rFonts w:ascii="Tahoma" w:hAnsi="Tahoma" w:cs="Tahoma"/>
          <w:sz w:val="20"/>
          <w:szCs w:val="20"/>
        </w:rPr>
        <w:t>T</w:t>
      </w:r>
      <w:r w:rsidRPr="009C1A59">
        <w:rPr>
          <w:rFonts w:ascii="Tahoma" w:hAnsi="Tahoma" w:cs="Tahoma"/>
          <w:sz w:val="20"/>
          <w:szCs w:val="20"/>
        </w:rPr>
        <w:t xml:space="preserve">he development of the programme and the creation of the platform will follow the ADDIE cycles, the basic components of which are analysis, design, development, implementation, and evaluation. The tutorial activities will be designed as an interactive video with four stages and nine steps as Contextualisation, Orientation, Differentiation and Summarisation. Each training module will be presented under four topics and each topic will be handled in 9 steps: </w:t>
      </w:r>
    </w:p>
    <w:p w14:paraId="487424CC" w14:textId="77777777" w:rsidR="00365CC9" w:rsidRPr="009C1A59" w:rsidRDefault="00365CC9" w:rsidP="00365CC9">
      <w:pPr>
        <w:jc w:val="both"/>
        <w:rPr>
          <w:rFonts w:ascii="Tahoma" w:hAnsi="Tahoma" w:cs="Tahoma"/>
          <w:sz w:val="20"/>
          <w:szCs w:val="20"/>
        </w:rPr>
      </w:pPr>
    </w:p>
    <w:p w14:paraId="2AB4802D"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1</w:t>
      </w:r>
      <w:r w:rsidRPr="009C1A59">
        <w:rPr>
          <w:rFonts w:ascii="Tahoma" w:hAnsi="Tahoma" w:cs="Tahoma"/>
          <w:sz w:val="20"/>
          <w:szCs w:val="20"/>
          <w:vertAlign w:val="superscript"/>
        </w:rPr>
        <w:t>st</w:t>
      </w:r>
      <w:r w:rsidRPr="009C1A59">
        <w:rPr>
          <w:rFonts w:ascii="Tahoma" w:hAnsi="Tahoma" w:cs="Tahoma"/>
          <w:sz w:val="20"/>
          <w:szCs w:val="20"/>
        </w:rPr>
        <w:t xml:space="preserve"> step</w:t>
      </w:r>
      <w:r>
        <w:rPr>
          <w:rFonts w:ascii="Tahoma" w:hAnsi="Tahoma" w:cs="Tahoma"/>
          <w:sz w:val="20"/>
          <w:szCs w:val="20"/>
        </w:rPr>
        <w:t xml:space="preserve"> - </w:t>
      </w:r>
      <w:r w:rsidRPr="009C1A59">
        <w:rPr>
          <w:rFonts w:ascii="Tahoma" w:hAnsi="Tahoma" w:cs="Tahoma"/>
          <w:sz w:val="20"/>
          <w:szCs w:val="20"/>
        </w:rPr>
        <w:t xml:space="preserve">the purpose and importance of the topic will be shared; </w:t>
      </w:r>
    </w:p>
    <w:p w14:paraId="69A5FE8F"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2</w:t>
      </w:r>
      <w:r w:rsidRPr="009C1A59">
        <w:rPr>
          <w:rFonts w:ascii="Tahoma" w:hAnsi="Tahoma" w:cs="Tahoma"/>
          <w:sz w:val="20"/>
          <w:szCs w:val="20"/>
          <w:vertAlign w:val="superscript"/>
        </w:rPr>
        <w:t>nd</w:t>
      </w:r>
      <w:r w:rsidRPr="009C1A59">
        <w:rPr>
          <w:rFonts w:ascii="Tahoma" w:hAnsi="Tahoma" w:cs="Tahoma"/>
          <w:sz w:val="20"/>
          <w:szCs w:val="20"/>
        </w:rPr>
        <w:t xml:space="preserve"> step – contextualisation: the information will be presented in the video narrative;</w:t>
      </w:r>
    </w:p>
    <w:p w14:paraId="2023A757"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3</w:t>
      </w:r>
      <w:r w:rsidRPr="009C1A59">
        <w:rPr>
          <w:rFonts w:ascii="Tahoma" w:hAnsi="Tahoma" w:cs="Tahoma"/>
          <w:sz w:val="20"/>
          <w:szCs w:val="20"/>
          <w:vertAlign w:val="superscript"/>
        </w:rPr>
        <w:t>rd</w:t>
      </w:r>
      <w:r w:rsidRPr="009C1A59">
        <w:rPr>
          <w:rFonts w:ascii="Tahoma" w:hAnsi="Tahoma" w:cs="Tahoma"/>
          <w:sz w:val="20"/>
          <w:szCs w:val="20"/>
        </w:rPr>
        <w:t xml:space="preserve"> step –association: </w:t>
      </w:r>
      <w:r>
        <w:rPr>
          <w:rFonts w:ascii="Tahoma" w:hAnsi="Tahoma" w:cs="Tahoma"/>
          <w:sz w:val="20"/>
          <w:szCs w:val="20"/>
        </w:rPr>
        <w:t xml:space="preserve">through </w:t>
      </w:r>
      <w:r w:rsidRPr="009C1A59">
        <w:rPr>
          <w:rFonts w:ascii="Tahoma" w:hAnsi="Tahoma" w:cs="Tahoma"/>
          <w:sz w:val="20"/>
          <w:szCs w:val="20"/>
        </w:rPr>
        <w:t>intermediate interaction</w:t>
      </w:r>
      <w:r>
        <w:rPr>
          <w:rFonts w:ascii="Tahoma" w:hAnsi="Tahoma" w:cs="Tahoma"/>
          <w:sz w:val="20"/>
          <w:szCs w:val="20"/>
        </w:rPr>
        <w:t xml:space="preserve">, </w:t>
      </w:r>
      <w:r w:rsidRPr="009C1A59">
        <w:rPr>
          <w:rFonts w:ascii="Tahoma" w:hAnsi="Tahoma" w:cs="Tahoma"/>
          <w:sz w:val="20"/>
          <w:szCs w:val="20"/>
        </w:rPr>
        <w:t>the participant will be enabled to react with a question, key concept matching, case study or situation assessment. Feedback and guidance will be given according to their preferences;</w:t>
      </w:r>
    </w:p>
    <w:p w14:paraId="12D783F5"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4th step – guidance: the participants will be given the opportunity to develop behaviour through real life experiences by using the case studies, cases and decisions;</w:t>
      </w:r>
    </w:p>
    <w:p w14:paraId="70EE0F30"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5th step</w:t>
      </w:r>
      <w:r>
        <w:rPr>
          <w:rFonts w:ascii="Tahoma" w:hAnsi="Tahoma" w:cs="Tahoma"/>
          <w:sz w:val="20"/>
          <w:szCs w:val="20"/>
        </w:rPr>
        <w:t xml:space="preserve"> – discussion: </w:t>
      </w:r>
      <w:r w:rsidRPr="009C1A59">
        <w:rPr>
          <w:rFonts w:ascii="Tahoma" w:hAnsi="Tahoma" w:cs="Tahoma"/>
          <w:sz w:val="20"/>
          <w:szCs w:val="20"/>
        </w:rPr>
        <w:t>a reinforcement activity will be carried out with inter-video question / matching and gamification elements that draw attention to sensitive points in life experiences;</w:t>
      </w:r>
    </w:p>
    <w:p w14:paraId="77C9A5B0" w14:textId="77777777" w:rsidR="00365CC9" w:rsidRDefault="00365CC9" w:rsidP="00365CC9">
      <w:pPr>
        <w:jc w:val="both"/>
        <w:rPr>
          <w:rFonts w:ascii="Tahoma" w:hAnsi="Tahoma" w:cs="Tahoma"/>
          <w:sz w:val="20"/>
          <w:szCs w:val="20"/>
        </w:rPr>
      </w:pPr>
      <w:r w:rsidRPr="009C1A59">
        <w:rPr>
          <w:rFonts w:ascii="Tahoma" w:hAnsi="Tahoma" w:cs="Tahoma"/>
          <w:sz w:val="20"/>
          <w:szCs w:val="20"/>
        </w:rPr>
        <w:t>6</w:t>
      </w:r>
      <w:r w:rsidRPr="009C1A59">
        <w:rPr>
          <w:rFonts w:ascii="Tahoma" w:hAnsi="Tahoma" w:cs="Tahoma"/>
          <w:sz w:val="20"/>
          <w:szCs w:val="20"/>
          <w:vertAlign w:val="superscript"/>
        </w:rPr>
        <w:t>th</w:t>
      </w:r>
      <w:r w:rsidRPr="009C1A59">
        <w:rPr>
          <w:rFonts w:ascii="Tahoma" w:hAnsi="Tahoma" w:cs="Tahoma"/>
          <w:sz w:val="20"/>
          <w:szCs w:val="20"/>
        </w:rPr>
        <w:t xml:space="preserve"> step</w:t>
      </w:r>
      <w:r>
        <w:rPr>
          <w:rFonts w:ascii="Tahoma" w:hAnsi="Tahoma" w:cs="Tahoma"/>
          <w:sz w:val="20"/>
          <w:szCs w:val="20"/>
        </w:rPr>
        <w:t xml:space="preserve"> - </w:t>
      </w:r>
      <w:r w:rsidRPr="009C1A59">
        <w:rPr>
          <w:rFonts w:ascii="Tahoma" w:hAnsi="Tahoma" w:cs="Tahoma"/>
          <w:sz w:val="20"/>
          <w:szCs w:val="20"/>
        </w:rPr>
        <w:t>presentation of teachings</w:t>
      </w:r>
      <w:r>
        <w:rPr>
          <w:rFonts w:ascii="Tahoma" w:hAnsi="Tahoma" w:cs="Tahoma"/>
          <w:sz w:val="20"/>
          <w:szCs w:val="20"/>
        </w:rPr>
        <w:t>:</w:t>
      </w:r>
      <w:r w:rsidRPr="009C1A59">
        <w:rPr>
          <w:rFonts w:ascii="Tahoma" w:hAnsi="Tahoma" w:cs="Tahoma"/>
          <w:sz w:val="20"/>
          <w:szCs w:val="20"/>
        </w:rPr>
        <w:t xml:space="preserve"> information transfer through video drama or animation/simulation. With</w:t>
      </w:r>
    </w:p>
    <w:p w14:paraId="0DE63785"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7</w:t>
      </w:r>
      <w:r w:rsidRPr="009C1A59">
        <w:rPr>
          <w:rFonts w:ascii="Tahoma" w:hAnsi="Tahoma" w:cs="Tahoma"/>
          <w:sz w:val="20"/>
          <w:szCs w:val="20"/>
          <w:vertAlign w:val="superscript"/>
        </w:rPr>
        <w:t>th</w:t>
      </w:r>
      <w:r w:rsidRPr="009C1A59">
        <w:rPr>
          <w:rFonts w:ascii="Tahoma" w:hAnsi="Tahoma" w:cs="Tahoma"/>
          <w:sz w:val="20"/>
          <w:szCs w:val="20"/>
        </w:rPr>
        <w:t xml:space="preserve"> step</w:t>
      </w:r>
      <w:r>
        <w:rPr>
          <w:rFonts w:ascii="Tahoma" w:hAnsi="Tahoma" w:cs="Tahoma"/>
          <w:sz w:val="20"/>
          <w:szCs w:val="20"/>
        </w:rPr>
        <w:t xml:space="preserve"> – </w:t>
      </w:r>
      <w:r w:rsidRPr="009C1A59">
        <w:rPr>
          <w:rFonts w:ascii="Tahoma" w:hAnsi="Tahoma" w:cs="Tahoma"/>
          <w:sz w:val="20"/>
          <w:szCs w:val="20"/>
        </w:rPr>
        <w:t>gamification</w:t>
      </w:r>
      <w:r>
        <w:rPr>
          <w:rFonts w:ascii="Tahoma" w:hAnsi="Tahoma" w:cs="Tahoma"/>
          <w:sz w:val="20"/>
          <w:szCs w:val="20"/>
        </w:rPr>
        <w:t>:</w:t>
      </w:r>
      <w:r w:rsidRPr="009C1A59">
        <w:rPr>
          <w:rFonts w:ascii="Tahoma" w:hAnsi="Tahoma" w:cs="Tahoma"/>
          <w:sz w:val="20"/>
          <w:szCs w:val="20"/>
        </w:rPr>
        <w:t xml:space="preserve"> it will be tested whether a different viewpoint is gained or not; </w:t>
      </w:r>
    </w:p>
    <w:p w14:paraId="53EC900E" w14:textId="77777777" w:rsidR="00365CC9" w:rsidRPr="009C1A59" w:rsidRDefault="00365CC9" w:rsidP="00365CC9">
      <w:pPr>
        <w:jc w:val="both"/>
        <w:rPr>
          <w:rFonts w:ascii="Tahoma" w:hAnsi="Tahoma" w:cs="Tahoma"/>
          <w:sz w:val="20"/>
          <w:szCs w:val="20"/>
        </w:rPr>
      </w:pPr>
      <w:r w:rsidRPr="009C1A59">
        <w:rPr>
          <w:rFonts w:ascii="Tahoma" w:hAnsi="Tahoma" w:cs="Tahoma"/>
          <w:sz w:val="20"/>
          <w:szCs w:val="20"/>
        </w:rPr>
        <w:t>8</w:t>
      </w:r>
      <w:r w:rsidRPr="009C1A59">
        <w:rPr>
          <w:rFonts w:ascii="Tahoma" w:hAnsi="Tahoma" w:cs="Tahoma"/>
          <w:sz w:val="20"/>
          <w:szCs w:val="20"/>
          <w:vertAlign w:val="superscript"/>
        </w:rPr>
        <w:t>th</w:t>
      </w:r>
      <w:r w:rsidRPr="009C1A59">
        <w:rPr>
          <w:rFonts w:ascii="Tahoma" w:hAnsi="Tahoma" w:cs="Tahoma"/>
          <w:sz w:val="20"/>
          <w:szCs w:val="20"/>
        </w:rPr>
        <w:t xml:space="preserve"> step –summarising</w:t>
      </w:r>
      <w:r>
        <w:rPr>
          <w:rFonts w:ascii="Tahoma" w:hAnsi="Tahoma" w:cs="Tahoma"/>
          <w:sz w:val="20"/>
          <w:szCs w:val="20"/>
        </w:rPr>
        <w:t>:</w:t>
      </w:r>
      <w:r w:rsidRPr="009C1A59">
        <w:rPr>
          <w:rFonts w:ascii="Tahoma" w:hAnsi="Tahoma" w:cs="Tahoma"/>
          <w:sz w:val="20"/>
          <w:szCs w:val="20"/>
        </w:rPr>
        <w:t xml:space="preserve"> the whole subject will be provided to review the important points as a video narrative featuring the head of an expert;</w:t>
      </w:r>
    </w:p>
    <w:p w14:paraId="355F3F68" w14:textId="77777777" w:rsidR="00365CC9" w:rsidRPr="00FC4270" w:rsidRDefault="00365CC9" w:rsidP="00365CC9">
      <w:pPr>
        <w:jc w:val="both"/>
        <w:rPr>
          <w:rFonts w:ascii="Tahoma" w:hAnsi="Tahoma" w:cs="Tahoma"/>
          <w:sz w:val="20"/>
          <w:szCs w:val="20"/>
        </w:rPr>
      </w:pPr>
      <w:r w:rsidRPr="009C1A59">
        <w:rPr>
          <w:rFonts w:ascii="Tahoma" w:hAnsi="Tahoma" w:cs="Tahoma"/>
          <w:sz w:val="20"/>
          <w:szCs w:val="20"/>
        </w:rPr>
        <w:t>9</w:t>
      </w:r>
      <w:r w:rsidRPr="009C1A59">
        <w:rPr>
          <w:rFonts w:ascii="Tahoma" w:hAnsi="Tahoma" w:cs="Tahoma"/>
          <w:sz w:val="20"/>
          <w:szCs w:val="20"/>
          <w:vertAlign w:val="superscript"/>
        </w:rPr>
        <w:t>th</w:t>
      </w:r>
      <w:r w:rsidRPr="009C1A59">
        <w:rPr>
          <w:rFonts w:ascii="Tahoma" w:hAnsi="Tahoma" w:cs="Tahoma"/>
          <w:sz w:val="20"/>
          <w:szCs w:val="20"/>
        </w:rPr>
        <w:t xml:space="preserve"> step</w:t>
      </w:r>
      <w:r>
        <w:rPr>
          <w:rFonts w:ascii="Tahoma" w:hAnsi="Tahoma" w:cs="Tahoma"/>
          <w:sz w:val="20"/>
          <w:szCs w:val="20"/>
        </w:rPr>
        <w:t xml:space="preserve"> – </w:t>
      </w:r>
      <w:r w:rsidRPr="009C1A59">
        <w:rPr>
          <w:rFonts w:ascii="Tahoma" w:hAnsi="Tahoma" w:cs="Tahoma"/>
          <w:sz w:val="20"/>
          <w:szCs w:val="20"/>
        </w:rPr>
        <w:t>evaluation</w:t>
      </w:r>
      <w:r>
        <w:rPr>
          <w:rFonts w:ascii="Tahoma" w:hAnsi="Tahoma" w:cs="Tahoma"/>
          <w:sz w:val="20"/>
          <w:szCs w:val="20"/>
        </w:rPr>
        <w:t>:</w:t>
      </w:r>
      <w:r w:rsidRPr="009C1A59">
        <w:rPr>
          <w:rFonts w:ascii="Tahoma" w:hAnsi="Tahoma" w:cs="Tahoma"/>
          <w:sz w:val="20"/>
          <w:szCs w:val="20"/>
        </w:rPr>
        <w:t xml:space="preserve"> a short quiz / test activity after the video interaction and an achievement test at the end of the module. </w:t>
      </w:r>
    </w:p>
    <w:p w14:paraId="221035DA" w14:textId="77777777" w:rsidR="00365CC9" w:rsidRDefault="00365CC9" w:rsidP="00365CC9">
      <w:pPr>
        <w:pStyle w:val="Default"/>
        <w:jc w:val="both"/>
        <w:rPr>
          <w:b/>
          <w:bCs/>
          <w:sz w:val="20"/>
          <w:szCs w:val="20"/>
          <w:lang w:val="en-GB"/>
        </w:rPr>
      </w:pPr>
    </w:p>
    <w:p w14:paraId="62EEA118" w14:textId="77777777" w:rsidR="00365CC9" w:rsidRPr="00357D99" w:rsidRDefault="00365CC9" w:rsidP="00365CC9">
      <w:pPr>
        <w:pStyle w:val="Default"/>
        <w:jc w:val="both"/>
        <w:rPr>
          <w:sz w:val="20"/>
          <w:szCs w:val="20"/>
          <w:lang w:val="en-GB"/>
        </w:rPr>
      </w:pPr>
      <w:r w:rsidRPr="00357D99">
        <w:rPr>
          <w:sz w:val="20"/>
          <w:szCs w:val="20"/>
          <w:lang w:val="en-GB"/>
        </w:rPr>
        <w:t>The training content has to be packaged in line with the SCORM (Sharable Content Object Reference Model) 1.2 or SCORM 2004 standards.</w:t>
      </w:r>
    </w:p>
    <w:p w14:paraId="77A6F8B2" w14:textId="77777777" w:rsidR="00365CC9" w:rsidRPr="00357D99" w:rsidRDefault="00365CC9" w:rsidP="00365CC9">
      <w:pPr>
        <w:pStyle w:val="Default"/>
        <w:jc w:val="both"/>
        <w:rPr>
          <w:sz w:val="20"/>
          <w:szCs w:val="20"/>
          <w:lang w:val="en-GB"/>
        </w:rPr>
      </w:pPr>
    </w:p>
    <w:p w14:paraId="5B9FC2D8" w14:textId="77777777" w:rsidR="00365CC9" w:rsidRDefault="00365CC9" w:rsidP="00365CC9">
      <w:pPr>
        <w:ind w:left="284" w:right="425"/>
        <w:jc w:val="both"/>
        <w:rPr>
          <w:rFonts w:ascii="Tahoma" w:hAnsi="Tahoma" w:cs="Tahoma"/>
          <w:sz w:val="20"/>
          <w:szCs w:val="20"/>
        </w:rPr>
      </w:pPr>
    </w:p>
    <w:p w14:paraId="1B02ADD1" w14:textId="77777777" w:rsidR="00365CC9" w:rsidRDefault="00365CC9" w:rsidP="00365CC9">
      <w:pPr>
        <w:ind w:left="284" w:right="425"/>
        <w:jc w:val="both"/>
        <w:rPr>
          <w:rFonts w:ascii="Tahoma" w:hAnsi="Tahoma" w:cs="Tahoma"/>
          <w:sz w:val="20"/>
          <w:szCs w:val="20"/>
        </w:rPr>
      </w:pPr>
    </w:p>
    <w:p w14:paraId="44070E76" w14:textId="77777777" w:rsidR="00365CC9" w:rsidRDefault="00365CC9" w:rsidP="00365CC9">
      <w:pPr>
        <w:jc w:val="both"/>
        <w:rPr>
          <w:rFonts w:ascii="Tahoma" w:hAnsi="Tahoma" w:cs="Tahoma"/>
          <w:sz w:val="20"/>
          <w:szCs w:val="20"/>
        </w:rPr>
      </w:pPr>
      <w:r>
        <w:rPr>
          <w:rFonts w:ascii="Tahoma" w:hAnsi="Tahoma" w:cs="Tahoma"/>
          <w:sz w:val="20"/>
          <w:szCs w:val="20"/>
        </w:rPr>
        <w:lastRenderedPageBreak/>
        <w:t xml:space="preserve">In addition to above, one awareness-raising video of 30 minutes in total will be produced by the Provider under the scenarios to be provided at a later stage. </w:t>
      </w:r>
    </w:p>
    <w:p w14:paraId="5DC2A2FA" w14:textId="77777777" w:rsidR="00365CC9" w:rsidRDefault="00365CC9" w:rsidP="00365CC9">
      <w:pPr>
        <w:pStyle w:val="Default"/>
        <w:jc w:val="both"/>
        <w:rPr>
          <w:sz w:val="20"/>
          <w:szCs w:val="20"/>
          <w:lang w:val="en-GB"/>
        </w:rPr>
      </w:pPr>
    </w:p>
    <w:p w14:paraId="0EF3300F" w14:textId="77777777" w:rsidR="00365CC9" w:rsidRPr="002D5854" w:rsidRDefault="00365CC9" w:rsidP="00365CC9">
      <w:pPr>
        <w:pStyle w:val="Default"/>
        <w:jc w:val="both"/>
        <w:rPr>
          <w:sz w:val="20"/>
          <w:szCs w:val="20"/>
          <w:lang w:val="en-GB"/>
        </w:rPr>
      </w:pPr>
      <w:bookmarkStart w:id="2" w:name="_Hlk153958068"/>
      <w:r>
        <w:rPr>
          <w:sz w:val="20"/>
          <w:szCs w:val="20"/>
          <w:lang w:val="en-GB"/>
        </w:rPr>
        <w:t>The Council of Europe reserves the right that the Scenarios might be subject to alteration during the course of the implementation of this work.</w:t>
      </w:r>
    </w:p>
    <w:bookmarkEnd w:id="2"/>
    <w:p w14:paraId="22875DC2" w14:textId="77777777" w:rsidR="00365CC9" w:rsidRPr="006E58FD" w:rsidRDefault="00365CC9" w:rsidP="00365CC9">
      <w:pPr>
        <w:pStyle w:val="Default"/>
        <w:jc w:val="both"/>
        <w:rPr>
          <w:sz w:val="20"/>
          <w:szCs w:val="20"/>
          <w:lang w:val="tr-TR"/>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42FA92C"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365CC9" w:rsidRPr="00FC4270">
        <w:rPr>
          <w:rFonts w:ascii="Tahoma" w:hAnsi="Tahoma" w:cs="Tahoma"/>
          <w:color w:val="000000"/>
          <w:sz w:val="20"/>
          <w:szCs w:val="20"/>
          <w:lang w:eastAsia="en-US"/>
        </w:rPr>
        <w:t xml:space="preserve">Euros </w:t>
      </w:r>
      <w:r w:rsidRPr="00EA2362">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8041EC" w:rsidRPr="00365CC9">
        <w:rPr>
          <w:rFonts w:ascii="Tahoma" w:hAnsi="Tahoma" w:cs="Tahoma"/>
          <w:b/>
          <w:color w:val="000000"/>
          <w:sz w:val="20"/>
          <w:szCs w:val="20"/>
          <w:u w:val="single"/>
          <w:lang w:eastAsia="en-US"/>
        </w:rPr>
        <w:t>T</w:t>
      </w:r>
      <w:r w:rsidRPr="00365CC9">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8B3C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9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67"/>
        <w:gridCol w:w="1560"/>
        <w:gridCol w:w="1261"/>
        <w:gridCol w:w="14"/>
        <w:gridCol w:w="1418"/>
      </w:tblGrid>
      <w:tr w:rsidR="00261462" w:rsidRPr="00EA2362" w14:paraId="0166D4C8" w14:textId="77777777" w:rsidTr="00960D7E">
        <w:trPr>
          <w:trHeight w:val="688"/>
          <w:jc w:val="center"/>
        </w:trPr>
        <w:tc>
          <w:tcPr>
            <w:tcW w:w="5667"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56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75" w:type="dxa"/>
            <w:gridSpan w:val="2"/>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418" w:type="dxa"/>
            <w:shd w:val="clear" w:color="auto" w:fill="DBE5F1" w:themeFill="accent1" w:themeFillTint="33"/>
            <w:vAlign w:val="center"/>
          </w:tcPr>
          <w:p w14:paraId="6AF1C8F3" w14:textId="77777777" w:rsidR="00261462" w:rsidRPr="00EA2362" w:rsidRDefault="00261462" w:rsidP="004845C7">
            <w:pPr>
              <w:tabs>
                <w:tab w:val="left" w:pos="-139"/>
              </w:tabs>
              <w:spacing w:line="276" w:lineRule="auto"/>
              <w:ind w:left="-193" w:right="-140" w:firstLine="79"/>
              <w:jc w:val="center"/>
              <w:rPr>
                <w:rFonts w:ascii="Tahoma" w:hAnsi="Tahoma" w:cs="Tahoma"/>
                <w:b/>
                <w:sz w:val="18"/>
                <w:szCs w:val="18"/>
                <w:highlight w:val="cyan"/>
                <w:lang w:eastAsia="en-US"/>
              </w:rPr>
            </w:pPr>
            <w:r w:rsidRPr="00EA2362">
              <w:rPr>
                <w:rFonts w:ascii="Tahoma" w:hAnsi="Tahoma" w:cs="Tahoma"/>
                <w:b/>
                <w:sz w:val="18"/>
                <w:szCs w:val="18"/>
                <w:highlight w:val="cyan"/>
                <w:lang w:eastAsia="en-US"/>
              </w:rPr>
              <w:t>Exclusion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highlight w:val="cyan"/>
                <w:lang w:eastAsia="en-US"/>
              </w:rPr>
              <w:t>▼</w:t>
            </w:r>
          </w:p>
        </w:tc>
      </w:tr>
      <w:tr w:rsidR="00261462" w:rsidRPr="00EA2362" w14:paraId="6CA125F2" w14:textId="77777777" w:rsidTr="00960D7E">
        <w:trPr>
          <w:trHeight w:val="432"/>
          <w:jc w:val="center"/>
        </w:trPr>
        <w:tc>
          <w:tcPr>
            <w:tcW w:w="5667" w:type="dxa"/>
            <w:shd w:val="clear" w:color="auto" w:fill="F2F2F2" w:themeFill="background1" w:themeFillShade="F2"/>
            <w:vAlign w:val="center"/>
          </w:tcPr>
          <w:p w14:paraId="60FDA710" w14:textId="33EC3979" w:rsidR="00261462" w:rsidRPr="00EA2362" w:rsidRDefault="00960D7E" w:rsidP="00960D7E">
            <w:pPr>
              <w:tabs>
                <w:tab w:val="left" w:pos="-139"/>
              </w:tabs>
              <w:spacing w:line="276" w:lineRule="auto"/>
              <w:jc w:val="both"/>
              <w:rPr>
                <w:rFonts w:ascii="Tahoma" w:hAnsi="Tahoma" w:cs="Tahoma"/>
                <w:sz w:val="18"/>
                <w:szCs w:val="18"/>
                <w:highlight w:val="yellow"/>
                <w:lang w:eastAsia="en-US"/>
              </w:rPr>
            </w:pPr>
            <w:r>
              <w:rPr>
                <w:rFonts w:ascii="Tahoma" w:hAnsi="Tahoma" w:cs="Tahoma"/>
                <w:sz w:val="20"/>
                <w:szCs w:val="20"/>
                <w:lang w:eastAsia="en-US"/>
              </w:rPr>
              <w:t>Produce online training</w:t>
            </w:r>
            <w:r w:rsidRPr="00085916">
              <w:rPr>
                <w:rFonts w:ascii="Tahoma" w:hAnsi="Tahoma" w:cs="Tahoma"/>
                <w:sz w:val="20"/>
                <w:szCs w:val="20"/>
                <w:lang w:eastAsia="en-US"/>
              </w:rPr>
              <w:t xml:space="preserve"> content</w:t>
            </w:r>
            <w:r>
              <w:rPr>
                <w:rFonts w:ascii="Tahoma" w:hAnsi="Tahoma" w:cs="Tahoma"/>
                <w:sz w:val="20"/>
                <w:szCs w:val="20"/>
                <w:lang w:eastAsia="en-US"/>
              </w:rPr>
              <w:t xml:space="preserve"> for five training courses/modules provided in the Scenarios,</w:t>
            </w:r>
            <w:r w:rsidRPr="00085916">
              <w:rPr>
                <w:rFonts w:ascii="Tahoma" w:hAnsi="Tahoma" w:cs="Tahoma"/>
                <w:sz w:val="20"/>
                <w:szCs w:val="20"/>
                <w:lang w:eastAsia="en-US"/>
              </w:rPr>
              <w:t xml:space="preserve"> including interactive video, animation, feedback and video interactions</w:t>
            </w:r>
            <w:r>
              <w:rPr>
                <w:rFonts w:ascii="Tahoma" w:hAnsi="Tahoma" w:cs="Tahoma"/>
                <w:sz w:val="20"/>
                <w:szCs w:val="20"/>
                <w:lang w:eastAsia="en-US"/>
              </w:rPr>
              <w:t xml:space="preserve">, and one awareness-raising video content and </w:t>
            </w:r>
            <w:r w:rsidRPr="00085916">
              <w:rPr>
                <w:rFonts w:ascii="Tahoma" w:hAnsi="Tahoma" w:cs="Tahoma"/>
                <w:sz w:val="20"/>
                <w:szCs w:val="20"/>
                <w:lang w:eastAsia="en-US"/>
              </w:rPr>
              <w:t>packag</w:t>
            </w:r>
            <w:r>
              <w:rPr>
                <w:rFonts w:ascii="Tahoma" w:hAnsi="Tahoma" w:cs="Tahoma"/>
                <w:sz w:val="20"/>
                <w:szCs w:val="20"/>
                <w:lang w:eastAsia="en-US"/>
              </w:rPr>
              <w:t>e</w:t>
            </w:r>
            <w:r w:rsidRPr="00085916">
              <w:rPr>
                <w:rFonts w:ascii="Tahoma" w:hAnsi="Tahoma" w:cs="Tahoma"/>
                <w:sz w:val="20"/>
                <w:szCs w:val="20"/>
                <w:lang w:eastAsia="en-US"/>
              </w:rPr>
              <w:t xml:space="preserve"> in accordance with the SCORM (Sharable Content Object Reference Model) 1.2 or SCORM 2004 standard</w:t>
            </w:r>
            <w:r>
              <w:rPr>
                <w:rFonts w:ascii="Tahoma" w:hAnsi="Tahoma" w:cs="Tahoma"/>
                <w:sz w:val="20"/>
                <w:szCs w:val="20"/>
                <w:lang w:eastAsia="en-US"/>
              </w:rPr>
              <w:t xml:space="preserve"> fully in line with the terms and conditions set in the Technical Specifications under the supervision of the Council of Europe and its IT and training design consultant.</w:t>
            </w:r>
          </w:p>
        </w:tc>
        <w:tc>
          <w:tcPr>
            <w:tcW w:w="1560" w:type="dxa"/>
            <w:tcBorders>
              <w:right w:val="single" w:sz="2" w:space="0" w:color="FF0000"/>
            </w:tcBorders>
            <w:shd w:val="clear" w:color="auto" w:fill="F2F2F2" w:themeFill="background1" w:themeFillShade="F2"/>
            <w:vAlign w:val="center"/>
          </w:tcPr>
          <w:p w14:paraId="7DFF09AB" w14:textId="7A085B38" w:rsidR="00261462" w:rsidRPr="00EA2362" w:rsidRDefault="00960D7E" w:rsidP="00960D7E">
            <w:pPr>
              <w:spacing w:line="276" w:lineRule="auto"/>
              <w:ind w:left="-104" w:right="-140" w:firstLine="104"/>
              <w:jc w:val="center"/>
              <w:rPr>
                <w:rFonts w:ascii="Tahoma" w:hAnsi="Tahoma" w:cs="Tahoma"/>
                <w:sz w:val="18"/>
                <w:szCs w:val="18"/>
                <w:highlight w:val="yellow"/>
                <w:lang w:eastAsia="en-US"/>
              </w:rPr>
            </w:pPr>
            <w:r>
              <w:rPr>
                <w:rFonts w:ascii="Tahoma" w:hAnsi="Tahoma" w:cs="Tahoma"/>
                <w:sz w:val="20"/>
                <w:szCs w:val="20"/>
                <w:lang w:eastAsia="en-US"/>
              </w:rPr>
              <w:t>10 March 2024</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EA2362" w:rsidRDefault="00261462" w:rsidP="00960D7E">
            <w:pPr>
              <w:spacing w:line="276" w:lineRule="auto"/>
              <w:ind w:left="-104" w:right="-140" w:firstLine="104"/>
              <w:jc w:val="center"/>
              <w:rPr>
                <w:rFonts w:ascii="Tahoma" w:hAnsi="Tahoma" w:cs="Tahoma"/>
                <w:sz w:val="18"/>
                <w:szCs w:val="18"/>
                <w:highlight w:val="yellow"/>
                <w:lang w:eastAsia="en-US"/>
              </w:rPr>
            </w:pPr>
          </w:p>
        </w:tc>
        <w:tc>
          <w:tcPr>
            <w:tcW w:w="1432" w:type="dxa"/>
            <w:gridSpan w:val="2"/>
            <w:tcBorders>
              <w:left w:val="single" w:sz="2" w:space="0" w:color="FF0000"/>
            </w:tcBorders>
            <w:shd w:val="clear" w:color="auto" w:fill="F2F2F2" w:themeFill="background1" w:themeFillShade="F2"/>
            <w:vAlign w:val="center"/>
          </w:tcPr>
          <w:p w14:paraId="23682005" w14:textId="6155F116" w:rsidR="00261462" w:rsidRPr="00EA2362" w:rsidRDefault="00960D7E"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20"/>
                <w:szCs w:val="20"/>
                <w:lang w:eastAsia="en-US"/>
              </w:rPr>
              <w:t>35.000 EUR</w:t>
            </w:r>
          </w:p>
        </w:tc>
      </w:tr>
      <w:tr w:rsidR="00960D7E" w:rsidRPr="00EA2362" w14:paraId="3DA9B33C" w14:textId="77777777" w:rsidTr="00960D7E">
        <w:trPr>
          <w:trHeight w:val="432"/>
          <w:jc w:val="center"/>
        </w:trPr>
        <w:tc>
          <w:tcPr>
            <w:tcW w:w="5667" w:type="dxa"/>
            <w:shd w:val="clear" w:color="auto" w:fill="F2F2F2" w:themeFill="background1" w:themeFillShade="F2"/>
            <w:vAlign w:val="center"/>
          </w:tcPr>
          <w:p w14:paraId="7D39B5B6" w14:textId="5AA85E94" w:rsidR="00960D7E" w:rsidRPr="00EA2362" w:rsidRDefault="00960D7E" w:rsidP="00960D7E">
            <w:pPr>
              <w:tabs>
                <w:tab w:val="left" w:pos="-139"/>
              </w:tabs>
              <w:spacing w:line="276" w:lineRule="auto"/>
              <w:jc w:val="both"/>
              <w:rPr>
                <w:rFonts w:ascii="Tahoma" w:hAnsi="Tahoma" w:cs="Tahoma"/>
                <w:sz w:val="18"/>
                <w:szCs w:val="18"/>
                <w:highlight w:val="yellow"/>
                <w:lang w:eastAsia="en-US"/>
              </w:rPr>
            </w:pPr>
            <w:r w:rsidRPr="002D5854">
              <w:rPr>
                <w:rFonts w:ascii="Tahoma" w:hAnsi="Tahoma" w:cs="Tahoma"/>
                <w:sz w:val="20"/>
                <w:szCs w:val="20"/>
                <w:lang w:eastAsia="en-US"/>
              </w:rPr>
              <w:t>Fine-tune and finalise the produced online training content in line with the feedback of the Council of Europe and its IT and training design consultant, and the Justice Academy of Türkiye.</w:t>
            </w:r>
          </w:p>
        </w:tc>
        <w:tc>
          <w:tcPr>
            <w:tcW w:w="1560" w:type="dxa"/>
            <w:tcBorders>
              <w:right w:val="single" w:sz="2" w:space="0" w:color="FF0000"/>
            </w:tcBorders>
            <w:shd w:val="clear" w:color="auto" w:fill="F2F2F2" w:themeFill="background1" w:themeFillShade="F2"/>
            <w:vAlign w:val="center"/>
          </w:tcPr>
          <w:p w14:paraId="29FD109D" w14:textId="4163FFD0" w:rsidR="00960D7E" w:rsidRPr="00EA2362" w:rsidRDefault="00960D7E" w:rsidP="00960D7E">
            <w:pPr>
              <w:spacing w:line="276" w:lineRule="auto"/>
              <w:ind w:left="-104" w:right="-140" w:firstLine="104"/>
              <w:jc w:val="center"/>
              <w:rPr>
                <w:rFonts w:ascii="Tahoma" w:hAnsi="Tahoma" w:cs="Tahoma"/>
                <w:sz w:val="18"/>
                <w:szCs w:val="18"/>
                <w:highlight w:val="yellow"/>
                <w:lang w:eastAsia="en-US"/>
              </w:rPr>
            </w:pPr>
            <w:r>
              <w:rPr>
                <w:rFonts w:ascii="Tahoma" w:hAnsi="Tahoma" w:cs="Tahoma"/>
                <w:sz w:val="20"/>
                <w:szCs w:val="20"/>
                <w:lang w:eastAsia="en-US"/>
              </w:rPr>
              <w:t>30 March 2024</w:t>
            </w:r>
          </w:p>
        </w:tc>
        <w:tc>
          <w:tcPr>
            <w:tcW w:w="12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960D7E" w:rsidRPr="00EA2362" w:rsidRDefault="00960D7E" w:rsidP="00960D7E">
            <w:pPr>
              <w:spacing w:line="276" w:lineRule="auto"/>
              <w:ind w:left="-104" w:right="-140" w:firstLine="104"/>
              <w:jc w:val="center"/>
              <w:rPr>
                <w:rFonts w:ascii="Tahoma" w:hAnsi="Tahoma" w:cs="Tahoma"/>
                <w:sz w:val="18"/>
                <w:szCs w:val="18"/>
                <w:highlight w:val="yellow"/>
                <w:lang w:eastAsia="en-US"/>
              </w:rPr>
            </w:pPr>
          </w:p>
        </w:tc>
        <w:tc>
          <w:tcPr>
            <w:tcW w:w="1432" w:type="dxa"/>
            <w:gridSpan w:val="2"/>
            <w:tcBorders>
              <w:left w:val="single" w:sz="2" w:space="0" w:color="FF0000"/>
            </w:tcBorders>
            <w:shd w:val="clear" w:color="auto" w:fill="F2F2F2" w:themeFill="background1" w:themeFillShade="F2"/>
            <w:vAlign w:val="center"/>
          </w:tcPr>
          <w:p w14:paraId="16330093" w14:textId="33A2F460" w:rsidR="00960D7E" w:rsidRPr="00EA2362" w:rsidRDefault="00960D7E" w:rsidP="00960D7E">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20"/>
                <w:szCs w:val="20"/>
                <w:lang w:eastAsia="en-US"/>
              </w:rPr>
              <w:t>10.000 EUR</w:t>
            </w:r>
          </w:p>
        </w:tc>
      </w:tr>
      <w:tr w:rsidR="00960D7E" w:rsidRPr="00EA2362" w14:paraId="1564909A" w14:textId="77777777" w:rsidTr="00960D7E">
        <w:trPr>
          <w:trHeight w:val="432"/>
          <w:jc w:val="center"/>
        </w:trPr>
        <w:tc>
          <w:tcPr>
            <w:tcW w:w="7227" w:type="dxa"/>
            <w:gridSpan w:val="2"/>
            <w:tcBorders>
              <w:right w:val="single" w:sz="2" w:space="0" w:color="FF0000"/>
            </w:tcBorders>
            <w:shd w:val="clear" w:color="auto" w:fill="F2F2F2" w:themeFill="background1" w:themeFillShade="F2"/>
            <w:vAlign w:val="center"/>
          </w:tcPr>
          <w:p w14:paraId="6F353B92" w14:textId="18A52808" w:rsidR="00960D7E" w:rsidRPr="00EA2362" w:rsidRDefault="00960D7E" w:rsidP="00960D7E">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Pr>
                <w:rFonts w:ascii="Tahoma" w:hAnsi="Tahoma" w:cs="Tahoma"/>
                <w:sz w:val="20"/>
                <w:szCs w:val="20"/>
                <w:lang w:eastAsia="en-US"/>
              </w:rPr>
              <w:t>(Exc. VAT)</w:t>
            </w:r>
            <w:r w:rsidRPr="00C42D40">
              <w:rPr>
                <w:rFonts w:ascii="Tahoma" w:hAnsi="Tahoma" w:cs="Tahoma"/>
                <w:sz w:val="20"/>
                <w:szCs w:val="20"/>
                <w:lang w:eastAsia="en-US"/>
              </w:rPr>
              <w:t xml:space="preserve"> </w:t>
            </w:r>
            <w:r w:rsidRPr="00EA2362">
              <w:rPr>
                <w:sz w:val="16"/>
                <w:szCs w:val="16"/>
              </w:rPr>
              <w:t>►</w:t>
            </w:r>
          </w:p>
        </w:tc>
        <w:tc>
          <w:tcPr>
            <w:tcW w:w="1275"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960D7E" w:rsidRPr="00EA2362" w:rsidRDefault="00960D7E" w:rsidP="00960D7E">
            <w:pPr>
              <w:tabs>
                <w:tab w:val="left" w:pos="-139"/>
              </w:tabs>
              <w:spacing w:line="276" w:lineRule="auto"/>
              <w:ind w:right="-140"/>
              <w:jc w:val="center"/>
              <w:rPr>
                <w:rFonts w:ascii="Tahoma" w:hAnsi="Tahoma" w:cs="Tahoma"/>
                <w:sz w:val="18"/>
                <w:szCs w:val="18"/>
                <w:highlight w:val="yellow"/>
                <w:lang w:eastAsia="en-US"/>
              </w:rPr>
            </w:pPr>
          </w:p>
        </w:tc>
        <w:tc>
          <w:tcPr>
            <w:tcW w:w="1418" w:type="dxa"/>
            <w:tcBorders>
              <w:left w:val="single" w:sz="2" w:space="0" w:color="FF0000"/>
            </w:tcBorders>
            <w:shd w:val="clear" w:color="auto" w:fill="F2F2F2" w:themeFill="background1" w:themeFillShade="F2"/>
            <w:vAlign w:val="center"/>
          </w:tcPr>
          <w:p w14:paraId="42B0D83E" w14:textId="0CD89A12" w:rsidR="00960D7E" w:rsidRPr="00EA2362" w:rsidRDefault="00960D7E" w:rsidP="00960D7E">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20"/>
                <w:szCs w:val="20"/>
                <w:lang w:eastAsia="en-US"/>
              </w:rPr>
              <w:t>45.000 EUR</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E534FFF" w14:textId="5E11F077" w:rsidR="00C92B98"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7142E9B5" w14:textId="5419B609"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4AA95CA0" w14:textId="3DA3A8EE" w:rsidR="00246919" w:rsidRPr="00960D7E" w:rsidRDefault="00246919" w:rsidP="00246919">
      <w:pPr>
        <w:numPr>
          <w:ilvl w:val="0"/>
          <w:numId w:val="2"/>
        </w:numPr>
        <w:tabs>
          <w:tab w:val="left" w:pos="0"/>
        </w:tabs>
        <w:ind w:left="0" w:hanging="142"/>
        <w:jc w:val="both"/>
        <w:rPr>
          <w:rFonts w:ascii="Tahoma" w:hAnsi="Tahoma" w:cs="Tahoma"/>
          <w:sz w:val="20"/>
          <w:szCs w:val="20"/>
        </w:rPr>
      </w:pPr>
      <w:r w:rsidRPr="00960D7E">
        <w:rPr>
          <w:rFonts w:ascii="Tahoma" w:hAnsi="Tahoma" w:cs="Tahoma"/>
          <w:sz w:val="20"/>
          <w:szCs w:val="20"/>
          <w:lang w:val="en-US"/>
        </w:rPr>
        <w:t>Declare that, in the previous three years, neither I, nor the Provider I represent, ha</w:t>
      </w:r>
      <w:r w:rsidR="00135FC2" w:rsidRPr="00960D7E">
        <w:rPr>
          <w:rFonts w:ascii="Tahoma" w:hAnsi="Tahoma" w:cs="Tahoma"/>
          <w:sz w:val="20"/>
          <w:szCs w:val="20"/>
          <w:lang w:val="en-US"/>
        </w:rPr>
        <w:t>ve</w:t>
      </w:r>
      <w:r w:rsidRPr="00960D7E">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960D7E">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5B613045" w14:textId="77777777" w:rsidTr="00960D7E">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960D7E">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B924C"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960D7E">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CD2FCEB" w14:textId="77777777" w:rsidR="00960D7E" w:rsidRDefault="00960D7E" w:rsidP="00960D7E">
            <w:pPr>
              <w:jc w:val="center"/>
              <w:rPr>
                <w:rFonts w:ascii="Tahoma" w:hAnsi="Tahoma" w:cs="Tahoma"/>
                <w:sz w:val="20"/>
                <w:szCs w:val="20"/>
              </w:rPr>
            </w:pPr>
            <w:r>
              <w:rPr>
                <w:rFonts w:ascii="Tahoma" w:hAnsi="Tahoma" w:cs="Tahoma"/>
                <w:sz w:val="20"/>
                <w:szCs w:val="20"/>
              </w:rPr>
              <w:t>William MASSOLIN</w:t>
            </w:r>
          </w:p>
          <w:p w14:paraId="053D9067" w14:textId="77777777" w:rsidR="00960D7E" w:rsidRDefault="00960D7E" w:rsidP="00960D7E">
            <w:pPr>
              <w:jc w:val="center"/>
              <w:rPr>
                <w:rFonts w:ascii="Tahoma" w:hAnsi="Tahoma" w:cs="Tahoma"/>
                <w:sz w:val="20"/>
                <w:szCs w:val="20"/>
              </w:rPr>
            </w:pPr>
            <w:r>
              <w:rPr>
                <w:rFonts w:ascii="Tahoma" w:hAnsi="Tahoma" w:cs="Tahoma"/>
                <w:sz w:val="20"/>
                <w:szCs w:val="20"/>
              </w:rPr>
              <w:t>Head of Office</w:t>
            </w:r>
          </w:p>
          <w:p w14:paraId="200831FE" w14:textId="25D96868" w:rsidR="009A6460" w:rsidRPr="00EA2362" w:rsidRDefault="00960D7E" w:rsidP="00960D7E">
            <w:pPr>
              <w:jc w:val="center"/>
              <w:rPr>
                <w:rFonts w:ascii="Tahoma" w:hAnsi="Tahoma" w:cs="Tahoma"/>
                <w:sz w:val="20"/>
                <w:szCs w:val="20"/>
              </w:rPr>
            </w:pPr>
            <w:r>
              <w:rPr>
                <w:rFonts w:ascii="Tahoma" w:hAnsi="Tahoma" w:cs="Tahoma"/>
                <w:sz w:val="20"/>
                <w:szCs w:val="20"/>
              </w:rPr>
              <w:t>Council of Europe Programme Office in Ankara</w:t>
            </w:r>
          </w:p>
        </w:tc>
      </w:tr>
      <w:tr w:rsidR="009A6460" w:rsidRPr="00EA2362" w14:paraId="38F470E6" w14:textId="77777777" w:rsidTr="00960D7E">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960D7E">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6C1FC0C0" w:rsidR="009A6460" w:rsidRPr="00EA2362" w:rsidRDefault="009A6460" w:rsidP="00FC7772">
            <w:pPr>
              <w:rPr>
                <w:rFonts w:ascii="Tahoma" w:hAnsi="Tahoma" w:cs="Tahoma"/>
                <w:sz w:val="20"/>
                <w:szCs w:val="20"/>
              </w:rPr>
            </w:pPr>
            <w:r w:rsidRPr="00EA2362">
              <w:rPr>
                <w:rFonts w:ascii="Tahoma" w:hAnsi="Tahoma" w:cs="Tahoma"/>
                <w:sz w:val="20"/>
                <w:szCs w:val="20"/>
              </w:rPr>
              <w:t>In</w:t>
            </w:r>
            <w:r w:rsidR="00960D7E">
              <w:rPr>
                <w:rFonts w:ascii="Tahoma" w:hAnsi="Tahoma" w:cs="Tahoma"/>
                <w:sz w:val="20"/>
                <w:szCs w:val="20"/>
              </w:rPr>
              <w:t xml:space="preserve"> Ankara</w:t>
            </w:r>
          </w:p>
        </w:tc>
      </w:tr>
      <w:tr w:rsidR="009A6460" w:rsidRPr="00EA2362" w14:paraId="764DBD7D" w14:textId="77777777" w:rsidTr="00960D7E">
        <w:trPr>
          <w:trHeight w:val="51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960D7E">
        <w:trPr>
          <w:trHeight w:val="1000"/>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960D7E">
        <w:trPr>
          <w:trHeight w:val="703"/>
          <w:jc w:val="center"/>
        </w:trPr>
        <w:tc>
          <w:tcPr>
            <w:tcW w:w="438" w:type="dxa"/>
            <w:tcBorders>
              <w:top w:val="single" w:sz="2" w:space="0" w:color="808080"/>
              <w:left w:val="nil"/>
              <w:bottom w:val="single" w:sz="2" w:space="0" w:color="808080"/>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single" w:sz="2" w:space="0" w:color="808080"/>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single" w:sz="2" w:space="0" w:color="FF0000"/>
              <w:right w:val="nil"/>
            </w:tcBorders>
            <w:shd w:val="clear" w:color="auto" w:fill="auto"/>
            <w:vAlign w:val="center"/>
          </w:tcPr>
          <w:p w14:paraId="719A3973" w14:textId="77777777" w:rsidR="009A6460" w:rsidRDefault="009A6460" w:rsidP="00FC7772">
            <w:pPr>
              <w:rPr>
                <w:rFonts w:ascii="Tahoma" w:hAnsi="Tahoma" w:cs="Tahoma"/>
                <w:sz w:val="20"/>
                <w:szCs w:val="20"/>
              </w:rPr>
            </w:pPr>
          </w:p>
          <w:p w14:paraId="0566B297" w14:textId="77777777" w:rsidR="00960D7E" w:rsidRDefault="00960D7E" w:rsidP="00FC7772">
            <w:pPr>
              <w:rPr>
                <w:rFonts w:ascii="Tahoma" w:hAnsi="Tahoma" w:cs="Tahoma"/>
                <w:sz w:val="20"/>
                <w:szCs w:val="20"/>
              </w:rPr>
            </w:pPr>
          </w:p>
          <w:p w14:paraId="154FD393" w14:textId="77777777" w:rsidR="00960D7E" w:rsidRDefault="00960D7E" w:rsidP="00FC7772">
            <w:pPr>
              <w:rPr>
                <w:rFonts w:ascii="Tahoma" w:hAnsi="Tahoma" w:cs="Tahoma"/>
                <w:sz w:val="20"/>
                <w:szCs w:val="20"/>
              </w:rPr>
            </w:pPr>
          </w:p>
          <w:p w14:paraId="0F17A1FD" w14:textId="4FDE1170" w:rsidR="00960D7E" w:rsidRPr="00EA2362" w:rsidRDefault="00960D7E"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60D7E" w:rsidRPr="00EA2362" w14:paraId="302EE615" w14:textId="77777777" w:rsidTr="00960D7E">
        <w:trPr>
          <w:trHeight w:val="212"/>
          <w:jc w:val="center"/>
        </w:trPr>
        <w:tc>
          <w:tcPr>
            <w:tcW w:w="438" w:type="dxa"/>
            <w:tcBorders>
              <w:top w:val="single" w:sz="2" w:space="0" w:color="808080"/>
              <w:left w:val="nil"/>
              <w:bottom w:val="nil"/>
              <w:right w:val="nil"/>
            </w:tcBorders>
            <w:shd w:val="clear" w:color="auto" w:fill="auto"/>
          </w:tcPr>
          <w:p w14:paraId="52072471" w14:textId="77777777" w:rsidR="00960D7E" w:rsidRPr="00EA2362" w:rsidRDefault="00960D7E"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770DF431" w14:textId="77777777" w:rsidR="00960D7E" w:rsidRPr="00EA2362" w:rsidRDefault="00960D7E"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5A42B371" w14:textId="77777777" w:rsidR="00960D7E" w:rsidRDefault="00960D7E" w:rsidP="00FC7772">
            <w:pPr>
              <w:rPr>
                <w:rFonts w:ascii="Tahoma" w:hAnsi="Tahoma" w:cs="Tahoma"/>
                <w:sz w:val="20"/>
                <w:szCs w:val="20"/>
              </w:rPr>
            </w:pPr>
          </w:p>
          <w:p w14:paraId="0ED39A5A" w14:textId="77777777" w:rsidR="00960D7E" w:rsidRDefault="00960D7E" w:rsidP="00FC7772">
            <w:pPr>
              <w:rPr>
                <w:rFonts w:ascii="Tahoma" w:hAnsi="Tahoma" w:cs="Tahoma"/>
                <w:sz w:val="20"/>
                <w:szCs w:val="20"/>
              </w:rPr>
            </w:pPr>
          </w:p>
          <w:p w14:paraId="6D5DE047" w14:textId="4BEAEEAF" w:rsidR="00960D7E" w:rsidRDefault="00960D7E"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571F3F6" w14:textId="77777777" w:rsidR="00960D7E" w:rsidRPr="00EA2362" w:rsidRDefault="00960D7E"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FA8FB0F" w14:textId="123D721F" w:rsidR="00960D7E" w:rsidRPr="00EA2362" w:rsidRDefault="00960D7E"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0B44E5B" w14:textId="77777777" w:rsidR="00960D7E" w:rsidRPr="00EA2362" w:rsidRDefault="00960D7E" w:rsidP="00FC7772">
            <w:pPr>
              <w:rPr>
                <w:rFonts w:ascii="Tahoma" w:hAnsi="Tahoma" w:cs="Tahoma"/>
                <w:sz w:val="20"/>
                <w:szCs w:val="20"/>
              </w:rPr>
            </w:pPr>
          </w:p>
        </w:tc>
      </w:tr>
    </w:tbl>
    <w:p w14:paraId="3E5F0740" w14:textId="77777777" w:rsidR="009A6460" w:rsidRPr="00EA2362" w:rsidRDefault="009A6460" w:rsidP="00960D7E">
      <w:pP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0866BF5D" w14:textId="77777777" w:rsidR="001C22A7" w:rsidRDefault="001C22A7" w:rsidP="001C22A7">
      <w:pPr>
        <w:pBdr>
          <w:bottom w:val="single" w:sz="2" w:space="0" w:color="808080"/>
        </w:pBdr>
        <w:tabs>
          <w:tab w:val="left" w:pos="284"/>
        </w:tabs>
        <w:spacing w:after="120"/>
        <w:ind w:right="-284"/>
        <w:rPr>
          <w:rFonts w:ascii="Tahoma" w:hAnsi="Tahoma" w:cs="Tahoma"/>
          <w:b/>
        </w:rPr>
      </w:pPr>
    </w:p>
    <w:p w14:paraId="5FA1A79C" w14:textId="77777777" w:rsidR="001C22A7" w:rsidRDefault="001C22A7" w:rsidP="001C22A7">
      <w:pPr>
        <w:pBdr>
          <w:bottom w:val="single" w:sz="2" w:space="0" w:color="808080"/>
        </w:pBdr>
        <w:tabs>
          <w:tab w:val="left" w:pos="284"/>
        </w:tabs>
        <w:spacing w:after="120"/>
        <w:ind w:right="-284"/>
        <w:rPr>
          <w:rFonts w:ascii="Tahoma" w:hAnsi="Tahoma" w:cs="Tahoma"/>
          <w:b/>
        </w:rPr>
      </w:pPr>
    </w:p>
    <w:p w14:paraId="617E08D8" w14:textId="77777777" w:rsidR="001C22A7" w:rsidRDefault="001C22A7" w:rsidP="001C22A7">
      <w:pPr>
        <w:pBdr>
          <w:bottom w:val="single" w:sz="2" w:space="0" w:color="808080"/>
        </w:pBdr>
        <w:tabs>
          <w:tab w:val="left" w:pos="284"/>
        </w:tabs>
        <w:spacing w:after="120"/>
        <w:ind w:right="-284"/>
        <w:rPr>
          <w:rFonts w:ascii="Tahoma" w:hAnsi="Tahoma" w:cs="Tahoma"/>
          <w:b/>
        </w:rPr>
      </w:pPr>
    </w:p>
    <w:p w14:paraId="41EE7A25" w14:textId="77777777" w:rsidR="001C22A7" w:rsidRDefault="001C22A7" w:rsidP="001C22A7">
      <w:pPr>
        <w:pBdr>
          <w:bottom w:val="single" w:sz="2" w:space="0" w:color="808080"/>
        </w:pBdr>
        <w:tabs>
          <w:tab w:val="left" w:pos="284"/>
        </w:tabs>
        <w:spacing w:after="120"/>
        <w:ind w:right="-284"/>
        <w:rPr>
          <w:rFonts w:ascii="Tahoma" w:hAnsi="Tahoma" w:cs="Tahoma"/>
          <w:b/>
        </w:rPr>
      </w:pPr>
    </w:p>
    <w:p w14:paraId="07110B74" w14:textId="77777777" w:rsidR="001C22A7" w:rsidRDefault="001C22A7" w:rsidP="001C22A7">
      <w:pPr>
        <w:pBdr>
          <w:bottom w:val="single" w:sz="2" w:space="0" w:color="808080"/>
        </w:pBdr>
        <w:tabs>
          <w:tab w:val="left" w:pos="284"/>
        </w:tabs>
        <w:spacing w:after="120"/>
        <w:ind w:right="-284"/>
        <w:rPr>
          <w:rFonts w:ascii="Tahoma" w:hAnsi="Tahoma" w:cs="Tahoma"/>
          <w:b/>
        </w:rPr>
      </w:pPr>
    </w:p>
    <w:p w14:paraId="400A6197" w14:textId="77777777" w:rsidR="001C22A7" w:rsidRDefault="001C22A7" w:rsidP="001C22A7">
      <w:pPr>
        <w:pBdr>
          <w:bottom w:val="single" w:sz="2" w:space="0" w:color="808080"/>
        </w:pBdr>
        <w:tabs>
          <w:tab w:val="left" w:pos="284"/>
        </w:tabs>
        <w:spacing w:after="120"/>
        <w:ind w:right="-284"/>
        <w:rPr>
          <w:rFonts w:ascii="Tahoma" w:hAnsi="Tahoma" w:cs="Tahoma"/>
          <w:b/>
        </w:rPr>
      </w:pPr>
    </w:p>
    <w:p w14:paraId="0DDE22D6" w14:textId="77777777" w:rsidR="001C22A7" w:rsidRDefault="001C22A7" w:rsidP="001C22A7">
      <w:pPr>
        <w:pBdr>
          <w:bottom w:val="single" w:sz="2" w:space="0" w:color="808080"/>
        </w:pBdr>
        <w:tabs>
          <w:tab w:val="left" w:pos="284"/>
        </w:tabs>
        <w:spacing w:after="120"/>
        <w:ind w:right="-284"/>
        <w:rPr>
          <w:rFonts w:ascii="Tahoma" w:hAnsi="Tahoma" w:cs="Tahoma"/>
          <w:b/>
        </w:rPr>
      </w:pPr>
    </w:p>
    <w:p w14:paraId="61CE655B" w14:textId="77777777" w:rsidR="001C22A7" w:rsidRDefault="001C22A7" w:rsidP="001C22A7">
      <w:pPr>
        <w:pBdr>
          <w:bottom w:val="single" w:sz="2" w:space="0" w:color="808080"/>
        </w:pBdr>
        <w:tabs>
          <w:tab w:val="left" w:pos="284"/>
        </w:tabs>
        <w:spacing w:after="120"/>
        <w:ind w:right="-284"/>
        <w:rPr>
          <w:rFonts w:ascii="Tahoma" w:hAnsi="Tahoma" w:cs="Tahoma"/>
          <w:b/>
        </w:rPr>
      </w:pPr>
    </w:p>
    <w:p w14:paraId="6CA03683" w14:textId="77777777" w:rsidR="001C22A7" w:rsidRDefault="001C22A7" w:rsidP="001C22A7">
      <w:pPr>
        <w:pBdr>
          <w:bottom w:val="single" w:sz="2" w:space="0" w:color="808080"/>
        </w:pBdr>
        <w:tabs>
          <w:tab w:val="left" w:pos="284"/>
        </w:tabs>
        <w:spacing w:after="120"/>
        <w:ind w:right="-284"/>
        <w:rPr>
          <w:rFonts w:ascii="Tahoma" w:hAnsi="Tahoma" w:cs="Tahoma"/>
          <w:b/>
        </w:rPr>
      </w:pPr>
    </w:p>
    <w:p w14:paraId="27BCB5B4" w14:textId="77777777" w:rsidR="001C22A7" w:rsidRDefault="001C22A7" w:rsidP="001C22A7">
      <w:pPr>
        <w:pBdr>
          <w:bottom w:val="single" w:sz="2" w:space="0" w:color="808080"/>
        </w:pBdr>
        <w:tabs>
          <w:tab w:val="left" w:pos="284"/>
        </w:tabs>
        <w:spacing w:after="120"/>
        <w:ind w:right="-284"/>
        <w:rPr>
          <w:rFonts w:ascii="Tahoma" w:hAnsi="Tahoma" w:cs="Tahoma"/>
          <w:b/>
        </w:rPr>
      </w:pPr>
    </w:p>
    <w:p w14:paraId="70711B33" w14:textId="77777777" w:rsidR="001C22A7" w:rsidRDefault="001C22A7" w:rsidP="001C22A7">
      <w:pPr>
        <w:pBdr>
          <w:bottom w:val="single" w:sz="2" w:space="0" w:color="808080"/>
        </w:pBdr>
        <w:tabs>
          <w:tab w:val="left" w:pos="284"/>
        </w:tabs>
        <w:spacing w:after="120"/>
        <w:ind w:right="-284"/>
        <w:rPr>
          <w:rFonts w:ascii="Tahoma" w:hAnsi="Tahoma" w:cs="Tahoma"/>
          <w:b/>
        </w:rPr>
      </w:pPr>
    </w:p>
    <w:p w14:paraId="6F0012A6" w14:textId="77777777" w:rsidR="001C22A7" w:rsidRDefault="001C22A7" w:rsidP="001C22A7">
      <w:pPr>
        <w:pBdr>
          <w:bottom w:val="single" w:sz="2" w:space="0" w:color="808080"/>
        </w:pBdr>
        <w:tabs>
          <w:tab w:val="left" w:pos="284"/>
        </w:tabs>
        <w:spacing w:after="120"/>
        <w:ind w:right="-284"/>
        <w:rPr>
          <w:rFonts w:ascii="Tahoma" w:hAnsi="Tahoma" w:cs="Tahoma"/>
          <w:b/>
        </w:rPr>
      </w:pPr>
    </w:p>
    <w:p w14:paraId="376706F9" w14:textId="77777777" w:rsidR="001C22A7" w:rsidRDefault="001C22A7" w:rsidP="001C22A7">
      <w:pPr>
        <w:pBdr>
          <w:bottom w:val="single" w:sz="2" w:space="0" w:color="808080"/>
        </w:pBdr>
        <w:tabs>
          <w:tab w:val="left" w:pos="284"/>
        </w:tabs>
        <w:spacing w:after="120"/>
        <w:ind w:right="-284"/>
        <w:rPr>
          <w:rFonts w:ascii="Tahoma" w:hAnsi="Tahoma" w:cs="Tahoma"/>
          <w:b/>
        </w:rPr>
      </w:pPr>
    </w:p>
    <w:p w14:paraId="792C9E47" w14:textId="77777777" w:rsidR="001C22A7" w:rsidRDefault="001C22A7" w:rsidP="001C22A7">
      <w:pPr>
        <w:pBdr>
          <w:bottom w:val="single" w:sz="2" w:space="0" w:color="808080"/>
        </w:pBdr>
        <w:tabs>
          <w:tab w:val="left" w:pos="284"/>
        </w:tabs>
        <w:spacing w:after="120"/>
        <w:ind w:right="-284"/>
        <w:rPr>
          <w:rFonts w:ascii="Tahoma" w:hAnsi="Tahoma" w:cs="Tahoma"/>
          <w:b/>
        </w:rPr>
      </w:pPr>
    </w:p>
    <w:p w14:paraId="68F1ACAE" w14:textId="77777777" w:rsidR="001C22A7" w:rsidRDefault="001C22A7" w:rsidP="001C22A7">
      <w:pPr>
        <w:pBdr>
          <w:bottom w:val="single" w:sz="2" w:space="0" w:color="808080"/>
        </w:pBdr>
        <w:tabs>
          <w:tab w:val="left" w:pos="284"/>
        </w:tabs>
        <w:spacing w:after="120"/>
        <w:ind w:right="-284"/>
        <w:rPr>
          <w:rFonts w:ascii="Tahoma" w:hAnsi="Tahoma" w:cs="Tahoma"/>
          <w:b/>
        </w:rPr>
      </w:pPr>
    </w:p>
    <w:p w14:paraId="66113E66" w14:textId="77777777" w:rsidR="001C22A7" w:rsidRDefault="001C22A7" w:rsidP="001C22A7">
      <w:pPr>
        <w:pBdr>
          <w:bottom w:val="single" w:sz="2" w:space="0" w:color="808080"/>
        </w:pBdr>
        <w:tabs>
          <w:tab w:val="left" w:pos="284"/>
        </w:tabs>
        <w:spacing w:after="120"/>
        <w:ind w:right="-284"/>
        <w:rPr>
          <w:rFonts w:ascii="Tahoma" w:hAnsi="Tahoma" w:cs="Tahoma"/>
          <w:b/>
        </w:rPr>
      </w:pPr>
    </w:p>
    <w:p w14:paraId="46B11217" w14:textId="77777777" w:rsidR="001C22A7" w:rsidRDefault="001C22A7" w:rsidP="001C22A7">
      <w:pPr>
        <w:pBdr>
          <w:bottom w:val="single" w:sz="2" w:space="0" w:color="808080"/>
        </w:pBdr>
        <w:tabs>
          <w:tab w:val="left" w:pos="284"/>
        </w:tabs>
        <w:spacing w:after="120"/>
        <w:ind w:right="-284"/>
        <w:rPr>
          <w:rFonts w:ascii="Tahoma" w:hAnsi="Tahoma" w:cs="Tahoma"/>
          <w:b/>
        </w:rPr>
      </w:pPr>
    </w:p>
    <w:p w14:paraId="039EF917" w14:textId="77777777" w:rsidR="001C22A7" w:rsidRDefault="001C22A7" w:rsidP="001C22A7">
      <w:pPr>
        <w:pBdr>
          <w:bottom w:val="single" w:sz="2" w:space="0" w:color="808080"/>
        </w:pBdr>
        <w:tabs>
          <w:tab w:val="left" w:pos="284"/>
        </w:tabs>
        <w:spacing w:after="120"/>
        <w:ind w:right="-284"/>
        <w:rPr>
          <w:rFonts w:ascii="Tahoma" w:hAnsi="Tahoma" w:cs="Tahoma"/>
          <w:b/>
        </w:rPr>
      </w:pPr>
    </w:p>
    <w:p w14:paraId="541A38EF" w14:textId="77777777" w:rsidR="001C22A7" w:rsidRDefault="001C22A7" w:rsidP="001C22A7">
      <w:pPr>
        <w:pBdr>
          <w:bottom w:val="single" w:sz="2" w:space="0" w:color="808080"/>
        </w:pBdr>
        <w:tabs>
          <w:tab w:val="left" w:pos="284"/>
        </w:tabs>
        <w:spacing w:after="120"/>
        <w:ind w:right="-284"/>
        <w:rPr>
          <w:rFonts w:ascii="Tahoma" w:hAnsi="Tahoma" w:cs="Tahoma"/>
          <w:b/>
        </w:rPr>
      </w:pPr>
    </w:p>
    <w:p w14:paraId="648D3C6E" w14:textId="77777777" w:rsidR="001C22A7" w:rsidRDefault="001C22A7" w:rsidP="001C22A7">
      <w:pPr>
        <w:pBdr>
          <w:bottom w:val="single" w:sz="2" w:space="0" w:color="808080"/>
        </w:pBdr>
        <w:tabs>
          <w:tab w:val="left" w:pos="284"/>
        </w:tabs>
        <w:spacing w:after="120"/>
        <w:ind w:right="-284"/>
        <w:rPr>
          <w:rFonts w:ascii="Tahoma" w:hAnsi="Tahoma" w:cs="Tahoma"/>
          <w:b/>
        </w:rPr>
      </w:pPr>
    </w:p>
    <w:p w14:paraId="51026932" w14:textId="77777777" w:rsidR="001C22A7" w:rsidRDefault="001C22A7" w:rsidP="001C22A7">
      <w:pPr>
        <w:pBdr>
          <w:bottom w:val="single" w:sz="2" w:space="0" w:color="808080"/>
        </w:pBdr>
        <w:tabs>
          <w:tab w:val="left" w:pos="284"/>
        </w:tabs>
        <w:spacing w:after="120"/>
        <w:ind w:right="-284"/>
        <w:rPr>
          <w:rFonts w:ascii="Tahoma" w:hAnsi="Tahoma" w:cs="Tahoma"/>
          <w:b/>
        </w:rPr>
      </w:pPr>
    </w:p>
    <w:p w14:paraId="32FB1DBB" w14:textId="77777777" w:rsidR="001C22A7" w:rsidRDefault="001C22A7" w:rsidP="001C22A7">
      <w:pPr>
        <w:pBdr>
          <w:bottom w:val="single" w:sz="2" w:space="0" w:color="808080"/>
        </w:pBdr>
        <w:tabs>
          <w:tab w:val="left" w:pos="284"/>
        </w:tabs>
        <w:spacing w:after="120"/>
        <w:ind w:right="-284"/>
        <w:rPr>
          <w:rFonts w:ascii="Tahoma" w:hAnsi="Tahoma" w:cs="Tahoma"/>
          <w:b/>
        </w:rPr>
      </w:pPr>
    </w:p>
    <w:p w14:paraId="5A51899F" w14:textId="648A9175" w:rsidR="00F06E93" w:rsidRPr="00EA2362" w:rsidRDefault="00CD22FC" w:rsidP="001C22A7">
      <w:pPr>
        <w:pBdr>
          <w:bottom w:val="single" w:sz="2" w:space="0" w:color="808080"/>
        </w:pBdr>
        <w:tabs>
          <w:tab w:val="left" w:pos="284"/>
        </w:tabs>
        <w:spacing w:after="120"/>
        <w:ind w:right="-284"/>
        <w:rPr>
          <w:rFonts w:ascii="Tahoma" w:hAnsi="Tahoma" w:cs="Tahoma"/>
        </w:rPr>
      </w:pPr>
      <w:r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1C22A7">
          <w:headerReference w:type="default" r:id="rId15"/>
          <w:footerReference w:type="default" r:id="rId16"/>
          <w:headerReference w:type="first" r:id="rId17"/>
          <w:footerReference w:type="first" r:id="rId18"/>
          <w:type w:val="continuous"/>
          <w:pgSz w:w="11907" w:h="16840" w:code="9"/>
          <w:pgMar w:top="0" w:right="1134" w:bottom="284" w:left="1134" w:header="426" w:footer="129" w:gutter="0"/>
          <w:cols w:space="708"/>
          <w:docGrid w:linePitch="360"/>
        </w:sectPr>
      </w:pPr>
      <w:bookmarkStart w:id="7" w:name="_Toc179868643"/>
    </w:p>
    <w:bookmarkEnd w:id="7"/>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9"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0"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10"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4"/>
    </w:p>
    <w:bookmarkEnd w:id="15"/>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2"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r w:rsidR="00E92BAE" w:rsidRPr="00E92BAE">
        <w:rPr>
          <w:rFonts w:ascii="Tahoma" w:hAnsi="Tahoma" w:cs="Tahoma"/>
          <w:sz w:val="18"/>
          <w:szCs w:val="18"/>
          <w:lang w:eastAsia="fr-FR"/>
        </w:rPr>
        <w:t>Judiciaire</w:t>
      </w:r>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E92BAE" w:rsidRPr="00E92BAE">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54ED021B" w:rsidR="00361FA3"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p w14:paraId="2376B42E" w14:textId="7670F2B3" w:rsidR="001C22A7" w:rsidRDefault="001C22A7" w:rsidP="001C22A7">
      <w:pPr>
        <w:autoSpaceDE w:val="0"/>
        <w:autoSpaceDN w:val="0"/>
        <w:jc w:val="both"/>
        <w:rPr>
          <w:rFonts w:ascii="Tahoma" w:hAnsi="Tahoma" w:cs="Tahoma"/>
          <w:sz w:val="18"/>
          <w:szCs w:val="18"/>
          <w:lang w:eastAsia="fr-FR"/>
        </w:rPr>
      </w:pPr>
    </w:p>
    <w:p w14:paraId="661BAC12" w14:textId="25781B1A" w:rsidR="001C22A7" w:rsidRDefault="001C22A7" w:rsidP="001C22A7">
      <w:pPr>
        <w:autoSpaceDE w:val="0"/>
        <w:autoSpaceDN w:val="0"/>
        <w:jc w:val="both"/>
        <w:rPr>
          <w:rFonts w:ascii="Tahoma" w:hAnsi="Tahoma" w:cs="Tahoma"/>
          <w:sz w:val="18"/>
          <w:szCs w:val="18"/>
          <w:lang w:eastAsia="fr-FR"/>
        </w:rPr>
      </w:pPr>
    </w:p>
    <w:p w14:paraId="0BB481C6" w14:textId="2B3FB92A" w:rsidR="001C22A7" w:rsidRDefault="001C22A7" w:rsidP="001C22A7">
      <w:pPr>
        <w:autoSpaceDE w:val="0"/>
        <w:autoSpaceDN w:val="0"/>
        <w:jc w:val="both"/>
        <w:rPr>
          <w:rFonts w:ascii="Tahoma" w:hAnsi="Tahoma" w:cs="Tahoma"/>
          <w:sz w:val="18"/>
          <w:szCs w:val="18"/>
          <w:lang w:eastAsia="fr-FR"/>
        </w:rPr>
      </w:pPr>
    </w:p>
    <w:p w14:paraId="46AF58BF" w14:textId="693AE270" w:rsidR="001C22A7" w:rsidRDefault="001C22A7" w:rsidP="001C22A7">
      <w:pPr>
        <w:autoSpaceDE w:val="0"/>
        <w:autoSpaceDN w:val="0"/>
        <w:jc w:val="both"/>
        <w:rPr>
          <w:rFonts w:ascii="Tahoma" w:hAnsi="Tahoma" w:cs="Tahoma"/>
          <w:sz w:val="18"/>
          <w:szCs w:val="18"/>
          <w:lang w:eastAsia="fr-FR"/>
        </w:rPr>
      </w:pPr>
    </w:p>
    <w:p w14:paraId="130DC778" w14:textId="09861FD8" w:rsidR="001C22A7" w:rsidRDefault="001C22A7" w:rsidP="001C22A7">
      <w:pPr>
        <w:autoSpaceDE w:val="0"/>
        <w:autoSpaceDN w:val="0"/>
        <w:jc w:val="both"/>
        <w:rPr>
          <w:rFonts w:ascii="Tahoma" w:hAnsi="Tahoma" w:cs="Tahoma"/>
          <w:sz w:val="18"/>
          <w:szCs w:val="18"/>
          <w:lang w:eastAsia="fr-FR"/>
        </w:rPr>
      </w:pPr>
    </w:p>
    <w:p w14:paraId="79805DC8" w14:textId="77777777" w:rsidR="001C22A7" w:rsidRPr="001C22A7" w:rsidRDefault="001C22A7" w:rsidP="001C22A7">
      <w:pPr>
        <w:autoSpaceDE w:val="0"/>
        <w:autoSpaceDN w:val="0"/>
        <w:jc w:val="both"/>
        <w:rPr>
          <w:rFonts w:ascii="Tahoma" w:hAnsi="Tahoma" w:cs="Tahoma"/>
          <w:sz w:val="18"/>
          <w:szCs w:val="18"/>
          <w:lang w:eastAsia="fr-FR"/>
        </w:rPr>
      </w:pPr>
    </w:p>
    <w:bookmarkEnd w:id="16"/>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60D7E">
          <w:type w:val="continuous"/>
          <w:pgSz w:w="11907" w:h="16840" w:code="9"/>
          <w:pgMar w:top="284" w:right="850" w:bottom="142"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FDF2" w14:textId="77777777" w:rsidR="005D1972" w:rsidRDefault="005D1972" w:rsidP="00D50F13">
      <w:r>
        <w:separator/>
      </w:r>
    </w:p>
  </w:endnote>
  <w:endnote w:type="continuationSeparator" w:id="0">
    <w:p w14:paraId="7A28A478" w14:textId="77777777" w:rsidR="005D1972" w:rsidRDefault="005D1972" w:rsidP="00D50F13">
      <w:r>
        <w:continuationSeparator/>
      </w:r>
    </w:p>
  </w:endnote>
  <w:endnote w:type="continuationNotice" w:id="1">
    <w:p w14:paraId="54F07F56" w14:textId="77777777" w:rsidR="005D1972" w:rsidRDefault="005D1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01CD0E8" w:rsidR="00F96680" w:rsidRPr="00AE2D2B" w:rsidRDefault="00960D7E" w:rsidP="00FC7772">
          <w:pPr>
            <w:rPr>
              <w:rFonts w:ascii="Arial Narrow" w:hAnsi="Arial Narrow"/>
              <w:caps/>
              <w:color w:val="000000"/>
              <w:sz w:val="18"/>
              <w:szCs w:val="18"/>
              <w:highlight w:val="cyan"/>
            </w:rPr>
          </w:pPr>
          <w:r w:rsidRPr="00960D7E">
            <w:rPr>
              <w:rFonts w:ascii="Tahoma" w:hAnsi="Tahoma" w:cs="Tahoma"/>
              <w:caps/>
              <w:color w:val="000000"/>
              <w:sz w:val="18"/>
              <w:szCs w:val="18"/>
            </w:rPr>
            <w:t>SC001/2024</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88C0" w14:textId="77777777" w:rsidR="005D1972" w:rsidRDefault="005D1972" w:rsidP="00D50F13">
      <w:r>
        <w:separator/>
      </w:r>
    </w:p>
  </w:footnote>
  <w:footnote w:type="continuationSeparator" w:id="0">
    <w:p w14:paraId="3CE1C06E" w14:textId="77777777" w:rsidR="005D1972" w:rsidRDefault="005D1972" w:rsidP="00D50F13">
      <w:r>
        <w:continuationSeparator/>
      </w:r>
    </w:p>
  </w:footnote>
  <w:footnote w:type="continuationNotice" w:id="1">
    <w:p w14:paraId="0668B70C" w14:textId="77777777" w:rsidR="005D1972" w:rsidRDefault="005D1972"/>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80457" w14:textId="7C59A6AF" w:rsidR="00A7331F" w:rsidRPr="00A7331F" w:rsidRDefault="00A7331F">
      <w:pPr>
        <w:pStyle w:val="FootnoteText"/>
        <w:rPr>
          <w:lang w:val="en-US"/>
        </w:rPr>
      </w:pPr>
      <w:r>
        <w:rPr>
          <w:rStyle w:val="FootnoteReference"/>
        </w:rPr>
        <w:footnoteRef/>
      </w:r>
      <w:r>
        <w:t xml:space="preserve"> </w:t>
      </w:r>
      <w:bookmarkStart w:id="4" w:name="_Hlk149814289"/>
      <w:bookmarkStart w:id="5" w:name="_Hlk149814411"/>
      <w:r w:rsidRPr="00C546D8">
        <w:rPr>
          <w:rFonts w:ascii="Tahoma" w:hAnsi="Tahoma" w:cs="Tahoma"/>
          <w:sz w:val="18"/>
          <w:szCs w:val="18"/>
        </w:rPr>
        <w:t>In case of the bidder being a consortium, indicate one signatory for each consortium member.</w:t>
      </w:r>
      <w:bookmarkEnd w:id="4"/>
      <w:bookmarkEnd w:id="5"/>
    </w:p>
  </w:footnote>
  <w:footnote w:id="9">
    <w:p w14:paraId="5DDB49AB" w14:textId="44004501" w:rsidR="00A7331F" w:rsidRPr="00A7331F" w:rsidRDefault="00A7331F">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9264"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3357F10"/>
    <w:multiLevelType w:val="hybridMultilevel"/>
    <w:tmpl w:val="CDDE441C"/>
    <w:lvl w:ilvl="0" w:tplc="1000000F">
      <w:start w:val="1"/>
      <w:numFmt w:val="decimal"/>
      <w:lvlText w:val="%1."/>
      <w:lvlJc w:val="left"/>
      <w:pPr>
        <w:ind w:left="6598" w:hanging="360"/>
      </w:pPr>
    </w:lvl>
    <w:lvl w:ilvl="1" w:tplc="10000019" w:tentative="1">
      <w:start w:val="1"/>
      <w:numFmt w:val="lowerLetter"/>
      <w:lvlText w:val="%2."/>
      <w:lvlJc w:val="left"/>
      <w:pPr>
        <w:ind w:left="7318" w:hanging="360"/>
      </w:pPr>
    </w:lvl>
    <w:lvl w:ilvl="2" w:tplc="1000001B" w:tentative="1">
      <w:start w:val="1"/>
      <w:numFmt w:val="lowerRoman"/>
      <w:lvlText w:val="%3."/>
      <w:lvlJc w:val="right"/>
      <w:pPr>
        <w:ind w:left="8038" w:hanging="180"/>
      </w:pPr>
    </w:lvl>
    <w:lvl w:ilvl="3" w:tplc="1000000F" w:tentative="1">
      <w:start w:val="1"/>
      <w:numFmt w:val="decimal"/>
      <w:lvlText w:val="%4."/>
      <w:lvlJc w:val="left"/>
      <w:pPr>
        <w:ind w:left="8758" w:hanging="360"/>
      </w:pPr>
    </w:lvl>
    <w:lvl w:ilvl="4" w:tplc="10000019" w:tentative="1">
      <w:start w:val="1"/>
      <w:numFmt w:val="lowerLetter"/>
      <w:lvlText w:val="%5."/>
      <w:lvlJc w:val="left"/>
      <w:pPr>
        <w:ind w:left="9478" w:hanging="360"/>
      </w:pPr>
    </w:lvl>
    <w:lvl w:ilvl="5" w:tplc="1000001B" w:tentative="1">
      <w:start w:val="1"/>
      <w:numFmt w:val="lowerRoman"/>
      <w:lvlText w:val="%6."/>
      <w:lvlJc w:val="right"/>
      <w:pPr>
        <w:ind w:left="10198" w:hanging="180"/>
      </w:pPr>
    </w:lvl>
    <w:lvl w:ilvl="6" w:tplc="1000000F" w:tentative="1">
      <w:start w:val="1"/>
      <w:numFmt w:val="decimal"/>
      <w:lvlText w:val="%7."/>
      <w:lvlJc w:val="left"/>
      <w:pPr>
        <w:ind w:left="10918" w:hanging="360"/>
      </w:pPr>
    </w:lvl>
    <w:lvl w:ilvl="7" w:tplc="10000019" w:tentative="1">
      <w:start w:val="1"/>
      <w:numFmt w:val="lowerLetter"/>
      <w:lvlText w:val="%8."/>
      <w:lvlJc w:val="left"/>
      <w:pPr>
        <w:ind w:left="11638" w:hanging="360"/>
      </w:pPr>
    </w:lvl>
    <w:lvl w:ilvl="8" w:tplc="1000001B" w:tentative="1">
      <w:start w:val="1"/>
      <w:numFmt w:val="lowerRoman"/>
      <w:lvlText w:val="%9."/>
      <w:lvlJc w:val="right"/>
      <w:pPr>
        <w:ind w:left="12358"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7"/>
  </w:num>
  <w:num w:numId="2" w16cid:durableId="1455712149">
    <w:abstractNumId w:val="38"/>
  </w:num>
  <w:num w:numId="3" w16cid:durableId="2051684748">
    <w:abstractNumId w:val="2"/>
  </w:num>
  <w:num w:numId="4" w16cid:durableId="1637685508">
    <w:abstractNumId w:val="24"/>
  </w:num>
  <w:num w:numId="5" w16cid:durableId="2021613664">
    <w:abstractNumId w:val="1"/>
  </w:num>
  <w:num w:numId="6" w16cid:durableId="1967151548">
    <w:abstractNumId w:val="40"/>
  </w:num>
  <w:num w:numId="7" w16cid:durableId="1043209536">
    <w:abstractNumId w:val="10"/>
  </w:num>
  <w:num w:numId="8" w16cid:durableId="1292521481">
    <w:abstractNumId w:val="27"/>
  </w:num>
  <w:num w:numId="9" w16cid:durableId="874385199">
    <w:abstractNumId w:val="21"/>
  </w:num>
  <w:num w:numId="10" w16cid:durableId="743649248">
    <w:abstractNumId w:val="34"/>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1"/>
  </w:num>
  <w:num w:numId="16" w16cid:durableId="2101177692">
    <w:abstractNumId w:val="11"/>
  </w:num>
  <w:num w:numId="17" w16cid:durableId="1361010633">
    <w:abstractNumId w:val="32"/>
  </w:num>
  <w:num w:numId="18" w16cid:durableId="205028937">
    <w:abstractNumId w:val="0"/>
  </w:num>
  <w:num w:numId="19" w16cid:durableId="52001730">
    <w:abstractNumId w:val="15"/>
  </w:num>
  <w:num w:numId="20" w16cid:durableId="997001084">
    <w:abstractNumId w:val="23"/>
  </w:num>
  <w:num w:numId="21" w16cid:durableId="387874676">
    <w:abstractNumId w:val="36"/>
  </w:num>
  <w:num w:numId="22" w16cid:durableId="849568009">
    <w:abstractNumId w:val="6"/>
  </w:num>
  <w:num w:numId="23" w16cid:durableId="1949005415">
    <w:abstractNumId w:val="35"/>
  </w:num>
  <w:num w:numId="24" w16cid:durableId="1681352947">
    <w:abstractNumId w:val="29"/>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3"/>
  </w:num>
  <w:num w:numId="32" w16cid:durableId="21900256">
    <w:abstractNumId w:val="25"/>
  </w:num>
  <w:num w:numId="33" w16cid:durableId="1134716650">
    <w:abstractNumId w:val="8"/>
  </w:num>
  <w:num w:numId="34" w16cid:durableId="1633905578">
    <w:abstractNumId w:val="39"/>
  </w:num>
  <w:num w:numId="35" w16cid:durableId="1940023202">
    <w:abstractNumId w:val="9"/>
  </w:num>
  <w:num w:numId="36" w16cid:durableId="1518371">
    <w:abstractNumId w:val="3"/>
  </w:num>
  <w:num w:numId="37" w16cid:durableId="1045639577">
    <w:abstractNumId w:val="30"/>
  </w:num>
  <w:num w:numId="38" w16cid:durableId="575940124">
    <w:abstractNumId w:val="28"/>
  </w:num>
  <w:num w:numId="39" w16cid:durableId="908156645">
    <w:abstractNumId w:val="16"/>
  </w:num>
  <w:num w:numId="40" w16cid:durableId="305552546">
    <w:abstractNumId w:val="26"/>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594965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22A7"/>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70A9"/>
    <w:rsid w:val="0024057A"/>
    <w:rsid w:val="00241345"/>
    <w:rsid w:val="00246919"/>
    <w:rsid w:val="00251355"/>
    <w:rsid w:val="00254F20"/>
    <w:rsid w:val="00255320"/>
    <w:rsid w:val="00261462"/>
    <w:rsid w:val="00263963"/>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65CC9"/>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D177F"/>
    <w:rsid w:val="004E1F03"/>
    <w:rsid w:val="004E67E1"/>
    <w:rsid w:val="004E796F"/>
    <w:rsid w:val="004E7A45"/>
    <w:rsid w:val="004E7D01"/>
    <w:rsid w:val="004F4430"/>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1972"/>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60D7E"/>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331F"/>
    <w:rsid w:val="00A778DF"/>
    <w:rsid w:val="00A80F70"/>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6081"/>
    <w:rsid w:val="00CD7AE3"/>
    <w:rsid w:val="00CE0F61"/>
    <w:rsid w:val="00CE4E5E"/>
    <w:rsid w:val="00CE58F8"/>
    <w:rsid w:val="00CF653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A4B5D"/>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customStyle="1" w:styleId="Default">
    <w:name w:val="Default"/>
    <w:rsid w:val="00365CC9"/>
    <w:pPr>
      <w:autoSpaceDE w:val="0"/>
      <w:autoSpaceDN w:val="0"/>
      <w:adjustRightInd w:val="0"/>
    </w:pPr>
    <w:rPr>
      <w:rFonts w:ascii="Tahoma" w:hAnsi="Tahoma" w:cs="Tahoma"/>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85E81E7994F7EB65F50CDC6353ACC"/>
        <w:category>
          <w:name w:val="General"/>
          <w:gallery w:val="placeholder"/>
        </w:category>
        <w:types>
          <w:type w:val="bbPlcHdr"/>
        </w:types>
        <w:behaviors>
          <w:behavior w:val="content"/>
        </w:behaviors>
        <w:guid w:val="{7213D376-6242-431E-872C-0434582A2227}"/>
      </w:docPartPr>
      <w:docPartBody>
        <w:p w:rsidR="00526D7B" w:rsidRDefault="006A0B36" w:rsidP="006A0B36">
          <w:pPr>
            <w:pStyle w:val="2E185E81E7994F7EB65F50CDC6353ACC"/>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36"/>
    <w:rsid w:val="00242F1E"/>
    <w:rsid w:val="00282680"/>
    <w:rsid w:val="00526D7B"/>
    <w:rsid w:val="006A0B36"/>
    <w:rsid w:val="00F97B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B36"/>
    <w:rPr>
      <w:color w:val="808080"/>
    </w:rPr>
  </w:style>
  <w:style w:type="paragraph" w:customStyle="1" w:styleId="2E185E81E7994F7EB65F50CDC6353ACC">
    <w:name w:val="2E185E81E7994F7EB65F50CDC6353ACC"/>
    <w:rsid w:val="006A0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6798</Words>
  <Characters>38752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2023-12-21T08:52:00Z</dcterms:created>
  <dcterms:modified xsi:type="dcterms:W3CDTF">2023-12-21T08:52:00Z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