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877D41"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6AD4F483" w:rsidR="00623359" w:rsidRPr="00877D41" w:rsidRDefault="00623359">
            <w:pPr>
              <w:jc w:val="right"/>
              <w:rPr>
                <w:rFonts w:ascii="Tahoma" w:hAnsi="Tahoma" w:cs="Tahoma"/>
                <w:b/>
                <w:caps/>
                <w:sz w:val="28"/>
                <w:szCs w:val="28"/>
              </w:rPr>
            </w:pPr>
            <w:r w:rsidRPr="00877D41">
              <w:rPr>
                <w:rFonts w:ascii="Tahoma" w:hAnsi="Tahoma" w:cs="Tahoma"/>
                <w:sz w:val="18"/>
                <w:szCs w:val="18"/>
              </w:rPr>
              <w:t xml:space="preserve">Contract No. </w:t>
            </w:r>
            <w:r w:rsidRPr="00877D4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0BF1B8B8" w:rsidR="00623359" w:rsidRPr="00877D41" w:rsidRDefault="006D57F7">
            <w:pPr>
              <w:rPr>
                <w:rFonts w:ascii="Tahoma" w:hAnsi="Tahoma" w:cs="Tahoma"/>
                <w:caps/>
                <w:color w:val="000000" w:themeColor="text1"/>
                <w:sz w:val="18"/>
                <w:szCs w:val="18"/>
                <w:highlight w:val="cyan"/>
              </w:rPr>
            </w:pPr>
            <w:bookmarkStart w:id="0" w:name="_Hlk108533128"/>
            <w:r w:rsidRPr="00877D41">
              <w:rPr>
                <w:rFonts w:ascii="Tahoma" w:hAnsi="Tahoma" w:cs="Tahoma"/>
                <w:caps/>
                <w:color w:val="000000" w:themeColor="text1"/>
                <w:sz w:val="18"/>
                <w:szCs w:val="18"/>
              </w:rPr>
              <w:t>4708/2022/9</w:t>
            </w:r>
            <w:bookmarkEnd w:id="0"/>
            <w:r w:rsidR="00320483">
              <w:rPr>
                <w:rFonts w:ascii="Tahoma" w:hAnsi="Tahoma" w:cs="Tahoma"/>
                <w:caps/>
                <w:color w:val="000000" w:themeColor="text1"/>
                <w:sz w:val="18"/>
                <w:szCs w:val="18"/>
              </w:rPr>
              <w:t>5</w:t>
            </w:r>
          </w:p>
        </w:tc>
      </w:tr>
      <w:tr w:rsidR="00623359" w:rsidRPr="00877D41" w14:paraId="468A77F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877D41" w:rsidRDefault="00CF161A">
            <w:pPr>
              <w:jc w:val="right"/>
              <w:rPr>
                <w:rFonts w:ascii="Tahoma" w:hAnsi="Tahoma" w:cs="Tahoma"/>
                <w:b/>
                <w:caps/>
                <w:sz w:val="28"/>
                <w:szCs w:val="28"/>
              </w:rPr>
            </w:pPr>
            <w:r w:rsidRPr="00877D41">
              <w:rPr>
                <w:rFonts w:ascii="Tahoma" w:hAnsi="Tahoma" w:cs="Tahoma"/>
                <w:sz w:val="18"/>
                <w:szCs w:val="18"/>
              </w:rPr>
              <w:t>Project ID / Sector</w:t>
            </w:r>
            <w:r w:rsidR="00623359" w:rsidRPr="00877D41">
              <w:rPr>
                <w:rFonts w:ascii="Tahoma" w:hAnsi="Tahoma" w:cs="Tahoma"/>
                <w:sz w:val="18"/>
                <w:szCs w:val="18"/>
              </w:rPr>
              <w:t xml:space="preserve"> </w:t>
            </w:r>
            <w:r w:rsidR="00623359" w:rsidRPr="00877D4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3C28B59D" w:rsidR="00623359" w:rsidRPr="00877D41" w:rsidRDefault="006D57F7">
            <w:pPr>
              <w:rPr>
                <w:rFonts w:ascii="Tahoma" w:hAnsi="Tahoma" w:cs="Tahoma"/>
                <w:caps/>
                <w:color w:val="000000" w:themeColor="text1"/>
                <w:sz w:val="18"/>
                <w:szCs w:val="18"/>
                <w:highlight w:val="cyan"/>
              </w:rPr>
            </w:pPr>
            <w:r w:rsidRPr="00877D41">
              <w:rPr>
                <w:rFonts w:ascii="Tahoma" w:hAnsi="Tahoma" w:cs="Tahoma"/>
                <w:caps/>
                <w:color w:val="000000"/>
                <w:sz w:val="18"/>
                <w:szCs w:val="18"/>
              </w:rPr>
              <w:t>1330</w:t>
            </w:r>
          </w:p>
        </w:tc>
      </w:tr>
      <w:tr w:rsidR="00623359" w:rsidRPr="003C5A17"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877D41" w:rsidRDefault="00623359">
            <w:pPr>
              <w:jc w:val="right"/>
              <w:rPr>
                <w:rFonts w:ascii="Tahoma" w:hAnsi="Tahoma" w:cs="Tahoma"/>
                <w:color w:val="0070C0"/>
                <w:sz w:val="18"/>
                <w:szCs w:val="18"/>
              </w:rPr>
            </w:pPr>
            <w:r w:rsidRPr="00877D41">
              <w:rPr>
                <w:rFonts w:ascii="Tahoma" w:hAnsi="Tahoma" w:cs="Tahoma"/>
                <w:sz w:val="18"/>
                <w:szCs w:val="18"/>
              </w:rPr>
              <w:t xml:space="preserve">Council of Europe contact point </w:t>
            </w:r>
            <w:r w:rsidRPr="00877D4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0EA3051" w14:textId="77777777" w:rsidR="006D57F7" w:rsidRPr="00877D41" w:rsidRDefault="006D57F7" w:rsidP="006D57F7">
            <w:pPr>
              <w:rPr>
                <w:rFonts w:ascii="Tahoma" w:hAnsi="Tahoma" w:cs="Tahoma"/>
                <w:color w:val="000000" w:themeColor="text1"/>
                <w:sz w:val="18"/>
                <w:szCs w:val="18"/>
              </w:rPr>
            </w:pPr>
            <w:r w:rsidRPr="00877D41">
              <w:rPr>
                <w:rFonts w:ascii="Tahoma" w:hAnsi="Tahoma" w:cs="Tahoma"/>
                <w:color w:val="000000" w:themeColor="text1"/>
                <w:sz w:val="18"/>
                <w:szCs w:val="18"/>
              </w:rPr>
              <w:t xml:space="preserve">Mihailo </w:t>
            </w:r>
            <w:proofErr w:type="spellStart"/>
            <w:r w:rsidRPr="00877D41">
              <w:rPr>
                <w:rFonts w:ascii="Tahoma" w:hAnsi="Tahoma" w:cs="Tahoma"/>
                <w:color w:val="000000" w:themeColor="text1"/>
                <w:sz w:val="18"/>
                <w:szCs w:val="18"/>
              </w:rPr>
              <w:t>Udovički</w:t>
            </w:r>
            <w:proofErr w:type="spellEnd"/>
            <w:r w:rsidRPr="00877D41">
              <w:rPr>
                <w:rFonts w:ascii="Tahoma" w:hAnsi="Tahoma" w:cs="Tahoma"/>
                <w:color w:val="000000" w:themeColor="text1"/>
                <w:sz w:val="18"/>
                <w:szCs w:val="18"/>
              </w:rPr>
              <w:t>, Senior Project Officer</w:t>
            </w:r>
          </w:p>
          <w:p w14:paraId="334C3991" w14:textId="77777777" w:rsidR="006D57F7" w:rsidRPr="00877D41" w:rsidRDefault="006D57F7" w:rsidP="006D57F7">
            <w:pPr>
              <w:rPr>
                <w:rFonts w:ascii="Tahoma" w:hAnsi="Tahoma" w:cs="Tahoma"/>
                <w:color w:val="000000" w:themeColor="text1"/>
                <w:sz w:val="18"/>
                <w:szCs w:val="18"/>
              </w:rPr>
            </w:pPr>
            <w:r w:rsidRPr="00877D41">
              <w:rPr>
                <w:rFonts w:ascii="Tahoma" w:hAnsi="Tahoma" w:cs="Tahoma"/>
                <w:color w:val="000000" w:themeColor="text1"/>
                <w:sz w:val="18"/>
                <w:szCs w:val="18"/>
              </w:rPr>
              <w:t>Council of Europe Office in Belgrade</w:t>
            </w:r>
          </w:p>
          <w:p w14:paraId="0E49349D" w14:textId="77777777" w:rsidR="006D57F7" w:rsidRPr="00D63A45" w:rsidRDefault="006D57F7" w:rsidP="006D57F7">
            <w:pPr>
              <w:rPr>
                <w:rFonts w:ascii="Tahoma" w:hAnsi="Tahoma" w:cs="Tahoma"/>
                <w:color w:val="000000" w:themeColor="text1"/>
                <w:sz w:val="18"/>
                <w:szCs w:val="18"/>
                <w:lang w:val="es-ES"/>
              </w:rPr>
            </w:pPr>
            <w:proofErr w:type="spellStart"/>
            <w:r w:rsidRPr="00D63A45">
              <w:rPr>
                <w:rFonts w:ascii="Tahoma" w:hAnsi="Tahoma" w:cs="Tahoma"/>
                <w:color w:val="000000" w:themeColor="text1"/>
                <w:sz w:val="18"/>
                <w:szCs w:val="18"/>
                <w:lang w:val="es-ES"/>
              </w:rPr>
              <w:t>Španskih</w:t>
            </w:r>
            <w:proofErr w:type="spellEnd"/>
            <w:r w:rsidRPr="00D63A45">
              <w:rPr>
                <w:rFonts w:ascii="Tahoma" w:hAnsi="Tahoma" w:cs="Tahoma"/>
                <w:color w:val="000000" w:themeColor="text1"/>
                <w:sz w:val="18"/>
                <w:szCs w:val="18"/>
                <w:lang w:val="es-ES"/>
              </w:rPr>
              <w:t xml:space="preserve"> </w:t>
            </w:r>
            <w:proofErr w:type="spellStart"/>
            <w:r w:rsidRPr="00D63A45">
              <w:rPr>
                <w:rFonts w:ascii="Tahoma" w:hAnsi="Tahoma" w:cs="Tahoma"/>
                <w:color w:val="000000" w:themeColor="text1"/>
                <w:sz w:val="18"/>
                <w:szCs w:val="18"/>
                <w:lang w:val="es-ES"/>
              </w:rPr>
              <w:t>boraca</w:t>
            </w:r>
            <w:proofErr w:type="spellEnd"/>
            <w:r w:rsidRPr="00D63A45">
              <w:rPr>
                <w:rFonts w:ascii="Tahoma" w:hAnsi="Tahoma" w:cs="Tahoma"/>
                <w:color w:val="000000" w:themeColor="text1"/>
                <w:sz w:val="18"/>
                <w:szCs w:val="18"/>
                <w:lang w:val="es-ES"/>
              </w:rPr>
              <w:t xml:space="preserve"> 3, 11070 </w:t>
            </w:r>
            <w:proofErr w:type="spellStart"/>
            <w:r w:rsidRPr="00D63A45">
              <w:rPr>
                <w:rFonts w:ascii="Tahoma" w:hAnsi="Tahoma" w:cs="Tahoma"/>
                <w:color w:val="000000" w:themeColor="text1"/>
                <w:sz w:val="18"/>
                <w:szCs w:val="18"/>
                <w:lang w:val="es-ES"/>
              </w:rPr>
              <w:t>Belgrade</w:t>
            </w:r>
            <w:proofErr w:type="spellEnd"/>
          </w:p>
          <w:p w14:paraId="224AE43B" w14:textId="29742E36" w:rsidR="00623359" w:rsidRPr="00D63A45" w:rsidRDefault="0009391A" w:rsidP="006D57F7">
            <w:pPr>
              <w:rPr>
                <w:rFonts w:ascii="Tahoma" w:hAnsi="Tahoma" w:cs="Tahoma"/>
                <w:b/>
                <w:caps/>
                <w:color w:val="000000" w:themeColor="text1"/>
                <w:sz w:val="18"/>
                <w:szCs w:val="18"/>
                <w:highlight w:val="cyan"/>
                <w:lang w:val="es-ES"/>
              </w:rPr>
            </w:pPr>
            <w:hyperlink r:id="rId11" w:history="1">
              <w:r w:rsidR="006D57F7" w:rsidRPr="00D63A45">
                <w:rPr>
                  <w:rStyle w:val="Hyperlink"/>
                  <w:rFonts w:ascii="Tahoma" w:hAnsi="Tahoma" w:cs="Tahoma"/>
                  <w:sz w:val="18"/>
                  <w:szCs w:val="18"/>
                  <w:lang w:val="es-ES"/>
                </w:rPr>
                <w:t>LSG.SERBIA@coe.int</w:t>
              </w:r>
            </w:hyperlink>
          </w:p>
        </w:tc>
      </w:tr>
    </w:tbl>
    <w:p w14:paraId="7732789B" w14:textId="06B5395C" w:rsidR="00261462" w:rsidRPr="00D63A45" w:rsidRDefault="00FF1DF9" w:rsidP="005D5924">
      <w:pPr>
        <w:rPr>
          <w:rFonts w:ascii="Tahoma" w:hAnsi="Tahoma" w:cs="Tahoma"/>
          <w:b/>
          <w:caps/>
          <w:sz w:val="28"/>
          <w:szCs w:val="28"/>
          <w:lang w:val="es-ES"/>
        </w:rPr>
      </w:pPr>
      <w:r w:rsidRPr="00877D41">
        <w:rPr>
          <w:rFonts w:ascii="Tahoma" w:hAnsi="Tahoma" w:cs="Tahoma"/>
          <w:b/>
          <w:caps/>
          <w:noProof/>
          <w:sz w:val="28"/>
          <w:szCs w:val="28"/>
          <w:lang w:val="it-IT" w:eastAsia="it-IT"/>
        </w:rPr>
        <w:drawing>
          <wp:anchor distT="0" distB="0" distL="114300" distR="114300" simplePos="0" relativeHeight="251658752" behindDoc="1" locked="0" layoutInCell="1" allowOverlap="1" wp14:anchorId="4BEF1DCC" wp14:editId="34C85307">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D63A45" w:rsidRDefault="00261462" w:rsidP="005D5924">
      <w:pPr>
        <w:rPr>
          <w:rFonts w:ascii="Tahoma" w:hAnsi="Tahoma" w:cs="Tahoma"/>
          <w:b/>
          <w:caps/>
          <w:sz w:val="28"/>
          <w:szCs w:val="28"/>
          <w:lang w:val="es-ES"/>
        </w:rPr>
      </w:pPr>
    </w:p>
    <w:p w14:paraId="2AEC75C2" w14:textId="77777777" w:rsidR="00261462" w:rsidRPr="00D63A45" w:rsidRDefault="00261462" w:rsidP="005D5924">
      <w:pPr>
        <w:rPr>
          <w:rFonts w:ascii="Tahoma" w:hAnsi="Tahoma" w:cs="Tahoma"/>
          <w:b/>
          <w:caps/>
          <w:sz w:val="28"/>
          <w:szCs w:val="28"/>
          <w:lang w:val="es-ES"/>
        </w:rPr>
      </w:pPr>
    </w:p>
    <w:p w14:paraId="449FA081" w14:textId="77777777" w:rsidR="00261462" w:rsidRPr="00D63A45" w:rsidRDefault="00261462" w:rsidP="005D5924">
      <w:pPr>
        <w:rPr>
          <w:rFonts w:ascii="Tahoma" w:hAnsi="Tahoma" w:cs="Tahoma"/>
          <w:b/>
          <w:caps/>
          <w:sz w:val="28"/>
          <w:szCs w:val="28"/>
          <w:lang w:val="es-ES"/>
        </w:rPr>
      </w:pPr>
    </w:p>
    <w:p w14:paraId="2D1D594F" w14:textId="46CC14C0" w:rsidR="00261462" w:rsidRPr="00D63A45" w:rsidRDefault="00261462" w:rsidP="005D5924">
      <w:pPr>
        <w:rPr>
          <w:rFonts w:ascii="Tahoma" w:hAnsi="Tahoma" w:cs="Tahoma"/>
          <w:b/>
          <w:caps/>
          <w:sz w:val="28"/>
          <w:szCs w:val="28"/>
          <w:lang w:val="es-ES"/>
        </w:rPr>
      </w:pPr>
    </w:p>
    <w:p w14:paraId="4AD2904E" w14:textId="77777777" w:rsidR="00261462" w:rsidRPr="00D63A45" w:rsidRDefault="00261462" w:rsidP="005D5924">
      <w:pPr>
        <w:rPr>
          <w:rFonts w:ascii="Tahoma" w:hAnsi="Tahoma" w:cs="Tahoma"/>
          <w:b/>
          <w:caps/>
          <w:sz w:val="28"/>
          <w:szCs w:val="28"/>
          <w:lang w:val="es-ES"/>
        </w:rPr>
      </w:pPr>
    </w:p>
    <w:p w14:paraId="4F36AA99" w14:textId="77777777" w:rsidR="00292F5B" w:rsidRPr="00D63A45" w:rsidRDefault="00292F5B" w:rsidP="005D5924">
      <w:pPr>
        <w:rPr>
          <w:rFonts w:ascii="Tahoma" w:hAnsi="Tahoma" w:cs="Tahoma"/>
          <w:b/>
          <w:caps/>
          <w:sz w:val="28"/>
          <w:szCs w:val="28"/>
          <w:lang w:val="es-ES"/>
        </w:rPr>
      </w:pPr>
    </w:p>
    <w:p w14:paraId="4BCB943F" w14:textId="0FAF32A5" w:rsidR="009365EB" w:rsidRPr="00877D41" w:rsidRDefault="00A26A5F" w:rsidP="005D5924">
      <w:pPr>
        <w:rPr>
          <w:rFonts w:ascii="Tahoma" w:hAnsi="Tahoma" w:cs="Tahoma"/>
          <w:b/>
          <w:caps/>
          <w:sz w:val="28"/>
          <w:szCs w:val="28"/>
        </w:rPr>
      </w:pPr>
      <w:r w:rsidRPr="00877D41">
        <w:rPr>
          <w:rFonts w:ascii="Tahoma" w:hAnsi="Tahoma" w:cs="Tahoma"/>
          <w:b/>
          <w:caps/>
          <w:sz w:val="28"/>
          <w:szCs w:val="28"/>
        </w:rPr>
        <w:t>ACT Of ENGAGEMENT</w:t>
      </w:r>
      <w:r w:rsidR="001B14BC" w:rsidRPr="00877D41">
        <w:rPr>
          <w:rFonts w:ascii="Tahoma" w:hAnsi="Tahoma" w:cs="Tahoma"/>
          <w:b/>
          <w:caps/>
          <w:sz w:val="28"/>
          <w:szCs w:val="28"/>
        </w:rPr>
        <w:t xml:space="preserve"> </w:t>
      </w:r>
    </w:p>
    <w:p w14:paraId="5C031DDC" w14:textId="27300EDA" w:rsidR="00C20349" w:rsidRPr="00877D41" w:rsidRDefault="00C20349" w:rsidP="005D5924">
      <w:pPr>
        <w:rPr>
          <w:rFonts w:ascii="Tahoma" w:hAnsi="Tahoma" w:cs="Tahoma"/>
          <w:b/>
        </w:rPr>
      </w:pPr>
      <w:r w:rsidRPr="00877D41">
        <w:rPr>
          <w:rFonts w:ascii="Tahoma" w:hAnsi="Tahoma" w:cs="Tahoma"/>
          <w:b/>
        </w:rPr>
        <w:t>(</w:t>
      </w:r>
      <w:r w:rsidR="00EB790D" w:rsidRPr="00877D41">
        <w:rPr>
          <w:rFonts w:ascii="Tahoma" w:hAnsi="Tahoma" w:cs="Tahoma"/>
          <w:b/>
        </w:rPr>
        <w:t>Competitive bidding</w:t>
      </w:r>
      <w:r w:rsidR="009365EB" w:rsidRPr="00877D41">
        <w:rPr>
          <w:rFonts w:ascii="Tahoma" w:hAnsi="Tahoma" w:cs="Tahoma"/>
          <w:b/>
        </w:rPr>
        <w:t xml:space="preserve"> procedure / </w:t>
      </w:r>
      <w:r w:rsidR="00411D3E" w:rsidRPr="00877D41">
        <w:rPr>
          <w:rFonts w:ascii="Tahoma" w:hAnsi="Tahoma" w:cs="Tahoma"/>
          <w:b/>
          <w:u w:val="single"/>
        </w:rPr>
        <w:t>One-off contract</w:t>
      </w:r>
      <w:r w:rsidRPr="00877D41">
        <w:rPr>
          <w:rFonts w:ascii="Tahoma" w:hAnsi="Tahoma" w:cs="Tahoma"/>
          <w:b/>
        </w:rPr>
        <w:t>)</w:t>
      </w:r>
    </w:p>
    <w:p w14:paraId="7E9D6D1D" w14:textId="77777777" w:rsidR="009365EB" w:rsidRPr="00877D41" w:rsidRDefault="009365EB" w:rsidP="005D5924">
      <w:pPr>
        <w:rPr>
          <w:rFonts w:ascii="Tahoma" w:hAnsi="Tahoma" w:cs="Tahoma"/>
          <w:b/>
          <w:sz w:val="20"/>
          <w:szCs w:val="20"/>
        </w:rPr>
      </w:pPr>
    </w:p>
    <w:p w14:paraId="11FE7464" w14:textId="08B860A8" w:rsidR="00261462" w:rsidRPr="00E915FC" w:rsidRDefault="00261462" w:rsidP="00CC4DE6">
      <w:pPr>
        <w:jc w:val="both"/>
        <w:rPr>
          <w:rFonts w:ascii="Tahoma" w:hAnsi="Tahoma" w:cs="Tahoma"/>
          <w:b/>
          <w:sz w:val="20"/>
          <w:szCs w:val="20"/>
        </w:rPr>
      </w:pPr>
      <w:r w:rsidRPr="00E915FC">
        <w:rPr>
          <w:rFonts w:ascii="Tahoma" w:hAnsi="Tahoma" w:cs="Tahoma"/>
          <w:b/>
          <w:sz w:val="20"/>
          <w:szCs w:val="20"/>
        </w:rPr>
        <w:t xml:space="preserve">This Act of Engagement lays down the terms and conditions of the contract between the Provider, </w:t>
      </w:r>
      <w:r w:rsidR="00455841" w:rsidRPr="00E915FC">
        <w:rPr>
          <w:rFonts w:ascii="Tahoma" w:hAnsi="Tahoma" w:cs="Tahoma"/>
          <w:b/>
          <w:sz w:val="20"/>
          <w:szCs w:val="20"/>
        </w:rPr>
        <w:t>as described below,</w:t>
      </w:r>
      <w:r w:rsidRPr="00E915FC">
        <w:rPr>
          <w:rFonts w:ascii="Tahoma" w:hAnsi="Tahoma" w:cs="Tahoma"/>
          <w:b/>
          <w:sz w:val="20"/>
          <w:szCs w:val="20"/>
        </w:rPr>
        <w:t xml:space="preserve"> and the Council of Europe</w:t>
      </w:r>
      <w:r w:rsidRPr="00E915FC">
        <w:rPr>
          <w:rStyle w:val="FootnoteReference"/>
          <w:rFonts w:ascii="Tahoma" w:hAnsi="Tahoma" w:cs="Tahoma"/>
          <w:b/>
          <w:sz w:val="20"/>
          <w:szCs w:val="20"/>
        </w:rPr>
        <w:footnoteReference w:id="1"/>
      </w:r>
      <w:r w:rsidRPr="00E915FC">
        <w:rPr>
          <w:rFonts w:ascii="Tahoma" w:hAnsi="Tahoma" w:cs="Tahoma"/>
          <w:b/>
          <w:sz w:val="20"/>
          <w:szCs w:val="20"/>
        </w:rPr>
        <w:t xml:space="preserve"> for the provision </w:t>
      </w:r>
      <w:r w:rsidRPr="0009391A">
        <w:rPr>
          <w:rFonts w:ascii="Tahoma" w:hAnsi="Tahoma" w:cs="Tahoma"/>
          <w:b/>
          <w:sz w:val="20"/>
          <w:szCs w:val="20"/>
        </w:rPr>
        <w:t xml:space="preserve">of </w:t>
      </w:r>
      <w:bookmarkStart w:id="1" w:name="_Hlk108617789"/>
      <w:r w:rsidR="001A5F71" w:rsidRPr="0009391A">
        <w:rPr>
          <w:rFonts w:ascii="Tahoma" w:hAnsi="Tahoma" w:cs="Tahoma"/>
          <w:b/>
          <w:sz w:val="20"/>
          <w:szCs w:val="20"/>
          <w:u w:val="single"/>
        </w:rPr>
        <w:t>“</w:t>
      </w:r>
      <w:r w:rsidR="003C5A17" w:rsidRPr="0009391A">
        <w:rPr>
          <w:rFonts w:ascii="Tahoma" w:hAnsi="Tahoma" w:cs="Tahoma"/>
          <w:b/>
          <w:sz w:val="20"/>
          <w:szCs w:val="20"/>
          <w:u w:val="single"/>
        </w:rPr>
        <w:t xml:space="preserve">Comparative </w:t>
      </w:r>
      <w:r w:rsidR="001A5F71" w:rsidRPr="0009391A">
        <w:rPr>
          <w:rFonts w:ascii="Tahoma" w:hAnsi="Tahoma" w:cs="Tahoma"/>
          <w:b/>
          <w:sz w:val="20"/>
          <w:szCs w:val="20"/>
          <w:u w:val="single"/>
        </w:rPr>
        <w:t xml:space="preserve">Analysis of </w:t>
      </w:r>
      <w:r w:rsidR="007046EE" w:rsidRPr="0009391A">
        <w:rPr>
          <w:rFonts w:ascii="Tahoma" w:hAnsi="Tahoma" w:cs="Tahoma"/>
          <w:b/>
          <w:sz w:val="20"/>
          <w:szCs w:val="20"/>
          <w:u w:val="single"/>
        </w:rPr>
        <w:t xml:space="preserve">LSG professional development </w:t>
      </w:r>
      <w:r w:rsidR="001A5F71" w:rsidRPr="0009391A">
        <w:rPr>
          <w:rFonts w:ascii="Tahoma" w:hAnsi="Tahoma" w:cs="Tahoma"/>
          <w:b/>
          <w:sz w:val="20"/>
          <w:szCs w:val="20"/>
          <w:u w:val="single"/>
        </w:rPr>
        <w:t xml:space="preserve">models </w:t>
      </w:r>
      <w:r w:rsidR="0000703C" w:rsidRPr="0009391A">
        <w:rPr>
          <w:rFonts w:ascii="Tahoma" w:hAnsi="Tahoma" w:cs="Tahoma"/>
          <w:b/>
          <w:sz w:val="20"/>
          <w:szCs w:val="20"/>
          <w:u w:val="single"/>
        </w:rPr>
        <w:t xml:space="preserve">and recommendations </w:t>
      </w:r>
      <w:r w:rsidR="001A5F71" w:rsidRPr="0009391A">
        <w:rPr>
          <w:rFonts w:ascii="Tahoma" w:hAnsi="Tahoma" w:cs="Tahoma"/>
          <w:b/>
          <w:sz w:val="20"/>
          <w:szCs w:val="20"/>
          <w:u w:val="single"/>
        </w:rPr>
        <w:t>for introducing mandatory provision of professional development at local self-government level”</w:t>
      </w:r>
      <w:bookmarkEnd w:id="1"/>
      <w:r w:rsidR="001A5F71" w:rsidRPr="0009391A">
        <w:rPr>
          <w:rFonts w:ascii="Tahoma" w:hAnsi="Tahoma" w:cs="Tahoma"/>
          <w:b/>
          <w:sz w:val="20"/>
          <w:szCs w:val="20"/>
        </w:rPr>
        <w:t>.</w:t>
      </w:r>
      <w:r w:rsidR="00C22615" w:rsidRPr="00E915FC">
        <w:rPr>
          <w:rFonts w:ascii="Tahoma" w:hAnsi="Tahoma" w:cs="Tahoma"/>
          <w:b/>
          <w:sz w:val="20"/>
          <w:szCs w:val="20"/>
        </w:rPr>
        <w:t xml:space="preserve"> </w:t>
      </w:r>
    </w:p>
    <w:p w14:paraId="69C3D274" w14:textId="77777777" w:rsidR="00261462" w:rsidRPr="00E915FC" w:rsidRDefault="00261462" w:rsidP="00261462">
      <w:pPr>
        <w:rPr>
          <w:rFonts w:ascii="Tahoma" w:hAnsi="Tahoma" w:cs="Tahoma"/>
          <w:b/>
          <w:sz w:val="20"/>
          <w:szCs w:val="20"/>
        </w:rPr>
      </w:pPr>
    </w:p>
    <w:p w14:paraId="186D99D7" w14:textId="59F714CA" w:rsidR="00261462" w:rsidRPr="00E915FC"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915FC">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915FC">
        <w:rPr>
          <w:rFonts w:ascii="Tahoma" w:hAnsi="Tahoma" w:cs="Tahoma"/>
          <w:b/>
          <w:sz w:val="20"/>
          <w:szCs w:val="20"/>
        </w:rPr>
        <w:t>upon signature by a Council of Europe authorised staff member</w:t>
      </w:r>
      <w:r w:rsidR="00184446" w:rsidRPr="00E915FC">
        <w:rPr>
          <w:rFonts w:ascii="Tahoma" w:hAnsi="Tahoma" w:cs="Tahoma"/>
          <w:sz w:val="20"/>
          <w:szCs w:val="20"/>
        </w:rPr>
        <w:t xml:space="preserve"> (see Section B</w:t>
      </w:r>
      <w:r w:rsidRPr="00E915FC">
        <w:rPr>
          <w:rFonts w:ascii="Tahoma" w:hAnsi="Tahoma" w:cs="Tahoma"/>
          <w:sz w:val="20"/>
          <w:szCs w:val="20"/>
        </w:rPr>
        <w:t>).</w:t>
      </w:r>
    </w:p>
    <w:p w14:paraId="3FB37D96" w14:textId="77777777" w:rsidR="00261462" w:rsidRPr="00877D41" w:rsidRDefault="00261462" w:rsidP="00261462">
      <w:pPr>
        <w:rPr>
          <w:rFonts w:ascii="Tahoma" w:hAnsi="Tahoma" w:cs="Tahoma"/>
          <w:b/>
          <w:sz w:val="20"/>
          <w:szCs w:val="20"/>
        </w:rPr>
      </w:pPr>
    </w:p>
    <w:p w14:paraId="63E5AAF9" w14:textId="77777777" w:rsidR="00261462" w:rsidRPr="00877D41"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877D41">
        <w:rPr>
          <w:rFonts w:ascii="Tahoma" w:hAnsi="Tahoma" w:cs="Tahoma"/>
          <w:color w:val="FF0000"/>
          <w:sz w:val="18"/>
          <w:szCs w:val="18"/>
        </w:rPr>
        <w:t>Tenderers shall:</w:t>
      </w:r>
    </w:p>
    <w:p w14:paraId="7CDCF73B" w14:textId="77777777" w:rsidR="00261462" w:rsidRPr="00877D41"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877D41">
        <w:rPr>
          <w:rFonts w:ascii="Tahoma" w:hAnsi="Tahoma" w:cs="Tahoma"/>
          <w:color w:val="FF0000"/>
          <w:sz w:val="18"/>
          <w:szCs w:val="18"/>
        </w:rPr>
        <w:t xml:space="preserve">1. Fill in the below sections </w:t>
      </w:r>
      <w:r w:rsidRPr="00877D41">
        <w:rPr>
          <w:rFonts w:ascii="Tahoma" w:hAnsi="Tahoma" w:cs="Tahoma"/>
          <w:b/>
          <w:color w:val="FF0000"/>
          <w:sz w:val="18"/>
          <w:szCs w:val="18"/>
        </w:rPr>
        <w:t>Contact details of the Provider</w:t>
      </w:r>
      <w:r w:rsidRPr="00877D41">
        <w:rPr>
          <w:rFonts w:ascii="Tahoma" w:hAnsi="Tahoma" w:cs="Tahoma"/>
          <w:color w:val="FF0000"/>
          <w:sz w:val="18"/>
          <w:szCs w:val="18"/>
        </w:rPr>
        <w:t xml:space="preserve"> and </w:t>
      </w:r>
      <w:r w:rsidRPr="00877D41">
        <w:rPr>
          <w:rFonts w:ascii="Tahoma" w:hAnsi="Tahoma" w:cs="Tahoma"/>
          <w:b/>
          <w:color w:val="FF0000"/>
          <w:sz w:val="18"/>
          <w:szCs w:val="18"/>
        </w:rPr>
        <w:t>Bank details</w:t>
      </w:r>
      <w:r w:rsidRPr="00877D41">
        <w:rPr>
          <w:rFonts w:ascii="Tahoma" w:hAnsi="Tahoma" w:cs="Tahoma"/>
          <w:color w:val="FF0000"/>
          <w:sz w:val="18"/>
          <w:szCs w:val="18"/>
        </w:rPr>
        <w:t>. Ensure that the “Name” of the Provider and the “Account holder” are the same.</w:t>
      </w:r>
    </w:p>
    <w:p w14:paraId="44059E66" w14:textId="01EE00A0" w:rsidR="00261462" w:rsidRPr="00877D41"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877D41">
        <w:rPr>
          <w:rFonts w:ascii="Tahoma" w:hAnsi="Tahoma" w:cs="Tahoma"/>
          <w:color w:val="FF0000"/>
          <w:sz w:val="18"/>
          <w:szCs w:val="18"/>
        </w:rPr>
        <w:t xml:space="preserve">2. Fill in the column “Fees” of the </w:t>
      </w:r>
      <w:r w:rsidR="007C1144" w:rsidRPr="00877D41">
        <w:rPr>
          <w:rFonts w:ascii="Tahoma" w:hAnsi="Tahoma" w:cs="Tahoma"/>
          <w:color w:val="FF0000"/>
          <w:sz w:val="18"/>
          <w:szCs w:val="18"/>
        </w:rPr>
        <w:t>table of fees (See Section A</w:t>
      </w:r>
      <w:proofErr w:type="gramStart"/>
      <w:r w:rsidRPr="00877D41">
        <w:rPr>
          <w:rFonts w:ascii="Tahoma" w:hAnsi="Tahoma" w:cs="Tahoma"/>
          <w:color w:val="FF0000"/>
          <w:sz w:val="18"/>
          <w:szCs w:val="18"/>
        </w:rPr>
        <w:t>);</w:t>
      </w:r>
      <w:proofErr w:type="gramEnd"/>
    </w:p>
    <w:p w14:paraId="269A9496" w14:textId="65C6F64A" w:rsidR="00261462" w:rsidRPr="00877D41"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877D41">
        <w:rPr>
          <w:rFonts w:ascii="Tahoma" w:hAnsi="Tahoma" w:cs="Tahoma"/>
          <w:color w:val="FF0000"/>
          <w:sz w:val="18"/>
          <w:szCs w:val="18"/>
        </w:rPr>
        <w:t xml:space="preserve">3. </w:t>
      </w:r>
      <w:r w:rsidR="00912C3B" w:rsidRPr="00877D41">
        <w:rPr>
          <w:rFonts w:ascii="Tahoma" w:hAnsi="Tahoma" w:cs="Tahoma"/>
          <w:color w:val="FF0000"/>
          <w:sz w:val="18"/>
          <w:szCs w:val="18"/>
        </w:rPr>
        <w:t>S</w:t>
      </w:r>
      <w:r w:rsidRPr="00877D41">
        <w:rPr>
          <w:rFonts w:ascii="Tahoma" w:hAnsi="Tahoma" w:cs="Tahoma"/>
          <w:color w:val="FF0000"/>
          <w:sz w:val="18"/>
          <w:szCs w:val="18"/>
        </w:rPr>
        <w:t xml:space="preserve">ign the Act </w:t>
      </w:r>
      <w:r w:rsidR="007C1144" w:rsidRPr="00877D41">
        <w:rPr>
          <w:rFonts w:ascii="Tahoma" w:hAnsi="Tahoma" w:cs="Tahoma"/>
          <w:color w:val="FF0000"/>
          <w:sz w:val="18"/>
          <w:szCs w:val="18"/>
        </w:rPr>
        <w:t>of Engagement (See Section B</w:t>
      </w:r>
      <w:r w:rsidRPr="00877D41">
        <w:rPr>
          <w:rFonts w:ascii="Tahoma" w:hAnsi="Tahoma" w:cs="Tahoma"/>
          <w:color w:val="FF0000"/>
          <w:sz w:val="18"/>
          <w:szCs w:val="18"/>
        </w:rPr>
        <w:t xml:space="preserve">) </w:t>
      </w:r>
      <w:r w:rsidR="00912C3B" w:rsidRPr="00877D41">
        <w:rPr>
          <w:rFonts w:ascii="Tahoma" w:hAnsi="Tahoma" w:cs="Tahoma"/>
          <w:color w:val="FF0000"/>
          <w:sz w:val="18"/>
          <w:szCs w:val="18"/>
        </w:rPr>
        <w:t xml:space="preserve">and send a scanned copy to the Council, together with the other supporting documents </w:t>
      </w:r>
      <w:r w:rsidRPr="00877D41">
        <w:rPr>
          <w:rFonts w:ascii="Tahoma" w:hAnsi="Tahoma" w:cs="Tahoma"/>
          <w:color w:val="FF0000"/>
          <w:sz w:val="18"/>
          <w:szCs w:val="18"/>
        </w:rPr>
        <w:t xml:space="preserve">(See </w:t>
      </w:r>
      <w:r w:rsidR="00912C3B" w:rsidRPr="00877D41">
        <w:rPr>
          <w:rFonts w:ascii="Tahoma" w:hAnsi="Tahoma" w:cs="Tahoma"/>
          <w:color w:val="FF0000"/>
          <w:sz w:val="18"/>
          <w:szCs w:val="18"/>
        </w:rPr>
        <w:t>Tender File Section F</w:t>
      </w:r>
      <w:r w:rsidRPr="00877D41">
        <w:rPr>
          <w:rFonts w:ascii="Tahoma" w:hAnsi="Tahoma" w:cs="Tahoma"/>
          <w:color w:val="FF0000"/>
          <w:sz w:val="18"/>
          <w:szCs w:val="18"/>
        </w:rPr>
        <w:t>).</w:t>
      </w:r>
      <w:r w:rsidRPr="00877D41">
        <w:rPr>
          <w:rFonts w:ascii="Tahoma" w:hAnsi="Tahoma" w:cs="Tahoma"/>
          <w:sz w:val="18"/>
          <w:szCs w:val="18"/>
          <w:lang w:eastAsia="en-US"/>
        </w:rPr>
        <w:t xml:space="preserve"> </w:t>
      </w:r>
    </w:p>
    <w:p w14:paraId="1342F6B1" w14:textId="77777777" w:rsidR="00261462" w:rsidRPr="00877D41"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2382"/>
        <w:gridCol w:w="1962"/>
        <w:gridCol w:w="243"/>
        <w:gridCol w:w="1667"/>
        <w:gridCol w:w="684"/>
        <w:gridCol w:w="2594"/>
      </w:tblGrid>
      <w:tr w:rsidR="00411142" w:rsidRPr="00877D41" w14:paraId="78E7A55E" w14:textId="6469C47E" w:rsidTr="00E915F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4D9D71B" w14:textId="5D36C5DE" w:rsidR="00411142" w:rsidRPr="00877D41" w:rsidRDefault="00411142" w:rsidP="007046EE">
            <w:pPr>
              <w:ind w:left="113" w:right="113"/>
              <w:jc w:val="center"/>
              <w:rPr>
                <w:rFonts w:ascii="Tahoma" w:hAnsi="Tahoma" w:cs="Tahoma"/>
                <w:sz w:val="18"/>
                <w:szCs w:val="18"/>
              </w:rPr>
            </w:pPr>
            <w:r w:rsidRPr="00877D41">
              <w:rPr>
                <w:rFonts w:ascii="Tahoma" w:hAnsi="Tahoma" w:cs="Tahoma"/>
                <w:b/>
                <w:sz w:val="18"/>
                <w:szCs w:val="18"/>
              </w:rPr>
              <w:t>Provider information</w:t>
            </w: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1E1267" w14:textId="02E91F98" w:rsidR="00411142" w:rsidRPr="00877D41" w:rsidRDefault="00411142" w:rsidP="00E915FC">
            <w:pPr>
              <w:rPr>
                <w:rFonts w:ascii="Tahoma" w:hAnsi="Tahoma" w:cs="Tahoma"/>
                <w:sz w:val="18"/>
                <w:szCs w:val="18"/>
              </w:rPr>
            </w:pPr>
            <w:r w:rsidRPr="00877D41">
              <w:rPr>
                <w:rFonts w:ascii="Tahoma" w:hAnsi="Tahoma" w:cs="Tahoma"/>
                <w:sz w:val="18"/>
                <w:szCs w:val="18"/>
              </w:rPr>
              <w:t>Legal personality</w:t>
            </w:r>
            <w:r w:rsidRPr="00877D41">
              <w:rPr>
                <w:rStyle w:val="FootnoteReference"/>
                <w:rFonts w:ascii="Tahoma" w:hAnsi="Tahoma" w:cs="Tahoma"/>
                <w:sz w:val="18"/>
                <w:szCs w:val="18"/>
              </w:rPr>
              <w:footnoteReference w:id="2"/>
            </w:r>
            <w:r w:rsidRPr="00877D41">
              <w:rPr>
                <w:rFonts w:ascii="Tahoma" w:hAnsi="Tahoma" w:cs="Tahoma"/>
                <w:sz w:val="18"/>
                <w:szCs w:val="18"/>
              </w:rPr>
              <w:t xml:space="preserve"> </w:t>
            </w:r>
            <w:r w:rsidRPr="00877D41">
              <w:rPr>
                <w:color w:val="FF0000"/>
                <w:sz w:val="16"/>
                <w:szCs w:val="16"/>
              </w:rPr>
              <w:t>►</w:t>
            </w:r>
          </w:p>
        </w:tc>
        <w:tc>
          <w:tcPr>
            <w:tcW w:w="196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0B4F354" w14:textId="765BA272" w:rsidR="00411142" w:rsidRPr="00877D41" w:rsidRDefault="0009391A" w:rsidP="007046EE">
            <w:pPr>
              <w:rPr>
                <w:rFonts w:ascii="Tahoma" w:hAnsi="Tahoma" w:cs="Tahoma"/>
                <w:color w:val="000000"/>
                <w:sz w:val="20"/>
                <w:szCs w:val="20"/>
              </w:rPr>
            </w:pPr>
            <w:sdt>
              <w:sdtPr>
                <w:rPr>
                  <w:rFonts w:ascii="Tahoma" w:hAnsi="Tahoma" w:cs="Tahoma"/>
                  <w:color w:val="000000"/>
                  <w:sz w:val="18"/>
                  <w:szCs w:val="18"/>
                </w:rPr>
                <w:id w:val="-1836905762"/>
                <w14:checkbox>
                  <w14:checked w14:val="0"/>
                  <w14:checkedState w14:val="2612" w14:font="MS Gothic"/>
                  <w14:uncheckedState w14:val="2610" w14:font="MS Gothic"/>
                </w14:checkbox>
              </w:sdtPr>
              <w:sdtEndPr/>
              <w:sdtContent>
                <w:r w:rsidR="00411142" w:rsidRPr="00877D41">
                  <w:rPr>
                    <w:rFonts w:ascii="Segoe UI Symbol" w:hAnsi="Segoe UI Symbol" w:cs="Segoe UI Symbol"/>
                    <w:color w:val="000000"/>
                    <w:sz w:val="18"/>
                    <w:szCs w:val="18"/>
                  </w:rPr>
                  <w:t>☐</w:t>
                </w:r>
              </w:sdtContent>
            </w:sdt>
            <w:r w:rsidR="00411142" w:rsidRPr="00877D41">
              <w:rPr>
                <w:rFonts w:ascii="Tahoma" w:hAnsi="Tahoma" w:cs="Tahoma"/>
                <w:color w:val="000000"/>
                <w:sz w:val="18"/>
                <w:szCs w:val="18"/>
              </w:rPr>
              <w:t xml:space="preserve"> Natural person </w:t>
            </w:r>
          </w:p>
        </w:tc>
        <w:tc>
          <w:tcPr>
            <w:tcW w:w="2594"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59276F7" w14:textId="2F83F1FF" w:rsidR="00411142" w:rsidRPr="00877D41" w:rsidRDefault="0009391A" w:rsidP="00411142">
            <w:pPr>
              <w:rPr>
                <w:rFonts w:ascii="Tahoma" w:hAnsi="Tahoma" w:cs="Tahoma"/>
                <w:color w:val="000000"/>
                <w:sz w:val="20"/>
                <w:szCs w:val="20"/>
              </w:rPr>
            </w:pPr>
            <w:sdt>
              <w:sdtPr>
                <w:rPr>
                  <w:rFonts w:ascii="Tahoma" w:hAnsi="Tahoma" w:cs="Tahoma"/>
                  <w:color w:val="000000"/>
                  <w:sz w:val="18"/>
                  <w:szCs w:val="18"/>
                </w:rPr>
                <w:id w:val="-1322109608"/>
                <w14:checkbox>
                  <w14:checked w14:val="0"/>
                  <w14:checkedState w14:val="2612" w14:font="MS Gothic"/>
                  <w14:uncheckedState w14:val="2610" w14:font="MS Gothic"/>
                </w14:checkbox>
              </w:sdtPr>
              <w:sdtEndPr/>
              <w:sdtContent>
                <w:r w:rsidR="00411142" w:rsidRPr="00877D41">
                  <w:rPr>
                    <w:rFonts w:ascii="Segoe UI Symbol" w:hAnsi="Segoe UI Symbol" w:cs="Segoe UI Symbol"/>
                    <w:color w:val="000000"/>
                    <w:sz w:val="18"/>
                    <w:szCs w:val="18"/>
                  </w:rPr>
                  <w:t>☐</w:t>
                </w:r>
              </w:sdtContent>
            </w:sdt>
            <w:r w:rsidR="00411142" w:rsidRPr="00877D41">
              <w:rPr>
                <w:rFonts w:ascii="Tahoma" w:hAnsi="Tahoma" w:cs="Tahoma"/>
                <w:color w:val="000000"/>
                <w:sz w:val="18"/>
                <w:szCs w:val="18"/>
              </w:rPr>
              <w:t xml:space="preserve"> Legal person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8A407AA" w14:textId="04A87A5E" w:rsidR="00411142" w:rsidRPr="00877D41" w:rsidRDefault="0009391A" w:rsidP="00411142">
            <w:pPr>
              <w:rPr>
                <w:rFonts w:ascii="Tahoma" w:hAnsi="Tahoma" w:cs="Tahoma"/>
                <w:color w:val="000000"/>
                <w:sz w:val="20"/>
                <w:szCs w:val="20"/>
              </w:rPr>
            </w:pPr>
            <w:sdt>
              <w:sdtPr>
                <w:rPr>
                  <w:rFonts w:ascii="Tahoma" w:hAnsi="Tahoma" w:cs="Tahoma"/>
                  <w:color w:val="000000"/>
                  <w:sz w:val="18"/>
                  <w:szCs w:val="18"/>
                </w:rPr>
                <w:id w:val="-252208957"/>
                <w14:checkbox>
                  <w14:checked w14:val="0"/>
                  <w14:checkedState w14:val="2612" w14:font="MS Gothic"/>
                  <w14:uncheckedState w14:val="2610" w14:font="MS Gothic"/>
                </w14:checkbox>
              </w:sdtPr>
              <w:sdtEndPr/>
              <w:sdtContent>
                <w:r w:rsidR="00411142" w:rsidRPr="00877D41">
                  <w:rPr>
                    <w:rFonts w:ascii="Segoe UI Symbol" w:hAnsi="Segoe UI Symbol" w:cs="Segoe UI Symbol"/>
                    <w:color w:val="000000"/>
                    <w:sz w:val="18"/>
                    <w:szCs w:val="18"/>
                  </w:rPr>
                  <w:t>☐</w:t>
                </w:r>
              </w:sdtContent>
            </w:sdt>
            <w:r w:rsidR="00411142" w:rsidRPr="00877D41">
              <w:rPr>
                <w:rFonts w:ascii="Tahoma" w:hAnsi="Tahoma" w:cs="Tahoma"/>
                <w:color w:val="000000"/>
                <w:sz w:val="18"/>
                <w:szCs w:val="18"/>
              </w:rPr>
              <w:t xml:space="preserve"> Consortium</w:t>
            </w:r>
          </w:p>
        </w:tc>
      </w:tr>
      <w:tr w:rsidR="00411142" w:rsidRPr="00877D41" w14:paraId="1BC28EB5" w14:textId="77777777" w:rsidTr="00E915FC">
        <w:trPr>
          <w:trHeight w:val="516"/>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05FC279" w:rsidR="00411142" w:rsidRPr="00877D41" w:rsidRDefault="00411142" w:rsidP="007046EE">
            <w:pPr>
              <w:ind w:left="113" w:right="113"/>
              <w:jc w:val="cente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B57237" w14:textId="081C6D76" w:rsidR="00411142" w:rsidRPr="00877D41" w:rsidRDefault="00411142" w:rsidP="00E915FC">
            <w:pPr>
              <w:rPr>
                <w:rFonts w:ascii="Tahoma" w:hAnsi="Tahoma" w:cs="Tahoma"/>
              </w:rPr>
            </w:pPr>
            <w:r w:rsidRPr="00877D41">
              <w:rPr>
                <w:rFonts w:ascii="Tahoma" w:hAnsi="Tahoma" w:cs="Tahoma"/>
                <w:sz w:val="18"/>
                <w:szCs w:val="18"/>
              </w:rPr>
              <w:t>Name and address</w:t>
            </w:r>
            <w:r w:rsidR="00E915FC">
              <w:rPr>
                <w:rFonts w:ascii="Tahoma" w:hAnsi="Tahoma" w:cs="Tahoma"/>
                <w:sz w:val="18"/>
                <w:szCs w:val="18"/>
              </w:rPr>
              <w:t xml:space="preserve"> </w:t>
            </w:r>
            <w:r w:rsidRPr="00877D41">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411142" w:rsidRPr="00877D41" w:rsidRDefault="00411142" w:rsidP="007046EE">
            <w:pPr>
              <w:rPr>
                <w:rFonts w:ascii="Tahoma" w:hAnsi="Tahoma" w:cs="Tahoma"/>
                <w:color w:val="000000"/>
                <w:sz w:val="20"/>
                <w:szCs w:val="20"/>
              </w:rPr>
            </w:pPr>
          </w:p>
        </w:tc>
      </w:tr>
      <w:tr w:rsidR="00411142" w:rsidRPr="00877D41" w14:paraId="67A9D8F1" w14:textId="77777777" w:rsidTr="00E915FC">
        <w:trPr>
          <w:trHeight w:val="552"/>
          <w:jc w:val="center"/>
        </w:trPr>
        <w:tc>
          <w:tcPr>
            <w:tcW w:w="450" w:type="dxa"/>
            <w:vMerge/>
            <w:tcBorders>
              <w:left w:val="single" w:sz="2" w:space="0" w:color="808080"/>
              <w:right w:val="single" w:sz="2" w:space="0" w:color="808080"/>
            </w:tcBorders>
            <w:shd w:val="clear" w:color="auto" w:fill="F2F2F2"/>
          </w:tcPr>
          <w:p w14:paraId="11E97333" w14:textId="77777777" w:rsidR="00411142" w:rsidRPr="00877D41" w:rsidRDefault="00411142" w:rsidP="007046EE">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62BEA8" w14:textId="6E6FC55B" w:rsidR="00411142" w:rsidRPr="00877D41" w:rsidRDefault="00411142" w:rsidP="00E915FC">
            <w:pPr>
              <w:rPr>
                <w:rFonts w:ascii="Tahoma" w:hAnsi="Tahoma" w:cs="Tahoma"/>
              </w:rPr>
            </w:pPr>
            <w:r w:rsidRPr="00877D41">
              <w:rPr>
                <w:rFonts w:ascii="Tahoma" w:hAnsi="Tahoma" w:cs="Tahoma"/>
                <w:sz w:val="18"/>
                <w:szCs w:val="18"/>
              </w:rPr>
              <w:t>Representative</w:t>
            </w:r>
            <w:r w:rsidR="00E915FC">
              <w:rPr>
                <w:rFonts w:ascii="Tahoma" w:hAnsi="Tahoma" w:cs="Tahoma"/>
                <w:sz w:val="18"/>
                <w:szCs w:val="18"/>
              </w:rPr>
              <w:t xml:space="preserve"> </w:t>
            </w:r>
            <w:r w:rsidRPr="00877D41">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411142" w:rsidRPr="00877D41" w:rsidRDefault="00411142" w:rsidP="007046EE">
            <w:pPr>
              <w:rPr>
                <w:rFonts w:ascii="Tahoma" w:hAnsi="Tahoma" w:cs="Tahoma"/>
                <w:sz w:val="20"/>
                <w:szCs w:val="20"/>
              </w:rPr>
            </w:pPr>
          </w:p>
        </w:tc>
      </w:tr>
      <w:tr w:rsidR="00411142" w:rsidRPr="00877D41" w14:paraId="398BF9B7" w14:textId="77777777" w:rsidTr="00E915FC">
        <w:trPr>
          <w:trHeight w:val="560"/>
          <w:jc w:val="center"/>
        </w:trPr>
        <w:tc>
          <w:tcPr>
            <w:tcW w:w="450" w:type="dxa"/>
            <w:vMerge/>
            <w:tcBorders>
              <w:left w:val="single" w:sz="2" w:space="0" w:color="808080"/>
              <w:right w:val="single" w:sz="2" w:space="0" w:color="808080"/>
            </w:tcBorders>
            <w:shd w:val="clear" w:color="auto" w:fill="F2F2F2"/>
          </w:tcPr>
          <w:p w14:paraId="79F4772E" w14:textId="77777777" w:rsidR="00411142" w:rsidRPr="00877D41" w:rsidRDefault="00411142" w:rsidP="007046EE">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933DB04" w14:textId="294DDD74" w:rsidR="00411142" w:rsidRPr="00877D41" w:rsidRDefault="00411142" w:rsidP="00E915FC">
            <w:pPr>
              <w:rPr>
                <w:rFonts w:ascii="Tahoma" w:hAnsi="Tahoma" w:cs="Tahoma"/>
              </w:rPr>
            </w:pPr>
            <w:r w:rsidRPr="00877D41">
              <w:rPr>
                <w:rFonts w:ascii="Tahoma" w:hAnsi="Tahoma" w:cs="Tahoma"/>
                <w:sz w:val="18"/>
                <w:szCs w:val="18"/>
              </w:rPr>
              <w:t>Contact person</w:t>
            </w:r>
            <w:r w:rsidR="00E915FC">
              <w:rPr>
                <w:rFonts w:ascii="Tahoma" w:hAnsi="Tahoma" w:cs="Tahoma"/>
                <w:sz w:val="18"/>
                <w:szCs w:val="18"/>
              </w:rPr>
              <w:t xml:space="preserve"> </w:t>
            </w:r>
            <w:r w:rsidRPr="00877D41">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411142" w:rsidRPr="00877D41" w:rsidRDefault="00411142" w:rsidP="007046EE">
            <w:pPr>
              <w:rPr>
                <w:rFonts w:ascii="Tahoma" w:hAnsi="Tahoma" w:cs="Tahoma"/>
                <w:sz w:val="20"/>
                <w:szCs w:val="20"/>
              </w:rPr>
            </w:pPr>
          </w:p>
        </w:tc>
      </w:tr>
      <w:tr w:rsidR="00411142" w:rsidRPr="00877D41" w14:paraId="06332A07" w14:textId="77777777" w:rsidTr="00E915FC">
        <w:trPr>
          <w:trHeight w:val="568"/>
          <w:jc w:val="center"/>
        </w:trPr>
        <w:tc>
          <w:tcPr>
            <w:tcW w:w="450" w:type="dxa"/>
            <w:vMerge/>
            <w:tcBorders>
              <w:left w:val="single" w:sz="2" w:space="0" w:color="808080"/>
              <w:right w:val="single" w:sz="2" w:space="0" w:color="808080"/>
            </w:tcBorders>
            <w:shd w:val="clear" w:color="auto" w:fill="F2F2F2"/>
          </w:tcPr>
          <w:p w14:paraId="49F7B2DA" w14:textId="77777777" w:rsidR="00411142" w:rsidRPr="00877D41" w:rsidRDefault="00411142" w:rsidP="007046EE">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BB6C9C" w14:textId="1EF4308F" w:rsidR="00411142" w:rsidRPr="00877D41" w:rsidRDefault="00411142" w:rsidP="00E915FC">
            <w:pPr>
              <w:rPr>
                <w:rFonts w:ascii="Tahoma" w:hAnsi="Tahoma" w:cs="Tahoma"/>
              </w:rPr>
            </w:pPr>
            <w:r w:rsidRPr="00877D41">
              <w:rPr>
                <w:rFonts w:ascii="Tahoma" w:hAnsi="Tahoma" w:cs="Tahoma"/>
                <w:sz w:val="18"/>
                <w:szCs w:val="18"/>
              </w:rPr>
              <w:t>VAT n° (if any)</w:t>
            </w:r>
            <w:r w:rsidR="00E915FC">
              <w:rPr>
                <w:rFonts w:ascii="Tahoma" w:hAnsi="Tahoma" w:cs="Tahoma"/>
                <w:sz w:val="18"/>
                <w:szCs w:val="18"/>
              </w:rPr>
              <w:t xml:space="preserve"> </w:t>
            </w:r>
            <w:r w:rsidRPr="00877D41">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411142" w:rsidRPr="00877D41" w:rsidRDefault="00411142" w:rsidP="007046EE">
            <w:pPr>
              <w:rPr>
                <w:rFonts w:ascii="Tahoma" w:hAnsi="Tahoma" w:cs="Tahoma"/>
                <w:sz w:val="20"/>
                <w:szCs w:val="20"/>
              </w:rPr>
            </w:pPr>
          </w:p>
        </w:tc>
      </w:tr>
      <w:tr w:rsidR="00411142" w:rsidRPr="00877D41" w14:paraId="11FDC6AA" w14:textId="77777777" w:rsidTr="00E915FC">
        <w:trPr>
          <w:trHeight w:val="562"/>
          <w:jc w:val="center"/>
        </w:trPr>
        <w:tc>
          <w:tcPr>
            <w:tcW w:w="450" w:type="dxa"/>
            <w:vMerge/>
            <w:tcBorders>
              <w:left w:val="single" w:sz="2" w:space="0" w:color="808080"/>
              <w:right w:val="single" w:sz="2" w:space="0" w:color="808080"/>
            </w:tcBorders>
            <w:shd w:val="clear" w:color="auto" w:fill="F2F2F2"/>
          </w:tcPr>
          <w:p w14:paraId="73DFEF5C" w14:textId="77777777" w:rsidR="00411142" w:rsidRPr="00877D41" w:rsidRDefault="00411142" w:rsidP="007046EE">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71D51A" w14:textId="358809E4" w:rsidR="00411142" w:rsidRPr="00877D41" w:rsidRDefault="00411142" w:rsidP="00E915FC">
            <w:pPr>
              <w:rPr>
                <w:rFonts w:ascii="Tahoma" w:hAnsi="Tahoma" w:cs="Tahoma"/>
              </w:rPr>
            </w:pPr>
            <w:r w:rsidRPr="00877D41">
              <w:rPr>
                <w:rFonts w:ascii="Tahoma" w:hAnsi="Tahoma" w:cs="Tahoma"/>
                <w:sz w:val="18"/>
                <w:szCs w:val="18"/>
              </w:rPr>
              <w:t>Country and registration n° (if any)</w:t>
            </w:r>
            <w:r w:rsidR="00E915FC">
              <w:rPr>
                <w:rFonts w:ascii="Tahoma" w:hAnsi="Tahoma" w:cs="Tahoma"/>
                <w:sz w:val="18"/>
                <w:szCs w:val="18"/>
              </w:rPr>
              <w:t xml:space="preserve"> </w:t>
            </w:r>
            <w:r w:rsidRPr="00877D41">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411142" w:rsidRPr="00877D41" w:rsidRDefault="00411142" w:rsidP="007046EE">
            <w:pPr>
              <w:rPr>
                <w:rFonts w:ascii="Tahoma" w:hAnsi="Tahoma" w:cs="Tahoma"/>
                <w:sz w:val="20"/>
                <w:szCs w:val="20"/>
              </w:rPr>
            </w:pPr>
          </w:p>
        </w:tc>
      </w:tr>
      <w:tr w:rsidR="00411142" w:rsidRPr="00877D41" w14:paraId="6003D3D1" w14:textId="77777777" w:rsidTr="00E915FC">
        <w:trPr>
          <w:trHeight w:val="556"/>
          <w:jc w:val="center"/>
        </w:trPr>
        <w:tc>
          <w:tcPr>
            <w:tcW w:w="450" w:type="dxa"/>
            <w:vMerge/>
            <w:tcBorders>
              <w:left w:val="single" w:sz="2" w:space="0" w:color="808080"/>
              <w:right w:val="single" w:sz="2" w:space="0" w:color="808080"/>
            </w:tcBorders>
            <w:shd w:val="clear" w:color="auto" w:fill="F2F2F2"/>
          </w:tcPr>
          <w:p w14:paraId="4FBB2606" w14:textId="77777777" w:rsidR="00411142" w:rsidRPr="00877D41" w:rsidRDefault="00411142" w:rsidP="007046EE">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37CB3E" w14:textId="517D84CC" w:rsidR="00411142" w:rsidRPr="00877D41" w:rsidRDefault="00411142" w:rsidP="00E915FC">
            <w:pPr>
              <w:rPr>
                <w:rFonts w:ascii="Tahoma" w:hAnsi="Tahoma" w:cs="Tahoma"/>
              </w:rPr>
            </w:pPr>
            <w:r w:rsidRPr="00877D41">
              <w:rPr>
                <w:rFonts w:ascii="Tahoma" w:hAnsi="Tahoma" w:cs="Tahoma"/>
                <w:sz w:val="18"/>
                <w:szCs w:val="18"/>
              </w:rPr>
              <w:t>Email (Contact person)</w:t>
            </w:r>
            <w:r w:rsidR="00E915FC">
              <w:rPr>
                <w:rFonts w:ascii="Tahoma" w:hAnsi="Tahoma" w:cs="Tahoma"/>
                <w:sz w:val="18"/>
                <w:szCs w:val="18"/>
              </w:rPr>
              <w:t xml:space="preserve"> </w:t>
            </w:r>
            <w:r w:rsidRPr="00877D41">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411142" w:rsidRPr="00877D41" w:rsidRDefault="00411142" w:rsidP="007046EE">
            <w:pPr>
              <w:rPr>
                <w:rFonts w:ascii="Tahoma" w:hAnsi="Tahoma" w:cs="Tahoma"/>
                <w:sz w:val="20"/>
                <w:szCs w:val="20"/>
              </w:rPr>
            </w:pPr>
          </w:p>
        </w:tc>
      </w:tr>
      <w:tr w:rsidR="00411142" w:rsidRPr="00877D41" w14:paraId="54DD456E" w14:textId="77777777" w:rsidTr="00E915FC">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411142" w:rsidRPr="00877D41" w:rsidRDefault="00411142" w:rsidP="007046EE">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411142" w:rsidRPr="00877D41" w:rsidRDefault="00411142" w:rsidP="00E915FC">
            <w:pPr>
              <w:rPr>
                <w:rFonts w:ascii="Tahoma" w:hAnsi="Tahoma" w:cs="Tahoma"/>
                <w:sz w:val="18"/>
                <w:szCs w:val="18"/>
              </w:rPr>
            </w:pPr>
            <w:r w:rsidRPr="00877D41">
              <w:rPr>
                <w:rFonts w:ascii="Tahoma" w:hAnsi="Tahoma" w:cs="Tahoma"/>
                <w:sz w:val="18"/>
                <w:szCs w:val="18"/>
              </w:rPr>
              <w:t>Phone number (Contact person)</w:t>
            </w:r>
          </w:p>
          <w:p w14:paraId="14823242" w14:textId="77777777" w:rsidR="00411142" w:rsidRPr="00877D41" w:rsidRDefault="00411142" w:rsidP="00E915FC">
            <w:pPr>
              <w:rPr>
                <w:rFonts w:ascii="Tahoma" w:hAnsi="Tahoma" w:cs="Tahoma"/>
              </w:rPr>
            </w:pPr>
            <w:r w:rsidRPr="00877D41">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411142" w:rsidRPr="00877D41" w:rsidRDefault="00411142" w:rsidP="007046EE">
            <w:pPr>
              <w:rPr>
                <w:rFonts w:ascii="Tahoma" w:hAnsi="Tahoma" w:cs="Tahoma"/>
                <w:sz w:val="20"/>
                <w:szCs w:val="20"/>
              </w:rPr>
            </w:pPr>
          </w:p>
        </w:tc>
      </w:tr>
      <w:tr w:rsidR="00D579F2" w:rsidRPr="00877D41" w14:paraId="2433962E" w14:textId="77777777" w:rsidTr="00E915FC">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877D41" w:rsidRDefault="00D579F2">
            <w:pPr>
              <w:ind w:left="113" w:right="113"/>
              <w:jc w:val="center"/>
              <w:rPr>
                <w:rFonts w:ascii="Tahoma" w:hAnsi="Tahoma" w:cs="Tahoma"/>
                <w:b/>
                <w:sz w:val="18"/>
                <w:szCs w:val="18"/>
              </w:rPr>
            </w:pPr>
            <w:r w:rsidRPr="00877D41">
              <w:rPr>
                <w:rFonts w:ascii="Tahoma" w:hAnsi="Tahoma" w:cs="Tahoma"/>
                <w:b/>
                <w:sz w:val="18"/>
                <w:szCs w:val="18"/>
              </w:rPr>
              <w:t>Bank details</w:t>
            </w: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877D41" w:rsidRDefault="00D579F2" w:rsidP="00E915FC">
            <w:pPr>
              <w:rPr>
                <w:rFonts w:ascii="Tahoma" w:hAnsi="Tahoma" w:cs="Tahoma"/>
                <w:sz w:val="18"/>
                <w:szCs w:val="18"/>
              </w:rPr>
            </w:pPr>
            <w:r w:rsidRPr="00877D41">
              <w:rPr>
                <w:rFonts w:ascii="Tahoma" w:hAnsi="Tahoma" w:cs="Tahoma"/>
                <w:sz w:val="18"/>
                <w:szCs w:val="18"/>
              </w:rPr>
              <w:t>Account holder</w:t>
            </w:r>
          </w:p>
          <w:p w14:paraId="29EB0298" w14:textId="77777777" w:rsidR="00D579F2" w:rsidRPr="00877D41" w:rsidRDefault="00D579F2" w:rsidP="00E915FC">
            <w:pPr>
              <w:rPr>
                <w:rFonts w:ascii="Tahoma" w:hAnsi="Tahoma" w:cs="Tahoma"/>
                <w:sz w:val="16"/>
                <w:szCs w:val="16"/>
              </w:rPr>
            </w:pPr>
            <w:r w:rsidRPr="00877D41">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877D41" w:rsidRDefault="00D579F2">
            <w:pPr>
              <w:rPr>
                <w:rFonts w:ascii="Tahoma" w:hAnsi="Tahoma" w:cs="Tahoma"/>
                <w:sz w:val="20"/>
                <w:szCs w:val="20"/>
              </w:rPr>
            </w:pPr>
          </w:p>
        </w:tc>
      </w:tr>
      <w:tr w:rsidR="00D579F2" w:rsidRPr="00877D41" w14:paraId="0B6FD448" w14:textId="77777777" w:rsidTr="00E915FC">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877D41" w:rsidRDefault="00D579F2">
            <w:pPr>
              <w:rPr>
                <w:rFonts w:ascii="Tahoma" w:hAnsi="Tahoma" w:cs="Tahoma"/>
                <w:b/>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877D41" w:rsidRDefault="00D579F2" w:rsidP="00E915FC">
            <w:pPr>
              <w:rPr>
                <w:rFonts w:ascii="Tahoma" w:hAnsi="Tahoma" w:cs="Tahoma"/>
                <w:sz w:val="18"/>
                <w:szCs w:val="18"/>
              </w:rPr>
            </w:pPr>
            <w:r w:rsidRPr="00877D41">
              <w:rPr>
                <w:rFonts w:ascii="Tahoma" w:hAnsi="Tahoma" w:cs="Tahoma"/>
                <w:sz w:val="18"/>
                <w:szCs w:val="18"/>
              </w:rPr>
              <w:t>IBAN n°</w:t>
            </w:r>
          </w:p>
          <w:p w14:paraId="1D0106B5" w14:textId="77777777" w:rsidR="00D579F2" w:rsidRPr="00877D41" w:rsidRDefault="00D579F2" w:rsidP="00E915FC">
            <w:pPr>
              <w:rPr>
                <w:rFonts w:ascii="Tahoma" w:hAnsi="Tahoma" w:cs="Tahoma"/>
                <w:sz w:val="18"/>
                <w:szCs w:val="18"/>
              </w:rPr>
            </w:pPr>
            <w:r w:rsidRPr="00877D41">
              <w:rPr>
                <w:rFonts w:ascii="Tahoma" w:hAnsi="Tahoma" w:cs="Tahoma"/>
                <w:sz w:val="18"/>
                <w:szCs w:val="18"/>
              </w:rPr>
              <w:t>(</w:t>
            </w:r>
            <w:proofErr w:type="gramStart"/>
            <w:r w:rsidRPr="00877D41">
              <w:rPr>
                <w:rFonts w:ascii="Tahoma" w:hAnsi="Tahoma" w:cs="Tahoma"/>
                <w:sz w:val="18"/>
                <w:szCs w:val="18"/>
              </w:rPr>
              <w:t>if</w:t>
            </w:r>
            <w:proofErr w:type="gramEnd"/>
            <w:r w:rsidRPr="00877D41">
              <w:rPr>
                <w:rFonts w:ascii="Tahoma" w:hAnsi="Tahoma" w:cs="Tahoma"/>
                <w:sz w:val="18"/>
                <w:szCs w:val="18"/>
              </w:rPr>
              <w:t xml:space="preserve"> available)</w:t>
            </w:r>
          </w:p>
          <w:p w14:paraId="4B6B0700" w14:textId="77777777" w:rsidR="00D579F2" w:rsidRPr="00877D41" w:rsidRDefault="00D579F2" w:rsidP="00E915FC">
            <w:pPr>
              <w:rPr>
                <w:rFonts w:ascii="Tahoma" w:hAnsi="Tahoma" w:cs="Tahoma"/>
                <w:sz w:val="16"/>
                <w:szCs w:val="16"/>
              </w:rPr>
            </w:pPr>
            <w:r w:rsidRPr="00877D41">
              <w:rPr>
                <w:color w:val="FF0000"/>
                <w:sz w:val="16"/>
                <w:szCs w:val="16"/>
              </w:rPr>
              <w:t>►</w:t>
            </w:r>
          </w:p>
        </w:tc>
        <w:tc>
          <w:tcPr>
            <w:tcW w:w="2205" w:type="dxa"/>
            <w:gridSpan w:val="2"/>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877D41"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877D41" w:rsidRDefault="00D579F2">
            <w:pPr>
              <w:jc w:val="right"/>
              <w:rPr>
                <w:rFonts w:ascii="Tahoma" w:hAnsi="Tahoma" w:cs="Tahoma"/>
                <w:sz w:val="18"/>
                <w:szCs w:val="18"/>
              </w:rPr>
            </w:pPr>
            <w:r w:rsidRPr="00877D41">
              <w:rPr>
                <w:rFonts w:ascii="Tahoma" w:hAnsi="Tahoma" w:cs="Tahoma"/>
                <w:sz w:val="18"/>
                <w:szCs w:val="18"/>
              </w:rPr>
              <w:t xml:space="preserve">Full bank account n° (for non-IBAN countries only) </w:t>
            </w:r>
            <w:r w:rsidRPr="00877D41">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877D41" w:rsidRDefault="00D579F2">
            <w:pPr>
              <w:rPr>
                <w:rFonts w:ascii="Tahoma" w:hAnsi="Tahoma" w:cs="Tahoma"/>
                <w:sz w:val="20"/>
                <w:szCs w:val="20"/>
              </w:rPr>
            </w:pPr>
          </w:p>
        </w:tc>
      </w:tr>
      <w:tr w:rsidR="00D579F2" w:rsidRPr="00877D41" w14:paraId="0EA812A0" w14:textId="77777777" w:rsidTr="00E915FC">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877D41" w:rsidRDefault="00D579F2">
            <w:pPr>
              <w:rPr>
                <w:rFonts w:ascii="Tahoma" w:hAnsi="Tahoma" w:cs="Tahoma"/>
                <w:b/>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877D41" w:rsidRDefault="00D579F2" w:rsidP="00E915FC">
            <w:pPr>
              <w:rPr>
                <w:rFonts w:ascii="Tahoma" w:hAnsi="Tahoma" w:cs="Tahoma"/>
                <w:sz w:val="18"/>
                <w:szCs w:val="18"/>
              </w:rPr>
            </w:pPr>
            <w:r w:rsidRPr="00877D41">
              <w:rPr>
                <w:rFonts w:ascii="Tahoma" w:hAnsi="Tahoma" w:cs="Tahoma"/>
                <w:sz w:val="18"/>
                <w:szCs w:val="18"/>
              </w:rPr>
              <w:t>Bank name</w:t>
            </w:r>
          </w:p>
          <w:p w14:paraId="43A6E28F" w14:textId="4E33D28C" w:rsidR="00FB6379" w:rsidRPr="00877D41" w:rsidRDefault="00FB6379" w:rsidP="00E915FC">
            <w:pPr>
              <w:rPr>
                <w:rFonts w:ascii="Tahoma" w:hAnsi="Tahoma" w:cs="Tahoma"/>
                <w:sz w:val="18"/>
                <w:szCs w:val="18"/>
              </w:rPr>
            </w:pPr>
            <w:r w:rsidRPr="00877D41">
              <w:rPr>
                <w:rFonts w:ascii="Tahoma" w:hAnsi="Tahoma" w:cs="Tahoma"/>
                <w:sz w:val="18"/>
                <w:szCs w:val="18"/>
              </w:rPr>
              <w:t>and Branch</w:t>
            </w:r>
          </w:p>
          <w:p w14:paraId="334F7F53" w14:textId="77777777" w:rsidR="00D579F2" w:rsidRPr="00877D41" w:rsidRDefault="00D579F2" w:rsidP="00E915FC">
            <w:pPr>
              <w:rPr>
                <w:rFonts w:ascii="Tahoma" w:hAnsi="Tahoma" w:cs="Tahoma"/>
                <w:sz w:val="16"/>
                <w:szCs w:val="16"/>
              </w:rPr>
            </w:pPr>
            <w:r w:rsidRPr="00877D41">
              <w:rPr>
                <w:color w:val="FF0000"/>
                <w:sz w:val="16"/>
                <w:szCs w:val="16"/>
              </w:rPr>
              <w:t>►</w:t>
            </w:r>
          </w:p>
        </w:tc>
        <w:tc>
          <w:tcPr>
            <w:tcW w:w="2205" w:type="dxa"/>
            <w:gridSpan w:val="2"/>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877D41"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877D41" w:rsidRDefault="00623359">
            <w:pPr>
              <w:jc w:val="right"/>
              <w:rPr>
                <w:rFonts w:ascii="Tahoma" w:hAnsi="Tahoma" w:cs="Tahoma"/>
                <w:sz w:val="18"/>
                <w:szCs w:val="18"/>
              </w:rPr>
            </w:pPr>
            <w:r w:rsidRPr="00877D41">
              <w:rPr>
                <w:rFonts w:ascii="Tahoma" w:hAnsi="Tahoma" w:cs="Tahoma"/>
                <w:sz w:val="18"/>
                <w:szCs w:val="18"/>
              </w:rPr>
              <w:t>BIC/</w:t>
            </w:r>
            <w:r w:rsidR="00D579F2" w:rsidRPr="00877D41">
              <w:rPr>
                <w:rFonts w:ascii="Tahoma" w:hAnsi="Tahoma" w:cs="Tahoma"/>
                <w:sz w:val="18"/>
                <w:szCs w:val="18"/>
              </w:rPr>
              <w:t xml:space="preserve">SWIFT Code </w:t>
            </w:r>
          </w:p>
          <w:p w14:paraId="102B9283" w14:textId="77777777" w:rsidR="00D579F2" w:rsidRPr="00877D41" w:rsidRDefault="00D579F2">
            <w:pPr>
              <w:jc w:val="right"/>
              <w:rPr>
                <w:rFonts w:ascii="Tahoma" w:hAnsi="Tahoma" w:cs="Tahoma"/>
                <w:sz w:val="18"/>
                <w:szCs w:val="18"/>
              </w:rPr>
            </w:pPr>
            <w:r w:rsidRPr="00877D41">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877D41" w:rsidRDefault="00D579F2">
            <w:pPr>
              <w:rPr>
                <w:rFonts w:ascii="Tahoma" w:hAnsi="Tahoma" w:cs="Tahoma"/>
                <w:sz w:val="20"/>
                <w:szCs w:val="20"/>
              </w:rPr>
            </w:pPr>
          </w:p>
        </w:tc>
      </w:tr>
      <w:tr w:rsidR="00D579F2" w:rsidRPr="00877D41" w14:paraId="6C3CF427" w14:textId="77777777" w:rsidTr="00E915FC">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877D41" w:rsidRDefault="00D579F2">
            <w:pPr>
              <w:rPr>
                <w:rFonts w:ascii="Tahoma" w:hAnsi="Tahoma" w:cs="Tahoma"/>
                <w:sz w:val="16"/>
                <w:szCs w:val="16"/>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877D41" w:rsidRDefault="00D579F2" w:rsidP="00E915FC">
            <w:pPr>
              <w:rPr>
                <w:rFonts w:ascii="Tahoma" w:hAnsi="Tahoma" w:cs="Tahoma"/>
                <w:sz w:val="18"/>
                <w:szCs w:val="18"/>
              </w:rPr>
            </w:pPr>
            <w:r w:rsidRPr="00877D41">
              <w:rPr>
                <w:rFonts w:ascii="Tahoma" w:hAnsi="Tahoma" w:cs="Tahoma"/>
                <w:sz w:val="18"/>
                <w:szCs w:val="18"/>
              </w:rPr>
              <w:t xml:space="preserve">Bank Address </w:t>
            </w:r>
          </w:p>
          <w:p w14:paraId="173E4D2B" w14:textId="77777777" w:rsidR="00D579F2" w:rsidRPr="00877D41" w:rsidRDefault="00D579F2" w:rsidP="00E915FC">
            <w:pPr>
              <w:rPr>
                <w:rFonts w:ascii="Tahoma" w:hAnsi="Tahoma" w:cs="Tahoma"/>
                <w:sz w:val="18"/>
                <w:szCs w:val="18"/>
              </w:rPr>
            </w:pPr>
            <w:r w:rsidRPr="00877D41">
              <w:rPr>
                <w:color w:val="FF0000"/>
                <w:sz w:val="16"/>
                <w:szCs w:val="16"/>
              </w:rPr>
              <w:t>►</w:t>
            </w:r>
          </w:p>
        </w:tc>
        <w:tc>
          <w:tcPr>
            <w:tcW w:w="2205" w:type="dxa"/>
            <w:gridSpan w:val="2"/>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877D41"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877D41" w:rsidRDefault="00D579F2">
            <w:pPr>
              <w:jc w:val="right"/>
              <w:rPr>
                <w:rFonts w:ascii="Tahoma" w:hAnsi="Tahoma" w:cs="Tahoma"/>
                <w:sz w:val="18"/>
                <w:szCs w:val="18"/>
              </w:rPr>
            </w:pPr>
            <w:r w:rsidRPr="00877D41">
              <w:rPr>
                <w:rFonts w:ascii="Tahoma" w:hAnsi="Tahoma" w:cs="Tahoma"/>
                <w:sz w:val="18"/>
                <w:szCs w:val="18"/>
              </w:rPr>
              <w:t xml:space="preserve">Account currency </w:t>
            </w:r>
            <w:r w:rsidRPr="00877D41">
              <w:rPr>
                <w:color w:val="FF0000"/>
                <w:sz w:val="16"/>
                <w:szCs w:val="16"/>
              </w:rPr>
              <w:t>►</w:t>
            </w:r>
            <w:r w:rsidRPr="00877D41">
              <w:rPr>
                <w:rFonts w:ascii="Tahoma" w:hAnsi="Tahoma" w:cs="Tahoma"/>
                <w:sz w:val="18"/>
                <w:szCs w:val="18"/>
              </w:rPr>
              <w:t xml:space="preserve"> </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877D41" w:rsidRDefault="00D579F2">
            <w:pPr>
              <w:rPr>
                <w:rFonts w:ascii="Tahoma" w:hAnsi="Tahoma" w:cs="Tahoma"/>
                <w:sz w:val="20"/>
                <w:szCs w:val="20"/>
              </w:rPr>
            </w:pPr>
          </w:p>
        </w:tc>
      </w:tr>
    </w:tbl>
    <w:p w14:paraId="79312651" w14:textId="77777777" w:rsidR="00261462" w:rsidRPr="00877D41" w:rsidRDefault="00261462" w:rsidP="00FF6B29">
      <w:pPr>
        <w:pStyle w:val="ListParagraph"/>
        <w:numPr>
          <w:ilvl w:val="0"/>
          <w:numId w:val="10"/>
        </w:numPr>
        <w:rPr>
          <w:rFonts w:ascii="Tahoma" w:hAnsi="Tahoma" w:cs="Tahoma"/>
          <w:b/>
          <w:lang w:eastAsia="en-US"/>
        </w:rPr>
        <w:sectPr w:rsidR="00261462" w:rsidRPr="00877D41" w:rsidSect="00182FB2">
          <w:headerReference w:type="default" r:id="rId13"/>
          <w:pgSz w:w="11907" w:h="16840" w:code="9"/>
          <w:pgMar w:top="284" w:right="1134" w:bottom="851" w:left="1134" w:header="285" w:footer="284" w:gutter="0"/>
          <w:cols w:space="708"/>
          <w:docGrid w:linePitch="360"/>
        </w:sectPr>
      </w:pPr>
    </w:p>
    <w:p w14:paraId="608AF0FE" w14:textId="77777777" w:rsidR="00CC4DE6" w:rsidRPr="00877D41" w:rsidRDefault="00CC4DE6" w:rsidP="00AE7176">
      <w:pPr>
        <w:pBdr>
          <w:bottom w:val="single" w:sz="2" w:space="1" w:color="808080"/>
        </w:pBdr>
        <w:tabs>
          <w:tab w:val="left" w:pos="284"/>
        </w:tabs>
        <w:spacing w:after="120"/>
        <w:rPr>
          <w:rFonts w:ascii="Tahoma" w:hAnsi="Tahoma" w:cs="Tahoma"/>
          <w:b/>
          <w:lang w:eastAsia="en-US"/>
        </w:rPr>
      </w:pPr>
    </w:p>
    <w:p w14:paraId="481A06C2" w14:textId="4D4C2CD8" w:rsidR="00865AE2" w:rsidRPr="00877D41" w:rsidRDefault="00865AE2" w:rsidP="00AE7176">
      <w:pPr>
        <w:pBdr>
          <w:bottom w:val="single" w:sz="2" w:space="1" w:color="808080"/>
        </w:pBdr>
        <w:tabs>
          <w:tab w:val="left" w:pos="284"/>
        </w:tabs>
        <w:spacing w:after="120"/>
        <w:rPr>
          <w:rFonts w:ascii="Tahoma" w:hAnsi="Tahoma" w:cs="Tahoma"/>
          <w:b/>
          <w:lang w:eastAsia="en-US"/>
        </w:rPr>
      </w:pPr>
      <w:r w:rsidRPr="00877D41">
        <w:rPr>
          <w:rFonts w:ascii="Tahoma" w:hAnsi="Tahoma" w:cs="Tahoma"/>
          <w:b/>
          <w:lang w:eastAsia="en-US"/>
        </w:rPr>
        <w:t>A. Terms of reference/Table of unit fees</w:t>
      </w:r>
    </w:p>
    <w:p w14:paraId="00DEBEA9" w14:textId="77777777" w:rsidR="006D57F7" w:rsidRPr="00877D41" w:rsidRDefault="006D57F7" w:rsidP="006D57F7">
      <w:pPr>
        <w:numPr>
          <w:ilvl w:val="12"/>
          <w:numId w:val="0"/>
        </w:numPr>
        <w:tabs>
          <w:tab w:val="left" w:pos="-720"/>
        </w:tabs>
        <w:suppressAutoHyphens/>
        <w:spacing w:line="276" w:lineRule="auto"/>
        <w:jc w:val="both"/>
        <w:rPr>
          <w:rFonts w:ascii="Tahoma" w:hAnsi="Tahoma" w:cs="Tahoma"/>
          <w:sz w:val="20"/>
          <w:szCs w:val="20"/>
        </w:rPr>
      </w:pPr>
      <w:bookmarkStart w:id="2" w:name="_Hlk102571886"/>
      <w:r w:rsidRPr="00877D41">
        <w:rPr>
          <w:rFonts w:ascii="Tahoma" w:hAnsi="Tahoma" w:cs="Tahoma"/>
          <w:sz w:val="20"/>
          <w:szCs w:val="20"/>
        </w:rPr>
        <w:t>The Council of Europe (</w:t>
      </w:r>
      <w:proofErr w:type="spellStart"/>
      <w:r w:rsidRPr="00877D41">
        <w:rPr>
          <w:rFonts w:ascii="Tahoma" w:hAnsi="Tahoma" w:cs="Tahoma"/>
          <w:sz w:val="20"/>
          <w:szCs w:val="20"/>
        </w:rPr>
        <w:t>CoE</w:t>
      </w:r>
      <w:proofErr w:type="spellEnd"/>
      <w:r w:rsidRPr="00877D41">
        <w:rPr>
          <w:rFonts w:ascii="Tahoma" w:hAnsi="Tahoma" w:cs="Tahoma"/>
          <w:sz w:val="20"/>
          <w:szCs w:val="20"/>
        </w:rPr>
        <w:t>) is currently implementing a joint European Union (EU)/</w:t>
      </w:r>
      <w:proofErr w:type="spellStart"/>
      <w:r w:rsidRPr="00877D41">
        <w:rPr>
          <w:rFonts w:ascii="Tahoma" w:hAnsi="Tahoma" w:cs="Tahoma"/>
          <w:sz w:val="20"/>
          <w:szCs w:val="20"/>
        </w:rPr>
        <w:t>CoE</w:t>
      </w:r>
      <w:proofErr w:type="spellEnd"/>
      <w:r w:rsidRPr="00877D41">
        <w:rPr>
          <w:rFonts w:ascii="Tahoma" w:hAnsi="Tahoma" w:cs="Tahoma"/>
          <w:sz w:val="20"/>
          <w:szCs w:val="20"/>
        </w:rPr>
        <w:t xml:space="preserve"> Programme </w:t>
      </w:r>
      <w:bookmarkStart w:id="3" w:name="_Hlk3534138"/>
      <w:r w:rsidRPr="00877D41">
        <w:rPr>
          <w:rFonts w:ascii="Tahoma" w:hAnsi="Tahoma" w:cs="Tahoma"/>
          <w:sz w:val="20"/>
          <w:szCs w:val="20"/>
        </w:rPr>
        <w:t xml:space="preserve">“Human Resources Management in local self-government - phase 2” </w:t>
      </w:r>
      <w:bookmarkEnd w:id="3"/>
      <w:r w:rsidRPr="00877D41">
        <w:rPr>
          <w:rFonts w:ascii="Tahoma" w:hAnsi="Tahoma" w:cs="Tahoma"/>
          <w:sz w:val="20"/>
          <w:szCs w:val="20"/>
        </w:rPr>
        <w:t xml:space="preserve">(2018-2022) </w:t>
      </w:r>
      <w:r w:rsidRPr="00877D41">
        <w:rPr>
          <w:rFonts w:ascii="Tahoma" w:hAnsi="Tahoma" w:cs="Tahoma"/>
          <w:b/>
          <w:bCs/>
          <w:sz w:val="20"/>
          <w:szCs w:val="20"/>
        </w:rPr>
        <w:t>(the “Programme” hereinafter)</w:t>
      </w:r>
      <w:r w:rsidRPr="00877D41">
        <w:rPr>
          <w:rFonts w:ascii="Tahoma" w:hAnsi="Tahoma" w:cs="Tahoma"/>
          <w:sz w:val="20"/>
          <w:szCs w:val="20"/>
        </w:rPr>
        <w:t xml:space="preserve">, which is based on the achievements and challenges of the Programme “Human Resources Management in local self-government - phase 1” (2016-2017), implemented by the Council of Europe in cooperation with the programme partners, Ministry of Public Administration and Local Self-government (MPALSG) and Standing Conference of Towns and Municipalities (SCTM). The Programme is also built on the implementation of the Strategy of Public Administration Reform in the Republic of Serbia and its Action Plan, and in accordance with the European Charter of Local Self-Government’s principles, which provides the basis for setting-up strong and stable local authorities. The Programme addresses the most relevant issues of human resources management (HRM) and human resource development (HRD) at local self-government level in the Republic of Serbia, which are prescribed in the Law on Employees in Autonomous Provinces and Local Self-governments, the Law on Salaries in Autonomous Provinces and Local Self-governments and the Law on National Academy for Public Administration. </w:t>
      </w:r>
    </w:p>
    <w:p w14:paraId="7C4503F3" w14:textId="77777777" w:rsidR="006D57F7" w:rsidRPr="00877D41" w:rsidRDefault="006D57F7" w:rsidP="006D57F7">
      <w:pPr>
        <w:numPr>
          <w:ilvl w:val="12"/>
          <w:numId w:val="0"/>
        </w:numPr>
        <w:tabs>
          <w:tab w:val="left" w:pos="-720"/>
        </w:tabs>
        <w:suppressAutoHyphens/>
        <w:spacing w:line="276" w:lineRule="auto"/>
        <w:jc w:val="both"/>
        <w:rPr>
          <w:rFonts w:ascii="Tahoma" w:hAnsi="Tahoma" w:cs="Tahoma"/>
          <w:spacing w:val="-2"/>
          <w:sz w:val="20"/>
          <w:szCs w:val="20"/>
          <w:lang w:eastAsia="en-US"/>
        </w:rPr>
      </w:pPr>
    </w:p>
    <w:p w14:paraId="7EB58812" w14:textId="1FA2F6ED" w:rsidR="006D57F7" w:rsidRPr="00877D41" w:rsidRDefault="006D57F7" w:rsidP="006D57F7">
      <w:pPr>
        <w:jc w:val="both"/>
        <w:rPr>
          <w:rFonts w:ascii="Tahoma" w:hAnsi="Tahoma" w:cs="Tahoma"/>
          <w:sz w:val="20"/>
          <w:szCs w:val="20"/>
        </w:rPr>
      </w:pPr>
      <w:r w:rsidRPr="00877D41">
        <w:rPr>
          <w:rFonts w:ascii="Tahoma" w:hAnsi="Tahoma" w:cs="Tahoma"/>
          <w:sz w:val="20"/>
          <w:szCs w:val="20"/>
        </w:rPr>
        <w:t xml:space="preserve">In the abovementioned context, </w:t>
      </w:r>
      <w:r w:rsidRPr="00877D41">
        <w:rPr>
          <w:rFonts w:ascii="Tahoma" w:hAnsi="Tahoma" w:cs="Tahoma"/>
          <w:sz w:val="20"/>
          <w:szCs w:val="20"/>
          <w:u w:val="single"/>
        </w:rPr>
        <w:t>the Programme is looking for</w:t>
      </w:r>
      <w:bookmarkStart w:id="4" w:name="_Hlk33625965"/>
      <w:r w:rsidR="00A51105">
        <w:rPr>
          <w:rFonts w:ascii="Tahoma" w:hAnsi="Tahoma" w:cs="Tahoma"/>
          <w:sz w:val="20"/>
          <w:szCs w:val="20"/>
          <w:u w:val="single"/>
        </w:rPr>
        <w:t xml:space="preserve"> </w:t>
      </w:r>
      <w:r w:rsidR="00C95DA0">
        <w:rPr>
          <w:rFonts w:ascii="Tahoma" w:hAnsi="Tahoma" w:cs="Tahoma"/>
          <w:sz w:val="20"/>
          <w:szCs w:val="20"/>
          <w:u w:val="single"/>
        </w:rPr>
        <w:t>consultants</w:t>
      </w:r>
      <w:r w:rsidR="00C95DA0" w:rsidRPr="00877D41">
        <w:rPr>
          <w:rFonts w:ascii="Tahoma" w:hAnsi="Tahoma" w:cs="Tahoma"/>
          <w:sz w:val="20"/>
          <w:szCs w:val="20"/>
          <w:u w:val="single"/>
        </w:rPr>
        <w:t xml:space="preserve"> </w:t>
      </w:r>
      <w:r w:rsidRPr="00877D41">
        <w:rPr>
          <w:rFonts w:ascii="Tahoma" w:hAnsi="Tahoma" w:cs="Tahoma"/>
          <w:sz w:val="20"/>
          <w:szCs w:val="20"/>
          <w:u w:val="single"/>
        </w:rPr>
        <w:t>for the provision of</w:t>
      </w:r>
      <w:r w:rsidRPr="00877D41">
        <w:rPr>
          <w:rFonts w:ascii="Tahoma" w:hAnsi="Tahoma" w:cs="Tahoma"/>
          <w:sz w:val="20"/>
          <w:szCs w:val="20"/>
        </w:rPr>
        <w:t xml:space="preserve"> </w:t>
      </w:r>
      <w:bookmarkEnd w:id="4"/>
      <w:r w:rsidR="001A5F71" w:rsidRPr="001A5F71">
        <w:rPr>
          <w:rFonts w:ascii="Tahoma" w:hAnsi="Tahoma" w:cs="Tahoma"/>
          <w:b/>
          <w:sz w:val="20"/>
          <w:szCs w:val="20"/>
          <w:u w:val="single"/>
        </w:rPr>
        <w:t>“</w:t>
      </w:r>
      <w:r w:rsidR="003C5A17">
        <w:rPr>
          <w:rFonts w:ascii="Tahoma" w:hAnsi="Tahoma" w:cs="Tahoma"/>
          <w:b/>
          <w:sz w:val="20"/>
          <w:szCs w:val="20"/>
          <w:u w:val="single"/>
        </w:rPr>
        <w:t xml:space="preserve">Comparative </w:t>
      </w:r>
      <w:r w:rsidR="001A5F71" w:rsidRPr="001A5F71">
        <w:rPr>
          <w:rFonts w:ascii="Tahoma" w:hAnsi="Tahoma" w:cs="Tahoma"/>
          <w:b/>
          <w:sz w:val="20"/>
          <w:szCs w:val="20"/>
          <w:u w:val="single"/>
        </w:rPr>
        <w:t xml:space="preserve">Analysis of </w:t>
      </w:r>
      <w:r w:rsidR="007046EE">
        <w:rPr>
          <w:rFonts w:ascii="Tahoma" w:hAnsi="Tahoma" w:cs="Tahoma"/>
          <w:b/>
          <w:sz w:val="20"/>
          <w:szCs w:val="20"/>
          <w:u w:val="single"/>
        </w:rPr>
        <w:t xml:space="preserve">LSG professional development </w:t>
      </w:r>
      <w:r w:rsidR="001A5F71" w:rsidRPr="001A5F71">
        <w:rPr>
          <w:rFonts w:ascii="Tahoma" w:hAnsi="Tahoma" w:cs="Tahoma"/>
          <w:b/>
          <w:sz w:val="20"/>
          <w:szCs w:val="20"/>
          <w:u w:val="single"/>
        </w:rPr>
        <w:t>models</w:t>
      </w:r>
      <w:r w:rsidR="007046EE">
        <w:rPr>
          <w:rFonts w:ascii="Tahoma" w:hAnsi="Tahoma" w:cs="Tahoma"/>
          <w:b/>
          <w:sz w:val="20"/>
          <w:szCs w:val="20"/>
          <w:u w:val="single"/>
        </w:rPr>
        <w:t xml:space="preserve"> and recommendations</w:t>
      </w:r>
      <w:r w:rsidR="001A5F71" w:rsidRPr="001A5F71">
        <w:rPr>
          <w:rFonts w:ascii="Tahoma" w:hAnsi="Tahoma" w:cs="Tahoma"/>
          <w:b/>
          <w:sz w:val="20"/>
          <w:szCs w:val="20"/>
          <w:u w:val="single"/>
        </w:rPr>
        <w:t xml:space="preserve"> for introducing mandatory provision of professional development at local self-government level”</w:t>
      </w:r>
      <w:r w:rsidRPr="00877D41">
        <w:rPr>
          <w:rFonts w:ascii="Tahoma" w:hAnsi="Tahoma" w:cs="Tahoma"/>
          <w:sz w:val="20"/>
          <w:szCs w:val="20"/>
        </w:rPr>
        <w:t>.</w:t>
      </w:r>
    </w:p>
    <w:bookmarkEnd w:id="2"/>
    <w:p w14:paraId="15321D97" w14:textId="77777777" w:rsidR="006D57F7" w:rsidRPr="00877D41" w:rsidRDefault="006D57F7" w:rsidP="006D57F7">
      <w:pPr>
        <w:rPr>
          <w:rFonts w:ascii="Tahoma" w:hAnsi="Tahoma" w:cs="Tahoma"/>
          <w:sz w:val="20"/>
          <w:szCs w:val="20"/>
        </w:rPr>
      </w:pPr>
    </w:p>
    <w:p w14:paraId="4FCAB4BF" w14:textId="07B42306" w:rsidR="006D57F7" w:rsidRPr="00877D41" w:rsidRDefault="006D57F7" w:rsidP="00AE7176">
      <w:pPr>
        <w:spacing w:line="276" w:lineRule="auto"/>
        <w:jc w:val="both"/>
        <w:rPr>
          <w:rFonts w:ascii="Tahoma" w:hAnsi="Tahoma" w:cs="Tahoma"/>
          <w:sz w:val="20"/>
          <w:szCs w:val="20"/>
        </w:rPr>
      </w:pPr>
    </w:p>
    <w:p w14:paraId="24B046FE" w14:textId="1D98FBAE" w:rsidR="007D7AE8" w:rsidRPr="00877D41" w:rsidRDefault="007D7AE8" w:rsidP="00AE7176">
      <w:pPr>
        <w:spacing w:line="276" w:lineRule="auto"/>
        <w:jc w:val="both"/>
        <w:rPr>
          <w:rFonts w:ascii="Tahoma" w:hAnsi="Tahoma" w:cs="Tahoma"/>
          <w:b/>
          <w:bCs/>
          <w:sz w:val="20"/>
          <w:szCs w:val="20"/>
        </w:rPr>
      </w:pPr>
      <w:r w:rsidRPr="00877D41">
        <w:rPr>
          <w:rFonts w:ascii="Tahoma" w:hAnsi="Tahoma" w:cs="Tahoma"/>
          <w:b/>
          <w:bCs/>
          <w:sz w:val="20"/>
          <w:szCs w:val="20"/>
        </w:rPr>
        <w:t>Background</w:t>
      </w:r>
    </w:p>
    <w:p w14:paraId="10FBFC22" w14:textId="2E04677D" w:rsidR="007D7AE8" w:rsidRPr="00877D41" w:rsidRDefault="007D7AE8" w:rsidP="00AE7176">
      <w:pPr>
        <w:spacing w:line="276" w:lineRule="auto"/>
        <w:jc w:val="both"/>
        <w:rPr>
          <w:rFonts w:ascii="Tahoma" w:hAnsi="Tahoma" w:cs="Tahoma"/>
          <w:b/>
          <w:bCs/>
          <w:sz w:val="20"/>
          <w:szCs w:val="20"/>
        </w:rPr>
      </w:pPr>
    </w:p>
    <w:p w14:paraId="5EBD7979" w14:textId="29918BF0" w:rsidR="007D7AE8" w:rsidRPr="00877D41" w:rsidRDefault="007D7AE8" w:rsidP="007D7AE8">
      <w:pPr>
        <w:spacing w:line="276" w:lineRule="auto"/>
        <w:jc w:val="both"/>
        <w:rPr>
          <w:rFonts w:ascii="Tahoma" w:hAnsi="Tahoma" w:cs="Tahoma"/>
          <w:sz w:val="20"/>
          <w:szCs w:val="20"/>
        </w:rPr>
      </w:pPr>
      <w:r w:rsidRPr="00877D41">
        <w:rPr>
          <w:rFonts w:ascii="Tahoma" w:hAnsi="Tahoma" w:cs="Tahoma"/>
          <w:sz w:val="20"/>
          <w:szCs w:val="20"/>
        </w:rPr>
        <w:t xml:space="preserve">This assignment is directly linked to the achievement of the Programme’s </w:t>
      </w:r>
      <w:r w:rsidRPr="00877D41">
        <w:rPr>
          <w:rFonts w:ascii="Tahoma" w:hAnsi="Tahoma" w:cs="Tahoma"/>
          <w:b/>
          <w:sz w:val="20"/>
          <w:szCs w:val="20"/>
        </w:rPr>
        <w:t xml:space="preserve">Specific task 2.1: “Training Framework for Professional Development of Local Administration More Effective and Coordinated”, </w:t>
      </w:r>
      <w:r w:rsidRPr="00877D41">
        <w:rPr>
          <w:rFonts w:ascii="Tahoma" w:hAnsi="Tahoma" w:cs="Tahoma"/>
          <w:sz w:val="20"/>
          <w:szCs w:val="20"/>
        </w:rPr>
        <w:t xml:space="preserve">and it corresponds to </w:t>
      </w:r>
      <w:r w:rsidRPr="00877D41">
        <w:rPr>
          <w:rFonts w:ascii="Tahoma" w:hAnsi="Tahoma" w:cs="Tahoma"/>
          <w:b/>
          <w:bCs/>
          <w:sz w:val="20"/>
          <w:szCs w:val="20"/>
        </w:rPr>
        <w:t>Programme</w:t>
      </w:r>
      <w:r w:rsidRPr="00877D41">
        <w:rPr>
          <w:rFonts w:ascii="Tahoma" w:hAnsi="Tahoma" w:cs="Tahoma"/>
          <w:sz w:val="20"/>
          <w:szCs w:val="20"/>
        </w:rPr>
        <w:t xml:space="preserve"> </w:t>
      </w:r>
      <w:r w:rsidRPr="00877D41">
        <w:rPr>
          <w:rFonts w:ascii="Tahoma" w:hAnsi="Tahoma" w:cs="Tahoma"/>
          <w:b/>
          <w:sz w:val="20"/>
          <w:szCs w:val="20"/>
        </w:rPr>
        <w:t>Activity 2.1.</w:t>
      </w:r>
      <w:r w:rsidR="001A5F71">
        <w:rPr>
          <w:rFonts w:ascii="Tahoma" w:hAnsi="Tahoma" w:cs="Tahoma"/>
          <w:b/>
          <w:sz w:val="20"/>
          <w:szCs w:val="20"/>
        </w:rPr>
        <w:t>2</w:t>
      </w:r>
      <w:r w:rsidRPr="00877D41">
        <w:rPr>
          <w:rFonts w:ascii="Tahoma" w:hAnsi="Tahoma" w:cs="Tahoma"/>
          <w:b/>
          <w:sz w:val="20"/>
          <w:szCs w:val="20"/>
        </w:rPr>
        <w:t xml:space="preserve"> “</w:t>
      </w:r>
      <w:r w:rsidR="001A5F71" w:rsidRPr="001A5F71">
        <w:rPr>
          <w:rFonts w:ascii="Tahoma" w:hAnsi="Tahoma" w:cs="Tahoma"/>
          <w:b/>
          <w:sz w:val="20"/>
          <w:szCs w:val="20"/>
        </w:rPr>
        <w:t>Technical assistance to increase capacities of CPD, MPALSG and NAPA in the field of professional development, relevant for LSGs and line ministries.</w:t>
      </w:r>
      <w:r w:rsidRPr="00877D41">
        <w:rPr>
          <w:rFonts w:ascii="Tahoma" w:hAnsi="Tahoma" w:cs="Tahoma"/>
          <w:b/>
          <w:sz w:val="20"/>
          <w:szCs w:val="20"/>
        </w:rPr>
        <w:t>”</w:t>
      </w:r>
    </w:p>
    <w:p w14:paraId="0D8C8C30" w14:textId="63EAD0DF" w:rsidR="007D7AE8" w:rsidRPr="00877D41" w:rsidRDefault="007D7AE8" w:rsidP="007D7AE8">
      <w:pPr>
        <w:spacing w:line="276" w:lineRule="auto"/>
        <w:jc w:val="both"/>
        <w:rPr>
          <w:rFonts w:ascii="Tahoma" w:hAnsi="Tahoma" w:cs="Tahoma"/>
          <w:sz w:val="20"/>
          <w:szCs w:val="20"/>
        </w:rPr>
      </w:pPr>
    </w:p>
    <w:p w14:paraId="0418BA88" w14:textId="11889205" w:rsidR="007D7AE8" w:rsidRPr="00FE6E22" w:rsidRDefault="007D7AE8" w:rsidP="00180665">
      <w:pPr>
        <w:spacing w:line="276" w:lineRule="auto"/>
        <w:jc w:val="both"/>
        <w:rPr>
          <w:rFonts w:ascii="Tahoma" w:hAnsi="Tahoma" w:cs="Tahoma"/>
          <w:color w:val="000000" w:themeColor="text1"/>
          <w:sz w:val="20"/>
          <w:szCs w:val="20"/>
        </w:rPr>
      </w:pPr>
      <w:r w:rsidRPr="00FE6E22">
        <w:rPr>
          <w:rFonts w:ascii="Tahoma" w:hAnsi="Tahoma" w:cs="Tahoma"/>
          <w:color w:val="000000" w:themeColor="text1"/>
          <w:sz w:val="20"/>
          <w:szCs w:val="20"/>
        </w:rPr>
        <w:t xml:space="preserve">With the coming </w:t>
      </w:r>
      <w:r w:rsidR="003C5A17">
        <w:rPr>
          <w:rFonts w:ascii="Tahoma" w:hAnsi="Tahoma" w:cs="Tahoma"/>
          <w:color w:val="000000" w:themeColor="text1"/>
          <w:sz w:val="20"/>
          <w:szCs w:val="20"/>
        </w:rPr>
        <w:t>in</w:t>
      </w:r>
      <w:r w:rsidRPr="00FE6E22">
        <w:rPr>
          <w:rFonts w:ascii="Tahoma" w:hAnsi="Tahoma" w:cs="Tahoma"/>
          <w:color w:val="000000" w:themeColor="text1"/>
          <w:sz w:val="20"/>
          <w:szCs w:val="20"/>
        </w:rPr>
        <w:t>to force of the Law on Employees in Autonomous Provinces and Local Self-governments (the “Law” hereinafter) in 2016, a new HRM system has been introduced at the local government level in the Republic of Serbia</w:t>
      </w:r>
      <w:r w:rsidR="001A5F71" w:rsidRPr="00FE6E22">
        <w:rPr>
          <w:rFonts w:ascii="Tahoma" w:hAnsi="Tahoma" w:cs="Tahoma"/>
          <w:color w:val="000000" w:themeColor="text1"/>
          <w:sz w:val="20"/>
          <w:szCs w:val="20"/>
        </w:rPr>
        <w:t xml:space="preserve"> – and with</w:t>
      </w:r>
      <w:r w:rsidR="0009453D">
        <w:rPr>
          <w:rFonts w:ascii="Tahoma" w:hAnsi="Tahoma" w:cs="Tahoma"/>
          <w:color w:val="000000" w:themeColor="text1"/>
          <w:sz w:val="20"/>
          <w:szCs w:val="20"/>
        </w:rPr>
        <w:t>in</w:t>
      </w:r>
      <w:r w:rsidR="001A5F71" w:rsidRPr="00FE6E22">
        <w:rPr>
          <w:rFonts w:ascii="Tahoma" w:hAnsi="Tahoma" w:cs="Tahoma"/>
          <w:color w:val="000000" w:themeColor="text1"/>
          <w:sz w:val="20"/>
          <w:szCs w:val="20"/>
        </w:rPr>
        <w:t xml:space="preserve"> it, a new system for professional development of local self-government staff. </w:t>
      </w:r>
      <w:r w:rsidR="00180665" w:rsidRPr="00FE6E22">
        <w:rPr>
          <w:rFonts w:ascii="Tahoma" w:hAnsi="Tahoma" w:cs="Tahoma"/>
          <w:color w:val="000000" w:themeColor="text1"/>
          <w:sz w:val="20"/>
          <w:szCs w:val="20"/>
        </w:rPr>
        <w:t xml:space="preserve">This new system, which came to life with the coming </w:t>
      </w:r>
      <w:r w:rsidR="003C5A17">
        <w:rPr>
          <w:rFonts w:ascii="Tahoma" w:hAnsi="Tahoma" w:cs="Tahoma"/>
          <w:color w:val="000000" w:themeColor="text1"/>
          <w:sz w:val="20"/>
          <w:szCs w:val="20"/>
        </w:rPr>
        <w:t>in</w:t>
      </w:r>
      <w:r w:rsidR="00180665" w:rsidRPr="00FE6E22">
        <w:rPr>
          <w:rFonts w:ascii="Tahoma" w:hAnsi="Tahoma" w:cs="Tahoma"/>
          <w:color w:val="000000" w:themeColor="text1"/>
          <w:sz w:val="20"/>
          <w:szCs w:val="20"/>
        </w:rPr>
        <w:t xml:space="preserve">to force of </w:t>
      </w:r>
      <w:r w:rsidR="00180665" w:rsidRPr="00FE6E22">
        <w:rPr>
          <w:rFonts w:ascii="Tahoma" w:hAnsi="Tahoma" w:cs="Tahoma"/>
          <w:sz w:val="20"/>
          <w:szCs w:val="20"/>
        </w:rPr>
        <w:t>the Law on National Academy for Public Administration in 2018, did not only define a new legal and institutional framework, but an entirely new approach to professional development</w:t>
      </w:r>
      <w:r w:rsidR="008770F0">
        <w:rPr>
          <w:rFonts w:ascii="Tahoma" w:hAnsi="Tahoma" w:cs="Tahoma"/>
          <w:sz w:val="20"/>
          <w:szCs w:val="20"/>
        </w:rPr>
        <w:t>.</w:t>
      </w:r>
      <w:r w:rsidR="00180665" w:rsidRPr="00FE6E22">
        <w:rPr>
          <w:rFonts w:ascii="Tahoma" w:hAnsi="Tahoma" w:cs="Tahoma"/>
          <w:sz w:val="20"/>
          <w:szCs w:val="20"/>
        </w:rPr>
        <w:t xml:space="preserve"> </w:t>
      </w:r>
      <w:r w:rsidR="008770F0">
        <w:rPr>
          <w:rFonts w:ascii="Tahoma" w:hAnsi="Tahoma" w:cs="Tahoma"/>
          <w:sz w:val="20"/>
          <w:szCs w:val="20"/>
        </w:rPr>
        <w:t xml:space="preserve">It introduced a concept of professional development </w:t>
      </w:r>
      <w:r w:rsidR="00180665" w:rsidRPr="00FE6E22">
        <w:rPr>
          <w:rFonts w:ascii="Tahoma" w:hAnsi="Tahoma" w:cs="Tahoma"/>
          <w:sz w:val="20"/>
          <w:szCs w:val="20"/>
        </w:rPr>
        <w:t>based on</w:t>
      </w:r>
      <w:r w:rsidR="00FE6E22">
        <w:rPr>
          <w:rFonts w:ascii="Tahoma" w:hAnsi="Tahoma" w:cs="Tahoma"/>
          <w:sz w:val="20"/>
          <w:szCs w:val="20"/>
        </w:rPr>
        <w:t xml:space="preserve"> the </w:t>
      </w:r>
      <w:r w:rsidR="00180665" w:rsidRPr="00FE6E22">
        <w:rPr>
          <w:rFonts w:ascii="Tahoma" w:hAnsi="Tahoma" w:cs="Tahoma"/>
          <w:sz w:val="20"/>
          <w:szCs w:val="20"/>
        </w:rPr>
        <w:t>improvement of knowledge, skills, abilities of employees, as well as their attitudes towards their work in their local self-government units. The new system of professional development focuses on the quality of work performance and its constant improvement. Therefore, the Law stipulates that "employees have the right and duty to professional development in accordance with the needs of the employer"</w:t>
      </w:r>
      <w:r w:rsidR="00180665" w:rsidRPr="00FE6E22">
        <w:rPr>
          <w:rStyle w:val="FootnoteReference"/>
          <w:rFonts w:ascii="Tahoma" w:hAnsi="Tahoma" w:cs="Tahoma"/>
          <w:sz w:val="20"/>
          <w:szCs w:val="20"/>
        </w:rPr>
        <w:footnoteReference w:id="3"/>
      </w:r>
      <w:r w:rsidR="00180665" w:rsidRPr="00FE6E22">
        <w:rPr>
          <w:rFonts w:ascii="Tahoma" w:hAnsi="Tahoma" w:cs="Tahoma"/>
          <w:sz w:val="20"/>
          <w:szCs w:val="20"/>
        </w:rPr>
        <w:t xml:space="preserve">, as well as to “acquire knowledge and skills, </w:t>
      </w:r>
      <w:proofErr w:type="gramStart"/>
      <w:r w:rsidR="00180665" w:rsidRPr="00FE6E22">
        <w:rPr>
          <w:rFonts w:ascii="Tahoma" w:hAnsi="Tahoma" w:cs="Tahoma"/>
          <w:sz w:val="20"/>
          <w:szCs w:val="20"/>
        </w:rPr>
        <w:t>i.e.</w:t>
      </w:r>
      <w:proofErr w:type="gramEnd"/>
      <w:r w:rsidR="00180665" w:rsidRPr="00FE6E22">
        <w:rPr>
          <w:rFonts w:ascii="Tahoma" w:hAnsi="Tahoma" w:cs="Tahoma"/>
          <w:sz w:val="20"/>
          <w:szCs w:val="20"/>
        </w:rPr>
        <w:t xml:space="preserve"> abilities to perform the tasks of the workplace in accordance with the needs of the employer"</w:t>
      </w:r>
      <w:r w:rsidR="00FE6E22" w:rsidRPr="00FE6E22">
        <w:rPr>
          <w:rStyle w:val="FootnoteReference"/>
          <w:rFonts w:ascii="Tahoma" w:hAnsi="Tahoma" w:cs="Tahoma"/>
          <w:sz w:val="20"/>
          <w:szCs w:val="20"/>
        </w:rPr>
        <w:footnoteReference w:id="4"/>
      </w:r>
      <w:r w:rsidR="00180665" w:rsidRPr="00FE6E22">
        <w:rPr>
          <w:rFonts w:ascii="Tahoma" w:hAnsi="Tahoma" w:cs="Tahoma"/>
          <w:sz w:val="20"/>
          <w:szCs w:val="20"/>
        </w:rPr>
        <w:t>.</w:t>
      </w:r>
    </w:p>
    <w:p w14:paraId="3E84BB90" w14:textId="200EA037" w:rsidR="001A5F71" w:rsidRDefault="001A5F71" w:rsidP="007D7AE8">
      <w:pPr>
        <w:spacing w:line="276" w:lineRule="auto"/>
        <w:jc w:val="both"/>
        <w:rPr>
          <w:rFonts w:ascii="Tahoma" w:hAnsi="Tahoma" w:cs="Tahoma"/>
          <w:color w:val="000000" w:themeColor="text1"/>
          <w:sz w:val="20"/>
          <w:szCs w:val="20"/>
        </w:rPr>
      </w:pPr>
    </w:p>
    <w:p w14:paraId="1BB39720" w14:textId="23D87393" w:rsidR="007D7AE8" w:rsidRPr="00877D41" w:rsidRDefault="00FE6E22" w:rsidP="00FE6E22">
      <w:pPr>
        <w:spacing w:line="276" w:lineRule="auto"/>
        <w:jc w:val="both"/>
        <w:rPr>
          <w:rFonts w:ascii="Tahoma" w:hAnsi="Tahoma" w:cs="Tahoma"/>
          <w:color w:val="000000" w:themeColor="text1"/>
          <w:sz w:val="20"/>
          <w:szCs w:val="20"/>
          <w:shd w:val="clear" w:color="auto" w:fill="FFFFFF"/>
        </w:rPr>
      </w:pPr>
      <w:r>
        <w:rPr>
          <w:rFonts w:ascii="Tahoma" w:hAnsi="Tahoma" w:cs="Tahoma"/>
          <w:color w:val="000000" w:themeColor="text1"/>
          <w:sz w:val="20"/>
          <w:szCs w:val="20"/>
        </w:rPr>
        <w:t xml:space="preserve">Professional development is one of the pillars </w:t>
      </w:r>
      <w:r w:rsidRPr="0005374C">
        <w:rPr>
          <w:rFonts w:ascii="Tahoma" w:hAnsi="Tahoma" w:cs="Tahoma"/>
          <w:color w:val="000000" w:themeColor="text1"/>
          <w:sz w:val="20"/>
          <w:szCs w:val="20"/>
        </w:rPr>
        <w:t xml:space="preserve">of </w:t>
      </w:r>
      <w:r w:rsidR="007D7AE8" w:rsidRPr="0005374C">
        <w:rPr>
          <w:rFonts w:ascii="Tahoma" w:hAnsi="Tahoma" w:cs="Tahoma"/>
          <w:color w:val="000000" w:themeColor="text1"/>
          <w:sz w:val="20"/>
          <w:szCs w:val="20"/>
          <w:shd w:val="clear" w:color="auto" w:fill="FFFFFF"/>
        </w:rPr>
        <w:t xml:space="preserve">HRM reforms at the local level </w:t>
      </w:r>
      <w:r w:rsidRPr="0005374C">
        <w:rPr>
          <w:rFonts w:ascii="Tahoma" w:hAnsi="Tahoma" w:cs="Tahoma"/>
          <w:color w:val="000000" w:themeColor="text1"/>
          <w:sz w:val="20"/>
          <w:szCs w:val="20"/>
          <w:shd w:val="clear" w:color="auto" w:fill="FFFFFF"/>
        </w:rPr>
        <w:t xml:space="preserve">set </w:t>
      </w:r>
      <w:r w:rsidR="007D7AE8" w:rsidRPr="0005374C">
        <w:rPr>
          <w:rFonts w:ascii="Tahoma" w:hAnsi="Tahoma" w:cs="Tahoma"/>
          <w:color w:val="000000" w:themeColor="text1"/>
          <w:sz w:val="20"/>
          <w:szCs w:val="20"/>
          <w:shd w:val="clear" w:color="auto" w:fill="FFFFFF"/>
        </w:rPr>
        <w:t xml:space="preserve">within the new Strategy for Public Administration Reform (2021-30) and its accompanying Action Plan (2021-25). </w:t>
      </w:r>
      <w:r w:rsidRPr="0005374C">
        <w:rPr>
          <w:rFonts w:ascii="Tahoma" w:hAnsi="Tahoma" w:cs="Tahoma"/>
          <w:color w:val="000000" w:themeColor="text1"/>
          <w:sz w:val="20"/>
          <w:szCs w:val="20"/>
          <w:shd w:val="clear" w:color="auto" w:fill="FFFFFF"/>
        </w:rPr>
        <w:t>Namely, one of the eight special goals defined by the Strategy, involves further innovation of the professional development</w:t>
      </w:r>
      <w:r w:rsidRPr="00FE6E22">
        <w:rPr>
          <w:rFonts w:ascii="Tahoma" w:hAnsi="Tahoma" w:cs="Tahoma"/>
          <w:color w:val="000000" w:themeColor="text1"/>
          <w:sz w:val="20"/>
          <w:szCs w:val="20"/>
          <w:shd w:val="clear" w:color="auto" w:fill="FFFFFF"/>
        </w:rPr>
        <w:t xml:space="preserve"> </w:t>
      </w:r>
      <w:r>
        <w:rPr>
          <w:rFonts w:ascii="Tahoma" w:hAnsi="Tahoma" w:cs="Tahoma"/>
          <w:color w:val="000000" w:themeColor="text1"/>
          <w:sz w:val="20"/>
          <w:szCs w:val="20"/>
          <w:shd w:val="clear" w:color="auto" w:fill="FFFFFF"/>
        </w:rPr>
        <w:t xml:space="preserve">system </w:t>
      </w:r>
      <w:r w:rsidRPr="00FE6E22">
        <w:rPr>
          <w:rFonts w:ascii="Tahoma" w:hAnsi="Tahoma" w:cs="Tahoma"/>
          <w:color w:val="000000" w:themeColor="text1"/>
          <w:sz w:val="20"/>
          <w:szCs w:val="20"/>
          <w:shd w:val="clear" w:color="auto" w:fill="FFFFFF"/>
        </w:rPr>
        <w:t xml:space="preserve">and professional exams in public administration based on the analysis of needs for improving competencies, knowledge, </w:t>
      </w:r>
      <w:proofErr w:type="gramStart"/>
      <w:r w:rsidRPr="00FE6E22">
        <w:rPr>
          <w:rFonts w:ascii="Tahoma" w:hAnsi="Tahoma" w:cs="Tahoma"/>
          <w:color w:val="000000" w:themeColor="text1"/>
          <w:sz w:val="20"/>
          <w:szCs w:val="20"/>
          <w:shd w:val="clear" w:color="auto" w:fill="FFFFFF"/>
        </w:rPr>
        <w:t>skills</w:t>
      </w:r>
      <w:proofErr w:type="gramEnd"/>
      <w:r w:rsidRPr="00FE6E22">
        <w:rPr>
          <w:rFonts w:ascii="Tahoma" w:hAnsi="Tahoma" w:cs="Tahoma"/>
          <w:color w:val="000000" w:themeColor="text1"/>
          <w:sz w:val="20"/>
          <w:szCs w:val="20"/>
          <w:shd w:val="clear" w:color="auto" w:fill="FFFFFF"/>
        </w:rPr>
        <w:t xml:space="preserve"> and abilities of employees in public administration.</w:t>
      </w:r>
      <w:r>
        <w:rPr>
          <w:rFonts w:ascii="Tahoma" w:hAnsi="Tahoma" w:cs="Tahoma"/>
          <w:color w:val="000000" w:themeColor="text1"/>
          <w:sz w:val="20"/>
          <w:szCs w:val="20"/>
          <w:shd w:val="clear" w:color="auto" w:fill="FFFFFF"/>
        </w:rPr>
        <w:t xml:space="preserve"> The Programme for Reform of Local Self-government (2021-25), which is the first public policy document setting out strategic development of the local self-government system, also recognises the importance of professional development – as defined in the PAR Strategy. </w:t>
      </w:r>
    </w:p>
    <w:p w14:paraId="425BE722" w14:textId="0E9C2F91" w:rsidR="007D7AE8" w:rsidRPr="00FE6E22" w:rsidRDefault="007D7AE8" w:rsidP="007D7AE8">
      <w:pPr>
        <w:spacing w:line="276" w:lineRule="auto"/>
        <w:jc w:val="both"/>
        <w:rPr>
          <w:rFonts w:ascii="Tahoma" w:hAnsi="Tahoma" w:cs="Tahoma"/>
          <w:sz w:val="20"/>
          <w:szCs w:val="20"/>
          <w:lang w:val="sr-Cyrl-RS"/>
        </w:rPr>
      </w:pPr>
    </w:p>
    <w:p w14:paraId="18D98919" w14:textId="77777777" w:rsidR="001A5F71" w:rsidRPr="00877D41" w:rsidRDefault="001A5F71" w:rsidP="007D7AE8">
      <w:pPr>
        <w:spacing w:line="276" w:lineRule="auto"/>
        <w:jc w:val="both"/>
        <w:rPr>
          <w:rFonts w:ascii="Tahoma" w:hAnsi="Tahoma" w:cs="Tahoma"/>
          <w:sz w:val="20"/>
          <w:szCs w:val="20"/>
        </w:rPr>
      </w:pPr>
    </w:p>
    <w:p w14:paraId="46542516" w14:textId="3BCA1092" w:rsidR="00FE6E22" w:rsidRDefault="00FE6E22" w:rsidP="00AE7176">
      <w:pPr>
        <w:spacing w:line="276" w:lineRule="auto"/>
        <w:jc w:val="both"/>
        <w:rPr>
          <w:rFonts w:ascii="Tahoma" w:hAnsi="Tahoma" w:cs="Tahoma"/>
          <w:sz w:val="20"/>
          <w:szCs w:val="20"/>
        </w:rPr>
      </w:pPr>
    </w:p>
    <w:p w14:paraId="51EA846F" w14:textId="2CE77689" w:rsidR="00E915FC" w:rsidRDefault="00E915FC" w:rsidP="00AE7176">
      <w:pPr>
        <w:spacing w:line="276" w:lineRule="auto"/>
        <w:jc w:val="both"/>
        <w:rPr>
          <w:rFonts w:ascii="Tahoma" w:hAnsi="Tahoma" w:cs="Tahoma"/>
          <w:sz w:val="20"/>
          <w:szCs w:val="20"/>
        </w:rPr>
      </w:pPr>
    </w:p>
    <w:p w14:paraId="46BB21F0" w14:textId="1411C88F" w:rsidR="00E915FC" w:rsidRDefault="00E915FC" w:rsidP="00AE7176">
      <w:pPr>
        <w:spacing w:line="276" w:lineRule="auto"/>
        <w:jc w:val="both"/>
        <w:rPr>
          <w:rFonts w:ascii="Tahoma" w:hAnsi="Tahoma" w:cs="Tahoma"/>
          <w:sz w:val="20"/>
          <w:szCs w:val="20"/>
        </w:rPr>
      </w:pPr>
    </w:p>
    <w:p w14:paraId="0947DDA9" w14:textId="77777777" w:rsidR="00E915FC" w:rsidRDefault="00E915FC" w:rsidP="00AE7176">
      <w:pPr>
        <w:spacing w:line="276" w:lineRule="auto"/>
        <w:jc w:val="both"/>
        <w:rPr>
          <w:rFonts w:ascii="Tahoma" w:hAnsi="Tahoma" w:cs="Tahoma"/>
          <w:sz w:val="20"/>
          <w:szCs w:val="20"/>
        </w:rPr>
      </w:pPr>
    </w:p>
    <w:p w14:paraId="4740A2AE" w14:textId="315689EF" w:rsidR="00FE6E22" w:rsidRPr="00FE6E22" w:rsidRDefault="00FE6E22" w:rsidP="00AE7176">
      <w:pPr>
        <w:spacing w:line="276" w:lineRule="auto"/>
        <w:jc w:val="both"/>
        <w:rPr>
          <w:rFonts w:ascii="Tahoma" w:hAnsi="Tahoma" w:cs="Tahoma"/>
          <w:sz w:val="20"/>
          <w:szCs w:val="20"/>
        </w:rPr>
      </w:pPr>
      <w:r>
        <w:rPr>
          <w:rFonts w:ascii="Tahoma" w:hAnsi="Tahoma" w:cs="Tahoma"/>
          <w:b/>
          <w:bCs/>
          <w:sz w:val="20"/>
          <w:szCs w:val="20"/>
        </w:rPr>
        <w:lastRenderedPageBreak/>
        <w:t>Aim</w:t>
      </w:r>
    </w:p>
    <w:p w14:paraId="489A19CC" w14:textId="77777777" w:rsidR="00FE6E22" w:rsidRDefault="00FE6E22" w:rsidP="00AE7176">
      <w:pPr>
        <w:spacing w:line="276" w:lineRule="auto"/>
        <w:jc w:val="both"/>
        <w:rPr>
          <w:rFonts w:ascii="Tahoma" w:hAnsi="Tahoma" w:cs="Tahoma"/>
          <w:sz w:val="20"/>
          <w:szCs w:val="20"/>
        </w:rPr>
      </w:pPr>
    </w:p>
    <w:p w14:paraId="7A02F6A8" w14:textId="1C819A3A" w:rsidR="007D7AE8" w:rsidRDefault="001A5F71" w:rsidP="00AE7176">
      <w:pPr>
        <w:spacing w:line="276" w:lineRule="auto"/>
        <w:jc w:val="both"/>
        <w:rPr>
          <w:rFonts w:ascii="Tahoma" w:hAnsi="Tahoma" w:cs="Tahoma"/>
          <w:sz w:val="20"/>
          <w:szCs w:val="20"/>
        </w:rPr>
      </w:pPr>
      <w:r>
        <w:rPr>
          <w:rFonts w:ascii="Tahoma" w:hAnsi="Tahoma" w:cs="Tahoma"/>
          <w:sz w:val="20"/>
          <w:szCs w:val="20"/>
        </w:rPr>
        <w:t xml:space="preserve">While the </w:t>
      </w:r>
      <w:r w:rsidR="00FE6E22" w:rsidRPr="00FE6E22">
        <w:rPr>
          <w:rFonts w:ascii="Tahoma" w:hAnsi="Tahoma" w:cs="Tahoma"/>
          <w:sz w:val="20"/>
          <w:szCs w:val="20"/>
        </w:rPr>
        <w:t>Law on Employees in Autonomous Provinces and Local Self-governments</w:t>
      </w:r>
      <w:r>
        <w:rPr>
          <w:rFonts w:ascii="Tahoma" w:hAnsi="Tahoma" w:cs="Tahoma"/>
          <w:sz w:val="20"/>
          <w:szCs w:val="20"/>
        </w:rPr>
        <w:t xml:space="preserve"> state</w:t>
      </w:r>
      <w:r w:rsidR="00FE6E22">
        <w:rPr>
          <w:rFonts w:ascii="Tahoma" w:hAnsi="Tahoma" w:cs="Tahoma"/>
          <w:sz w:val="20"/>
          <w:szCs w:val="20"/>
        </w:rPr>
        <w:t>s</w:t>
      </w:r>
      <w:r>
        <w:rPr>
          <w:rFonts w:ascii="Tahoma" w:hAnsi="Tahoma" w:cs="Tahoma"/>
          <w:sz w:val="20"/>
          <w:szCs w:val="20"/>
        </w:rPr>
        <w:t xml:space="preserve"> that</w:t>
      </w:r>
      <w:r w:rsidR="00FE6E22">
        <w:rPr>
          <w:rFonts w:ascii="Tahoma" w:hAnsi="Tahoma" w:cs="Tahoma"/>
          <w:sz w:val="20"/>
          <w:szCs w:val="20"/>
        </w:rPr>
        <w:t xml:space="preserve"> LSG employees have the right</w:t>
      </w:r>
      <w:r w:rsidR="00F233BA">
        <w:rPr>
          <w:rFonts w:ascii="Tahoma" w:hAnsi="Tahoma" w:cs="Tahoma"/>
          <w:sz w:val="20"/>
          <w:szCs w:val="20"/>
        </w:rPr>
        <w:t xml:space="preserve"> and duty</w:t>
      </w:r>
      <w:r w:rsidR="00FE6E22">
        <w:rPr>
          <w:rFonts w:ascii="Tahoma" w:hAnsi="Tahoma" w:cs="Tahoma"/>
          <w:sz w:val="20"/>
          <w:szCs w:val="20"/>
        </w:rPr>
        <w:t xml:space="preserve"> to professional development</w:t>
      </w:r>
      <w:r>
        <w:rPr>
          <w:rFonts w:ascii="Tahoma" w:hAnsi="Tahoma" w:cs="Tahoma"/>
          <w:sz w:val="20"/>
          <w:szCs w:val="20"/>
        </w:rPr>
        <w:t xml:space="preserve">, it does not </w:t>
      </w:r>
      <w:r w:rsidR="00FE6E22">
        <w:rPr>
          <w:rFonts w:ascii="Tahoma" w:hAnsi="Tahoma" w:cs="Tahoma"/>
          <w:sz w:val="20"/>
          <w:szCs w:val="20"/>
        </w:rPr>
        <w:t>provide any provision on how professional development should be made obligatory,</w:t>
      </w:r>
      <w:r>
        <w:rPr>
          <w:rFonts w:ascii="Tahoma" w:hAnsi="Tahoma" w:cs="Tahoma"/>
          <w:sz w:val="20"/>
          <w:szCs w:val="20"/>
        </w:rPr>
        <w:t xml:space="preserve"> </w:t>
      </w:r>
      <w:r w:rsidR="00FE6E22">
        <w:rPr>
          <w:rFonts w:ascii="Tahoma" w:hAnsi="Tahoma" w:cs="Tahoma"/>
          <w:sz w:val="20"/>
          <w:szCs w:val="20"/>
        </w:rPr>
        <w:t>n</w:t>
      </w:r>
      <w:r>
        <w:rPr>
          <w:rFonts w:ascii="Tahoma" w:hAnsi="Tahoma" w:cs="Tahoma"/>
          <w:sz w:val="20"/>
          <w:szCs w:val="20"/>
        </w:rPr>
        <w:t xml:space="preserve">either </w:t>
      </w:r>
      <w:r w:rsidR="00FE6E22">
        <w:rPr>
          <w:rFonts w:ascii="Tahoma" w:hAnsi="Tahoma" w:cs="Tahoma"/>
          <w:sz w:val="20"/>
          <w:szCs w:val="20"/>
        </w:rPr>
        <w:t xml:space="preserve">for </w:t>
      </w:r>
      <w:r>
        <w:rPr>
          <w:rFonts w:ascii="Tahoma" w:hAnsi="Tahoma" w:cs="Tahoma"/>
          <w:sz w:val="20"/>
          <w:szCs w:val="20"/>
        </w:rPr>
        <w:t>the LSGs, nor their employees</w:t>
      </w:r>
      <w:r w:rsidR="00FE6E22">
        <w:rPr>
          <w:rFonts w:ascii="Tahoma" w:hAnsi="Tahoma" w:cs="Tahoma"/>
          <w:sz w:val="20"/>
          <w:szCs w:val="20"/>
        </w:rPr>
        <w:t xml:space="preserve">. Likewise, it does not prescribe any repercussions in case professional development is </w:t>
      </w:r>
      <w:r w:rsidR="00F233BA">
        <w:rPr>
          <w:rFonts w:ascii="Tahoma" w:hAnsi="Tahoma" w:cs="Tahoma"/>
          <w:sz w:val="20"/>
          <w:szCs w:val="20"/>
        </w:rPr>
        <w:t xml:space="preserve">not </w:t>
      </w:r>
      <w:r w:rsidR="00FE6E22">
        <w:rPr>
          <w:rFonts w:ascii="Tahoma" w:hAnsi="Tahoma" w:cs="Tahoma"/>
          <w:sz w:val="20"/>
          <w:szCs w:val="20"/>
        </w:rPr>
        <w:t>facilitated by LSGs</w:t>
      </w:r>
      <w:r>
        <w:rPr>
          <w:rFonts w:ascii="Tahoma" w:hAnsi="Tahoma" w:cs="Tahoma"/>
          <w:sz w:val="20"/>
          <w:szCs w:val="20"/>
        </w:rPr>
        <w:t>.</w:t>
      </w:r>
    </w:p>
    <w:p w14:paraId="66FE9E14" w14:textId="51034686" w:rsidR="001A5F71" w:rsidRDefault="001A5F71" w:rsidP="00AE7176">
      <w:pPr>
        <w:spacing w:line="276" w:lineRule="auto"/>
        <w:jc w:val="both"/>
        <w:rPr>
          <w:rFonts w:ascii="Tahoma" w:hAnsi="Tahoma" w:cs="Tahoma"/>
          <w:sz w:val="20"/>
          <w:szCs w:val="20"/>
        </w:rPr>
      </w:pPr>
    </w:p>
    <w:p w14:paraId="05B553AE" w14:textId="72CF8666" w:rsidR="001A5F71" w:rsidRPr="001A5F71" w:rsidRDefault="001A5F71" w:rsidP="00AE7176">
      <w:pPr>
        <w:spacing w:line="276" w:lineRule="auto"/>
        <w:jc w:val="both"/>
        <w:rPr>
          <w:rFonts w:ascii="Tahoma" w:hAnsi="Tahoma" w:cs="Tahoma"/>
          <w:sz w:val="20"/>
          <w:szCs w:val="20"/>
          <w:u w:val="single"/>
        </w:rPr>
      </w:pPr>
      <w:r w:rsidRPr="001A5F71">
        <w:rPr>
          <w:rFonts w:ascii="Tahoma" w:hAnsi="Tahoma" w:cs="Tahoma"/>
          <w:sz w:val="20"/>
          <w:szCs w:val="20"/>
          <w:u w:val="single"/>
        </w:rPr>
        <w:t xml:space="preserve">In turn, the main aim of this activity is to </w:t>
      </w:r>
      <w:r w:rsidR="00C95DA0">
        <w:rPr>
          <w:rFonts w:ascii="Tahoma" w:hAnsi="Tahoma" w:cs="Tahoma"/>
          <w:sz w:val="20"/>
          <w:szCs w:val="20"/>
          <w:u w:val="single"/>
        </w:rPr>
        <w:t xml:space="preserve">explore possibilities and </w:t>
      </w:r>
      <w:r w:rsidRPr="001A5F71">
        <w:rPr>
          <w:rFonts w:ascii="Tahoma" w:hAnsi="Tahoma" w:cs="Tahoma"/>
          <w:sz w:val="20"/>
          <w:szCs w:val="20"/>
          <w:u w:val="single"/>
        </w:rPr>
        <w:t>provide recommendations</w:t>
      </w:r>
      <w:r w:rsidR="003C5A17">
        <w:rPr>
          <w:rFonts w:ascii="Tahoma" w:hAnsi="Tahoma" w:cs="Tahoma"/>
          <w:sz w:val="20"/>
          <w:szCs w:val="20"/>
          <w:u w:val="single"/>
        </w:rPr>
        <w:t xml:space="preserve"> on</w:t>
      </w:r>
      <w:r w:rsidR="008770F0">
        <w:rPr>
          <w:rFonts w:ascii="Tahoma" w:hAnsi="Tahoma" w:cs="Tahoma"/>
          <w:sz w:val="20"/>
          <w:szCs w:val="20"/>
          <w:u w:val="single"/>
        </w:rPr>
        <w:t xml:space="preserve"> </w:t>
      </w:r>
      <w:r w:rsidR="00F233BA">
        <w:rPr>
          <w:rFonts w:ascii="Tahoma" w:hAnsi="Tahoma" w:cs="Tahoma"/>
          <w:sz w:val="20"/>
          <w:szCs w:val="20"/>
          <w:u w:val="single"/>
        </w:rPr>
        <w:t xml:space="preserve">how </w:t>
      </w:r>
      <w:r w:rsidRPr="001A5F71">
        <w:rPr>
          <w:rFonts w:ascii="Tahoma" w:hAnsi="Tahoma" w:cs="Tahoma"/>
          <w:sz w:val="20"/>
          <w:szCs w:val="20"/>
          <w:u w:val="single"/>
        </w:rPr>
        <w:t xml:space="preserve">professional development </w:t>
      </w:r>
      <w:r>
        <w:rPr>
          <w:rFonts w:ascii="Tahoma" w:hAnsi="Tahoma" w:cs="Tahoma"/>
          <w:sz w:val="20"/>
          <w:szCs w:val="20"/>
          <w:u w:val="single"/>
        </w:rPr>
        <w:t xml:space="preserve">could be made </w:t>
      </w:r>
      <w:r w:rsidR="00C95DA0">
        <w:rPr>
          <w:rFonts w:ascii="Tahoma" w:hAnsi="Tahoma" w:cs="Tahoma"/>
          <w:sz w:val="20"/>
          <w:szCs w:val="20"/>
          <w:u w:val="single"/>
        </w:rPr>
        <w:t>mandatory</w:t>
      </w:r>
      <w:r w:rsidR="00C95DA0" w:rsidRPr="001A5F71">
        <w:rPr>
          <w:rFonts w:ascii="Tahoma" w:hAnsi="Tahoma" w:cs="Tahoma"/>
          <w:sz w:val="20"/>
          <w:szCs w:val="20"/>
          <w:u w:val="single"/>
        </w:rPr>
        <w:t>, both</w:t>
      </w:r>
      <w:r w:rsidRPr="001A5F71">
        <w:rPr>
          <w:rFonts w:ascii="Tahoma" w:hAnsi="Tahoma" w:cs="Tahoma"/>
          <w:sz w:val="20"/>
          <w:szCs w:val="20"/>
          <w:u w:val="single"/>
        </w:rPr>
        <w:t xml:space="preserve"> from the perspective of LSGs, as well as </w:t>
      </w:r>
      <w:r w:rsidR="00F233BA">
        <w:rPr>
          <w:rFonts w:ascii="Tahoma" w:hAnsi="Tahoma" w:cs="Tahoma"/>
          <w:sz w:val="20"/>
          <w:szCs w:val="20"/>
          <w:u w:val="single"/>
        </w:rPr>
        <w:t>that of</w:t>
      </w:r>
      <w:r w:rsidRPr="001A5F71">
        <w:rPr>
          <w:rFonts w:ascii="Tahoma" w:hAnsi="Tahoma" w:cs="Tahoma"/>
          <w:sz w:val="20"/>
          <w:szCs w:val="20"/>
          <w:u w:val="single"/>
        </w:rPr>
        <w:t xml:space="preserve"> LSG staff – based on European best practice</w:t>
      </w:r>
      <w:r w:rsidR="003C5A17">
        <w:rPr>
          <w:rFonts w:ascii="Tahoma" w:hAnsi="Tahoma" w:cs="Tahoma"/>
          <w:sz w:val="20"/>
          <w:szCs w:val="20"/>
          <w:u w:val="single"/>
        </w:rPr>
        <w:t>s</w:t>
      </w:r>
      <w:r w:rsidRPr="001A5F71">
        <w:rPr>
          <w:rFonts w:ascii="Tahoma" w:hAnsi="Tahoma" w:cs="Tahoma"/>
          <w:sz w:val="20"/>
          <w:szCs w:val="20"/>
          <w:u w:val="single"/>
        </w:rPr>
        <w:t xml:space="preserve"> as well as existing Serbian legal framework. </w:t>
      </w:r>
    </w:p>
    <w:p w14:paraId="33800835" w14:textId="51C7AD79" w:rsidR="007D7AE8" w:rsidRPr="00877D41" w:rsidRDefault="007D7AE8" w:rsidP="00AE7176">
      <w:pPr>
        <w:spacing w:line="276" w:lineRule="auto"/>
        <w:jc w:val="both"/>
        <w:rPr>
          <w:rFonts w:ascii="Tahoma" w:hAnsi="Tahoma" w:cs="Tahoma"/>
          <w:b/>
          <w:bCs/>
          <w:sz w:val="20"/>
          <w:szCs w:val="20"/>
        </w:rPr>
      </w:pPr>
    </w:p>
    <w:p w14:paraId="4D939E9D" w14:textId="77777777" w:rsidR="00E915FC" w:rsidRDefault="00E915FC" w:rsidP="00AE7176">
      <w:pPr>
        <w:spacing w:line="276" w:lineRule="auto"/>
        <w:jc w:val="both"/>
        <w:rPr>
          <w:rFonts w:ascii="Tahoma" w:hAnsi="Tahoma" w:cs="Tahoma"/>
          <w:b/>
          <w:bCs/>
          <w:sz w:val="20"/>
          <w:szCs w:val="20"/>
        </w:rPr>
      </w:pPr>
    </w:p>
    <w:p w14:paraId="7456DB16" w14:textId="243DD088" w:rsidR="007D7AE8" w:rsidRPr="00877D41" w:rsidRDefault="007D7AE8" w:rsidP="00AE7176">
      <w:pPr>
        <w:spacing w:line="276" w:lineRule="auto"/>
        <w:jc w:val="both"/>
        <w:rPr>
          <w:rFonts w:ascii="Tahoma" w:hAnsi="Tahoma" w:cs="Tahoma"/>
          <w:b/>
          <w:bCs/>
          <w:sz w:val="20"/>
          <w:szCs w:val="20"/>
        </w:rPr>
      </w:pPr>
      <w:r w:rsidRPr="00877D41">
        <w:rPr>
          <w:rFonts w:ascii="Tahoma" w:hAnsi="Tahoma" w:cs="Tahoma"/>
          <w:b/>
          <w:bCs/>
          <w:sz w:val="20"/>
          <w:szCs w:val="20"/>
        </w:rPr>
        <w:t xml:space="preserve">Description of </w:t>
      </w:r>
      <w:r w:rsidR="00E915FC">
        <w:rPr>
          <w:rFonts w:ascii="Tahoma" w:hAnsi="Tahoma" w:cs="Tahoma"/>
          <w:b/>
          <w:bCs/>
          <w:sz w:val="20"/>
          <w:szCs w:val="20"/>
        </w:rPr>
        <w:t>assignment</w:t>
      </w:r>
    </w:p>
    <w:p w14:paraId="5961A3D8" w14:textId="47287FEB" w:rsidR="007D7AE8" w:rsidRPr="00877D41" w:rsidRDefault="007D7AE8" w:rsidP="00AE7176">
      <w:pPr>
        <w:spacing w:line="276" w:lineRule="auto"/>
        <w:jc w:val="both"/>
        <w:rPr>
          <w:rFonts w:ascii="Tahoma" w:hAnsi="Tahoma" w:cs="Tahoma"/>
          <w:b/>
          <w:bCs/>
          <w:sz w:val="20"/>
          <w:szCs w:val="20"/>
        </w:rPr>
      </w:pPr>
    </w:p>
    <w:p w14:paraId="4428BC29" w14:textId="1E19C4EC" w:rsidR="003822DF" w:rsidRPr="00877D41" w:rsidRDefault="001A5F71" w:rsidP="00AE7176">
      <w:pPr>
        <w:spacing w:line="276" w:lineRule="auto"/>
        <w:jc w:val="both"/>
        <w:rPr>
          <w:rFonts w:ascii="Tahoma" w:hAnsi="Tahoma" w:cs="Tahoma"/>
          <w:sz w:val="20"/>
          <w:szCs w:val="20"/>
        </w:rPr>
      </w:pPr>
      <w:r>
        <w:rPr>
          <w:rFonts w:ascii="Tahoma" w:hAnsi="Tahoma" w:cs="Tahoma"/>
          <w:sz w:val="20"/>
          <w:szCs w:val="20"/>
        </w:rPr>
        <w:t xml:space="preserve">This activity is divided into </w:t>
      </w:r>
      <w:r w:rsidRPr="001A5F71">
        <w:rPr>
          <w:rFonts w:ascii="Tahoma" w:hAnsi="Tahoma" w:cs="Tahoma"/>
          <w:b/>
          <w:bCs/>
          <w:sz w:val="20"/>
          <w:szCs w:val="20"/>
        </w:rPr>
        <w:t>two lots</w:t>
      </w:r>
      <w:r w:rsidR="003822DF" w:rsidRPr="00877D41">
        <w:rPr>
          <w:rFonts w:ascii="Tahoma" w:hAnsi="Tahoma" w:cs="Tahoma"/>
          <w:sz w:val="20"/>
          <w:szCs w:val="20"/>
        </w:rPr>
        <w:t>:</w:t>
      </w:r>
    </w:p>
    <w:p w14:paraId="0FE54ED4" w14:textId="77777777" w:rsidR="001A5F71" w:rsidRDefault="001A5F71" w:rsidP="00AE7176">
      <w:pPr>
        <w:spacing w:line="276" w:lineRule="auto"/>
        <w:jc w:val="both"/>
        <w:rPr>
          <w:rFonts w:ascii="Tahoma" w:hAnsi="Tahoma" w:cs="Tahoma"/>
          <w:sz w:val="20"/>
          <w:szCs w:val="20"/>
        </w:rPr>
      </w:pPr>
    </w:p>
    <w:p w14:paraId="66EEC62F" w14:textId="626B8944" w:rsidR="0000703C" w:rsidRDefault="003822DF" w:rsidP="00AE7176">
      <w:pPr>
        <w:spacing w:line="276" w:lineRule="auto"/>
        <w:jc w:val="both"/>
        <w:rPr>
          <w:rFonts w:ascii="Tahoma" w:hAnsi="Tahoma" w:cs="Tahoma"/>
          <w:sz w:val="20"/>
          <w:szCs w:val="20"/>
        </w:rPr>
      </w:pPr>
      <w:r w:rsidRPr="006955DB">
        <w:rPr>
          <w:rFonts w:ascii="Tahoma" w:hAnsi="Tahoma" w:cs="Tahoma"/>
          <w:b/>
          <w:bCs/>
          <w:sz w:val="20"/>
          <w:szCs w:val="20"/>
        </w:rPr>
        <w:t>Lot 1</w:t>
      </w:r>
      <w:r w:rsidRPr="00877D41">
        <w:rPr>
          <w:rFonts w:ascii="Tahoma" w:hAnsi="Tahoma" w:cs="Tahoma"/>
          <w:sz w:val="20"/>
          <w:szCs w:val="20"/>
        </w:rPr>
        <w:t xml:space="preserve"> </w:t>
      </w:r>
      <w:r w:rsidR="0000703C">
        <w:rPr>
          <w:rFonts w:ascii="Tahoma" w:hAnsi="Tahoma" w:cs="Tahoma"/>
          <w:sz w:val="20"/>
          <w:szCs w:val="20"/>
        </w:rPr>
        <w:t>–</w:t>
      </w:r>
      <w:r w:rsidR="00F40B49" w:rsidRPr="00877D41">
        <w:rPr>
          <w:rFonts w:ascii="Tahoma" w:hAnsi="Tahoma" w:cs="Tahoma"/>
          <w:sz w:val="20"/>
          <w:szCs w:val="20"/>
        </w:rPr>
        <w:t xml:space="preserve"> </w:t>
      </w:r>
      <w:r w:rsidR="003C5A17" w:rsidRPr="00D63A45">
        <w:rPr>
          <w:rFonts w:ascii="Tahoma" w:hAnsi="Tahoma" w:cs="Tahoma"/>
          <w:b/>
          <w:sz w:val="20"/>
          <w:szCs w:val="20"/>
        </w:rPr>
        <w:t xml:space="preserve">Comparative </w:t>
      </w:r>
      <w:r w:rsidR="0000703C" w:rsidRPr="0000703C">
        <w:rPr>
          <w:rFonts w:ascii="Tahoma" w:hAnsi="Tahoma" w:cs="Tahoma"/>
          <w:b/>
          <w:bCs/>
          <w:sz w:val="20"/>
          <w:szCs w:val="20"/>
        </w:rPr>
        <w:t xml:space="preserve">Analysis of </w:t>
      </w:r>
      <w:r w:rsidR="007046EE">
        <w:rPr>
          <w:rFonts w:ascii="Tahoma" w:hAnsi="Tahoma" w:cs="Tahoma"/>
          <w:b/>
          <w:bCs/>
          <w:sz w:val="20"/>
          <w:szCs w:val="20"/>
        </w:rPr>
        <w:t xml:space="preserve">LSG </w:t>
      </w:r>
      <w:r w:rsidR="0000703C" w:rsidRPr="0000703C">
        <w:rPr>
          <w:rFonts w:ascii="Tahoma" w:hAnsi="Tahoma" w:cs="Tahoma"/>
          <w:b/>
          <w:bCs/>
          <w:sz w:val="20"/>
          <w:szCs w:val="20"/>
        </w:rPr>
        <w:t>professional development models</w:t>
      </w:r>
      <w:r w:rsidR="007046EE">
        <w:rPr>
          <w:rFonts w:ascii="Tahoma" w:hAnsi="Tahoma" w:cs="Tahoma"/>
          <w:b/>
          <w:bCs/>
          <w:sz w:val="20"/>
          <w:szCs w:val="20"/>
        </w:rPr>
        <w:t xml:space="preserve"> in Council of Europe Member States</w:t>
      </w:r>
      <w:r w:rsidR="0000703C" w:rsidRPr="0000703C">
        <w:rPr>
          <w:rFonts w:ascii="Tahoma" w:hAnsi="Tahoma" w:cs="Tahoma"/>
          <w:b/>
          <w:bCs/>
          <w:sz w:val="20"/>
          <w:szCs w:val="20"/>
        </w:rPr>
        <w:t>.</w:t>
      </w:r>
      <w:r w:rsidR="0000703C">
        <w:rPr>
          <w:rFonts w:ascii="Tahoma" w:hAnsi="Tahoma" w:cs="Tahoma"/>
          <w:sz w:val="20"/>
          <w:szCs w:val="20"/>
        </w:rPr>
        <w:t xml:space="preserve"> </w:t>
      </w:r>
    </w:p>
    <w:p w14:paraId="7E2CB9B5" w14:textId="7135E69E" w:rsidR="003822DF" w:rsidRDefault="0000703C" w:rsidP="00AE7176">
      <w:pPr>
        <w:spacing w:line="276" w:lineRule="auto"/>
        <w:jc w:val="both"/>
        <w:rPr>
          <w:rFonts w:ascii="Tahoma" w:hAnsi="Tahoma" w:cs="Tahoma"/>
          <w:sz w:val="20"/>
          <w:szCs w:val="20"/>
        </w:rPr>
      </w:pPr>
      <w:r>
        <w:rPr>
          <w:rFonts w:ascii="Tahoma" w:hAnsi="Tahoma" w:cs="Tahoma"/>
          <w:sz w:val="20"/>
          <w:szCs w:val="20"/>
        </w:rPr>
        <w:t>T</w:t>
      </w:r>
      <w:r w:rsidR="00F40B49" w:rsidRPr="00877D41">
        <w:rPr>
          <w:rFonts w:ascii="Tahoma" w:hAnsi="Tahoma" w:cs="Tahoma"/>
          <w:sz w:val="20"/>
          <w:szCs w:val="20"/>
        </w:rPr>
        <w:t xml:space="preserve">he Programme is looking for </w:t>
      </w:r>
      <w:r w:rsidR="001A5F71">
        <w:rPr>
          <w:rFonts w:ascii="Tahoma" w:hAnsi="Tahoma" w:cs="Tahoma"/>
          <w:sz w:val="20"/>
          <w:szCs w:val="20"/>
        </w:rPr>
        <w:t>a consultant with experience in the sector of public administration reform in Council of Europe Member States, with particular focus on human resource management/professional development at local government level.</w:t>
      </w:r>
    </w:p>
    <w:p w14:paraId="67E35E39" w14:textId="6B0DC8F2" w:rsidR="001A5F71" w:rsidRDefault="001A5F71" w:rsidP="00AE7176">
      <w:pPr>
        <w:spacing w:line="276" w:lineRule="auto"/>
        <w:jc w:val="both"/>
        <w:rPr>
          <w:rFonts w:ascii="Tahoma" w:hAnsi="Tahoma" w:cs="Tahoma"/>
          <w:sz w:val="20"/>
          <w:szCs w:val="20"/>
        </w:rPr>
      </w:pPr>
    </w:p>
    <w:p w14:paraId="0AE2D305" w14:textId="59AD96A2" w:rsidR="001A5F71" w:rsidRDefault="001A5F71" w:rsidP="00AE7176">
      <w:pPr>
        <w:spacing w:line="276" w:lineRule="auto"/>
        <w:jc w:val="both"/>
        <w:rPr>
          <w:rFonts w:ascii="Tahoma" w:hAnsi="Tahoma" w:cs="Tahoma"/>
          <w:sz w:val="20"/>
          <w:szCs w:val="20"/>
        </w:rPr>
      </w:pPr>
      <w:r>
        <w:rPr>
          <w:rFonts w:ascii="Tahoma" w:hAnsi="Tahoma" w:cs="Tahoma"/>
          <w:sz w:val="20"/>
          <w:szCs w:val="20"/>
        </w:rPr>
        <w:t xml:space="preserve">The </w:t>
      </w:r>
      <w:r w:rsidR="00F233BA">
        <w:rPr>
          <w:rFonts w:ascii="Tahoma" w:hAnsi="Tahoma" w:cs="Tahoma"/>
          <w:sz w:val="20"/>
          <w:szCs w:val="20"/>
        </w:rPr>
        <w:t>C</w:t>
      </w:r>
      <w:r>
        <w:rPr>
          <w:rFonts w:ascii="Tahoma" w:hAnsi="Tahoma" w:cs="Tahoma"/>
          <w:sz w:val="20"/>
          <w:szCs w:val="20"/>
        </w:rPr>
        <w:t>onsultant</w:t>
      </w:r>
      <w:r w:rsidR="00F233BA">
        <w:rPr>
          <w:rFonts w:ascii="Tahoma" w:hAnsi="Tahoma" w:cs="Tahoma"/>
          <w:sz w:val="20"/>
          <w:szCs w:val="20"/>
        </w:rPr>
        <w:t xml:space="preserve"> under Lot 1 (“Consultant 1”)</w:t>
      </w:r>
      <w:r>
        <w:rPr>
          <w:rFonts w:ascii="Tahoma" w:hAnsi="Tahoma" w:cs="Tahoma"/>
          <w:sz w:val="20"/>
          <w:szCs w:val="20"/>
        </w:rPr>
        <w:t xml:space="preserve"> should provide examples of how professional development is set-up in other Council of Europe member states at </w:t>
      </w:r>
      <w:r w:rsidR="006955DB">
        <w:rPr>
          <w:rFonts w:ascii="Tahoma" w:hAnsi="Tahoma" w:cs="Tahoma"/>
          <w:sz w:val="20"/>
          <w:szCs w:val="20"/>
        </w:rPr>
        <w:t xml:space="preserve">the </w:t>
      </w:r>
      <w:r>
        <w:rPr>
          <w:rFonts w:ascii="Tahoma" w:hAnsi="Tahoma" w:cs="Tahoma"/>
          <w:sz w:val="20"/>
          <w:szCs w:val="20"/>
        </w:rPr>
        <w:t>local government level</w:t>
      </w:r>
      <w:r w:rsidR="0000703C">
        <w:rPr>
          <w:rFonts w:ascii="Tahoma" w:hAnsi="Tahoma" w:cs="Tahoma"/>
          <w:sz w:val="20"/>
          <w:szCs w:val="20"/>
        </w:rPr>
        <w:t xml:space="preserve"> and provide </w:t>
      </w:r>
      <w:r w:rsidR="005A5924">
        <w:rPr>
          <w:rFonts w:ascii="Tahoma" w:hAnsi="Tahoma" w:cs="Tahoma"/>
          <w:sz w:val="20"/>
          <w:szCs w:val="20"/>
        </w:rPr>
        <w:t xml:space="preserve">a comparative </w:t>
      </w:r>
      <w:r w:rsidR="0000703C">
        <w:rPr>
          <w:rFonts w:ascii="Tahoma" w:hAnsi="Tahoma" w:cs="Tahoma"/>
          <w:sz w:val="20"/>
          <w:szCs w:val="20"/>
        </w:rPr>
        <w:t>analysis of advantage</w:t>
      </w:r>
      <w:r w:rsidR="005A5924">
        <w:rPr>
          <w:rFonts w:ascii="Tahoma" w:hAnsi="Tahoma" w:cs="Tahoma"/>
          <w:sz w:val="20"/>
          <w:szCs w:val="20"/>
        </w:rPr>
        <w:t>s</w:t>
      </w:r>
      <w:r w:rsidR="0000703C">
        <w:rPr>
          <w:rFonts w:ascii="Tahoma" w:hAnsi="Tahoma" w:cs="Tahoma"/>
          <w:sz w:val="20"/>
          <w:szCs w:val="20"/>
        </w:rPr>
        <w:t xml:space="preserve"> and disadvantages of different models</w:t>
      </w:r>
      <w:r>
        <w:rPr>
          <w:rFonts w:ascii="Tahoma" w:hAnsi="Tahoma" w:cs="Tahoma"/>
          <w:sz w:val="20"/>
          <w:szCs w:val="20"/>
        </w:rPr>
        <w:t xml:space="preserve">. Special focus should be given to outlining systems where provision of professional development/professional trainings has been </w:t>
      </w:r>
      <w:r w:rsidR="00C95DA0">
        <w:rPr>
          <w:rFonts w:ascii="Tahoma" w:hAnsi="Tahoma" w:cs="Tahoma"/>
          <w:sz w:val="20"/>
          <w:szCs w:val="20"/>
        </w:rPr>
        <w:t xml:space="preserve">mandatory for </w:t>
      </w:r>
      <w:r>
        <w:rPr>
          <w:rFonts w:ascii="Tahoma" w:hAnsi="Tahoma" w:cs="Tahoma"/>
          <w:sz w:val="20"/>
          <w:szCs w:val="20"/>
        </w:rPr>
        <w:t>local self-governments</w:t>
      </w:r>
      <w:r w:rsidR="00C95DA0">
        <w:rPr>
          <w:rFonts w:ascii="Tahoma" w:hAnsi="Tahoma" w:cs="Tahoma"/>
          <w:sz w:val="20"/>
          <w:szCs w:val="20"/>
        </w:rPr>
        <w:t xml:space="preserve"> and civil servants</w:t>
      </w:r>
      <w:r>
        <w:rPr>
          <w:rFonts w:ascii="Tahoma" w:hAnsi="Tahoma" w:cs="Tahoma"/>
          <w:sz w:val="20"/>
          <w:szCs w:val="20"/>
        </w:rPr>
        <w:t>. These models may include various solutions, including</w:t>
      </w:r>
      <w:r w:rsidR="006955DB">
        <w:rPr>
          <w:rFonts w:ascii="Tahoma" w:hAnsi="Tahoma" w:cs="Tahoma"/>
          <w:sz w:val="20"/>
          <w:szCs w:val="20"/>
        </w:rPr>
        <w:t xml:space="preserve"> imposing financial commitments (for example, prescribing a minimum amount LSGs are required to dedicate to professional development of their employees, expressed as a percentage of LSG budget</w:t>
      </w:r>
      <w:r w:rsidR="00306F7B">
        <w:rPr>
          <w:rFonts w:ascii="Tahoma" w:hAnsi="Tahoma" w:cs="Tahoma"/>
          <w:sz w:val="20"/>
          <w:szCs w:val="20"/>
        </w:rPr>
        <w:t>/overall amount of salary budget</w:t>
      </w:r>
      <w:r w:rsidR="006955DB">
        <w:rPr>
          <w:rFonts w:ascii="Tahoma" w:hAnsi="Tahoma" w:cs="Tahoma"/>
          <w:sz w:val="20"/>
          <w:szCs w:val="20"/>
        </w:rPr>
        <w:t>), legal repercussions (through administrative inspections), etc. Likewise, the consultant should also provide models of how LSG employees are obligated/incentivised to attend trainings (this should include examples of linking professional development to career development, reward systems, etc).</w:t>
      </w:r>
      <w:r w:rsidR="00893D68" w:rsidRPr="00893D68">
        <w:rPr>
          <w:rFonts w:ascii="Tahoma" w:hAnsi="Tahoma" w:cs="Tahoma"/>
          <w:sz w:val="20"/>
          <w:szCs w:val="20"/>
        </w:rPr>
        <w:t xml:space="preserve"> </w:t>
      </w:r>
      <w:r w:rsidR="00893D68">
        <w:rPr>
          <w:rFonts w:ascii="Tahoma" w:hAnsi="Tahoma" w:cs="Tahoma"/>
          <w:sz w:val="20"/>
          <w:szCs w:val="20"/>
        </w:rPr>
        <w:t xml:space="preserve">For all the analysed models, the Consultant should outline the process how the mandatory provision was introduced in the selected countries (including the timeframe/phases it took for the provision to become effective on the ground). Furthermore, the analysis should indicate whether the mandatory provision of professional development applies to all categories of employees, or only some.   </w:t>
      </w:r>
    </w:p>
    <w:p w14:paraId="4585A299" w14:textId="32BBAF82" w:rsidR="00882322" w:rsidRDefault="00882322" w:rsidP="00AE7176">
      <w:pPr>
        <w:spacing w:line="276" w:lineRule="auto"/>
        <w:jc w:val="both"/>
        <w:rPr>
          <w:rFonts w:ascii="Tahoma" w:hAnsi="Tahoma" w:cs="Tahoma"/>
          <w:sz w:val="20"/>
          <w:szCs w:val="20"/>
        </w:rPr>
      </w:pPr>
    </w:p>
    <w:p w14:paraId="47656B87" w14:textId="4CFF5C1C" w:rsidR="00882322" w:rsidRDefault="006955DB" w:rsidP="00882322">
      <w:pPr>
        <w:spacing w:line="276" w:lineRule="auto"/>
        <w:jc w:val="both"/>
        <w:rPr>
          <w:rFonts w:ascii="Tahoma" w:hAnsi="Tahoma" w:cs="Tahoma"/>
          <w:sz w:val="20"/>
          <w:szCs w:val="20"/>
        </w:rPr>
      </w:pPr>
      <w:r>
        <w:rPr>
          <w:rFonts w:ascii="Tahoma" w:hAnsi="Tahoma" w:cs="Tahoma"/>
          <w:sz w:val="20"/>
          <w:szCs w:val="20"/>
        </w:rPr>
        <w:t xml:space="preserve">The Consultant </w:t>
      </w:r>
      <w:r w:rsidR="0009453D">
        <w:rPr>
          <w:rFonts w:ascii="Tahoma" w:hAnsi="Tahoma" w:cs="Tahoma"/>
          <w:sz w:val="20"/>
          <w:szCs w:val="20"/>
        </w:rPr>
        <w:t xml:space="preserve">under LOT </w:t>
      </w:r>
      <w:r>
        <w:rPr>
          <w:rFonts w:ascii="Tahoma" w:hAnsi="Tahoma" w:cs="Tahoma"/>
          <w:sz w:val="20"/>
          <w:szCs w:val="20"/>
        </w:rPr>
        <w:t>1 should support the Consultant under Lot 2 to suggest the most applicable model</w:t>
      </w:r>
      <w:r w:rsidR="00882322">
        <w:rPr>
          <w:rFonts w:ascii="Tahoma" w:hAnsi="Tahoma" w:cs="Tahoma"/>
          <w:sz w:val="20"/>
          <w:szCs w:val="20"/>
        </w:rPr>
        <w:t xml:space="preserve"> for the Republic of Serbia. In turn, it would be desirable that the models analysed under Lot 1 resemble the institutional, legal, </w:t>
      </w:r>
      <w:proofErr w:type="gramStart"/>
      <w:r w:rsidR="00882322">
        <w:rPr>
          <w:rFonts w:ascii="Tahoma" w:hAnsi="Tahoma" w:cs="Tahoma"/>
          <w:sz w:val="20"/>
          <w:szCs w:val="20"/>
        </w:rPr>
        <w:t>political</w:t>
      </w:r>
      <w:proofErr w:type="gramEnd"/>
      <w:r w:rsidR="00882322">
        <w:rPr>
          <w:rFonts w:ascii="Tahoma" w:hAnsi="Tahoma" w:cs="Tahoma"/>
          <w:sz w:val="20"/>
          <w:szCs w:val="20"/>
        </w:rPr>
        <w:t xml:space="preserve"> and demographic </w:t>
      </w:r>
      <w:r w:rsidR="00F233BA">
        <w:rPr>
          <w:rFonts w:ascii="Tahoma" w:hAnsi="Tahoma" w:cs="Tahoma"/>
          <w:sz w:val="20"/>
          <w:szCs w:val="20"/>
        </w:rPr>
        <w:t xml:space="preserve">structure </w:t>
      </w:r>
      <w:r w:rsidR="00882322">
        <w:rPr>
          <w:rFonts w:ascii="Tahoma" w:hAnsi="Tahoma" w:cs="Tahoma"/>
          <w:sz w:val="20"/>
          <w:szCs w:val="20"/>
        </w:rPr>
        <w:t xml:space="preserve">of the Republic of Serbia as closely as possible in order to ensure their relevance. </w:t>
      </w:r>
    </w:p>
    <w:p w14:paraId="309A9C30" w14:textId="2499C1F4" w:rsidR="006955DB" w:rsidRDefault="006955DB" w:rsidP="00AE7176">
      <w:pPr>
        <w:spacing w:line="276" w:lineRule="auto"/>
        <w:jc w:val="both"/>
        <w:rPr>
          <w:rFonts w:ascii="Tahoma" w:hAnsi="Tahoma" w:cs="Tahoma"/>
          <w:sz w:val="20"/>
          <w:szCs w:val="20"/>
        </w:rPr>
      </w:pPr>
    </w:p>
    <w:p w14:paraId="33E57244" w14:textId="77777777" w:rsidR="001A5F71" w:rsidRPr="00877D41" w:rsidRDefault="001A5F71" w:rsidP="00AE7176">
      <w:pPr>
        <w:spacing w:line="276" w:lineRule="auto"/>
        <w:jc w:val="both"/>
        <w:rPr>
          <w:rFonts w:ascii="Tahoma" w:hAnsi="Tahoma" w:cs="Tahoma"/>
          <w:sz w:val="20"/>
          <w:szCs w:val="20"/>
        </w:rPr>
      </w:pPr>
    </w:p>
    <w:p w14:paraId="3E513C89" w14:textId="603B2274" w:rsidR="0000703C" w:rsidRDefault="00F40B49" w:rsidP="00AE7176">
      <w:pPr>
        <w:spacing w:line="276" w:lineRule="auto"/>
        <w:jc w:val="both"/>
        <w:rPr>
          <w:rFonts w:ascii="Tahoma" w:hAnsi="Tahoma" w:cs="Tahoma"/>
          <w:sz w:val="20"/>
          <w:szCs w:val="20"/>
        </w:rPr>
      </w:pPr>
      <w:proofErr w:type="spellStart"/>
      <w:r w:rsidRPr="00882322">
        <w:rPr>
          <w:rFonts w:ascii="Tahoma" w:hAnsi="Tahoma" w:cs="Tahoma"/>
          <w:b/>
          <w:bCs/>
          <w:sz w:val="20"/>
          <w:szCs w:val="20"/>
        </w:rPr>
        <w:t>LoT</w:t>
      </w:r>
      <w:proofErr w:type="spellEnd"/>
      <w:r w:rsidRPr="00882322">
        <w:rPr>
          <w:rFonts w:ascii="Tahoma" w:hAnsi="Tahoma" w:cs="Tahoma"/>
          <w:b/>
          <w:bCs/>
          <w:sz w:val="20"/>
          <w:szCs w:val="20"/>
        </w:rPr>
        <w:t xml:space="preserve"> 2</w:t>
      </w:r>
      <w:r w:rsidRPr="00877D41">
        <w:rPr>
          <w:rFonts w:ascii="Tahoma" w:hAnsi="Tahoma" w:cs="Tahoma"/>
          <w:sz w:val="20"/>
          <w:szCs w:val="20"/>
        </w:rPr>
        <w:t xml:space="preserve"> </w:t>
      </w:r>
      <w:r w:rsidR="0000703C">
        <w:rPr>
          <w:rFonts w:ascii="Tahoma" w:hAnsi="Tahoma" w:cs="Tahoma"/>
          <w:sz w:val="20"/>
          <w:szCs w:val="20"/>
        </w:rPr>
        <w:t xml:space="preserve">– </w:t>
      </w:r>
      <w:r w:rsidR="0000703C" w:rsidRPr="0000703C">
        <w:rPr>
          <w:rFonts w:ascii="Tahoma" w:hAnsi="Tahoma" w:cs="Tahoma"/>
          <w:b/>
          <w:bCs/>
          <w:sz w:val="20"/>
          <w:szCs w:val="20"/>
        </w:rPr>
        <w:t xml:space="preserve">Recommendations on how </w:t>
      </w:r>
      <w:r w:rsidR="0005374C">
        <w:rPr>
          <w:rFonts w:ascii="Tahoma" w:hAnsi="Tahoma" w:cs="Tahoma"/>
          <w:b/>
          <w:bCs/>
          <w:sz w:val="20"/>
          <w:szCs w:val="20"/>
        </w:rPr>
        <w:t xml:space="preserve">mandatory provision of </w:t>
      </w:r>
      <w:r w:rsidR="0000703C" w:rsidRPr="0000703C">
        <w:rPr>
          <w:rFonts w:ascii="Tahoma" w:hAnsi="Tahoma" w:cs="Tahoma"/>
          <w:b/>
          <w:bCs/>
          <w:sz w:val="20"/>
          <w:szCs w:val="20"/>
        </w:rPr>
        <w:t>professional development could be introduce</w:t>
      </w:r>
      <w:r w:rsidR="00F233BA">
        <w:rPr>
          <w:rFonts w:ascii="Tahoma" w:hAnsi="Tahoma" w:cs="Tahoma"/>
          <w:b/>
          <w:bCs/>
          <w:sz w:val="20"/>
          <w:szCs w:val="20"/>
        </w:rPr>
        <w:t>d</w:t>
      </w:r>
      <w:r w:rsidR="0000703C" w:rsidRPr="0000703C">
        <w:rPr>
          <w:rFonts w:ascii="Tahoma" w:hAnsi="Tahoma" w:cs="Tahoma"/>
          <w:b/>
          <w:bCs/>
          <w:sz w:val="20"/>
          <w:szCs w:val="20"/>
        </w:rPr>
        <w:t xml:space="preserve"> at local self-government level in the Republic of Serbia.</w:t>
      </w:r>
    </w:p>
    <w:p w14:paraId="24C3E5C6" w14:textId="7F3D337A" w:rsidR="00F40B49" w:rsidRPr="00877D41" w:rsidRDefault="0000703C" w:rsidP="00AE7176">
      <w:pPr>
        <w:spacing w:line="276" w:lineRule="auto"/>
        <w:jc w:val="both"/>
        <w:rPr>
          <w:rFonts w:ascii="Tahoma" w:hAnsi="Tahoma" w:cs="Tahoma"/>
          <w:sz w:val="20"/>
          <w:szCs w:val="20"/>
        </w:rPr>
      </w:pPr>
      <w:r>
        <w:rPr>
          <w:rFonts w:ascii="Tahoma" w:hAnsi="Tahoma" w:cs="Tahoma"/>
          <w:sz w:val="20"/>
          <w:szCs w:val="20"/>
        </w:rPr>
        <w:t>T</w:t>
      </w:r>
      <w:r w:rsidR="00A83E46" w:rsidRPr="00877D41">
        <w:rPr>
          <w:rFonts w:ascii="Tahoma" w:hAnsi="Tahoma" w:cs="Tahoma"/>
          <w:sz w:val="20"/>
          <w:szCs w:val="20"/>
        </w:rPr>
        <w:t xml:space="preserve">he Programme is looking for </w:t>
      </w:r>
      <w:r>
        <w:rPr>
          <w:rFonts w:ascii="Tahoma" w:hAnsi="Tahoma" w:cs="Tahoma"/>
          <w:sz w:val="20"/>
          <w:szCs w:val="20"/>
        </w:rPr>
        <w:t xml:space="preserve">a consultant with extensive knowledge of the Serbian local self-government system, especially </w:t>
      </w:r>
      <w:proofErr w:type="gramStart"/>
      <w:r>
        <w:rPr>
          <w:rFonts w:ascii="Tahoma" w:hAnsi="Tahoma" w:cs="Tahoma"/>
          <w:sz w:val="20"/>
          <w:szCs w:val="20"/>
        </w:rPr>
        <w:t>in the area of</w:t>
      </w:r>
      <w:proofErr w:type="gramEnd"/>
      <w:r>
        <w:rPr>
          <w:rFonts w:ascii="Tahoma" w:hAnsi="Tahoma" w:cs="Tahoma"/>
          <w:sz w:val="20"/>
          <w:szCs w:val="20"/>
        </w:rPr>
        <w:t xml:space="preserve"> human resource management/professional development. </w:t>
      </w:r>
    </w:p>
    <w:p w14:paraId="76BD5581" w14:textId="77777777" w:rsidR="00F233BA" w:rsidRDefault="00F233BA" w:rsidP="00AE7176">
      <w:pPr>
        <w:spacing w:line="276" w:lineRule="auto"/>
        <w:jc w:val="both"/>
        <w:rPr>
          <w:rFonts w:ascii="Tahoma" w:hAnsi="Tahoma" w:cs="Tahoma"/>
          <w:sz w:val="20"/>
          <w:szCs w:val="20"/>
          <w:highlight w:val="yellow"/>
        </w:rPr>
      </w:pPr>
    </w:p>
    <w:p w14:paraId="413E16CD" w14:textId="170CC6B5" w:rsidR="00124847" w:rsidRPr="00877D41" w:rsidRDefault="00F233BA" w:rsidP="00AE7176">
      <w:pPr>
        <w:spacing w:line="276" w:lineRule="auto"/>
        <w:jc w:val="both"/>
        <w:rPr>
          <w:rFonts w:ascii="Tahoma" w:hAnsi="Tahoma" w:cs="Tahoma"/>
          <w:sz w:val="20"/>
          <w:szCs w:val="20"/>
        </w:rPr>
      </w:pPr>
      <w:r w:rsidRPr="0005374C">
        <w:rPr>
          <w:rFonts w:ascii="Tahoma" w:hAnsi="Tahoma" w:cs="Tahoma"/>
          <w:sz w:val="20"/>
          <w:szCs w:val="20"/>
        </w:rPr>
        <w:t>Based on the existing legislative framework, existing analysis already conducted by the Programme (namely, the “Ex-post Analysis of the Law on Employees in Autonomous Provinces and Local Self-governments in the area which regulates professional development”</w:t>
      </w:r>
      <w:r w:rsidRPr="0005374C">
        <w:rPr>
          <w:rStyle w:val="FootnoteReference"/>
          <w:rFonts w:ascii="Tahoma" w:hAnsi="Tahoma" w:cs="Tahoma"/>
          <w:sz w:val="20"/>
          <w:szCs w:val="20"/>
        </w:rPr>
        <w:footnoteReference w:id="5"/>
      </w:r>
      <w:r w:rsidRPr="0005374C">
        <w:rPr>
          <w:rFonts w:ascii="Tahoma" w:hAnsi="Tahoma" w:cs="Tahoma"/>
          <w:sz w:val="20"/>
          <w:szCs w:val="20"/>
        </w:rPr>
        <w:t xml:space="preserve">), as well as the </w:t>
      </w:r>
      <w:r w:rsidR="007046EE">
        <w:rPr>
          <w:rFonts w:ascii="Tahoma" w:hAnsi="Tahoma" w:cs="Tahoma"/>
          <w:sz w:val="20"/>
          <w:szCs w:val="20"/>
        </w:rPr>
        <w:t xml:space="preserve">comparative </w:t>
      </w:r>
      <w:r w:rsidRPr="0005374C">
        <w:rPr>
          <w:rFonts w:ascii="Tahoma" w:hAnsi="Tahoma" w:cs="Tahoma"/>
          <w:sz w:val="20"/>
          <w:szCs w:val="20"/>
        </w:rPr>
        <w:t>analysis conducted under lot 1, the Consultant under Lot 2 (“Consultant 2”) should</w:t>
      </w:r>
      <w:r w:rsidR="0000703C" w:rsidRPr="0005374C">
        <w:rPr>
          <w:rFonts w:ascii="Tahoma" w:hAnsi="Tahoma" w:cs="Tahoma"/>
          <w:sz w:val="20"/>
          <w:szCs w:val="20"/>
        </w:rPr>
        <w:t xml:space="preserve"> provide </w:t>
      </w:r>
      <w:r w:rsidRPr="0005374C">
        <w:rPr>
          <w:rFonts w:ascii="Tahoma" w:hAnsi="Tahoma" w:cs="Tahoma"/>
          <w:sz w:val="20"/>
          <w:szCs w:val="20"/>
        </w:rPr>
        <w:t xml:space="preserve">a </w:t>
      </w:r>
      <w:r w:rsidR="0000703C" w:rsidRPr="0005374C">
        <w:rPr>
          <w:rFonts w:ascii="Tahoma" w:hAnsi="Tahoma" w:cs="Tahoma"/>
          <w:sz w:val="20"/>
          <w:szCs w:val="20"/>
        </w:rPr>
        <w:t>recommendation</w:t>
      </w:r>
      <w:r w:rsidRPr="0005374C">
        <w:rPr>
          <w:rFonts w:ascii="Tahoma" w:hAnsi="Tahoma" w:cs="Tahoma"/>
          <w:sz w:val="20"/>
          <w:szCs w:val="20"/>
        </w:rPr>
        <w:t xml:space="preserve"> on</w:t>
      </w:r>
      <w:r>
        <w:rPr>
          <w:rFonts w:ascii="Tahoma" w:hAnsi="Tahoma" w:cs="Tahoma"/>
          <w:sz w:val="20"/>
          <w:szCs w:val="20"/>
        </w:rPr>
        <w:t xml:space="preserve"> how the provision for mandatory professional development could be introduced at local government level. It is desirable that the Consultant 2 provides more than </w:t>
      </w:r>
      <w:r w:rsidR="0005374C">
        <w:rPr>
          <w:rFonts w:ascii="Tahoma" w:hAnsi="Tahoma" w:cs="Tahoma"/>
          <w:sz w:val="20"/>
          <w:szCs w:val="20"/>
        </w:rPr>
        <w:t xml:space="preserve">one </w:t>
      </w:r>
      <w:r>
        <w:rPr>
          <w:rFonts w:ascii="Tahoma" w:hAnsi="Tahoma" w:cs="Tahoma"/>
          <w:sz w:val="20"/>
          <w:szCs w:val="20"/>
        </w:rPr>
        <w:t>possible solution</w:t>
      </w:r>
      <w:r w:rsidR="0005374C">
        <w:rPr>
          <w:rFonts w:ascii="Tahoma" w:hAnsi="Tahoma" w:cs="Tahoma"/>
          <w:sz w:val="20"/>
          <w:szCs w:val="20"/>
        </w:rPr>
        <w:t xml:space="preserve">, outlining pros and cons to </w:t>
      </w:r>
      <w:r w:rsidR="00D3574B">
        <w:rPr>
          <w:rFonts w:ascii="Tahoma" w:hAnsi="Tahoma" w:cs="Tahoma"/>
          <w:sz w:val="20"/>
          <w:szCs w:val="20"/>
        </w:rPr>
        <w:t>each</w:t>
      </w:r>
      <w:r w:rsidR="0005374C">
        <w:rPr>
          <w:rFonts w:ascii="Tahoma" w:hAnsi="Tahoma" w:cs="Tahoma"/>
          <w:sz w:val="20"/>
          <w:szCs w:val="20"/>
        </w:rPr>
        <w:t xml:space="preserve"> solution.</w:t>
      </w:r>
      <w:r w:rsidR="00D3574B">
        <w:rPr>
          <w:rFonts w:ascii="Tahoma" w:hAnsi="Tahoma" w:cs="Tahoma"/>
          <w:sz w:val="20"/>
          <w:szCs w:val="20"/>
        </w:rPr>
        <w:t xml:space="preserve"> It is expected that Consultant 2 points out to any possible legal (including constitutional)</w:t>
      </w:r>
      <w:r w:rsidR="0005374C">
        <w:rPr>
          <w:rFonts w:ascii="Tahoma" w:hAnsi="Tahoma" w:cs="Tahoma"/>
          <w:sz w:val="20"/>
          <w:szCs w:val="20"/>
        </w:rPr>
        <w:t xml:space="preserve"> </w:t>
      </w:r>
      <w:r w:rsidR="00D3574B">
        <w:rPr>
          <w:rFonts w:ascii="Tahoma" w:hAnsi="Tahoma" w:cs="Tahoma"/>
          <w:sz w:val="20"/>
          <w:szCs w:val="20"/>
        </w:rPr>
        <w:t xml:space="preserve">obstacles to implementation of various models. </w:t>
      </w:r>
      <w:r w:rsidR="0005374C">
        <w:rPr>
          <w:rFonts w:ascii="Tahoma" w:hAnsi="Tahoma" w:cs="Tahoma"/>
          <w:sz w:val="20"/>
          <w:szCs w:val="20"/>
        </w:rPr>
        <w:t xml:space="preserve">It is expected that Consultant 2 suggests the best possible </w:t>
      </w:r>
      <w:r w:rsidR="0005374C">
        <w:rPr>
          <w:rFonts w:ascii="Tahoma" w:hAnsi="Tahoma" w:cs="Tahoma"/>
          <w:sz w:val="20"/>
          <w:szCs w:val="20"/>
        </w:rPr>
        <w:lastRenderedPageBreak/>
        <w:t>model out of different options. As in case of the analysis under Lot 1, the recommendations should be provided on two level</w:t>
      </w:r>
      <w:r w:rsidR="007046EE">
        <w:rPr>
          <w:rFonts w:ascii="Tahoma" w:hAnsi="Tahoma" w:cs="Tahoma"/>
          <w:sz w:val="20"/>
          <w:szCs w:val="20"/>
        </w:rPr>
        <w:t>s</w:t>
      </w:r>
      <w:r w:rsidR="0005374C">
        <w:rPr>
          <w:rFonts w:ascii="Tahoma" w:hAnsi="Tahoma" w:cs="Tahoma"/>
          <w:sz w:val="20"/>
          <w:szCs w:val="20"/>
        </w:rPr>
        <w:t xml:space="preserve"> – on one level, how to make provision of professional development mandatory for</w:t>
      </w:r>
      <w:r>
        <w:rPr>
          <w:rFonts w:ascii="Tahoma" w:hAnsi="Tahoma" w:cs="Tahoma"/>
          <w:sz w:val="20"/>
          <w:szCs w:val="20"/>
        </w:rPr>
        <w:t xml:space="preserve"> </w:t>
      </w:r>
      <w:r w:rsidR="0005374C">
        <w:rPr>
          <w:rFonts w:ascii="Tahoma" w:hAnsi="Tahoma" w:cs="Tahoma"/>
          <w:sz w:val="20"/>
          <w:szCs w:val="20"/>
        </w:rPr>
        <w:t>LSGs, and, on the other, how to make it mandatory on the part of the LSG employees.</w:t>
      </w:r>
      <w:r w:rsidR="00893D68" w:rsidRPr="00893D68">
        <w:t xml:space="preserve"> </w:t>
      </w:r>
      <w:r w:rsidR="00893D68" w:rsidRPr="00893D68">
        <w:rPr>
          <w:rFonts w:ascii="Tahoma" w:hAnsi="Tahoma" w:cs="Tahoma"/>
          <w:sz w:val="20"/>
          <w:szCs w:val="20"/>
        </w:rPr>
        <w:t xml:space="preserve">The models/recommendations for introducing mandatory provision of professional development in LSGs should include a roadmap for their introduction (clearly indicating different phases, necessary legal </w:t>
      </w:r>
      <w:proofErr w:type="gramStart"/>
      <w:r w:rsidR="00893D68" w:rsidRPr="00893D68">
        <w:rPr>
          <w:rFonts w:ascii="Tahoma" w:hAnsi="Tahoma" w:cs="Tahoma"/>
          <w:sz w:val="20"/>
          <w:szCs w:val="20"/>
        </w:rPr>
        <w:t>steps</w:t>
      </w:r>
      <w:proofErr w:type="gramEnd"/>
      <w:r w:rsidR="00893D68" w:rsidRPr="00893D68">
        <w:rPr>
          <w:rFonts w:ascii="Tahoma" w:hAnsi="Tahoma" w:cs="Tahoma"/>
          <w:sz w:val="20"/>
          <w:szCs w:val="20"/>
        </w:rPr>
        <w:t xml:space="preserve"> and financial effects/impact).</w:t>
      </w:r>
    </w:p>
    <w:p w14:paraId="1A09878E" w14:textId="53444B4B" w:rsidR="00A83E46" w:rsidRDefault="00A83E46" w:rsidP="00AE7176">
      <w:pPr>
        <w:spacing w:line="276" w:lineRule="auto"/>
        <w:jc w:val="both"/>
        <w:rPr>
          <w:rFonts w:ascii="Tahoma" w:hAnsi="Tahoma" w:cs="Tahoma"/>
          <w:sz w:val="20"/>
          <w:szCs w:val="20"/>
        </w:rPr>
      </w:pPr>
    </w:p>
    <w:p w14:paraId="18D3C458" w14:textId="42BD5492" w:rsidR="00A83E46" w:rsidRDefault="0000703C" w:rsidP="00AE7176">
      <w:pPr>
        <w:spacing w:line="276" w:lineRule="auto"/>
        <w:jc w:val="both"/>
        <w:rPr>
          <w:rFonts w:ascii="Tahoma" w:hAnsi="Tahoma" w:cs="Tahoma"/>
          <w:sz w:val="20"/>
          <w:szCs w:val="20"/>
        </w:rPr>
      </w:pPr>
      <w:r>
        <w:rPr>
          <w:rFonts w:ascii="Tahoma" w:hAnsi="Tahoma" w:cs="Tahoma"/>
          <w:sz w:val="20"/>
          <w:szCs w:val="20"/>
        </w:rPr>
        <w:t xml:space="preserve">The two consultants are expected to provide two separate documents – under Lot 1, the deliverable should be the </w:t>
      </w:r>
      <w:r w:rsidR="007046EE">
        <w:rPr>
          <w:rFonts w:ascii="Tahoma" w:hAnsi="Tahoma" w:cs="Tahoma"/>
          <w:sz w:val="20"/>
          <w:szCs w:val="20"/>
        </w:rPr>
        <w:t xml:space="preserve">comparative </w:t>
      </w:r>
      <w:r>
        <w:rPr>
          <w:rFonts w:ascii="Tahoma" w:hAnsi="Tahoma" w:cs="Tahoma"/>
          <w:sz w:val="20"/>
          <w:szCs w:val="20"/>
        </w:rPr>
        <w:t>analysis of professional development models in different European countries. Under Lot 2, the consultant should prepare a set of recommendations/a model (based on the analysis provided under Lot 1)</w:t>
      </w:r>
      <w:r w:rsidR="007046EE">
        <w:rPr>
          <w:rFonts w:ascii="Tahoma" w:hAnsi="Tahoma" w:cs="Tahoma"/>
          <w:sz w:val="20"/>
          <w:szCs w:val="20"/>
        </w:rPr>
        <w:t xml:space="preserve"> on</w:t>
      </w:r>
      <w:r>
        <w:rPr>
          <w:rFonts w:ascii="Tahoma" w:hAnsi="Tahoma" w:cs="Tahoma"/>
          <w:sz w:val="20"/>
          <w:szCs w:val="20"/>
        </w:rPr>
        <w:t xml:space="preserve"> how professional development could be made mandatory for LSGs in the Republic of Serbia.</w:t>
      </w:r>
    </w:p>
    <w:p w14:paraId="2398FF5D" w14:textId="77777777" w:rsidR="0000703C" w:rsidRPr="00877D41" w:rsidRDefault="0000703C" w:rsidP="00AE7176">
      <w:pPr>
        <w:spacing w:line="276" w:lineRule="auto"/>
        <w:jc w:val="both"/>
        <w:rPr>
          <w:rFonts w:ascii="Tahoma" w:hAnsi="Tahoma" w:cs="Tahoma"/>
          <w:sz w:val="20"/>
          <w:szCs w:val="20"/>
        </w:rPr>
      </w:pPr>
    </w:p>
    <w:p w14:paraId="44E6A8FB" w14:textId="4883D95D" w:rsidR="00A83E46" w:rsidRPr="00877D41" w:rsidRDefault="00A83E46" w:rsidP="00AE7176">
      <w:pPr>
        <w:spacing w:line="276" w:lineRule="auto"/>
        <w:jc w:val="both"/>
        <w:rPr>
          <w:rFonts w:ascii="Tahoma" w:hAnsi="Tahoma" w:cs="Tahoma"/>
          <w:b/>
          <w:bCs/>
          <w:sz w:val="20"/>
          <w:szCs w:val="20"/>
        </w:rPr>
      </w:pPr>
      <w:r w:rsidRPr="00877D41">
        <w:rPr>
          <w:rFonts w:ascii="Tahoma" w:hAnsi="Tahoma" w:cs="Tahoma"/>
          <w:b/>
          <w:bCs/>
          <w:sz w:val="20"/>
          <w:szCs w:val="20"/>
        </w:rPr>
        <w:t xml:space="preserve">While the </w:t>
      </w:r>
      <w:r w:rsidR="00882322">
        <w:rPr>
          <w:rFonts w:ascii="Tahoma" w:hAnsi="Tahoma" w:cs="Tahoma"/>
          <w:b/>
          <w:bCs/>
          <w:sz w:val="20"/>
          <w:szCs w:val="20"/>
        </w:rPr>
        <w:t>consultants for the two lots</w:t>
      </w:r>
      <w:r w:rsidRPr="00877D41">
        <w:rPr>
          <w:rFonts w:ascii="Tahoma" w:hAnsi="Tahoma" w:cs="Tahoma"/>
          <w:b/>
          <w:bCs/>
          <w:sz w:val="20"/>
          <w:szCs w:val="20"/>
        </w:rPr>
        <w:t xml:space="preserve"> will be selected based on their individual applications, </w:t>
      </w:r>
      <w:r w:rsidR="00882322">
        <w:rPr>
          <w:rFonts w:ascii="Tahoma" w:hAnsi="Tahoma" w:cs="Tahoma"/>
          <w:b/>
          <w:bCs/>
          <w:sz w:val="20"/>
          <w:szCs w:val="20"/>
        </w:rPr>
        <w:t xml:space="preserve">it is expected that they work as a team and support one another in </w:t>
      </w:r>
      <w:r w:rsidR="0000703C">
        <w:rPr>
          <w:rFonts w:ascii="Tahoma" w:hAnsi="Tahoma" w:cs="Tahoma"/>
          <w:b/>
          <w:bCs/>
          <w:sz w:val="20"/>
          <w:szCs w:val="20"/>
        </w:rPr>
        <w:t xml:space="preserve">conducting their analysis and </w:t>
      </w:r>
      <w:r w:rsidR="00882322">
        <w:rPr>
          <w:rFonts w:ascii="Tahoma" w:hAnsi="Tahoma" w:cs="Tahoma"/>
          <w:b/>
          <w:bCs/>
          <w:sz w:val="20"/>
          <w:szCs w:val="20"/>
        </w:rPr>
        <w:t>providing recommendations</w:t>
      </w:r>
      <w:r w:rsidRPr="00877D41">
        <w:rPr>
          <w:rFonts w:ascii="Tahoma" w:hAnsi="Tahoma" w:cs="Tahoma"/>
          <w:b/>
          <w:bCs/>
          <w:sz w:val="20"/>
          <w:szCs w:val="20"/>
        </w:rPr>
        <w:t>.</w:t>
      </w:r>
    </w:p>
    <w:p w14:paraId="37F4DAE9" w14:textId="725A3C13" w:rsidR="00A83E46" w:rsidRPr="00877D41" w:rsidRDefault="00A83E46" w:rsidP="00AE7176">
      <w:pPr>
        <w:spacing w:line="276" w:lineRule="auto"/>
        <w:jc w:val="both"/>
        <w:rPr>
          <w:rFonts w:ascii="Tahoma" w:hAnsi="Tahoma" w:cs="Tahoma"/>
          <w:sz w:val="20"/>
          <w:szCs w:val="20"/>
        </w:rPr>
      </w:pPr>
    </w:p>
    <w:p w14:paraId="128FCD84" w14:textId="77777777" w:rsidR="006D57F7" w:rsidRPr="00877D41" w:rsidRDefault="006D57F7" w:rsidP="00AE7176">
      <w:pPr>
        <w:spacing w:line="276" w:lineRule="auto"/>
        <w:jc w:val="both"/>
        <w:rPr>
          <w:rFonts w:ascii="Tahoma" w:hAnsi="Tahoma" w:cs="Tahoma"/>
          <w:sz w:val="20"/>
          <w:szCs w:val="20"/>
        </w:rPr>
      </w:pPr>
    </w:p>
    <w:p w14:paraId="0FDD6952" w14:textId="3EDA9539" w:rsidR="00261462" w:rsidRPr="00877D41" w:rsidRDefault="00635C66" w:rsidP="00AE7176">
      <w:pPr>
        <w:spacing w:line="276" w:lineRule="auto"/>
        <w:jc w:val="both"/>
        <w:rPr>
          <w:rFonts w:ascii="Tahoma" w:hAnsi="Tahoma" w:cs="Tahoma"/>
          <w:b/>
          <w:color w:val="000000"/>
          <w:sz w:val="20"/>
          <w:szCs w:val="20"/>
          <w:u w:val="single"/>
          <w:lang w:eastAsia="en-US"/>
        </w:rPr>
      </w:pPr>
      <w:r w:rsidRPr="00877D41">
        <w:rPr>
          <w:rFonts w:ascii="Tahoma" w:hAnsi="Tahoma" w:cs="Tahoma"/>
          <w:sz w:val="20"/>
          <w:szCs w:val="20"/>
        </w:rPr>
        <w:t>Prices indicated below are final and not subject to review, throughout the duration of the contract.</w:t>
      </w:r>
      <w:r w:rsidR="001A1A21" w:rsidRPr="00877D41">
        <w:rPr>
          <w:rFonts w:ascii="Tahoma" w:hAnsi="Tahoma" w:cs="Tahoma"/>
          <w:sz w:val="20"/>
          <w:szCs w:val="20"/>
        </w:rPr>
        <w:t xml:space="preserve"> </w:t>
      </w:r>
      <w:r w:rsidR="00261462" w:rsidRPr="00877D41">
        <w:rPr>
          <w:rFonts w:ascii="Tahoma" w:hAnsi="Tahoma" w:cs="Tahoma"/>
          <w:color w:val="000000"/>
          <w:sz w:val="20"/>
          <w:szCs w:val="20"/>
          <w:lang w:eastAsia="en-US"/>
        </w:rPr>
        <w:t xml:space="preserve">Prices are indicated in </w:t>
      </w:r>
      <w:r w:rsidR="001A5F71" w:rsidRPr="001A5F71">
        <w:rPr>
          <w:rFonts w:ascii="Tahoma" w:hAnsi="Tahoma" w:cs="Tahoma"/>
          <w:color w:val="000000"/>
          <w:sz w:val="20"/>
          <w:szCs w:val="20"/>
          <w:highlight w:val="yellow"/>
          <w:lang w:eastAsia="en-US"/>
        </w:rPr>
        <w:t>Euros</w:t>
      </w:r>
      <w:r w:rsidR="00124847" w:rsidRPr="001A5F71">
        <w:rPr>
          <w:rFonts w:ascii="Tahoma" w:hAnsi="Tahoma" w:cs="Tahoma"/>
          <w:color w:val="000000"/>
          <w:sz w:val="20"/>
          <w:szCs w:val="20"/>
          <w:highlight w:val="yellow"/>
          <w:lang w:eastAsia="en-US"/>
        </w:rPr>
        <w:t xml:space="preserve"> (</w:t>
      </w:r>
      <w:r w:rsidR="001A5F71" w:rsidRPr="001A5F71">
        <w:rPr>
          <w:rFonts w:ascii="Tahoma" w:hAnsi="Tahoma" w:cs="Tahoma"/>
          <w:color w:val="000000"/>
          <w:sz w:val="20"/>
          <w:szCs w:val="20"/>
          <w:highlight w:val="yellow"/>
          <w:lang w:eastAsia="en-US"/>
        </w:rPr>
        <w:t>€</w:t>
      </w:r>
      <w:r w:rsidR="00124847" w:rsidRPr="001A5F71">
        <w:rPr>
          <w:rFonts w:ascii="Tahoma" w:hAnsi="Tahoma" w:cs="Tahoma"/>
          <w:color w:val="000000"/>
          <w:sz w:val="20"/>
          <w:szCs w:val="20"/>
          <w:highlight w:val="yellow"/>
          <w:lang w:eastAsia="en-US"/>
        </w:rPr>
        <w:t>)</w:t>
      </w:r>
      <w:r w:rsidR="00261462" w:rsidRPr="00877D41">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261462" w:rsidRPr="00877D41">
        <w:rPr>
          <w:rFonts w:ascii="Tahoma" w:hAnsi="Tahoma" w:cs="Tahoma"/>
          <w:b/>
          <w:color w:val="000000"/>
          <w:sz w:val="20"/>
          <w:szCs w:val="20"/>
          <w:u w:val="single"/>
          <w:lang w:eastAsia="en-US"/>
        </w:rPr>
        <w:t xml:space="preserve">Tenders proposing a fee above the </w:t>
      </w:r>
      <w:r w:rsidR="001A1A21" w:rsidRPr="00877D41">
        <w:rPr>
          <w:rFonts w:ascii="Tahoma" w:hAnsi="Tahoma" w:cs="Tahoma"/>
          <w:b/>
          <w:color w:val="000000"/>
          <w:sz w:val="20"/>
          <w:szCs w:val="20"/>
          <w:u w:val="single"/>
          <w:lang w:eastAsia="en-US"/>
        </w:rPr>
        <w:t xml:space="preserve">indicated </w:t>
      </w:r>
      <w:r w:rsidR="00261462" w:rsidRPr="00877D41">
        <w:rPr>
          <w:rFonts w:ascii="Tahoma" w:hAnsi="Tahoma" w:cs="Tahoma"/>
          <w:b/>
          <w:color w:val="000000"/>
          <w:sz w:val="20"/>
          <w:szCs w:val="20"/>
          <w:u w:val="single"/>
          <w:lang w:eastAsia="en-US"/>
        </w:rPr>
        <w:t>exclusion level will be entirely and automatically excluded from the tender procedure.</w:t>
      </w:r>
    </w:p>
    <w:p w14:paraId="39D4760E" w14:textId="5C96A180" w:rsidR="00AE7176" w:rsidRPr="00877D41"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877D41" w:rsidRDefault="00AE7176" w:rsidP="00AE7176">
      <w:pPr>
        <w:rPr>
          <w:rFonts w:ascii="Tahoma" w:eastAsia="Calibri" w:hAnsi="Tahoma" w:cs="Tahoma"/>
          <w:b/>
          <w:sz w:val="20"/>
          <w:szCs w:val="20"/>
          <w:lang w:eastAsia="en-US"/>
        </w:rPr>
      </w:pPr>
      <w:r w:rsidRPr="00877D41">
        <w:rPr>
          <w:rFonts w:ascii="Tahoma" w:eastAsia="Calibri" w:hAnsi="Tahoma" w:cs="Tahoma"/>
          <w:b/>
          <w:sz w:val="20"/>
          <w:szCs w:val="20"/>
          <w:lang w:eastAsia="en-US"/>
        </w:rPr>
        <w:t>For the VAT regime to be mentioned on the invoice, please refer to Section B below.</w:t>
      </w:r>
    </w:p>
    <w:p w14:paraId="168A8ED8" w14:textId="77777777" w:rsidR="00AE7176" w:rsidRPr="00877D41"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877D41"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877D41">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877D41" w:rsidRDefault="00DE5122" w:rsidP="00DE5122">
      <w:pPr>
        <w:spacing w:line="276" w:lineRule="auto"/>
        <w:jc w:val="both"/>
        <w:rPr>
          <w:rFonts w:ascii="Tahoma" w:hAnsi="Tahoma" w:cs="Tahoma"/>
          <w:sz w:val="20"/>
          <w:szCs w:val="20"/>
        </w:rPr>
      </w:pPr>
      <w:r w:rsidRPr="00877D41">
        <w:rPr>
          <w:rFonts w:ascii="Tahoma" w:hAnsi="Tahoma" w:cs="Tahoma"/>
          <w:b/>
          <w:noProof/>
          <w:lang w:val="it-IT" w:eastAsia="it-IT"/>
        </w:rPr>
        <mc:AlternateContent>
          <mc:Choice Requires="wps">
            <w:drawing>
              <wp:anchor distT="0" distB="0" distL="114300" distR="114300" simplePos="0" relativeHeight="251667456" behindDoc="0" locked="1" layoutInCell="1" allowOverlap="1" wp14:anchorId="591F38AD" wp14:editId="601D82DC">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1C14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877D41"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877D41" w:rsidRDefault="001A1A21" w:rsidP="007046EE">
            <w:pPr>
              <w:jc w:val="center"/>
              <w:rPr>
                <w:rFonts w:ascii="Tahoma" w:eastAsia="Calibri" w:hAnsi="Tahoma" w:cs="Tahoma"/>
                <w:bCs/>
                <w:sz w:val="36"/>
                <w:szCs w:val="36"/>
                <w:lang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877D41" w:rsidRDefault="001A1A21" w:rsidP="007046EE">
            <w:pPr>
              <w:spacing w:before="60" w:after="60"/>
              <w:jc w:val="center"/>
              <w:rPr>
                <w:rFonts w:ascii="Tahoma" w:eastAsia="Calibri" w:hAnsi="Tahoma" w:cs="Tahoma"/>
                <w:b/>
                <w:bCs/>
                <w:sz w:val="18"/>
                <w:szCs w:val="18"/>
                <w:lang w:eastAsia="en-US"/>
              </w:rPr>
            </w:pPr>
            <w:r w:rsidRPr="00877D41">
              <w:rPr>
                <w:rFonts w:ascii="Tahoma" w:eastAsia="Calibri" w:hAnsi="Tahoma" w:cs="Tahoma"/>
                <w:b/>
                <w:bCs/>
                <w:sz w:val="18"/>
                <w:szCs w:val="18"/>
                <w:lang w:eastAsia="en-US"/>
              </w:rPr>
              <w:t>Lots</w:t>
            </w:r>
          </w:p>
        </w:tc>
      </w:tr>
      <w:tr w:rsidR="001A1A21" w:rsidRPr="00877D41" w14:paraId="059956C3" w14:textId="77777777" w:rsidTr="001A1A21">
        <w:trPr>
          <w:trHeight w:val="467"/>
          <w:jc w:val="center"/>
        </w:trPr>
        <w:sdt>
          <w:sdtPr>
            <w:rPr>
              <w:rFonts w:ascii="Tahoma" w:eastAsia="Calibri" w:hAnsi="Tahoma" w:cs="Tahoma"/>
              <w:bCs/>
              <w:sz w:val="36"/>
              <w:szCs w:val="36"/>
              <w:lang w:eastAsia="en-US"/>
            </w:rPr>
            <w:id w:val="173790404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9A21051" w:rsidR="001A1A21" w:rsidRPr="00877D41" w:rsidRDefault="001A1A21" w:rsidP="007046EE">
                <w:pPr>
                  <w:jc w:val="center"/>
                  <w:rPr>
                    <w:rFonts w:ascii="Tahoma" w:eastAsia="Calibri" w:hAnsi="Tahoma" w:cs="Tahoma"/>
                    <w:bCs/>
                    <w:sz w:val="36"/>
                    <w:szCs w:val="36"/>
                    <w:lang w:eastAsia="en-US"/>
                  </w:rPr>
                </w:pPr>
                <w:r w:rsidRPr="00877D41">
                  <w:rPr>
                    <w:rFonts w:ascii="MS UI Gothic" w:eastAsia="MS UI Gothic" w:hAnsi="MS UI Gothic" w:cs="MS UI Gothic"/>
                    <w:bCs/>
                    <w:sz w:val="36"/>
                    <w:szCs w:val="36"/>
                    <w:lang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1C135360" w:rsidR="001A1A21" w:rsidRPr="00877D41" w:rsidRDefault="001A1A21" w:rsidP="007046EE">
            <w:pPr>
              <w:spacing w:before="60" w:after="60"/>
              <w:rPr>
                <w:rFonts w:ascii="Tahoma" w:eastAsia="Calibri" w:hAnsi="Tahoma" w:cs="Tahoma"/>
                <w:b/>
                <w:bCs/>
                <w:sz w:val="16"/>
                <w:szCs w:val="16"/>
                <w:lang w:eastAsia="en-US"/>
              </w:rPr>
            </w:pPr>
            <w:r w:rsidRPr="00877D41">
              <w:rPr>
                <w:rFonts w:ascii="Tahoma" w:eastAsia="Calibri" w:hAnsi="Tahoma" w:cs="Tahoma"/>
                <w:b/>
                <w:bCs/>
                <w:sz w:val="18"/>
                <w:szCs w:val="18"/>
                <w:lang w:eastAsia="en-US"/>
              </w:rPr>
              <w:t xml:space="preserve">Lot 1 </w:t>
            </w:r>
            <w:r w:rsidR="00A83E46" w:rsidRPr="00882322">
              <w:rPr>
                <w:rFonts w:ascii="Tahoma" w:eastAsia="Calibri" w:hAnsi="Tahoma" w:cs="Tahoma"/>
                <w:sz w:val="18"/>
                <w:szCs w:val="18"/>
                <w:lang w:eastAsia="en-US"/>
              </w:rPr>
              <w:t>–</w:t>
            </w:r>
            <w:r w:rsidRPr="00877D41">
              <w:rPr>
                <w:rFonts w:ascii="Tahoma" w:eastAsia="Calibri" w:hAnsi="Tahoma" w:cs="Tahoma"/>
                <w:b/>
                <w:bCs/>
                <w:sz w:val="16"/>
                <w:szCs w:val="16"/>
                <w:lang w:eastAsia="en-US"/>
              </w:rPr>
              <w:t xml:space="preserve"> </w:t>
            </w:r>
            <w:r w:rsidR="0005374C" w:rsidRPr="0005374C">
              <w:rPr>
                <w:rFonts w:ascii="Tahoma" w:hAnsi="Tahoma" w:cs="Tahoma"/>
                <w:color w:val="000000"/>
                <w:sz w:val="18"/>
                <w:szCs w:val="18"/>
              </w:rPr>
              <w:t>(“Consultant 1”)</w:t>
            </w:r>
            <w:r w:rsidR="0005374C">
              <w:rPr>
                <w:rFonts w:ascii="Tahoma" w:eastAsia="Calibri" w:hAnsi="Tahoma" w:cs="Tahoma"/>
                <w:b/>
                <w:bCs/>
                <w:sz w:val="16"/>
                <w:szCs w:val="16"/>
                <w:lang w:eastAsia="en-US"/>
              </w:rPr>
              <w:t xml:space="preserve"> </w:t>
            </w:r>
            <w:r w:rsidR="00882322">
              <w:rPr>
                <w:rFonts w:ascii="Tahoma" w:hAnsi="Tahoma" w:cs="Tahoma"/>
                <w:color w:val="000000"/>
                <w:sz w:val="18"/>
                <w:szCs w:val="18"/>
              </w:rPr>
              <w:t>Expert on LSG professional development system in Europe</w:t>
            </w:r>
          </w:p>
        </w:tc>
      </w:tr>
      <w:tr w:rsidR="001A1A21" w:rsidRPr="00877D41" w14:paraId="45D320DC" w14:textId="77777777" w:rsidTr="001A1A21">
        <w:trPr>
          <w:trHeight w:val="467"/>
          <w:jc w:val="center"/>
        </w:trPr>
        <w:sdt>
          <w:sdtPr>
            <w:rPr>
              <w:rFonts w:ascii="Tahoma" w:eastAsia="Calibri" w:hAnsi="Tahoma" w:cs="Tahoma"/>
              <w:bCs/>
              <w:sz w:val="36"/>
              <w:szCs w:val="36"/>
              <w:lang w:eastAsia="en-US"/>
            </w:rPr>
            <w:id w:val="-19561834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877D41" w:rsidRDefault="001A1A21" w:rsidP="007046EE">
                <w:pPr>
                  <w:jc w:val="center"/>
                  <w:rPr>
                    <w:rFonts w:ascii="Tahoma" w:eastAsia="Calibri" w:hAnsi="Tahoma" w:cs="Tahoma"/>
                    <w:bCs/>
                    <w:sz w:val="36"/>
                    <w:szCs w:val="36"/>
                    <w:lang w:eastAsia="en-US"/>
                  </w:rPr>
                </w:pPr>
                <w:r w:rsidRPr="00877D41">
                  <w:rPr>
                    <w:rFonts w:ascii="MS UI Gothic" w:eastAsia="MS UI Gothic" w:hAnsi="MS UI Gothic" w:cs="MS UI Gothic"/>
                    <w:bCs/>
                    <w:sz w:val="36"/>
                    <w:szCs w:val="36"/>
                    <w:lang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5029AEEC" w:rsidR="001A1A21" w:rsidRPr="00877D41" w:rsidRDefault="001A1A21" w:rsidP="007046EE">
            <w:pPr>
              <w:spacing w:before="60" w:after="60"/>
              <w:rPr>
                <w:rFonts w:ascii="Tahoma" w:eastAsia="Calibri" w:hAnsi="Tahoma" w:cs="Tahoma"/>
                <w:bCs/>
                <w:sz w:val="18"/>
                <w:szCs w:val="18"/>
                <w:lang w:eastAsia="en-US"/>
              </w:rPr>
            </w:pPr>
            <w:r w:rsidRPr="00877D41">
              <w:rPr>
                <w:rFonts w:ascii="Tahoma" w:eastAsia="Calibri" w:hAnsi="Tahoma" w:cs="Tahoma"/>
                <w:b/>
                <w:bCs/>
                <w:sz w:val="18"/>
                <w:szCs w:val="18"/>
                <w:lang w:eastAsia="en-US"/>
              </w:rPr>
              <w:t>Lot 2</w:t>
            </w:r>
            <w:r w:rsidRPr="00877D41">
              <w:rPr>
                <w:rFonts w:ascii="Tahoma" w:eastAsia="Calibri" w:hAnsi="Tahoma" w:cs="Tahoma"/>
                <w:bCs/>
                <w:sz w:val="18"/>
                <w:szCs w:val="18"/>
                <w:lang w:eastAsia="en-US"/>
              </w:rPr>
              <w:t xml:space="preserve"> </w:t>
            </w:r>
            <w:r w:rsidR="00A83E46" w:rsidRPr="00877D41">
              <w:rPr>
                <w:rFonts w:ascii="Tahoma" w:eastAsia="Calibri" w:hAnsi="Tahoma" w:cs="Tahoma"/>
                <w:bCs/>
                <w:sz w:val="18"/>
                <w:szCs w:val="18"/>
                <w:lang w:eastAsia="en-US"/>
              </w:rPr>
              <w:t>–</w:t>
            </w:r>
            <w:r w:rsidRPr="00877D41">
              <w:rPr>
                <w:rFonts w:ascii="Tahoma" w:eastAsia="Calibri" w:hAnsi="Tahoma" w:cs="Tahoma"/>
                <w:bCs/>
                <w:sz w:val="18"/>
                <w:szCs w:val="18"/>
                <w:lang w:eastAsia="en-US"/>
              </w:rPr>
              <w:t xml:space="preserve"> </w:t>
            </w:r>
            <w:r w:rsidR="0005374C" w:rsidRPr="0005374C">
              <w:rPr>
                <w:rFonts w:ascii="Tahoma" w:hAnsi="Tahoma" w:cs="Tahoma"/>
                <w:color w:val="000000"/>
                <w:sz w:val="18"/>
                <w:szCs w:val="18"/>
              </w:rPr>
              <w:t xml:space="preserve">(“Consultant </w:t>
            </w:r>
            <w:r w:rsidR="0005374C">
              <w:rPr>
                <w:rFonts w:ascii="Tahoma" w:hAnsi="Tahoma" w:cs="Tahoma"/>
                <w:color w:val="000000"/>
                <w:sz w:val="18"/>
                <w:szCs w:val="18"/>
              </w:rPr>
              <w:t>2</w:t>
            </w:r>
            <w:r w:rsidR="0005374C" w:rsidRPr="0005374C">
              <w:rPr>
                <w:rFonts w:ascii="Tahoma" w:hAnsi="Tahoma" w:cs="Tahoma"/>
                <w:color w:val="000000"/>
                <w:sz w:val="18"/>
                <w:szCs w:val="18"/>
              </w:rPr>
              <w:t>”)</w:t>
            </w:r>
            <w:r w:rsidR="0005374C">
              <w:rPr>
                <w:rFonts w:ascii="Tahoma" w:eastAsia="Calibri" w:hAnsi="Tahoma" w:cs="Tahoma"/>
                <w:b/>
                <w:bCs/>
                <w:sz w:val="16"/>
                <w:szCs w:val="16"/>
                <w:lang w:eastAsia="en-US"/>
              </w:rPr>
              <w:t xml:space="preserve"> </w:t>
            </w:r>
            <w:r w:rsidR="00306F7B">
              <w:rPr>
                <w:rFonts w:ascii="Tahoma" w:hAnsi="Tahoma" w:cs="Tahoma"/>
                <w:color w:val="000000"/>
                <w:sz w:val="18"/>
                <w:szCs w:val="18"/>
              </w:rPr>
              <w:t>E</w:t>
            </w:r>
            <w:r w:rsidR="00882322">
              <w:rPr>
                <w:rFonts w:ascii="Tahoma" w:hAnsi="Tahoma" w:cs="Tahoma"/>
                <w:color w:val="000000"/>
                <w:sz w:val="18"/>
                <w:szCs w:val="18"/>
              </w:rPr>
              <w:t xml:space="preserve">xpert on LSG </w:t>
            </w:r>
            <w:r w:rsidR="0005374C">
              <w:rPr>
                <w:rFonts w:ascii="Tahoma" w:hAnsi="Tahoma" w:cs="Tahoma"/>
                <w:color w:val="000000"/>
                <w:sz w:val="18"/>
                <w:szCs w:val="18"/>
              </w:rPr>
              <w:t xml:space="preserve">HRM/HRD </w:t>
            </w:r>
            <w:r w:rsidR="00882322">
              <w:rPr>
                <w:rFonts w:ascii="Tahoma" w:hAnsi="Tahoma" w:cs="Tahoma"/>
                <w:color w:val="000000"/>
                <w:sz w:val="18"/>
                <w:szCs w:val="18"/>
              </w:rPr>
              <w:t>system in the Republic of Serbia</w:t>
            </w:r>
          </w:p>
        </w:tc>
      </w:tr>
    </w:tbl>
    <w:p w14:paraId="4FA07116" w14:textId="77777777" w:rsidR="00DE5122" w:rsidRPr="00877D41" w:rsidRDefault="00DE5122" w:rsidP="00DE5122">
      <w:pPr>
        <w:spacing w:line="276" w:lineRule="auto"/>
        <w:ind w:left="-392"/>
        <w:jc w:val="both"/>
        <w:rPr>
          <w:rFonts w:ascii="Tahoma" w:hAnsi="Tahoma" w:cs="Tahoma"/>
          <w:sz w:val="20"/>
          <w:szCs w:val="20"/>
        </w:rPr>
      </w:pPr>
    </w:p>
    <w:p w14:paraId="5EB58600" w14:textId="77777777" w:rsidR="00865AE2" w:rsidRPr="00877D41" w:rsidRDefault="00865AE2" w:rsidP="00865AE2">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877D41">
        <w:rPr>
          <w:rFonts w:ascii="Tahoma" w:hAnsi="Tahoma" w:cs="Tahoma"/>
          <w:color w:val="FF0000"/>
          <w:sz w:val="20"/>
          <w:szCs w:val="20"/>
        </w:rPr>
        <w:t>Tenderers shall indicate their proposed fee(s) in the box(es) below, for the lot for which they wish to tender.</w:t>
      </w:r>
    </w:p>
    <w:p w14:paraId="20D87713" w14:textId="77777777" w:rsidR="00DE5122" w:rsidRPr="00877D41" w:rsidRDefault="00DE5122" w:rsidP="00261462">
      <w:pPr>
        <w:spacing w:line="276" w:lineRule="auto"/>
        <w:jc w:val="both"/>
        <w:rPr>
          <w:rFonts w:ascii="Tahoma" w:hAnsi="Tahoma" w:cs="Tahoma"/>
          <w:sz w:val="20"/>
          <w:szCs w:val="20"/>
        </w:rPr>
      </w:pPr>
    </w:p>
    <w:p w14:paraId="6F88504C" w14:textId="29103691" w:rsidR="00DE5122" w:rsidRPr="00877D41" w:rsidRDefault="00DE5122" w:rsidP="00F5246A">
      <w:pPr>
        <w:pStyle w:val="ListParagraph"/>
        <w:numPr>
          <w:ilvl w:val="0"/>
          <w:numId w:val="11"/>
        </w:numPr>
        <w:spacing w:after="120"/>
        <w:ind w:left="714" w:hanging="357"/>
        <w:jc w:val="both"/>
        <w:rPr>
          <w:rFonts w:ascii="Tahoma" w:hAnsi="Tahoma" w:cs="Tahoma"/>
          <w:b/>
          <w:sz w:val="20"/>
          <w:szCs w:val="20"/>
        </w:rPr>
      </w:pPr>
      <w:r w:rsidRPr="00877D41">
        <w:rPr>
          <w:rFonts w:ascii="Tahoma" w:hAnsi="Tahoma" w:cs="Tahoma"/>
          <w:b/>
          <w:sz w:val="20"/>
          <w:szCs w:val="20"/>
        </w:rPr>
        <w:t>For Lot 1:</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877D41" w14:paraId="0166D4C8" w14:textId="77777777" w:rsidTr="004031A4">
        <w:trPr>
          <w:trHeight w:val="688"/>
        </w:trPr>
        <w:tc>
          <w:tcPr>
            <w:tcW w:w="5606" w:type="dxa"/>
            <w:tcBorders>
              <w:bottom w:val="single" w:sz="2" w:space="0" w:color="808080"/>
            </w:tcBorders>
            <w:shd w:val="clear" w:color="auto" w:fill="DBE5F1" w:themeFill="accent1" w:themeFillTint="33"/>
            <w:vAlign w:val="center"/>
          </w:tcPr>
          <w:p w14:paraId="54CCB511" w14:textId="0FC99BCE" w:rsidR="00261462" w:rsidRPr="00877D41" w:rsidRDefault="00261462" w:rsidP="00261462">
            <w:pPr>
              <w:tabs>
                <w:tab w:val="left" w:pos="-139"/>
              </w:tabs>
              <w:spacing w:line="276" w:lineRule="auto"/>
              <w:ind w:right="-140"/>
              <w:jc w:val="center"/>
              <w:rPr>
                <w:rFonts w:ascii="Tahoma" w:hAnsi="Tahoma" w:cs="Tahoma"/>
                <w:b/>
                <w:sz w:val="18"/>
                <w:szCs w:val="18"/>
                <w:lang w:eastAsia="en-US"/>
              </w:rPr>
            </w:pPr>
            <w:r w:rsidRPr="00877D41">
              <w:rPr>
                <w:rFonts w:ascii="Tahoma" w:hAnsi="Tahoma" w:cs="Tahoma"/>
                <w:noProof/>
                <w:lang w:val="it-IT" w:eastAsia="it-IT"/>
              </w:rPr>
              <mc:AlternateContent>
                <mc:Choice Requires="wps">
                  <w:drawing>
                    <wp:anchor distT="0" distB="0" distL="114300" distR="114300" simplePos="0" relativeHeight="251665408" behindDoc="0" locked="1" layoutInCell="1" allowOverlap="1" wp14:anchorId="49146A1D" wp14:editId="157DAC23">
                      <wp:simplePos x="0" y="0"/>
                      <wp:positionH relativeFrom="column">
                        <wp:posOffset>4914265</wp:posOffset>
                      </wp:positionH>
                      <wp:positionV relativeFrom="paragraph">
                        <wp:posOffset>-409575</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19811" id="Up Arrow 2" o:spid="_x0000_s1026" type="#_x0000_t68" style="position:absolute;margin-left:386.95pt;margin-top:-32.25pt;width:19.65pt;height:50.8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" adj="4945" strokecolor="red">
                      <o:lock v:ext="edit" aspectratio="t"/>
                      <v:textbox style="layout-flow:vertical-ideographic"/>
                      <w10:anchorlock/>
                    </v:shape>
                  </w:pict>
                </mc:Fallback>
              </mc:AlternateContent>
            </w:r>
            <w:r w:rsidRPr="00877D41">
              <w:rPr>
                <w:rFonts w:ascii="Tahoma" w:hAnsi="Tahoma" w:cs="Tahoma"/>
                <w:b/>
                <w:sz w:val="18"/>
                <w:szCs w:val="18"/>
                <w:lang w:eastAsia="en-US"/>
              </w:rPr>
              <w:t xml:space="preserve">Deliverables </w:t>
            </w:r>
            <w:r w:rsidRPr="00877D41">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C4B2597" w14:textId="77777777" w:rsidR="00261462" w:rsidRPr="00877D41" w:rsidRDefault="00261462" w:rsidP="004C3E39">
            <w:pPr>
              <w:tabs>
                <w:tab w:val="left" w:pos="-139"/>
              </w:tabs>
              <w:spacing w:line="276" w:lineRule="auto"/>
              <w:ind w:right="-140" w:hanging="104"/>
              <w:jc w:val="center"/>
              <w:rPr>
                <w:rFonts w:ascii="Tahoma" w:hAnsi="Tahoma" w:cs="Tahoma"/>
                <w:b/>
                <w:sz w:val="18"/>
                <w:szCs w:val="18"/>
                <w:lang w:eastAsia="en-US"/>
              </w:rPr>
            </w:pPr>
            <w:r w:rsidRPr="00877D41">
              <w:rPr>
                <w:rFonts w:ascii="Tahoma" w:hAnsi="Tahoma" w:cs="Tahoma"/>
                <w:b/>
                <w:sz w:val="18"/>
                <w:szCs w:val="18"/>
                <w:lang w:eastAsia="en-US"/>
              </w:rPr>
              <w:t>Deadline for</w:t>
            </w:r>
          </w:p>
          <w:p w14:paraId="79EDF894" w14:textId="77777777" w:rsidR="00261462" w:rsidRPr="00877D41" w:rsidRDefault="00261462" w:rsidP="004C3E39">
            <w:pPr>
              <w:tabs>
                <w:tab w:val="left" w:pos="-139"/>
              </w:tabs>
              <w:spacing w:line="276" w:lineRule="auto"/>
              <w:ind w:right="-140" w:hanging="104"/>
              <w:jc w:val="center"/>
              <w:rPr>
                <w:rFonts w:ascii="Tahoma" w:hAnsi="Tahoma" w:cs="Tahoma"/>
                <w:b/>
                <w:sz w:val="18"/>
                <w:szCs w:val="18"/>
                <w:lang w:eastAsia="en-US"/>
              </w:rPr>
            </w:pPr>
            <w:r w:rsidRPr="00877D41">
              <w:rPr>
                <w:rFonts w:ascii="Tahoma" w:hAnsi="Tahoma" w:cs="Tahoma"/>
                <w:b/>
                <w:sz w:val="18"/>
                <w:szCs w:val="18"/>
                <w:lang w:eastAsia="en-US"/>
              </w:rPr>
              <w:t xml:space="preserve">delivery </w:t>
            </w:r>
            <w:r w:rsidRPr="00877D41">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877D41" w:rsidRDefault="00261462" w:rsidP="004C3E39">
            <w:pPr>
              <w:tabs>
                <w:tab w:val="left" w:pos="-139"/>
              </w:tabs>
              <w:spacing w:line="276" w:lineRule="auto"/>
              <w:ind w:right="-140" w:hanging="104"/>
              <w:jc w:val="center"/>
              <w:rPr>
                <w:rFonts w:ascii="Tahoma" w:hAnsi="Tahoma" w:cs="Tahoma"/>
                <w:b/>
                <w:sz w:val="18"/>
                <w:szCs w:val="18"/>
                <w:lang w:eastAsia="en-US"/>
              </w:rPr>
            </w:pPr>
            <w:r w:rsidRPr="00877D41">
              <w:rPr>
                <w:rFonts w:ascii="Tahoma" w:hAnsi="Tahoma" w:cs="Tahoma"/>
                <w:b/>
                <w:sz w:val="18"/>
                <w:szCs w:val="18"/>
                <w:lang w:eastAsia="en-US"/>
              </w:rPr>
              <w:t>Fees</w:t>
            </w:r>
          </w:p>
          <w:p w14:paraId="23C22AD4" w14:textId="77777777" w:rsidR="00261462" w:rsidRPr="00877D41" w:rsidRDefault="00261462" w:rsidP="00261462">
            <w:pPr>
              <w:tabs>
                <w:tab w:val="left" w:pos="-139"/>
              </w:tabs>
              <w:spacing w:line="276" w:lineRule="auto"/>
              <w:ind w:right="-140"/>
              <w:jc w:val="center"/>
              <w:rPr>
                <w:rFonts w:ascii="Tahoma" w:hAnsi="Tahoma" w:cs="Tahoma"/>
                <w:b/>
                <w:sz w:val="18"/>
                <w:szCs w:val="18"/>
                <w:lang w:eastAsia="en-US"/>
              </w:rPr>
            </w:pPr>
            <w:r w:rsidRPr="00877D41">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6AF1C8F3" w14:textId="77777777" w:rsidR="00261462" w:rsidRPr="00877D41" w:rsidRDefault="00261462" w:rsidP="004C3E39">
            <w:pPr>
              <w:tabs>
                <w:tab w:val="left" w:pos="-139"/>
              </w:tabs>
              <w:spacing w:line="276" w:lineRule="auto"/>
              <w:ind w:right="-140" w:hanging="104"/>
              <w:jc w:val="center"/>
              <w:rPr>
                <w:rFonts w:ascii="Tahoma" w:hAnsi="Tahoma" w:cs="Tahoma"/>
                <w:b/>
                <w:sz w:val="18"/>
                <w:szCs w:val="18"/>
                <w:highlight w:val="cyan"/>
                <w:lang w:eastAsia="en-US"/>
              </w:rPr>
            </w:pPr>
            <w:r w:rsidRPr="00877D41">
              <w:rPr>
                <w:rFonts w:ascii="Tahoma" w:hAnsi="Tahoma" w:cs="Tahoma"/>
                <w:b/>
                <w:sz w:val="18"/>
                <w:szCs w:val="18"/>
                <w:highlight w:val="cyan"/>
                <w:lang w:eastAsia="en-US"/>
              </w:rPr>
              <w:t>Exclusion level</w:t>
            </w:r>
          </w:p>
          <w:p w14:paraId="58B70C7C" w14:textId="77777777" w:rsidR="00261462" w:rsidRPr="00877D41" w:rsidRDefault="00261462" w:rsidP="00261462">
            <w:pPr>
              <w:tabs>
                <w:tab w:val="left" w:pos="-139"/>
              </w:tabs>
              <w:spacing w:line="276" w:lineRule="auto"/>
              <w:ind w:right="-140"/>
              <w:jc w:val="center"/>
              <w:rPr>
                <w:rFonts w:ascii="Tahoma" w:hAnsi="Tahoma" w:cs="Tahoma"/>
                <w:b/>
                <w:sz w:val="18"/>
                <w:szCs w:val="18"/>
                <w:lang w:eastAsia="en-US"/>
              </w:rPr>
            </w:pPr>
            <w:r w:rsidRPr="00877D41">
              <w:rPr>
                <w:b/>
                <w:sz w:val="18"/>
                <w:szCs w:val="18"/>
                <w:highlight w:val="cyan"/>
                <w:lang w:eastAsia="en-US"/>
              </w:rPr>
              <w:t>▼</w:t>
            </w:r>
          </w:p>
        </w:tc>
      </w:tr>
      <w:tr w:rsidR="009D0891" w:rsidRPr="00877D41" w14:paraId="6CA125F2"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7CFA81B5" w14:textId="51C83AD7" w:rsidR="009D0891" w:rsidRPr="00877D41" w:rsidRDefault="009D0891" w:rsidP="009D0891">
            <w:pPr>
              <w:tabs>
                <w:tab w:val="left" w:pos="-139"/>
              </w:tabs>
              <w:spacing w:line="276" w:lineRule="auto"/>
              <w:rPr>
                <w:rFonts w:ascii="Tahoma" w:hAnsi="Tahoma" w:cs="Tahoma"/>
                <w:color w:val="000000"/>
                <w:sz w:val="18"/>
                <w:szCs w:val="18"/>
              </w:rPr>
            </w:pPr>
            <w:r w:rsidRPr="00877D41">
              <w:rPr>
                <w:rFonts w:ascii="Tahoma" w:eastAsia="Calibri" w:hAnsi="Tahoma" w:cs="Tahoma"/>
                <w:b/>
                <w:bCs/>
                <w:sz w:val="18"/>
                <w:szCs w:val="18"/>
                <w:lang w:eastAsia="en-US"/>
              </w:rPr>
              <w:t xml:space="preserve">1. </w:t>
            </w:r>
            <w:r w:rsidR="007046EE">
              <w:rPr>
                <w:rFonts w:ascii="Tahoma" w:eastAsia="Calibri" w:hAnsi="Tahoma" w:cs="Tahoma"/>
                <w:b/>
                <w:bCs/>
                <w:sz w:val="18"/>
                <w:szCs w:val="18"/>
                <w:lang w:eastAsia="en-US"/>
              </w:rPr>
              <w:t xml:space="preserve">Comparative </w:t>
            </w:r>
            <w:r w:rsidR="00882322">
              <w:rPr>
                <w:rFonts w:ascii="Tahoma" w:hAnsi="Tahoma" w:cs="Tahoma"/>
                <w:b/>
                <w:bCs/>
                <w:color w:val="000000"/>
                <w:sz w:val="18"/>
                <w:szCs w:val="18"/>
              </w:rPr>
              <w:t>Analysis of LSG professional development models in Council of Europe Member States</w:t>
            </w:r>
            <w:r w:rsidRPr="00877D41">
              <w:rPr>
                <w:rFonts w:ascii="Tahoma" w:hAnsi="Tahoma" w:cs="Tahoma"/>
                <w:color w:val="000000"/>
                <w:sz w:val="18"/>
                <w:szCs w:val="18"/>
              </w:rPr>
              <w:t xml:space="preserve">. </w:t>
            </w:r>
          </w:p>
          <w:p w14:paraId="44D50FBE" w14:textId="7227AD43" w:rsidR="009D0891" w:rsidRPr="00877D41" w:rsidRDefault="0005374C" w:rsidP="009D0891">
            <w:pPr>
              <w:tabs>
                <w:tab w:val="left" w:pos="-139"/>
              </w:tabs>
              <w:spacing w:line="276" w:lineRule="auto"/>
              <w:rPr>
                <w:rFonts w:ascii="Tahoma" w:hAnsi="Tahoma" w:cs="Tahoma"/>
                <w:color w:val="000000"/>
                <w:sz w:val="18"/>
                <w:szCs w:val="18"/>
              </w:rPr>
            </w:pPr>
            <w:r>
              <w:rPr>
                <w:rFonts w:ascii="Tahoma" w:hAnsi="Tahoma" w:cs="Tahoma"/>
                <w:color w:val="000000"/>
                <w:sz w:val="18"/>
                <w:szCs w:val="18"/>
                <w:u w:val="single"/>
              </w:rPr>
              <w:t xml:space="preserve">Analysis must </w:t>
            </w:r>
            <w:r w:rsidR="009D0891" w:rsidRPr="00877D41">
              <w:rPr>
                <w:rFonts w:ascii="Tahoma" w:hAnsi="Tahoma" w:cs="Tahoma"/>
                <w:color w:val="000000"/>
                <w:sz w:val="18"/>
                <w:szCs w:val="18"/>
                <w:u w:val="single"/>
              </w:rPr>
              <w:t>include</w:t>
            </w:r>
            <w:r w:rsidR="009D0891" w:rsidRPr="00877D41">
              <w:rPr>
                <w:rFonts w:ascii="Tahoma" w:hAnsi="Tahoma" w:cs="Tahoma"/>
                <w:color w:val="000000"/>
                <w:sz w:val="18"/>
                <w:szCs w:val="18"/>
              </w:rPr>
              <w:t>:</w:t>
            </w:r>
          </w:p>
          <w:p w14:paraId="7121A142" w14:textId="77777777" w:rsidR="0005374C" w:rsidRDefault="0005374C" w:rsidP="009D0891">
            <w:pPr>
              <w:pStyle w:val="ListParagraph"/>
              <w:numPr>
                <w:ilvl w:val="0"/>
                <w:numId w:val="48"/>
              </w:numPr>
              <w:spacing w:line="276" w:lineRule="auto"/>
              <w:jc w:val="both"/>
              <w:rPr>
                <w:rFonts w:ascii="Tahoma" w:hAnsi="Tahoma" w:cs="Tahoma"/>
                <w:sz w:val="18"/>
                <w:szCs w:val="18"/>
              </w:rPr>
            </w:pPr>
            <w:r>
              <w:rPr>
                <w:rFonts w:ascii="Tahoma" w:hAnsi="Tahoma" w:cs="Tahoma"/>
                <w:sz w:val="18"/>
                <w:szCs w:val="18"/>
              </w:rPr>
              <w:t>Models of how provision of professional development is made mandatory for LSGs in different European countries; the models should include</w:t>
            </w:r>
            <w:r w:rsidR="00882322">
              <w:rPr>
                <w:rFonts w:ascii="Tahoma" w:hAnsi="Tahoma" w:cs="Tahoma"/>
                <w:sz w:val="18"/>
                <w:szCs w:val="18"/>
              </w:rPr>
              <w:t xml:space="preserve"> financial/budgetary ramifications of imposing such </w:t>
            </w:r>
            <w:proofErr w:type="gramStart"/>
            <w:r w:rsidR="00882322">
              <w:rPr>
                <w:rFonts w:ascii="Tahoma" w:hAnsi="Tahoma" w:cs="Tahoma"/>
                <w:sz w:val="18"/>
                <w:szCs w:val="18"/>
              </w:rPr>
              <w:t>provisions;</w:t>
            </w:r>
            <w:proofErr w:type="gramEnd"/>
          </w:p>
          <w:p w14:paraId="3CC9B561" w14:textId="397B4FD6" w:rsidR="009D0891" w:rsidRDefault="0005374C" w:rsidP="009D0891">
            <w:pPr>
              <w:pStyle w:val="ListParagraph"/>
              <w:numPr>
                <w:ilvl w:val="0"/>
                <w:numId w:val="48"/>
              </w:numPr>
              <w:spacing w:line="276" w:lineRule="auto"/>
              <w:jc w:val="both"/>
              <w:rPr>
                <w:rFonts w:ascii="Tahoma" w:hAnsi="Tahoma" w:cs="Tahoma"/>
                <w:sz w:val="18"/>
                <w:szCs w:val="18"/>
              </w:rPr>
            </w:pPr>
            <w:r>
              <w:rPr>
                <w:rFonts w:ascii="Tahoma" w:hAnsi="Tahoma" w:cs="Tahoma"/>
                <w:sz w:val="18"/>
                <w:szCs w:val="18"/>
              </w:rPr>
              <w:t xml:space="preserve">Models of countries where professional development is successfully provided to LSG staff without a mandatory legal </w:t>
            </w:r>
            <w:proofErr w:type="gramStart"/>
            <w:r>
              <w:rPr>
                <w:rFonts w:ascii="Tahoma" w:hAnsi="Tahoma" w:cs="Tahoma"/>
                <w:sz w:val="18"/>
                <w:szCs w:val="18"/>
              </w:rPr>
              <w:t>provision;</w:t>
            </w:r>
            <w:proofErr w:type="gramEnd"/>
            <w:r w:rsidR="00882322">
              <w:rPr>
                <w:rFonts w:ascii="Tahoma" w:hAnsi="Tahoma" w:cs="Tahoma"/>
                <w:sz w:val="18"/>
                <w:szCs w:val="18"/>
              </w:rPr>
              <w:t xml:space="preserve"> </w:t>
            </w:r>
          </w:p>
          <w:p w14:paraId="46C54901" w14:textId="118448BD" w:rsidR="009D0891" w:rsidRPr="0005374C" w:rsidRDefault="0005374C" w:rsidP="0005374C">
            <w:pPr>
              <w:pStyle w:val="ListParagraph"/>
              <w:numPr>
                <w:ilvl w:val="0"/>
                <w:numId w:val="48"/>
              </w:numPr>
              <w:spacing w:line="276" w:lineRule="auto"/>
              <w:jc w:val="both"/>
              <w:rPr>
                <w:rFonts w:ascii="Tahoma" w:hAnsi="Tahoma" w:cs="Tahoma"/>
                <w:sz w:val="18"/>
                <w:szCs w:val="18"/>
              </w:rPr>
            </w:pPr>
            <w:r>
              <w:rPr>
                <w:rFonts w:ascii="Tahoma" w:hAnsi="Tahoma" w:cs="Tahoma"/>
                <w:sz w:val="18"/>
                <w:szCs w:val="18"/>
              </w:rPr>
              <w:t>M</w:t>
            </w:r>
            <w:r w:rsidRPr="0005374C">
              <w:rPr>
                <w:rFonts w:ascii="Tahoma" w:hAnsi="Tahoma" w:cs="Tahoma"/>
                <w:sz w:val="18"/>
                <w:szCs w:val="18"/>
              </w:rPr>
              <w:t>odels of how LSG employees are obligated/incentivised to attend trainings (this should include examples of linking professional development to career development, reward systems, etc)</w:t>
            </w:r>
            <w:r>
              <w:rPr>
                <w:rFonts w:ascii="Tahoma" w:hAnsi="Tahoma" w:cs="Tahoma"/>
                <w:sz w:val="18"/>
                <w:szCs w:val="18"/>
              </w:rPr>
              <w:t>.</w:t>
            </w:r>
          </w:p>
          <w:p w14:paraId="3B360037" w14:textId="77777777" w:rsidR="0005374C" w:rsidRPr="00877D41" w:rsidRDefault="0005374C" w:rsidP="009D0891">
            <w:pPr>
              <w:pStyle w:val="ListParagraph"/>
              <w:spacing w:line="276" w:lineRule="auto"/>
              <w:jc w:val="both"/>
              <w:rPr>
                <w:rFonts w:ascii="Tahoma" w:hAnsi="Tahoma" w:cs="Tahoma"/>
                <w:i/>
                <w:iCs/>
                <w:sz w:val="18"/>
                <w:szCs w:val="18"/>
              </w:rPr>
            </w:pPr>
          </w:p>
          <w:p w14:paraId="60FDA710" w14:textId="369B11FC" w:rsidR="0005374C" w:rsidRPr="00893D68" w:rsidRDefault="009D0891" w:rsidP="00893D68">
            <w:pPr>
              <w:tabs>
                <w:tab w:val="left" w:pos="-139"/>
              </w:tabs>
              <w:spacing w:line="276" w:lineRule="auto"/>
              <w:jc w:val="both"/>
              <w:rPr>
                <w:rFonts w:ascii="Tahoma" w:hAnsi="Tahoma" w:cs="Tahoma"/>
                <w:sz w:val="18"/>
                <w:szCs w:val="18"/>
              </w:rPr>
            </w:pPr>
            <w:r w:rsidRPr="00877D41">
              <w:rPr>
                <w:rFonts w:ascii="Tahoma" w:hAnsi="Tahoma" w:cs="Tahoma"/>
                <w:sz w:val="18"/>
                <w:szCs w:val="18"/>
              </w:rPr>
              <w:t>The</w:t>
            </w:r>
            <w:r w:rsidR="0005374C">
              <w:rPr>
                <w:rFonts w:ascii="Tahoma" w:hAnsi="Tahoma" w:cs="Tahoma"/>
                <w:sz w:val="18"/>
                <w:szCs w:val="18"/>
              </w:rPr>
              <w:t xml:space="preserve"> Analysis may be written in Serbian or English language</w:t>
            </w:r>
            <w:r w:rsidRPr="00877D41">
              <w:rPr>
                <w:rFonts w:ascii="Tahoma" w:hAnsi="Tahoma" w:cs="Tahoma"/>
                <w:sz w:val="18"/>
                <w:szCs w:val="18"/>
              </w:rPr>
              <w:t>.</w:t>
            </w:r>
            <w:r w:rsidR="0005374C">
              <w:rPr>
                <w:rFonts w:ascii="Tahoma" w:hAnsi="Tahoma" w:cs="Tahoma"/>
                <w:sz w:val="18"/>
                <w:szCs w:val="18"/>
              </w:rPr>
              <w:t xml:space="preserve"> In case the Analysis is written in Serbian, it </w:t>
            </w:r>
            <w:proofErr w:type="gramStart"/>
            <w:r w:rsidR="0005374C">
              <w:rPr>
                <w:rFonts w:ascii="Tahoma" w:hAnsi="Tahoma" w:cs="Tahoma"/>
                <w:sz w:val="18"/>
                <w:szCs w:val="18"/>
              </w:rPr>
              <w:t>has to</w:t>
            </w:r>
            <w:proofErr w:type="gramEnd"/>
            <w:r w:rsidR="0005374C">
              <w:rPr>
                <w:rFonts w:ascii="Tahoma" w:hAnsi="Tahoma" w:cs="Tahoma"/>
                <w:sz w:val="18"/>
                <w:szCs w:val="18"/>
              </w:rPr>
              <w:t xml:space="preserve"> contain a summary in English.</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3E3C5758" w:rsidR="009D0891" w:rsidRPr="00877D41" w:rsidRDefault="009D0891" w:rsidP="009D0891">
            <w:pPr>
              <w:tabs>
                <w:tab w:val="left" w:pos="-139"/>
              </w:tabs>
              <w:spacing w:line="276" w:lineRule="auto"/>
              <w:ind w:right="-140"/>
              <w:jc w:val="center"/>
              <w:rPr>
                <w:rFonts w:ascii="Tahoma" w:hAnsi="Tahoma" w:cs="Tahoma"/>
                <w:sz w:val="18"/>
                <w:szCs w:val="18"/>
                <w:highlight w:val="yellow"/>
                <w:lang w:eastAsia="en-US"/>
              </w:rPr>
            </w:pPr>
            <w:r w:rsidRPr="00877D41">
              <w:rPr>
                <w:rFonts w:ascii="Tahoma" w:hAnsi="Tahoma" w:cs="Tahoma"/>
                <w:sz w:val="18"/>
                <w:szCs w:val="18"/>
                <w:highlight w:val="cyan"/>
                <w:lang w:eastAsia="en-US"/>
              </w:rPr>
              <w:t>14 November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9D0891" w:rsidRPr="00877D41" w:rsidRDefault="009D0891" w:rsidP="009D0891">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682005" w14:textId="7B1A2316" w:rsidR="009D0891" w:rsidRPr="00877D41" w:rsidRDefault="0005374C" w:rsidP="009D0891">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cyan"/>
                <w:lang w:eastAsia="en-US"/>
              </w:rPr>
              <w:t>8750</w:t>
            </w:r>
          </w:p>
        </w:tc>
      </w:tr>
    </w:tbl>
    <w:p w14:paraId="728C28FE" w14:textId="77777777" w:rsidR="00261462" w:rsidRPr="00877D41" w:rsidRDefault="00261462" w:rsidP="00261462">
      <w:pPr>
        <w:spacing w:line="276" w:lineRule="auto"/>
        <w:jc w:val="both"/>
        <w:rPr>
          <w:rFonts w:ascii="Tahoma" w:hAnsi="Tahoma" w:cs="Tahoma"/>
          <w:sz w:val="18"/>
          <w:szCs w:val="18"/>
          <w:lang w:eastAsia="en-US"/>
        </w:rPr>
      </w:pPr>
    </w:p>
    <w:p w14:paraId="7D4A3580" w14:textId="77777777" w:rsidR="00DE5122" w:rsidRPr="00877D41" w:rsidRDefault="00DE5122" w:rsidP="00DE5122">
      <w:pPr>
        <w:pStyle w:val="ListParagraph"/>
        <w:numPr>
          <w:ilvl w:val="0"/>
          <w:numId w:val="12"/>
        </w:numPr>
        <w:tabs>
          <w:tab w:val="left" w:pos="284"/>
        </w:tabs>
        <w:spacing w:after="120"/>
        <w:rPr>
          <w:rFonts w:ascii="Tahoma" w:hAnsi="Tahoma" w:cs="Tahoma"/>
          <w:b/>
          <w:lang w:eastAsia="en-US"/>
        </w:rPr>
      </w:pPr>
      <w:r w:rsidRPr="00877D41">
        <w:rPr>
          <w:rFonts w:ascii="Tahoma" w:hAnsi="Tahoma" w:cs="Tahoma"/>
          <w:b/>
          <w:sz w:val="20"/>
          <w:szCs w:val="20"/>
          <w:lang w:eastAsia="en-US"/>
        </w:rPr>
        <w:lastRenderedPageBreak/>
        <w:t>For Lot 2</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DE5122" w:rsidRPr="00877D41" w14:paraId="2D7540F8" w14:textId="77777777" w:rsidTr="004031A4">
        <w:trPr>
          <w:trHeight w:val="688"/>
        </w:trPr>
        <w:tc>
          <w:tcPr>
            <w:tcW w:w="5606" w:type="dxa"/>
            <w:tcBorders>
              <w:bottom w:val="single" w:sz="2" w:space="0" w:color="808080"/>
            </w:tcBorders>
            <w:shd w:val="clear" w:color="auto" w:fill="DBE5F1" w:themeFill="accent1" w:themeFillTint="33"/>
            <w:vAlign w:val="center"/>
          </w:tcPr>
          <w:p w14:paraId="1172CD38" w14:textId="77777777" w:rsidR="00DE5122" w:rsidRPr="00877D41" w:rsidRDefault="00DE5122" w:rsidP="007046EE">
            <w:pPr>
              <w:tabs>
                <w:tab w:val="left" w:pos="-139"/>
              </w:tabs>
              <w:spacing w:line="276" w:lineRule="auto"/>
              <w:ind w:right="-140"/>
              <w:jc w:val="center"/>
              <w:rPr>
                <w:rFonts w:ascii="Tahoma" w:hAnsi="Tahoma" w:cs="Tahoma"/>
                <w:b/>
                <w:sz w:val="18"/>
                <w:szCs w:val="18"/>
                <w:lang w:eastAsia="en-US"/>
              </w:rPr>
            </w:pPr>
            <w:r w:rsidRPr="00877D41">
              <w:rPr>
                <w:rFonts w:ascii="Tahoma" w:hAnsi="Tahoma" w:cs="Tahoma"/>
                <w:b/>
                <w:sz w:val="18"/>
                <w:szCs w:val="18"/>
                <w:lang w:eastAsia="en-US"/>
              </w:rPr>
              <w:t xml:space="preserve">Deliverables </w:t>
            </w:r>
            <w:r w:rsidRPr="00877D41">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7C37A1AD" w14:textId="77777777" w:rsidR="00DE5122" w:rsidRPr="00877D41" w:rsidRDefault="00DE5122" w:rsidP="004C3E39">
            <w:pPr>
              <w:tabs>
                <w:tab w:val="left" w:pos="-139"/>
              </w:tabs>
              <w:spacing w:line="276" w:lineRule="auto"/>
              <w:ind w:right="-140" w:hanging="104"/>
              <w:jc w:val="center"/>
              <w:rPr>
                <w:rFonts w:ascii="Tahoma" w:hAnsi="Tahoma" w:cs="Tahoma"/>
                <w:b/>
                <w:sz w:val="18"/>
                <w:szCs w:val="18"/>
                <w:lang w:eastAsia="en-US"/>
              </w:rPr>
            </w:pPr>
            <w:r w:rsidRPr="00877D41">
              <w:rPr>
                <w:rFonts w:ascii="Tahoma" w:hAnsi="Tahoma" w:cs="Tahoma"/>
                <w:b/>
                <w:sz w:val="18"/>
                <w:szCs w:val="18"/>
                <w:lang w:eastAsia="en-US"/>
              </w:rPr>
              <w:t>Deadline for</w:t>
            </w:r>
          </w:p>
          <w:p w14:paraId="7D425CDC" w14:textId="77777777" w:rsidR="00DE5122" w:rsidRPr="00877D41" w:rsidRDefault="00DE5122" w:rsidP="004C3E39">
            <w:pPr>
              <w:tabs>
                <w:tab w:val="left" w:pos="-139"/>
              </w:tabs>
              <w:spacing w:line="276" w:lineRule="auto"/>
              <w:ind w:right="-140" w:hanging="104"/>
              <w:jc w:val="center"/>
              <w:rPr>
                <w:rFonts w:ascii="Tahoma" w:hAnsi="Tahoma" w:cs="Tahoma"/>
                <w:b/>
                <w:sz w:val="18"/>
                <w:szCs w:val="18"/>
                <w:lang w:eastAsia="en-US"/>
              </w:rPr>
            </w:pPr>
            <w:r w:rsidRPr="00877D41">
              <w:rPr>
                <w:rFonts w:ascii="Tahoma" w:hAnsi="Tahoma" w:cs="Tahoma"/>
                <w:b/>
                <w:sz w:val="18"/>
                <w:szCs w:val="18"/>
                <w:lang w:eastAsia="en-US"/>
              </w:rPr>
              <w:t xml:space="preserve">delivery </w:t>
            </w:r>
            <w:r w:rsidRPr="00877D41">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75F15D3A" w14:textId="77777777" w:rsidR="00DE5122" w:rsidRPr="00877D41" w:rsidRDefault="00DE5122" w:rsidP="004C3E39">
            <w:pPr>
              <w:tabs>
                <w:tab w:val="left" w:pos="-139"/>
              </w:tabs>
              <w:spacing w:line="276" w:lineRule="auto"/>
              <w:ind w:right="-140" w:hanging="104"/>
              <w:jc w:val="center"/>
              <w:rPr>
                <w:rFonts w:ascii="Tahoma" w:hAnsi="Tahoma" w:cs="Tahoma"/>
                <w:b/>
                <w:sz w:val="18"/>
                <w:szCs w:val="18"/>
                <w:lang w:eastAsia="en-US"/>
              </w:rPr>
            </w:pPr>
            <w:r w:rsidRPr="00877D41">
              <w:rPr>
                <w:rFonts w:ascii="Tahoma" w:hAnsi="Tahoma" w:cs="Tahoma"/>
                <w:b/>
                <w:sz w:val="18"/>
                <w:szCs w:val="18"/>
                <w:lang w:eastAsia="en-US"/>
              </w:rPr>
              <w:t>Fees</w:t>
            </w:r>
          </w:p>
          <w:p w14:paraId="47927D45" w14:textId="77777777" w:rsidR="00DE5122" w:rsidRPr="00877D41" w:rsidRDefault="00DE5122" w:rsidP="007046EE">
            <w:pPr>
              <w:tabs>
                <w:tab w:val="left" w:pos="-139"/>
              </w:tabs>
              <w:spacing w:line="276" w:lineRule="auto"/>
              <w:ind w:right="-140"/>
              <w:jc w:val="center"/>
              <w:rPr>
                <w:rFonts w:ascii="Tahoma" w:hAnsi="Tahoma" w:cs="Tahoma"/>
                <w:b/>
                <w:sz w:val="18"/>
                <w:szCs w:val="18"/>
                <w:lang w:eastAsia="en-US"/>
              </w:rPr>
            </w:pPr>
            <w:r w:rsidRPr="00877D41">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59DC9C01" w14:textId="77777777" w:rsidR="00DE5122" w:rsidRPr="00877D41" w:rsidRDefault="00DE5122" w:rsidP="004C3E39">
            <w:pPr>
              <w:tabs>
                <w:tab w:val="left" w:pos="-139"/>
              </w:tabs>
              <w:spacing w:line="276" w:lineRule="auto"/>
              <w:ind w:right="-140" w:hanging="104"/>
              <w:jc w:val="center"/>
              <w:rPr>
                <w:rFonts w:ascii="Tahoma" w:hAnsi="Tahoma" w:cs="Tahoma"/>
                <w:b/>
                <w:sz w:val="18"/>
                <w:szCs w:val="18"/>
                <w:highlight w:val="cyan"/>
                <w:lang w:eastAsia="en-US"/>
              </w:rPr>
            </w:pPr>
            <w:r w:rsidRPr="00877D41">
              <w:rPr>
                <w:rFonts w:ascii="Tahoma" w:hAnsi="Tahoma" w:cs="Tahoma"/>
                <w:b/>
                <w:sz w:val="18"/>
                <w:szCs w:val="18"/>
                <w:highlight w:val="cyan"/>
                <w:lang w:eastAsia="en-US"/>
              </w:rPr>
              <w:t>Exclusion level</w:t>
            </w:r>
          </w:p>
          <w:p w14:paraId="7F59A754" w14:textId="77777777" w:rsidR="00DE5122" w:rsidRPr="00877D41" w:rsidRDefault="00DE5122" w:rsidP="007046EE">
            <w:pPr>
              <w:tabs>
                <w:tab w:val="left" w:pos="-139"/>
              </w:tabs>
              <w:spacing w:line="276" w:lineRule="auto"/>
              <w:ind w:right="-140"/>
              <w:jc w:val="center"/>
              <w:rPr>
                <w:rFonts w:ascii="Tahoma" w:hAnsi="Tahoma" w:cs="Tahoma"/>
                <w:b/>
                <w:sz w:val="18"/>
                <w:szCs w:val="18"/>
                <w:lang w:eastAsia="en-US"/>
              </w:rPr>
            </w:pPr>
            <w:r w:rsidRPr="00877D41">
              <w:rPr>
                <w:b/>
                <w:sz w:val="18"/>
                <w:szCs w:val="18"/>
                <w:highlight w:val="cyan"/>
                <w:lang w:eastAsia="en-US"/>
              </w:rPr>
              <w:t>▼</w:t>
            </w:r>
          </w:p>
        </w:tc>
      </w:tr>
      <w:tr w:rsidR="00DE5122" w:rsidRPr="00877D41" w14:paraId="24DF26A8"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7E04525F" w14:textId="41892D32" w:rsidR="0005374C" w:rsidRPr="00877D41" w:rsidRDefault="00404D81" w:rsidP="0005374C">
            <w:pPr>
              <w:tabs>
                <w:tab w:val="left" w:pos="-139"/>
              </w:tabs>
              <w:spacing w:line="276" w:lineRule="auto"/>
              <w:rPr>
                <w:rFonts w:ascii="Tahoma" w:hAnsi="Tahoma" w:cs="Tahoma"/>
                <w:color w:val="000000"/>
                <w:sz w:val="18"/>
                <w:szCs w:val="18"/>
              </w:rPr>
            </w:pPr>
            <w:r w:rsidRPr="00877D41">
              <w:rPr>
                <w:rFonts w:ascii="Tahoma" w:eastAsia="Calibri" w:hAnsi="Tahoma" w:cs="Tahoma"/>
                <w:b/>
                <w:bCs/>
                <w:sz w:val="18"/>
                <w:szCs w:val="18"/>
                <w:lang w:eastAsia="en-US"/>
              </w:rPr>
              <w:t xml:space="preserve">1. </w:t>
            </w:r>
            <w:r w:rsidR="0005374C" w:rsidRPr="0005374C">
              <w:rPr>
                <w:rFonts w:ascii="Tahoma" w:eastAsia="Calibri" w:hAnsi="Tahoma" w:cs="Tahoma"/>
                <w:b/>
                <w:bCs/>
                <w:sz w:val="18"/>
                <w:szCs w:val="18"/>
                <w:lang w:eastAsia="en-US"/>
              </w:rPr>
              <w:t>Recommendations on how mandatory provision of professional development could be introduced at local self-government level in the Republic of Serbia</w:t>
            </w:r>
            <w:r w:rsidR="0005374C" w:rsidRPr="00877D41">
              <w:rPr>
                <w:rFonts w:ascii="Tahoma" w:hAnsi="Tahoma" w:cs="Tahoma"/>
                <w:color w:val="000000"/>
                <w:sz w:val="18"/>
                <w:szCs w:val="18"/>
              </w:rPr>
              <w:t>.</w:t>
            </w:r>
          </w:p>
          <w:p w14:paraId="06D91268" w14:textId="77777777" w:rsidR="0005374C" w:rsidRPr="00877D41" w:rsidRDefault="0005374C" w:rsidP="0005374C">
            <w:pPr>
              <w:tabs>
                <w:tab w:val="left" w:pos="-139"/>
              </w:tabs>
              <w:spacing w:line="276" w:lineRule="auto"/>
              <w:rPr>
                <w:rFonts w:ascii="Tahoma" w:hAnsi="Tahoma" w:cs="Tahoma"/>
                <w:color w:val="000000"/>
                <w:sz w:val="18"/>
                <w:szCs w:val="18"/>
              </w:rPr>
            </w:pPr>
            <w:r>
              <w:rPr>
                <w:rFonts w:ascii="Tahoma" w:hAnsi="Tahoma" w:cs="Tahoma"/>
                <w:color w:val="000000"/>
                <w:sz w:val="18"/>
                <w:szCs w:val="18"/>
                <w:u w:val="single"/>
              </w:rPr>
              <w:t xml:space="preserve">Recommendation must </w:t>
            </w:r>
            <w:r w:rsidRPr="00877D41">
              <w:rPr>
                <w:rFonts w:ascii="Tahoma" w:hAnsi="Tahoma" w:cs="Tahoma"/>
                <w:color w:val="000000"/>
                <w:sz w:val="18"/>
                <w:szCs w:val="18"/>
                <w:u w:val="single"/>
              </w:rPr>
              <w:t>include</w:t>
            </w:r>
            <w:r w:rsidRPr="00877D41">
              <w:rPr>
                <w:rFonts w:ascii="Tahoma" w:hAnsi="Tahoma" w:cs="Tahoma"/>
                <w:color w:val="000000"/>
                <w:sz w:val="18"/>
                <w:szCs w:val="18"/>
              </w:rPr>
              <w:t>:</w:t>
            </w:r>
          </w:p>
          <w:p w14:paraId="50A3D80D" w14:textId="1C05C4C2" w:rsidR="0005374C" w:rsidRDefault="0005374C" w:rsidP="0005374C">
            <w:pPr>
              <w:pStyle w:val="ListParagraph"/>
              <w:numPr>
                <w:ilvl w:val="0"/>
                <w:numId w:val="48"/>
              </w:numPr>
              <w:spacing w:line="276" w:lineRule="auto"/>
              <w:jc w:val="both"/>
              <w:rPr>
                <w:rFonts w:ascii="Tahoma" w:hAnsi="Tahoma" w:cs="Tahoma"/>
                <w:sz w:val="18"/>
                <w:szCs w:val="18"/>
              </w:rPr>
            </w:pPr>
            <w:r>
              <w:rPr>
                <w:rFonts w:ascii="Tahoma" w:hAnsi="Tahoma" w:cs="Tahoma"/>
                <w:sz w:val="18"/>
                <w:szCs w:val="18"/>
              </w:rPr>
              <w:t xml:space="preserve">Reference to existing Serbian legal </w:t>
            </w:r>
            <w:proofErr w:type="gramStart"/>
            <w:r>
              <w:rPr>
                <w:rFonts w:ascii="Tahoma" w:hAnsi="Tahoma" w:cs="Tahoma"/>
                <w:sz w:val="18"/>
                <w:szCs w:val="18"/>
              </w:rPr>
              <w:t>framework</w:t>
            </w:r>
            <w:r w:rsidRPr="00877D41">
              <w:rPr>
                <w:rFonts w:ascii="Tahoma" w:hAnsi="Tahoma" w:cs="Tahoma"/>
                <w:sz w:val="18"/>
                <w:szCs w:val="18"/>
              </w:rPr>
              <w:t>;</w:t>
            </w:r>
            <w:proofErr w:type="gramEnd"/>
          </w:p>
          <w:p w14:paraId="245A0F16" w14:textId="4C91F35E" w:rsidR="00C269C9" w:rsidRDefault="00C269C9" w:rsidP="0005374C">
            <w:pPr>
              <w:pStyle w:val="ListParagraph"/>
              <w:numPr>
                <w:ilvl w:val="0"/>
                <w:numId w:val="48"/>
              </w:numPr>
              <w:spacing w:line="276" w:lineRule="auto"/>
              <w:jc w:val="both"/>
              <w:rPr>
                <w:rFonts w:ascii="Tahoma" w:hAnsi="Tahoma" w:cs="Tahoma"/>
                <w:sz w:val="18"/>
                <w:szCs w:val="18"/>
              </w:rPr>
            </w:pPr>
            <w:r>
              <w:rPr>
                <w:rFonts w:ascii="Tahoma" w:hAnsi="Tahoma" w:cs="Tahoma"/>
                <w:sz w:val="18"/>
                <w:szCs w:val="18"/>
              </w:rPr>
              <w:t xml:space="preserve">Reference to the Analysis/models developed under Lot </w:t>
            </w:r>
            <w:proofErr w:type="gramStart"/>
            <w:r>
              <w:rPr>
                <w:rFonts w:ascii="Tahoma" w:hAnsi="Tahoma" w:cs="Tahoma"/>
                <w:sz w:val="18"/>
                <w:szCs w:val="18"/>
              </w:rPr>
              <w:t>1;</w:t>
            </w:r>
            <w:proofErr w:type="gramEnd"/>
          </w:p>
          <w:p w14:paraId="6A0B3A7A" w14:textId="74F5BD6B" w:rsidR="00404D81" w:rsidRPr="00877D41" w:rsidRDefault="00C269C9" w:rsidP="00404D81">
            <w:pPr>
              <w:pStyle w:val="ListParagraph"/>
              <w:numPr>
                <w:ilvl w:val="0"/>
                <w:numId w:val="48"/>
              </w:numPr>
              <w:spacing w:line="276" w:lineRule="auto"/>
              <w:jc w:val="both"/>
              <w:rPr>
                <w:rFonts w:ascii="Tahoma" w:hAnsi="Tahoma" w:cs="Tahoma"/>
                <w:sz w:val="18"/>
                <w:szCs w:val="18"/>
              </w:rPr>
            </w:pPr>
            <w:r>
              <w:rPr>
                <w:rFonts w:ascii="Tahoma" w:hAnsi="Tahoma" w:cs="Tahoma"/>
                <w:sz w:val="18"/>
                <w:szCs w:val="18"/>
              </w:rPr>
              <w:t xml:space="preserve">Reference to the findings of the </w:t>
            </w:r>
            <w:r w:rsidRPr="00C269C9">
              <w:rPr>
                <w:rFonts w:ascii="Tahoma" w:hAnsi="Tahoma" w:cs="Tahoma"/>
                <w:sz w:val="18"/>
                <w:szCs w:val="18"/>
              </w:rPr>
              <w:t>“Ex-post Analysis of the Law on Employees in Autonomous Provinces and Local Self-governments in the area which regulates professional development”</w:t>
            </w:r>
            <w:r>
              <w:rPr>
                <w:rFonts w:ascii="Tahoma" w:hAnsi="Tahoma" w:cs="Tahoma"/>
                <w:sz w:val="18"/>
                <w:szCs w:val="18"/>
              </w:rPr>
              <w:t xml:space="preserve"> prepared through the </w:t>
            </w:r>
            <w:proofErr w:type="gramStart"/>
            <w:r>
              <w:rPr>
                <w:rFonts w:ascii="Tahoma" w:hAnsi="Tahoma" w:cs="Tahoma"/>
                <w:sz w:val="18"/>
                <w:szCs w:val="18"/>
              </w:rPr>
              <w:t>Programme;</w:t>
            </w:r>
            <w:proofErr w:type="gramEnd"/>
          </w:p>
          <w:p w14:paraId="29DFD1AB" w14:textId="3AA6952A" w:rsidR="00404D81" w:rsidRDefault="00C269C9" w:rsidP="00404D81">
            <w:pPr>
              <w:pStyle w:val="ListParagraph"/>
              <w:numPr>
                <w:ilvl w:val="0"/>
                <w:numId w:val="48"/>
              </w:numPr>
              <w:spacing w:line="276" w:lineRule="auto"/>
              <w:jc w:val="both"/>
              <w:rPr>
                <w:rFonts w:ascii="Tahoma" w:hAnsi="Tahoma" w:cs="Tahoma"/>
                <w:sz w:val="18"/>
                <w:szCs w:val="18"/>
              </w:rPr>
            </w:pPr>
            <w:r>
              <w:rPr>
                <w:rFonts w:ascii="Tahoma" w:hAnsi="Tahoma" w:cs="Tahoma"/>
                <w:sz w:val="18"/>
                <w:szCs w:val="18"/>
              </w:rPr>
              <w:t>Recommendations on most suitable models for imposing mandatory provision of professional development for LSGs (with indication of financial impact</w:t>
            </w:r>
            <w:proofErr w:type="gramStart"/>
            <w:r>
              <w:rPr>
                <w:rFonts w:ascii="Tahoma" w:hAnsi="Tahoma" w:cs="Tahoma"/>
                <w:sz w:val="18"/>
                <w:szCs w:val="18"/>
              </w:rPr>
              <w:t>);</w:t>
            </w:r>
            <w:proofErr w:type="gramEnd"/>
          </w:p>
          <w:p w14:paraId="7AFBA7C8" w14:textId="57B5B4AA" w:rsidR="00C269C9" w:rsidRDefault="00C269C9" w:rsidP="00C269C9">
            <w:pPr>
              <w:pStyle w:val="ListParagraph"/>
              <w:numPr>
                <w:ilvl w:val="0"/>
                <w:numId w:val="48"/>
              </w:numPr>
              <w:spacing w:line="276" w:lineRule="auto"/>
              <w:jc w:val="both"/>
              <w:rPr>
                <w:rFonts w:ascii="Tahoma" w:hAnsi="Tahoma" w:cs="Tahoma"/>
                <w:sz w:val="18"/>
                <w:szCs w:val="18"/>
              </w:rPr>
            </w:pPr>
            <w:r>
              <w:rPr>
                <w:rFonts w:ascii="Tahoma" w:hAnsi="Tahoma" w:cs="Tahoma"/>
                <w:sz w:val="18"/>
                <w:szCs w:val="18"/>
              </w:rPr>
              <w:t>Recommendations on most suitable models for imposing mandatory provision of professional development for LSG employees</w:t>
            </w:r>
            <w:r w:rsidR="00893D68">
              <w:rPr>
                <w:rFonts w:ascii="Tahoma" w:hAnsi="Tahoma" w:cs="Tahoma"/>
                <w:sz w:val="18"/>
                <w:szCs w:val="18"/>
              </w:rPr>
              <w:t xml:space="preserve"> (the models should include a roadmap for introducing mandatory provision of professional development, along with financial impact for their introduction).</w:t>
            </w:r>
          </w:p>
          <w:p w14:paraId="23B54E1E" w14:textId="77777777" w:rsidR="00C269C9" w:rsidRPr="00877D41" w:rsidRDefault="00C269C9" w:rsidP="00C269C9">
            <w:pPr>
              <w:pStyle w:val="ListParagraph"/>
              <w:spacing w:line="276" w:lineRule="auto"/>
              <w:jc w:val="both"/>
              <w:rPr>
                <w:rFonts w:ascii="Tahoma" w:hAnsi="Tahoma" w:cs="Tahoma"/>
                <w:sz w:val="18"/>
                <w:szCs w:val="18"/>
              </w:rPr>
            </w:pPr>
          </w:p>
          <w:p w14:paraId="7F468EED" w14:textId="77777777" w:rsidR="00404D81" w:rsidRPr="00877D41" w:rsidRDefault="00404D81" w:rsidP="00404D81">
            <w:pPr>
              <w:spacing w:line="276" w:lineRule="auto"/>
              <w:jc w:val="both"/>
              <w:rPr>
                <w:rFonts w:ascii="Tahoma" w:hAnsi="Tahoma" w:cs="Tahoma"/>
                <w:sz w:val="20"/>
                <w:szCs w:val="20"/>
              </w:rPr>
            </w:pPr>
          </w:p>
          <w:p w14:paraId="064A42E3" w14:textId="4E1E6307" w:rsidR="00DE5122" w:rsidRPr="00C269C9" w:rsidRDefault="00C269C9" w:rsidP="00C269C9">
            <w:pPr>
              <w:tabs>
                <w:tab w:val="left" w:pos="-139"/>
              </w:tabs>
              <w:spacing w:line="276" w:lineRule="auto"/>
              <w:jc w:val="both"/>
              <w:rPr>
                <w:rFonts w:ascii="Tahoma" w:hAnsi="Tahoma" w:cs="Tahoma"/>
                <w:sz w:val="18"/>
                <w:szCs w:val="18"/>
              </w:rPr>
            </w:pPr>
            <w:r w:rsidRPr="00877D41">
              <w:rPr>
                <w:rFonts w:ascii="Tahoma" w:hAnsi="Tahoma" w:cs="Tahoma"/>
                <w:sz w:val="18"/>
                <w:szCs w:val="18"/>
              </w:rPr>
              <w:t>The</w:t>
            </w:r>
            <w:r>
              <w:rPr>
                <w:rFonts w:ascii="Tahoma" w:hAnsi="Tahoma" w:cs="Tahoma"/>
                <w:sz w:val="18"/>
                <w:szCs w:val="18"/>
              </w:rPr>
              <w:t xml:space="preserve"> Analysis may be written in Serbian or English language</w:t>
            </w:r>
            <w:r w:rsidRPr="00877D41">
              <w:rPr>
                <w:rFonts w:ascii="Tahoma" w:hAnsi="Tahoma" w:cs="Tahoma"/>
                <w:sz w:val="18"/>
                <w:szCs w:val="18"/>
              </w:rPr>
              <w:t>.</w:t>
            </w:r>
            <w:r>
              <w:rPr>
                <w:rFonts w:ascii="Tahoma" w:hAnsi="Tahoma" w:cs="Tahoma"/>
                <w:sz w:val="18"/>
                <w:szCs w:val="18"/>
              </w:rPr>
              <w:t xml:space="preserve"> In case the Analysis is written in Serbian, it </w:t>
            </w:r>
            <w:proofErr w:type="gramStart"/>
            <w:r>
              <w:rPr>
                <w:rFonts w:ascii="Tahoma" w:hAnsi="Tahoma" w:cs="Tahoma"/>
                <w:sz w:val="18"/>
                <w:szCs w:val="18"/>
              </w:rPr>
              <w:t>has to</w:t>
            </w:r>
            <w:proofErr w:type="gramEnd"/>
            <w:r>
              <w:rPr>
                <w:rFonts w:ascii="Tahoma" w:hAnsi="Tahoma" w:cs="Tahoma"/>
                <w:sz w:val="18"/>
                <w:szCs w:val="18"/>
              </w:rPr>
              <w:t xml:space="preserve"> contain a summary in English.</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9F4BB4E" w14:textId="71DB9DC8" w:rsidR="00DE5122" w:rsidRPr="00877D41" w:rsidRDefault="00877D41" w:rsidP="007046EE">
            <w:pPr>
              <w:tabs>
                <w:tab w:val="left" w:pos="-139"/>
              </w:tabs>
              <w:spacing w:line="276" w:lineRule="auto"/>
              <w:ind w:right="-140"/>
              <w:jc w:val="center"/>
              <w:rPr>
                <w:rFonts w:ascii="Tahoma" w:hAnsi="Tahoma" w:cs="Tahoma"/>
                <w:sz w:val="18"/>
                <w:szCs w:val="18"/>
                <w:highlight w:val="yellow"/>
                <w:lang w:eastAsia="en-US"/>
              </w:rPr>
            </w:pPr>
            <w:r w:rsidRPr="00877D41">
              <w:rPr>
                <w:rFonts w:ascii="Tahoma" w:hAnsi="Tahoma" w:cs="Tahoma"/>
                <w:sz w:val="18"/>
                <w:szCs w:val="18"/>
                <w:highlight w:val="cyan"/>
                <w:lang w:eastAsia="en-US"/>
              </w:rPr>
              <w:t>14 November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C28C0E" w14:textId="0545F94D" w:rsidR="00DE5122" w:rsidRPr="00877D41" w:rsidRDefault="00DE5122" w:rsidP="007046EE">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83E46D" w14:textId="150B5850" w:rsidR="00DE5122" w:rsidRPr="00877D41" w:rsidRDefault="00E915FC" w:rsidP="007046EE">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cyan"/>
                <w:lang w:eastAsia="en-US"/>
              </w:rPr>
              <w:t>75</w:t>
            </w:r>
            <w:r w:rsidR="00C269C9">
              <w:rPr>
                <w:rFonts w:ascii="Tahoma" w:hAnsi="Tahoma" w:cs="Tahoma"/>
                <w:sz w:val="18"/>
                <w:szCs w:val="18"/>
                <w:highlight w:val="cyan"/>
                <w:lang w:eastAsia="en-US"/>
              </w:rPr>
              <w:t>00</w:t>
            </w:r>
          </w:p>
        </w:tc>
      </w:tr>
    </w:tbl>
    <w:p w14:paraId="0A6A9F05" w14:textId="77777777" w:rsidR="001A1A21" w:rsidRPr="00877D41" w:rsidRDefault="001A1A21" w:rsidP="001A1A21">
      <w:pPr>
        <w:pStyle w:val="ListParagraph"/>
        <w:tabs>
          <w:tab w:val="left" w:pos="284"/>
        </w:tabs>
        <w:rPr>
          <w:rFonts w:ascii="Tahoma" w:hAnsi="Tahoma" w:cs="Tahoma"/>
          <w:b/>
          <w:lang w:eastAsia="en-US"/>
        </w:rPr>
      </w:pPr>
    </w:p>
    <w:p w14:paraId="00DC506D" w14:textId="69C75988" w:rsidR="001A1A21" w:rsidRPr="00877D41" w:rsidRDefault="001A1A21" w:rsidP="003822DF">
      <w:pPr>
        <w:tabs>
          <w:tab w:val="left" w:pos="284"/>
        </w:tabs>
        <w:spacing w:after="120"/>
        <w:rPr>
          <w:rFonts w:ascii="Tahoma" w:hAnsi="Tahoma" w:cs="Tahoma"/>
          <w:b/>
          <w:lang w:eastAsia="en-US"/>
        </w:rPr>
      </w:pPr>
    </w:p>
    <w:p w14:paraId="1BBD15E3" w14:textId="77777777" w:rsidR="001A1A21" w:rsidRPr="00877D41" w:rsidRDefault="001A1A21" w:rsidP="001A1A21">
      <w:pPr>
        <w:pStyle w:val="ListParagraph"/>
        <w:tabs>
          <w:tab w:val="left" w:pos="284"/>
        </w:tabs>
        <w:rPr>
          <w:rFonts w:ascii="Tahoma" w:hAnsi="Tahoma" w:cs="Tahoma"/>
          <w:b/>
          <w:lang w:eastAsia="en-US"/>
        </w:rPr>
      </w:pPr>
    </w:p>
    <w:p w14:paraId="07D1D094" w14:textId="22F36CB5" w:rsidR="00F54EF8" w:rsidRPr="00877D41"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877D41">
        <w:rPr>
          <w:rFonts w:ascii="Tahoma" w:hAnsi="Tahoma" w:cs="Tahoma"/>
          <w:b/>
          <w:lang w:eastAsia="en-US"/>
        </w:rPr>
        <w:br w:type="page"/>
      </w:r>
      <w:r w:rsidR="00F54EF8" w:rsidRPr="00877D41">
        <w:rPr>
          <w:rFonts w:ascii="Tahoma" w:hAnsi="Tahoma" w:cs="Tahoma"/>
          <w:b/>
          <w:lang w:eastAsia="en-US"/>
        </w:rPr>
        <w:lastRenderedPageBreak/>
        <w:t>B. Declaration of Agreement and Signature</w:t>
      </w:r>
    </w:p>
    <w:p w14:paraId="2769F277" w14:textId="77777777" w:rsidR="0070381B" w:rsidRPr="00877D41" w:rsidRDefault="0070381B" w:rsidP="00731398">
      <w:pPr>
        <w:tabs>
          <w:tab w:val="left" w:pos="0"/>
          <w:tab w:val="left" w:pos="284"/>
          <w:tab w:val="left" w:pos="426"/>
        </w:tabs>
        <w:jc w:val="both"/>
        <w:rPr>
          <w:rFonts w:ascii="Tahoma" w:hAnsi="Tahoma" w:cs="Tahoma"/>
          <w:sz w:val="20"/>
          <w:szCs w:val="20"/>
        </w:rPr>
      </w:pPr>
      <w:r w:rsidRPr="00877D41">
        <w:rPr>
          <w:rFonts w:ascii="Tahoma" w:hAnsi="Tahoma" w:cs="Tahoma"/>
          <w:sz w:val="20"/>
          <w:szCs w:val="20"/>
        </w:rPr>
        <w:t>I, the undersigned, acting on my own behalf or as a representative of the Provider indicated below, hereby:</w:t>
      </w:r>
    </w:p>
    <w:p w14:paraId="26877854" w14:textId="77777777" w:rsidR="0070381B" w:rsidRPr="00877D41" w:rsidRDefault="0070381B" w:rsidP="00731398">
      <w:pPr>
        <w:numPr>
          <w:ilvl w:val="0"/>
          <w:numId w:val="2"/>
        </w:numPr>
        <w:tabs>
          <w:tab w:val="left" w:pos="284"/>
        </w:tabs>
        <w:ind w:left="284" w:hanging="284"/>
        <w:jc w:val="both"/>
        <w:rPr>
          <w:rFonts w:ascii="Tahoma" w:hAnsi="Tahoma" w:cs="Tahoma"/>
          <w:sz w:val="20"/>
          <w:szCs w:val="20"/>
        </w:rPr>
      </w:pPr>
      <w:r w:rsidRPr="00877D41">
        <w:rPr>
          <w:rFonts w:ascii="Tahoma" w:hAnsi="Tahoma" w:cs="Tahoma"/>
          <w:sz w:val="20"/>
          <w:szCs w:val="20"/>
        </w:rPr>
        <w:t xml:space="preserve">Declare having the authority to represent the </w:t>
      </w:r>
      <w:proofErr w:type="gramStart"/>
      <w:r w:rsidRPr="00877D41">
        <w:rPr>
          <w:rFonts w:ascii="Tahoma" w:hAnsi="Tahoma" w:cs="Tahoma"/>
          <w:sz w:val="20"/>
          <w:szCs w:val="20"/>
        </w:rPr>
        <w:t>Provider;</w:t>
      </w:r>
      <w:proofErr w:type="gramEnd"/>
    </w:p>
    <w:p w14:paraId="361FF1BA" w14:textId="77777777" w:rsidR="0070381B" w:rsidRPr="00877D41" w:rsidRDefault="0070381B" w:rsidP="00731398">
      <w:pPr>
        <w:numPr>
          <w:ilvl w:val="0"/>
          <w:numId w:val="2"/>
        </w:numPr>
        <w:tabs>
          <w:tab w:val="left" w:pos="284"/>
        </w:tabs>
        <w:ind w:left="284" w:hanging="284"/>
        <w:jc w:val="both"/>
        <w:rPr>
          <w:rFonts w:ascii="Tahoma" w:hAnsi="Tahoma" w:cs="Tahoma"/>
          <w:sz w:val="20"/>
          <w:szCs w:val="20"/>
        </w:rPr>
      </w:pPr>
      <w:r w:rsidRPr="00877D41">
        <w:rPr>
          <w:rFonts w:ascii="Tahoma" w:hAnsi="Tahoma" w:cs="Tahoma"/>
          <w:sz w:val="20"/>
          <w:szCs w:val="20"/>
        </w:rPr>
        <w:t xml:space="preserve">Declare that the information provided to the Council under this procedure is complete, </w:t>
      </w:r>
      <w:proofErr w:type="gramStart"/>
      <w:r w:rsidRPr="00877D41">
        <w:rPr>
          <w:rFonts w:ascii="Tahoma" w:hAnsi="Tahoma" w:cs="Tahoma"/>
          <w:sz w:val="20"/>
          <w:szCs w:val="20"/>
        </w:rPr>
        <w:t>correct</w:t>
      </w:r>
      <w:proofErr w:type="gramEnd"/>
      <w:r w:rsidRPr="00877D41">
        <w:rPr>
          <w:rFonts w:ascii="Tahoma" w:hAnsi="Tahoma" w:cs="Tahoma"/>
          <w:sz w:val="20"/>
          <w:szCs w:val="20"/>
        </w:rPr>
        <w:t xml:space="preserve"> and truthful.</w:t>
      </w:r>
    </w:p>
    <w:p w14:paraId="028943CA" w14:textId="77777777" w:rsidR="0070381B" w:rsidRPr="00877D41" w:rsidRDefault="0070381B" w:rsidP="00731398">
      <w:pPr>
        <w:numPr>
          <w:ilvl w:val="0"/>
          <w:numId w:val="2"/>
        </w:numPr>
        <w:tabs>
          <w:tab w:val="left" w:pos="284"/>
        </w:tabs>
        <w:ind w:left="284" w:hanging="284"/>
        <w:jc w:val="both"/>
        <w:rPr>
          <w:rFonts w:ascii="Tahoma" w:hAnsi="Tahoma" w:cs="Tahoma"/>
          <w:sz w:val="20"/>
          <w:szCs w:val="20"/>
        </w:rPr>
      </w:pPr>
      <w:r w:rsidRPr="00877D41">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877D41">
        <w:rPr>
          <w:rFonts w:ascii="Tahoma" w:hAnsi="Tahoma" w:cs="Tahoma"/>
          <w:sz w:val="20"/>
          <w:szCs w:val="20"/>
        </w:rPr>
        <w:t>latter;</w:t>
      </w:r>
      <w:proofErr w:type="gramEnd"/>
    </w:p>
    <w:p w14:paraId="66FA6057" w14:textId="77777777" w:rsidR="0070381B" w:rsidRPr="00877D41" w:rsidRDefault="0070381B" w:rsidP="00731398">
      <w:pPr>
        <w:numPr>
          <w:ilvl w:val="0"/>
          <w:numId w:val="2"/>
        </w:numPr>
        <w:tabs>
          <w:tab w:val="left" w:pos="284"/>
        </w:tabs>
        <w:ind w:left="284" w:hanging="284"/>
        <w:jc w:val="both"/>
        <w:rPr>
          <w:rFonts w:ascii="Tahoma" w:hAnsi="Tahoma" w:cs="Tahoma"/>
          <w:sz w:val="20"/>
          <w:szCs w:val="20"/>
        </w:rPr>
      </w:pPr>
      <w:r w:rsidRPr="00877D41">
        <w:rPr>
          <w:rFonts w:ascii="Tahoma" w:hAnsi="Tahoma" w:cs="Tahoma"/>
          <w:sz w:val="20"/>
          <w:szCs w:val="20"/>
        </w:rPr>
        <w:t xml:space="preserve">Express consent to any audit or verification that the Council may initiate by any means on the information provided under this </w:t>
      </w:r>
      <w:proofErr w:type="gramStart"/>
      <w:r w:rsidRPr="00877D41">
        <w:rPr>
          <w:rFonts w:ascii="Tahoma" w:hAnsi="Tahoma" w:cs="Tahoma"/>
          <w:sz w:val="20"/>
          <w:szCs w:val="20"/>
        </w:rPr>
        <w:t>procedure;</w:t>
      </w:r>
      <w:proofErr w:type="gramEnd"/>
    </w:p>
    <w:p w14:paraId="2E4EE025" w14:textId="56F71B44" w:rsidR="0070381B" w:rsidRPr="00877D41" w:rsidRDefault="0077129B" w:rsidP="0077129B">
      <w:pPr>
        <w:numPr>
          <w:ilvl w:val="0"/>
          <w:numId w:val="2"/>
        </w:numPr>
        <w:tabs>
          <w:tab w:val="left" w:pos="284"/>
        </w:tabs>
        <w:ind w:left="284" w:right="283" w:hanging="284"/>
        <w:jc w:val="both"/>
        <w:rPr>
          <w:rFonts w:ascii="Tahoma" w:hAnsi="Tahoma" w:cs="Tahoma"/>
          <w:sz w:val="20"/>
          <w:szCs w:val="20"/>
        </w:rPr>
      </w:pPr>
      <w:r w:rsidRPr="00877D4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877D41">
        <w:rPr>
          <w:rFonts w:ascii="Tahoma" w:hAnsi="Tahoma" w:cs="Tahoma"/>
          <w:sz w:val="20"/>
          <w:szCs w:val="20"/>
        </w:rPr>
        <w:t>File</w:t>
      </w:r>
      <w:r w:rsidR="0070381B" w:rsidRPr="00877D41">
        <w:rPr>
          <w:rFonts w:ascii="Tahoma" w:hAnsi="Tahoma" w:cs="Tahoma"/>
          <w:sz w:val="20"/>
          <w:szCs w:val="20"/>
        </w:rPr>
        <w:t>;</w:t>
      </w:r>
      <w:proofErr w:type="gramEnd"/>
    </w:p>
    <w:p w14:paraId="22F9C38F" w14:textId="7FB10128" w:rsidR="0070381B" w:rsidRPr="00877D41" w:rsidRDefault="0070381B" w:rsidP="00731398">
      <w:pPr>
        <w:numPr>
          <w:ilvl w:val="0"/>
          <w:numId w:val="2"/>
        </w:numPr>
        <w:tabs>
          <w:tab w:val="left" w:pos="284"/>
        </w:tabs>
        <w:ind w:left="284" w:hanging="284"/>
        <w:jc w:val="both"/>
        <w:rPr>
          <w:rFonts w:ascii="Tahoma" w:hAnsi="Tahoma" w:cs="Tahoma"/>
          <w:sz w:val="20"/>
          <w:szCs w:val="20"/>
        </w:rPr>
      </w:pPr>
      <w:r w:rsidRPr="00877D41">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877D41">
        <w:rPr>
          <w:rFonts w:ascii="Tahoma" w:hAnsi="Tahoma" w:cs="Tahoma"/>
          <w:sz w:val="20"/>
          <w:szCs w:val="20"/>
        </w:rPr>
        <w:t>interest;</w:t>
      </w:r>
      <w:proofErr w:type="gramEnd"/>
    </w:p>
    <w:p w14:paraId="7300FB74" w14:textId="77777777" w:rsidR="007046EE" w:rsidRPr="00877D41" w:rsidRDefault="00F95340" w:rsidP="00F95340">
      <w:pPr>
        <w:numPr>
          <w:ilvl w:val="0"/>
          <w:numId w:val="2"/>
        </w:numPr>
        <w:tabs>
          <w:tab w:val="left" w:pos="284"/>
        </w:tabs>
        <w:ind w:left="284" w:right="283" w:hanging="284"/>
        <w:jc w:val="both"/>
        <w:rPr>
          <w:rFonts w:ascii="Tahoma" w:hAnsi="Tahoma" w:cs="Tahoma"/>
          <w:sz w:val="20"/>
          <w:szCs w:val="20"/>
        </w:rPr>
      </w:pPr>
      <w:r w:rsidRPr="00877D41">
        <w:rPr>
          <w:rFonts w:ascii="Tahoma" w:hAnsi="Tahoma" w:cs="Tahoma"/>
          <w:sz w:val="20"/>
          <w:szCs w:val="20"/>
        </w:rPr>
        <w:t xml:space="preserve">Declare that I am not a retired Council of Europe staff </w:t>
      </w:r>
      <w:proofErr w:type="gramStart"/>
      <w:r w:rsidRPr="00877D41">
        <w:rPr>
          <w:rFonts w:ascii="Tahoma" w:hAnsi="Tahoma" w:cs="Tahoma"/>
          <w:sz w:val="20"/>
          <w:szCs w:val="20"/>
        </w:rPr>
        <w:t>member</w:t>
      </w:r>
      <w:proofErr w:type="gramEnd"/>
      <w:r w:rsidRPr="00877D41">
        <w:rPr>
          <w:rFonts w:ascii="Tahoma" w:hAnsi="Tahoma" w:cs="Tahoma"/>
          <w:sz w:val="20"/>
          <w:szCs w:val="20"/>
        </w:rPr>
        <w:t xml:space="preserve"> or a Council of Europe staff member having benefitted from an early departure scheme;</w:t>
      </w:r>
    </w:p>
    <w:p w14:paraId="448665ED" w14:textId="00D71DD5" w:rsidR="00F95340" w:rsidRPr="0004272B" w:rsidRDefault="00F95340" w:rsidP="00F95340">
      <w:pPr>
        <w:numPr>
          <w:ilvl w:val="0"/>
          <w:numId w:val="2"/>
        </w:numPr>
        <w:tabs>
          <w:tab w:val="left" w:pos="284"/>
        </w:tabs>
        <w:ind w:left="284" w:hanging="284"/>
        <w:jc w:val="both"/>
        <w:rPr>
          <w:rFonts w:ascii="Tahoma" w:hAnsi="Tahoma" w:cs="Tahoma"/>
          <w:sz w:val="20"/>
          <w:szCs w:val="20"/>
        </w:rPr>
      </w:pPr>
      <w:r w:rsidRPr="0004272B">
        <w:rPr>
          <w:rFonts w:ascii="Tahoma" w:hAnsi="Tahoma" w:cs="Tahoma"/>
          <w:sz w:val="20"/>
          <w:szCs w:val="20"/>
        </w:rPr>
        <w:t>Declare that, in the previous three years, neither I, nor the Provider I represent, ha</w:t>
      </w:r>
      <w:r w:rsidR="0077129B" w:rsidRPr="0004272B">
        <w:rPr>
          <w:rFonts w:ascii="Tahoma" w:hAnsi="Tahoma" w:cs="Tahoma"/>
          <w:sz w:val="20"/>
          <w:szCs w:val="20"/>
        </w:rPr>
        <w:t>ve</w:t>
      </w:r>
      <w:r w:rsidRPr="0004272B">
        <w:rPr>
          <w:rFonts w:ascii="Tahoma" w:hAnsi="Tahoma" w:cs="Tahoma"/>
          <w:sz w:val="20"/>
          <w:szCs w:val="20"/>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04272B">
        <w:rPr>
          <w:rFonts w:ascii="Tahoma" w:hAnsi="Tahoma" w:cs="Tahoma"/>
          <w:sz w:val="20"/>
          <w:szCs w:val="20"/>
        </w:rPr>
        <w:t>Europe;</w:t>
      </w:r>
      <w:proofErr w:type="gramEnd"/>
    </w:p>
    <w:p w14:paraId="62D00FCD" w14:textId="46430E7F" w:rsidR="0070381B" w:rsidRPr="00877D41" w:rsidRDefault="0070381B" w:rsidP="00731398">
      <w:pPr>
        <w:numPr>
          <w:ilvl w:val="0"/>
          <w:numId w:val="2"/>
        </w:numPr>
        <w:tabs>
          <w:tab w:val="left" w:pos="284"/>
        </w:tabs>
        <w:ind w:left="284" w:hanging="284"/>
        <w:jc w:val="both"/>
        <w:rPr>
          <w:rFonts w:ascii="Tahoma" w:hAnsi="Tahoma" w:cs="Tahoma"/>
          <w:sz w:val="20"/>
          <w:szCs w:val="20"/>
        </w:rPr>
      </w:pPr>
      <w:r w:rsidRPr="00877D41">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877D41">
        <w:rPr>
          <w:rFonts w:ascii="Tahoma" w:hAnsi="Tahoma" w:cs="Tahoma"/>
          <w:sz w:val="20"/>
          <w:szCs w:val="20"/>
        </w:rPr>
        <w:t xml:space="preserve">, inclusion in the lists of persons or entities subject to restrictive measures applied by the European Union (available at </w:t>
      </w:r>
      <w:hyperlink r:id="rId14" w:history="1">
        <w:r w:rsidR="0048029D" w:rsidRPr="00877D41">
          <w:rPr>
            <w:rStyle w:val="Hyperlink"/>
            <w:rFonts w:ascii="Tahoma" w:hAnsi="Tahoma" w:cs="Tahoma"/>
            <w:sz w:val="20"/>
            <w:szCs w:val="20"/>
          </w:rPr>
          <w:t>www.sanctionsmap.eu</w:t>
        </w:r>
      </w:hyperlink>
      <w:r w:rsidR="0048029D" w:rsidRPr="00877D41">
        <w:rPr>
          <w:rFonts w:ascii="Tahoma" w:hAnsi="Tahoma" w:cs="Tahoma"/>
          <w:sz w:val="20"/>
          <w:szCs w:val="20"/>
        </w:rPr>
        <w:t>);</w:t>
      </w:r>
    </w:p>
    <w:p w14:paraId="62FB16EB" w14:textId="2B468218" w:rsidR="0070381B" w:rsidRPr="00877D41" w:rsidRDefault="0070381B" w:rsidP="00731398">
      <w:pPr>
        <w:numPr>
          <w:ilvl w:val="0"/>
          <w:numId w:val="2"/>
        </w:numPr>
        <w:tabs>
          <w:tab w:val="left" w:pos="284"/>
        </w:tabs>
        <w:ind w:left="284" w:hanging="284"/>
        <w:jc w:val="both"/>
        <w:rPr>
          <w:rFonts w:ascii="Tahoma" w:hAnsi="Tahoma" w:cs="Tahoma"/>
          <w:sz w:val="20"/>
          <w:szCs w:val="20"/>
        </w:rPr>
      </w:pPr>
      <w:r w:rsidRPr="00877D41">
        <w:rPr>
          <w:rFonts w:ascii="Tahoma" w:hAnsi="Tahoma" w:cs="Tahoma"/>
          <w:sz w:val="20"/>
          <w:szCs w:val="20"/>
        </w:rPr>
        <w:t xml:space="preserve">Accept without any derogation all the terms of the Legal Conditions as reproduced in the present document and understand that its signature </w:t>
      </w:r>
      <w:r w:rsidRPr="00877D41">
        <w:rPr>
          <w:rFonts w:ascii="Tahoma" w:hAnsi="Tahoma" w:cs="Tahoma"/>
          <w:b/>
          <w:sz w:val="20"/>
          <w:szCs w:val="20"/>
          <w:u w:val="single"/>
        </w:rPr>
        <w:t>shall constitute signature of the contract</w:t>
      </w:r>
      <w:r w:rsidRPr="00877D41">
        <w:rPr>
          <w:rFonts w:ascii="Tahoma" w:hAnsi="Tahoma" w:cs="Tahoma"/>
          <w:sz w:val="20"/>
          <w:szCs w:val="20"/>
        </w:rPr>
        <w:t xml:space="preserve"> with the Council subject to the selection of the tender by the Council and the signature of this Act by a representative of the Council.</w:t>
      </w:r>
    </w:p>
    <w:p w14:paraId="4AF9AF54" w14:textId="77777777" w:rsidR="00F95340" w:rsidRPr="00877D41" w:rsidRDefault="00F95340" w:rsidP="00F95340">
      <w:pPr>
        <w:tabs>
          <w:tab w:val="left" w:pos="284"/>
        </w:tabs>
        <w:ind w:left="284"/>
        <w:jc w:val="both"/>
        <w:rPr>
          <w:rFonts w:ascii="Tahoma" w:hAnsi="Tahoma" w:cs="Tahoma"/>
          <w:sz w:val="20"/>
          <w:szCs w:val="20"/>
        </w:rPr>
      </w:pPr>
    </w:p>
    <w:p w14:paraId="0F245069" w14:textId="77777777" w:rsidR="0070381B" w:rsidRPr="00877D41"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877D41" w14:paraId="686894E0" w14:textId="77777777" w:rsidTr="00E915FC">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558FA9A5" w:rsidR="00731398" w:rsidRPr="00877D41" w:rsidRDefault="00576E58" w:rsidP="00F95340">
            <w:pPr>
              <w:rPr>
                <w:rFonts w:ascii="Tahoma" w:hAnsi="Tahoma" w:cs="Tahoma"/>
                <w:b/>
                <w:sz w:val="20"/>
                <w:szCs w:val="20"/>
              </w:rPr>
            </w:pPr>
            <w:bookmarkStart w:id="5" w:name="_Hlk106960981"/>
            <w:r w:rsidRPr="00877D41">
              <w:rPr>
                <w:rFonts w:ascii="Tahoma" w:hAnsi="Tahoma" w:cs="Tahoma"/>
                <w:color w:val="FF0000"/>
                <w:sz w:val="18"/>
                <w:szCs w:val="18"/>
              </w:rPr>
              <w:t>Fill in and sign this part and send a scanned copy of the document to the Council, together with the other supporting documents</w:t>
            </w:r>
            <w:bookmarkEnd w:id="5"/>
            <w:r w:rsidRPr="00877D41">
              <w:rPr>
                <w:rFonts w:ascii="Tahoma" w:hAnsi="Tahoma" w:cs="Tahoma"/>
                <w:color w:val="FF0000"/>
                <w:sz w:val="18"/>
                <w:szCs w:val="18"/>
              </w:rPr>
              <w:t xml:space="preserve"> (See Tender File Section F)</w:t>
            </w:r>
            <w:r w:rsidR="00731398" w:rsidRPr="00877D41">
              <w:rPr>
                <w:rFonts w:ascii="Tahoma" w:hAnsi="Tahoma" w:cs="Tahoma"/>
                <w:color w:val="FF0000"/>
                <w:sz w:val="18"/>
                <w:szCs w:val="18"/>
              </w:rPr>
              <w:t>.</w:t>
            </w:r>
          </w:p>
        </w:tc>
      </w:tr>
      <w:tr w:rsidR="00731398" w:rsidRPr="00877D41" w14:paraId="45B71324" w14:textId="77777777" w:rsidTr="00E915FC">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877D41" w:rsidRDefault="00731398" w:rsidP="007046EE">
            <w:pPr>
              <w:jc w:val="center"/>
              <w:rPr>
                <w:rFonts w:ascii="Tahoma" w:hAnsi="Tahoma" w:cs="Tahoma"/>
                <w:b/>
                <w:sz w:val="10"/>
                <w:szCs w:val="10"/>
              </w:rPr>
            </w:pPr>
          </w:p>
        </w:tc>
      </w:tr>
      <w:tr w:rsidR="0070381B" w:rsidRPr="00877D41" w14:paraId="6D84C286" w14:textId="77777777" w:rsidTr="00E915FC">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877D41" w:rsidRDefault="0070381B" w:rsidP="007046EE">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877D41" w:rsidRDefault="0070381B" w:rsidP="007046EE">
            <w:pPr>
              <w:jc w:val="center"/>
              <w:rPr>
                <w:rFonts w:ascii="Tahoma" w:hAnsi="Tahoma" w:cs="Tahoma"/>
                <w:b/>
                <w:sz w:val="20"/>
                <w:szCs w:val="20"/>
              </w:rPr>
            </w:pPr>
            <w:r w:rsidRPr="00877D41">
              <w:rPr>
                <w:rFonts w:ascii="Tahoma" w:hAnsi="Tahoma" w:cs="Tahoma"/>
                <w:b/>
                <w:sz w:val="20"/>
                <w:szCs w:val="20"/>
              </w:rPr>
              <w:t>For the Provider</w:t>
            </w:r>
          </w:p>
          <w:p w14:paraId="7BB3CF6E" w14:textId="77777777" w:rsidR="0070381B" w:rsidRPr="00877D41" w:rsidRDefault="0070381B" w:rsidP="007046EE">
            <w:pPr>
              <w:jc w:val="center"/>
              <w:rPr>
                <w:rFonts w:ascii="Tahoma" w:hAnsi="Tahoma" w:cs="Tahoma"/>
                <w:b/>
                <w:sz w:val="20"/>
                <w:szCs w:val="20"/>
              </w:rPr>
            </w:pPr>
            <w:r w:rsidRPr="00877D41">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877D41" w:rsidRDefault="00731398" w:rsidP="007046EE">
            <w:pPr>
              <w:jc w:val="center"/>
              <w:rPr>
                <w:rFonts w:ascii="Tahoma" w:hAnsi="Tahoma" w:cs="Tahoma"/>
                <w:b/>
                <w:sz w:val="20"/>
                <w:szCs w:val="20"/>
              </w:rPr>
            </w:pPr>
            <w:r w:rsidRPr="00877D41">
              <w:rPr>
                <w:rFonts w:ascii="Tahoma" w:hAnsi="Tahoma" w:cs="Tahoma"/>
                <w:noProof/>
                <w:lang w:val="it-IT" w:eastAsia="it-IT"/>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F51E"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877D41" w:rsidRDefault="0070381B" w:rsidP="007046EE">
            <w:pPr>
              <w:jc w:val="center"/>
              <w:rPr>
                <w:rFonts w:ascii="Tahoma" w:hAnsi="Tahoma" w:cs="Tahoma"/>
                <w:b/>
                <w:sz w:val="20"/>
                <w:szCs w:val="20"/>
              </w:rPr>
            </w:pPr>
            <w:r w:rsidRPr="00877D41">
              <w:rPr>
                <w:rFonts w:ascii="Tahoma" w:hAnsi="Tahoma" w:cs="Tahoma"/>
                <w:b/>
                <w:sz w:val="20"/>
                <w:szCs w:val="20"/>
              </w:rPr>
              <w:t>For the Council of Europe</w:t>
            </w:r>
            <w:r w:rsidRPr="00877D41">
              <w:rPr>
                <w:rFonts w:ascii="Tahoma" w:hAnsi="Tahoma" w:cs="Tahoma"/>
                <w:b/>
                <w:sz w:val="20"/>
                <w:szCs w:val="20"/>
                <w:vertAlign w:val="superscript"/>
              </w:rPr>
              <w:footnoteReference w:id="6"/>
            </w:r>
          </w:p>
          <w:p w14:paraId="70E07210" w14:textId="77777777" w:rsidR="0070381B" w:rsidRPr="00877D41" w:rsidRDefault="0070381B" w:rsidP="007046EE">
            <w:pPr>
              <w:jc w:val="center"/>
              <w:rPr>
                <w:rFonts w:ascii="Tahoma" w:hAnsi="Tahoma" w:cs="Tahoma"/>
                <w:sz w:val="20"/>
                <w:szCs w:val="20"/>
              </w:rPr>
            </w:pPr>
            <w:r w:rsidRPr="00877D41">
              <w:rPr>
                <w:b/>
                <w:sz w:val="24"/>
                <w:szCs w:val="24"/>
              </w:rPr>
              <w:t>▼</w:t>
            </w:r>
          </w:p>
        </w:tc>
      </w:tr>
      <w:tr w:rsidR="0070381B" w:rsidRPr="00877D41" w14:paraId="62C25086" w14:textId="77777777" w:rsidTr="00E915FC">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877D41" w:rsidRDefault="0070381B" w:rsidP="007046EE">
            <w:pPr>
              <w:ind w:left="113" w:right="113"/>
              <w:jc w:val="center"/>
              <w:rPr>
                <w:rFonts w:ascii="Tahoma" w:hAnsi="Tahoma" w:cs="Tahoma"/>
                <w:sz w:val="18"/>
                <w:szCs w:val="18"/>
              </w:rPr>
            </w:pPr>
            <w:r w:rsidRPr="00877D41">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877D41" w:rsidRDefault="0070381B" w:rsidP="007046EE">
            <w:pPr>
              <w:ind w:left="-35"/>
              <w:jc w:val="right"/>
              <w:rPr>
                <w:rFonts w:ascii="Tahoma" w:hAnsi="Tahoma" w:cs="Tahoma"/>
                <w:sz w:val="18"/>
                <w:szCs w:val="18"/>
              </w:rPr>
            </w:pPr>
            <w:r w:rsidRPr="00877D41">
              <w:rPr>
                <w:rFonts w:ascii="Tahoma" w:hAnsi="Tahoma" w:cs="Tahoma"/>
                <w:sz w:val="18"/>
                <w:szCs w:val="18"/>
              </w:rPr>
              <w:t>Signatory (Name, Function and Entity)</w:t>
            </w:r>
            <w:r w:rsidRPr="00877D41">
              <w:rPr>
                <w:rFonts w:ascii="Tahoma" w:hAnsi="Tahoma" w:cs="Tahoma"/>
                <w:sz w:val="16"/>
                <w:szCs w:val="16"/>
              </w:rPr>
              <w:t xml:space="preserve"> </w:t>
            </w:r>
            <w:r w:rsidRPr="00877D41">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877D41" w:rsidRDefault="0070381B" w:rsidP="007046EE">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877D41" w:rsidRDefault="0070381B" w:rsidP="007046EE">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877D41" w:rsidRDefault="0070381B" w:rsidP="007046EE">
            <w:pPr>
              <w:ind w:left="-38"/>
              <w:jc w:val="right"/>
              <w:rPr>
                <w:rFonts w:ascii="Tahoma" w:hAnsi="Tahoma" w:cs="Tahoma"/>
                <w:sz w:val="18"/>
                <w:szCs w:val="18"/>
              </w:rPr>
            </w:pPr>
            <w:r w:rsidRPr="00877D41">
              <w:rPr>
                <w:rFonts w:ascii="Tahoma" w:hAnsi="Tahoma" w:cs="Tahoma"/>
                <w:sz w:val="18"/>
                <w:szCs w:val="18"/>
              </w:rPr>
              <w:t>Signatory (Name, Function and Entity)</w:t>
            </w:r>
            <w:r w:rsidRPr="00877D41">
              <w:rPr>
                <w:rFonts w:ascii="Tahoma" w:hAnsi="Tahoma" w:cs="Tahoma"/>
                <w:sz w:val="16"/>
                <w:szCs w:val="16"/>
              </w:rPr>
              <w:t xml:space="preserve"> </w:t>
            </w:r>
            <w:r w:rsidRPr="00877D41">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877D41" w:rsidRDefault="0070381B" w:rsidP="007046EE">
            <w:pPr>
              <w:rPr>
                <w:rFonts w:ascii="Tahoma" w:hAnsi="Tahoma" w:cs="Tahoma"/>
                <w:sz w:val="20"/>
                <w:szCs w:val="20"/>
              </w:rPr>
            </w:pPr>
          </w:p>
        </w:tc>
      </w:tr>
      <w:tr w:rsidR="0070381B" w:rsidRPr="00877D41" w14:paraId="23BB7C15" w14:textId="77777777" w:rsidTr="00E915FC">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877D41" w:rsidRDefault="0070381B" w:rsidP="007046EE">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877D41" w:rsidRDefault="0070381B" w:rsidP="007046EE">
            <w:pPr>
              <w:ind w:left="-35"/>
              <w:jc w:val="right"/>
              <w:rPr>
                <w:rFonts w:ascii="Tahoma" w:hAnsi="Tahoma" w:cs="Tahoma"/>
                <w:sz w:val="18"/>
                <w:szCs w:val="18"/>
              </w:rPr>
            </w:pPr>
            <w:r w:rsidRPr="00877D41">
              <w:rPr>
                <w:rFonts w:ascii="Tahoma" w:hAnsi="Tahoma" w:cs="Tahoma"/>
                <w:sz w:val="18"/>
                <w:szCs w:val="18"/>
              </w:rPr>
              <w:t xml:space="preserve">Provider </w:t>
            </w:r>
            <w:r w:rsidRPr="00877D41">
              <w:rPr>
                <w:sz w:val="16"/>
                <w:szCs w:val="16"/>
              </w:rPr>
              <w:t>►</w:t>
            </w:r>
          </w:p>
          <w:p w14:paraId="2C74C88E" w14:textId="77777777" w:rsidR="0070381B" w:rsidRPr="00877D41" w:rsidRDefault="0070381B" w:rsidP="007046EE">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877D41" w:rsidRDefault="0070381B" w:rsidP="007046EE">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877D41" w:rsidRDefault="0070381B" w:rsidP="007046EE">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877D41" w:rsidRDefault="0070381B" w:rsidP="007046EE">
            <w:pPr>
              <w:ind w:left="-38"/>
              <w:jc w:val="right"/>
              <w:rPr>
                <w:rFonts w:ascii="Tahoma" w:hAnsi="Tahoma" w:cs="Tahoma"/>
                <w:sz w:val="18"/>
                <w:szCs w:val="18"/>
              </w:rPr>
            </w:pPr>
            <w:r w:rsidRPr="00877D41">
              <w:rPr>
                <w:rFonts w:ascii="Tahoma" w:hAnsi="Tahoma" w:cs="Tahoma"/>
                <w:sz w:val="18"/>
                <w:szCs w:val="18"/>
              </w:rPr>
              <w:t xml:space="preserve">% </w:t>
            </w:r>
            <w:proofErr w:type="gramStart"/>
            <w:r w:rsidRPr="00877D41">
              <w:rPr>
                <w:rFonts w:ascii="Tahoma" w:hAnsi="Tahoma" w:cs="Tahoma"/>
                <w:sz w:val="18"/>
                <w:szCs w:val="18"/>
              </w:rPr>
              <w:t>of</w:t>
            </w:r>
            <w:proofErr w:type="gramEnd"/>
            <w:r w:rsidRPr="00877D41">
              <w:rPr>
                <w:rFonts w:ascii="Tahoma" w:hAnsi="Tahoma" w:cs="Tahoma"/>
                <w:sz w:val="18"/>
                <w:szCs w:val="18"/>
              </w:rPr>
              <w:t xml:space="preserve"> advance payment accepted </w:t>
            </w:r>
            <w:r w:rsidRPr="00877D41">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877D41" w:rsidRDefault="0070381B" w:rsidP="007046EE">
            <w:pPr>
              <w:rPr>
                <w:rFonts w:ascii="Tahoma" w:hAnsi="Tahoma" w:cs="Tahoma"/>
                <w:sz w:val="20"/>
                <w:szCs w:val="20"/>
              </w:rPr>
            </w:pPr>
            <w:r w:rsidRPr="00877D41">
              <w:rPr>
                <w:rFonts w:ascii="Tahoma" w:hAnsi="Tahoma" w:cs="Tahoma"/>
                <w:sz w:val="20"/>
                <w:szCs w:val="20"/>
              </w:rPr>
              <w:t xml:space="preserve">Lot 1 </w:t>
            </w:r>
            <w:r w:rsidRPr="00877D41">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77777777" w:rsidR="0070381B" w:rsidRPr="00877D41" w:rsidRDefault="0070381B" w:rsidP="007046EE">
            <w:pPr>
              <w:rPr>
                <w:rFonts w:ascii="Tahoma" w:hAnsi="Tahoma" w:cs="Tahoma"/>
                <w:sz w:val="20"/>
                <w:szCs w:val="20"/>
              </w:rPr>
            </w:pPr>
          </w:p>
        </w:tc>
      </w:tr>
      <w:tr w:rsidR="0070381B" w:rsidRPr="00877D41" w14:paraId="1431202B" w14:textId="77777777" w:rsidTr="00E915FC">
        <w:trPr>
          <w:trHeight w:val="268"/>
          <w:jc w:val="center"/>
        </w:trPr>
        <w:tc>
          <w:tcPr>
            <w:tcW w:w="606" w:type="dxa"/>
            <w:vMerge/>
            <w:tcBorders>
              <w:left w:val="single" w:sz="2" w:space="0" w:color="808080"/>
              <w:right w:val="single" w:sz="2" w:space="0" w:color="808080"/>
            </w:tcBorders>
            <w:shd w:val="clear" w:color="auto" w:fill="F2F2F2"/>
          </w:tcPr>
          <w:p w14:paraId="6A93FFED" w14:textId="77777777" w:rsidR="0070381B" w:rsidRPr="00877D41" w:rsidRDefault="0070381B" w:rsidP="007046EE">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877D41" w:rsidRDefault="0070381B" w:rsidP="007046EE">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877D41" w:rsidRDefault="0070381B" w:rsidP="007046EE">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877D41" w:rsidRDefault="0070381B" w:rsidP="007046EE">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877D41" w:rsidRDefault="0070381B" w:rsidP="007046EE">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877D41" w:rsidRDefault="0070381B" w:rsidP="007046EE">
            <w:pPr>
              <w:rPr>
                <w:rFonts w:ascii="Tahoma" w:hAnsi="Tahoma" w:cs="Tahoma"/>
                <w:sz w:val="20"/>
                <w:szCs w:val="20"/>
              </w:rPr>
            </w:pPr>
            <w:r w:rsidRPr="00877D41">
              <w:rPr>
                <w:rFonts w:ascii="Tahoma" w:hAnsi="Tahoma" w:cs="Tahoma"/>
                <w:sz w:val="20"/>
                <w:szCs w:val="20"/>
              </w:rPr>
              <w:t xml:space="preserve">Lot 2 </w:t>
            </w:r>
            <w:r w:rsidRPr="00877D41">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7777777" w:rsidR="0070381B" w:rsidRPr="00877D41" w:rsidRDefault="0070381B" w:rsidP="007046EE">
            <w:pPr>
              <w:rPr>
                <w:rFonts w:ascii="Tahoma" w:hAnsi="Tahoma" w:cs="Tahoma"/>
                <w:sz w:val="20"/>
                <w:szCs w:val="20"/>
              </w:rPr>
            </w:pPr>
          </w:p>
        </w:tc>
      </w:tr>
      <w:tr w:rsidR="0070381B" w:rsidRPr="00877D41" w14:paraId="2AC7EBB0" w14:textId="77777777" w:rsidTr="00E915FC">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877D41" w:rsidRDefault="0070381B" w:rsidP="007046E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877D41" w:rsidRDefault="0070381B" w:rsidP="007046EE">
            <w:pPr>
              <w:ind w:left="-35"/>
              <w:jc w:val="right"/>
              <w:rPr>
                <w:rFonts w:ascii="Tahoma" w:hAnsi="Tahoma" w:cs="Tahoma"/>
                <w:sz w:val="18"/>
                <w:szCs w:val="18"/>
              </w:rPr>
            </w:pPr>
            <w:r w:rsidRPr="00877D41">
              <w:rPr>
                <w:rFonts w:ascii="Tahoma" w:hAnsi="Tahoma" w:cs="Tahoma"/>
                <w:sz w:val="18"/>
                <w:szCs w:val="18"/>
              </w:rPr>
              <w:t xml:space="preserve">Place of signature </w:t>
            </w:r>
            <w:r w:rsidRPr="00877D41">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877D41" w:rsidRDefault="0070381B" w:rsidP="007046EE">
            <w:pPr>
              <w:rPr>
                <w:rFonts w:ascii="Tahoma" w:hAnsi="Tahoma" w:cs="Tahoma"/>
                <w:sz w:val="20"/>
                <w:szCs w:val="20"/>
              </w:rPr>
            </w:pPr>
            <w:r w:rsidRPr="00877D41">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877D41" w:rsidRDefault="0070381B" w:rsidP="007046EE">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877D41" w:rsidRDefault="0070381B" w:rsidP="007046EE">
            <w:pPr>
              <w:ind w:left="-38"/>
              <w:jc w:val="right"/>
              <w:rPr>
                <w:rFonts w:ascii="Tahoma" w:hAnsi="Tahoma" w:cs="Tahoma"/>
                <w:sz w:val="18"/>
                <w:szCs w:val="18"/>
              </w:rPr>
            </w:pPr>
            <w:r w:rsidRPr="00877D41">
              <w:rPr>
                <w:rFonts w:ascii="Tahoma" w:hAnsi="Tahoma" w:cs="Tahoma"/>
                <w:sz w:val="18"/>
                <w:szCs w:val="18"/>
              </w:rPr>
              <w:t xml:space="preserve">Place of signature </w:t>
            </w:r>
            <w:r w:rsidRPr="00877D41">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877D41" w:rsidRDefault="0070381B" w:rsidP="007046EE">
            <w:pPr>
              <w:rPr>
                <w:rFonts w:ascii="Tahoma" w:hAnsi="Tahoma" w:cs="Tahoma"/>
                <w:sz w:val="20"/>
                <w:szCs w:val="20"/>
              </w:rPr>
            </w:pPr>
            <w:r w:rsidRPr="00877D41">
              <w:rPr>
                <w:rFonts w:ascii="Tahoma" w:hAnsi="Tahoma" w:cs="Tahoma"/>
                <w:sz w:val="20"/>
                <w:szCs w:val="20"/>
              </w:rPr>
              <w:t>In</w:t>
            </w:r>
          </w:p>
        </w:tc>
      </w:tr>
      <w:tr w:rsidR="0070381B" w:rsidRPr="00877D41" w14:paraId="11607AE7" w14:textId="77777777" w:rsidTr="00E915FC">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877D41" w:rsidRDefault="0070381B" w:rsidP="007046E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877D41" w:rsidRDefault="0070381B" w:rsidP="007046EE">
            <w:pPr>
              <w:ind w:left="-35"/>
              <w:jc w:val="right"/>
              <w:rPr>
                <w:rFonts w:ascii="Tahoma" w:hAnsi="Tahoma" w:cs="Tahoma"/>
                <w:sz w:val="18"/>
                <w:szCs w:val="18"/>
              </w:rPr>
            </w:pPr>
            <w:r w:rsidRPr="00877D41">
              <w:rPr>
                <w:rFonts w:ascii="Tahoma" w:hAnsi="Tahoma" w:cs="Tahoma"/>
                <w:sz w:val="18"/>
                <w:szCs w:val="18"/>
              </w:rPr>
              <w:t xml:space="preserve">Date of signature </w:t>
            </w:r>
            <w:r w:rsidRPr="00877D41">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877D41" w:rsidRDefault="0070381B" w:rsidP="007046EE">
            <w:pPr>
              <w:jc w:val="center"/>
              <w:rPr>
                <w:rFonts w:ascii="Tahoma" w:hAnsi="Tahoma" w:cs="Tahoma"/>
                <w:sz w:val="20"/>
                <w:szCs w:val="20"/>
              </w:rPr>
            </w:pPr>
            <w:r w:rsidRPr="00877D41">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877D41" w:rsidRDefault="0070381B" w:rsidP="007046EE">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877D41" w:rsidRDefault="0070381B" w:rsidP="007046EE">
            <w:pPr>
              <w:ind w:left="-38"/>
              <w:jc w:val="right"/>
              <w:rPr>
                <w:rFonts w:ascii="Tahoma" w:hAnsi="Tahoma" w:cs="Tahoma"/>
                <w:sz w:val="18"/>
                <w:szCs w:val="18"/>
              </w:rPr>
            </w:pPr>
            <w:r w:rsidRPr="00877D41">
              <w:rPr>
                <w:rFonts w:ascii="Tahoma" w:hAnsi="Tahoma" w:cs="Tahoma"/>
                <w:sz w:val="18"/>
                <w:szCs w:val="18"/>
              </w:rPr>
              <w:t xml:space="preserve">Date of signature </w:t>
            </w:r>
            <w:r w:rsidRPr="00877D41">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877D41" w:rsidRDefault="0070381B" w:rsidP="007046EE">
            <w:pPr>
              <w:jc w:val="center"/>
              <w:rPr>
                <w:rFonts w:ascii="Tahoma" w:hAnsi="Tahoma" w:cs="Tahoma"/>
                <w:sz w:val="20"/>
                <w:szCs w:val="20"/>
              </w:rPr>
            </w:pPr>
            <w:r w:rsidRPr="00877D41">
              <w:rPr>
                <w:rFonts w:ascii="Tahoma" w:hAnsi="Tahoma" w:cs="Tahoma"/>
                <w:sz w:val="20"/>
                <w:szCs w:val="20"/>
              </w:rPr>
              <w:t>___ / ___ / ______</w:t>
            </w:r>
          </w:p>
        </w:tc>
      </w:tr>
      <w:tr w:rsidR="0070381B" w:rsidRPr="00877D41" w14:paraId="57A73996" w14:textId="77777777" w:rsidTr="00E915FC">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877D41" w:rsidRDefault="0070381B" w:rsidP="007046E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877D41" w:rsidRDefault="0070381B" w:rsidP="007046EE">
            <w:pPr>
              <w:ind w:left="-35"/>
              <w:jc w:val="right"/>
              <w:rPr>
                <w:rFonts w:ascii="Tahoma" w:hAnsi="Tahoma" w:cs="Tahoma"/>
                <w:sz w:val="18"/>
                <w:szCs w:val="18"/>
              </w:rPr>
            </w:pPr>
            <w:r w:rsidRPr="00877D41">
              <w:rPr>
                <w:rFonts w:ascii="Tahoma" w:hAnsi="Tahoma" w:cs="Tahoma"/>
                <w:sz w:val="18"/>
                <w:szCs w:val="18"/>
              </w:rPr>
              <w:t>Signature</w:t>
            </w:r>
          </w:p>
          <w:p w14:paraId="60FD3297" w14:textId="77777777" w:rsidR="0070381B" w:rsidRPr="00877D41" w:rsidRDefault="0070381B" w:rsidP="007046EE">
            <w:pPr>
              <w:ind w:left="-35"/>
              <w:jc w:val="right"/>
              <w:rPr>
                <w:rFonts w:ascii="Tahoma" w:hAnsi="Tahoma" w:cs="Tahoma"/>
                <w:sz w:val="18"/>
                <w:szCs w:val="18"/>
              </w:rPr>
            </w:pPr>
            <w:r w:rsidRPr="00877D41">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877D41" w:rsidRDefault="0070381B" w:rsidP="007046EE">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877D41" w:rsidRDefault="0070381B" w:rsidP="007046EE">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877D41" w:rsidRDefault="0070381B" w:rsidP="007046EE">
            <w:pPr>
              <w:ind w:left="-38"/>
              <w:jc w:val="right"/>
              <w:rPr>
                <w:rFonts w:ascii="Tahoma" w:hAnsi="Tahoma" w:cs="Tahoma"/>
                <w:sz w:val="18"/>
                <w:szCs w:val="18"/>
              </w:rPr>
            </w:pPr>
            <w:r w:rsidRPr="00877D41">
              <w:rPr>
                <w:rFonts w:ascii="Tahoma" w:hAnsi="Tahoma" w:cs="Tahoma"/>
                <w:sz w:val="18"/>
                <w:szCs w:val="18"/>
              </w:rPr>
              <w:t>Signature</w:t>
            </w:r>
            <w:r w:rsidRPr="00877D41">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877D41" w:rsidRDefault="0070381B" w:rsidP="007046EE">
            <w:pPr>
              <w:rPr>
                <w:rFonts w:ascii="Tahoma" w:hAnsi="Tahoma" w:cs="Tahoma"/>
                <w:sz w:val="20"/>
                <w:szCs w:val="20"/>
              </w:rPr>
            </w:pPr>
          </w:p>
        </w:tc>
      </w:tr>
      <w:tr w:rsidR="0070381B" w:rsidRPr="00877D41" w14:paraId="1F4867B3" w14:textId="77777777" w:rsidTr="00E915FC">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877D41" w:rsidRDefault="0070381B" w:rsidP="007046EE">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877D41" w:rsidRDefault="0070381B" w:rsidP="007046EE">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877D41" w:rsidRDefault="0070381B" w:rsidP="007046EE">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877D41" w:rsidRDefault="0070381B" w:rsidP="007046EE">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877D41" w:rsidRDefault="0070381B" w:rsidP="007046EE">
            <w:pPr>
              <w:ind w:left="-38"/>
              <w:jc w:val="right"/>
              <w:rPr>
                <w:rFonts w:ascii="Tahoma" w:hAnsi="Tahoma" w:cs="Tahoma"/>
                <w:sz w:val="18"/>
                <w:szCs w:val="18"/>
              </w:rPr>
            </w:pPr>
            <w:r w:rsidRPr="00877D41">
              <w:rPr>
                <w:rFonts w:ascii="Tahoma" w:hAnsi="Tahoma" w:cs="Tahoma"/>
                <w:sz w:val="18"/>
                <w:szCs w:val="18"/>
              </w:rPr>
              <w:t xml:space="preserve">PO Number </w:t>
            </w:r>
            <w:r w:rsidRPr="00877D41">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877D41" w:rsidRDefault="0070381B" w:rsidP="007046EE">
            <w:pPr>
              <w:rPr>
                <w:rFonts w:ascii="Tahoma" w:hAnsi="Tahoma" w:cs="Tahoma"/>
                <w:sz w:val="20"/>
                <w:szCs w:val="20"/>
              </w:rPr>
            </w:pPr>
          </w:p>
        </w:tc>
      </w:tr>
      <w:tr w:rsidR="0070381B" w:rsidRPr="00877D41" w14:paraId="2E2674A3" w14:textId="77777777" w:rsidTr="00E915FC">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877D41" w:rsidRDefault="0070381B" w:rsidP="007046E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877D41" w:rsidRDefault="0070381B" w:rsidP="007046EE">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877D41" w:rsidRDefault="0070381B" w:rsidP="007046EE">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877D41" w:rsidRDefault="0070381B" w:rsidP="007046EE">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877D41" w:rsidRDefault="0070381B" w:rsidP="007046EE">
            <w:pPr>
              <w:ind w:left="-38"/>
              <w:jc w:val="right"/>
              <w:rPr>
                <w:rFonts w:ascii="Tahoma" w:hAnsi="Tahoma" w:cs="Tahoma"/>
                <w:sz w:val="18"/>
                <w:szCs w:val="18"/>
              </w:rPr>
            </w:pPr>
            <w:r w:rsidRPr="00877D41">
              <w:rPr>
                <w:rFonts w:ascii="Tahoma" w:hAnsi="Tahoma" w:cs="Tahoma"/>
                <w:sz w:val="18"/>
                <w:szCs w:val="18"/>
              </w:rPr>
              <w:t xml:space="preserve">FIMS Number </w:t>
            </w:r>
            <w:r w:rsidRPr="00877D41">
              <w:rPr>
                <w:sz w:val="16"/>
                <w:szCs w:val="16"/>
              </w:rPr>
              <w:t>►</w:t>
            </w:r>
            <w:r w:rsidRPr="00877D41">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877D41" w:rsidRDefault="0070381B" w:rsidP="007046EE">
            <w:pPr>
              <w:rPr>
                <w:rFonts w:ascii="Tahoma" w:hAnsi="Tahoma" w:cs="Tahoma"/>
                <w:sz w:val="20"/>
                <w:szCs w:val="20"/>
              </w:rPr>
            </w:pPr>
          </w:p>
        </w:tc>
      </w:tr>
      <w:tr w:rsidR="0070381B" w:rsidRPr="00877D41" w14:paraId="1112DAEA" w14:textId="77777777" w:rsidTr="00E915FC">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877D41" w:rsidRDefault="0070381B" w:rsidP="007046EE">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877D41" w:rsidRDefault="0070381B" w:rsidP="007046EE">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877D41" w:rsidRDefault="0070381B" w:rsidP="007046EE">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877D41" w:rsidRDefault="0070381B" w:rsidP="007046EE">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877D41" w:rsidRDefault="0070381B" w:rsidP="007046EE">
            <w:pPr>
              <w:ind w:left="-38"/>
              <w:jc w:val="right"/>
              <w:rPr>
                <w:rFonts w:ascii="Tahoma" w:hAnsi="Tahoma" w:cs="Tahoma"/>
                <w:sz w:val="18"/>
                <w:szCs w:val="18"/>
              </w:rPr>
            </w:pPr>
            <w:r w:rsidRPr="00877D41">
              <w:rPr>
                <w:rFonts w:ascii="Tahoma" w:hAnsi="Tahoma" w:cs="Tahoma"/>
                <w:sz w:val="18"/>
                <w:szCs w:val="18"/>
              </w:rPr>
              <w:t xml:space="preserve">Selection </w:t>
            </w:r>
            <w:r w:rsidRPr="00877D41">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877D41" w:rsidRDefault="0070381B" w:rsidP="007046EE">
            <w:pPr>
              <w:rPr>
                <w:rFonts w:ascii="Tahoma" w:hAnsi="Tahoma" w:cs="Tahoma"/>
                <w:sz w:val="20"/>
                <w:szCs w:val="20"/>
              </w:rPr>
            </w:pPr>
            <w:r w:rsidRPr="00877D41">
              <w:rPr>
                <w:rFonts w:ascii="Tahoma" w:hAnsi="Tahoma" w:cs="Tahoma"/>
                <w:sz w:val="20"/>
                <w:szCs w:val="20"/>
              </w:rPr>
              <w:t xml:space="preserve">Lot 1 </w:t>
            </w:r>
            <w:r w:rsidRPr="00877D41">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0381B" w:rsidRPr="00877D41" w:rsidRDefault="0070381B" w:rsidP="007046EE">
                <w:pPr>
                  <w:jc w:val="center"/>
                  <w:rPr>
                    <w:rFonts w:ascii="Tahoma" w:hAnsi="Tahoma" w:cs="Tahoma"/>
                    <w:sz w:val="20"/>
                    <w:szCs w:val="20"/>
                  </w:rPr>
                </w:pPr>
                <w:r w:rsidRPr="00877D41">
                  <w:rPr>
                    <w:rFonts w:ascii="MS UI Gothic" w:eastAsia="MS UI Gothic" w:hAnsi="MS UI Gothic" w:cs="MS UI Gothic"/>
                    <w:sz w:val="20"/>
                    <w:szCs w:val="20"/>
                  </w:rPr>
                  <w:t>☐</w:t>
                </w:r>
              </w:p>
            </w:tc>
          </w:sdtContent>
        </w:sdt>
      </w:tr>
      <w:tr w:rsidR="0070381B" w:rsidRPr="00877D41" w14:paraId="35533E81" w14:textId="77777777" w:rsidTr="00E915FC">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877D41" w:rsidRDefault="0070381B" w:rsidP="007046EE">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877D41" w:rsidRDefault="0070381B" w:rsidP="007046EE">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877D41" w:rsidRDefault="0070381B" w:rsidP="007046EE">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877D41" w:rsidRDefault="0070381B" w:rsidP="007046EE">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877D41" w:rsidRDefault="0070381B" w:rsidP="007046EE">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877D41" w:rsidRDefault="0070381B" w:rsidP="007046EE">
            <w:pPr>
              <w:rPr>
                <w:rFonts w:ascii="Tahoma" w:hAnsi="Tahoma" w:cs="Tahoma"/>
                <w:sz w:val="20"/>
                <w:szCs w:val="20"/>
              </w:rPr>
            </w:pPr>
            <w:r w:rsidRPr="00877D41">
              <w:rPr>
                <w:rFonts w:ascii="Tahoma" w:hAnsi="Tahoma" w:cs="Tahoma"/>
                <w:sz w:val="20"/>
                <w:szCs w:val="20"/>
              </w:rPr>
              <w:t xml:space="preserve">Lot 2 </w:t>
            </w:r>
            <w:r w:rsidRPr="00877D41">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0381B" w:rsidRPr="00877D41" w:rsidRDefault="0070381B" w:rsidP="007046EE">
                <w:pPr>
                  <w:jc w:val="center"/>
                  <w:rPr>
                    <w:rFonts w:ascii="Tahoma" w:hAnsi="Tahoma" w:cs="Tahoma"/>
                    <w:sz w:val="20"/>
                    <w:szCs w:val="20"/>
                  </w:rPr>
                </w:pPr>
                <w:r w:rsidRPr="00877D41">
                  <w:rPr>
                    <w:rFonts w:ascii="MS UI Gothic" w:eastAsia="MS UI Gothic" w:hAnsi="MS UI Gothic" w:cs="MS UI Gothic"/>
                    <w:sz w:val="20"/>
                    <w:szCs w:val="20"/>
                  </w:rPr>
                  <w:t>☐</w:t>
                </w:r>
              </w:p>
            </w:tc>
          </w:sdtContent>
        </w:sdt>
      </w:tr>
    </w:tbl>
    <w:p w14:paraId="55AB2157" w14:textId="5E05C910" w:rsidR="0070381B" w:rsidRDefault="0070381B" w:rsidP="0070381B">
      <w:pPr>
        <w:tabs>
          <w:tab w:val="left" w:pos="284"/>
        </w:tabs>
        <w:ind w:left="284"/>
        <w:jc w:val="both"/>
        <w:rPr>
          <w:rFonts w:ascii="Tahoma" w:hAnsi="Tahoma" w:cs="Tahoma"/>
          <w:sz w:val="10"/>
          <w:szCs w:val="10"/>
        </w:rPr>
      </w:pPr>
    </w:p>
    <w:p w14:paraId="1EFF57FC" w14:textId="44DF2AF9" w:rsidR="00E915FC" w:rsidRDefault="00E915FC" w:rsidP="0070381B">
      <w:pPr>
        <w:tabs>
          <w:tab w:val="left" w:pos="284"/>
        </w:tabs>
        <w:ind w:left="284"/>
        <w:jc w:val="both"/>
        <w:rPr>
          <w:rFonts w:ascii="Tahoma" w:hAnsi="Tahoma" w:cs="Tahoma"/>
          <w:sz w:val="10"/>
          <w:szCs w:val="10"/>
        </w:rPr>
      </w:pPr>
    </w:p>
    <w:p w14:paraId="408076C9" w14:textId="1B59DF2E" w:rsidR="00E915FC" w:rsidRDefault="00E915FC" w:rsidP="0070381B">
      <w:pPr>
        <w:tabs>
          <w:tab w:val="left" w:pos="284"/>
        </w:tabs>
        <w:ind w:left="284"/>
        <w:jc w:val="both"/>
        <w:rPr>
          <w:rFonts w:ascii="Tahoma" w:hAnsi="Tahoma" w:cs="Tahoma"/>
          <w:sz w:val="10"/>
          <w:szCs w:val="10"/>
        </w:rPr>
      </w:pPr>
    </w:p>
    <w:p w14:paraId="61D3993D" w14:textId="0DAA957A" w:rsidR="00E915FC" w:rsidRDefault="00E915FC" w:rsidP="0070381B">
      <w:pPr>
        <w:tabs>
          <w:tab w:val="left" w:pos="284"/>
        </w:tabs>
        <w:ind w:left="284"/>
        <w:jc w:val="both"/>
        <w:rPr>
          <w:rFonts w:ascii="Tahoma" w:hAnsi="Tahoma" w:cs="Tahoma"/>
          <w:sz w:val="10"/>
          <w:szCs w:val="10"/>
        </w:rPr>
      </w:pPr>
    </w:p>
    <w:p w14:paraId="64351467" w14:textId="635C9E44" w:rsidR="00E915FC" w:rsidRDefault="00E915FC" w:rsidP="0070381B">
      <w:pPr>
        <w:tabs>
          <w:tab w:val="left" w:pos="284"/>
        </w:tabs>
        <w:ind w:left="284"/>
        <w:jc w:val="both"/>
        <w:rPr>
          <w:rFonts w:ascii="Tahoma" w:hAnsi="Tahoma" w:cs="Tahoma"/>
          <w:sz w:val="10"/>
          <w:szCs w:val="10"/>
        </w:rPr>
      </w:pPr>
    </w:p>
    <w:p w14:paraId="7330714A" w14:textId="247714E0" w:rsidR="00E915FC" w:rsidRDefault="00E915FC" w:rsidP="0070381B">
      <w:pPr>
        <w:tabs>
          <w:tab w:val="left" w:pos="284"/>
        </w:tabs>
        <w:ind w:left="284"/>
        <w:jc w:val="both"/>
        <w:rPr>
          <w:rFonts w:ascii="Tahoma" w:hAnsi="Tahoma" w:cs="Tahoma"/>
          <w:sz w:val="10"/>
          <w:szCs w:val="10"/>
        </w:rPr>
      </w:pPr>
    </w:p>
    <w:p w14:paraId="0768ABEC" w14:textId="55982857" w:rsidR="00E915FC" w:rsidRDefault="00E915FC" w:rsidP="0070381B">
      <w:pPr>
        <w:tabs>
          <w:tab w:val="left" w:pos="284"/>
        </w:tabs>
        <w:ind w:left="284"/>
        <w:jc w:val="both"/>
        <w:rPr>
          <w:rFonts w:ascii="Tahoma" w:hAnsi="Tahoma" w:cs="Tahoma"/>
          <w:sz w:val="10"/>
          <w:szCs w:val="10"/>
        </w:rPr>
      </w:pPr>
    </w:p>
    <w:p w14:paraId="495086DE" w14:textId="3152D6C1" w:rsidR="00E915FC" w:rsidRDefault="00E915FC" w:rsidP="0070381B">
      <w:pPr>
        <w:tabs>
          <w:tab w:val="left" w:pos="284"/>
        </w:tabs>
        <w:ind w:left="284"/>
        <w:jc w:val="both"/>
        <w:rPr>
          <w:rFonts w:ascii="Tahoma" w:hAnsi="Tahoma" w:cs="Tahoma"/>
          <w:sz w:val="10"/>
          <w:szCs w:val="10"/>
        </w:rPr>
      </w:pPr>
    </w:p>
    <w:p w14:paraId="5205775D" w14:textId="36C10F0A" w:rsidR="00E915FC" w:rsidRDefault="00E915FC" w:rsidP="0070381B">
      <w:pPr>
        <w:tabs>
          <w:tab w:val="left" w:pos="284"/>
        </w:tabs>
        <w:ind w:left="284"/>
        <w:jc w:val="both"/>
        <w:rPr>
          <w:rFonts w:ascii="Tahoma" w:hAnsi="Tahoma" w:cs="Tahoma"/>
          <w:sz w:val="10"/>
          <w:szCs w:val="10"/>
        </w:rPr>
      </w:pPr>
    </w:p>
    <w:p w14:paraId="276ACDD3" w14:textId="77777777" w:rsidR="00E915FC" w:rsidRPr="00877D41" w:rsidRDefault="00E915FC"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C55594" w:rsidRPr="00877D41" w14:paraId="2DCA4C55" w14:textId="77777777" w:rsidTr="007046EE">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2003A53" w14:textId="77777777" w:rsidR="00C55594" w:rsidRPr="00877D41" w:rsidRDefault="00C55594" w:rsidP="007046EE">
            <w:pPr>
              <w:jc w:val="center"/>
              <w:rPr>
                <w:rFonts w:ascii="Tahoma" w:eastAsia="Calibri" w:hAnsi="Tahoma" w:cs="Tahoma"/>
                <w:sz w:val="18"/>
                <w:szCs w:val="18"/>
                <w:lang w:eastAsia="en-US"/>
              </w:rPr>
            </w:pPr>
            <w:r w:rsidRPr="00877D41">
              <w:rPr>
                <w:rFonts w:ascii="Tahoma" w:eastAsia="Calibri" w:hAnsi="Tahoma" w:cs="Tahoma"/>
                <w:b/>
                <w:bCs/>
                <w:smallCaps/>
                <w:sz w:val="20"/>
                <w:szCs w:val="20"/>
                <w:lang w:eastAsia="en-US"/>
              </w:rPr>
              <w:lastRenderedPageBreak/>
              <w:t xml:space="preserve">Invoicing </w:t>
            </w:r>
            <w:r w:rsidRPr="00877D41">
              <w:rPr>
                <w:rFonts w:ascii="Tahoma" w:eastAsia="Calibri" w:hAnsi="Tahoma" w:cs="Tahoma"/>
                <w:sz w:val="18"/>
                <w:szCs w:val="18"/>
                <w:lang w:eastAsia="en-US"/>
              </w:rPr>
              <w:t>(This part is reserved for the Council of Europe)</w:t>
            </w:r>
          </w:p>
        </w:tc>
      </w:tr>
      <w:tr w:rsidR="00C55594" w:rsidRPr="00877D41" w14:paraId="5C0BFD2E" w14:textId="77777777" w:rsidTr="007046EE">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44DF2BF9" w14:textId="77777777" w:rsidR="00C55594" w:rsidRPr="00877D41" w:rsidRDefault="00C55594" w:rsidP="007046EE">
            <w:pPr>
              <w:jc w:val="right"/>
              <w:rPr>
                <w:rFonts w:ascii="Tahoma" w:eastAsia="Calibri" w:hAnsi="Tahoma" w:cs="Tahoma"/>
                <w:bCs/>
                <w:sz w:val="17"/>
                <w:szCs w:val="20"/>
                <w:lang w:eastAsia="en-US"/>
              </w:rPr>
            </w:pPr>
            <w:r w:rsidRPr="00877D41">
              <w:rPr>
                <w:rFonts w:ascii="Tahoma" w:eastAsia="Calibri" w:hAnsi="Tahoma" w:cs="Tahoma"/>
                <w:b/>
                <w:bCs/>
                <w:sz w:val="17"/>
                <w:szCs w:val="20"/>
                <w:lang w:eastAsia="en-US"/>
              </w:rPr>
              <w:t>Invoicing Address</w:t>
            </w:r>
            <w:r w:rsidRPr="00877D41">
              <w:rPr>
                <w:rFonts w:ascii="Tahoma" w:eastAsia="Calibri" w:hAnsi="Tahoma" w:cs="Tahoma"/>
                <w:bCs/>
                <w:sz w:val="17"/>
                <w:szCs w:val="20"/>
                <w:lang w:eastAsia="en-US"/>
              </w:rPr>
              <w:t xml:space="preserve"> </w:t>
            </w:r>
            <w:r w:rsidRPr="00877D41">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40A6DA28" w14:textId="1C67E5F3" w:rsidR="00C55594" w:rsidRPr="00877D41" w:rsidRDefault="006D57F7" w:rsidP="007046EE">
            <w:pPr>
              <w:rPr>
                <w:rFonts w:ascii="Tahoma" w:eastAsia="Calibri" w:hAnsi="Tahoma" w:cs="Tahoma"/>
                <w:b/>
                <w:bCs/>
                <w:sz w:val="17"/>
                <w:szCs w:val="17"/>
                <w:lang w:eastAsia="en-US"/>
              </w:rPr>
            </w:pPr>
            <w:r w:rsidRPr="00877D41">
              <w:rPr>
                <w:rFonts w:ascii="Tahoma" w:eastAsia="Calibri" w:hAnsi="Tahoma" w:cs="Tahoma"/>
                <w:b/>
                <w:bCs/>
                <w:sz w:val="17"/>
                <w:szCs w:val="17"/>
                <w:lang w:eastAsia="en-US"/>
              </w:rPr>
              <w:t xml:space="preserve">Council of Europe Office in Belgrade, </w:t>
            </w:r>
            <w:proofErr w:type="spellStart"/>
            <w:r w:rsidRPr="00877D41">
              <w:rPr>
                <w:rFonts w:ascii="Tahoma" w:eastAsia="Calibri" w:hAnsi="Tahoma" w:cs="Tahoma"/>
                <w:b/>
                <w:bCs/>
                <w:sz w:val="17"/>
                <w:szCs w:val="17"/>
                <w:lang w:eastAsia="en-US"/>
              </w:rPr>
              <w:t>Spanskih</w:t>
            </w:r>
            <w:proofErr w:type="spellEnd"/>
            <w:r w:rsidRPr="00877D41">
              <w:rPr>
                <w:rFonts w:ascii="Tahoma" w:eastAsia="Calibri" w:hAnsi="Tahoma" w:cs="Tahoma"/>
                <w:b/>
                <w:bCs/>
                <w:sz w:val="17"/>
                <w:szCs w:val="17"/>
                <w:lang w:eastAsia="en-US"/>
              </w:rPr>
              <w:t xml:space="preserve"> </w:t>
            </w:r>
            <w:proofErr w:type="spellStart"/>
            <w:r w:rsidRPr="00877D41">
              <w:rPr>
                <w:rFonts w:ascii="Tahoma" w:eastAsia="Calibri" w:hAnsi="Tahoma" w:cs="Tahoma"/>
                <w:b/>
                <w:bCs/>
                <w:sz w:val="17"/>
                <w:szCs w:val="17"/>
                <w:lang w:eastAsia="en-US"/>
              </w:rPr>
              <w:t>boraca</w:t>
            </w:r>
            <w:proofErr w:type="spellEnd"/>
            <w:r w:rsidRPr="00877D41">
              <w:rPr>
                <w:rFonts w:ascii="Tahoma" w:eastAsia="Calibri" w:hAnsi="Tahoma" w:cs="Tahoma"/>
                <w:b/>
                <w:bCs/>
                <w:sz w:val="17"/>
                <w:szCs w:val="17"/>
                <w:lang w:eastAsia="en-US"/>
              </w:rPr>
              <w:t xml:space="preserve"> 3, 11070 Belgrade, Serbia</w:t>
            </w:r>
          </w:p>
        </w:tc>
      </w:tr>
      <w:tr w:rsidR="00C55594" w:rsidRPr="00877D41" w14:paraId="465983C5" w14:textId="77777777" w:rsidTr="007046E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2FCC6F2" w14:textId="77777777" w:rsidR="00C55594" w:rsidRPr="00877D41" w:rsidRDefault="00C55594" w:rsidP="007046EE">
            <w:pPr>
              <w:jc w:val="center"/>
              <w:rPr>
                <w:rFonts w:ascii="Tahoma" w:eastAsia="Calibri" w:hAnsi="Tahoma" w:cs="Tahoma"/>
                <w:sz w:val="24"/>
                <w:szCs w:val="24"/>
                <w:lang w:eastAsia="en-US"/>
              </w:rPr>
            </w:pPr>
            <w:r w:rsidRPr="00877D41">
              <w:rPr>
                <w:rFonts w:ascii="MS UI Gothic" w:eastAsia="MS UI Gothic" w:hAnsi="MS UI Gothic" w:cs="MS UI Gothic"/>
                <w:sz w:val="24"/>
                <w:szCs w:val="24"/>
                <w:lang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66907B5" w14:textId="77777777" w:rsidR="00C55594" w:rsidRPr="00877D41" w:rsidRDefault="00C55594" w:rsidP="007046EE">
            <w:pPr>
              <w:ind w:left="-111"/>
              <w:rPr>
                <w:rFonts w:ascii="Tahoma" w:eastAsia="Calibri" w:hAnsi="Tahoma" w:cs="Tahoma"/>
                <w:b/>
                <w:bCs/>
                <w:sz w:val="17"/>
                <w:szCs w:val="17"/>
                <w:lang w:eastAsia="en-US"/>
              </w:rPr>
            </w:pPr>
            <w:r w:rsidRPr="00877D41">
              <w:rPr>
                <w:rFonts w:ascii="Tahoma" w:eastAsia="Calibri" w:hAnsi="Tahoma" w:cs="Tahoma"/>
                <w:sz w:val="17"/>
                <w:szCs w:val="17"/>
                <w:lang w:eastAsia="en-US"/>
              </w:rPr>
              <w:t>The invoice shall indicate prices</w:t>
            </w:r>
            <w:r w:rsidRPr="00877D41">
              <w:rPr>
                <w:rFonts w:ascii="Tahoma" w:eastAsia="Calibri" w:hAnsi="Tahoma" w:cs="Tahoma"/>
                <w:b/>
                <w:bCs/>
                <w:sz w:val="17"/>
                <w:szCs w:val="17"/>
                <w:lang w:eastAsia="en-US"/>
              </w:rPr>
              <w:t xml:space="preserve"> </w:t>
            </w:r>
            <w:r w:rsidRPr="00877D41">
              <w:rPr>
                <w:rFonts w:ascii="Tahoma" w:eastAsia="Calibri" w:hAnsi="Tahoma" w:cs="Tahoma"/>
                <w:b/>
                <w:bCs/>
                <w:i/>
                <w:sz w:val="17"/>
                <w:szCs w:val="17"/>
                <w:lang w:eastAsia="en-US"/>
              </w:rPr>
              <w:t>net fixed amount.</w:t>
            </w:r>
          </w:p>
        </w:tc>
      </w:tr>
      <w:tr w:rsidR="00C55594" w:rsidRPr="00877D41" w14:paraId="6A84207C" w14:textId="77777777" w:rsidTr="007046E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320EE4F" w14:textId="77777777" w:rsidR="00C55594" w:rsidRPr="00877D41" w:rsidRDefault="00C55594" w:rsidP="007046EE">
            <w:pPr>
              <w:jc w:val="center"/>
              <w:rPr>
                <w:rFonts w:ascii="Tahoma" w:eastAsia="Calibri" w:hAnsi="Tahoma" w:cs="Tahoma"/>
                <w:sz w:val="24"/>
                <w:szCs w:val="24"/>
                <w:lang w:eastAsia="en-US"/>
              </w:rPr>
            </w:pPr>
            <w:r w:rsidRPr="00877D41">
              <w:rPr>
                <w:rFonts w:ascii="MS UI Gothic" w:eastAsia="MS UI Gothic" w:hAnsi="MS UI Gothic" w:cs="MS UI Gothic"/>
                <w:sz w:val="24"/>
                <w:szCs w:val="24"/>
                <w:lang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163536B" w14:textId="77777777" w:rsidR="00C55594" w:rsidRPr="00877D41" w:rsidRDefault="00C55594" w:rsidP="007046EE">
            <w:pPr>
              <w:autoSpaceDE w:val="0"/>
              <w:autoSpaceDN w:val="0"/>
              <w:ind w:left="-111"/>
              <w:rPr>
                <w:rFonts w:ascii="Tahoma" w:eastAsia="Calibri" w:hAnsi="Tahoma" w:cs="Tahoma"/>
                <w:sz w:val="17"/>
                <w:szCs w:val="17"/>
                <w:lang w:eastAsia="en-US"/>
              </w:rPr>
            </w:pPr>
            <w:r w:rsidRPr="00877D41">
              <w:rPr>
                <w:rFonts w:ascii="Tahoma" w:eastAsia="Calibri" w:hAnsi="Tahoma" w:cs="Tahoma"/>
                <w:sz w:val="17"/>
                <w:szCs w:val="17"/>
                <w:lang w:eastAsia="en-US"/>
              </w:rPr>
              <w:t>The invoice shall be established</w:t>
            </w:r>
            <w:r w:rsidRPr="00877D41">
              <w:rPr>
                <w:rFonts w:ascii="Tahoma" w:eastAsia="Calibri" w:hAnsi="Tahoma" w:cs="Tahoma"/>
                <w:b/>
                <w:bCs/>
                <w:sz w:val="17"/>
                <w:szCs w:val="17"/>
                <w:lang w:eastAsia="en-US"/>
              </w:rPr>
              <w:t xml:space="preserve"> </w:t>
            </w:r>
            <w:r w:rsidRPr="00877D41">
              <w:rPr>
                <w:rFonts w:ascii="Tahoma" w:eastAsia="Calibri" w:hAnsi="Tahoma" w:cs="Tahoma"/>
                <w:b/>
                <w:bCs/>
                <w:i/>
                <w:iCs/>
                <w:sz w:val="17"/>
                <w:szCs w:val="17"/>
                <w:lang w:eastAsia="en-US"/>
              </w:rPr>
              <w:t>excluding tax.</w:t>
            </w:r>
          </w:p>
        </w:tc>
      </w:tr>
      <w:tr w:rsidR="00C55594" w:rsidRPr="00877D41" w14:paraId="36C83676" w14:textId="77777777" w:rsidTr="007046EE">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9DF3579" w14:textId="77777777" w:rsidR="00C55594" w:rsidRPr="00877D41" w:rsidRDefault="00C55594" w:rsidP="007046EE">
            <w:pPr>
              <w:jc w:val="center"/>
              <w:rPr>
                <w:rFonts w:ascii="Tahoma" w:eastAsia="Calibri" w:hAnsi="Tahoma" w:cs="Tahoma"/>
                <w:sz w:val="24"/>
                <w:szCs w:val="24"/>
                <w:lang w:eastAsia="en-US"/>
              </w:rPr>
            </w:pPr>
            <w:r w:rsidRPr="00877D41">
              <w:rPr>
                <w:rFonts w:ascii="MS UI Gothic" w:eastAsia="MS UI Gothic" w:hAnsi="MS UI Gothic" w:cs="MS UI Gothic"/>
                <w:sz w:val="24"/>
                <w:szCs w:val="24"/>
                <w:lang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134989" w14:textId="77777777" w:rsidR="00C55594" w:rsidRPr="00877D41" w:rsidRDefault="00C55594" w:rsidP="007046EE">
            <w:pPr>
              <w:autoSpaceDE w:val="0"/>
              <w:autoSpaceDN w:val="0"/>
              <w:spacing w:after="30"/>
              <w:ind w:left="-111"/>
              <w:jc w:val="both"/>
              <w:rPr>
                <w:rFonts w:ascii="Tahoma" w:eastAsia="Calibri" w:hAnsi="Tahoma" w:cs="Tahoma"/>
                <w:sz w:val="17"/>
                <w:szCs w:val="17"/>
                <w:lang w:eastAsia="en-US"/>
              </w:rPr>
            </w:pPr>
            <w:r w:rsidRPr="00877D41">
              <w:rPr>
                <w:rFonts w:ascii="Tahoma" w:eastAsia="Calibri" w:hAnsi="Tahoma" w:cs="Tahoma"/>
                <w:sz w:val="17"/>
                <w:szCs w:val="17"/>
                <w:lang w:eastAsia="en-US"/>
              </w:rPr>
              <w:t>The invoice shall be established</w:t>
            </w:r>
            <w:r w:rsidRPr="00877D41">
              <w:rPr>
                <w:rFonts w:ascii="Tahoma" w:eastAsia="Calibri" w:hAnsi="Tahoma" w:cs="Tahoma"/>
                <w:b/>
                <w:bCs/>
                <w:sz w:val="17"/>
                <w:szCs w:val="17"/>
                <w:lang w:eastAsia="en-US"/>
              </w:rPr>
              <w:t xml:space="preserve"> </w:t>
            </w:r>
            <w:r w:rsidRPr="00877D41">
              <w:rPr>
                <w:rFonts w:ascii="Tahoma" w:eastAsia="Calibri" w:hAnsi="Tahoma" w:cs="Tahoma"/>
                <w:b/>
                <w:bCs/>
                <w:i/>
                <w:iCs/>
                <w:sz w:val="17"/>
                <w:szCs w:val="17"/>
                <w:lang w:eastAsia="en-US"/>
              </w:rPr>
              <w:t>excluding tax</w:t>
            </w:r>
            <w:r w:rsidRPr="00877D41">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5F8D9CD" w14:textId="77777777" w:rsidR="00C55594" w:rsidRPr="00877D41" w:rsidRDefault="00C55594" w:rsidP="007046EE">
            <w:pPr>
              <w:autoSpaceDE w:val="0"/>
              <w:autoSpaceDN w:val="0"/>
              <w:spacing w:after="30"/>
              <w:ind w:left="-111"/>
              <w:jc w:val="both"/>
              <w:rPr>
                <w:rFonts w:ascii="Tahoma" w:eastAsia="Calibri" w:hAnsi="Tahoma" w:cs="Tahoma"/>
                <w:sz w:val="17"/>
                <w:szCs w:val="17"/>
                <w:lang w:eastAsia="en-US"/>
              </w:rPr>
            </w:pPr>
            <w:r w:rsidRPr="00877D41">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877D41">
              <w:rPr>
                <w:rFonts w:ascii="Tahoma" w:eastAsia="Calibri" w:hAnsi="Tahoma" w:cs="Tahoma"/>
                <w:sz w:val="17"/>
                <w:szCs w:val="17"/>
                <w:lang w:eastAsia="en-US"/>
              </w:rPr>
              <w:t>in a position</w:t>
            </w:r>
            <w:proofErr w:type="gramEnd"/>
            <w:r w:rsidRPr="00877D41">
              <w:rPr>
                <w:rFonts w:ascii="Tahoma" w:eastAsia="Calibri" w:hAnsi="Tahoma" w:cs="Tahoma"/>
                <w:sz w:val="17"/>
                <w:szCs w:val="17"/>
                <w:lang w:eastAsia="en-US"/>
              </w:rPr>
              <w:t xml:space="preserve"> to provide the said certificate, the invoice shall be established including all taxes.  </w:t>
            </w:r>
          </w:p>
        </w:tc>
      </w:tr>
      <w:tr w:rsidR="00C55594" w:rsidRPr="00877D41" w14:paraId="700E5735" w14:textId="77777777" w:rsidTr="007046EE">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9DE0E0E" w14:textId="77777777" w:rsidR="00C55594" w:rsidRPr="00877D41" w:rsidRDefault="00C55594" w:rsidP="007046EE">
            <w:pPr>
              <w:jc w:val="center"/>
              <w:rPr>
                <w:rFonts w:ascii="Tahoma" w:eastAsia="Calibri" w:hAnsi="Tahoma" w:cs="Tahoma"/>
                <w:sz w:val="24"/>
                <w:szCs w:val="24"/>
                <w:lang w:eastAsia="en-US"/>
              </w:rPr>
            </w:pPr>
            <w:r w:rsidRPr="00877D41">
              <w:rPr>
                <w:rFonts w:ascii="MS UI Gothic" w:eastAsia="MS UI Gothic" w:hAnsi="MS UI Gothic" w:cs="MS UI Gothic"/>
                <w:sz w:val="24"/>
                <w:szCs w:val="24"/>
                <w:lang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6CE09FA" w14:textId="77777777" w:rsidR="00C55594" w:rsidRPr="00877D41" w:rsidRDefault="00C55594" w:rsidP="007046EE">
            <w:pPr>
              <w:rPr>
                <w:rFonts w:ascii="Tahoma" w:eastAsia="Calibri" w:hAnsi="Tahoma" w:cs="Tahoma"/>
                <w:sz w:val="17"/>
                <w:szCs w:val="17"/>
                <w:lang w:eastAsia="en-US"/>
              </w:rPr>
            </w:pPr>
          </w:p>
          <w:p w14:paraId="79617BF5" w14:textId="77777777" w:rsidR="00C55594" w:rsidRPr="00877D41" w:rsidRDefault="00C55594" w:rsidP="007046EE">
            <w:pPr>
              <w:rPr>
                <w:rFonts w:ascii="Tahoma" w:eastAsia="Calibri" w:hAnsi="Tahoma" w:cs="Tahoma"/>
                <w:sz w:val="17"/>
                <w:szCs w:val="17"/>
                <w:lang w:eastAsia="en-US"/>
              </w:rPr>
            </w:pPr>
            <w:r w:rsidRPr="00877D41">
              <w:rPr>
                <w:rFonts w:ascii="Tahoma" w:eastAsia="Calibri" w:hAnsi="Tahoma" w:cs="Tahoma"/>
                <w:sz w:val="17"/>
                <w:szCs w:val="17"/>
                <w:lang w:eastAsia="en-US"/>
              </w:rPr>
              <w:t xml:space="preserve">The invoice shall </w:t>
            </w:r>
            <w:r w:rsidRPr="00877D41">
              <w:rPr>
                <w:rFonts w:ascii="Tahoma" w:eastAsia="Calibri" w:hAnsi="Tahoma" w:cs="Tahoma"/>
                <w:i/>
                <w:iCs/>
                <w:sz w:val="17"/>
                <w:szCs w:val="17"/>
                <w:lang w:eastAsia="en-US"/>
              </w:rPr>
              <w:t xml:space="preserve">be established </w:t>
            </w:r>
            <w:r w:rsidRPr="00877D41">
              <w:rPr>
                <w:rFonts w:ascii="Tahoma" w:eastAsia="Calibri" w:hAnsi="Tahoma" w:cs="Tahoma"/>
                <w:b/>
                <w:bCs/>
                <w:i/>
                <w:iCs/>
                <w:sz w:val="17"/>
                <w:szCs w:val="17"/>
                <w:lang w:eastAsia="en-US"/>
              </w:rPr>
              <w:t>including all taxes</w:t>
            </w:r>
            <w:r w:rsidRPr="00877D41">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877D41">
              <w:rPr>
                <w:rFonts w:ascii="Tahoma" w:eastAsia="Calibri" w:hAnsi="Tahoma" w:cs="Tahoma"/>
                <w:sz w:val="17"/>
                <w:szCs w:val="17"/>
                <w:lang w:eastAsia="en-US"/>
              </w:rPr>
              <w:t>taxes’</w:t>
            </w:r>
            <w:proofErr w:type="gramEnd"/>
            <w:r w:rsidRPr="00877D41">
              <w:rPr>
                <w:rFonts w:ascii="Tahoma" w:eastAsia="Calibri" w:hAnsi="Tahoma" w:cs="Tahoma"/>
                <w:sz w:val="17"/>
                <w:szCs w:val="17"/>
                <w:lang w:eastAsia="en-US"/>
              </w:rPr>
              <w:t xml:space="preserve">. </w:t>
            </w:r>
          </w:p>
          <w:p w14:paraId="2BDD526D" w14:textId="77777777" w:rsidR="00C55594" w:rsidRPr="00877D41" w:rsidRDefault="00C55594" w:rsidP="007046EE">
            <w:pPr>
              <w:rPr>
                <w:rFonts w:ascii="Tahoma" w:eastAsia="Calibri" w:hAnsi="Tahoma" w:cs="Tahoma"/>
                <w:sz w:val="17"/>
                <w:szCs w:val="17"/>
                <w:lang w:eastAsia="en-US"/>
              </w:rPr>
            </w:pPr>
          </w:p>
          <w:p w14:paraId="64AFF324" w14:textId="77777777" w:rsidR="00C55594" w:rsidRPr="00877D41" w:rsidRDefault="00C55594" w:rsidP="007046EE">
            <w:pPr>
              <w:rPr>
                <w:rFonts w:ascii="Tahoma" w:eastAsia="Calibri" w:hAnsi="Tahoma" w:cs="Tahoma"/>
                <w:sz w:val="17"/>
                <w:szCs w:val="17"/>
                <w:lang w:eastAsia="en-US"/>
              </w:rPr>
            </w:pPr>
            <w:r w:rsidRPr="00877D41">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877D41">
                <w:rPr>
                  <w:rFonts w:ascii="Tahoma" w:eastAsia="Calibri" w:hAnsi="Tahoma" w:cs="Tahoma"/>
                  <w:color w:val="1F497D"/>
                  <w:sz w:val="17"/>
                  <w:szCs w:val="17"/>
                  <w:lang w:eastAsia="en-US"/>
                </w:rPr>
                <w:t>sie.entreprises-etrangeres@dgfip.finances.gouv.fr</w:t>
              </w:r>
            </w:hyperlink>
            <w:r w:rsidRPr="00877D41">
              <w:rPr>
                <w:rFonts w:ascii="Tahoma" w:eastAsia="Calibri" w:hAnsi="Tahoma" w:cs="Tahoma"/>
                <w:sz w:val="17"/>
                <w:szCs w:val="17"/>
                <w:lang w:eastAsia="en-US"/>
              </w:rPr>
              <w:t xml:space="preserve"> / 10, rue du Centre / 93465 Noisy-le-Grand Cedex / + 33 (0)1 57 33 85 00;</w:t>
            </w:r>
          </w:p>
          <w:p w14:paraId="4D0F9A39" w14:textId="77777777" w:rsidR="00C55594" w:rsidRPr="00877D41" w:rsidRDefault="00C55594" w:rsidP="007046EE">
            <w:pPr>
              <w:rPr>
                <w:rFonts w:ascii="Tahoma" w:eastAsia="Calibri" w:hAnsi="Tahoma" w:cs="Tahoma"/>
                <w:sz w:val="17"/>
                <w:szCs w:val="17"/>
                <w:lang w:eastAsia="en-US"/>
              </w:rPr>
            </w:pPr>
          </w:p>
          <w:p w14:paraId="6A9C56FE" w14:textId="77777777" w:rsidR="00C55594" w:rsidRPr="00877D41" w:rsidRDefault="00C55594" w:rsidP="007046EE">
            <w:pPr>
              <w:jc w:val="both"/>
              <w:rPr>
                <w:rFonts w:ascii="Tahoma" w:eastAsia="Calibri" w:hAnsi="Tahoma" w:cs="Tahoma"/>
                <w:sz w:val="17"/>
                <w:szCs w:val="17"/>
                <w:lang w:eastAsia="en-US"/>
              </w:rPr>
            </w:pPr>
            <w:r w:rsidRPr="00877D41">
              <w:rPr>
                <w:rFonts w:ascii="Tahoma" w:eastAsia="Calibri" w:hAnsi="Tahoma" w:cs="Tahoma"/>
                <w:sz w:val="17"/>
                <w:szCs w:val="17"/>
                <w:lang w:eastAsia="en-US"/>
              </w:rPr>
              <w:t>Or, depending on the provider,</w:t>
            </w:r>
          </w:p>
          <w:p w14:paraId="0AC249C2" w14:textId="77777777" w:rsidR="00C55594" w:rsidRPr="00877D41" w:rsidRDefault="00C55594" w:rsidP="007046EE">
            <w:pPr>
              <w:rPr>
                <w:rFonts w:ascii="Tahoma" w:eastAsia="Calibri" w:hAnsi="Tahoma" w:cs="Tahoma"/>
                <w:sz w:val="17"/>
                <w:szCs w:val="17"/>
                <w:lang w:eastAsia="en-US"/>
              </w:rPr>
            </w:pPr>
          </w:p>
          <w:p w14:paraId="5A945823" w14:textId="77777777" w:rsidR="00C55594" w:rsidRPr="00877D41" w:rsidRDefault="00C55594" w:rsidP="007046EE">
            <w:pPr>
              <w:rPr>
                <w:rFonts w:ascii="Tahoma" w:eastAsia="Calibri" w:hAnsi="Tahoma" w:cs="Tahoma"/>
                <w:sz w:val="17"/>
                <w:szCs w:val="17"/>
                <w:lang w:eastAsia="en-US"/>
              </w:rPr>
            </w:pPr>
            <w:r w:rsidRPr="00877D41">
              <w:rPr>
                <w:rFonts w:ascii="Tahoma" w:eastAsia="Calibri" w:hAnsi="Tahoma" w:cs="Tahoma"/>
                <w:sz w:val="17"/>
                <w:szCs w:val="17"/>
                <w:lang w:eastAsia="en-US"/>
              </w:rPr>
              <w:t xml:space="preserve">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877D41">
              <w:rPr>
                <w:rFonts w:ascii="Tahoma" w:eastAsia="Calibri" w:hAnsi="Tahoma" w:cs="Tahoma"/>
                <w:sz w:val="17"/>
                <w:szCs w:val="17"/>
                <w:lang w:eastAsia="en-US"/>
              </w:rPr>
              <w:t>taxes’</w:t>
            </w:r>
            <w:proofErr w:type="gramEnd"/>
            <w:r w:rsidRPr="00877D41">
              <w:rPr>
                <w:rFonts w:ascii="Tahoma" w:eastAsia="Calibri" w:hAnsi="Tahoma" w:cs="Tahoma"/>
                <w:sz w:val="17"/>
                <w:szCs w:val="17"/>
                <w:lang w:eastAsia="en-US"/>
              </w:rPr>
              <w:t>. The invoice shall also stipulate the following statement: “French VAT collected by the Provider and paid to the One-Stop shop in [Address/Country] under the OSS identification number [No. XX]”.</w:t>
            </w:r>
          </w:p>
          <w:p w14:paraId="08062D8E" w14:textId="77777777" w:rsidR="00C55594" w:rsidRPr="00877D41" w:rsidRDefault="00C55594" w:rsidP="007046EE">
            <w:pPr>
              <w:rPr>
                <w:rFonts w:ascii="Tahoma" w:eastAsia="Calibri" w:hAnsi="Tahoma" w:cs="Tahoma"/>
                <w:sz w:val="17"/>
                <w:szCs w:val="17"/>
              </w:rPr>
            </w:pPr>
          </w:p>
        </w:tc>
      </w:tr>
      <w:tr w:rsidR="00C55594" w:rsidRPr="00877D41" w14:paraId="4BD68881" w14:textId="77777777" w:rsidTr="007046EE">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134760D" w14:textId="77777777" w:rsidR="00C55594" w:rsidRPr="00877D41" w:rsidRDefault="00C55594" w:rsidP="007046EE">
            <w:pPr>
              <w:rPr>
                <w:rFonts w:ascii="Tahoma" w:eastAsia="Calibri" w:hAnsi="Tahoma" w:cs="Tahoma"/>
                <w:sz w:val="17"/>
                <w:szCs w:val="17"/>
                <w:lang w:eastAsia="en-US"/>
              </w:rPr>
            </w:pPr>
            <w:r w:rsidRPr="00877D41">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4A1BCD9" w14:textId="77777777" w:rsidR="00C55594" w:rsidRPr="00877D41" w:rsidRDefault="00C55594" w:rsidP="007046EE">
            <w:pPr>
              <w:rPr>
                <w:rFonts w:ascii="Tahoma" w:eastAsia="Calibri" w:hAnsi="Tahoma" w:cs="Tahoma"/>
                <w:sz w:val="17"/>
                <w:szCs w:val="17"/>
                <w:lang w:eastAsia="en-US"/>
              </w:rPr>
            </w:pPr>
          </w:p>
        </w:tc>
      </w:tr>
      <w:tr w:rsidR="00C55594" w:rsidRPr="00877D41" w14:paraId="2248EBC8" w14:textId="77777777" w:rsidTr="007046EE">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03F9522" w14:textId="77777777" w:rsidR="00C55594" w:rsidRPr="00877D41" w:rsidRDefault="00C55594" w:rsidP="007046EE">
            <w:pPr>
              <w:rPr>
                <w:rFonts w:ascii="Tahoma" w:eastAsia="Calibri" w:hAnsi="Tahoma" w:cs="Tahoma"/>
                <w:sz w:val="16"/>
                <w:szCs w:val="16"/>
                <w:lang w:eastAsia="en-US"/>
              </w:rPr>
            </w:pPr>
            <w:r w:rsidRPr="00877D41">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089C8521" w14:textId="77777777" w:rsidR="00C55594" w:rsidRPr="00877D41" w:rsidRDefault="00C55594">
      <w:pPr>
        <w:rPr>
          <w:rFonts w:ascii="Tahoma" w:hAnsi="Tahoma" w:cs="Tahoma"/>
          <w:b/>
        </w:rPr>
      </w:pPr>
    </w:p>
    <w:p w14:paraId="46974A97" w14:textId="71313A75" w:rsidR="009D32B3" w:rsidRPr="00877D41" w:rsidRDefault="009D32B3">
      <w:pPr>
        <w:rPr>
          <w:rFonts w:ascii="Tahoma" w:hAnsi="Tahoma" w:cs="Tahoma"/>
          <w:b/>
        </w:rPr>
      </w:pPr>
      <w:r w:rsidRPr="00877D41">
        <w:rPr>
          <w:rFonts w:ascii="Tahoma" w:hAnsi="Tahoma" w:cs="Tahoma"/>
          <w:b/>
        </w:rPr>
        <w:br w:type="page"/>
      </w:r>
    </w:p>
    <w:p w14:paraId="5A51899F" w14:textId="099E7DD2" w:rsidR="00F06E93" w:rsidRPr="00877D41" w:rsidRDefault="00CD22FC" w:rsidP="003E40D6">
      <w:pPr>
        <w:pBdr>
          <w:bottom w:val="single" w:sz="2" w:space="1" w:color="808080"/>
        </w:pBdr>
        <w:tabs>
          <w:tab w:val="left" w:pos="284"/>
        </w:tabs>
        <w:spacing w:after="120"/>
        <w:ind w:left="-142" w:right="-284"/>
        <w:rPr>
          <w:rFonts w:ascii="Tahoma" w:hAnsi="Tahoma" w:cs="Tahoma"/>
        </w:rPr>
      </w:pPr>
      <w:r w:rsidRPr="00877D41">
        <w:rPr>
          <w:rFonts w:ascii="Tahoma" w:hAnsi="Tahoma" w:cs="Tahoma"/>
          <w:b/>
        </w:rPr>
        <w:lastRenderedPageBreak/>
        <w:t>C</w:t>
      </w:r>
      <w:r w:rsidR="00F06E93" w:rsidRPr="00877D41">
        <w:rPr>
          <w:rFonts w:ascii="Tahoma" w:hAnsi="Tahoma" w:cs="Tahoma"/>
          <w:b/>
        </w:rPr>
        <w:t>. Legal Conditions</w:t>
      </w:r>
    </w:p>
    <w:p w14:paraId="279838B8" w14:textId="77777777" w:rsidR="00274D7C" w:rsidRPr="00877D41" w:rsidRDefault="00274D7C" w:rsidP="00274D7C">
      <w:pPr>
        <w:autoSpaceDE w:val="0"/>
        <w:autoSpaceDN w:val="0"/>
        <w:jc w:val="center"/>
        <w:rPr>
          <w:rFonts w:ascii="Tahoma" w:hAnsi="Tahoma" w:cs="Tahoma"/>
          <w:b/>
          <w:sz w:val="16"/>
          <w:szCs w:val="16"/>
          <w:lang w:eastAsia="fr-FR"/>
        </w:rPr>
        <w:sectPr w:rsidR="00274D7C" w:rsidRPr="00877D41" w:rsidSect="00AE7176">
          <w:headerReference w:type="default" r:id="rId16"/>
          <w:footerReference w:type="default" r:id="rId17"/>
          <w:headerReference w:type="first" r:id="rId18"/>
          <w:footerReference w:type="first" r:id="rId19"/>
          <w:type w:val="continuous"/>
          <w:pgSz w:w="11907" w:h="16840" w:code="9"/>
          <w:pgMar w:top="192" w:right="708" w:bottom="709" w:left="709" w:header="426" w:footer="0" w:gutter="0"/>
          <w:cols w:space="708"/>
          <w:docGrid w:linePitch="360"/>
        </w:sectPr>
      </w:pPr>
      <w:bookmarkStart w:id="6" w:name="_Toc179868643"/>
    </w:p>
    <w:bookmarkEnd w:id="6"/>
    <w:p w14:paraId="04D5C317" w14:textId="7777777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1 – General provisions</w:t>
      </w:r>
    </w:p>
    <w:p w14:paraId="17A9EB3A" w14:textId="77777777" w:rsidR="00F30EF2" w:rsidRPr="00877D41"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877D41">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BFF9146" w:rsidR="00F30EF2" w:rsidRPr="00877D41"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877D41">
        <w:rPr>
          <w:rFonts w:ascii="Tahoma" w:eastAsia="Calibri" w:hAnsi="Tahoma" w:cs="Tahoma"/>
          <w:sz w:val="18"/>
          <w:szCs w:val="18"/>
          <w:lang w:eastAsia="en-US"/>
        </w:rPr>
        <w:t>The present contract is composed, by order of precedence, of:</w:t>
      </w:r>
      <w:r w:rsidRPr="00877D41">
        <w:rPr>
          <w:rFonts w:ascii="Tahoma" w:eastAsia="Calibri" w:hAnsi="Tahoma" w:cs="Tahoma"/>
          <w:sz w:val="18"/>
          <w:szCs w:val="18"/>
          <w:lang w:eastAsia="en-US"/>
        </w:rPr>
        <w:tab/>
      </w:r>
      <w:r w:rsidRPr="00877D41">
        <w:rPr>
          <w:rFonts w:ascii="Tahoma" w:eastAsia="Calibri" w:hAnsi="Tahoma" w:cs="Tahoma"/>
          <w:sz w:val="18"/>
          <w:szCs w:val="18"/>
          <w:lang w:eastAsia="en-US"/>
        </w:rPr>
        <w:br/>
        <w:t>a) the Act of Engagement, in its entirety (cover page, Sections A and B and the present Legal Conditions</w:t>
      </w:r>
      <w:proofErr w:type="gramStart"/>
      <w:r w:rsidRPr="00877D41">
        <w:rPr>
          <w:rFonts w:ascii="Tahoma" w:eastAsia="Calibri" w:hAnsi="Tahoma" w:cs="Tahoma"/>
          <w:sz w:val="18"/>
          <w:szCs w:val="18"/>
          <w:lang w:eastAsia="en-US"/>
        </w:rPr>
        <w:t>)</w:t>
      </w:r>
      <w:r w:rsidR="00E620A7" w:rsidRPr="00877D41">
        <w:rPr>
          <w:rFonts w:ascii="Tahoma" w:eastAsia="Calibri" w:hAnsi="Tahoma" w:cs="Tahoma"/>
          <w:sz w:val="18"/>
          <w:szCs w:val="18"/>
          <w:lang w:eastAsia="en-US"/>
        </w:rPr>
        <w:t>;</w:t>
      </w:r>
      <w:proofErr w:type="gramEnd"/>
    </w:p>
    <w:p w14:paraId="188E52D2" w14:textId="3CB6CC4D" w:rsidR="00E620A7" w:rsidRPr="00877D41" w:rsidRDefault="00E620A7" w:rsidP="00E620A7">
      <w:pPr>
        <w:pStyle w:val="ListParagraph"/>
        <w:tabs>
          <w:tab w:val="left" w:pos="709"/>
        </w:tabs>
        <w:autoSpaceDE w:val="0"/>
        <w:autoSpaceDN w:val="0"/>
        <w:ind w:left="709"/>
        <w:jc w:val="both"/>
        <w:rPr>
          <w:rFonts w:ascii="Tahoma" w:eastAsia="Calibri" w:hAnsi="Tahoma" w:cs="Tahoma"/>
          <w:sz w:val="18"/>
          <w:szCs w:val="18"/>
          <w:lang w:eastAsia="en-US"/>
        </w:rPr>
      </w:pPr>
      <w:r w:rsidRPr="00877D41">
        <w:rPr>
          <w:rFonts w:ascii="Tahoma" w:eastAsia="Calibri" w:hAnsi="Tahoma" w:cs="Tahoma"/>
          <w:sz w:val="18"/>
          <w:szCs w:val="18"/>
          <w:lang w:eastAsia="en-US"/>
        </w:rPr>
        <w:t xml:space="preserve">b) the Terms of reference; and </w:t>
      </w:r>
    </w:p>
    <w:p w14:paraId="4BC880EF" w14:textId="65929235" w:rsidR="00E620A7" w:rsidRPr="00877D41" w:rsidRDefault="00E620A7" w:rsidP="00E620A7">
      <w:pPr>
        <w:pStyle w:val="ListParagraph"/>
        <w:tabs>
          <w:tab w:val="left" w:pos="709"/>
        </w:tabs>
        <w:autoSpaceDE w:val="0"/>
        <w:autoSpaceDN w:val="0"/>
        <w:ind w:left="709"/>
        <w:jc w:val="both"/>
        <w:rPr>
          <w:rFonts w:ascii="Tahoma" w:eastAsia="Calibri" w:hAnsi="Tahoma" w:cs="Tahoma"/>
          <w:sz w:val="18"/>
          <w:szCs w:val="18"/>
          <w:lang w:eastAsia="en-US"/>
        </w:rPr>
      </w:pPr>
      <w:r w:rsidRPr="00877D41">
        <w:rPr>
          <w:rFonts w:ascii="Tahoma" w:eastAsia="Calibri" w:hAnsi="Tahoma" w:cs="Tahoma"/>
          <w:sz w:val="18"/>
          <w:szCs w:val="18"/>
          <w:lang w:eastAsia="en-US"/>
        </w:rPr>
        <w:t>c) the tender submitted by the provider.</w:t>
      </w:r>
    </w:p>
    <w:p w14:paraId="7B3D1CCE" w14:textId="77777777" w:rsidR="00F30EF2" w:rsidRPr="00877D41"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877D41">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877D41"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877D41">
        <w:rPr>
          <w:rFonts w:ascii="Tahoma" w:hAnsi="Tahoma" w:cs="Tahoma"/>
          <w:sz w:val="18"/>
          <w:szCs w:val="18"/>
          <w:lang w:eastAsia="fr-FR"/>
        </w:rPr>
        <w:t>For the purposes of this Contract:</w:t>
      </w:r>
      <w:r w:rsidRPr="00877D41">
        <w:rPr>
          <w:rFonts w:ascii="Tahoma" w:hAnsi="Tahoma" w:cs="Tahoma"/>
          <w:color w:val="000000"/>
          <w:sz w:val="18"/>
          <w:szCs w:val="18"/>
        </w:rPr>
        <w:tab/>
      </w:r>
      <w:r w:rsidRPr="00877D41">
        <w:rPr>
          <w:rFonts w:ascii="Tahoma" w:hAnsi="Tahoma" w:cs="Tahoma"/>
          <w:color w:val="000000"/>
          <w:sz w:val="18"/>
          <w:szCs w:val="18"/>
        </w:rPr>
        <w:br/>
        <w:t xml:space="preserve">a) </w:t>
      </w:r>
      <w:r w:rsidRPr="00877D41">
        <w:rPr>
          <w:rFonts w:ascii="Tahoma" w:hAnsi="Tahoma" w:cs="Tahoma"/>
          <w:sz w:val="18"/>
          <w:szCs w:val="18"/>
          <w:lang w:eastAsia="fr-FR"/>
        </w:rPr>
        <w:t>“Contract” shall refer to the documents described in 1.2, above;</w:t>
      </w:r>
      <w:r w:rsidRPr="00877D41">
        <w:rPr>
          <w:rFonts w:ascii="Tahoma" w:hAnsi="Tahoma" w:cs="Tahoma"/>
          <w:color w:val="000000"/>
          <w:sz w:val="18"/>
          <w:szCs w:val="18"/>
        </w:rPr>
        <w:tab/>
      </w:r>
      <w:r w:rsidRPr="00877D41">
        <w:rPr>
          <w:rFonts w:ascii="Tahoma" w:hAnsi="Tahoma" w:cs="Tahoma"/>
          <w:color w:val="000000"/>
          <w:sz w:val="18"/>
          <w:szCs w:val="18"/>
        </w:rPr>
        <w:br/>
        <w:t xml:space="preserve">b) </w:t>
      </w:r>
      <w:r w:rsidRPr="00877D41">
        <w:rPr>
          <w:rFonts w:ascii="Tahoma" w:hAnsi="Tahoma" w:cs="Tahoma"/>
          <w:sz w:val="18"/>
          <w:szCs w:val="18"/>
          <w:lang w:eastAsia="fr-FR"/>
        </w:rPr>
        <w:t>“Council” shall mean the Council of Europe;</w:t>
      </w:r>
      <w:r w:rsidRPr="00877D41">
        <w:rPr>
          <w:rFonts w:ascii="Tahoma" w:hAnsi="Tahoma" w:cs="Tahoma"/>
          <w:color w:val="000000"/>
          <w:sz w:val="18"/>
          <w:szCs w:val="18"/>
        </w:rPr>
        <w:tab/>
      </w:r>
      <w:r w:rsidRPr="00877D41">
        <w:rPr>
          <w:rFonts w:ascii="Tahoma" w:hAnsi="Tahoma" w:cs="Tahoma"/>
          <w:color w:val="000000"/>
          <w:sz w:val="18"/>
          <w:szCs w:val="18"/>
        </w:rPr>
        <w:br/>
        <w:t xml:space="preserve">c) </w:t>
      </w:r>
      <w:r w:rsidRPr="00877D41">
        <w:rPr>
          <w:rFonts w:ascii="Tahoma" w:hAnsi="Tahoma" w:cs="Tahoma"/>
          <w:sz w:val="18"/>
          <w:szCs w:val="18"/>
          <w:lang w:eastAsia="fr-FR"/>
        </w:rPr>
        <w:t xml:space="preserve">“Deliverables” shall mean the services or goods as described in the </w:t>
      </w:r>
      <w:r w:rsidRPr="00877D41">
        <w:rPr>
          <w:rFonts w:ascii="Tahoma" w:eastAsia="Calibri" w:hAnsi="Tahoma" w:cs="Tahoma"/>
          <w:sz w:val="18"/>
          <w:szCs w:val="18"/>
          <w:lang w:eastAsia="en-US"/>
        </w:rPr>
        <w:t>Terms of reference</w:t>
      </w:r>
      <w:r w:rsidRPr="00877D41">
        <w:rPr>
          <w:rFonts w:ascii="Tahoma" w:hAnsi="Tahoma" w:cs="Tahoma"/>
          <w:sz w:val="18"/>
          <w:szCs w:val="18"/>
          <w:lang w:eastAsia="fr-FR"/>
        </w:rPr>
        <w:t>;</w:t>
      </w:r>
      <w:r w:rsidRPr="00877D41">
        <w:rPr>
          <w:rFonts w:ascii="Tahoma" w:hAnsi="Tahoma" w:cs="Tahoma"/>
          <w:sz w:val="18"/>
          <w:szCs w:val="18"/>
          <w:lang w:eastAsia="fr-FR"/>
        </w:rPr>
        <w:tab/>
        <w:t xml:space="preserve"> </w:t>
      </w:r>
      <w:r w:rsidRPr="00877D41">
        <w:rPr>
          <w:rFonts w:ascii="Tahoma" w:hAnsi="Tahoma" w:cs="Tahoma"/>
          <w:color w:val="000000"/>
          <w:sz w:val="18"/>
          <w:szCs w:val="18"/>
        </w:rPr>
        <w:br/>
        <w:t xml:space="preserve">d) </w:t>
      </w:r>
      <w:r w:rsidRPr="00877D41">
        <w:rPr>
          <w:rFonts w:ascii="Tahoma" w:hAnsi="Tahoma" w:cs="Tahoma"/>
          <w:sz w:val="18"/>
          <w:szCs w:val="18"/>
          <w:lang w:eastAsia="fr-FR"/>
        </w:rPr>
        <w:t>“Parties” shall mean the Council and the Provider;</w:t>
      </w:r>
      <w:r w:rsidRPr="00877D41">
        <w:rPr>
          <w:rFonts w:ascii="Tahoma" w:hAnsi="Tahoma" w:cs="Tahoma"/>
          <w:sz w:val="18"/>
          <w:szCs w:val="18"/>
          <w:lang w:eastAsia="fr-FR"/>
        </w:rPr>
        <w:tab/>
      </w:r>
      <w:r w:rsidRPr="00877D41">
        <w:rPr>
          <w:rFonts w:ascii="Tahoma" w:hAnsi="Tahoma" w:cs="Tahoma"/>
          <w:color w:val="000000"/>
          <w:sz w:val="18"/>
          <w:szCs w:val="18"/>
        </w:rPr>
        <w:br/>
        <w:t xml:space="preserve">e) </w:t>
      </w:r>
      <w:r w:rsidRPr="00877D41">
        <w:rPr>
          <w:rFonts w:ascii="Tahoma" w:hAnsi="Tahoma" w:cs="Tahoma"/>
          <w:sz w:val="18"/>
          <w:szCs w:val="18"/>
          <w:lang w:eastAsia="fr-FR"/>
        </w:rPr>
        <w:t>“Provider” shall mean the legal or physical person selected by the Council for the provision of the Deliverables</w:t>
      </w:r>
      <w:r w:rsidRPr="00877D41">
        <w:rPr>
          <w:rFonts w:ascii="Tahoma" w:hAnsi="Tahoma" w:cs="Tahoma"/>
          <w:color w:val="000000"/>
          <w:sz w:val="18"/>
          <w:szCs w:val="18"/>
          <w:lang w:eastAsia="fr-FR"/>
        </w:rPr>
        <w:t>. This person may equally be referred to as the “Service Provider” or the “Consultant”.</w:t>
      </w:r>
      <w:bookmarkStart w:id="7" w:name="_Toc179868644"/>
    </w:p>
    <w:p w14:paraId="3E4FB7F4" w14:textId="7777777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2 – Duration</w:t>
      </w:r>
    </w:p>
    <w:p w14:paraId="1350E722" w14:textId="77777777" w:rsidR="00F30EF2" w:rsidRPr="00877D41" w:rsidRDefault="00F30EF2" w:rsidP="00F30EF2">
      <w:pPr>
        <w:tabs>
          <w:tab w:val="left" w:pos="284"/>
        </w:tabs>
        <w:jc w:val="both"/>
        <w:rPr>
          <w:rFonts w:ascii="Tahoma" w:eastAsia="Calibri" w:hAnsi="Tahoma" w:cs="Tahoma"/>
          <w:sz w:val="18"/>
          <w:szCs w:val="18"/>
          <w:lang w:eastAsia="en-US"/>
        </w:rPr>
      </w:pPr>
      <w:r w:rsidRPr="00877D41">
        <w:rPr>
          <w:rFonts w:ascii="Tahoma" w:eastAsia="Calibri" w:hAnsi="Tahoma" w:cs="Tahoma"/>
          <w:sz w:val="18"/>
          <w:szCs w:val="18"/>
          <w:lang w:eastAsia="en-US"/>
        </w:rPr>
        <w:t>The contract is concluded until complete execution of the obligations of the parties and takes effect as from the date of its signature by both parties. The services shall be executed in accordance with the timeframe indicated in the Terms of reference or, by default, as agreed in any prior correspondence.</w:t>
      </w:r>
    </w:p>
    <w:p w14:paraId="1AF9B377" w14:textId="7777777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3 – Obligations of the Provider</w:t>
      </w:r>
    </w:p>
    <w:p w14:paraId="7866A73B"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3.1 General obligations</w:t>
      </w:r>
    </w:p>
    <w:p w14:paraId="152A7BD2" w14:textId="77777777" w:rsidR="00F30EF2" w:rsidRPr="00877D41"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877D41">
        <w:rPr>
          <w:rFonts w:ascii="Tahoma" w:hAnsi="Tahoma" w:cs="Tahoma"/>
          <w:sz w:val="18"/>
          <w:szCs w:val="18"/>
          <w:lang w:eastAsia="fr-FR"/>
        </w:rPr>
        <w:t xml:space="preserve">The Provider bears sole responsibility for all the decisions made and the human, technical, </w:t>
      </w:r>
      <w:proofErr w:type="gramStart"/>
      <w:r w:rsidRPr="00877D41">
        <w:rPr>
          <w:rFonts w:ascii="Tahoma" w:hAnsi="Tahoma" w:cs="Tahoma"/>
          <w:sz w:val="18"/>
          <w:szCs w:val="18"/>
          <w:lang w:eastAsia="fr-FR"/>
        </w:rPr>
        <w:t>logistic</w:t>
      </w:r>
      <w:proofErr w:type="gramEnd"/>
      <w:r w:rsidRPr="00877D41">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9DCE4A8" w14:textId="77777777" w:rsidR="00F30EF2" w:rsidRPr="00877D41"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877D41">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877D41">
        <w:rPr>
          <w:rFonts w:ascii="Tahoma" w:hAnsi="Tahoma" w:cs="Tahoma"/>
          <w:color w:val="000000"/>
          <w:sz w:val="18"/>
          <w:szCs w:val="18"/>
          <w:lang w:eastAsia="fr-FR"/>
        </w:rPr>
        <w:t>warnings</w:t>
      </w:r>
      <w:proofErr w:type="gramEnd"/>
      <w:r w:rsidRPr="00877D41">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3.2 Intellectual services</w:t>
      </w:r>
    </w:p>
    <w:p w14:paraId="1A499E56" w14:textId="74B6B6A8"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The provi</w:t>
      </w:r>
      <w:r w:rsidR="00BE7BCF" w:rsidRPr="00877D41">
        <w:rPr>
          <w:rFonts w:ascii="Tahoma" w:hAnsi="Tahoma" w:cs="Tahoma"/>
          <w:sz w:val="18"/>
          <w:szCs w:val="18"/>
          <w:lang w:eastAsia="fr-FR"/>
        </w:rPr>
        <w:t>sions of Articles 3.2.2 to 3.2.10</w:t>
      </w:r>
      <w:r w:rsidRPr="00877D41">
        <w:rPr>
          <w:rFonts w:ascii="Tahoma" w:hAnsi="Tahoma" w:cs="Tahoma"/>
          <w:sz w:val="18"/>
          <w:szCs w:val="18"/>
          <w:lang w:eastAsia="fr-FR"/>
        </w:rPr>
        <w:t xml:space="preserve"> shall apply insofar as the contract concerns the provision of intellectual services.</w:t>
      </w:r>
    </w:p>
    <w:p w14:paraId="154BFC32"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877D41">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The Provider guarantees that the Deliverables conform to the highest academic standards.</w:t>
      </w:r>
    </w:p>
    <w:p w14:paraId="72AAB9C6"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877D41">
        <w:rPr>
          <w:rFonts w:ascii="Tahoma" w:hAnsi="Tahoma" w:cs="Tahoma"/>
          <w:sz w:val="18"/>
          <w:szCs w:val="18"/>
          <w:lang w:eastAsia="fr-FR"/>
        </w:rPr>
        <w:t>as a result of</w:t>
      </w:r>
      <w:proofErr w:type="gramEnd"/>
      <w:r w:rsidRPr="00877D41">
        <w:rPr>
          <w:rFonts w:ascii="Tahoma" w:hAnsi="Tahoma" w:cs="Tahoma"/>
          <w:sz w:val="18"/>
          <w:szCs w:val="18"/>
          <w:lang w:eastAsia="fr-FR"/>
        </w:rPr>
        <w:t xml:space="preserve"> the execution of the present contract. Such rights shall include </w:t>
      </w:r>
      <w:proofErr w:type="gramStart"/>
      <w:r w:rsidRPr="00877D41">
        <w:rPr>
          <w:rFonts w:ascii="Tahoma" w:hAnsi="Tahoma" w:cs="Tahoma"/>
          <w:sz w:val="18"/>
          <w:szCs w:val="18"/>
          <w:lang w:eastAsia="fr-FR"/>
        </w:rPr>
        <w:t>in particular the</w:t>
      </w:r>
      <w:proofErr w:type="gramEnd"/>
      <w:r w:rsidRPr="00877D41">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 xml:space="preserve">The Provider guarantees that use by the Council of the Deliverable(s) produced </w:t>
      </w:r>
      <w:proofErr w:type="gramStart"/>
      <w:r w:rsidRPr="00877D41">
        <w:rPr>
          <w:rFonts w:ascii="Tahoma" w:hAnsi="Tahoma" w:cs="Tahoma"/>
          <w:sz w:val="18"/>
          <w:szCs w:val="18"/>
          <w:lang w:eastAsia="fr-FR"/>
        </w:rPr>
        <w:t>as a result of</w:t>
      </w:r>
      <w:proofErr w:type="gramEnd"/>
      <w:r w:rsidRPr="00877D41">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877D41">
        <w:rPr>
          <w:rFonts w:ascii="Tahoma" w:hAnsi="Tahoma" w:cs="Tahoma"/>
          <w:sz w:val="18"/>
          <w:szCs w:val="18"/>
          <w:lang w:eastAsia="fr-FR"/>
        </w:rPr>
        <w:t>knowledge</w:t>
      </w:r>
      <w:proofErr w:type="gramEnd"/>
      <w:r w:rsidRPr="00877D41">
        <w:rPr>
          <w:rFonts w:ascii="Tahoma" w:hAnsi="Tahoma" w:cs="Tahoma"/>
          <w:sz w:val="18"/>
          <w:szCs w:val="18"/>
          <w:lang w:eastAsia="fr-FR"/>
        </w:rPr>
        <w:t xml:space="preserve"> and information insofar as they are an integral part of the Deliverable(s).</w:t>
      </w:r>
    </w:p>
    <w:p w14:paraId="697DAB8E" w14:textId="77777777" w:rsidR="00F30EF2" w:rsidRPr="00877D41"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877D41">
        <w:rPr>
          <w:rFonts w:ascii="Tahoma" w:hAnsi="Tahoma" w:cs="Tahoma"/>
          <w:sz w:val="18"/>
          <w:szCs w:val="18"/>
          <w:lang w:eastAsia="fr-FR"/>
        </w:rPr>
        <w:t xml:space="preserve">If the Deliverable(s) result(s) in the provision of a training </w:t>
      </w:r>
      <w:proofErr w:type="gramStart"/>
      <w:r w:rsidRPr="00877D41">
        <w:rPr>
          <w:rFonts w:ascii="Tahoma" w:hAnsi="Tahoma" w:cs="Tahoma"/>
          <w:sz w:val="18"/>
          <w:szCs w:val="18"/>
          <w:lang w:eastAsia="fr-FR"/>
        </w:rPr>
        <w:t>session, and</w:t>
      </w:r>
      <w:proofErr w:type="gramEnd"/>
      <w:r w:rsidRPr="00877D41">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877D41" w:rsidRDefault="00F30EF2" w:rsidP="00F30EF2">
      <w:p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706D43A" w14:textId="77777777" w:rsidR="00411142" w:rsidRPr="00877D41"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1F2E7484" w14:textId="77777777" w:rsidR="00411142" w:rsidRPr="00877D41"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54D88B8" w14:textId="6C088DA2"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3.4 Fiscal obligations</w:t>
      </w:r>
    </w:p>
    <w:p w14:paraId="3A8303D0" w14:textId="77777777" w:rsidR="00F30EF2" w:rsidRPr="00877D41" w:rsidRDefault="00F30EF2" w:rsidP="00F30EF2">
      <w:p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 xml:space="preserve">The Provider undertakes to inform the Council about any change of its status </w:t>
      </w:r>
      <w:proofErr w:type="gramStart"/>
      <w:r w:rsidRPr="00877D41">
        <w:rPr>
          <w:rFonts w:ascii="Tahoma" w:hAnsi="Tahoma" w:cs="Tahoma"/>
          <w:sz w:val="18"/>
          <w:szCs w:val="18"/>
          <w:lang w:eastAsia="fr-FR"/>
        </w:rPr>
        <w:t>with regard to</w:t>
      </w:r>
      <w:proofErr w:type="gramEnd"/>
      <w:r w:rsidRPr="00877D41">
        <w:rPr>
          <w:rFonts w:ascii="Tahoma" w:hAnsi="Tahoma" w:cs="Tahoma"/>
          <w:sz w:val="18"/>
          <w:szCs w:val="18"/>
          <w:lang w:eastAsia="fr-FR"/>
        </w:rPr>
        <w:t xml:space="preserve"> VAT, to observe all applicable rules and to comply with its fiscal obligations in: </w:t>
      </w:r>
    </w:p>
    <w:p w14:paraId="4F361DE6" w14:textId="77777777" w:rsidR="00F30EF2" w:rsidRPr="00877D41" w:rsidRDefault="00F30EF2" w:rsidP="00F30EF2">
      <w:pPr>
        <w:tabs>
          <w:tab w:val="left" w:pos="426"/>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 xml:space="preserve">a) submitting a request for payment, or an invoice, to the Council in conformity with the applicable </w:t>
      </w:r>
      <w:proofErr w:type="gramStart"/>
      <w:r w:rsidRPr="00877D41">
        <w:rPr>
          <w:rFonts w:ascii="Tahoma" w:hAnsi="Tahoma" w:cs="Tahoma"/>
          <w:sz w:val="18"/>
          <w:szCs w:val="18"/>
          <w:lang w:eastAsia="fr-FR"/>
        </w:rPr>
        <w:t>legislation;</w:t>
      </w:r>
      <w:proofErr w:type="gramEnd"/>
    </w:p>
    <w:p w14:paraId="6A25EA80" w14:textId="77777777" w:rsidR="00F30EF2" w:rsidRPr="00877D41" w:rsidRDefault="00F30EF2" w:rsidP="00F30EF2">
      <w:pPr>
        <w:tabs>
          <w:tab w:val="left" w:pos="142"/>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 xml:space="preserve">b) declaring all </w:t>
      </w:r>
      <w:r w:rsidRPr="00877D41">
        <w:rPr>
          <w:rFonts w:ascii="Tahoma" w:hAnsi="Tahoma" w:cs="Tahoma"/>
          <w:sz w:val="18"/>
          <w:szCs w:val="18"/>
          <w:lang w:eastAsia="fr-FR"/>
        </w:rPr>
        <w:tab/>
        <w:t>fees received from the Council for tax purposes as required in his/her/its country of fiscal residence.</w:t>
      </w:r>
    </w:p>
    <w:p w14:paraId="4BA22A8F"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3.5 Loyalty and confidentiality</w:t>
      </w:r>
    </w:p>
    <w:p w14:paraId="274785AB" w14:textId="77777777" w:rsidR="00F30EF2" w:rsidRPr="00877D41"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877D41">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877D41"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877D41">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877D41">
        <w:rPr>
          <w:rFonts w:ascii="Tahoma" w:hAnsi="Tahoma" w:cs="Tahoma"/>
          <w:sz w:val="18"/>
          <w:szCs w:val="18"/>
          <w:lang w:eastAsia="fr-FR"/>
        </w:rPr>
        <w:t>refrain at all times</w:t>
      </w:r>
      <w:proofErr w:type="gramEnd"/>
      <w:r w:rsidRPr="00877D41">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Pr="00877D41"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877D41">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877D41"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877D41">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3.7 Use of the Council of Europe’s name</w:t>
      </w:r>
    </w:p>
    <w:p w14:paraId="3E40547A" w14:textId="77777777" w:rsidR="00F30EF2" w:rsidRPr="00877D41" w:rsidRDefault="00F30EF2" w:rsidP="00F30EF2">
      <w:p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 xml:space="preserve">The Provider shall not use the Council’s name, </w:t>
      </w:r>
      <w:proofErr w:type="gramStart"/>
      <w:r w:rsidRPr="00877D41">
        <w:rPr>
          <w:rFonts w:ascii="Tahoma" w:hAnsi="Tahoma" w:cs="Tahoma"/>
          <w:sz w:val="18"/>
          <w:szCs w:val="18"/>
          <w:lang w:eastAsia="fr-FR"/>
        </w:rPr>
        <w:t>flag</w:t>
      </w:r>
      <w:proofErr w:type="gramEnd"/>
      <w:r w:rsidRPr="00877D41">
        <w:rPr>
          <w:rFonts w:ascii="Tahoma" w:hAnsi="Tahoma" w:cs="Tahoma"/>
          <w:sz w:val="18"/>
          <w:szCs w:val="18"/>
          <w:lang w:eastAsia="fr-FR"/>
        </w:rPr>
        <w:t xml:space="preserve"> or logo without prior authorisation of the Council.</w:t>
      </w:r>
    </w:p>
    <w:p w14:paraId="44F5AA35"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3.8 Data Protection</w:t>
      </w:r>
    </w:p>
    <w:bookmarkEnd w:id="7"/>
    <w:p w14:paraId="1F8F7D96" w14:textId="77777777" w:rsidR="00F30EF2" w:rsidRPr="00877D41"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877D41">
        <w:rPr>
          <w:rFonts w:ascii="Tahoma" w:hAnsi="Tahoma" w:cs="Tahoma"/>
          <w:bCs/>
          <w:color w:val="000000" w:themeColor="text1"/>
          <w:sz w:val="18"/>
          <w:szCs w:val="18"/>
        </w:rPr>
        <w:t>comply at all times</w:t>
      </w:r>
      <w:proofErr w:type="gramEnd"/>
      <w:r w:rsidRPr="00877D41">
        <w:rPr>
          <w:rFonts w:ascii="Tahoma" w:hAnsi="Tahoma" w:cs="Tahoma"/>
          <w:bCs/>
          <w:color w:val="000000" w:themeColor="text1"/>
          <w:sz w:val="18"/>
          <w:szCs w:val="18"/>
        </w:rPr>
        <w:t xml:space="preserve"> with the legislation applicable to each of them concerning the processing of personal data.</w:t>
      </w:r>
    </w:p>
    <w:p w14:paraId="5ED19E29" w14:textId="77777777" w:rsidR="00F30EF2" w:rsidRPr="00877D41"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877D41">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Process personal data only in accordance with written instructions from the </w:t>
      </w:r>
      <w:proofErr w:type="gramStart"/>
      <w:r w:rsidRPr="00877D41">
        <w:rPr>
          <w:rFonts w:ascii="Tahoma" w:hAnsi="Tahoma" w:cs="Tahoma"/>
          <w:bCs/>
          <w:color w:val="000000" w:themeColor="text1"/>
          <w:sz w:val="18"/>
          <w:szCs w:val="18"/>
        </w:rPr>
        <w:t>Council;</w:t>
      </w:r>
      <w:proofErr w:type="gramEnd"/>
    </w:p>
    <w:p w14:paraId="5A48E318"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877D41">
        <w:rPr>
          <w:rFonts w:ascii="Tahoma" w:hAnsi="Tahoma" w:cs="Tahoma"/>
          <w:bCs/>
          <w:color w:val="000000" w:themeColor="text1"/>
          <w:sz w:val="18"/>
          <w:szCs w:val="18"/>
        </w:rPr>
        <w:t>Council;</w:t>
      </w:r>
      <w:proofErr w:type="gramEnd"/>
    </w:p>
    <w:p w14:paraId="393D01E9"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877D41">
        <w:rPr>
          <w:rFonts w:ascii="Tahoma" w:hAnsi="Tahoma" w:cs="Tahoma"/>
          <w:bCs/>
          <w:color w:val="000000" w:themeColor="text1"/>
          <w:sz w:val="18"/>
          <w:szCs w:val="18"/>
        </w:rPr>
        <w:t>alteration</w:t>
      </w:r>
      <w:proofErr w:type="gramEnd"/>
      <w:r w:rsidRPr="00877D41">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877D41">
        <w:rPr>
          <w:rFonts w:ascii="Tahoma" w:hAnsi="Tahoma" w:cs="Tahoma"/>
          <w:bCs/>
          <w:color w:val="000000" w:themeColor="text1"/>
          <w:sz w:val="18"/>
          <w:szCs w:val="18"/>
        </w:rPr>
        <w:t>protected;</w:t>
      </w:r>
      <w:proofErr w:type="gramEnd"/>
    </w:p>
    <w:p w14:paraId="747F1A96"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877D41">
        <w:rPr>
          <w:rFonts w:ascii="Tahoma" w:hAnsi="Tahoma" w:cs="Tahoma"/>
          <w:bCs/>
          <w:color w:val="000000" w:themeColor="text1"/>
          <w:sz w:val="18"/>
          <w:szCs w:val="18"/>
        </w:rPr>
        <w:t>contract;</w:t>
      </w:r>
      <w:proofErr w:type="gramEnd"/>
    </w:p>
    <w:p w14:paraId="4B2BEF9E"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Notify the Council within five working days if it receives:</w:t>
      </w:r>
      <w:r w:rsidRPr="00877D41">
        <w:rPr>
          <w:rFonts w:ascii="Tahoma" w:hAnsi="Tahoma" w:cs="Tahoma"/>
          <w:bCs/>
          <w:color w:val="000000" w:themeColor="text1"/>
          <w:sz w:val="18"/>
          <w:szCs w:val="18"/>
        </w:rPr>
        <w:tab/>
      </w:r>
      <w:r w:rsidRPr="00877D41">
        <w:rPr>
          <w:rFonts w:ascii="Tahoma" w:hAnsi="Tahoma" w:cs="Tahoma"/>
          <w:bCs/>
          <w:color w:val="000000" w:themeColor="text1"/>
          <w:sz w:val="18"/>
          <w:szCs w:val="18"/>
        </w:rPr>
        <w:br/>
        <w:t xml:space="preserve">a. a request from a data subject to have access (including rectification, </w:t>
      </w:r>
      <w:proofErr w:type="gramStart"/>
      <w:r w:rsidRPr="00877D41">
        <w:rPr>
          <w:rFonts w:ascii="Tahoma" w:hAnsi="Tahoma" w:cs="Tahoma"/>
          <w:bCs/>
          <w:color w:val="000000" w:themeColor="text1"/>
          <w:sz w:val="18"/>
          <w:szCs w:val="18"/>
        </w:rPr>
        <w:t>deletion</w:t>
      </w:r>
      <w:proofErr w:type="gramEnd"/>
      <w:r w:rsidRPr="00877D41">
        <w:rPr>
          <w:rFonts w:ascii="Tahoma" w:hAnsi="Tahoma" w:cs="Tahoma"/>
          <w:bCs/>
          <w:color w:val="000000" w:themeColor="text1"/>
          <w:sz w:val="18"/>
          <w:szCs w:val="18"/>
        </w:rPr>
        <w:t xml:space="preserve"> and objection) to that person’s personal data; or</w:t>
      </w:r>
      <w:r w:rsidRPr="00877D41">
        <w:rPr>
          <w:rFonts w:ascii="Tahoma" w:hAnsi="Tahoma" w:cs="Tahoma"/>
          <w:bCs/>
          <w:color w:val="000000" w:themeColor="text1"/>
          <w:sz w:val="18"/>
          <w:szCs w:val="18"/>
        </w:rPr>
        <w:tab/>
      </w:r>
      <w:r w:rsidRPr="00877D41">
        <w:rPr>
          <w:rFonts w:ascii="Tahoma" w:hAnsi="Tahoma" w:cs="Tahoma"/>
          <w:bCs/>
          <w:color w:val="000000" w:themeColor="text1"/>
          <w:sz w:val="18"/>
          <w:szCs w:val="18"/>
        </w:rPr>
        <w:br/>
        <w:t>b. a complaint or request related to the Council’s obligations to comply with the data protection requirements.</w:t>
      </w:r>
    </w:p>
    <w:p w14:paraId="2898F05F"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877D41">
        <w:rPr>
          <w:rFonts w:ascii="Tahoma" w:hAnsi="Tahoma" w:cs="Tahoma"/>
          <w:bCs/>
          <w:color w:val="000000" w:themeColor="text1"/>
          <w:sz w:val="18"/>
          <w:szCs w:val="18"/>
        </w:rPr>
        <w:t>breaches;</w:t>
      </w:r>
      <w:proofErr w:type="gramEnd"/>
    </w:p>
    <w:p w14:paraId="0E4A22FD"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Allow for and contribute to checks and audits, including inspections, </w:t>
      </w:r>
      <w:proofErr w:type="gramStart"/>
      <w:r w:rsidRPr="00877D41">
        <w:rPr>
          <w:rFonts w:ascii="Tahoma" w:hAnsi="Tahoma" w:cs="Tahoma"/>
          <w:bCs/>
          <w:color w:val="000000" w:themeColor="text1"/>
          <w:sz w:val="18"/>
          <w:szCs w:val="18"/>
        </w:rPr>
        <w:t>conducted</w:t>
      </w:r>
      <w:proofErr w:type="gramEnd"/>
      <w:r w:rsidRPr="00877D41">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877D41">
        <w:rPr>
          <w:rFonts w:ascii="Tahoma" w:hAnsi="Tahoma" w:cs="Tahoma"/>
          <w:bCs/>
          <w:color w:val="000000" w:themeColor="text1"/>
          <w:sz w:val="18"/>
          <w:szCs w:val="18"/>
        </w:rPr>
        <w:t>Council;</w:t>
      </w:r>
      <w:proofErr w:type="gramEnd"/>
    </w:p>
    <w:p w14:paraId="4D2CF969"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877D41">
        <w:rPr>
          <w:rFonts w:ascii="Tahoma" w:hAnsi="Tahoma" w:cs="Tahoma"/>
          <w:bCs/>
          <w:color w:val="000000" w:themeColor="text1"/>
          <w:sz w:val="18"/>
          <w:szCs w:val="18"/>
        </w:rPr>
        <w:t>recipient;</w:t>
      </w:r>
      <w:proofErr w:type="gramEnd"/>
    </w:p>
    <w:p w14:paraId="5168FF25"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877D41">
        <w:rPr>
          <w:rFonts w:ascii="Tahoma" w:hAnsi="Tahoma" w:cs="Tahoma"/>
          <w:bCs/>
          <w:color w:val="000000" w:themeColor="text1"/>
          <w:sz w:val="18"/>
          <w:szCs w:val="18"/>
        </w:rPr>
        <w:t>subjects;</w:t>
      </w:r>
      <w:proofErr w:type="gramEnd"/>
    </w:p>
    <w:p w14:paraId="44110BA7" w14:textId="77777777" w:rsidR="00F30EF2" w:rsidRPr="00877D41" w:rsidRDefault="00F30EF2" w:rsidP="0000513D">
      <w:pPr>
        <w:pStyle w:val="ListParagraph"/>
        <w:numPr>
          <w:ilvl w:val="0"/>
          <w:numId w:val="23"/>
        </w:numPr>
        <w:ind w:hanging="513"/>
        <w:jc w:val="both"/>
        <w:rPr>
          <w:rFonts w:ascii="Tahoma" w:hAnsi="Tahoma" w:cs="Tahoma"/>
          <w:bCs/>
          <w:color w:val="000000" w:themeColor="text1"/>
          <w:sz w:val="18"/>
          <w:szCs w:val="18"/>
        </w:rPr>
      </w:pPr>
      <w:r w:rsidRPr="00877D41">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3.9 Parallel Activities</w:t>
      </w:r>
    </w:p>
    <w:p w14:paraId="5269D27C" w14:textId="77777777" w:rsidR="00F30EF2" w:rsidRPr="00877D41" w:rsidRDefault="00F30EF2" w:rsidP="00F30EF2">
      <w:pPr>
        <w:tabs>
          <w:tab w:val="left" w:pos="284"/>
        </w:tabs>
        <w:spacing w:after="60"/>
        <w:contextualSpacing/>
        <w:jc w:val="both"/>
        <w:rPr>
          <w:rFonts w:ascii="Tahoma" w:eastAsia="Calibri" w:hAnsi="Tahoma" w:cs="Tahoma"/>
          <w:sz w:val="18"/>
          <w:szCs w:val="18"/>
        </w:rPr>
      </w:pPr>
      <w:r w:rsidRPr="00877D41">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877D41" w:rsidRDefault="00F30EF2" w:rsidP="00F30EF2">
      <w:pPr>
        <w:tabs>
          <w:tab w:val="left" w:pos="284"/>
        </w:tabs>
        <w:spacing w:after="60"/>
        <w:contextualSpacing/>
        <w:jc w:val="both"/>
        <w:rPr>
          <w:rFonts w:ascii="Tahoma" w:eastAsia="Calibri" w:hAnsi="Tahoma" w:cs="Tahoma"/>
          <w:sz w:val="18"/>
          <w:szCs w:val="18"/>
        </w:rPr>
      </w:pPr>
      <w:r w:rsidRPr="00877D41">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877D41" w:rsidRDefault="00F30EF2" w:rsidP="00F30EF2">
      <w:pPr>
        <w:tabs>
          <w:tab w:val="left" w:pos="284"/>
        </w:tabs>
        <w:spacing w:after="60"/>
        <w:contextualSpacing/>
        <w:jc w:val="both"/>
        <w:rPr>
          <w:rFonts w:ascii="Tahoma" w:eastAsia="Calibri" w:hAnsi="Tahoma" w:cs="Tahoma"/>
          <w:sz w:val="18"/>
          <w:szCs w:val="18"/>
        </w:rPr>
      </w:pPr>
      <w:r w:rsidRPr="00877D41">
        <w:rPr>
          <w:rFonts w:ascii="Tahoma" w:eastAsia="Calibri" w:hAnsi="Tahoma" w:cs="Tahoma"/>
          <w:sz w:val="18"/>
          <w:szCs w:val="18"/>
        </w:rPr>
        <w:t>b) have been granted leave during the performance of their obligations under this Contract.</w:t>
      </w:r>
    </w:p>
    <w:p w14:paraId="1FFA9A94" w14:textId="77777777" w:rsidR="00411142" w:rsidRPr="00877D41"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2A1B3D82" w14:textId="77777777" w:rsidR="00411142" w:rsidRPr="00877D41"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61F4274" w14:textId="6C08D689"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3.10 Other obligations</w:t>
      </w:r>
    </w:p>
    <w:p w14:paraId="78451E39" w14:textId="77777777" w:rsidR="00F30EF2" w:rsidRPr="00877D41"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 xml:space="preserve">In the performance of the present contract, the Provider undertakes to comply with the applicable principles, </w:t>
      </w:r>
      <w:proofErr w:type="gramStart"/>
      <w:r w:rsidRPr="00877D41">
        <w:rPr>
          <w:rFonts w:ascii="Tahoma" w:hAnsi="Tahoma" w:cs="Tahoma"/>
          <w:sz w:val="18"/>
          <w:szCs w:val="18"/>
          <w:lang w:eastAsia="fr-FR"/>
        </w:rPr>
        <w:t>rules</w:t>
      </w:r>
      <w:proofErr w:type="gramEnd"/>
      <w:r w:rsidRPr="00877D41">
        <w:rPr>
          <w:rFonts w:ascii="Tahoma" w:hAnsi="Tahoma" w:cs="Tahoma"/>
          <w:sz w:val="18"/>
          <w:szCs w:val="18"/>
          <w:lang w:eastAsia="fr-FR"/>
        </w:rPr>
        <w:t xml:space="preserve"> and values of the Council.</w:t>
      </w:r>
    </w:p>
    <w:p w14:paraId="0EA578DB" w14:textId="77777777" w:rsidR="00F30EF2" w:rsidRPr="00877D41"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877D41"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877D41"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77D41"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77D41">
        <w:rPr>
          <w:rFonts w:ascii="Tahoma" w:hAnsi="Tahoma" w:cs="Tahoma"/>
          <w:b/>
          <w:color w:val="365F91"/>
          <w:sz w:val="18"/>
          <w:szCs w:val="18"/>
          <w:u w:val="single"/>
          <w:lang w:eastAsia="fr-FR"/>
        </w:rPr>
        <w:t>4.1 Fees</w:t>
      </w:r>
    </w:p>
    <w:p w14:paraId="45DA5583" w14:textId="77777777" w:rsidR="00F30EF2" w:rsidRPr="00877D41"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77D41"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Amounts are final and not subject to review.</w:t>
      </w:r>
    </w:p>
    <w:p w14:paraId="5E698410" w14:textId="77777777" w:rsidR="00303D87" w:rsidRPr="00877D41" w:rsidRDefault="00303D87" w:rsidP="00303D87">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877D41">
        <w:rPr>
          <w:rFonts w:ascii="Tahoma" w:hAnsi="Tahoma" w:cs="Tahoma"/>
          <w:b/>
          <w:color w:val="365F91"/>
          <w:sz w:val="18"/>
          <w:szCs w:val="18"/>
          <w:u w:val="single"/>
          <w:lang w:eastAsia="fr-FR"/>
        </w:rPr>
        <w:t>4.2 VAT</w:t>
      </w:r>
    </w:p>
    <w:p w14:paraId="10FC32E8" w14:textId="77777777" w:rsidR="00303D87" w:rsidRPr="00877D41"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77D41">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3639A0A2" w14:textId="77777777" w:rsidR="00303D87" w:rsidRPr="00877D41"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77D41">
        <w:rPr>
          <w:rFonts w:ascii="Tahoma" w:hAnsi="Tahoma" w:cs="Tahoma"/>
          <w:sz w:val="18"/>
          <w:szCs w:val="18"/>
          <w:lang w:eastAsia="fr-FR"/>
        </w:rPr>
        <w:t xml:space="preserve">Should the deliverables be taxable in France, the amount invoiced shall be VAT inclusive. </w:t>
      </w:r>
      <w:r w:rsidRPr="00877D41">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877D41">
          <w:rPr>
            <w:rFonts w:ascii="Tahoma" w:eastAsia="Calibri" w:hAnsi="Tahoma" w:cs="Tahoma"/>
            <w:color w:val="1F497D"/>
            <w:sz w:val="17"/>
            <w:szCs w:val="17"/>
            <w:lang w:eastAsia="en-US"/>
          </w:rPr>
          <w:t>sie.entreprises-etrangeres@dgfip.finances.gouv.fr</w:t>
        </w:r>
      </w:hyperlink>
      <w:r w:rsidRPr="00877D41">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877D41">
        <w:rPr>
          <w:rFonts w:ascii="Tahoma" w:eastAsia="Calibri" w:hAnsi="Tahoma" w:cs="Tahoma"/>
          <w:sz w:val="17"/>
          <w:szCs w:val="17"/>
          <w:lang w:eastAsia="en-US"/>
        </w:rPr>
        <w:t>taxes’</w:t>
      </w:r>
      <w:proofErr w:type="gramEnd"/>
      <w:r w:rsidRPr="00877D41">
        <w:rPr>
          <w:rFonts w:ascii="Tahoma" w:eastAsia="Calibri" w:hAnsi="Tahoma" w:cs="Tahoma"/>
          <w:sz w:val="17"/>
          <w:szCs w:val="17"/>
          <w:lang w:eastAsia="en-US"/>
        </w:rPr>
        <w:t>. The invoice shall also stipulate the following statement: “French VAT collected by the Provider and paid to the One-Stop shop in [Address/Country] under the OSS identification number [No. XX]”.</w:t>
      </w:r>
    </w:p>
    <w:p w14:paraId="5BD44316" w14:textId="77777777" w:rsidR="00303D87" w:rsidRPr="00877D41"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77D41">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77D41">
        <w:rPr>
          <w:rFonts w:ascii="Tahoma" w:hAnsi="Tahoma" w:cs="Tahoma"/>
          <w:i/>
          <w:sz w:val="18"/>
          <w:szCs w:val="18"/>
          <w:lang w:eastAsia="fr-FR"/>
        </w:rPr>
        <w:t>Intra-Community sale/service to an exempted organisation: Articles 143 and 151 of Council Directive 2006/112/EC</w:t>
      </w:r>
      <w:r w:rsidRPr="00877D41">
        <w:rPr>
          <w:rFonts w:ascii="Tahoma" w:hAnsi="Tahoma" w:cs="Tahoma"/>
          <w:sz w:val="18"/>
          <w:szCs w:val="18"/>
          <w:lang w:eastAsia="fr-FR"/>
        </w:rPr>
        <w:t xml:space="preserve">” and should indicate the final total amount excluding VAT. In case the </w:t>
      </w:r>
      <w:proofErr w:type="spellStart"/>
      <w:r w:rsidRPr="00877D41">
        <w:rPr>
          <w:rFonts w:ascii="Tahoma" w:hAnsi="Tahoma" w:cs="Tahoma"/>
          <w:sz w:val="18"/>
          <w:szCs w:val="18"/>
          <w:lang w:eastAsia="fr-FR"/>
        </w:rPr>
        <w:t>CoE</w:t>
      </w:r>
      <w:proofErr w:type="spellEnd"/>
      <w:r w:rsidRPr="00877D41">
        <w:rPr>
          <w:rFonts w:ascii="Tahoma" w:hAnsi="Tahoma" w:cs="Tahoma"/>
          <w:sz w:val="18"/>
          <w:szCs w:val="18"/>
          <w:lang w:eastAsia="fr-FR"/>
        </w:rPr>
        <w:t xml:space="preserve"> will not be </w:t>
      </w:r>
      <w:proofErr w:type="gramStart"/>
      <w:r w:rsidRPr="00877D41">
        <w:rPr>
          <w:rFonts w:ascii="Tahoma" w:hAnsi="Tahoma" w:cs="Tahoma"/>
          <w:sz w:val="18"/>
          <w:szCs w:val="18"/>
          <w:lang w:eastAsia="fr-FR"/>
        </w:rPr>
        <w:t>in a position</w:t>
      </w:r>
      <w:proofErr w:type="gramEnd"/>
      <w:r w:rsidRPr="00877D41">
        <w:rPr>
          <w:rFonts w:ascii="Tahoma" w:hAnsi="Tahoma" w:cs="Tahoma"/>
          <w:sz w:val="18"/>
          <w:szCs w:val="18"/>
          <w:lang w:eastAsia="fr-FR"/>
        </w:rPr>
        <w:t xml:space="preserve"> to provide the said certificate, the Council will pay the invoice with VAT included.  </w:t>
      </w:r>
    </w:p>
    <w:p w14:paraId="4DFD1FE5" w14:textId="5CAD1030" w:rsidR="00303D87" w:rsidRPr="00877D41"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77D41">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63E91A60" w14:textId="77777777" w:rsidR="00F30EF2" w:rsidRPr="00877D4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877D41">
        <w:rPr>
          <w:rFonts w:ascii="Tahoma" w:hAnsi="Tahoma" w:cs="Tahoma"/>
          <w:b/>
          <w:color w:val="365F91" w:themeColor="accent1" w:themeShade="BF"/>
          <w:sz w:val="18"/>
          <w:szCs w:val="18"/>
          <w:lang w:eastAsia="fr-FR"/>
        </w:rPr>
        <w:t>Invoicing and payment</w:t>
      </w:r>
    </w:p>
    <w:p w14:paraId="00A5C9D8" w14:textId="77777777" w:rsidR="00F30EF2" w:rsidRPr="00877D4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877D41">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Pr="00877D4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877D4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877D4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877D41">
        <w:rPr>
          <w:rFonts w:ascii="Tahoma" w:hAnsi="Tahoma" w:cs="Tahoma"/>
          <w:sz w:val="18"/>
          <w:szCs w:val="18"/>
        </w:rPr>
        <w:t xml:space="preserve">In the case of event organisation, the Provider shall in any case submit any document that proves that the event took place, including but not limited to </w:t>
      </w:r>
      <w:r w:rsidRPr="00877D41">
        <w:rPr>
          <w:rFonts w:ascii="Tahoma" w:hAnsi="Tahoma" w:cs="Tahoma"/>
          <w:sz w:val="18"/>
          <w:szCs w:val="18"/>
          <w:lang w:eastAsia="en-US"/>
        </w:rPr>
        <w:t>an attendance sheet broken down into half days specifying the location, date(s</w:t>
      </w:r>
      <w:proofErr w:type="gramStart"/>
      <w:r w:rsidRPr="00877D41">
        <w:rPr>
          <w:rFonts w:ascii="Tahoma" w:hAnsi="Tahoma" w:cs="Tahoma"/>
          <w:sz w:val="18"/>
          <w:szCs w:val="18"/>
          <w:lang w:eastAsia="en-US"/>
        </w:rPr>
        <w:t>)</w:t>
      </w:r>
      <w:proofErr w:type="gramEnd"/>
      <w:r w:rsidRPr="00877D41">
        <w:rPr>
          <w:rFonts w:ascii="Tahoma" w:hAnsi="Tahoma" w:cs="Tahoma"/>
          <w:sz w:val="18"/>
          <w:szCs w:val="18"/>
          <w:lang w:eastAsia="en-US"/>
        </w:rPr>
        <w:t xml:space="preserve"> and time(s) of the event(s) or activity(</w:t>
      </w:r>
      <w:proofErr w:type="spellStart"/>
      <w:r w:rsidRPr="00877D41">
        <w:rPr>
          <w:rFonts w:ascii="Tahoma" w:hAnsi="Tahoma" w:cs="Tahoma"/>
          <w:sz w:val="18"/>
          <w:szCs w:val="18"/>
          <w:lang w:eastAsia="en-US"/>
        </w:rPr>
        <w:t>ies</w:t>
      </w:r>
      <w:proofErr w:type="spellEnd"/>
      <w:r w:rsidRPr="00877D41">
        <w:rPr>
          <w:rFonts w:ascii="Tahoma" w:hAnsi="Tahoma" w:cs="Tahoma"/>
          <w:sz w:val="18"/>
          <w:szCs w:val="18"/>
          <w:lang w:eastAsia="en-US"/>
        </w:rPr>
        <w:t xml:space="preserve">), to be individually signed by </w:t>
      </w:r>
      <w:r w:rsidRPr="00877D41">
        <w:rPr>
          <w:rFonts w:ascii="Tahoma" w:hAnsi="Tahoma" w:cs="Tahoma"/>
          <w:sz w:val="18"/>
          <w:szCs w:val="18"/>
          <w:u w:val="single"/>
          <w:lang w:eastAsia="en-US"/>
        </w:rPr>
        <w:t>each</w:t>
      </w:r>
      <w:r w:rsidRPr="00877D41">
        <w:rPr>
          <w:rFonts w:ascii="Tahoma" w:hAnsi="Tahoma" w:cs="Tahoma"/>
          <w:sz w:val="18"/>
          <w:szCs w:val="18"/>
          <w:lang w:eastAsia="en-US"/>
        </w:rPr>
        <w:t xml:space="preserve"> participant and the Provider.</w:t>
      </w:r>
    </w:p>
    <w:p w14:paraId="08A7120B" w14:textId="77777777" w:rsidR="00F30EF2" w:rsidRPr="00877D4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877D4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77D41">
        <w:rPr>
          <w:rFonts w:ascii="Tahoma" w:eastAsia="Calibri" w:hAnsi="Tahoma" w:cs="Tahoma"/>
          <w:sz w:val="18"/>
          <w:szCs w:val="18"/>
          <w:lang w:eastAsia="en-US"/>
        </w:rPr>
        <w:t xml:space="preserve">Terms of reference </w:t>
      </w:r>
      <w:r w:rsidRPr="00877D41">
        <w:rPr>
          <w:rFonts w:ascii="Tahoma" w:hAnsi="Tahoma" w:cs="Tahoma"/>
          <w:sz w:val="18"/>
          <w:szCs w:val="18"/>
        </w:rPr>
        <w:t>and its/their acceptance by the Council.</w:t>
      </w:r>
    </w:p>
    <w:p w14:paraId="51D85CFF" w14:textId="090DBADC" w:rsidR="00F30EF2" w:rsidRPr="00877D4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877D41">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77D41"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77D41">
        <w:rPr>
          <w:rFonts w:ascii="Tahoma" w:hAnsi="Tahoma" w:cs="Tahoma"/>
          <w:b/>
          <w:color w:val="365F91" w:themeColor="accent1" w:themeShade="BF"/>
          <w:sz w:val="18"/>
          <w:szCs w:val="18"/>
          <w:u w:val="single"/>
          <w:lang w:eastAsia="fr-FR"/>
        </w:rPr>
        <w:t>4.4 Other expenses</w:t>
      </w:r>
    </w:p>
    <w:p w14:paraId="347BFE9F" w14:textId="77777777" w:rsidR="00F30EF2" w:rsidRPr="00877D41"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877D41">
        <w:rPr>
          <w:rFonts w:ascii="Tahoma" w:hAnsi="Tahoma" w:cs="Tahoma"/>
          <w:color w:val="000000"/>
          <w:sz w:val="18"/>
          <w:szCs w:val="18"/>
        </w:rPr>
        <w:t xml:space="preserve">In the event of the Provider being required to travel for the purposes of the </w:t>
      </w:r>
      <w:proofErr w:type="gramStart"/>
      <w:r w:rsidRPr="00877D41">
        <w:rPr>
          <w:rFonts w:ascii="Tahoma" w:hAnsi="Tahoma" w:cs="Tahoma"/>
          <w:color w:val="000000"/>
          <w:sz w:val="18"/>
          <w:szCs w:val="18"/>
        </w:rPr>
        <w:t>contract, and</w:t>
      </w:r>
      <w:proofErr w:type="gramEnd"/>
      <w:r w:rsidRPr="00877D41">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877D41">
        <w:rPr>
          <w:rStyle w:val="FootnoteReference"/>
          <w:rFonts w:ascii="Tahoma" w:hAnsi="Tahoma" w:cs="Tahoma"/>
          <w:color w:val="000000"/>
          <w:sz w:val="18"/>
          <w:szCs w:val="18"/>
        </w:rPr>
        <w:footnoteReference w:id="7"/>
      </w:r>
      <w:r w:rsidRPr="00877D41">
        <w:rPr>
          <w:rFonts w:ascii="Tahoma" w:hAnsi="Tahoma" w:cs="Tahoma"/>
          <w:color w:val="000000"/>
          <w:sz w:val="18"/>
          <w:szCs w:val="18"/>
        </w:rPr>
        <w:t xml:space="preserve"> </w:t>
      </w:r>
    </w:p>
    <w:p w14:paraId="13E3EE82" w14:textId="77777777" w:rsidR="00F30EF2" w:rsidRPr="00877D41"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877D41">
        <w:rPr>
          <w:rFonts w:ascii="Tahoma" w:hAnsi="Tahoma" w:cs="Tahoma"/>
          <w:color w:val="000000"/>
          <w:sz w:val="18"/>
          <w:szCs w:val="18"/>
        </w:rPr>
        <w:t xml:space="preserve">Travel expenses referred to under 4.4.1 will be reimbursed </w:t>
      </w:r>
      <w:proofErr w:type="gramStart"/>
      <w:r w:rsidRPr="00877D41">
        <w:rPr>
          <w:rFonts w:ascii="Tahoma" w:hAnsi="Tahoma" w:cs="Tahoma"/>
          <w:color w:val="000000"/>
          <w:sz w:val="18"/>
          <w:szCs w:val="18"/>
        </w:rPr>
        <w:t>on the basis of</w:t>
      </w:r>
      <w:proofErr w:type="gramEnd"/>
      <w:r w:rsidRPr="00877D41">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2459F336" w14:textId="535825E5" w:rsidR="0000513D" w:rsidRPr="00877D41"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877D41">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877D41">
        <w:rPr>
          <w:rFonts w:ascii="Tahoma" w:hAnsi="Tahoma" w:cs="Tahoma"/>
          <w:sz w:val="18"/>
          <w:szCs w:val="18"/>
          <w:lang w:eastAsia="fr-FR"/>
        </w:rPr>
        <w:t>theft</w:t>
      </w:r>
      <w:proofErr w:type="gramEnd"/>
      <w:r w:rsidRPr="00877D41">
        <w:rPr>
          <w:rFonts w:ascii="Tahoma" w:hAnsi="Tahoma" w:cs="Tahoma"/>
          <w:sz w:val="18"/>
          <w:szCs w:val="18"/>
          <w:lang w:eastAsia="fr-FR"/>
        </w:rPr>
        <w:t xml:space="preserve"> or loss of personal possessions). The insurance policy does not cover persons over 75 years of age.</w:t>
      </w:r>
      <w:bookmarkStart w:id="9" w:name="_Toc179868652"/>
    </w:p>
    <w:p w14:paraId="35D96239" w14:textId="2016C395"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5 - Breach of contract</w:t>
      </w:r>
      <w:bookmarkEnd w:id="9"/>
    </w:p>
    <w:p w14:paraId="6007284A" w14:textId="77777777" w:rsidR="00200416" w:rsidRPr="00877D41"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proofErr w:type="gramStart"/>
      <w:r w:rsidRPr="00877D41">
        <w:rPr>
          <w:rFonts w:ascii="Tahoma" w:hAnsi="Tahoma" w:cs="Tahoma"/>
          <w:sz w:val="18"/>
          <w:szCs w:val="18"/>
          <w:lang w:eastAsia="fr-FR"/>
        </w:rPr>
        <w:t>In the event that</w:t>
      </w:r>
      <w:proofErr w:type="gramEnd"/>
      <w:r w:rsidR="00200416" w:rsidRPr="00877D41">
        <w:rPr>
          <w:rFonts w:ascii="Tahoma" w:hAnsi="Tahoma" w:cs="Tahoma"/>
          <w:sz w:val="18"/>
          <w:szCs w:val="18"/>
          <w:lang w:eastAsia="fr-FR"/>
        </w:rPr>
        <w:t>:</w:t>
      </w:r>
    </w:p>
    <w:p w14:paraId="2236704F" w14:textId="1D7F444B" w:rsidR="00200416" w:rsidRPr="00877D41"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the Provider does not satisfy the conditions laid down in this contract or those resulting from any modifications duly accepted in writing by both parties, in accordance with the provisions of Article 6 below</w:t>
      </w:r>
      <w:r w:rsidR="00200416" w:rsidRPr="00877D41">
        <w:rPr>
          <w:rFonts w:ascii="Tahoma" w:hAnsi="Tahoma" w:cs="Tahoma"/>
          <w:sz w:val="18"/>
          <w:szCs w:val="18"/>
          <w:lang w:eastAsia="fr-FR"/>
        </w:rPr>
        <w:t>;</w:t>
      </w:r>
      <w:r w:rsidRPr="00877D41">
        <w:rPr>
          <w:rFonts w:ascii="Tahoma" w:hAnsi="Tahoma" w:cs="Tahoma"/>
          <w:sz w:val="18"/>
          <w:szCs w:val="18"/>
          <w:lang w:eastAsia="fr-FR"/>
        </w:rPr>
        <w:t xml:space="preserve"> or</w:t>
      </w:r>
    </w:p>
    <w:p w14:paraId="4C1EC9C8" w14:textId="77777777" w:rsidR="00200416" w:rsidRPr="00877D41"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the Deliverables provided as referred to under Article 1.1 do not reach a satisfactory level</w:t>
      </w:r>
      <w:r w:rsidR="00200416" w:rsidRPr="00877D41">
        <w:rPr>
          <w:rFonts w:ascii="Tahoma" w:hAnsi="Tahoma" w:cs="Tahoma"/>
          <w:sz w:val="18"/>
          <w:szCs w:val="18"/>
          <w:lang w:eastAsia="fr-FR"/>
        </w:rPr>
        <w:t>; or</w:t>
      </w:r>
      <w:r w:rsidRPr="00877D41">
        <w:rPr>
          <w:rFonts w:ascii="Tahoma" w:hAnsi="Tahoma" w:cs="Tahoma"/>
          <w:sz w:val="18"/>
          <w:szCs w:val="18"/>
          <w:lang w:eastAsia="fr-FR"/>
        </w:rPr>
        <w:t xml:space="preserve"> </w:t>
      </w:r>
    </w:p>
    <w:p w14:paraId="492EC309" w14:textId="1B5AA219" w:rsidR="00200416" w:rsidRPr="00877D41" w:rsidRDefault="00200416"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the Provider is in any of the situations listed in Article 1</w:t>
      </w:r>
      <w:r w:rsidR="00411142" w:rsidRPr="00877D41">
        <w:rPr>
          <w:rFonts w:ascii="Tahoma" w:hAnsi="Tahoma" w:cs="Tahoma"/>
          <w:sz w:val="18"/>
          <w:szCs w:val="18"/>
          <w:lang w:eastAsia="fr-FR"/>
        </w:rPr>
        <w:t>1</w:t>
      </w:r>
      <w:r w:rsidRPr="00877D41">
        <w:rPr>
          <w:rFonts w:ascii="Tahoma" w:hAnsi="Tahoma" w:cs="Tahoma"/>
          <w:sz w:val="18"/>
          <w:szCs w:val="18"/>
          <w:lang w:eastAsia="fr-FR"/>
        </w:rPr>
        <w:t>.2,</w:t>
      </w:r>
    </w:p>
    <w:p w14:paraId="6F99FFD1" w14:textId="352FA76E" w:rsidR="00F30EF2" w:rsidRPr="00877D41" w:rsidRDefault="00F30EF2" w:rsidP="00200416">
      <w:pPr>
        <w:tabs>
          <w:tab w:val="left" w:pos="284"/>
        </w:tabs>
        <w:autoSpaceDE w:val="0"/>
        <w:autoSpaceDN w:val="0"/>
        <w:ind w:left="720"/>
        <w:jc w:val="both"/>
        <w:rPr>
          <w:rFonts w:ascii="Tahoma" w:hAnsi="Tahoma" w:cs="Tahoma"/>
          <w:sz w:val="18"/>
          <w:szCs w:val="18"/>
          <w:lang w:eastAsia="fr-FR"/>
        </w:rPr>
      </w:pPr>
      <w:r w:rsidRPr="00877D41">
        <w:rPr>
          <w:rFonts w:ascii="Tahoma" w:hAnsi="Tahoma" w:cs="Tahoma"/>
          <w:sz w:val="18"/>
          <w:szCs w:val="18"/>
          <w:lang w:eastAsia="fr-FR"/>
        </w:rPr>
        <w:lastRenderedPageBreak/>
        <w:t xml:space="preserve">the Council </w:t>
      </w:r>
      <w:r w:rsidR="00200416" w:rsidRPr="00877D41">
        <w:rPr>
          <w:rFonts w:ascii="Tahoma" w:hAnsi="Tahoma" w:cs="Tahoma"/>
          <w:sz w:val="18"/>
          <w:szCs w:val="18"/>
          <w:lang w:eastAsia="fr-FR"/>
        </w:rPr>
        <w:t>may</w:t>
      </w:r>
      <w:r w:rsidRPr="00877D41">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877D41">
        <w:rPr>
          <w:rFonts w:ascii="Tahoma" w:hAnsi="Tahoma" w:cs="Tahoma"/>
          <w:sz w:val="18"/>
          <w:szCs w:val="18"/>
          <w:lang w:eastAsia="fr-FR"/>
        </w:rPr>
        <w:t xml:space="preserve">and Article 4.4 </w:t>
      </w:r>
      <w:r w:rsidRPr="00877D41">
        <w:rPr>
          <w:rFonts w:ascii="Tahoma" w:hAnsi="Tahoma" w:cs="Tahoma"/>
          <w:sz w:val="18"/>
          <w:szCs w:val="18"/>
          <w:lang w:eastAsia="fr-FR"/>
        </w:rPr>
        <w:t>above.</w:t>
      </w:r>
    </w:p>
    <w:p w14:paraId="01F7F056" w14:textId="77777777" w:rsidR="00F30EF2" w:rsidRPr="00877D41"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77D41"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877D41">
        <w:rPr>
          <w:rFonts w:ascii="Tahoma" w:hAnsi="Tahoma" w:cs="Tahoma"/>
          <w:b/>
          <w:smallCaps/>
          <w:color w:val="365F91" w:themeColor="accent1" w:themeShade="BF"/>
          <w:sz w:val="18"/>
          <w:szCs w:val="18"/>
          <w:lang w:eastAsia="fr-FR"/>
        </w:rPr>
        <w:t>Article 6 - Modifications</w:t>
      </w:r>
      <w:bookmarkEnd w:id="10"/>
      <w:r w:rsidRPr="00877D41">
        <w:rPr>
          <w:rFonts w:ascii="Tahoma" w:hAnsi="Tahoma" w:cs="Tahoma"/>
          <w:b/>
          <w:smallCaps/>
          <w:color w:val="365F91" w:themeColor="accent1" w:themeShade="BF"/>
          <w:sz w:val="18"/>
          <w:szCs w:val="18"/>
          <w:lang w:eastAsia="fr-FR"/>
        </w:rPr>
        <w:t xml:space="preserve"> </w:t>
      </w:r>
    </w:p>
    <w:p w14:paraId="48EC4129" w14:textId="77777777" w:rsidR="00F30EF2" w:rsidRPr="00877D41"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77D41"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77D41">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74525AF9" w14:textId="77777777" w:rsidR="00411142" w:rsidRPr="00877D41"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This contract may not be transferred, in full or in part, for money or free of charge, without the Council’s prior authorisation in writing</w:t>
      </w:r>
      <w:r w:rsidR="00411142" w:rsidRPr="00877D41">
        <w:rPr>
          <w:rFonts w:ascii="Tahoma" w:hAnsi="Tahoma" w:cs="Tahoma"/>
          <w:sz w:val="18"/>
          <w:szCs w:val="18"/>
          <w:lang w:eastAsia="fr-FR"/>
        </w:rPr>
        <w:t>.</w:t>
      </w:r>
    </w:p>
    <w:p w14:paraId="72142FBC" w14:textId="479683FD" w:rsidR="00F30EF2" w:rsidRPr="00877D41"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The Provider may not subcontract all or part of the Deliverables without the written authorisation of the Council.</w:t>
      </w:r>
      <w:r w:rsidR="00411142" w:rsidRPr="00877D41">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0B78438D" w14:textId="7777777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7 - Case of force majeure</w:t>
      </w:r>
      <w:bookmarkEnd w:id="11"/>
      <w:r w:rsidRPr="00877D41">
        <w:rPr>
          <w:rFonts w:ascii="Tahoma" w:hAnsi="Tahoma" w:cs="Tahoma"/>
          <w:b/>
          <w:smallCaps/>
          <w:color w:val="365F91" w:themeColor="accent1" w:themeShade="BF"/>
          <w:sz w:val="18"/>
          <w:szCs w:val="18"/>
          <w:lang w:eastAsia="fr-FR"/>
        </w:rPr>
        <w:t xml:space="preserve"> </w:t>
      </w:r>
    </w:p>
    <w:p w14:paraId="1FC41C44" w14:textId="77777777" w:rsidR="00F30EF2" w:rsidRPr="00877D41"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77D41"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877D41">
        <w:rPr>
          <w:rFonts w:ascii="Tahoma" w:hAnsi="Tahoma" w:cs="Tahoma"/>
          <w:b/>
          <w:smallCaps/>
          <w:color w:val="365F91" w:themeColor="accent1" w:themeShade="BF"/>
          <w:sz w:val="18"/>
          <w:szCs w:val="18"/>
          <w:lang w:eastAsia="fr-FR"/>
        </w:rPr>
        <w:t>Article 8 - Communication between the parties</w:t>
      </w:r>
    </w:p>
    <w:p w14:paraId="78466453" w14:textId="77777777" w:rsidR="00F30EF2" w:rsidRPr="00877D41"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Pr="00877D41"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The Provider can be reached through the means indicated in the Act of Engagement (see page 1 above).</w:t>
      </w:r>
    </w:p>
    <w:p w14:paraId="3A700711" w14:textId="77777777" w:rsidR="00F30EF2" w:rsidRPr="00877D41"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 xml:space="preserve">Any communication is deemed to have been made when it is received by the receiving </w:t>
      </w:r>
      <w:proofErr w:type="gramStart"/>
      <w:r w:rsidRPr="00877D41">
        <w:rPr>
          <w:rFonts w:ascii="Tahoma" w:hAnsi="Tahoma" w:cs="Tahoma"/>
          <w:sz w:val="18"/>
          <w:szCs w:val="18"/>
          <w:lang w:eastAsia="fr-FR"/>
        </w:rPr>
        <w:t>party, unless</w:t>
      </w:r>
      <w:proofErr w:type="gramEnd"/>
      <w:r w:rsidRPr="00877D41">
        <w:rPr>
          <w:rFonts w:ascii="Tahoma" w:hAnsi="Tahoma" w:cs="Tahoma"/>
          <w:sz w:val="18"/>
          <w:szCs w:val="18"/>
          <w:lang w:eastAsia="fr-FR"/>
        </w:rPr>
        <w:t xml:space="preserve"> the Contract refers to the date when the communication was sent.</w:t>
      </w:r>
    </w:p>
    <w:p w14:paraId="76CBFCC7" w14:textId="77777777" w:rsidR="00F30EF2" w:rsidRPr="00877D41"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77D41">
        <w:rPr>
          <w:rFonts w:ascii="Tahoma" w:hAnsi="Tahoma" w:cs="Tahoma"/>
          <w:sz w:val="18"/>
          <w:szCs w:val="18"/>
          <w:lang w:eastAsia="fr-FR"/>
        </w:rPr>
        <w:t>provided that</w:t>
      </w:r>
      <w:proofErr w:type="gramEnd"/>
      <w:r w:rsidRPr="00877D41">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Pr="00877D41"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77D41"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77D41">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9 –Acceptance</w:t>
      </w:r>
    </w:p>
    <w:p w14:paraId="2C372DCA" w14:textId="77777777" w:rsidR="00F30EF2" w:rsidRPr="00877D41" w:rsidRDefault="00F30EF2" w:rsidP="00F30EF2">
      <w:p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877D41">
        <w:rPr>
          <w:rFonts w:ascii="Tahoma" w:hAnsi="Tahoma" w:cs="Tahoma"/>
          <w:sz w:val="18"/>
          <w:szCs w:val="18"/>
          <w:lang w:eastAsia="fr-FR"/>
        </w:rPr>
        <w:t>Provider</w:t>
      </w:r>
      <w:proofErr w:type="gramEnd"/>
      <w:r w:rsidRPr="00877D41">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0F6B82A0" w14:textId="77777777" w:rsidR="00411142" w:rsidRPr="00877D41" w:rsidRDefault="0041114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10 – Consortium</w:t>
      </w:r>
    </w:p>
    <w:p w14:paraId="2A7EF730" w14:textId="77777777" w:rsidR="00411142" w:rsidRPr="00877D41"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877D41">
        <w:rPr>
          <w:rFonts w:ascii="Tahoma" w:hAnsi="Tahoma" w:cs="Tahoma"/>
          <w:color w:val="000000"/>
          <w:sz w:val="18"/>
          <w:szCs w:val="18"/>
        </w:rPr>
        <w:t>The Providers have full responsibility for carrying out and complying with the terms of the contract.</w:t>
      </w:r>
    </w:p>
    <w:p w14:paraId="63DDB5B7" w14:textId="77777777" w:rsidR="00411142" w:rsidRPr="00877D41"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877D4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B91200C" w14:textId="77777777" w:rsidR="00411142" w:rsidRPr="00877D41"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877D4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877D41">
        <w:rPr>
          <w:rFonts w:ascii="Tahoma" w:hAnsi="Tahoma" w:cs="Tahoma"/>
          <w:color w:val="000000"/>
          <w:sz w:val="18"/>
          <w:szCs w:val="18"/>
        </w:rPr>
        <w:t>consortium;</w:t>
      </w:r>
      <w:proofErr w:type="gramEnd"/>
      <w:r w:rsidRPr="00877D41">
        <w:rPr>
          <w:rFonts w:ascii="Tahoma" w:hAnsi="Tahoma" w:cs="Tahoma"/>
          <w:color w:val="000000"/>
          <w:sz w:val="18"/>
          <w:szCs w:val="18"/>
        </w:rPr>
        <w:t xml:space="preserve"> even if it has not been the final recipient of those amounts.</w:t>
      </w:r>
    </w:p>
    <w:p w14:paraId="19873BC9" w14:textId="77777777" w:rsidR="00411142" w:rsidRPr="00877D41"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877D41">
        <w:rPr>
          <w:rFonts w:ascii="Tahoma" w:hAnsi="Tahoma" w:cs="Tahoma"/>
          <w:color w:val="000000"/>
          <w:sz w:val="18"/>
          <w:szCs w:val="18"/>
        </w:rPr>
        <w:t>The internal roles and responsibilities of the Providers are divided as follows:</w:t>
      </w:r>
    </w:p>
    <w:p w14:paraId="740D562C" w14:textId="77777777" w:rsidR="00411142" w:rsidRPr="00877D41" w:rsidRDefault="00411142" w:rsidP="00411142">
      <w:pPr>
        <w:pStyle w:val="ListParagraph"/>
        <w:numPr>
          <w:ilvl w:val="2"/>
          <w:numId w:val="41"/>
        </w:numPr>
        <w:tabs>
          <w:tab w:val="left" w:pos="284"/>
        </w:tabs>
        <w:jc w:val="both"/>
        <w:rPr>
          <w:rFonts w:ascii="Tahoma" w:hAnsi="Tahoma" w:cs="Tahoma"/>
          <w:color w:val="000000"/>
          <w:sz w:val="18"/>
          <w:szCs w:val="18"/>
        </w:rPr>
      </w:pPr>
      <w:r w:rsidRPr="00877D41">
        <w:rPr>
          <w:rFonts w:ascii="Tahoma" w:hAnsi="Tahoma" w:cs="Tahoma"/>
          <w:color w:val="000000"/>
          <w:sz w:val="18"/>
          <w:szCs w:val="18"/>
        </w:rPr>
        <w:t xml:space="preserve">The Providers must designate a coordinator. </w:t>
      </w:r>
    </w:p>
    <w:p w14:paraId="3EAFD31D" w14:textId="77777777" w:rsidR="00411142" w:rsidRPr="00877D41" w:rsidRDefault="00411142" w:rsidP="00411142">
      <w:pPr>
        <w:pStyle w:val="ListParagraph"/>
        <w:numPr>
          <w:ilvl w:val="2"/>
          <w:numId w:val="41"/>
        </w:numPr>
        <w:tabs>
          <w:tab w:val="left" w:pos="284"/>
        </w:tabs>
        <w:jc w:val="both"/>
        <w:rPr>
          <w:rFonts w:ascii="Tahoma" w:hAnsi="Tahoma" w:cs="Tahoma"/>
          <w:color w:val="000000"/>
          <w:sz w:val="18"/>
          <w:szCs w:val="18"/>
        </w:rPr>
      </w:pPr>
      <w:r w:rsidRPr="00877D41">
        <w:rPr>
          <w:rFonts w:ascii="Tahoma" w:hAnsi="Tahoma" w:cs="Tahoma"/>
          <w:color w:val="000000"/>
          <w:sz w:val="18"/>
          <w:szCs w:val="18"/>
        </w:rPr>
        <w:t>Each Provider must:</w:t>
      </w:r>
    </w:p>
    <w:p w14:paraId="7A42E68F" w14:textId="77777777" w:rsidR="00411142" w:rsidRPr="00877D41" w:rsidRDefault="00411142" w:rsidP="00411142">
      <w:pPr>
        <w:pStyle w:val="ListParagraph"/>
        <w:numPr>
          <w:ilvl w:val="0"/>
          <w:numId w:val="42"/>
        </w:numPr>
        <w:tabs>
          <w:tab w:val="left" w:pos="284"/>
        </w:tabs>
        <w:jc w:val="both"/>
        <w:rPr>
          <w:rFonts w:ascii="Tahoma" w:hAnsi="Tahoma" w:cs="Tahoma"/>
          <w:color w:val="000000"/>
          <w:sz w:val="18"/>
          <w:szCs w:val="18"/>
        </w:rPr>
      </w:pPr>
      <w:r w:rsidRPr="00877D4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877D41">
        <w:rPr>
          <w:rFonts w:ascii="Tahoma" w:hAnsi="Tahoma" w:cs="Tahoma"/>
          <w:color w:val="000000"/>
          <w:sz w:val="18"/>
          <w:szCs w:val="18"/>
        </w:rPr>
        <w:t>contract;</w:t>
      </w:r>
      <w:proofErr w:type="gramEnd"/>
    </w:p>
    <w:p w14:paraId="7393F2C8" w14:textId="77777777" w:rsidR="00411142" w:rsidRPr="00877D41" w:rsidRDefault="00411142" w:rsidP="00411142">
      <w:pPr>
        <w:pStyle w:val="ListParagraph"/>
        <w:numPr>
          <w:ilvl w:val="0"/>
          <w:numId w:val="42"/>
        </w:numPr>
        <w:tabs>
          <w:tab w:val="left" w:pos="284"/>
        </w:tabs>
        <w:jc w:val="both"/>
        <w:rPr>
          <w:rFonts w:ascii="Tahoma" w:hAnsi="Tahoma" w:cs="Tahoma"/>
          <w:color w:val="000000"/>
          <w:sz w:val="18"/>
          <w:szCs w:val="18"/>
        </w:rPr>
      </w:pPr>
      <w:r w:rsidRPr="00877D41">
        <w:rPr>
          <w:rFonts w:ascii="Tahoma" w:hAnsi="Tahoma" w:cs="Tahoma"/>
          <w:color w:val="000000"/>
          <w:sz w:val="18"/>
          <w:szCs w:val="18"/>
        </w:rPr>
        <w:t>submit to the coordinator in good time:</w:t>
      </w:r>
      <w:r w:rsidRPr="00877D41">
        <w:rPr>
          <w:rFonts w:ascii="Tahoma" w:hAnsi="Tahoma" w:cs="Tahoma"/>
          <w:color w:val="000000"/>
          <w:sz w:val="18"/>
          <w:szCs w:val="18"/>
        </w:rPr>
        <w:tab/>
      </w:r>
      <w:r w:rsidRPr="00877D41">
        <w:rPr>
          <w:rFonts w:ascii="Tahoma" w:hAnsi="Tahoma" w:cs="Tahoma"/>
          <w:color w:val="000000"/>
          <w:sz w:val="18"/>
          <w:szCs w:val="18"/>
        </w:rPr>
        <w:br/>
        <w:t>- any other documents or information required by the Council under the contract, unless the contract requires the Provider to submit this information directly;</w:t>
      </w:r>
      <w:r w:rsidRPr="00877D41">
        <w:rPr>
          <w:rFonts w:ascii="Tahoma" w:hAnsi="Tahoma" w:cs="Tahoma"/>
          <w:color w:val="000000"/>
          <w:sz w:val="18"/>
          <w:szCs w:val="18"/>
        </w:rPr>
        <w:tab/>
      </w:r>
      <w:r w:rsidRPr="00877D41">
        <w:rPr>
          <w:rFonts w:ascii="Tahoma" w:hAnsi="Tahoma" w:cs="Tahoma"/>
          <w:color w:val="000000"/>
          <w:sz w:val="18"/>
          <w:szCs w:val="18"/>
        </w:rPr>
        <w:br/>
        <w:t xml:space="preserve">- any information requested by the coordinator </w:t>
      </w:r>
      <w:proofErr w:type="gramStart"/>
      <w:r w:rsidRPr="00877D41">
        <w:rPr>
          <w:rFonts w:ascii="Tahoma" w:hAnsi="Tahoma" w:cs="Tahoma"/>
          <w:color w:val="000000"/>
          <w:sz w:val="18"/>
          <w:szCs w:val="18"/>
        </w:rPr>
        <w:t>in order to</w:t>
      </w:r>
      <w:proofErr w:type="gramEnd"/>
      <w:r w:rsidRPr="00877D4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0DD5E629" w14:textId="77777777" w:rsidR="00411142" w:rsidRPr="00877D41" w:rsidRDefault="00411142" w:rsidP="00411142">
      <w:pPr>
        <w:pStyle w:val="ListParagraph"/>
        <w:numPr>
          <w:ilvl w:val="0"/>
          <w:numId w:val="42"/>
        </w:numPr>
        <w:tabs>
          <w:tab w:val="left" w:pos="284"/>
        </w:tabs>
        <w:jc w:val="both"/>
        <w:rPr>
          <w:rFonts w:ascii="Tahoma" w:hAnsi="Tahoma" w:cs="Tahoma"/>
          <w:color w:val="000000"/>
          <w:sz w:val="18"/>
          <w:szCs w:val="18"/>
        </w:rPr>
      </w:pPr>
      <w:r w:rsidRPr="00877D4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61EB5DFA" w14:textId="77777777" w:rsidR="00411142" w:rsidRPr="00877D41" w:rsidRDefault="00411142" w:rsidP="00411142">
      <w:pPr>
        <w:pStyle w:val="ListParagraph"/>
        <w:numPr>
          <w:ilvl w:val="2"/>
          <w:numId w:val="41"/>
        </w:numPr>
        <w:jc w:val="both"/>
        <w:rPr>
          <w:rFonts w:ascii="Tahoma" w:hAnsi="Tahoma" w:cs="Tahoma"/>
          <w:color w:val="000000"/>
          <w:sz w:val="18"/>
          <w:szCs w:val="18"/>
        </w:rPr>
      </w:pPr>
      <w:r w:rsidRPr="00877D41">
        <w:rPr>
          <w:rFonts w:ascii="Tahoma" w:hAnsi="Tahoma" w:cs="Tahoma"/>
          <w:color w:val="000000"/>
          <w:sz w:val="18"/>
          <w:szCs w:val="18"/>
        </w:rPr>
        <w:t xml:space="preserve">      The coordinator must:</w:t>
      </w:r>
    </w:p>
    <w:p w14:paraId="1D812AAC" w14:textId="77777777" w:rsidR="00411142" w:rsidRPr="00877D41" w:rsidRDefault="00411142" w:rsidP="00411142">
      <w:pPr>
        <w:pStyle w:val="ListParagraph"/>
        <w:numPr>
          <w:ilvl w:val="0"/>
          <w:numId w:val="43"/>
        </w:numPr>
        <w:tabs>
          <w:tab w:val="left" w:pos="284"/>
        </w:tabs>
        <w:jc w:val="both"/>
        <w:rPr>
          <w:rFonts w:ascii="Tahoma" w:hAnsi="Tahoma" w:cs="Tahoma"/>
          <w:color w:val="000000"/>
          <w:sz w:val="18"/>
          <w:szCs w:val="18"/>
        </w:rPr>
      </w:pPr>
      <w:r w:rsidRPr="00877D41">
        <w:rPr>
          <w:rFonts w:ascii="Tahoma" w:hAnsi="Tahoma" w:cs="Tahoma"/>
          <w:color w:val="000000"/>
          <w:sz w:val="18"/>
          <w:szCs w:val="18"/>
        </w:rPr>
        <w:t xml:space="preserve">monitor that the Deliverables are carried out timely and properly, in accordance with the terms of the </w:t>
      </w:r>
      <w:proofErr w:type="gramStart"/>
      <w:r w:rsidRPr="00877D41">
        <w:rPr>
          <w:rFonts w:ascii="Tahoma" w:hAnsi="Tahoma" w:cs="Tahoma"/>
          <w:color w:val="000000"/>
          <w:sz w:val="18"/>
          <w:szCs w:val="18"/>
        </w:rPr>
        <w:t>contract;</w:t>
      </w:r>
      <w:proofErr w:type="gramEnd"/>
    </w:p>
    <w:p w14:paraId="7F4EBCB5" w14:textId="77777777" w:rsidR="00411142" w:rsidRPr="00877D41" w:rsidRDefault="00411142" w:rsidP="00411142">
      <w:pPr>
        <w:pStyle w:val="ListParagraph"/>
        <w:numPr>
          <w:ilvl w:val="0"/>
          <w:numId w:val="43"/>
        </w:numPr>
        <w:tabs>
          <w:tab w:val="left" w:pos="284"/>
        </w:tabs>
        <w:jc w:val="both"/>
        <w:rPr>
          <w:rFonts w:ascii="Tahoma" w:hAnsi="Tahoma" w:cs="Tahoma"/>
          <w:color w:val="000000"/>
          <w:sz w:val="18"/>
          <w:szCs w:val="18"/>
        </w:rPr>
      </w:pPr>
      <w:r w:rsidRPr="00877D4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877D41">
        <w:rPr>
          <w:rFonts w:ascii="Tahoma" w:hAnsi="Tahoma" w:cs="Tahoma"/>
          <w:color w:val="000000"/>
          <w:sz w:val="18"/>
          <w:szCs w:val="18"/>
        </w:rPr>
        <w:t>Parties;</w:t>
      </w:r>
      <w:proofErr w:type="gramEnd"/>
    </w:p>
    <w:p w14:paraId="0AAA5CC0" w14:textId="77777777" w:rsidR="00411142" w:rsidRPr="00877D41" w:rsidRDefault="00411142" w:rsidP="00411142">
      <w:pPr>
        <w:pStyle w:val="ListParagraph"/>
        <w:numPr>
          <w:ilvl w:val="0"/>
          <w:numId w:val="43"/>
        </w:numPr>
        <w:tabs>
          <w:tab w:val="left" w:pos="284"/>
        </w:tabs>
        <w:jc w:val="both"/>
        <w:rPr>
          <w:rFonts w:ascii="Tahoma" w:hAnsi="Tahoma" w:cs="Tahoma"/>
          <w:color w:val="000000"/>
          <w:sz w:val="18"/>
          <w:szCs w:val="18"/>
        </w:rPr>
      </w:pPr>
      <w:r w:rsidRPr="00877D4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877D41">
        <w:rPr>
          <w:rFonts w:ascii="Tahoma" w:hAnsi="Tahoma" w:cs="Tahoma"/>
          <w:color w:val="000000"/>
          <w:sz w:val="18"/>
          <w:szCs w:val="18"/>
        </w:rPr>
        <w:t>Council;</w:t>
      </w:r>
      <w:proofErr w:type="gramEnd"/>
    </w:p>
    <w:p w14:paraId="44B4E1EE" w14:textId="77777777" w:rsidR="00411142" w:rsidRPr="00877D41" w:rsidRDefault="00411142" w:rsidP="00411142">
      <w:pPr>
        <w:pStyle w:val="ListParagraph"/>
        <w:numPr>
          <w:ilvl w:val="0"/>
          <w:numId w:val="43"/>
        </w:numPr>
        <w:tabs>
          <w:tab w:val="left" w:pos="284"/>
        </w:tabs>
        <w:jc w:val="both"/>
        <w:rPr>
          <w:rFonts w:ascii="Tahoma" w:hAnsi="Tahoma" w:cs="Tahoma"/>
          <w:color w:val="000000"/>
          <w:sz w:val="18"/>
          <w:szCs w:val="18"/>
        </w:rPr>
      </w:pPr>
      <w:r w:rsidRPr="00877D41">
        <w:rPr>
          <w:rFonts w:ascii="Tahoma" w:hAnsi="Tahoma" w:cs="Tahoma"/>
          <w:color w:val="000000"/>
          <w:sz w:val="18"/>
          <w:szCs w:val="18"/>
        </w:rPr>
        <w:t>before starting performance of the contract, submit this list of pre-existing rights (Article 10.4.2(iii)) to the Council.</w:t>
      </w:r>
    </w:p>
    <w:p w14:paraId="6A4C396E" w14:textId="77777777" w:rsidR="00411142" w:rsidRPr="00877D41" w:rsidRDefault="00411142" w:rsidP="00411142">
      <w:pPr>
        <w:pStyle w:val="ListParagraph"/>
        <w:numPr>
          <w:ilvl w:val="0"/>
          <w:numId w:val="43"/>
        </w:numPr>
        <w:tabs>
          <w:tab w:val="left" w:pos="284"/>
        </w:tabs>
        <w:jc w:val="both"/>
        <w:rPr>
          <w:rFonts w:ascii="Tahoma" w:hAnsi="Tahoma" w:cs="Tahoma"/>
          <w:color w:val="000000"/>
          <w:sz w:val="18"/>
          <w:szCs w:val="18"/>
        </w:rPr>
      </w:pPr>
      <w:r w:rsidRPr="00877D41">
        <w:rPr>
          <w:rFonts w:ascii="Tahoma" w:hAnsi="Tahoma" w:cs="Tahoma"/>
          <w:color w:val="000000"/>
          <w:sz w:val="18"/>
          <w:szCs w:val="18"/>
        </w:rPr>
        <w:t xml:space="preserve">submit the Deliverables to the Council in accordance with the timing and terms of the </w:t>
      </w:r>
      <w:proofErr w:type="gramStart"/>
      <w:r w:rsidRPr="00877D41">
        <w:rPr>
          <w:rFonts w:ascii="Tahoma" w:hAnsi="Tahoma" w:cs="Tahoma"/>
          <w:color w:val="000000"/>
          <w:sz w:val="18"/>
          <w:szCs w:val="18"/>
        </w:rPr>
        <w:t>contract;</w:t>
      </w:r>
      <w:proofErr w:type="gramEnd"/>
    </w:p>
    <w:p w14:paraId="0944263A" w14:textId="77777777" w:rsidR="00411142" w:rsidRPr="00877D41" w:rsidRDefault="00411142" w:rsidP="00411142">
      <w:pPr>
        <w:pStyle w:val="ListParagraph"/>
        <w:numPr>
          <w:ilvl w:val="0"/>
          <w:numId w:val="43"/>
        </w:numPr>
        <w:tabs>
          <w:tab w:val="left" w:pos="284"/>
        </w:tabs>
        <w:jc w:val="both"/>
        <w:rPr>
          <w:rFonts w:ascii="Tahoma" w:hAnsi="Tahoma" w:cs="Tahoma"/>
          <w:color w:val="000000"/>
          <w:sz w:val="18"/>
          <w:szCs w:val="18"/>
        </w:rPr>
      </w:pPr>
      <w:r w:rsidRPr="00877D4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67B3CD0" w14:textId="77777777" w:rsidR="00411142" w:rsidRPr="00877D41" w:rsidRDefault="00411142" w:rsidP="00411142">
      <w:pPr>
        <w:tabs>
          <w:tab w:val="left" w:pos="284"/>
        </w:tabs>
        <w:jc w:val="both"/>
        <w:rPr>
          <w:rFonts w:ascii="Tahoma" w:hAnsi="Tahoma" w:cs="Tahoma"/>
          <w:color w:val="000000"/>
          <w:sz w:val="18"/>
          <w:szCs w:val="18"/>
        </w:rPr>
      </w:pPr>
      <w:r w:rsidRPr="00877D41">
        <w:rPr>
          <w:rFonts w:ascii="Tahoma" w:hAnsi="Tahoma" w:cs="Tahoma"/>
          <w:color w:val="000000"/>
          <w:sz w:val="18"/>
          <w:szCs w:val="18"/>
        </w:rPr>
        <w:t>The coordinator may not subcontract the above-mentioned tasks.</w:t>
      </w:r>
    </w:p>
    <w:p w14:paraId="10D8C4D1" w14:textId="366BD99E" w:rsidR="00411142" w:rsidRPr="00877D41"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877D4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877D41">
        <w:rPr>
          <w:rFonts w:ascii="Tahoma" w:hAnsi="Tahoma" w:cs="Tahoma"/>
          <w:color w:val="000000"/>
          <w:sz w:val="18"/>
          <w:szCs w:val="18"/>
        </w:rPr>
        <w:tab/>
      </w:r>
      <w:r w:rsidRPr="00877D41">
        <w:rPr>
          <w:rFonts w:ascii="Tahoma" w:hAnsi="Tahoma" w:cs="Tahoma"/>
          <w:color w:val="000000"/>
          <w:sz w:val="18"/>
          <w:szCs w:val="18"/>
        </w:rPr>
        <w:br/>
        <w:t>- internal organisation of the consortium;</w:t>
      </w:r>
      <w:r w:rsidRPr="00877D41">
        <w:rPr>
          <w:rFonts w:ascii="Tahoma" w:hAnsi="Tahoma" w:cs="Tahoma"/>
          <w:color w:val="000000"/>
          <w:sz w:val="18"/>
          <w:szCs w:val="18"/>
        </w:rPr>
        <w:tab/>
      </w:r>
      <w:r w:rsidRPr="00877D41">
        <w:rPr>
          <w:rFonts w:ascii="Tahoma" w:hAnsi="Tahoma" w:cs="Tahoma"/>
          <w:color w:val="000000"/>
          <w:sz w:val="18"/>
          <w:szCs w:val="18"/>
        </w:rPr>
        <w:br/>
        <w:t>- distribution of the Council payment(s);</w:t>
      </w:r>
      <w:r w:rsidRPr="00877D41">
        <w:rPr>
          <w:rFonts w:ascii="Tahoma" w:hAnsi="Tahoma" w:cs="Tahoma"/>
          <w:color w:val="000000"/>
          <w:sz w:val="18"/>
          <w:szCs w:val="18"/>
        </w:rPr>
        <w:tab/>
      </w:r>
      <w:r w:rsidRPr="00877D4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792DFC" w:rsidRPr="00877D41">
        <w:rPr>
          <w:rFonts w:ascii="Tahoma" w:hAnsi="Tahoma" w:cs="Tahoma"/>
          <w:color w:val="000000"/>
          <w:sz w:val="18"/>
          <w:szCs w:val="18"/>
        </w:rPr>
        <w:t>d</w:t>
      </w:r>
      <w:r w:rsidRPr="00877D41">
        <w:rPr>
          <w:rFonts w:ascii="Tahoma" w:hAnsi="Tahoma" w:cs="Tahoma"/>
          <w:color w:val="000000"/>
          <w:sz w:val="18"/>
          <w:szCs w:val="18"/>
        </w:rPr>
        <w:t xml:space="preserve"> persons that have a right of use;</w:t>
      </w:r>
      <w:r w:rsidRPr="00877D41">
        <w:rPr>
          <w:rFonts w:ascii="Tahoma" w:hAnsi="Tahoma" w:cs="Tahoma"/>
          <w:color w:val="000000"/>
          <w:sz w:val="18"/>
          <w:szCs w:val="18"/>
        </w:rPr>
        <w:tab/>
      </w:r>
      <w:r w:rsidRPr="00877D41">
        <w:rPr>
          <w:rFonts w:ascii="Tahoma" w:hAnsi="Tahoma" w:cs="Tahoma"/>
          <w:color w:val="000000"/>
          <w:sz w:val="18"/>
          <w:szCs w:val="18"/>
        </w:rPr>
        <w:br/>
        <w:t>- settlement of internal disputes;</w:t>
      </w:r>
      <w:r w:rsidRPr="00877D41">
        <w:rPr>
          <w:rFonts w:ascii="Tahoma" w:hAnsi="Tahoma" w:cs="Tahoma"/>
          <w:color w:val="000000"/>
          <w:sz w:val="18"/>
          <w:szCs w:val="18"/>
        </w:rPr>
        <w:tab/>
      </w:r>
      <w:r w:rsidRPr="00877D41">
        <w:rPr>
          <w:rFonts w:ascii="Tahoma" w:hAnsi="Tahoma" w:cs="Tahoma"/>
          <w:color w:val="000000"/>
          <w:sz w:val="18"/>
          <w:szCs w:val="18"/>
        </w:rPr>
        <w:br/>
        <w:t>- liability, indemnification and confidentiality arrangements between the Providers.</w:t>
      </w:r>
    </w:p>
    <w:p w14:paraId="3F56A211" w14:textId="77777777" w:rsidR="00411142" w:rsidRPr="00877D41" w:rsidRDefault="00411142" w:rsidP="00411142">
      <w:pPr>
        <w:tabs>
          <w:tab w:val="left" w:pos="284"/>
        </w:tabs>
        <w:autoSpaceDE w:val="0"/>
        <w:autoSpaceDN w:val="0"/>
        <w:jc w:val="both"/>
        <w:rPr>
          <w:rFonts w:ascii="Tahoma" w:hAnsi="Tahoma" w:cs="Tahoma"/>
          <w:color w:val="000000"/>
          <w:sz w:val="18"/>
          <w:szCs w:val="18"/>
        </w:rPr>
      </w:pPr>
      <w:r w:rsidRPr="00877D41">
        <w:rPr>
          <w:rFonts w:ascii="Tahoma" w:hAnsi="Tahoma" w:cs="Tahoma"/>
          <w:color w:val="000000"/>
          <w:sz w:val="18"/>
          <w:szCs w:val="18"/>
        </w:rPr>
        <w:t>The consortium agreement must not contain any provision contrary to the contract.</w:t>
      </w:r>
    </w:p>
    <w:p w14:paraId="5BE45E38" w14:textId="1BC911CC" w:rsidR="00F30EF2" w:rsidRPr="00877D41" w:rsidRDefault="00F30EF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1</w:t>
      </w:r>
      <w:r w:rsidR="00411142" w:rsidRPr="00877D41">
        <w:rPr>
          <w:rFonts w:ascii="Tahoma" w:hAnsi="Tahoma" w:cs="Tahoma"/>
          <w:b/>
          <w:smallCaps/>
          <w:color w:val="365F91" w:themeColor="accent1" w:themeShade="BF"/>
          <w:sz w:val="18"/>
          <w:szCs w:val="18"/>
          <w:lang w:eastAsia="fr-FR"/>
        </w:rPr>
        <w:t>1</w:t>
      </w:r>
      <w:r w:rsidRPr="00877D41">
        <w:rPr>
          <w:rFonts w:ascii="Tahoma" w:hAnsi="Tahoma" w:cs="Tahoma"/>
          <w:b/>
          <w:smallCaps/>
          <w:color w:val="365F91" w:themeColor="accent1" w:themeShade="BF"/>
          <w:sz w:val="18"/>
          <w:szCs w:val="18"/>
          <w:lang w:eastAsia="fr-FR"/>
        </w:rPr>
        <w:t xml:space="preserve"> – Changes in the Provider’s situation or standing</w:t>
      </w:r>
    </w:p>
    <w:p w14:paraId="62FF8141" w14:textId="74E0BC82" w:rsidR="00F30EF2" w:rsidRPr="00877D41" w:rsidRDefault="00411142" w:rsidP="00411142">
      <w:pPr>
        <w:tabs>
          <w:tab w:val="left" w:pos="284"/>
        </w:tabs>
        <w:ind w:left="720" w:hanging="720"/>
        <w:jc w:val="both"/>
        <w:rPr>
          <w:rFonts w:ascii="Tahoma" w:hAnsi="Tahoma" w:cs="Tahoma"/>
          <w:color w:val="000000"/>
          <w:sz w:val="18"/>
          <w:szCs w:val="18"/>
        </w:rPr>
      </w:pPr>
      <w:r w:rsidRPr="00877D41">
        <w:rPr>
          <w:rFonts w:ascii="Tahoma" w:hAnsi="Tahoma" w:cs="Tahoma"/>
          <w:color w:val="000000"/>
          <w:sz w:val="18"/>
          <w:szCs w:val="18"/>
        </w:rPr>
        <w:t xml:space="preserve">11.1. </w:t>
      </w:r>
      <w:r w:rsidRPr="00877D41">
        <w:rPr>
          <w:rFonts w:ascii="Tahoma" w:hAnsi="Tahoma" w:cs="Tahoma"/>
          <w:color w:val="000000"/>
          <w:sz w:val="18"/>
          <w:szCs w:val="18"/>
        </w:rPr>
        <w:tab/>
      </w:r>
      <w:r w:rsidR="00F30EF2" w:rsidRPr="00877D4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09B40981" w:rsidR="00F30EF2" w:rsidRPr="00877D41" w:rsidRDefault="00F30EF2" w:rsidP="00411142">
      <w:pPr>
        <w:pStyle w:val="ListParagraph"/>
        <w:numPr>
          <w:ilvl w:val="1"/>
          <w:numId w:val="44"/>
        </w:numPr>
        <w:tabs>
          <w:tab w:val="left" w:pos="284"/>
        </w:tabs>
        <w:jc w:val="both"/>
        <w:rPr>
          <w:rFonts w:ascii="Tahoma" w:hAnsi="Tahoma" w:cs="Tahoma"/>
          <w:color w:val="000000"/>
          <w:sz w:val="18"/>
          <w:szCs w:val="18"/>
        </w:rPr>
      </w:pPr>
      <w:r w:rsidRPr="00877D41">
        <w:rPr>
          <w:rFonts w:ascii="Tahoma" w:hAnsi="Tahoma" w:cs="Tahoma"/>
          <w:color w:val="000000"/>
          <w:sz w:val="18"/>
          <w:szCs w:val="18"/>
        </w:rPr>
        <w:t>The Provider shall also inform the Council without delay:</w:t>
      </w:r>
    </w:p>
    <w:p w14:paraId="6A1A665A" w14:textId="77777777" w:rsidR="00F30EF2" w:rsidRPr="00877D41"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877D41">
        <w:rPr>
          <w:rFonts w:ascii="Tahoma" w:hAnsi="Tahoma" w:cs="Tahoma"/>
          <w:color w:val="000000"/>
          <w:sz w:val="18"/>
          <w:szCs w:val="18"/>
        </w:rPr>
        <w:t xml:space="preserve">if they are involved in a merger, takeover or change of ownership or there is a change in their legal </w:t>
      </w:r>
      <w:proofErr w:type="gramStart"/>
      <w:r w:rsidRPr="00877D41">
        <w:rPr>
          <w:rFonts w:ascii="Tahoma" w:hAnsi="Tahoma" w:cs="Tahoma"/>
          <w:color w:val="000000"/>
          <w:sz w:val="18"/>
          <w:szCs w:val="18"/>
        </w:rPr>
        <w:t>status;</w:t>
      </w:r>
      <w:proofErr w:type="gramEnd"/>
    </w:p>
    <w:p w14:paraId="11D57745" w14:textId="3AE132FF" w:rsidR="00F30EF2" w:rsidRPr="00877D41"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877D41">
        <w:rPr>
          <w:rFonts w:ascii="Tahoma" w:hAnsi="Tahoma" w:cs="Tahoma"/>
          <w:color w:val="000000"/>
          <w:sz w:val="18"/>
          <w:szCs w:val="18"/>
        </w:rPr>
        <w:t>where the Provider is a consortium or similar entity, if there is a change in membership or partnership.</w:t>
      </w:r>
    </w:p>
    <w:p w14:paraId="454D4D1C" w14:textId="6B408EBF" w:rsidR="00F30EF2" w:rsidRPr="00877D41"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877D41">
        <w:rPr>
          <w:rFonts w:ascii="Tahoma" w:hAnsi="Tahoma" w:cs="Tahoma"/>
          <w:color w:val="000000"/>
          <w:sz w:val="18"/>
          <w:szCs w:val="18"/>
        </w:rPr>
        <w:t>if they are sentenced by final judgment on one or more of the following charges: participation in a criminal organisation, corruption, fraud, money laundering</w:t>
      </w:r>
      <w:proofErr w:type="gramStart"/>
      <w:r w:rsidR="00411142" w:rsidRPr="00877D41">
        <w:rPr>
          <w:rFonts w:ascii="Tahoma" w:hAnsi="Tahoma" w:cs="Tahoma"/>
          <w:color w:val="000000"/>
          <w:sz w:val="18"/>
          <w:szCs w:val="18"/>
        </w:rPr>
        <w:t>, ,</w:t>
      </w:r>
      <w:proofErr w:type="gramEnd"/>
      <w:r w:rsidR="00411142" w:rsidRPr="00877D41">
        <w:rPr>
          <w:rFonts w:ascii="Tahoma" w:hAnsi="Tahoma" w:cs="Tahoma"/>
          <w:color w:val="000000"/>
          <w:sz w:val="18"/>
          <w:szCs w:val="18"/>
        </w:rPr>
        <w:t xml:space="preserve"> terrorist financing, terrorist offences or offences linked to terrorist activities, child labour or trafficking in human beings</w:t>
      </w:r>
      <w:r w:rsidRPr="00877D41">
        <w:rPr>
          <w:rFonts w:ascii="Tahoma" w:hAnsi="Tahoma" w:cs="Tahoma"/>
          <w:color w:val="000000"/>
          <w:sz w:val="18"/>
          <w:szCs w:val="18"/>
        </w:rPr>
        <w:t>;</w:t>
      </w:r>
    </w:p>
    <w:p w14:paraId="41940A1B" w14:textId="0D4ACD56" w:rsidR="00F30EF2" w:rsidRPr="00877D41"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877D41">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877D41">
        <w:rPr>
          <w:rFonts w:ascii="Tahoma" w:hAnsi="Tahoma" w:cs="Tahoma"/>
          <w:color w:val="000000"/>
          <w:sz w:val="18"/>
          <w:szCs w:val="18"/>
        </w:rPr>
        <w:t>kind;</w:t>
      </w:r>
      <w:proofErr w:type="gramEnd"/>
    </w:p>
    <w:p w14:paraId="67548CF7" w14:textId="29C91EE7" w:rsidR="00F30EF2" w:rsidRPr="00877D41"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877D41">
        <w:rPr>
          <w:rFonts w:ascii="Tahoma" w:hAnsi="Tahoma" w:cs="Tahoma"/>
          <w:color w:val="000000"/>
          <w:sz w:val="18"/>
          <w:szCs w:val="18"/>
        </w:rPr>
        <w:t xml:space="preserve">if they have received a judgment with </w:t>
      </w:r>
      <w:r w:rsidRPr="00877D41">
        <w:rPr>
          <w:rFonts w:ascii="Tahoma" w:hAnsi="Tahoma" w:cs="Tahoma"/>
          <w:i/>
          <w:color w:val="000000"/>
          <w:sz w:val="18"/>
          <w:szCs w:val="18"/>
        </w:rPr>
        <w:t>res judicata force</w:t>
      </w:r>
      <w:r w:rsidRPr="00877D41">
        <w:rPr>
          <w:rFonts w:ascii="Tahoma" w:hAnsi="Tahoma" w:cs="Tahoma"/>
          <w:color w:val="000000"/>
          <w:sz w:val="18"/>
          <w:szCs w:val="18"/>
        </w:rPr>
        <w:t xml:space="preserve">, finding an offence that affects their professional integrity or serious professional </w:t>
      </w:r>
      <w:proofErr w:type="gramStart"/>
      <w:r w:rsidRPr="00877D41">
        <w:rPr>
          <w:rFonts w:ascii="Tahoma" w:hAnsi="Tahoma" w:cs="Tahoma"/>
          <w:color w:val="000000"/>
          <w:sz w:val="18"/>
          <w:szCs w:val="18"/>
        </w:rPr>
        <w:t>misconduct;</w:t>
      </w:r>
      <w:proofErr w:type="gramEnd"/>
    </w:p>
    <w:p w14:paraId="31B0D3CC" w14:textId="6E4A3DD4" w:rsidR="00F30EF2" w:rsidRPr="00877D41"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877D41">
        <w:rPr>
          <w:rFonts w:ascii="Tahoma" w:hAnsi="Tahoma" w:cs="Tahoma"/>
          <w:color w:val="000000"/>
          <w:sz w:val="18"/>
          <w:szCs w:val="18"/>
        </w:rPr>
        <w:t xml:space="preserve">  </w:t>
      </w:r>
      <w:r w:rsidR="00044E78" w:rsidRPr="00877D41">
        <w:rPr>
          <w:rFonts w:ascii="Tahoma" w:hAnsi="Tahoma" w:cs="Tahoma"/>
          <w:color w:val="000000"/>
          <w:sz w:val="18"/>
          <w:szCs w:val="18"/>
        </w:rPr>
        <w:t>i</w:t>
      </w:r>
      <w:r w:rsidRPr="00877D41">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877D41">
        <w:rPr>
          <w:rFonts w:ascii="Tahoma" w:hAnsi="Tahoma" w:cs="Tahoma"/>
          <w:color w:val="000000"/>
          <w:sz w:val="18"/>
          <w:szCs w:val="18"/>
        </w:rPr>
        <w:t>domicile;</w:t>
      </w:r>
      <w:proofErr w:type="gramEnd"/>
    </w:p>
    <w:p w14:paraId="1100933F" w14:textId="05E49A65" w:rsidR="001F0700" w:rsidRPr="00877D41" w:rsidRDefault="00044E78"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877D41">
        <w:rPr>
          <w:rFonts w:ascii="Tahoma" w:hAnsi="Tahoma" w:cs="Tahoma"/>
          <w:sz w:val="18"/>
          <w:szCs w:val="18"/>
        </w:rPr>
        <w:t>i</w:t>
      </w:r>
      <w:r w:rsidR="00F30EF2" w:rsidRPr="00877D41">
        <w:rPr>
          <w:rFonts w:ascii="Tahoma" w:hAnsi="Tahoma" w:cs="Tahoma"/>
          <w:sz w:val="18"/>
          <w:szCs w:val="18"/>
        </w:rPr>
        <w:t xml:space="preserve">f they are or are likely to be in a situation of conflict of </w:t>
      </w:r>
      <w:proofErr w:type="gramStart"/>
      <w:r w:rsidR="00F30EF2" w:rsidRPr="00877D41">
        <w:rPr>
          <w:rFonts w:ascii="Tahoma" w:hAnsi="Tahoma" w:cs="Tahoma"/>
          <w:sz w:val="18"/>
          <w:szCs w:val="18"/>
        </w:rPr>
        <w:t>interests</w:t>
      </w:r>
      <w:r w:rsidR="001F0700" w:rsidRPr="00877D41">
        <w:rPr>
          <w:rFonts w:ascii="Tahoma" w:hAnsi="Tahoma" w:cs="Tahoma"/>
          <w:sz w:val="18"/>
          <w:szCs w:val="18"/>
        </w:rPr>
        <w:t>;</w:t>
      </w:r>
      <w:proofErr w:type="gramEnd"/>
    </w:p>
    <w:p w14:paraId="67B9FA72" w14:textId="0156A27E" w:rsidR="00F30EF2" w:rsidRPr="00877D41" w:rsidRDefault="001F0700"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877D41">
        <w:rPr>
          <w:rFonts w:ascii="Tahoma" w:hAnsi="Tahoma" w:cs="Tahoma"/>
          <w:sz w:val="18"/>
          <w:szCs w:val="18"/>
        </w:rPr>
        <w:t>i</w:t>
      </w:r>
      <w:r w:rsidR="00044E78" w:rsidRPr="00877D41">
        <w:rPr>
          <w:rFonts w:ascii="Tahoma" w:hAnsi="Tahoma" w:cs="Tahoma"/>
          <w:sz w:val="18"/>
          <w:szCs w:val="18"/>
        </w:rPr>
        <w:t>f they are or if their owner(s) or executive officer(s), in the case of legal persons, are included</w:t>
      </w:r>
      <w:r w:rsidRPr="00877D41">
        <w:rPr>
          <w:rFonts w:ascii="Tahoma" w:hAnsi="Tahoma" w:cs="Tahoma"/>
          <w:sz w:val="18"/>
          <w:szCs w:val="18"/>
        </w:rPr>
        <w:t xml:space="preserve"> in the lists of persons or entities subject to restrictive measures applied by the European Union (available at </w:t>
      </w:r>
      <w:hyperlink r:id="rId21" w:history="1">
        <w:r w:rsidRPr="00877D41">
          <w:rPr>
            <w:rStyle w:val="Hyperlink"/>
            <w:rFonts w:ascii="Tahoma" w:hAnsi="Tahoma" w:cs="Tahoma"/>
            <w:sz w:val="18"/>
            <w:szCs w:val="18"/>
          </w:rPr>
          <w:t>www.sanctionsmap.eu</w:t>
        </w:r>
      </w:hyperlink>
      <w:r w:rsidRPr="00877D41">
        <w:rPr>
          <w:rFonts w:ascii="Tahoma" w:hAnsi="Tahoma" w:cs="Tahoma"/>
          <w:sz w:val="18"/>
          <w:szCs w:val="18"/>
        </w:rPr>
        <w:t>)</w:t>
      </w:r>
      <w:r w:rsidR="00F30EF2" w:rsidRPr="00877D41">
        <w:rPr>
          <w:rFonts w:ascii="Tahoma" w:hAnsi="Tahoma" w:cs="Tahoma"/>
          <w:sz w:val="18"/>
          <w:szCs w:val="18"/>
        </w:rPr>
        <w:t>.</w:t>
      </w:r>
    </w:p>
    <w:p w14:paraId="64C9D03D" w14:textId="597E9F67"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1</w:t>
      </w:r>
      <w:r w:rsidR="00411142" w:rsidRPr="00877D41">
        <w:rPr>
          <w:rFonts w:ascii="Tahoma" w:hAnsi="Tahoma" w:cs="Tahoma"/>
          <w:b/>
          <w:smallCaps/>
          <w:color w:val="365F91" w:themeColor="accent1" w:themeShade="BF"/>
          <w:sz w:val="18"/>
          <w:szCs w:val="18"/>
          <w:lang w:eastAsia="fr-FR"/>
        </w:rPr>
        <w:t>2</w:t>
      </w:r>
      <w:r w:rsidRPr="00877D41">
        <w:rPr>
          <w:rFonts w:ascii="Tahoma" w:hAnsi="Tahoma" w:cs="Tahoma"/>
          <w:b/>
          <w:smallCaps/>
          <w:color w:val="365F91" w:themeColor="accent1" w:themeShade="BF"/>
          <w:sz w:val="18"/>
          <w:szCs w:val="18"/>
          <w:lang w:eastAsia="fr-FR"/>
        </w:rPr>
        <w:t xml:space="preserve"> - Disputes</w:t>
      </w:r>
      <w:bookmarkEnd w:id="12"/>
      <w:r w:rsidRPr="00877D41">
        <w:rPr>
          <w:rFonts w:ascii="Tahoma" w:hAnsi="Tahoma" w:cs="Tahoma"/>
          <w:b/>
          <w:smallCaps/>
          <w:color w:val="365F91" w:themeColor="accent1" w:themeShade="BF"/>
          <w:sz w:val="18"/>
          <w:szCs w:val="18"/>
          <w:lang w:eastAsia="fr-FR"/>
        </w:rPr>
        <w:t xml:space="preserve"> </w:t>
      </w:r>
    </w:p>
    <w:p w14:paraId="1C85B778" w14:textId="77777777" w:rsidR="00411142" w:rsidRPr="00877D41" w:rsidRDefault="00411142" w:rsidP="00411142">
      <w:pPr>
        <w:tabs>
          <w:tab w:val="left" w:pos="284"/>
        </w:tabs>
        <w:autoSpaceDE w:val="0"/>
        <w:autoSpaceDN w:val="0"/>
        <w:jc w:val="both"/>
        <w:rPr>
          <w:rFonts w:ascii="Tahoma" w:hAnsi="Tahoma" w:cs="Tahoma"/>
          <w:sz w:val="18"/>
          <w:szCs w:val="18"/>
          <w:lang w:eastAsia="fr-FR"/>
        </w:rPr>
      </w:pPr>
      <w:bookmarkStart w:id="13" w:name="_Hlk62555726"/>
      <w:bookmarkStart w:id="14" w:name="_Toc179868656"/>
      <w:r w:rsidRPr="00877D41">
        <w:rPr>
          <w:rFonts w:ascii="Tahoma" w:hAnsi="Tahoma" w:cs="Tahoma"/>
          <w:sz w:val="18"/>
          <w:szCs w:val="18"/>
          <w:lang w:eastAsia="fr-FR"/>
        </w:rPr>
        <w:t>12.1.</w:t>
      </w:r>
      <w:r w:rsidRPr="00877D41">
        <w:rPr>
          <w:rFonts w:ascii="Tahoma" w:hAnsi="Tahoma" w:cs="Tahoma"/>
          <w:sz w:val="18"/>
          <w:szCs w:val="18"/>
          <w:lang w:eastAsia="fr-FR"/>
        </w:rPr>
        <w:tab/>
        <w:t>Any dispute regarding this Contract shall - failing a friendly settlement between the Parties - be submitted to arbitration.</w:t>
      </w:r>
    </w:p>
    <w:p w14:paraId="50DC4831" w14:textId="77777777" w:rsidR="00411142" w:rsidRPr="00877D41" w:rsidRDefault="00411142" w:rsidP="00411142">
      <w:pPr>
        <w:tabs>
          <w:tab w:val="left" w:pos="284"/>
        </w:tabs>
        <w:autoSpaceDE w:val="0"/>
        <w:autoSpaceDN w:val="0"/>
        <w:ind w:left="709" w:hanging="709"/>
        <w:jc w:val="both"/>
        <w:rPr>
          <w:rFonts w:ascii="Tahoma" w:hAnsi="Tahoma" w:cs="Tahoma"/>
          <w:sz w:val="18"/>
          <w:szCs w:val="18"/>
          <w:lang w:eastAsia="fr-FR"/>
        </w:rPr>
      </w:pPr>
      <w:r w:rsidRPr="00877D41">
        <w:rPr>
          <w:rFonts w:ascii="Tahoma" w:hAnsi="Tahoma" w:cs="Tahoma"/>
          <w:sz w:val="18"/>
          <w:szCs w:val="18"/>
          <w:lang w:eastAsia="fr-FR"/>
        </w:rPr>
        <w:t xml:space="preserve">12.2. </w:t>
      </w:r>
      <w:r w:rsidRPr="00877D41">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DCA5239" w14:textId="77777777" w:rsidR="00411142" w:rsidRPr="00877D41" w:rsidRDefault="00411142" w:rsidP="00411142">
      <w:pPr>
        <w:tabs>
          <w:tab w:val="left" w:pos="284"/>
        </w:tabs>
        <w:autoSpaceDE w:val="0"/>
        <w:autoSpaceDN w:val="0"/>
        <w:ind w:left="709" w:hanging="709"/>
        <w:jc w:val="both"/>
        <w:rPr>
          <w:rFonts w:ascii="Tahoma" w:hAnsi="Tahoma" w:cs="Tahoma"/>
          <w:sz w:val="18"/>
          <w:szCs w:val="18"/>
          <w:lang w:eastAsia="fr-FR"/>
        </w:rPr>
      </w:pPr>
      <w:r w:rsidRPr="00877D41">
        <w:rPr>
          <w:rFonts w:ascii="Tahoma" w:hAnsi="Tahoma" w:cs="Tahoma"/>
          <w:sz w:val="18"/>
          <w:szCs w:val="18"/>
          <w:lang w:eastAsia="fr-FR"/>
        </w:rPr>
        <w:t>12.3.</w:t>
      </w:r>
      <w:r w:rsidRPr="00877D41">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45C1270E" w14:textId="77777777" w:rsidR="00411142" w:rsidRPr="00877D41" w:rsidRDefault="00411142" w:rsidP="00411142">
      <w:pPr>
        <w:tabs>
          <w:tab w:val="left" w:pos="284"/>
        </w:tabs>
        <w:autoSpaceDE w:val="0"/>
        <w:autoSpaceDN w:val="0"/>
        <w:ind w:left="709" w:hanging="709"/>
        <w:jc w:val="both"/>
        <w:rPr>
          <w:rFonts w:ascii="Tahoma" w:hAnsi="Tahoma" w:cs="Tahoma"/>
          <w:sz w:val="18"/>
          <w:szCs w:val="18"/>
          <w:lang w:eastAsia="fr-FR"/>
        </w:rPr>
      </w:pPr>
      <w:r w:rsidRPr="00877D41">
        <w:rPr>
          <w:rFonts w:ascii="Tahoma" w:hAnsi="Tahoma" w:cs="Tahoma"/>
          <w:sz w:val="18"/>
          <w:szCs w:val="18"/>
          <w:lang w:eastAsia="fr-FR"/>
        </w:rPr>
        <w:t>12.4.</w:t>
      </w:r>
      <w:r w:rsidRPr="00877D41">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1E040F77" w14:textId="77777777" w:rsidR="00411142" w:rsidRPr="00877D41" w:rsidRDefault="00411142" w:rsidP="00411142">
      <w:pPr>
        <w:pStyle w:val="ListParagraph"/>
        <w:numPr>
          <w:ilvl w:val="1"/>
          <w:numId w:val="45"/>
        </w:numPr>
        <w:autoSpaceDE w:val="0"/>
        <w:autoSpaceDN w:val="0"/>
        <w:jc w:val="both"/>
        <w:rPr>
          <w:rFonts w:ascii="Tahoma" w:hAnsi="Tahoma" w:cs="Tahoma"/>
          <w:sz w:val="18"/>
          <w:szCs w:val="18"/>
          <w:lang w:eastAsia="fr-FR"/>
        </w:rPr>
      </w:pPr>
      <w:r w:rsidRPr="00877D41">
        <w:rPr>
          <w:rFonts w:ascii="Tahoma" w:hAnsi="Tahoma" w:cs="Tahoma"/>
          <w:sz w:val="18"/>
          <w:szCs w:val="18"/>
          <w:lang w:eastAsia="fr-FR"/>
        </w:rPr>
        <w:t xml:space="preserve">If the parties do not agree upon the law applicable the Board or, where appropriate, the arbitrator shall decide ex </w:t>
      </w:r>
      <w:proofErr w:type="spellStart"/>
      <w:r w:rsidRPr="00877D41">
        <w:rPr>
          <w:rFonts w:ascii="Tahoma" w:hAnsi="Tahoma" w:cs="Tahoma"/>
          <w:sz w:val="18"/>
          <w:szCs w:val="18"/>
          <w:lang w:eastAsia="fr-FR"/>
        </w:rPr>
        <w:t>aequo</w:t>
      </w:r>
      <w:proofErr w:type="spellEnd"/>
      <w:r w:rsidRPr="00877D41">
        <w:rPr>
          <w:rFonts w:ascii="Tahoma" w:hAnsi="Tahoma" w:cs="Tahoma"/>
          <w:sz w:val="18"/>
          <w:szCs w:val="18"/>
          <w:lang w:eastAsia="fr-FR"/>
        </w:rPr>
        <w:t xml:space="preserve"> et bono having regard to the general principles of law and to commercial usage.</w:t>
      </w:r>
    </w:p>
    <w:p w14:paraId="1CD217BB" w14:textId="77777777" w:rsidR="00411142" w:rsidRPr="00877D41" w:rsidRDefault="00411142" w:rsidP="00411142">
      <w:pPr>
        <w:pStyle w:val="ListParagraph"/>
        <w:numPr>
          <w:ilvl w:val="1"/>
          <w:numId w:val="45"/>
        </w:numPr>
        <w:autoSpaceDE w:val="0"/>
        <w:autoSpaceDN w:val="0"/>
        <w:jc w:val="both"/>
        <w:rPr>
          <w:rFonts w:ascii="Tahoma" w:hAnsi="Tahoma" w:cs="Tahoma"/>
          <w:sz w:val="18"/>
          <w:szCs w:val="18"/>
          <w:lang w:eastAsia="fr-FR"/>
        </w:rPr>
      </w:pPr>
      <w:r w:rsidRPr="00877D41">
        <w:rPr>
          <w:rFonts w:ascii="Tahoma" w:hAnsi="Tahoma" w:cs="Tahoma"/>
          <w:sz w:val="18"/>
          <w:szCs w:val="18"/>
          <w:lang w:eastAsia="fr-FR"/>
        </w:rPr>
        <w:t xml:space="preserve">The arbitral decision shall be binding upon the parties and there shall be no appeal from it. </w:t>
      </w:r>
    </w:p>
    <w:bookmarkEnd w:id="13"/>
    <w:p w14:paraId="0EDF2F5D" w14:textId="3F00237F" w:rsidR="00F30EF2" w:rsidRPr="00877D41"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877D41">
        <w:rPr>
          <w:rFonts w:ascii="Tahoma" w:hAnsi="Tahoma" w:cs="Tahoma"/>
          <w:b/>
          <w:smallCaps/>
          <w:color w:val="365F91" w:themeColor="accent1" w:themeShade="BF"/>
          <w:sz w:val="18"/>
          <w:szCs w:val="18"/>
          <w:lang w:eastAsia="fr-FR"/>
        </w:rPr>
        <w:t>Article 1</w:t>
      </w:r>
      <w:r w:rsidR="00411142" w:rsidRPr="00877D41">
        <w:rPr>
          <w:rFonts w:ascii="Tahoma" w:hAnsi="Tahoma" w:cs="Tahoma"/>
          <w:b/>
          <w:smallCaps/>
          <w:color w:val="365F91" w:themeColor="accent1" w:themeShade="BF"/>
          <w:sz w:val="18"/>
          <w:szCs w:val="18"/>
          <w:lang w:eastAsia="fr-FR"/>
        </w:rPr>
        <w:t>3</w:t>
      </w:r>
      <w:r w:rsidRPr="00877D41">
        <w:rPr>
          <w:rFonts w:ascii="Tahoma" w:hAnsi="Tahoma" w:cs="Tahoma"/>
          <w:b/>
          <w:smallCaps/>
          <w:color w:val="365F91" w:themeColor="accent1" w:themeShade="BF"/>
          <w:sz w:val="18"/>
          <w:szCs w:val="18"/>
          <w:lang w:eastAsia="fr-FR"/>
        </w:rPr>
        <w:t xml:space="preserve"> - Addresses and bank details of the parties</w:t>
      </w:r>
      <w:bookmarkEnd w:id="14"/>
    </w:p>
    <w:p w14:paraId="2328ADDF" w14:textId="77777777" w:rsidR="00F30EF2" w:rsidRPr="00877D41" w:rsidRDefault="00F30EF2" w:rsidP="00F30EF2">
      <w:p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877D41" w:rsidRDefault="00F30EF2" w:rsidP="00F30EF2">
      <w:pPr>
        <w:tabs>
          <w:tab w:val="left" w:pos="284"/>
        </w:tabs>
        <w:autoSpaceDE w:val="0"/>
        <w:autoSpaceDN w:val="0"/>
        <w:jc w:val="both"/>
        <w:rPr>
          <w:rFonts w:ascii="Tahoma" w:hAnsi="Tahoma" w:cs="Tahoma"/>
          <w:sz w:val="18"/>
          <w:szCs w:val="18"/>
          <w:lang w:eastAsia="fr-FR"/>
        </w:rPr>
      </w:pPr>
      <w:r w:rsidRPr="00877D41">
        <w:rPr>
          <w:rFonts w:ascii="Tahoma" w:hAnsi="Tahoma" w:cs="Tahoma"/>
          <w:sz w:val="18"/>
          <w:szCs w:val="18"/>
          <w:lang w:eastAsia="fr-FR"/>
        </w:rPr>
        <w:t xml:space="preserve">Bank address: </w:t>
      </w:r>
      <w:r w:rsidRPr="00877D41">
        <w:rPr>
          <w:rFonts w:ascii="Tahoma" w:hAnsi="Tahoma" w:cs="Tahoma"/>
          <w:color w:val="808080"/>
          <w:sz w:val="18"/>
          <w:szCs w:val="18"/>
        </w:rPr>
        <w:t>F-67075 Strasbourg Cedex, France</w:t>
      </w:r>
    </w:p>
    <w:p w14:paraId="0B89CABB" w14:textId="77777777" w:rsidR="00F30EF2" w:rsidRPr="008770F0" w:rsidRDefault="00F30EF2" w:rsidP="00F30EF2">
      <w:pPr>
        <w:tabs>
          <w:tab w:val="left" w:pos="284"/>
        </w:tabs>
        <w:autoSpaceDE w:val="0"/>
        <w:autoSpaceDN w:val="0"/>
        <w:jc w:val="both"/>
        <w:rPr>
          <w:rFonts w:ascii="Tahoma" w:hAnsi="Tahoma" w:cs="Tahoma"/>
          <w:sz w:val="18"/>
          <w:szCs w:val="18"/>
          <w:highlight w:val="yellow"/>
          <w:lang w:val="fr-FR" w:eastAsia="fr-FR"/>
        </w:rPr>
      </w:pPr>
      <w:r w:rsidRPr="008770F0">
        <w:rPr>
          <w:rFonts w:ascii="Tahoma" w:hAnsi="Tahoma" w:cs="Tahoma"/>
          <w:sz w:val="18"/>
          <w:szCs w:val="18"/>
          <w:lang w:val="fr-FR" w:eastAsia="fr-FR"/>
        </w:rPr>
        <w:t xml:space="preserve">Bank </w:t>
      </w:r>
      <w:proofErr w:type="spellStart"/>
      <w:proofErr w:type="gramStart"/>
      <w:r w:rsidRPr="008770F0">
        <w:rPr>
          <w:rFonts w:ascii="Tahoma" w:hAnsi="Tahoma" w:cs="Tahoma"/>
          <w:sz w:val="18"/>
          <w:szCs w:val="18"/>
          <w:lang w:val="fr-FR" w:eastAsia="fr-FR"/>
        </w:rPr>
        <w:t>name</w:t>
      </w:r>
      <w:proofErr w:type="spellEnd"/>
      <w:r w:rsidRPr="008770F0">
        <w:rPr>
          <w:rFonts w:ascii="Tahoma" w:hAnsi="Tahoma" w:cs="Tahoma"/>
          <w:sz w:val="18"/>
          <w:szCs w:val="18"/>
          <w:lang w:val="fr-FR" w:eastAsia="fr-FR"/>
        </w:rPr>
        <w:t>:</w:t>
      </w:r>
      <w:proofErr w:type="gramEnd"/>
      <w:r w:rsidRPr="008770F0">
        <w:rPr>
          <w:rFonts w:ascii="Tahoma" w:hAnsi="Tahoma" w:cs="Tahoma"/>
          <w:sz w:val="18"/>
          <w:szCs w:val="18"/>
          <w:lang w:val="fr-FR" w:eastAsia="fr-FR"/>
        </w:rPr>
        <w:t xml:space="preserve"> </w:t>
      </w:r>
      <w:r w:rsidRPr="008770F0">
        <w:rPr>
          <w:rFonts w:ascii="Tahoma" w:hAnsi="Tahoma" w:cs="Tahoma"/>
          <w:color w:val="808080"/>
          <w:sz w:val="18"/>
          <w:szCs w:val="18"/>
          <w:lang w:val="fr-FR"/>
        </w:rPr>
        <w:t>Société Générale Strasbourg</w:t>
      </w:r>
    </w:p>
    <w:p w14:paraId="40330C33" w14:textId="77777777" w:rsidR="00F30EF2" w:rsidRPr="008770F0" w:rsidRDefault="00F30EF2" w:rsidP="00F30EF2">
      <w:pPr>
        <w:tabs>
          <w:tab w:val="left" w:pos="284"/>
        </w:tabs>
        <w:autoSpaceDE w:val="0"/>
        <w:autoSpaceDN w:val="0"/>
        <w:jc w:val="both"/>
        <w:rPr>
          <w:rFonts w:ascii="Tahoma" w:hAnsi="Tahoma" w:cs="Tahoma"/>
          <w:sz w:val="18"/>
          <w:szCs w:val="18"/>
          <w:highlight w:val="yellow"/>
          <w:lang w:val="fr-FR" w:eastAsia="fr-FR"/>
        </w:rPr>
      </w:pPr>
      <w:r w:rsidRPr="008770F0">
        <w:rPr>
          <w:rFonts w:ascii="Tahoma" w:hAnsi="Tahoma" w:cs="Tahoma"/>
          <w:sz w:val="18"/>
          <w:szCs w:val="18"/>
          <w:lang w:val="fr-FR" w:eastAsia="fr-FR"/>
        </w:rPr>
        <w:t xml:space="preserve">Code </w:t>
      </w:r>
      <w:proofErr w:type="gramStart"/>
      <w:r w:rsidRPr="008770F0">
        <w:rPr>
          <w:rFonts w:ascii="Tahoma" w:hAnsi="Tahoma" w:cs="Tahoma"/>
          <w:sz w:val="18"/>
          <w:szCs w:val="18"/>
          <w:lang w:val="fr-FR" w:eastAsia="fr-FR"/>
        </w:rPr>
        <w:t>IBAN:</w:t>
      </w:r>
      <w:proofErr w:type="gramEnd"/>
      <w:r w:rsidRPr="008770F0">
        <w:rPr>
          <w:rFonts w:ascii="Tahoma" w:hAnsi="Tahoma" w:cs="Tahoma"/>
          <w:sz w:val="18"/>
          <w:szCs w:val="18"/>
          <w:lang w:val="fr-FR" w:eastAsia="fr-FR"/>
        </w:rPr>
        <w:t xml:space="preserve"> </w:t>
      </w:r>
      <w:r w:rsidRPr="008770F0">
        <w:rPr>
          <w:rFonts w:ascii="Tahoma" w:hAnsi="Tahoma" w:cs="Tahoma"/>
          <w:color w:val="808080"/>
          <w:sz w:val="18"/>
          <w:szCs w:val="18"/>
          <w:lang w:val="fr-FR"/>
        </w:rPr>
        <w:t>FR76 30003 02360 001500 1718672</w:t>
      </w:r>
    </w:p>
    <w:p w14:paraId="175AD960" w14:textId="18ADD44E" w:rsidR="00F06E93" w:rsidRPr="00877D41" w:rsidRDefault="00F30EF2" w:rsidP="00F30EF2">
      <w:pPr>
        <w:sectPr w:rsidR="00F06E93" w:rsidRPr="00877D41" w:rsidSect="009D32B3">
          <w:type w:val="continuous"/>
          <w:pgSz w:w="11907" w:h="16840" w:code="9"/>
          <w:pgMar w:top="673" w:right="850" w:bottom="851" w:left="851" w:header="284" w:footer="284" w:gutter="0"/>
          <w:cols w:space="142"/>
          <w:docGrid w:linePitch="360"/>
        </w:sectPr>
      </w:pPr>
      <w:r w:rsidRPr="00877D41">
        <w:rPr>
          <w:rFonts w:ascii="Tahoma" w:hAnsi="Tahoma" w:cs="Tahoma"/>
          <w:sz w:val="18"/>
          <w:szCs w:val="18"/>
          <w:lang w:eastAsia="fr-FR"/>
        </w:rPr>
        <w:t>SWIFT Code:</w:t>
      </w:r>
      <w:r w:rsidRPr="00877D41">
        <w:rPr>
          <w:rFonts w:ascii="Tahoma" w:hAnsi="Tahoma" w:cs="Tahoma"/>
          <w:color w:val="000000"/>
          <w:sz w:val="18"/>
          <w:szCs w:val="18"/>
        </w:rPr>
        <w:t xml:space="preserve"> </w:t>
      </w:r>
      <w:r w:rsidRPr="00877D41">
        <w:rPr>
          <w:rFonts w:ascii="Tahoma" w:hAnsi="Tahoma" w:cs="Tahoma"/>
          <w:color w:val="808080"/>
          <w:sz w:val="18"/>
          <w:szCs w:val="18"/>
        </w:rPr>
        <w:t>SOGEFRPP</w:t>
      </w:r>
      <w:r w:rsidRPr="00877D41">
        <w:rPr>
          <w:rFonts w:ascii="Tahoma" w:hAnsi="Tahoma" w:cs="Tahoma"/>
          <w:color w:val="808080"/>
          <w:sz w:val="18"/>
          <w:szCs w:val="18"/>
        </w:rPr>
        <w:tab/>
      </w:r>
      <w:r w:rsidR="00B757B1" w:rsidRPr="00877D41">
        <w:rPr>
          <w:rFonts w:ascii="Tahoma" w:hAnsi="Tahoma" w:cs="Tahoma"/>
          <w:color w:val="808080"/>
          <w:sz w:val="18"/>
          <w:szCs w:val="18"/>
        </w:rPr>
        <w:tab/>
      </w:r>
    </w:p>
    <w:p w14:paraId="1351E7AF" w14:textId="77777777" w:rsidR="00F06E93" w:rsidRPr="00877D41"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877D41"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276B" w14:textId="77777777" w:rsidR="002B4AD9" w:rsidRDefault="002B4AD9" w:rsidP="00D50F13">
      <w:r>
        <w:separator/>
      </w:r>
    </w:p>
  </w:endnote>
  <w:endnote w:type="continuationSeparator" w:id="0">
    <w:p w14:paraId="7E8BC53D" w14:textId="77777777" w:rsidR="002B4AD9" w:rsidRDefault="002B4AD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7046EE"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7046EE" w:rsidRPr="00AE2D2B" w:rsidRDefault="007046EE" w:rsidP="007046EE">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7AA840ED" w:rsidR="007046EE" w:rsidRPr="00AE2D2B" w:rsidRDefault="007046EE" w:rsidP="007046EE">
          <w:pPr>
            <w:rPr>
              <w:rFonts w:ascii="Arial Narrow" w:hAnsi="Arial Narrow"/>
              <w:caps/>
              <w:color w:val="000000"/>
              <w:sz w:val="18"/>
              <w:szCs w:val="18"/>
              <w:highlight w:val="cyan"/>
            </w:rPr>
          </w:pPr>
          <w:r w:rsidRPr="00837FA6">
            <w:rPr>
              <w:rFonts w:ascii="Tahoma" w:hAnsi="Tahoma" w:cs="Tahoma"/>
              <w:caps/>
              <w:color w:val="000000" w:themeColor="text1"/>
              <w:sz w:val="18"/>
              <w:szCs w:val="18"/>
            </w:rPr>
            <w:t>4708/2022/</w:t>
          </w:r>
          <w:r>
            <w:rPr>
              <w:rFonts w:ascii="Tahoma" w:hAnsi="Tahoma" w:cs="Tahoma"/>
              <w:caps/>
              <w:color w:val="000000" w:themeColor="text1"/>
              <w:sz w:val="18"/>
              <w:szCs w:val="18"/>
            </w:rPr>
            <w:t>95</w:t>
          </w:r>
        </w:p>
      </w:tc>
    </w:tr>
  </w:tbl>
  <w:p w14:paraId="11A0349E" w14:textId="77777777" w:rsidR="007046EE" w:rsidRDefault="00704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7046EE" w:rsidRPr="00FC72C5" w:rsidRDefault="007046EE">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7046EE" w:rsidRDefault="0070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AB01" w14:textId="77777777" w:rsidR="002B4AD9" w:rsidRDefault="002B4AD9" w:rsidP="00D50F13">
      <w:r>
        <w:separator/>
      </w:r>
    </w:p>
  </w:footnote>
  <w:footnote w:type="continuationSeparator" w:id="0">
    <w:p w14:paraId="2A3DFFB2" w14:textId="77777777" w:rsidR="002B4AD9" w:rsidRDefault="002B4AD9" w:rsidP="00D50F13">
      <w:r>
        <w:continuationSeparator/>
      </w:r>
    </w:p>
  </w:footnote>
  <w:footnote w:id="1">
    <w:p w14:paraId="4CF465B4" w14:textId="77777777" w:rsidR="007046EE" w:rsidRPr="00411142" w:rsidRDefault="007046EE" w:rsidP="00261462">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lang w:val="en-US"/>
        </w:rPr>
        <w:t xml:space="preserve"> </w:t>
      </w:r>
      <w:r w:rsidRPr="00411142">
        <w:rPr>
          <w:rFonts w:ascii="Tahoma" w:hAnsi="Tahoma" w:cs="Tahoma"/>
          <w:sz w:val="18"/>
          <w:szCs w:val="18"/>
        </w:rPr>
        <w:t>Which</w:t>
      </w:r>
      <w:r w:rsidRPr="00411142">
        <w:rPr>
          <w:rFonts w:ascii="Tahoma" w:hAnsi="Tahoma" w:cs="Tahoma"/>
          <w:sz w:val="18"/>
          <w:szCs w:val="18"/>
          <w:lang w:val="en-US"/>
        </w:rPr>
        <w:t xml:space="preserve"> has </w:t>
      </w:r>
      <w:r w:rsidRPr="00411142">
        <w:rPr>
          <w:rFonts w:ascii="Tahoma" w:hAnsi="Tahoma" w:cs="Tahoma"/>
          <w:sz w:val="18"/>
          <w:szCs w:val="18"/>
        </w:rPr>
        <w:t>its</w:t>
      </w:r>
      <w:r w:rsidRPr="00411142">
        <w:rPr>
          <w:rFonts w:ascii="Tahoma" w:hAnsi="Tahoma" w:cs="Tahoma"/>
          <w:sz w:val="18"/>
          <w:szCs w:val="18"/>
          <w:lang w:val="en-US"/>
        </w:rPr>
        <w:t xml:space="preserve"> </w:t>
      </w:r>
      <w:r w:rsidRPr="00411142">
        <w:rPr>
          <w:rFonts w:ascii="Tahoma" w:hAnsi="Tahoma" w:cs="Tahoma"/>
          <w:sz w:val="18"/>
          <w:szCs w:val="18"/>
        </w:rPr>
        <w:t>seat</w:t>
      </w:r>
      <w:r w:rsidRPr="00411142">
        <w:rPr>
          <w:rFonts w:ascii="Tahoma" w:hAnsi="Tahoma" w:cs="Tahoma"/>
          <w:sz w:val="18"/>
          <w:szCs w:val="18"/>
          <w:lang w:val="en-US"/>
        </w:rPr>
        <w:t xml:space="preserve"> </w:t>
      </w:r>
      <w:proofErr w:type="spellStart"/>
      <w:r w:rsidRPr="00411142">
        <w:rPr>
          <w:rFonts w:ascii="Tahoma" w:hAnsi="Tahoma" w:cs="Tahoma"/>
          <w:sz w:val="18"/>
          <w:szCs w:val="18"/>
          <w:lang w:val="en-US"/>
        </w:rPr>
        <w:t>Allée</w:t>
      </w:r>
      <w:proofErr w:type="spellEnd"/>
      <w:r w:rsidRPr="00411142">
        <w:rPr>
          <w:rFonts w:ascii="Tahoma" w:hAnsi="Tahoma" w:cs="Tahoma"/>
          <w:sz w:val="18"/>
          <w:szCs w:val="18"/>
          <w:lang w:val="en-US"/>
        </w:rPr>
        <w:t xml:space="preserve"> de </w:t>
      </w:r>
      <w:proofErr w:type="spellStart"/>
      <w:r w:rsidRPr="00411142">
        <w:rPr>
          <w:rFonts w:ascii="Tahoma" w:hAnsi="Tahoma" w:cs="Tahoma"/>
          <w:sz w:val="18"/>
          <w:szCs w:val="18"/>
          <w:lang w:val="en-US"/>
        </w:rPr>
        <w:t>l’Europe</w:t>
      </w:r>
      <w:proofErr w:type="spellEnd"/>
      <w:r w:rsidRPr="00411142">
        <w:rPr>
          <w:rFonts w:ascii="Tahoma" w:hAnsi="Tahoma" w:cs="Tahoma"/>
          <w:sz w:val="18"/>
          <w:szCs w:val="18"/>
          <w:lang w:val="en-US"/>
        </w:rPr>
        <w:t>, 67075 Strasbourg Cedex, France</w:t>
      </w:r>
    </w:p>
  </w:footnote>
  <w:footnote w:id="2">
    <w:p w14:paraId="446DCA0F" w14:textId="71F9AA7F" w:rsidR="007046EE" w:rsidRPr="00411142" w:rsidRDefault="007046EE">
      <w:pPr>
        <w:pStyle w:val="FootnoteText"/>
        <w:rPr>
          <w:rFonts w:ascii="Tahoma" w:hAnsi="Tahoma" w:cs="Tahoma"/>
          <w:sz w:val="18"/>
          <w:szCs w:val="18"/>
        </w:rPr>
      </w:pPr>
      <w:r w:rsidRPr="00411142">
        <w:rPr>
          <w:rStyle w:val="FootnoteReference"/>
          <w:rFonts w:ascii="Tahoma" w:hAnsi="Tahoma" w:cs="Tahoma"/>
          <w:sz w:val="18"/>
          <w:szCs w:val="18"/>
        </w:rPr>
        <w:footnoteRef/>
      </w:r>
      <w:r w:rsidRPr="00411142">
        <w:rPr>
          <w:rFonts w:ascii="Tahoma" w:hAnsi="Tahoma" w:cs="Tahoma"/>
          <w:sz w:val="18"/>
          <w:szCs w:val="18"/>
        </w:rPr>
        <w:t xml:space="preserve"> The Council of Europe reserves the right to request documentary evidence.</w:t>
      </w:r>
    </w:p>
  </w:footnote>
  <w:footnote w:id="3">
    <w:p w14:paraId="00916E26" w14:textId="2238B930" w:rsidR="007046EE" w:rsidRPr="00FE6E22" w:rsidRDefault="007046EE">
      <w:pPr>
        <w:pStyle w:val="FootnoteText"/>
        <w:rPr>
          <w:rFonts w:ascii="Tahoma" w:hAnsi="Tahoma" w:cs="Tahoma"/>
          <w:sz w:val="18"/>
          <w:szCs w:val="18"/>
          <w:lang w:val="en-US"/>
        </w:rPr>
      </w:pPr>
      <w:r w:rsidRPr="00FE6E22">
        <w:rPr>
          <w:rStyle w:val="FootnoteReference"/>
          <w:rFonts w:ascii="Tahoma" w:hAnsi="Tahoma" w:cs="Tahoma"/>
          <w:sz w:val="18"/>
          <w:szCs w:val="18"/>
        </w:rPr>
        <w:footnoteRef/>
      </w:r>
      <w:r w:rsidRPr="00FE6E22">
        <w:rPr>
          <w:rFonts w:ascii="Tahoma" w:hAnsi="Tahoma" w:cs="Tahoma"/>
          <w:sz w:val="18"/>
          <w:szCs w:val="18"/>
        </w:rPr>
        <w:t xml:space="preserve"> Article 21 - </w:t>
      </w:r>
      <w:r w:rsidRPr="00FE6E22">
        <w:rPr>
          <w:rFonts w:ascii="Tahoma" w:hAnsi="Tahoma" w:cs="Tahoma"/>
          <w:color w:val="000000" w:themeColor="text1"/>
          <w:sz w:val="18"/>
          <w:szCs w:val="18"/>
        </w:rPr>
        <w:t>Law on Employees in Autonomous Provinces and Local Self-governments (Official Gazette of the Republic of Serbia 21/2016, 113/2017, 95/2018, 114/2021).</w:t>
      </w:r>
    </w:p>
  </w:footnote>
  <w:footnote w:id="4">
    <w:p w14:paraId="398EF5FB" w14:textId="20413CEC" w:rsidR="007046EE" w:rsidRPr="00FE6E22" w:rsidRDefault="007046EE">
      <w:pPr>
        <w:pStyle w:val="FootnoteText"/>
        <w:rPr>
          <w:rFonts w:ascii="Tahoma" w:hAnsi="Tahoma" w:cs="Tahoma"/>
          <w:sz w:val="18"/>
          <w:szCs w:val="18"/>
          <w:lang w:val="en-US"/>
        </w:rPr>
      </w:pPr>
      <w:r w:rsidRPr="00FE6E22">
        <w:rPr>
          <w:rStyle w:val="FootnoteReference"/>
          <w:rFonts w:ascii="Tahoma" w:hAnsi="Tahoma" w:cs="Tahoma"/>
          <w:sz w:val="18"/>
          <w:szCs w:val="18"/>
        </w:rPr>
        <w:footnoteRef/>
      </w:r>
      <w:r w:rsidRPr="00FE6E22">
        <w:rPr>
          <w:rFonts w:ascii="Tahoma" w:hAnsi="Tahoma" w:cs="Tahoma"/>
          <w:sz w:val="18"/>
          <w:szCs w:val="18"/>
        </w:rPr>
        <w:t xml:space="preserve"> Article 21 – Ibid.</w:t>
      </w:r>
    </w:p>
  </w:footnote>
  <w:footnote w:id="5">
    <w:p w14:paraId="022441F6" w14:textId="5C885DB7" w:rsidR="007046EE" w:rsidRPr="00F233BA" w:rsidRDefault="007046EE">
      <w:pPr>
        <w:pStyle w:val="FootnoteText"/>
        <w:rPr>
          <w:rFonts w:ascii="Tahoma" w:hAnsi="Tahoma" w:cs="Tahoma"/>
          <w:sz w:val="18"/>
          <w:szCs w:val="18"/>
          <w:lang w:val="en-US"/>
        </w:rPr>
      </w:pPr>
      <w:r w:rsidRPr="00F233BA">
        <w:rPr>
          <w:rStyle w:val="FootnoteReference"/>
          <w:rFonts w:ascii="Tahoma" w:hAnsi="Tahoma" w:cs="Tahoma"/>
          <w:sz w:val="18"/>
          <w:szCs w:val="18"/>
        </w:rPr>
        <w:footnoteRef/>
      </w:r>
      <w:r w:rsidRPr="00F233BA">
        <w:rPr>
          <w:rFonts w:ascii="Tahoma" w:hAnsi="Tahoma" w:cs="Tahoma"/>
          <w:sz w:val="18"/>
          <w:szCs w:val="18"/>
        </w:rPr>
        <w:t xml:space="preserve"> </w:t>
      </w:r>
      <w:r w:rsidRPr="00F233BA">
        <w:rPr>
          <w:rFonts w:ascii="Tahoma" w:hAnsi="Tahoma" w:cs="Tahoma"/>
          <w:sz w:val="18"/>
          <w:szCs w:val="18"/>
          <w:lang w:val="en-US"/>
        </w:rPr>
        <w:t>The Ex-post Analysis was conducted in spring 2022 and will be made available to the consultant.</w:t>
      </w:r>
    </w:p>
  </w:footnote>
  <w:footnote w:id="6">
    <w:p w14:paraId="7BADEA6B" w14:textId="77777777" w:rsidR="007046EE" w:rsidRPr="00411142" w:rsidRDefault="007046EE" w:rsidP="0070381B">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rPr>
        <w:t xml:space="preserve"> On behalf of the Secretary General of the Council of Europe.</w:t>
      </w:r>
    </w:p>
  </w:footnote>
  <w:footnote w:id="7">
    <w:p w14:paraId="5C6C079B" w14:textId="77777777" w:rsidR="007046EE" w:rsidRPr="00E9535C" w:rsidRDefault="007046EE" w:rsidP="00F30EF2">
      <w:pPr>
        <w:pStyle w:val="FootnoteText"/>
        <w:rPr>
          <w:rFonts w:ascii="Tahoma" w:hAnsi="Tahoma" w:cs="Tahoma"/>
          <w:sz w:val="18"/>
          <w:szCs w:val="18"/>
          <w:lang w:val="it-IT"/>
        </w:rPr>
      </w:pPr>
      <w:r w:rsidRPr="00411142">
        <w:rPr>
          <w:rStyle w:val="FootnoteReference"/>
          <w:rFonts w:ascii="Tahoma" w:hAnsi="Tahoma" w:cs="Tahoma"/>
          <w:sz w:val="18"/>
          <w:szCs w:val="18"/>
        </w:rPr>
        <w:footnoteRef/>
      </w:r>
      <w:r w:rsidRPr="00E9535C">
        <w:rPr>
          <w:rFonts w:ascii="Tahoma" w:hAnsi="Tahoma" w:cs="Tahoma"/>
          <w:sz w:val="18"/>
          <w:szCs w:val="18"/>
          <w:lang w:val="it-IT"/>
        </w:rPr>
        <w:t xml:space="preserve"> </w:t>
      </w:r>
      <w:r w:rsidRPr="00E9535C">
        <w:rPr>
          <w:rFonts w:ascii="Tahoma" w:hAnsi="Tahoma" w:cs="Tahoma"/>
          <w:sz w:val="18"/>
          <w:szCs w:val="18"/>
          <w:lang w:val="it-IT"/>
        </w:rPr>
        <w:t xml:space="preserve">CM/Del/Dec(2010)1089/11.3 appendix 9 </w:t>
      </w:r>
      <w:hyperlink r:id="rId1" w:history="1">
        <w:r w:rsidRPr="00E9535C">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7046EE" w:rsidRPr="00660AB4" w:rsidRDefault="007046E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93583"/>
      <w:docPartObj>
        <w:docPartGallery w:val="Page Numbers (Top of Page)"/>
        <w:docPartUnique/>
      </w:docPartObj>
    </w:sdtPr>
    <w:sdtEndPr>
      <w:rPr>
        <w:rFonts w:ascii="Arial Narrow" w:hAnsi="Arial Narrow"/>
      </w:rPr>
    </w:sdtEndPr>
    <w:sdtContent>
      <w:p w14:paraId="796D8886" w14:textId="617DF02C" w:rsidR="007046EE" w:rsidRPr="00C03B38" w:rsidRDefault="007046EE"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BB08F3">
          <w:rPr>
            <w:rFonts w:ascii="Arial Narrow" w:hAnsi="Arial Narrow"/>
            <w:bCs/>
            <w:noProof/>
          </w:rPr>
          <w:t>12</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BB08F3">
          <w:rPr>
            <w:rFonts w:ascii="Arial Narrow" w:hAnsi="Arial Narrow"/>
            <w:bCs/>
            <w:noProof/>
          </w:rPr>
          <w:t>12</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7046EE" w:rsidRDefault="007046EE">
    <w:pPr>
      <w:pStyle w:val="Header"/>
    </w:pPr>
    <w:r>
      <w:rPr>
        <w:noProof/>
        <w:lang w:val="it-IT" w:eastAsia="it-IT"/>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F3A22"/>
    <w:multiLevelType w:val="hybridMultilevel"/>
    <w:tmpl w:val="70FCD650"/>
    <w:lvl w:ilvl="0" w:tplc="155CC6F6">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65B70E3"/>
    <w:multiLevelType w:val="multilevel"/>
    <w:tmpl w:val="245418D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94F18"/>
    <w:multiLevelType w:val="hybridMultilevel"/>
    <w:tmpl w:val="D43480BC"/>
    <w:lvl w:ilvl="0" w:tplc="7AF0DC8C">
      <w:start w:val="3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43"/>
  </w:num>
  <w:num w:numId="3">
    <w:abstractNumId w:val="2"/>
  </w:num>
  <w:num w:numId="4">
    <w:abstractNumId w:val="27"/>
  </w:num>
  <w:num w:numId="5">
    <w:abstractNumId w:val="1"/>
  </w:num>
  <w:num w:numId="6">
    <w:abstractNumId w:val="46"/>
  </w:num>
  <w:num w:numId="7">
    <w:abstractNumId w:val="12"/>
  </w:num>
  <w:num w:numId="8">
    <w:abstractNumId w:val="31"/>
  </w:num>
  <w:num w:numId="9">
    <w:abstractNumId w:val="25"/>
  </w:num>
  <w:num w:numId="10">
    <w:abstractNumId w:val="39"/>
  </w:num>
  <w:num w:numId="11">
    <w:abstractNumId w:val="28"/>
  </w:num>
  <w:num w:numId="12">
    <w:abstractNumId w:val="45"/>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3"/>
  </w:num>
  <w:num w:numId="17">
    <w:abstractNumId w:val="35"/>
  </w:num>
  <w:num w:numId="18">
    <w:abstractNumId w:val="13"/>
  </w:num>
  <w:num w:numId="19">
    <w:abstractNumId w:val="37"/>
  </w:num>
  <w:num w:numId="20">
    <w:abstractNumId w:val="0"/>
  </w:num>
  <w:num w:numId="21">
    <w:abstractNumId w:val="18"/>
  </w:num>
  <w:num w:numId="22">
    <w:abstractNumId w:val="26"/>
  </w:num>
  <w:num w:numId="23">
    <w:abstractNumId w:val="41"/>
  </w:num>
  <w:num w:numId="24">
    <w:abstractNumId w:val="8"/>
  </w:num>
  <w:num w:numId="25">
    <w:abstractNumId w:val="40"/>
  </w:num>
  <w:num w:numId="26">
    <w:abstractNumId w:val="33"/>
  </w:num>
  <w:num w:numId="27">
    <w:abstractNumId w:val="24"/>
  </w:num>
  <w:num w:numId="28">
    <w:abstractNumId w:val="19"/>
  </w:num>
  <w:num w:numId="29">
    <w:abstractNumId w:val="5"/>
  </w:num>
  <w:num w:numId="30">
    <w:abstractNumId w:val="17"/>
  </w:num>
  <w:num w:numId="31">
    <w:abstractNumId w:val="9"/>
  </w:num>
  <w:num w:numId="32">
    <w:abstractNumId w:val="7"/>
  </w:num>
  <w:num w:numId="33">
    <w:abstractNumId w:val="38"/>
  </w:num>
  <w:num w:numId="34">
    <w:abstractNumId w:val="29"/>
  </w:num>
  <w:num w:numId="35">
    <w:abstractNumId w:val="3"/>
  </w:num>
  <w:num w:numId="36">
    <w:abstractNumId w:val="10"/>
  </w:num>
  <w:num w:numId="37">
    <w:abstractNumId w:val="14"/>
  </w:num>
  <w:num w:numId="38">
    <w:abstractNumId w:val="44"/>
  </w:num>
  <w:num w:numId="39">
    <w:abstractNumId w:val="11"/>
  </w:num>
  <w:num w:numId="40">
    <w:abstractNumId w:val="22"/>
  </w:num>
  <w:num w:numId="41">
    <w:abstractNumId w:val="4"/>
  </w:num>
  <w:num w:numId="42">
    <w:abstractNumId w:val="34"/>
  </w:num>
  <w:num w:numId="43">
    <w:abstractNumId w:val="32"/>
  </w:num>
  <w:num w:numId="44">
    <w:abstractNumId w:val="21"/>
  </w:num>
  <w:num w:numId="45">
    <w:abstractNumId w:val="30"/>
  </w:num>
  <w:num w:numId="46">
    <w:abstractNumId w:val="15"/>
  </w:num>
  <w:num w:numId="47">
    <w:abstractNumId w:val="6"/>
  </w:num>
  <w:num w:numId="48">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8193"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4D79"/>
    <w:rsid w:val="0000513D"/>
    <w:rsid w:val="0000703C"/>
    <w:rsid w:val="00007AEB"/>
    <w:rsid w:val="00007C19"/>
    <w:rsid w:val="0001537A"/>
    <w:rsid w:val="00023D4C"/>
    <w:rsid w:val="0003096D"/>
    <w:rsid w:val="00037A7D"/>
    <w:rsid w:val="0004179C"/>
    <w:rsid w:val="0004272B"/>
    <w:rsid w:val="00044E78"/>
    <w:rsid w:val="000478B8"/>
    <w:rsid w:val="00050BAA"/>
    <w:rsid w:val="0005374C"/>
    <w:rsid w:val="0005756A"/>
    <w:rsid w:val="00072FB8"/>
    <w:rsid w:val="00075264"/>
    <w:rsid w:val="000837E6"/>
    <w:rsid w:val="00083FB5"/>
    <w:rsid w:val="000841B9"/>
    <w:rsid w:val="00084509"/>
    <w:rsid w:val="000852FE"/>
    <w:rsid w:val="00086A67"/>
    <w:rsid w:val="00093155"/>
    <w:rsid w:val="0009391A"/>
    <w:rsid w:val="0009453D"/>
    <w:rsid w:val="00097820"/>
    <w:rsid w:val="000A4406"/>
    <w:rsid w:val="000A671A"/>
    <w:rsid w:val="000B4274"/>
    <w:rsid w:val="000C17F7"/>
    <w:rsid w:val="000C3AE6"/>
    <w:rsid w:val="000C50C8"/>
    <w:rsid w:val="000C6FA6"/>
    <w:rsid w:val="000E0285"/>
    <w:rsid w:val="000E2871"/>
    <w:rsid w:val="000E59DC"/>
    <w:rsid w:val="000E5DF5"/>
    <w:rsid w:val="000F08A5"/>
    <w:rsid w:val="000F1520"/>
    <w:rsid w:val="000F18A2"/>
    <w:rsid w:val="000F3067"/>
    <w:rsid w:val="000F3487"/>
    <w:rsid w:val="000F3CB2"/>
    <w:rsid w:val="00106C9C"/>
    <w:rsid w:val="00113108"/>
    <w:rsid w:val="0011556A"/>
    <w:rsid w:val="00123D90"/>
    <w:rsid w:val="00124847"/>
    <w:rsid w:val="00124E52"/>
    <w:rsid w:val="00126183"/>
    <w:rsid w:val="0012667B"/>
    <w:rsid w:val="00127AB4"/>
    <w:rsid w:val="001359BE"/>
    <w:rsid w:val="00150C0F"/>
    <w:rsid w:val="00160002"/>
    <w:rsid w:val="0016172B"/>
    <w:rsid w:val="00163DF5"/>
    <w:rsid w:val="001666FE"/>
    <w:rsid w:val="00180665"/>
    <w:rsid w:val="00182FB2"/>
    <w:rsid w:val="00183E4D"/>
    <w:rsid w:val="00184446"/>
    <w:rsid w:val="001871EE"/>
    <w:rsid w:val="0019283C"/>
    <w:rsid w:val="00194446"/>
    <w:rsid w:val="001A1A21"/>
    <w:rsid w:val="001A207E"/>
    <w:rsid w:val="001A5371"/>
    <w:rsid w:val="001A5F71"/>
    <w:rsid w:val="001A77F3"/>
    <w:rsid w:val="001B0127"/>
    <w:rsid w:val="001B138A"/>
    <w:rsid w:val="001B14BC"/>
    <w:rsid w:val="001C4BA2"/>
    <w:rsid w:val="001C5064"/>
    <w:rsid w:val="001C6878"/>
    <w:rsid w:val="001D40AD"/>
    <w:rsid w:val="001D5926"/>
    <w:rsid w:val="001D6EA6"/>
    <w:rsid w:val="001E5424"/>
    <w:rsid w:val="001F0700"/>
    <w:rsid w:val="001F5A87"/>
    <w:rsid w:val="00200416"/>
    <w:rsid w:val="00200915"/>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4B23"/>
    <w:rsid w:val="00284E7C"/>
    <w:rsid w:val="00290EAC"/>
    <w:rsid w:val="00292F5B"/>
    <w:rsid w:val="00293CBB"/>
    <w:rsid w:val="002948F1"/>
    <w:rsid w:val="00295E88"/>
    <w:rsid w:val="002A2C42"/>
    <w:rsid w:val="002A56A1"/>
    <w:rsid w:val="002B4786"/>
    <w:rsid w:val="002B4AD9"/>
    <w:rsid w:val="002C6F98"/>
    <w:rsid w:val="002D29CE"/>
    <w:rsid w:val="002D341E"/>
    <w:rsid w:val="002D5425"/>
    <w:rsid w:val="002D5DC0"/>
    <w:rsid w:val="002E5606"/>
    <w:rsid w:val="002E5B9C"/>
    <w:rsid w:val="00300098"/>
    <w:rsid w:val="00303D87"/>
    <w:rsid w:val="00305CCD"/>
    <w:rsid w:val="00306F7B"/>
    <w:rsid w:val="003171F7"/>
    <w:rsid w:val="00320483"/>
    <w:rsid w:val="00320711"/>
    <w:rsid w:val="0032149F"/>
    <w:rsid w:val="00322E10"/>
    <w:rsid w:val="00332AF4"/>
    <w:rsid w:val="0034681E"/>
    <w:rsid w:val="00350F4E"/>
    <w:rsid w:val="0035108E"/>
    <w:rsid w:val="003515FF"/>
    <w:rsid w:val="003712F2"/>
    <w:rsid w:val="00373C8A"/>
    <w:rsid w:val="003822DF"/>
    <w:rsid w:val="00386026"/>
    <w:rsid w:val="0039258A"/>
    <w:rsid w:val="00394B2C"/>
    <w:rsid w:val="003A2018"/>
    <w:rsid w:val="003A3501"/>
    <w:rsid w:val="003A4524"/>
    <w:rsid w:val="003A5AA7"/>
    <w:rsid w:val="003A5E16"/>
    <w:rsid w:val="003A7529"/>
    <w:rsid w:val="003B1C2E"/>
    <w:rsid w:val="003B2E7E"/>
    <w:rsid w:val="003B4F53"/>
    <w:rsid w:val="003C1D13"/>
    <w:rsid w:val="003C5A17"/>
    <w:rsid w:val="003D29F5"/>
    <w:rsid w:val="003E2D84"/>
    <w:rsid w:val="003E40D6"/>
    <w:rsid w:val="003E6D30"/>
    <w:rsid w:val="003E7010"/>
    <w:rsid w:val="003F2594"/>
    <w:rsid w:val="003F5956"/>
    <w:rsid w:val="003F7D5B"/>
    <w:rsid w:val="004025D0"/>
    <w:rsid w:val="004031A4"/>
    <w:rsid w:val="00404D81"/>
    <w:rsid w:val="00411142"/>
    <w:rsid w:val="00411D3E"/>
    <w:rsid w:val="004121E2"/>
    <w:rsid w:val="0041668A"/>
    <w:rsid w:val="00420CCA"/>
    <w:rsid w:val="00420E9A"/>
    <w:rsid w:val="0043746B"/>
    <w:rsid w:val="00437926"/>
    <w:rsid w:val="00441D52"/>
    <w:rsid w:val="004470B4"/>
    <w:rsid w:val="00455841"/>
    <w:rsid w:val="00457795"/>
    <w:rsid w:val="0046469D"/>
    <w:rsid w:val="0048029D"/>
    <w:rsid w:val="004859D2"/>
    <w:rsid w:val="004874F6"/>
    <w:rsid w:val="00487967"/>
    <w:rsid w:val="00490018"/>
    <w:rsid w:val="00491013"/>
    <w:rsid w:val="00494998"/>
    <w:rsid w:val="00494C86"/>
    <w:rsid w:val="00495856"/>
    <w:rsid w:val="004A46EB"/>
    <w:rsid w:val="004A7AE3"/>
    <w:rsid w:val="004B0F2D"/>
    <w:rsid w:val="004B2022"/>
    <w:rsid w:val="004B3F9D"/>
    <w:rsid w:val="004B74F9"/>
    <w:rsid w:val="004B7FE1"/>
    <w:rsid w:val="004C25EC"/>
    <w:rsid w:val="004C3551"/>
    <w:rsid w:val="004C3E39"/>
    <w:rsid w:val="004D084E"/>
    <w:rsid w:val="004E1F03"/>
    <w:rsid w:val="004E67E1"/>
    <w:rsid w:val="004E796F"/>
    <w:rsid w:val="004E7A45"/>
    <w:rsid w:val="004E7D01"/>
    <w:rsid w:val="004F71A4"/>
    <w:rsid w:val="005071AE"/>
    <w:rsid w:val="00523268"/>
    <w:rsid w:val="0053337A"/>
    <w:rsid w:val="00542FEE"/>
    <w:rsid w:val="00552817"/>
    <w:rsid w:val="00554EC8"/>
    <w:rsid w:val="00563846"/>
    <w:rsid w:val="0056498A"/>
    <w:rsid w:val="00567F3E"/>
    <w:rsid w:val="00576E58"/>
    <w:rsid w:val="00580438"/>
    <w:rsid w:val="005845C2"/>
    <w:rsid w:val="005A5924"/>
    <w:rsid w:val="005A6974"/>
    <w:rsid w:val="005B0752"/>
    <w:rsid w:val="005B7F25"/>
    <w:rsid w:val="005C0BFC"/>
    <w:rsid w:val="005D5924"/>
    <w:rsid w:val="005E2710"/>
    <w:rsid w:val="00603878"/>
    <w:rsid w:val="00604B7A"/>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955DB"/>
    <w:rsid w:val="006A51F8"/>
    <w:rsid w:val="006A7F07"/>
    <w:rsid w:val="006B2D7D"/>
    <w:rsid w:val="006B71A1"/>
    <w:rsid w:val="006C7D58"/>
    <w:rsid w:val="006D00AF"/>
    <w:rsid w:val="006D3613"/>
    <w:rsid w:val="006D57F7"/>
    <w:rsid w:val="006D78F7"/>
    <w:rsid w:val="006E09FC"/>
    <w:rsid w:val="0070228A"/>
    <w:rsid w:val="0070381B"/>
    <w:rsid w:val="007046EE"/>
    <w:rsid w:val="00711683"/>
    <w:rsid w:val="00714D53"/>
    <w:rsid w:val="00724107"/>
    <w:rsid w:val="00731398"/>
    <w:rsid w:val="00743F00"/>
    <w:rsid w:val="00747ADB"/>
    <w:rsid w:val="00751959"/>
    <w:rsid w:val="007556CC"/>
    <w:rsid w:val="00762290"/>
    <w:rsid w:val="00770073"/>
    <w:rsid w:val="0077129B"/>
    <w:rsid w:val="0077337C"/>
    <w:rsid w:val="007867C0"/>
    <w:rsid w:val="00791E04"/>
    <w:rsid w:val="00792DFC"/>
    <w:rsid w:val="007943AA"/>
    <w:rsid w:val="00794F30"/>
    <w:rsid w:val="007A0154"/>
    <w:rsid w:val="007A533C"/>
    <w:rsid w:val="007A7766"/>
    <w:rsid w:val="007B0925"/>
    <w:rsid w:val="007C1144"/>
    <w:rsid w:val="007C267B"/>
    <w:rsid w:val="007C4BED"/>
    <w:rsid w:val="007D0BC9"/>
    <w:rsid w:val="007D3BA6"/>
    <w:rsid w:val="007D46B2"/>
    <w:rsid w:val="007D707D"/>
    <w:rsid w:val="007D7AE8"/>
    <w:rsid w:val="007E26A2"/>
    <w:rsid w:val="007F79F8"/>
    <w:rsid w:val="00806CD2"/>
    <w:rsid w:val="00810AE5"/>
    <w:rsid w:val="00810D55"/>
    <w:rsid w:val="00812FBB"/>
    <w:rsid w:val="0081581D"/>
    <w:rsid w:val="0082549E"/>
    <w:rsid w:val="00826BA5"/>
    <w:rsid w:val="0083377F"/>
    <w:rsid w:val="00840C1E"/>
    <w:rsid w:val="008435DD"/>
    <w:rsid w:val="00844DD8"/>
    <w:rsid w:val="00845F72"/>
    <w:rsid w:val="00860FEB"/>
    <w:rsid w:val="008628C7"/>
    <w:rsid w:val="00865AE2"/>
    <w:rsid w:val="00873212"/>
    <w:rsid w:val="008770F0"/>
    <w:rsid w:val="00877D41"/>
    <w:rsid w:val="00882322"/>
    <w:rsid w:val="00883C2D"/>
    <w:rsid w:val="00887B2A"/>
    <w:rsid w:val="00891CAA"/>
    <w:rsid w:val="00892D73"/>
    <w:rsid w:val="008938AD"/>
    <w:rsid w:val="00893D68"/>
    <w:rsid w:val="00896DA8"/>
    <w:rsid w:val="008A486B"/>
    <w:rsid w:val="008B03FE"/>
    <w:rsid w:val="008B3EEE"/>
    <w:rsid w:val="008B4982"/>
    <w:rsid w:val="008B6FDD"/>
    <w:rsid w:val="008D113B"/>
    <w:rsid w:val="008D11EA"/>
    <w:rsid w:val="008D3220"/>
    <w:rsid w:val="008D519F"/>
    <w:rsid w:val="008E55CB"/>
    <w:rsid w:val="008F2DBD"/>
    <w:rsid w:val="008F3844"/>
    <w:rsid w:val="008F3D21"/>
    <w:rsid w:val="00904B93"/>
    <w:rsid w:val="009058FD"/>
    <w:rsid w:val="00905C45"/>
    <w:rsid w:val="00912C3B"/>
    <w:rsid w:val="00914C3E"/>
    <w:rsid w:val="009214B5"/>
    <w:rsid w:val="00932425"/>
    <w:rsid w:val="009365EB"/>
    <w:rsid w:val="00943DB1"/>
    <w:rsid w:val="0095095F"/>
    <w:rsid w:val="00951BB3"/>
    <w:rsid w:val="00956F45"/>
    <w:rsid w:val="00972222"/>
    <w:rsid w:val="00973EF1"/>
    <w:rsid w:val="00985327"/>
    <w:rsid w:val="00990987"/>
    <w:rsid w:val="00992761"/>
    <w:rsid w:val="00995C0C"/>
    <w:rsid w:val="009A100B"/>
    <w:rsid w:val="009A5B27"/>
    <w:rsid w:val="009A71B3"/>
    <w:rsid w:val="009B76BE"/>
    <w:rsid w:val="009D0891"/>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12BF"/>
    <w:rsid w:val="00A34538"/>
    <w:rsid w:val="00A40899"/>
    <w:rsid w:val="00A41CFB"/>
    <w:rsid w:val="00A51105"/>
    <w:rsid w:val="00A51EDA"/>
    <w:rsid w:val="00A535BA"/>
    <w:rsid w:val="00A53BF2"/>
    <w:rsid w:val="00A6044A"/>
    <w:rsid w:val="00A61E2C"/>
    <w:rsid w:val="00A675CC"/>
    <w:rsid w:val="00A775BF"/>
    <w:rsid w:val="00A83E46"/>
    <w:rsid w:val="00A8461F"/>
    <w:rsid w:val="00A85379"/>
    <w:rsid w:val="00A95989"/>
    <w:rsid w:val="00A96A37"/>
    <w:rsid w:val="00AA1957"/>
    <w:rsid w:val="00AA6DEC"/>
    <w:rsid w:val="00AA7B01"/>
    <w:rsid w:val="00AB03AB"/>
    <w:rsid w:val="00AB13EF"/>
    <w:rsid w:val="00AC08D9"/>
    <w:rsid w:val="00AD33C7"/>
    <w:rsid w:val="00AD423A"/>
    <w:rsid w:val="00AD58AA"/>
    <w:rsid w:val="00AD5E4A"/>
    <w:rsid w:val="00AE2A99"/>
    <w:rsid w:val="00AE5507"/>
    <w:rsid w:val="00AE7176"/>
    <w:rsid w:val="00B018FC"/>
    <w:rsid w:val="00B11F35"/>
    <w:rsid w:val="00B14D5F"/>
    <w:rsid w:val="00B214E4"/>
    <w:rsid w:val="00B21BA4"/>
    <w:rsid w:val="00B221A3"/>
    <w:rsid w:val="00B30098"/>
    <w:rsid w:val="00B41058"/>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08F3"/>
    <w:rsid w:val="00BB11AE"/>
    <w:rsid w:val="00BB66CF"/>
    <w:rsid w:val="00BC56E5"/>
    <w:rsid w:val="00BC7984"/>
    <w:rsid w:val="00BD432B"/>
    <w:rsid w:val="00BE33D8"/>
    <w:rsid w:val="00BE4FE4"/>
    <w:rsid w:val="00BE7BCF"/>
    <w:rsid w:val="00C02AAB"/>
    <w:rsid w:val="00C03B38"/>
    <w:rsid w:val="00C04A32"/>
    <w:rsid w:val="00C07F6F"/>
    <w:rsid w:val="00C10701"/>
    <w:rsid w:val="00C11F6F"/>
    <w:rsid w:val="00C14AF9"/>
    <w:rsid w:val="00C16967"/>
    <w:rsid w:val="00C20349"/>
    <w:rsid w:val="00C22179"/>
    <w:rsid w:val="00C22615"/>
    <w:rsid w:val="00C25C51"/>
    <w:rsid w:val="00C269C9"/>
    <w:rsid w:val="00C35F97"/>
    <w:rsid w:val="00C47CB4"/>
    <w:rsid w:val="00C524E4"/>
    <w:rsid w:val="00C5327B"/>
    <w:rsid w:val="00C55167"/>
    <w:rsid w:val="00C55594"/>
    <w:rsid w:val="00C57EAD"/>
    <w:rsid w:val="00C674A5"/>
    <w:rsid w:val="00C7643B"/>
    <w:rsid w:val="00C8260C"/>
    <w:rsid w:val="00C8528A"/>
    <w:rsid w:val="00C865A7"/>
    <w:rsid w:val="00C95DA0"/>
    <w:rsid w:val="00CA4416"/>
    <w:rsid w:val="00CA6E6F"/>
    <w:rsid w:val="00CB5C26"/>
    <w:rsid w:val="00CC37D7"/>
    <w:rsid w:val="00CC4DE6"/>
    <w:rsid w:val="00CD061B"/>
    <w:rsid w:val="00CD0677"/>
    <w:rsid w:val="00CD22FC"/>
    <w:rsid w:val="00CD7AE3"/>
    <w:rsid w:val="00CE0F61"/>
    <w:rsid w:val="00CE4E5E"/>
    <w:rsid w:val="00CE58F8"/>
    <w:rsid w:val="00CF161A"/>
    <w:rsid w:val="00CF6538"/>
    <w:rsid w:val="00D04381"/>
    <w:rsid w:val="00D10FC0"/>
    <w:rsid w:val="00D14044"/>
    <w:rsid w:val="00D225E4"/>
    <w:rsid w:val="00D322CA"/>
    <w:rsid w:val="00D34C9B"/>
    <w:rsid w:val="00D3574B"/>
    <w:rsid w:val="00D417C2"/>
    <w:rsid w:val="00D47F70"/>
    <w:rsid w:val="00D50229"/>
    <w:rsid w:val="00D50F13"/>
    <w:rsid w:val="00D51502"/>
    <w:rsid w:val="00D52157"/>
    <w:rsid w:val="00D5513E"/>
    <w:rsid w:val="00D579F2"/>
    <w:rsid w:val="00D63A45"/>
    <w:rsid w:val="00D73100"/>
    <w:rsid w:val="00D90F8E"/>
    <w:rsid w:val="00D949C9"/>
    <w:rsid w:val="00DB03C6"/>
    <w:rsid w:val="00DD5282"/>
    <w:rsid w:val="00DE0239"/>
    <w:rsid w:val="00DE5122"/>
    <w:rsid w:val="00DF57FB"/>
    <w:rsid w:val="00E00310"/>
    <w:rsid w:val="00E045AD"/>
    <w:rsid w:val="00E05457"/>
    <w:rsid w:val="00E05C41"/>
    <w:rsid w:val="00E0771D"/>
    <w:rsid w:val="00E11E01"/>
    <w:rsid w:val="00E160F4"/>
    <w:rsid w:val="00E16762"/>
    <w:rsid w:val="00E25690"/>
    <w:rsid w:val="00E44537"/>
    <w:rsid w:val="00E56FDA"/>
    <w:rsid w:val="00E57189"/>
    <w:rsid w:val="00E620A7"/>
    <w:rsid w:val="00E636DC"/>
    <w:rsid w:val="00E67A3D"/>
    <w:rsid w:val="00E70C56"/>
    <w:rsid w:val="00E90DC4"/>
    <w:rsid w:val="00E915FC"/>
    <w:rsid w:val="00E9309D"/>
    <w:rsid w:val="00E9535C"/>
    <w:rsid w:val="00EB2A19"/>
    <w:rsid w:val="00EB550D"/>
    <w:rsid w:val="00EB660B"/>
    <w:rsid w:val="00EB6C90"/>
    <w:rsid w:val="00EB790D"/>
    <w:rsid w:val="00ED72CA"/>
    <w:rsid w:val="00EE1A66"/>
    <w:rsid w:val="00EE1D09"/>
    <w:rsid w:val="00EE48A0"/>
    <w:rsid w:val="00EE7240"/>
    <w:rsid w:val="00EF66B8"/>
    <w:rsid w:val="00F04A7F"/>
    <w:rsid w:val="00F06E93"/>
    <w:rsid w:val="00F130D7"/>
    <w:rsid w:val="00F17C76"/>
    <w:rsid w:val="00F21315"/>
    <w:rsid w:val="00F233BA"/>
    <w:rsid w:val="00F25459"/>
    <w:rsid w:val="00F26952"/>
    <w:rsid w:val="00F270C4"/>
    <w:rsid w:val="00F30E47"/>
    <w:rsid w:val="00F30EF2"/>
    <w:rsid w:val="00F40B49"/>
    <w:rsid w:val="00F5246A"/>
    <w:rsid w:val="00F54EF8"/>
    <w:rsid w:val="00F56682"/>
    <w:rsid w:val="00F57BB6"/>
    <w:rsid w:val="00F62704"/>
    <w:rsid w:val="00F64BB0"/>
    <w:rsid w:val="00F84B26"/>
    <w:rsid w:val="00F91040"/>
    <w:rsid w:val="00F95340"/>
    <w:rsid w:val="00F96C47"/>
    <w:rsid w:val="00FA6C39"/>
    <w:rsid w:val="00FA7021"/>
    <w:rsid w:val="00FA70E6"/>
    <w:rsid w:val="00FB03B1"/>
    <w:rsid w:val="00FB1580"/>
    <w:rsid w:val="00FB168A"/>
    <w:rsid w:val="00FB6379"/>
    <w:rsid w:val="00FC7A03"/>
    <w:rsid w:val="00FC7E0E"/>
    <w:rsid w:val="00FD120B"/>
    <w:rsid w:val="00FD4486"/>
    <w:rsid w:val="00FE4C32"/>
    <w:rsid w:val="00FE4FEF"/>
    <w:rsid w:val="00FE6E22"/>
    <w:rsid w:val="00FF1CF0"/>
    <w:rsid w:val="00FF1DF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white" strokecolor="red">
      <v:fill color="white"/>
      <v:stroke color="red"/>
    </o:shapedefaults>
    <o:shapelayout v:ext="edit">
      <o:idmap v:ext="edit" data="1"/>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List Paragraph1"/>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ListParagraphChar">
    <w:name w:val="List Paragraph Char"/>
    <w:aliases w:val="List Paragraph1 Char"/>
    <w:basedOn w:val="DefaultParagraphFont"/>
    <w:link w:val="ListParagraph"/>
    <w:uiPriority w:val="34"/>
    <w:rsid w:val="009D0891"/>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126697813">
      <w:bodyDiv w:val="1"/>
      <w:marLeft w:val="0"/>
      <w:marRight w:val="0"/>
      <w:marTop w:val="0"/>
      <w:marBottom w:val="0"/>
      <w:divBdr>
        <w:top w:val="none" w:sz="0" w:space="0" w:color="auto"/>
        <w:left w:val="none" w:sz="0" w:space="0" w:color="auto"/>
        <w:bottom w:val="none" w:sz="0" w:space="0" w:color="auto"/>
        <w:right w:val="none" w:sz="0" w:space="0" w:color="auto"/>
      </w:divBdr>
    </w:div>
    <w:div w:id="1294674028">
      <w:bodyDiv w:val="1"/>
      <w:marLeft w:val="0"/>
      <w:marRight w:val="0"/>
      <w:marTop w:val="0"/>
      <w:marBottom w:val="0"/>
      <w:divBdr>
        <w:top w:val="none" w:sz="0" w:space="0" w:color="auto"/>
        <w:left w:val="none" w:sz="0" w:space="0" w:color="auto"/>
        <w:bottom w:val="none" w:sz="0" w:space="0" w:color="auto"/>
        <w:right w:val="none" w:sz="0" w:space="0" w:color="auto"/>
      </w:divBdr>
    </w:div>
    <w:div w:id="1314291506">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G.SERBIA@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45CC0-65A6-42DA-9871-B870FBCAAF80}">
  <ds:schemaRefs>
    <ds:schemaRef ds:uri="http://schemas.openxmlformats.org/officeDocument/2006/bibliography"/>
  </ds:schemaRefs>
</ds:datastoreItem>
</file>

<file path=customXml/itemProps2.xml><?xml version="1.0" encoding="utf-8"?>
<ds:datastoreItem xmlns:ds="http://schemas.openxmlformats.org/officeDocument/2006/customXml" ds:itemID="{30F12241-05CB-42DE-930D-18A759AE2F52}">
  <ds:schemaRefs>
    <ds:schemaRef ds:uri="http://schemas.microsoft.com/sharepoint/v3/contenttype/forms"/>
  </ds:schemaRefs>
</ds:datastoreItem>
</file>

<file path=customXml/itemProps3.xml><?xml version="1.0" encoding="utf-8"?>
<ds:datastoreItem xmlns:ds="http://schemas.openxmlformats.org/officeDocument/2006/customXml" ds:itemID="{A4CED00A-4033-47FD-8857-543A6E65D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460771-F2B4-4A59-BAD1-3C29392D65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7466</Words>
  <Characters>42560</Characters>
  <Application>Microsoft Office Word</Application>
  <DocSecurity>0</DocSecurity>
  <Lines>354</Lines>
  <Paragraphs>99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2022-07-19T12:50:00Z</dcterms:created>
  <dcterms:modified xsi:type="dcterms:W3CDTF">2022-07-26T11:17:00Z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