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EDCCAEB" w:rsidR="00D70688" w:rsidRPr="00D0286A" w:rsidRDefault="000A1733"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BH8733/2020/10</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E8D5E0B" w:rsidR="00D70688" w:rsidRPr="00D0286A" w:rsidRDefault="000A1733"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2057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6B9863E" w:rsidR="00D70688" w:rsidRPr="00D0286A" w:rsidRDefault="000A1733" w:rsidP="00D70688">
            <w:pPr>
              <w:rPr>
                <w:rFonts w:ascii="Tahoma" w:hAnsi="Tahoma" w:cs="Tahoma"/>
                <w:b/>
                <w:caps/>
                <w:color w:val="000000" w:themeColor="text1"/>
                <w:sz w:val="18"/>
                <w:szCs w:val="18"/>
                <w:highlight w:val="cyan"/>
              </w:rPr>
            </w:pPr>
            <w:r>
              <w:rPr>
                <w:rFonts w:ascii="Tahoma" w:hAnsi="Tahoma" w:cs="Tahoma"/>
                <w:color w:val="000000"/>
                <w:sz w:val="18"/>
                <w:szCs w:val="18"/>
              </w:rPr>
              <w:t>Ljubisa Bascarevic; Email: Ljubisa.bascarevic@coe.int, phone: +38338407750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7329408B" w14:textId="77777777" w:rsidR="000A1733" w:rsidRDefault="000A1733" w:rsidP="000A1733">
      <w:pPr>
        <w:spacing w:before="60" w:after="120"/>
        <w:ind w:left="142"/>
        <w:jc w:val="both"/>
        <w:rPr>
          <w:rFonts w:ascii="Tahoma" w:hAnsi="Tahoma" w:cs="Tahoma"/>
          <w:b/>
        </w:rPr>
      </w:pPr>
      <w:r>
        <w:rPr>
          <w:rFonts w:ascii="Tahoma" w:hAnsi="Tahoma" w:cs="Tahoma"/>
          <w:b/>
        </w:rPr>
        <w:t xml:space="preserve">This Act of Engagement lays down the terms and conditions of the </w:t>
      </w:r>
      <w:r>
        <w:rPr>
          <w:rFonts w:ascii="Tahoma" w:hAnsi="Tahoma" w:cs="Tahoma"/>
          <w:b/>
          <w:u w:val="single"/>
        </w:rPr>
        <w:t>framework contract</w:t>
      </w:r>
      <w:r>
        <w:rPr>
          <w:rFonts w:ascii="Tahoma" w:hAnsi="Tahoma" w:cs="Tahoma"/>
          <w:b/>
        </w:rPr>
        <w:t xml:space="preserve"> between the Provider (as described below, and the Council of Europe</w:t>
      </w:r>
      <w:r>
        <w:rPr>
          <w:rStyle w:val="FootnoteReference"/>
          <w:rFonts w:ascii="Tahoma" w:hAnsi="Tahoma" w:cs="Tahoma"/>
          <w:b/>
        </w:rPr>
        <w:footnoteReference w:id="1"/>
      </w:r>
      <w:r>
        <w:rPr>
          <w:rFonts w:ascii="Tahoma" w:hAnsi="Tahoma" w:cs="Tahoma"/>
          <w:b/>
        </w:rPr>
        <w:t xml:space="preserve">  for the provision of consultancy services under the Project “Strengthening the Kosovo* Institutions in Fight against Torture, Ill-treatment and Other Degrading Treatment”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30D330E"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 xml:space="preserve">The Council of Europe is currently implementing a Project “Strengthening the Kosovo* Institutions in Fight against Torture, Ill-treatment and Other Degrading Treatment”. In that context, it requires Provider(s) (see below) for the provision of consultancy services to be requested by the Council on an as needed basis, in compliance with the ordering procedure defined below. </w:t>
      </w:r>
    </w:p>
    <w:p w14:paraId="1C6C5BE2" w14:textId="77777777" w:rsidR="000A1733" w:rsidRDefault="000A1733" w:rsidP="000A1733">
      <w:pPr>
        <w:spacing w:line="276" w:lineRule="auto"/>
        <w:jc w:val="both"/>
        <w:rPr>
          <w:rFonts w:ascii="Tahoma" w:hAnsi="Tahoma" w:cs="Tahoma"/>
          <w:sz w:val="20"/>
          <w:szCs w:val="20"/>
        </w:rPr>
      </w:pPr>
    </w:p>
    <w:p w14:paraId="040D9EA2"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98B62CD" w14:textId="77777777" w:rsidR="000A1733" w:rsidRDefault="000A1733" w:rsidP="000A1733">
      <w:pPr>
        <w:spacing w:line="276" w:lineRule="auto"/>
        <w:jc w:val="both"/>
        <w:rPr>
          <w:rFonts w:ascii="Tahoma" w:hAnsi="Tahoma" w:cs="Tahoma"/>
          <w:sz w:val="20"/>
          <w:szCs w:val="20"/>
        </w:rPr>
      </w:pPr>
    </w:p>
    <w:p w14:paraId="135A23EC" w14:textId="77777777" w:rsidR="000A1733" w:rsidRDefault="000A1733" w:rsidP="000A1733">
      <w:pPr>
        <w:spacing w:line="276" w:lineRule="auto"/>
        <w:jc w:val="both"/>
        <w:rPr>
          <w:rFonts w:ascii="Tahoma" w:hAnsi="Tahoma" w:cs="Tahoma"/>
          <w:b/>
          <w:sz w:val="20"/>
          <w:szCs w:val="20"/>
        </w:rPr>
      </w:pPr>
      <w:r>
        <w:rPr>
          <w:rFonts w:ascii="Tahoma" w:hAnsi="Tahoma" w:cs="Tahoma"/>
          <w:b/>
          <w:sz w:val="20"/>
          <w:szCs w:val="20"/>
        </w:rPr>
        <w:t>Pooling</w:t>
      </w:r>
    </w:p>
    <w:p w14:paraId="0420D939"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 xml:space="preserve">For each order, the Council will select from the pool of pre-selected Providers for the lot concerned the Provider who demonstrably offers best value for money for its requirement when assessed – for the Order concerned – against the criteria of:  </w:t>
      </w:r>
    </w:p>
    <w:p w14:paraId="7B3A13EE" w14:textId="77777777" w:rsidR="000A1733" w:rsidRDefault="000A1733" w:rsidP="000A1733">
      <w:pPr>
        <w:pStyle w:val="Default"/>
        <w:numPr>
          <w:ilvl w:val="0"/>
          <w:numId w:val="27"/>
        </w:numPr>
        <w:rPr>
          <w:rFonts w:ascii="Tahoma" w:hAnsi="Tahoma" w:cs="Tahoma"/>
          <w:sz w:val="20"/>
          <w:szCs w:val="20"/>
        </w:rPr>
      </w:pPr>
      <w:r>
        <w:rPr>
          <w:rFonts w:ascii="Tahoma" w:hAnsi="Tahoma" w:cs="Tahoma"/>
          <w:sz w:val="20"/>
          <w:szCs w:val="20"/>
        </w:rPr>
        <w:t>quality (including as appropriate: capability, expertise, past performance, availability of resources and proposed methods of undertaking the work);</w:t>
      </w:r>
    </w:p>
    <w:p w14:paraId="7E1B8273" w14:textId="77777777" w:rsidR="000A1733" w:rsidRDefault="000A1733" w:rsidP="000A1733">
      <w:pPr>
        <w:pStyle w:val="Default"/>
        <w:numPr>
          <w:ilvl w:val="0"/>
          <w:numId w:val="27"/>
        </w:numPr>
        <w:rPr>
          <w:rFonts w:ascii="Tahoma" w:hAnsi="Tahoma" w:cs="Tahoma"/>
          <w:sz w:val="20"/>
          <w:szCs w:val="20"/>
        </w:rPr>
      </w:pPr>
      <w:r>
        <w:rPr>
          <w:rFonts w:ascii="Tahoma" w:hAnsi="Tahoma" w:cs="Tahoma"/>
          <w:sz w:val="20"/>
          <w:szCs w:val="20"/>
        </w:rPr>
        <w:t>availability (including, without limitation, capacity to meet required deadlines and, where relevant, geographical location); and</w:t>
      </w:r>
    </w:p>
    <w:p w14:paraId="006872B0" w14:textId="77777777" w:rsidR="000A1733" w:rsidRDefault="000A1733" w:rsidP="000A1733">
      <w:pPr>
        <w:pStyle w:val="Default"/>
        <w:numPr>
          <w:ilvl w:val="0"/>
          <w:numId w:val="27"/>
        </w:numPr>
        <w:rPr>
          <w:rFonts w:ascii="Tahoma" w:hAnsi="Tahoma" w:cs="Tahoma"/>
          <w:sz w:val="20"/>
          <w:szCs w:val="20"/>
        </w:rPr>
      </w:pPr>
      <w:r>
        <w:rPr>
          <w:rFonts w:ascii="Tahoma" w:hAnsi="Tahoma" w:cs="Tahoma"/>
          <w:sz w:val="20"/>
          <w:szCs w:val="20"/>
        </w:rPr>
        <w:t>price.</w:t>
      </w:r>
    </w:p>
    <w:p w14:paraId="4204759F"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0212AA2" w14:textId="77777777" w:rsidR="000A1733" w:rsidRDefault="000A1733" w:rsidP="000A1733">
      <w:pPr>
        <w:spacing w:line="276" w:lineRule="auto"/>
        <w:ind w:left="-392"/>
        <w:jc w:val="both"/>
        <w:rPr>
          <w:rFonts w:ascii="Tahoma" w:hAnsi="Tahoma" w:cs="Tahoma"/>
          <w:sz w:val="20"/>
          <w:szCs w:val="20"/>
        </w:rPr>
      </w:pPr>
    </w:p>
    <w:p w14:paraId="23C3D0C1" w14:textId="2851BC48" w:rsidR="000A1733" w:rsidRDefault="000A1733" w:rsidP="000A1733">
      <w:pPr>
        <w:spacing w:line="276" w:lineRule="auto"/>
        <w:jc w:val="both"/>
        <w:rPr>
          <w:rFonts w:ascii="Tahoma" w:hAnsi="Tahoma" w:cs="Tahoma"/>
          <w:sz w:val="20"/>
          <w:szCs w:val="20"/>
        </w:rPr>
      </w:pPr>
    </w:p>
    <w:p w14:paraId="7A110AA0" w14:textId="77777777" w:rsidR="000A1733" w:rsidRDefault="000A1733" w:rsidP="000A1733">
      <w:pPr>
        <w:spacing w:line="276" w:lineRule="auto"/>
        <w:jc w:val="both"/>
        <w:rPr>
          <w:rFonts w:ascii="Tahoma" w:hAnsi="Tahoma" w:cs="Tahoma"/>
          <w:b/>
          <w:sz w:val="20"/>
          <w:szCs w:val="20"/>
        </w:rPr>
      </w:pPr>
      <w:r>
        <w:rPr>
          <w:rFonts w:ascii="Tahoma" w:hAnsi="Tahoma" w:cs="Tahoma"/>
          <w:b/>
          <w:sz w:val="20"/>
          <w:szCs w:val="20"/>
        </w:rPr>
        <w:t>Lots</w:t>
      </w:r>
    </w:p>
    <w:p w14:paraId="7AD18EE9"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The Provider has been chosen to perform deliverables ordered by the Council under the following lot/s:</w:t>
      </w:r>
    </w:p>
    <w:p w14:paraId="54648B56" w14:textId="77777777" w:rsidR="000A1733" w:rsidRDefault="000A1733" w:rsidP="000A1733">
      <w:pPr>
        <w:spacing w:line="276" w:lineRule="auto"/>
        <w:jc w:val="both"/>
        <w:rPr>
          <w:rFonts w:ascii="Tahoma" w:hAnsi="Tahoma" w:cs="Tahoma"/>
          <w:sz w:val="20"/>
          <w:szCs w:val="20"/>
        </w:rPr>
      </w:pPr>
    </w:p>
    <w:tbl>
      <w:tblPr>
        <w:tblW w:w="898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8"/>
        <w:gridCol w:w="631"/>
        <w:gridCol w:w="7"/>
        <w:gridCol w:w="5879"/>
        <w:gridCol w:w="2312"/>
        <w:gridCol w:w="8"/>
      </w:tblGrid>
      <w:tr w:rsidR="000A1733" w14:paraId="1814E80B" w14:textId="77777777" w:rsidTr="000A1733">
        <w:trPr>
          <w:gridBefore w:val="1"/>
          <w:wBefore w:w="148" w:type="dxa"/>
          <w:trHeight w:val="517"/>
          <w:jc w:val="center"/>
        </w:trPr>
        <w:tc>
          <w:tcPr>
            <w:tcW w:w="638" w:type="dxa"/>
            <w:gridSpan w:val="2"/>
            <w:tcBorders>
              <w:top w:val="nil"/>
              <w:left w:val="nil"/>
              <w:bottom w:val="single" w:sz="2" w:space="0" w:color="FF0000"/>
              <w:right w:val="single" w:sz="2" w:space="0" w:color="808080" w:themeColor="background1" w:themeShade="80"/>
            </w:tcBorders>
            <w:shd w:val="clear" w:color="auto" w:fill="FFFFFF" w:themeFill="background1"/>
            <w:vAlign w:val="center"/>
          </w:tcPr>
          <w:p w14:paraId="30424479" w14:textId="77777777" w:rsidR="000A1733" w:rsidRDefault="000A1733">
            <w:pPr>
              <w:ind w:left="-426"/>
              <w:jc w:val="center"/>
              <w:rPr>
                <w:rFonts w:ascii="Tahoma" w:eastAsia="Calibri" w:hAnsi="Tahoma" w:cs="Tahoma"/>
                <w:bCs/>
                <w:sz w:val="36"/>
                <w:szCs w:val="36"/>
                <w:lang w:val="en-US" w:eastAsia="en-US"/>
              </w:rPr>
            </w:pPr>
          </w:p>
        </w:tc>
        <w:tc>
          <w:tcPr>
            <w:tcW w:w="5877" w:type="dxa"/>
            <w:tcBorders>
              <w:top w:val="single" w:sz="2" w:space="0" w:color="808080"/>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hideMark/>
          </w:tcPr>
          <w:p w14:paraId="7949B4D0" w14:textId="77777777" w:rsidR="000A1733" w:rsidRDefault="000A1733">
            <w:pPr>
              <w:spacing w:before="60" w:after="60"/>
              <w:ind w:left="-426"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Lots</w:t>
            </w:r>
          </w:p>
        </w:tc>
        <w:tc>
          <w:tcPr>
            <w:tcW w:w="2319" w:type="dxa"/>
            <w:gridSpan w:val="2"/>
            <w:tcBorders>
              <w:top w:val="single" w:sz="2" w:space="0" w:color="808080"/>
              <w:left w:val="single" w:sz="2" w:space="0" w:color="808080" w:themeColor="background1" w:themeShade="80"/>
              <w:bottom w:val="single" w:sz="2" w:space="0" w:color="808080"/>
              <w:right w:val="single" w:sz="2" w:space="0" w:color="808080"/>
            </w:tcBorders>
            <w:shd w:val="clear" w:color="auto" w:fill="F2F2F2" w:themeFill="background1" w:themeFillShade="F2"/>
            <w:vAlign w:val="center"/>
            <w:hideMark/>
          </w:tcPr>
          <w:p w14:paraId="1BAA8E1E" w14:textId="77777777" w:rsidR="000A1733" w:rsidRDefault="000A1733">
            <w:pPr>
              <w:spacing w:before="60" w:after="60"/>
              <w:ind w:left="-426"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Maximum number of</w:t>
            </w:r>
          </w:p>
          <w:p w14:paraId="791AE6CB" w14:textId="77777777" w:rsidR="000A1733" w:rsidRDefault="000A1733">
            <w:pPr>
              <w:spacing w:before="60" w:after="60"/>
              <w:ind w:left="-426"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Providers to be selected</w:t>
            </w:r>
          </w:p>
        </w:tc>
      </w:tr>
      <w:tr w:rsidR="000A1733" w14:paraId="09C1D1A4" w14:textId="77777777" w:rsidTr="000A1733">
        <w:trPr>
          <w:gridAfter w:val="1"/>
          <w:wAfter w:w="8" w:type="dxa"/>
          <w:trHeight w:val="484"/>
          <w:jc w:val="center"/>
        </w:trPr>
        <w:sdt>
          <w:sdtPr>
            <w:rPr>
              <w:rFonts w:ascii="Tahoma" w:eastAsia="Calibri" w:hAnsi="Tahoma" w:cs="Tahoma"/>
              <w:bCs/>
              <w:sz w:val="36"/>
              <w:szCs w:val="36"/>
              <w:lang w:val="en-US" w:eastAsia="en-US"/>
            </w:rPr>
            <w:id w:val="-596552664"/>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hideMark/>
              </w:tcPr>
              <w:p w14:paraId="7516AFDB" w14:textId="77777777" w:rsidR="000A1733" w:rsidRDefault="000A1733">
                <w:pPr>
                  <w:ind w:left="-277" w:right="-249"/>
                  <w:jc w:val="center"/>
                  <w:rPr>
                    <w:rFonts w:ascii="Tahoma" w:eastAsia="Calibri" w:hAnsi="Tahoma" w:cs="Tahoma"/>
                    <w:bCs/>
                    <w:sz w:val="36"/>
                    <w:szCs w:val="36"/>
                    <w:lang w:val="en-US" w:eastAsia="en-US"/>
                  </w:rPr>
                </w:pPr>
                <w:r>
                  <w:rPr>
                    <w:rFonts w:ascii="MS UI Gothic" w:eastAsia="MS UI Gothic" w:hAnsi="MS UI Gothic" w:cs="MS UI Gothic" w:hint="eastAsia"/>
                    <w:bCs/>
                    <w:sz w:val="36"/>
                    <w:szCs w:val="36"/>
                    <w:lang w:val="en-US" w:eastAsia="en-US"/>
                  </w:rPr>
                  <w:t>☐</w:t>
                </w:r>
              </w:p>
            </w:tc>
          </w:sdtContent>
        </w:sdt>
        <w:tc>
          <w:tcPr>
            <w:tcW w:w="5884" w:type="dxa"/>
            <w:gridSpan w:val="2"/>
            <w:tcBorders>
              <w:top w:val="single" w:sz="2" w:space="0" w:color="8080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026557CD" w14:textId="77777777" w:rsidR="000A1733" w:rsidRDefault="000A1733">
            <w:pPr>
              <w:spacing w:before="60" w:after="60"/>
              <w:ind w:right="-249"/>
              <w:rPr>
                <w:rFonts w:ascii="Tahoma" w:eastAsia="Calibri" w:hAnsi="Tahoma" w:cs="Tahoma"/>
                <w:b/>
                <w:bCs/>
                <w:sz w:val="16"/>
                <w:szCs w:val="16"/>
                <w:lang w:val="en-US" w:eastAsia="en-US"/>
              </w:rPr>
            </w:pPr>
            <w:r>
              <w:rPr>
                <w:rFonts w:ascii="Tahoma" w:hAnsi="Tahoma" w:cs="Tahoma"/>
                <w:b/>
                <w:color w:val="000000" w:themeColor="text1"/>
                <w:sz w:val="20"/>
                <w:szCs w:val="20"/>
                <w:lang w:val="en-US" w:eastAsia="en-US"/>
              </w:rPr>
              <w:t>Lot 1:</w:t>
            </w:r>
            <w:r>
              <w:rPr>
                <w:rFonts w:ascii="Tahoma" w:hAnsi="Tahoma" w:cs="Tahoma"/>
                <w:color w:val="000000" w:themeColor="text1"/>
                <w:sz w:val="20"/>
                <w:szCs w:val="20"/>
                <w:lang w:val="en-US" w:eastAsia="en-US"/>
              </w:rPr>
              <w:t xml:space="preserve"> Capacity Building - Training and resource materials development and delivery/conduct and evaluation</w:t>
            </w:r>
          </w:p>
        </w:tc>
        <w:tc>
          <w:tcPr>
            <w:tcW w:w="2311" w:type="dxa"/>
            <w:tcBorders>
              <w:top w:val="single" w:sz="2" w:space="0" w:color="8080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hideMark/>
          </w:tcPr>
          <w:p w14:paraId="04E6150A" w14:textId="77777777" w:rsidR="000A1733" w:rsidRDefault="000A1733">
            <w:pPr>
              <w:spacing w:before="60" w:after="60"/>
              <w:ind w:left="-426"/>
              <w:jc w:val="center"/>
              <w:rPr>
                <w:rFonts w:ascii="Tahoma" w:eastAsia="Calibri" w:hAnsi="Tahoma" w:cs="Tahoma"/>
                <w:b/>
                <w:bCs/>
                <w:sz w:val="18"/>
                <w:szCs w:val="18"/>
                <w:lang w:val="en-US" w:eastAsia="en-US"/>
              </w:rPr>
            </w:pPr>
            <w:r>
              <w:rPr>
                <w:rFonts w:ascii="Tahoma" w:hAnsi="Tahoma" w:cs="Tahoma"/>
                <w:color w:val="000000" w:themeColor="text1"/>
                <w:sz w:val="20"/>
                <w:szCs w:val="20"/>
                <w:lang w:val="en-US" w:eastAsia="en-US"/>
              </w:rPr>
              <w:t>20</w:t>
            </w:r>
          </w:p>
        </w:tc>
      </w:tr>
      <w:tr w:rsidR="000A1733" w14:paraId="0EC8FA97" w14:textId="77777777" w:rsidTr="000A1733">
        <w:trPr>
          <w:gridAfter w:val="1"/>
          <w:wAfter w:w="8" w:type="dxa"/>
          <w:trHeight w:val="420"/>
          <w:jc w:val="center"/>
        </w:trPr>
        <w:sdt>
          <w:sdtPr>
            <w:rPr>
              <w:rFonts w:ascii="Tahoma" w:eastAsia="Calibri" w:hAnsi="Tahoma" w:cs="Tahoma"/>
              <w:bCs/>
              <w:sz w:val="36"/>
              <w:szCs w:val="36"/>
              <w:lang w:val="en-US" w:eastAsia="en-US"/>
            </w:rPr>
            <w:id w:val="-8124092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hideMark/>
              </w:tcPr>
              <w:p w14:paraId="6B94431A" w14:textId="77777777" w:rsidR="000A1733" w:rsidRDefault="000A1733">
                <w:pPr>
                  <w:ind w:left="-277" w:right="-249"/>
                  <w:jc w:val="center"/>
                  <w:rPr>
                    <w:rFonts w:ascii="Tahoma" w:eastAsia="Calibri" w:hAnsi="Tahoma" w:cs="Tahoma"/>
                    <w:bCs/>
                    <w:sz w:val="36"/>
                    <w:szCs w:val="36"/>
                    <w:lang w:val="en-US" w:eastAsia="en-US"/>
                  </w:rPr>
                </w:pPr>
                <w:r>
                  <w:rPr>
                    <w:rFonts w:ascii="MS UI Gothic" w:eastAsia="MS UI Gothic" w:hAnsi="MS UI Gothic" w:cs="MS UI Gothic" w:hint="eastAsia"/>
                    <w:bCs/>
                    <w:sz w:val="36"/>
                    <w:szCs w:val="36"/>
                    <w:lang w:val="en-US" w:eastAsia="en-US"/>
                  </w:rPr>
                  <w:t>☐</w:t>
                </w:r>
              </w:p>
            </w:tc>
          </w:sdtContent>
        </w:sdt>
        <w:tc>
          <w:tcPr>
            <w:tcW w:w="58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31DF38C8" w14:textId="77777777" w:rsidR="000A1733" w:rsidRDefault="000A1733">
            <w:pPr>
              <w:spacing w:before="60" w:after="60"/>
              <w:ind w:right="-249"/>
              <w:rPr>
                <w:rFonts w:ascii="Tahoma" w:eastAsia="Calibri" w:hAnsi="Tahoma" w:cs="Tahoma"/>
                <w:bCs/>
                <w:sz w:val="18"/>
                <w:szCs w:val="18"/>
                <w:lang w:val="en-US" w:eastAsia="en-US"/>
              </w:rPr>
            </w:pPr>
            <w:r>
              <w:rPr>
                <w:rFonts w:ascii="Tahoma" w:hAnsi="Tahoma" w:cs="Tahoma"/>
                <w:b/>
                <w:color w:val="000000" w:themeColor="text1"/>
                <w:sz w:val="20"/>
                <w:szCs w:val="20"/>
                <w:lang w:val="en-US" w:eastAsia="en-US"/>
              </w:rPr>
              <w:t>Lot 2:</w:t>
            </w:r>
            <w:r>
              <w:rPr>
                <w:rFonts w:ascii="Tahoma" w:hAnsi="Tahoma" w:cs="Tahoma"/>
                <w:color w:val="000000" w:themeColor="text1"/>
                <w:sz w:val="20"/>
                <w:szCs w:val="20"/>
                <w:lang w:val="en-US" w:eastAsia="en-US"/>
              </w:rPr>
              <w:t xml:space="preserve"> Awareness Raising – preparation and facilitation of thematic workshops and conferences with multidisciplinary professionals </w:t>
            </w:r>
          </w:p>
        </w:tc>
        <w:tc>
          <w:tcPr>
            <w:tcW w:w="2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5B9218A9" w14:textId="77777777" w:rsidR="000A1733" w:rsidRDefault="000A1733">
            <w:pPr>
              <w:spacing w:before="60" w:after="60"/>
              <w:ind w:left="-426"/>
              <w:jc w:val="center"/>
              <w:rPr>
                <w:rFonts w:ascii="Tahoma" w:eastAsia="Calibri" w:hAnsi="Tahoma" w:cs="Tahoma"/>
                <w:b/>
                <w:bCs/>
                <w:sz w:val="18"/>
                <w:szCs w:val="18"/>
                <w:lang w:val="en-US" w:eastAsia="en-US"/>
              </w:rPr>
            </w:pPr>
            <w:r>
              <w:rPr>
                <w:rFonts w:ascii="Tahoma" w:hAnsi="Tahoma" w:cs="Tahoma"/>
                <w:color w:val="000000" w:themeColor="text1"/>
                <w:sz w:val="20"/>
                <w:szCs w:val="20"/>
                <w:lang w:val="en-US" w:eastAsia="en-US"/>
              </w:rPr>
              <w:t>10</w:t>
            </w:r>
          </w:p>
        </w:tc>
      </w:tr>
    </w:tbl>
    <w:p w14:paraId="4F423B9C" w14:textId="77777777" w:rsidR="000A1733" w:rsidRDefault="000A1733" w:rsidP="000A1733">
      <w:pPr>
        <w:spacing w:line="276" w:lineRule="auto"/>
        <w:jc w:val="both"/>
        <w:rPr>
          <w:rFonts w:ascii="Tahoma" w:hAnsi="Tahoma" w:cs="Tahoma"/>
          <w:color w:val="000000"/>
          <w:sz w:val="20"/>
          <w:szCs w:val="20"/>
          <w:lang w:eastAsia="en-US"/>
        </w:rPr>
      </w:pPr>
    </w:p>
    <w:p w14:paraId="3AF5B7D3" w14:textId="77777777" w:rsidR="000A1733" w:rsidRDefault="000A1733" w:rsidP="000A1733">
      <w:pPr>
        <w:spacing w:line="276" w:lineRule="auto"/>
        <w:jc w:val="both"/>
        <w:rPr>
          <w:rFonts w:ascii="Tahoma" w:hAnsi="Tahoma" w:cs="Tahoma"/>
          <w:b/>
          <w:sz w:val="20"/>
          <w:szCs w:val="20"/>
        </w:rPr>
      </w:pPr>
      <w:r>
        <w:rPr>
          <w:rFonts w:ascii="Tahoma" w:hAnsi="Tahoma" w:cs="Tahoma"/>
          <w:b/>
          <w:sz w:val="20"/>
          <w:szCs w:val="20"/>
        </w:rPr>
        <w:t>Fees</w:t>
      </w:r>
    </w:p>
    <w:p w14:paraId="7F99DF8F" w14:textId="77777777" w:rsidR="000A1733" w:rsidRDefault="000A1733" w:rsidP="000A1733">
      <w:pPr>
        <w:spacing w:line="276" w:lineRule="auto"/>
        <w:jc w:val="both"/>
        <w:rPr>
          <w:rFonts w:ascii="Tahoma" w:hAnsi="Tahoma" w:cs="Tahoma"/>
          <w:sz w:val="20"/>
          <w:szCs w:val="20"/>
        </w:rPr>
      </w:pPr>
      <w:r>
        <w:rPr>
          <w:rFonts w:ascii="Tahoma" w:hAnsi="Tahoma" w:cs="Tahoma"/>
          <w:sz w:val="20"/>
          <w:szCs w:val="20"/>
        </w:rPr>
        <w:t xml:space="preserve">Fees indicated below are final and not subject to review, throughout the duration of the Framework Contract. </w:t>
      </w:r>
    </w:p>
    <w:p w14:paraId="4D225CD8" w14:textId="77777777" w:rsidR="000A1733" w:rsidRDefault="000A1733" w:rsidP="000A1733">
      <w:pPr>
        <w:spacing w:line="276" w:lineRule="auto"/>
        <w:jc w:val="both"/>
        <w:rPr>
          <w:rFonts w:ascii="Tahoma" w:hAnsi="Tahoma" w:cs="Tahoma"/>
          <w:sz w:val="20"/>
          <w:szCs w:val="20"/>
        </w:rPr>
      </w:pPr>
      <w:r>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Pr>
          <w:rFonts w:ascii="Tahoma" w:hAnsi="Tahoma" w:cs="Tahoma"/>
          <w:sz w:val="24"/>
          <w:szCs w:val="24"/>
        </w:rPr>
        <w:t xml:space="preserve"> </w:t>
      </w:r>
    </w:p>
    <w:p w14:paraId="3A50B9E3" w14:textId="77777777" w:rsidR="000A1733" w:rsidRDefault="000A1733" w:rsidP="000A1733">
      <w:pPr>
        <w:spacing w:line="276" w:lineRule="auto"/>
        <w:ind w:left="-426"/>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09"/>
        <w:gridCol w:w="1521"/>
        <w:gridCol w:w="1528"/>
      </w:tblGrid>
      <w:tr w:rsidR="000A1733" w14:paraId="2B967072" w14:textId="77777777" w:rsidTr="000A1733">
        <w:trPr>
          <w:trHeight w:val="688"/>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45F81720" w14:textId="77777777" w:rsidR="000A1733" w:rsidRDefault="000A1733">
            <w:pPr>
              <w:tabs>
                <w:tab w:val="left" w:pos="0"/>
              </w:tabs>
              <w:spacing w:line="276" w:lineRule="auto"/>
              <w:ind w:left="-426"/>
              <w:jc w:val="center"/>
              <w:rPr>
                <w:rFonts w:ascii="Tahoma" w:hAnsi="Tahoma" w:cs="Tahoma"/>
                <w:b/>
                <w:sz w:val="18"/>
                <w:szCs w:val="18"/>
                <w:lang w:val="en-US" w:eastAsia="en-US"/>
              </w:rPr>
            </w:pPr>
            <w:r>
              <w:rPr>
                <w:rFonts w:ascii="Tahoma" w:hAnsi="Tahoma" w:cs="Tahoma"/>
                <w:b/>
                <w:sz w:val="18"/>
                <w:szCs w:val="18"/>
                <w:lang w:val="en-US" w:eastAsia="en-US"/>
              </w:rPr>
              <w:t xml:space="preserve">LOT 1 – Type of Units  </w:t>
            </w:r>
            <w:r>
              <w:rPr>
                <w:b/>
                <w:sz w:val="18"/>
                <w:szCs w:val="18"/>
                <w:lang w:val="en-US" w:eastAsia="en-US"/>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vAlign w:val="center"/>
            <w:hideMark/>
          </w:tcPr>
          <w:p w14:paraId="599C0269" w14:textId="77777777" w:rsidR="000A1733" w:rsidRDefault="000A1733">
            <w:pPr>
              <w:spacing w:line="276" w:lineRule="auto"/>
              <w:ind w:left="-426" w:right="-490"/>
              <w:jc w:val="center"/>
              <w:rPr>
                <w:rFonts w:ascii="Tahoma" w:hAnsi="Tahoma" w:cs="Tahoma"/>
                <w:b/>
                <w:sz w:val="18"/>
                <w:szCs w:val="18"/>
                <w:lang w:val="en-US" w:eastAsia="en-US"/>
              </w:rPr>
            </w:pPr>
            <w:r>
              <w:rPr>
                <w:rFonts w:ascii="Tahoma" w:hAnsi="Tahoma" w:cs="Tahoma"/>
                <w:b/>
                <w:sz w:val="18"/>
                <w:szCs w:val="18"/>
                <w:lang w:val="en-US" w:eastAsia="en-US"/>
              </w:rPr>
              <w:t>Unit fee</w:t>
            </w:r>
          </w:p>
          <w:p w14:paraId="5115638A" w14:textId="77777777" w:rsidR="000A1733" w:rsidRDefault="000A1733">
            <w:pPr>
              <w:spacing w:line="276" w:lineRule="auto"/>
              <w:ind w:left="-121" w:right="-219"/>
              <w:jc w:val="center"/>
              <w:rPr>
                <w:rFonts w:ascii="Tahoma" w:hAnsi="Tahoma" w:cs="Tahoma"/>
                <w:b/>
                <w:sz w:val="18"/>
                <w:szCs w:val="18"/>
                <w:lang w:val="en-US" w:eastAsia="en-US"/>
              </w:rPr>
            </w:pPr>
            <w:r>
              <w:rPr>
                <w:b/>
                <w:sz w:val="18"/>
                <w:szCs w:val="18"/>
                <w:lang w:val="en-US" w:eastAsia="en-US"/>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hideMark/>
          </w:tcPr>
          <w:p w14:paraId="3C988677" w14:textId="77777777" w:rsidR="000A1733" w:rsidRDefault="000A1733">
            <w:pPr>
              <w:spacing w:line="276" w:lineRule="auto"/>
              <w:ind w:left="-426" w:right="-490"/>
              <w:jc w:val="center"/>
              <w:rPr>
                <w:rFonts w:ascii="Tahoma" w:hAnsi="Tahoma" w:cs="Tahoma"/>
                <w:b/>
                <w:sz w:val="18"/>
                <w:szCs w:val="18"/>
                <w:lang w:val="en-US" w:eastAsia="en-US"/>
              </w:rPr>
            </w:pPr>
            <w:r>
              <w:rPr>
                <w:rFonts w:ascii="Tahoma" w:hAnsi="Tahoma" w:cs="Tahoma"/>
                <w:b/>
                <w:sz w:val="18"/>
                <w:szCs w:val="18"/>
                <w:lang w:val="en-US" w:eastAsia="en-US"/>
              </w:rPr>
              <w:t>Exclusion level</w:t>
            </w:r>
          </w:p>
          <w:p w14:paraId="426B5B32" w14:textId="77777777" w:rsidR="000A1733" w:rsidRDefault="000A1733">
            <w:pPr>
              <w:spacing w:line="276" w:lineRule="auto"/>
              <w:ind w:left="-426" w:right="-490"/>
              <w:jc w:val="center"/>
              <w:rPr>
                <w:rFonts w:ascii="Tahoma" w:hAnsi="Tahoma" w:cs="Tahoma"/>
                <w:b/>
                <w:sz w:val="18"/>
                <w:szCs w:val="18"/>
                <w:lang w:val="en-US" w:eastAsia="en-US"/>
              </w:rPr>
            </w:pPr>
            <w:r>
              <w:rPr>
                <w:b/>
                <w:sz w:val="18"/>
                <w:szCs w:val="18"/>
                <w:lang w:val="en-US" w:eastAsia="en-US"/>
              </w:rPr>
              <w:t>▼</w:t>
            </w:r>
          </w:p>
        </w:tc>
      </w:tr>
      <w:tr w:rsidR="000A1733" w14:paraId="7559CE01"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456492BD" w14:textId="77777777" w:rsidR="000A1733" w:rsidRDefault="000A1733">
            <w:pPr>
              <w:spacing w:line="276" w:lineRule="auto"/>
              <w:rPr>
                <w:rFonts w:ascii="Tahoma" w:hAnsi="Tahoma" w:cs="Tahoma"/>
                <w:sz w:val="18"/>
                <w:szCs w:val="18"/>
                <w:highlight w:val="yellow"/>
                <w:lang w:val="en-US" w:eastAsia="en-US"/>
              </w:rPr>
            </w:pPr>
            <w:r>
              <w:rPr>
                <w:rFonts w:ascii="Arial Narrow" w:hAnsi="Arial Narrow"/>
                <w:sz w:val="20"/>
                <w:szCs w:val="20"/>
                <w:lang w:val="en-US" w:eastAsia="en-US"/>
              </w:rPr>
              <w:t>Participation at working/expert meetings with stakeholders on drafting/adaptation of training materials in the field of prohibition of torture and ill treatment; effective investigation and related area relevant for the NPM.</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5E47E2"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hideMark/>
          </w:tcPr>
          <w:p w14:paraId="41F8802B" w14:textId="77777777" w:rsidR="000A1733" w:rsidRDefault="000A1733">
            <w:pPr>
              <w:rPr>
                <w:rFonts w:ascii="Tahoma" w:hAnsi="Tahoma" w:cs="Tahoma"/>
                <w:sz w:val="18"/>
                <w:szCs w:val="18"/>
                <w:lang w:val="en-US" w:eastAsia="en-US"/>
              </w:rPr>
            </w:pPr>
            <w:r>
              <w:rPr>
                <w:rFonts w:ascii="Arial Narrow" w:hAnsi="Arial Narrow"/>
                <w:sz w:val="18"/>
                <w:szCs w:val="18"/>
                <w:lang w:val="en-US" w:eastAsia="en-US"/>
              </w:rPr>
              <w:t xml:space="preserve"> 400 Eur per day</w:t>
            </w:r>
          </w:p>
        </w:tc>
      </w:tr>
      <w:tr w:rsidR="000A1733" w14:paraId="2A9C7E95"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1140FB25" w14:textId="77777777" w:rsidR="000A1733" w:rsidRDefault="000A1733">
            <w:pPr>
              <w:spacing w:line="276" w:lineRule="auto"/>
              <w:rPr>
                <w:rFonts w:ascii="Arial Narrow" w:hAnsi="Arial Narrow"/>
                <w:sz w:val="20"/>
                <w:szCs w:val="20"/>
                <w:lang w:val="en-US" w:eastAsia="en-US"/>
              </w:rPr>
            </w:pPr>
            <w:r>
              <w:rPr>
                <w:rFonts w:ascii="Arial Narrow" w:eastAsia="Calibri" w:hAnsi="Arial Narrow" w:cs="Tahoma"/>
                <w:sz w:val="20"/>
                <w:szCs w:val="20"/>
                <w:lang w:val="en-US" w:eastAsia="en-US"/>
              </w:rPr>
              <w:t xml:space="preserve">Development of respective trainings curricula and materials for judges and prosecutors </w:t>
            </w:r>
            <w:r>
              <w:rPr>
                <w:rFonts w:ascii="Arial Narrow" w:hAnsi="Arial Narrow"/>
                <w:sz w:val="20"/>
                <w:szCs w:val="20"/>
                <w:lang w:val="en-US" w:eastAsia="en-US"/>
              </w:rPr>
              <w:t>in the field of prohibition of torture and ill treatment; effective investigation and related area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EF7ACF"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hideMark/>
          </w:tcPr>
          <w:p w14:paraId="72470BCC" w14:textId="77777777" w:rsidR="000A1733" w:rsidRDefault="000A1733">
            <w:pPr>
              <w:rPr>
                <w:rFonts w:ascii="Arial Narrow" w:hAnsi="Arial Narrow"/>
                <w:sz w:val="18"/>
                <w:szCs w:val="18"/>
                <w:lang w:val="en-US" w:eastAsia="en-US"/>
              </w:rPr>
            </w:pPr>
            <w:r>
              <w:rPr>
                <w:rFonts w:ascii="Arial Narrow" w:hAnsi="Arial Narrow"/>
                <w:sz w:val="18"/>
                <w:szCs w:val="18"/>
                <w:lang w:val="en-US" w:eastAsia="en-US"/>
              </w:rPr>
              <w:t>2500 Euros per deliverable</w:t>
            </w:r>
          </w:p>
        </w:tc>
      </w:tr>
      <w:tr w:rsidR="000A1733" w14:paraId="44D81EF7"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50B0DC24" w14:textId="77777777" w:rsidR="000A1733" w:rsidRDefault="000A1733">
            <w:pPr>
              <w:spacing w:line="276" w:lineRule="auto"/>
              <w:rPr>
                <w:rFonts w:ascii="Arial Narrow" w:eastAsia="Calibri" w:hAnsi="Arial Narrow" w:cs="Tahoma"/>
                <w:sz w:val="20"/>
                <w:szCs w:val="20"/>
                <w:lang w:val="en-US" w:eastAsia="en-US"/>
              </w:rPr>
            </w:pPr>
            <w:r>
              <w:rPr>
                <w:rFonts w:ascii="Arial Narrow" w:eastAsia="Calibri" w:hAnsi="Arial Narrow" w:cs="Tahoma"/>
                <w:sz w:val="20"/>
                <w:szCs w:val="20"/>
                <w:lang w:val="en-US" w:eastAsia="en-US"/>
              </w:rPr>
              <w:t xml:space="preserve">Adaptation/Update of respective trainings curricula and materials or HELP online course </w:t>
            </w:r>
            <w:r>
              <w:rPr>
                <w:rFonts w:ascii="Arial Narrow" w:hAnsi="Arial Narrow"/>
                <w:sz w:val="20"/>
                <w:szCs w:val="20"/>
                <w:lang w:val="en-US" w:eastAsia="en-US"/>
              </w:rPr>
              <w:t>in the field of prohibition of torture and ill treatment; effective investigation and related area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FA2BE5"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hideMark/>
          </w:tcPr>
          <w:p w14:paraId="3772A95D" w14:textId="77777777" w:rsidR="000A1733" w:rsidRDefault="000A1733">
            <w:pPr>
              <w:rPr>
                <w:rFonts w:ascii="Arial Narrow" w:hAnsi="Arial Narrow"/>
                <w:sz w:val="18"/>
                <w:szCs w:val="18"/>
                <w:lang w:val="en-US" w:eastAsia="en-US"/>
              </w:rPr>
            </w:pPr>
            <w:r>
              <w:rPr>
                <w:rFonts w:ascii="Arial Narrow" w:hAnsi="Arial Narrow"/>
                <w:sz w:val="18"/>
                <w:szCs w:val="18"/>
                <w:lang w:val="en-US" w:eastAsia="en-US"/>
              </w:rPr>
              <w:t>1500 Euros per deliverable</w:t>
            </w:r>
          </w:p>
        </w:tc>
      </w:tr>
      <w:tr w:rsidR="000A1733" w14:paraId="531F7B4D"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3228BCD4" w14:textId="77777777" w:rsidR="000A1733" w:rsidRDefault="000A1733">
            <w:pPr>
              <w:pStyle w:val="PMMParagraph"/>
              <w:ind w:left="0"/>
              <w:rPr>
                <w:rFonts w:ascii="Arial Narrow" w:eastAsia="Calibri" w:hAnsi="Arial Narrow" w:cs="Tahoma"/>
                <w:sz w:val="20"/>
                <w:szCs w:val="20"/>
              </w:rPr>
            </w:pPr>
            <w:r>
              <w:rPr>
                <w:rFonts w:ascii="Arial Narrow" w:eastAsia="Calibri" w:hAnsi="Arial Narrow" w:cs="Tahoma"/>
                <w:sz w:val="20"/>
                <w:szCs w:val="20"/>
              </w:rPr>
              <w:t>Development of other outputs foreseen under this lot in relation to the work of NPM:</w:t>
            </w:r>
          </w:p>
          <w:p w14:paraId="5FE0D559" w14:textId="77777777" w:rsidR="000A1733" w:rsidRDefault="000A1733" w:rsidP="000A1733">
            <w:pPr>
              <w:pStyle w:val="PMMParagraph"/>
              <w:numPr>
                <w:ilvl w:val="0"/>
                <w:numId w:val="27"/>
              </w:numPr>
              <w:rPr>
                <w:rFonts w:ascii="Arial Narrow" w:hAnsi="Arial Narrow" w:cs="Tahoma"/>
                <w:color w:val="000000" w:themeColor="text1"/>
                <w:sz w:val="20"/>
                <w:szCs w:val="20"/>
                <w:lang w:val="en-GB" w:eastAsia="en-GB"/>
              </w:rPr>
            </w:pPr>
            <w:r>
              <w:rPr>
                <w:rFonts w:ascii="Arial Narrow" w:hAnsi="Arial Narrow" w:cs="Tahoma"/>
                <w:color w:val="000000" w:themeColor="text1"/>
                <w:sz w:val="20"/>
                <w:szCs w:val="20"/>
                <w:lang w:val="en-GB" w:eastAsia="en-GB"/>
              </w:rPr>
              <w:t>NPM strategy for prevention of torture and ill-treatment for the period 2021 – 2025</w:t>
            </w:r>
          </w:p>
          <w:p w14:paraId="4F65AA59" w14:textId="77777777" w:rsidR="000A1733" w:rsidRDefault="000A1733" w:rsidP="000A1733">
            <w:pPr>
              <w:pStyle w:val="PMMParagraph"/>
              <w:numPr>
                <w:ilvl w:val="0"/>
                <w:numId w:val="28"/>
              </w:numPr>
              <w:rPr>
                <w:rFonts w:ascii="Arial Narrow" w:hAnsi="Arial Narrow" w:cs="Tahoma"/>
                <w:color w:val="000000" w:themeColor="text1"/>
                <w:sz w:val="20"/>
                <w:szCs w:val="20"/>
                <w:lang w:val="en-GB" w:eastAsia="en-GB"/>
              </w:rPr>
            </w:pPr>
            <w:r>
              <w:rPr>
                <w:rFonts w:ascii="Arial Narrow" w:hAnsi="Arial Narrow" w:cs="Tahoma"/>
                <w:color w:val="000000" w:themeColor="text1"/>
                <w:sz w:val="20"/>
                <w:szCs w:val="20"/>
                <w:lang w:val="en-GB" w:eastAsia="en-GB"/>
              </w:rPr>
              <w:t>Gender-sensitive monitoring guide for the National Preventive Mechanism (NPM)</w:t>
            </w:r>
          </w:p>
          <w:p w14:paraId="0A44EB35" w14:textId="77777777" w:rsidR="000A1733" w:rsidRDefault="000A1733" w:rsidP="000A1733">
            <w:pPr>
              <w:pStyle w:val="PMMParagraph"/>
              <w:numPr>
                <w:ilvl w:val="0"/>
                <w:numId w:val="28"/>
              </w:numPr>
              <w:rPr>
                <w:rFonts w:ascii="Tahoma" w:hAnsi="Tahoma" w:cs="Tahoma"/>
                <w:color w:val="000000" w:themeColor="text1"/>
                <w:sz w:val="20"/>
                <w:szCs w:val="20"/>
                <w:lang w:val="en-GB" w:eastAsia="en-GB"/>
              </w:rPr>
            </w:pPr>
            <w:r>
              <w:rPr>
                <w:rFonts w:ascii="Arial Narrow" w:hAnsi="Arial Narrow" w:cs="Tahoma"/>
                <w:color w:val="000000" w:themeColor="text1"/>
                <w:sz w:val="20"/>
                <w:szCs w:val="20"/>
                <w:lang w:val="en-GB" w:eastAsia="en-GB"/>
              </w:rPr>
              <w:lastRenderedPageBreak/>
              <w:t>Specific module for NPM in cooperation with European Committee for Prevention of Torture (CPT) and Group of Countries against Corruption (GRECO, the Council o0f Europe’s anti-corruption body) on how to better monitor corruption in the prison system and report on allegations of corruption/preferential treatment in prisons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FFFFB0"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00B597" w14:textId="77777777" w:rsidR="000A1733" w:rsidRDefault="000A1733">
            <w:pPr>
              <w:rPr>
                <w:rFonts w:ascii="Arial Narrow" w:hAnsi="Arial Narrow"/>
                <w:sz w:val="18"/>
                <w:szCs w:val="18"/>
                <w:lang w:val="en-US" w:eastAsia="en-US"/>
              </w:rPr>
            </w:pPr>
          </w:p>
          <w:p w14:paraId="5E43339A" w14:textId="77777777" w:rsidR="000A1733" w:rsidRDefault="000A1733">
            <w:pPr>
              <w:rPr>
                <w:rFonts w:ascii="Arial Narrow" w:hAnsi="Arial Narrow"/>
                <w:sz w:val="18"/>
                <w:szCs w:val="18"/>
                <w:lang w:val="en-US" w:eastAsia="en-US"/>
              </w:rPr>
            </w:pPr>
            <w:r>
              <w:rPr>
                <w:rFonts w:ascii="Arial Narrow" w:hAnsi="Arial Narrow"/>
                <w:sz w:val="18"/>
                <w:szCs w:val="18"/>
                <w:lang w:val="en-US" w:eastAsia="en-US"/>
              </w:rPr>
              <w:t>2500 Euros per deliverable</w:t>
            </w:r>
          </w:p>
        </w:tc>
      </w:tr>
      <w:tr w:rsidR="000A1733" w14:paraId="3B48B6E6"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79CA2970" w14:textId="77777777" w:rsidR="000A1733" w:rsidRDefault="000A1733">
            <w:pPr>
              <w:spacing w:line="276" w:lineRule="auto"/>
              <w:rPr>
                <w:rFonts w:ascii="Arial Narrow" w:eastAsia="Calibri" w:hAnsi="Arial Narrow" w:cs="Tahoma"/>
                <w:sz w:val="20"/>
                <w:szCs w:val="20"/>
                <w:lang w:val="en-US" w:eastAsia="en-US"/>
              </w:rPr>
            </w:pPr>
            <w:r>
              <w:rPr>
                <w:rFonts w:ascii="Arial Narrow" w:hAnsi="Arial Narrow"/>
                <w:sz w:val="20"/>
                <w:szCs w:val="20"/>
                <w:lang w:val="en-US" w:eastAsia="en-US"/>
              </w:rPr>
              <w:t>Delivery of trainings-of-trainers through facilitation of trainings, including online trainings in the field of prohibition of torture and ill treatment; effective investigation and related area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A4A02D"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hideMark/>
          </w:tcPr>
          <w:p w14:paraId="55A1CD2A" w14:textId="77777777" w:rsidR="000A1733" w:rsidRDefault="000A1733">
            <w:pPr>
              <w:rPr>
                <w:rFonts w:ascii="Arial Narrow" w:hAnsi="Arial Narrow"/>
                <w:sz w:val="18"/>
                <w:szCs w:val="18"/>
                <w:lang w:val="en-US" w:eastAsia="en-US"/>
              </w:rPr>
            </w:pPr>
            <w:r>
              <w:rPr>
                <w:rFonts w:ascii="Arial Narrow" w:hAnsi="Arial Narrow"/>
                <w:sz w:val="18"/>
                <w:szCs w:val="18"/>
                <w:lang w:val="en-US" w:eastAsia="en-US"/>
              </w:rPr>
              <w:t>2500 EUR per deliverable/ per ToT</w:t>
            </w:r>
          </w:p>
        </w:tc>
      </w:tr>
      <w:tr w:rsidR="000A1733" w14:paraId="77CFE73E"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6F9D6BF2" w14:textId="77777777" w:rsidR="000A1733" w:rsidRDefault="000A1733">
            <w:pPr>
              <w:spacing w:line="276" w:lineRule="auto"/>
              <w:rPr>
                <w:rFonts w:ascii="Arial Narrow" w:hAnsi="Arial Narrow"/>
                <w:sz w:val="20"/>
                <w:szCs w:val="20"/>
                <w:lang w:val="en-US" w:eastAsia="en-US"/>
              </w:rPr>
            </w:pPr>
            <w:r>
              <w:rPr>
                <w:rFonts w:ascii="Arial Narrow" w:hAnsi="Arial Narrow"/>
                <w:sz w:val="20"/>
                <w:szCs w:val="20"/>
                <w:lang w:val="en-US" w:eastAsia="en-US"/>
              </w:rPr>
              <w:t>Evaluation of the cascade trainings and producing an evaluation report.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430D51" w14:textId="77777777" w:rsidR="000A1733" w:rsidRDefault="000A1733">
            <w:pPr>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hideMark/>
          </w:tcPr>
          <w:p w14:paraId="78628D33" w14:textId="77777777" w:rsidR="000A1733" w:rsidRDefault="000A1733">
            <w:pPr>
              <w:rPr>
                <w:rFonts w:ascii="Arial Narrow" w:hAnsi="Arial Narrow"/>
                <w:sz w:val="18"/>
                <w:szCs w:val="18"/>
                <w:lang w:val="en-US" w:eastAsia="en-US"/>
              </w:rPr>
            </w:pPr>
            <w:r>
              <w:rPr>
                <w:rFonts w:ascii="Arial Narrow" w:hAnsi="Arial Narrow"/>
                <w:sz w:val="18"/>
                <w:szCs w:val="18"/>
                <w:lang w:val="en-US" w:eastAsia="en-US"/>
              </w:rPr>
              <w:t xml:space="preserve">400 Euros per day </w:t>
            </w:r>
          </w:p>
        </w:tc>
      </w:tr>
    </w:tbl>
    <w:p w14:paraId="7DE73054" w14:textId="77777777" w:rsidR="000A1733" w:rsidRDefault="000A1733" w:rsidP="000A1733">
      <w:pPr>
        <w:spacing w:line="276" w:lineRule="auto"/>
        <w:ind w:left="-426"/>
        <w:jc w:val="both"/>
        <w:rPr>
          <w:rFonts w:ascii="Tahoma" w:hAnsi="Tahoma" w:cs="Tahoma"/>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1701"/>
      </w:tblGrid>
      <w:tr w:rsidR="000A1733" w14:paraId="6ECB5364" w14:textId="77777777" w:rsidTr="000A1733">
        <w:trPr>
          <w:jc w:val="center"/>
        </w:trPr>
        <w:tc>
          <w:tcPr>
            <w:tcW w:w="85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2935FBA1" w14:textId="77777777" w:rsidR="000A1733" w:rsidRDefault="000A1733">
            <w:pPr>
              <w:spacing w:before="120" w:after="120"/>
              <w:rPr>
                <w:rFonts w:ascii="Tahoma" w:hAnsi="Tahoma" w:cs="Tahoma"/>
                <w:sz w:val="20"/>
                <w:szCs w:val="20"/>
                <w:lang w:val="en-US" w:eastAsia="en-US"/>
              </w:rPr>
            </w:pPr>
            <w:r>
              <w:rPr>
                <w:rFonts w:ascii="Tahoma" w:hAnsi="Tahoma" w:cs="Tahoma"/>
                <w:sz w:val="20"/>
                <w:szCs w:val="20"/>
                <w:lang w:val="en-US" w:eastAsia="en-US"/>
              </w:rPr>
              <w:t>This Framework Contract</w:t>
            </w:r>
            <w:r>
              <w:rPr>
                <w:rFonts w:ascii="Tahoma" w:eastAsia="Calibri" w:hAnsi="Tahoma" w:cs="Tahoma"/>
                <w:sz w:val="20"/>
                <w:szCs w:val="20"/>
                <w:lang w:val="en-US" w:eastAsia="en-US"/>
              </w:rPr>
              <w:t xml:space="preserve"> for this lot takes effect as from the date of its signature by both parties</w:t>
            </w:r>
            <w:r>
              <w:rPr>
                <w:rFonts w:ascii="Tahoma" w:hAnsi="Tahoma" w:cs="Tahoma"/>
                <w:sz w:val="20"/>
                <w:szCs w:val="20"/>
                <w:lang w:val="en-US" w:eastAsia="en-US"/>
              </w:rPr>
              <w:t xml:space="preserve"> is concluded until</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Tahoma" w:eastAsia="Calibri" w:hAnsi="Tahoma" w:cs="Tahoma"/>
                <w:sz w:val="20"/>
                <w:szCs w:val="20"/>
                <w:lang w:val="en-US" w:eastAsia="en-US"/>
              </w:rPr>
              <w:id w:val="-977837518"/>
              <w:date w:fullDate="2021-12-31T00:00:00Z">
                <w:dateFormat w:val="dd/MM/yyyy"/>
                <w:lid w:val="fr-FR"/>
                <w:storeMappedDataAs w:val="dateTime"/>
                <w:calendar w:val="gregorian"/>
              </w:date>
            </w:sdtPr>
            <w:sdtContent>
              <w:p w14:paraId="170325BC" w14:textId="77777777" w:rsidR="000A1733" w:rsidRDefault="000A1733">
                <w:pPr>
                  <w:spacing w:before="120" w:after="120"/>
                  <w:rPr>
                    <w:rFonts w:ascii="Tahoma" w:hAnsi="Tahoma" w:cs="Tahoma"/>
                    <w:sz w:val="20"/>
                    <w:szCs w:val="20"/>
                    <w:lang w:val="en-US" w:eastAsia="en-US"/>
                  </w:rPr>
                </w:pPr>
                <w:r>
                  <w:rPr>
                    <w:rFonts w:ascii="Tahoma" w:eastAsia="Calibri" w:hAnsi="Tahoma" w:cs="Tahoma"/>
                    <w:sz w:val="20"/>
                    <w:szCs w:val="20"/>
                    <w:lang w:val="fr-FR" w:eastAsia="en-US"/>
                  </w:rPr>
                  <w:t>31/12/2021</w:t>
                </w:r>
              </w:p>
            </w:sdtContent>
          </w:sdt>
        </w:tc>
      </w:tr>
    </w:tbl>
    <w:p w14:paraId="094B2914" w14:textId="77777777" w:rsidR="000A1733" w:rsidRDefault="000A1733" w:rsidP="000A1733">
      <w:pPr>
        <w:spacing w:before="60" w:after="120"/>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09"/>
        <w:gridCol w:w="1523"/>
        <w:gridCol w:w="1526"/>
      </w:tblGrid>
      <w:tr w:rsidR="000A1733" w14:paraId="5315CEDD" w14:textId="77777777" w:rsidTr="000A1733">
        <w:trPr>
          <w:trHeight w:val="688"/>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2373A096" w14:textId="77777777" w:rsidR="000A1733" w:rsidRDefault="000A1733">
            <w:pPr>
              <w:tabs>
                <w:tab w:val="left" w:pos="0"/>
              </w:tabs>
              <w:spacing w:line="276" w:lineRule="auto"/>
              <w:ind w:left="-426"/>
              <w:jc w:val="center"/>
              <w:rPr>
                <w:rFonts w:ascii="Tahoma" w:hAnsi="Tahoma" w:cs="Tahoma"/>
                <w:b/>
                <w:sz w:val="18"/>
                <w:szCs w:val="18"/>
                <w:lang w:val="en-US" w:eastAsia="en-US"/>
              </w:rPr>
            </w:pPr>
            <w:r>
              <w:rPr>
                <w:rFonts w:ascii="Tahoma" w:hAnsi="Tahoma" w:cs="Tahoma"/>
                <w:b/>
                <w:sz w:val="18"/>
                <w:szCs w:val="18"/>
                <w:lang w:val="en-US" w:eastAsia="en-US"/>
              </w:rPr>
              <w:t>LOT 2 – Type of Units</w:t>
            </w:r>
            <w:r>
              <w:rPr>
                <w:b/>
                <w:sz w:val="18"/>
                <w:szCs w:val="18"/>
                <w:lang w:val="en-US" w:eastAsia="en-US"/>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vAlign w:val="center"/>
            <w:hideMark/>
          </w:tcPr>
          <w:p w14:paraId="25E45670" w14:textId="77777777" w:rsidR="000A1733" w:rsidRDefault="000A1733">
            <w:pPr>
              <w:spacing w:line="276" w:lineRule="auto"/>
              <w:ind w:left="-426" w:right="-490"/>
              <w:jc w:val="center"/>
              <w:rPr>
                <w:rFonts w:ascii="Tahoma" w:hAnsi="Tahoma" w:cs="Tahoma"/>
                <w:b/>
                <w:sz w:val="18"/>
                <w:szCs w:val="18"/>
                <w:lang w:val="en-US" w:eastAsia="en-US"/>
              </w:rPr>
            </w:pPr>
            <w:r>
              <w:rPr>
                <w:rFonts w:ascii="Tahoma" w:hAnsi="Tahoma" w:cs="Tahoma"/>
                <w:b/>
                <w:sz w:val="18"/>
                <w:szCs w:val="18"/>
                <w:lang w:val="en-US" w:eastAsia="en-US"/>
              </w:rPr>
              <w:t>Unit fee</w:t>
            </w:r>
          </w:p>
          <w:p w14:paraId="43D4C627" w14:textId="77777777" w:rsidR="000A1733" w:rsidRDefault="000A1733">
            <w:pPr>
              <w:spacing w:line="276" w:lineRule="auto"/>
              <w:ind w:left="-121" w:right="-219"/>
              <w:jc w:val="center"/>
              <w:rPr>
                <w:rFonts w:ascii="Tahoma" w:hAnsi="Tahoma" w:cs="Tahoma"/>
                <w:b/>
                <w:sz w:val="18"/>
                <w:szCs w:val="18"/>
                <w:lang w:val="en-US" w:eastAsia="en-US"/>
              </w:rPr>
            </w:pPr>
            <w:r>
              <w:rPr>
                <w:b/>
                <w:sz w:val="18"/>
                <w:szCs w:val="18"/>
                <w:lang w:val="en-US" w:eastAsia="en-US"/>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hideMark/>
          </w:tcPr>
          <w:p w14:paraId="54C29A3D" w14:textId="77777777" w:rsidR="000A1733" w:rsidRDefault="000A1733">
            <w:pPr>
              <w:spacing w:line="276" w:lineRule="auto"/>
              <w:ind w:left="-426" w:right="-490"/>
              <w:jc w:val="center"/>
              <w:rPr>
                <w:rFonts w:ascii="Tahoma" w:hAnsi="Tahoma" w:cs="Tahoma"/>
                <w:b/>
                <w:sz w:val="18"/>
                <w:szCs w:val="18"/>
                <w:lang w:val="en-US" w:eastAsia="en-US"/>
              </w:rPr>
            </w:pPr>
            <w:r>
              <w:rPr>
                <w:rFonts w:ascii="Tahoma" w:hAnsi="Tahoma" w:cs="Tahoma"/>
                <w:b/>
                <w:sz w:val="18"/>
                <w:szCs w:val="18"/>
                <w:lang w:val="en-US" w:eastAsia="en-US"/>
              </w:rPr>
              <w:t>Exclusion level</w:t>
            </w:r>
          </w:p>
          <w:p w14:paraId="48A3E85B" w14:textId="77777777" w:rsidR="000A1733" w:rsidRDefault="000A1733">
            <w:pPr>
              <w:spacing w:line="276" w:lineRule="auto"/>
              <w:ind w:left="-426" w:right="-490"/>
              <w:jc w:val="center"/>
              <w:rPr>
                <w:rFonts w:ascii="Tahoma" w:hAnsi="Tahoma" w:cs="Tahoma"/>
                <w:b/>
                <w:sz w:val="18"/>
                <w:szCs w:val="18"/>
                <w:lang w:val="en-US" w:eastAsia="en-US"/>
              </w:rPr>
            </w:pPr>
            <w:r>
              <w:rPr>
                <w:b/>
                <w:sz w:val="18"/>
                <w:szCs w:val="18"/>
                <w:lang w:val="en-US" w:eastAsia="en-US"/>
              </w:rPr>
              <w:t>▼</w:t>
            </w:r>
          </w:p>
        </w:tc>
      </w:tr>
      <w:tr w:rsidR="000A1733" w14:paraId="1C90E87E"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06ADCC08" w14:textId="28166018" w:rsidR="000A1733" w:rsidRDefault="00307889">
            <w:pPr>
              <w:spacing w:line="276" w:lineRule="auto"/>
              <w:rPr>
                <w:rFonts w:ascii="Tahoma" w:hAnsi="Tahoma" w:cs="Tahoma"/>
                <w:sz w:val="18"/>
                <w:szCs w:val="18"/>
                <w:lang w:val="en-US" w:eastAsia="en-US"/>
              </w:rPr>
            </w:pPr>
            <w:r w:rsidRPr="00307889">
              <w:rPr>
                <w:rFonts w:ascii="Arial Narrow" w:hAnsi="Arial Narrow"/>
                <w:sz w:val="20"/>
                <w:szCs w:val="20"/>
                <w:lang w:eastAsia="en-US"/>
              </w:rPr>
              <w:t>Conceptualisation</w:t>
            </w:r>
            <w:r w:rsidR="000A1733">
              <w:rPr>
                <w:rFonts w:ascii="Arial Narrow" w:hAnsi="Arial Narrow"/>
                <w:sz w:val="20"/>
                <w:szCs w:val="20"/>
                <w:lang w:val="en-US" w:eastAsia="en-US"/>
              </w:rPr>
              <w:t xml:space="preserve"> (preparation activity/agenda) and facilitation of various events (meetings, round tables, conferences);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78F6EB" w14:textId="77777777" w:rsidR="000A1733" w:rsidRDefault="000A1733">
            <w:pPr>
              <w:jc w:val="center"/>
              <w:rPr>
                <w:rFonts w:ascii="Tahoma" w:hAnsi="Tahoma" w:cs="Tahoma"/>
                <w:sz w:val="18"/>
                <w:szCs w:val="18"/>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A56F10" w14:textId="77777777" w:rsidR="000A1733" w:rsidRDefault="000A1733">
            <w:pPr>
              <w:jc w:val="center"/>
              <w:rPr>
                <w:rFonts w:ascii="Tahoma" w:hAnsi="Tahoma" w:cs="Tahoma"/>
                <w:sz w:val="18"/>
                <w:szCs w:val="18"/>
                <w:lang w:val="en-US" w:eastAsia="en-US"/>
              </w:rPr>
            </w:pPr>
          </w:p>
          <w:p w14:paraId="48A27C8C" w14:textId="77777777" w:rsidR="000A1733" w:rsidRDefault="000A1733">
            <w:pPr>
              <w:jc w:val="center"/>
              <w:rPr>
                <w:rFonts w:ascii="Tahoma" w:hAnsi="Tahoma" w:cs="Tahoma"/>
                <w:sz w:val="18"/>
                <w:szCs w:val="18"/>
                <w:lang w:val="en-US" w:eastAsia="en-US"/>
              </w:rPr>
            </w:pPr>
            <w:r>
              <w:rPr>
                <w:rFonts w:ascii="Tahoma" w:hAnsi="Tahoma" w:cs="Tahoma"/>
                <w:sz w:val="18"/>
                <w:szCs w:val="18"/>
                <w:lang w:val="en-US" w:eastAsia="en-US"/>
              </w:rPr>
              <w:t>400 Eur per day</w:t>
            </w:r>
          </w:p>
        </w:tc>
      </w:tr>
      <w:tr w:rsidR="000A1733" w14:paraId="1143E100" w14:textId="77777777" w:rsidTr="000A1733">
        <w:trPr>
          <w:trHeight w:val="780"/>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E33F73F" w14:textId="77777777" w:rsidR="000A1733" w:rsidRDefault="000A1733">
            <w:pPr>
              <w:spacing w:line="276" w:lineRule="auto"/>
              <w:jc w:val="both"/>
              <w:rPr>
                <w:rFonts w:ascii="Arial Narrow" w:eastAsiaTheme="minorHAnsi" w:hAnsi="Arial Narrow" w:cs="Tahoma"/>
                <w:noProof/>
                <w:sz w:val="20"/>
                <w:szCs w:val="20"/>
                <w:lang w:val="en-US" w:eastAsia="en-US"/>
              </w:rPr>
            </w:pPr>
            <w:r>
              <w:rPr>
                <w:rFonts w:ascii="Arial Narrow" w:hAnsi="Arial Narrow"/>
                <w:sz w:val="20"/>
                <w:szCs w:val="20"/>
                <w:lang w:val="en-US" w:eastAsia="en-US"/>
              </w:rPr>
              <w:t>Moderation and/or conducting presentation at various events, including inter</w:t>
            </w:r>
            <w:r>
              <w:rPr>
                <w:rFonts w:ascii="Arial Narrow" w:eastAsiaTheme="minorHAnsi" w:hAnsi="Arial Narrow" w:cs="Tahoma"/>
                <w:noProof/>
                <w:sz w:val="20"/>
                <w:szCs w:val="20"/>
                <w:lang w:val="en-US" w:eastAsia="en-US"/>
              </w:rPr>
              <w:t xml:space="preserve">-institutional cooperation and coordination </w:t>
            </w:r>
            <w:r>
              <w:rPr>
                <w:rFonts w:ascii="Arial Narrow" w:hAnsi="Arial Narrow"/>
                <w:sz w:val="20"/>
                <w:szCs w:val="20"/>
                <w:lang w:val="en-US" w:eastAsia="en-US"/>
              </w:rPr>
              <w:t xml:space="preserve">organized under the Project in </w:t>
            </w:r>
            <w:r>
              <w:rPr>
                <w:rFonts w:ascii="Arial Narrow" w:eastAsiaTheme="minorHAnsi" w:hAnsi="Arial Narrow" w:cs="Tahoma"/>
                <w:noProof/>
                <w:sz w:val="20"/>
                <w:szCs w:val="20"/>
                <w:lang w:val="en-US" w:eastAsia="en-US"/>
              </w:rPr>
              <w:t xml:space="preserve">the field of prevention of torture and ill-treatment.  </w:t>
            </w:r>
          </w:p>
          <w:p w14:paraId="2AA1250C" w14:textId="77777777" w:rsidR="000A1733" w:rsidRDefault="000A1733">
            <w:pPr>
              <w:spacing w:line="276" w:lineRule="auto"/>
              <w:rPr>
                <w:rFonts w:ascii="Tahoma" w:hAnsi="Tahoma" w:cs="Tahoma"/>
                <w:sz w:val="18"/>
                <w:szCs w:val="18"/>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170C43" w14:textId="77777777" w:rsidR="000A1733" w:rsidRDefault="000A1733">
            <w:pPr>
              <w:jc w:val="center"/>
              <w:rPr>
                <w:rFonts w:ascii="Tahoma" w:hAnsi="Tahoma" w:cs="Tahoma"/>
                <w:sz w:val="18"/>
                <w:szCs w:val="18"/>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3E2415" w14:textId="77777777" w:rsidR="000A1733" w:rsidRDefault="000A1733">
            <w:pPr>
              <w:jc w:val="center"/>
              <w:rPr>
                <w:rFonts w:ascii="Tahoma" w:hAnsi="Tahoma" w:cs="Tahoma"/>
                <w:sz w:val="18"/>
                <w:szCs w:val="18"/>
                <w:lang w:val="en-US" w:eastAsia="en-US"/>
              </w:rPr>
            </w:pPr>
          </w:p>
          <w:p w14:paraId="38FB06E2" w14:textId="77777777" w:rsidR="000A1733" w:rsidRDefault="000A1733">
            <w:pPr>
              <w:jc w:val="center"/>
              <w:rPr>
                <w:rFonts w:ascii="Tahoma" w:hAnsi="Tahoma" w:cs="Tahoma"/>
                <w:sz w:val="18"/>
                <w:szCs w:val="18"/>
                <w:lang w:val="en-US" w:eastAsia="en-US"/>
              </w:rPr>
            </w:pPr>
            <w:r>
              <w:rPr>
                <w:rFonts w:ascii="Tahoma" w:hAnsi="Tahoma" w:cs="Tahoma"/>
                <w:sz w:val="18"/>
                <w:szCs w:val="18"/>
                <w:lang w:val="en-US" w:eastAsia="en-US"/>
              </w:rPr>
              <w:t>400 Eur per day</w:t>
            </w:r>
          </w:p>
        </w:tc>
      </w:tr>
    </w:tbl>
    <w:p w14:paraId="741B68C1" w14:textId="77777777" w:rsidR="000A1733" w:rsidRDefault="000A1733" w:rsidP="000A1733">
      <w:pPr>
        <w:spacing w:line="276" w:lineRule="auto"/>
        <w:ind w:left="-426"/>
        <w:jc w:val="both"/>
        <w:rPr>
          <w:rFonts w:ascii="Tahoma" w:hAnsi="Tahoma" w:cs="Tahoma"/>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1701"/>
      </w:tblGrid>
      <w:tr w:rsidR="000A1733" w14:paraId="237258F9" w14:textId="77777777" w:rsidTr="000A1733">
        <w:trPr>
          <w:jc w:val="center"/>
        </w:trPr>
        <w:tc>
          <w:tcPr>
            <w:tcW w:w="85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A8EB750" w14:textId="77777777" w:rsidR="000A1733" w:rsidRDefault="000A1733">
            <w:pPr>
              <w:spacing w:before="120" w:after="120"/>
              <w:rPr>
                <w:rFonts w:ascii="Tahoma" w:hAnsi="Tahoma" w:cs="Tahoma"/>
                <w:sz w:val="20"/>
                <w:szCs w:val="20"/>
                <w:lang w:val="en-US" w:eastAsia="en-US"/>
              </w:rPr>
            </w:pPr>
            <w:r>
              <w:rPr>
                <w:rFonts w:ascii="Tahoma" w:hAnsi="Tahoma" w:cs="Tahoma"/>
                <w:sz w:val="20"/>
                <w:szCs w:val="20"/>
                <w:lang w:val="en-US" w:eastAsia="en-US"/>
              </w:rPr>
              <w:t>This Framework Contract</w:t>
            </w:r>
            <w:r>
              <w:rPr>
                <w:rFonts w:ascii="Tahoma" w:eastAsia="Calibri" w:hAnsi="Tahoma" w:cs="Tahoma"/>
                <w:sz w:val="20"/>
                <w:szCs w:val="20"/>
                <w:lang w:val="en-US" w:eastAsia="en-US"/>
              </w:rPr>
              <w:t xml:space="preserve"> for this lot takes effect as from the date of its signature by both parties</w:t>
            </w:r>
            <w:r>
              <w:rPr>
                <w:rFonts w:ascii="Tahoma" w:hAnsi="Tahoma" w:cs="Tahoma"/>
                <w:sz w:val="20"/>
                <w:szCs w:val="20"/>
                <w:lang w:val="en-US" w:eastAsia="en-US"/>
              </w:rPr>
              <w:t xml:space="preserve"> is concluded until</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Tahoma" w:eastAsia="Calibri" w:hAnsi="Tahoma" w:cs="Tahoma"/>
                <w:sz w:val="20"/>
                <w:szCs w:val="20"/>
                <w:lang w:val="en-US" w:eastAsia="en-US"/>
              </w:rPr>
              <w:id w:val="932088401"/>
              <w:date w:fullDate="2021-12-31T00:00:00Z">
                <w:dateFormat w:val="dd/MM/yyyy"/>
                <w:lid w:val="fr-FR"/>
                <w:storeMappedDataAs w:val="dateTime"/>
                <w:calendar w:val="gregorian"/>
              </w:date>
            </w:sdtPr>
            <w:sdtContent>
              <w:p w14:paraId="301B5400" w14:textId="77777777" w:rsidR="000A1733" w:rsidRDefault="000A1733">
                <w:pPr>
                  <w:spacing w:before="120" w:after="120"/>
                  <w:rPr>
                    <w:rFonts w:ascii="Tahoma" w:hAnsi="Tahoma" w:cs="Tahoma"/>
                    <w:sz w:val="20"/>
                    <w:szCs w:val="20"/>
                    <w:lang w:val="en-US" w:eastAsia="en-US"/>
                  </w:rPr>
                </w:pPr>
                <w:r>
                  <w:rPr>
                    <w:rFonts w:ascii="Tahoma" w:eastAsia="Calibri" w:hAnsi="Tahoma" w:cs="Tahoma"/>
                    <w:sz w:val="20"/>
                    <w:szCs w:val="20"/>
                    <w:lang w:val="fr-FR" w:eastAsia="en-US"/>
                  </w:rPr>
                  <w:t>31/12/2021</w:t>
                </w:r>
              </w:p>
            </w:sdtContent>
          </w:sdt>
        </w:tc>
      </w:tr>
    </w:tbl>
    <w:p w14:paraId="74CBFB2E" w14:textId="77777777" w:rsidR="000A1733" w:rsidRDefault="000A1733" w:rsidP="000A1733">
      <w:pPr>
        <w:spacing w:before="60" w:after="120"/>
        <w:rPr>
          <w:rFonts w:ascii="Tahoma" w:hAnsi="Tahoma" w:cs="Tahoma"/>
          <w:sz w:val="20"/>
          <w:szCs w:val="20"/>
        </w:rPr>
      </w:pPr>
    </w:p>
    <w:p w14:paraId="3D68B47E" w14:textId="1421B87D" w:rsidR="002133FA" w:rsidRPr="00D0286A" w:rsidRDefault="000A1733" w:rsidP="000A1733">
      <w:pPr>
        <w:spacing w:line="276" w:lineRule="auto"/>
        <w:jc w:val="both"/>
        <w:rPr>
          <w:rFonts w:ascii="Tahoma" w:hAnsi="Tahoma" w:cs="Tahoma"/>
          <w:b/>
        </w:rPr>
      </w:pPr>
      <w:bookmarkStart w:id="0" w:name="_GoBack"/>
      <w:bookmarkEnd w:id="0"/>
      <w:r>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9A3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1875181" w:rsidR="00E320C9" w:rsidRPr="00AE2D2B" w:rsidRDefault="000A1733" w:rsidP="004965C8">
          <w:pPr>
            <w:rPr>
              <w:rFonts w:ascii="Arial Narrow" w:hAnsi="Arial Narrow"/>
              <w:caps/>
              <w:color w:val="000000"/>
              <w:sz w:val="18"/>
              <w:szCs w:val="18"/>
              <w:highlight w:val="cyan"/>
            </w:rPr>
          </w:pPr>
          <w:r>
            <w:rPr>
              <w:rFonts w:ascii="Tahoma" w:hAnsi="Tahoma" w:cs="Tahoma"/>
              <w:caps/>
              <w:color w:val="000000" w:themeColor="text1"/>
              <w:sz w:val="18"/>
              <w:szCs w:val="18"/>
            </w:rPr>
            <w:t>BH8733/2020/10</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9DF8C1" w14:textId="77777777" w:rsidR="000A1733" w:rsidRDefault="000A1733" w:rsidP="000A1733">
      <w:pPr>
        <w:pStyle w:val="FootnoteText"/>
        <w:rPr>
          <w:rFonts w:ascii="Arial Narrow" w:hAnsi="Arial Narrow"/>
          <w:sz w:val="18"/>
          <w:szCs w:val="18"/>
          <w:lang w:val="en-US"/>
        </w:rPr>
      </w:pPr>
      <w:r>
        <w:rPr>
          <w:rStyle w:val="FootnoteReference"/>
          <w:rFonts w:ascii="Arial Narrow" w:hAnsi="Arial Narrow"/>
          <w:sz w:val="18"/>
          <w:szCs w:val="18"/>
        </w:rPr>
        <w:footnoteRef/>
      </w:r>
      <w:r>
        <w:rPr>
          <w:rFonts w:ascii="Arial Narrow" w:hAnsi="Arial Narrow"/>
          <w:sz w:val="18"/>
          <w:szCs w:val="18"/>
          <w:lang w:val="en-US"/>
        </w:rPr>
        <w:t xml:space="preserve"> </w:t>
      </w:r>
      <w:r>
        <w:rPr>
          <w:rFonts w:ascii="Arial Narrow" w:hAnsi="Arial Narrow"/>
          <w:sz w:val="18"/>
          <w:szCs w:val="18"/>
        </w:rPr>
        <w:t>Which</w:t>
      </w:r>
      <w:r>
        <w:rPr>
          <w:rFonts w:ascii="Arial Narrow" w:hAnsi="Arial Narrow"/>
          <w:sz w:val="18"/>
          <w:szCs w:val="18"/>
          <w:lang w:val="en-US"/>
        </w:rPr>
        <w:t xml:space="preserve"> has </w:t>
      </w:r>
      <w:r>
        <w:rPr>
          <w:rFonts w:ascii="Arial Narrow" w:hAnsi="Arial Narrow"/>
          <w:sz w:val="18"/>
          <w:szCs w:val="18"/>
        </w:rPr>
        <w:t>its</w:t>
      </w:r>
      <w:r>
        <w:rPr>
          <w:rFonts w:ascii="Arial Narrow" w:hAnsi="Arial Narrow"/>
          <w:sz w:val="18"/>
          <w:szCs w:val="18"/>
          <w:lang w:val="en-US"/>
        </w:rPr>
        <w:t xml:space="preserve"> </w:t>
      </w:r>
      <w:r>
        <w:rPr>
          <w:rFonts w:ascii="Arial Narrow" w:hAnsi="Arial Narrow"/>
          <w:sz w:val="18"/>
          <w:szCs w:val="18"/>
        </w:rPr>
        <w:t>seat</w:t>
      </w:r>
      <w:r>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A7B69"/>
    <w:multiLevelType w:val="hybridMultilevel"/>
    <w:tmpl w:val="C7601F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3"/>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733"/>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7889"/>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PMMParagraph">
    <w:name w:val="PMM_Paragraph"/>
    <w:basedOn w:val="Normal"/>
    <w:qFormat/>
    <w:rsid w:val="000A1733"/>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7288992">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2044516">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398134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180F69-5EE0-473B-914F-AC7857D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OBERTINCA Hana</cp:lastModifiedBy>
  <cp:revision>3</cp:revision>
  <cp:lastPrinted>2016-04-12T12:31:00Z</cp:lastPrinted>
  <dcterms:created xsi:type="dcterms:W3CDTF">2020-08-13T13:33:00Z</dcterms:created>
  <dcterms:modified xsi:type="dcterms:W3CDTF">2020-08-13T13:34:00Z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