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bookmarkStart w:id="0" w:name="_GoBack"/>
            <w:bookmarkEnd w:id="0"/>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7777777" w:rsidR="00BE43B2" w:rsidRPr="00EA2362" w:rsidRDefault="00BE43B2">
            <w:pPr>
              <w:rPr>
                <w:rFonts w:ascii="Tahoma" w:hAnsi="Tahoma" w:cs="Tahoma"/>
                <w:caps/>
                <w:color w:val="000000" w:themeColor="text1"/>
                <w:sz w:val="18"/>
                <w:szCs w:val="18"/>
                <w:highlight w:val="cyan"/>
              </w:rPr>
            </w:pPr>
            <w:r w:rsidRPr="00EA2362">
              <w:rPr>
                <w:rFonts w:ascii="Tahoma" w:hAnsi="Tahoma" w:cs="Tahoma"/>
                <w:caps/>
                <w:color w:val="000000" w:themeColor="text1"/>
                <w:sz w:val="18"/>
                <w:szCs w:val="18"/>
                <w:highlight w:val="cyan"/>
              </w:rPr>
              <w:t>XX</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F75D868" w:rsidR="00BE43B2" w:rsidRPr="008D47E4" w:rsidRDefault="008D47E4" w:rsidP="007C787B">
            <w:pPr>
              <w:rPr>
                <w:rFonts w:ascii="Tahoma" w:hAnsi="Tahoma" w:cs="Tahoma"/>
                <w:caps/>
                <w:sz w:val="18"/>
                <w:szCs w:val="18"/>
                <w:highlight w:val="cyan"/>
              </w:rPr>
            </w:pPr>
            <w:r w:rsidRPr="008D47E4">
              <w:t xml:space="preserve">DGI </w:t>
            </w:r>
            <w:r>
              <w:t xml:space="preserve">- </w:t>
            </w:r>
            <w:r w:rsidR="00BD7F1B" w:rsidRPr="008D47E4">
              <w:t xml:space="preserve">Legal co-operation - consultancy services for </w:t>
            </w:r>
            <w:r w:rsidRPr="008D47E4">
              <w:t xml:space="preserve">a study on the feasibility of a new European legal instrument </w:t>
            </w:r>
            <w:r>
              <w:t>on</w:t>
            </w:r>
            <w:r w:rsidR="00BD7F1B" w:rsidRPr="008D47E4">
              <w:t xml:space="preserve"> the profession of lawyer</w:t>
            </w:r>
          </w:p>
        </w:tc>
      </w:tr>
      <w:tr w:rsidR="00BE43B2" w:rsidRPr="009A4065"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0BAF37CA" w:rsidR="00BE43B2" w:rsidRPr="008D47E4" w:rsidRDefault="00BD7F1B">
            <w:pPr>
              <w:rPr>
                <w:rFonts w:ascii="Tahoma" w:hAnsi="Tahoma" w:cs="Tahoma"/>
                <w:b/>
                <w:caps/>
                <w:sz w:val="18"/>
                <w:szCs w:val="18"/>
                <w:highlight w:val="cyan"/>
                <w:lang w:val="fr-FR"/>
              </w:rPr>
            </w:pPr>
            <w:r w:rsidRPr="008D47E4">
              <w:rPr>
                <w:lang w:val="fr-FR"/>
              </w:rPr>
              <w:t xml:space="preserve">C. Gallais / </w:t>
            </w:r>
            <w:hyperlink r:id="rId11" w:history="1">
              <w:r w:rsidRPr="008D47E4">
                <w:rPr>
                  <w:rStyle w:val="Hyperlink"/>
                  <w:color w:val="auto"/>
                  <w:lang w:val="fr-FR"/>
                </w:rPr>
                <w:t>Catherine.gallais@coe.int</w:t>
              </w:r>
            </w:hyperlink>
            <w:r w:rsidRPr="008D47E4">
              <w:rPr>
                <w:lang w:val="fr-FR"/>
              </w:rPr>
              <w:t xml:space="preserve"> / (+33) (0)3 88 41 22 21</w:t>
            </w:r>
          </w:p>
        </w:tc>
      </w:tr>
    </w:tbl>
    <w:p w14:paraId="7732789B" w14:textId="4B6378BC" w:rsidR="00261462" w:rsidRPr="00BD7F1B" w:rsidRDefault="00261462" w:rsidP="005D5924">
      <w:pPr>
        <w:rPr>
          <w:rFonts w:ascii="Tahoma" w:hAnsi="Tahoma" w:cs="Tahoma"/>
          <w:b/>
          <w:caps/>
          <w:sz w:val="28"/>
          <w:szCs w:val="28"/>
          <w:lang w:val="fr-FR"/>
        </w:rPr>
      </w:pPr>
    </w:p>
    <w:p w14:paraId="3F6EA836" w14:textId="421B8F60" w:rsidR="00261462" w:rsidRPr="00BD7F1B" w:rsidRDefault="0088096B" w:rsidP="005D5924">
      <w:pPr>
        <w:rPr>
          <w:rFonts w:ascii="Tahoma" w:hAnsi="Tahoma" w:cs="Tahoma"/>
          <w:b/>
          <w:caps/>
          <w:sz w:val="28"/>
          <w:szCs w:val="28"/>
          <w:lang w:val="fr-FR"/>
        </w:rPr>
      </w:pPr>
      <w:r w:rsidRPr="00EA2362">
        <w:rPr>
          <w:rFonts w:ascii="Tahoma" w:hAnsi="Tahoma" w:cs="Tahoma"/>
          <w:b/>
          <w:caps/>
          <w:noProof/>
          <w:sz w:val="28"/>
          <w:szCs w:val="28"/>
        </w:rPr>
        <w:drawing>
          <wp:anchor distT="0" distB="0" distL="114300" distR="114300" simplePos="0" relativeHeight="251658240" behindDoc="0" locked="0" layoutInCell="1" allowOverlap="1" wp14:anchorId="6D04511B" wp14:editId="36582FDD">
            <wp:simplePos x="0" y="0"/>
            <wp:positionH relativeFrom="column">
              <wp:posOffset>113665</wp:posOffset>
            </wp:positionH>
            <wp:positionV relativeFrom="paragraph">
              <wp:posOffset>106680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15A8A472" w:rsidR="00C20349" w:rsidRPr="00EA2362" w:rsidRDefault="00C20349" w:rsidP="005D5924">
      <w:pPr>
        <w:rPr>
          <w:rFonts w:ascii="Tahoma" w:hAnsi="Tahoma" w:cs="Tahoma"/>
          <w:b/>
        </w:rPr>
      </w:pPr>
      <w:r w:rsidRPr="00EA2362">
        <w:rPr>
          <w:rFonts w:ascii="Tahoma" w:hAnsi="Tahoma" w:cs="Tahoma"/>
          <w:b/>
        </w:rPr>
        <w:t>(</w:t>
      </w:r>
      <w:r w:rsidR="00BD7F1B" w:rsidRPr="008D47E4">
        <w:rPr>
          <w:b/>
          <w:bCs/>
          <w:color w:val="000000"/>
        </w:rPr>
        <w:t>Competitive bidding procedure</w:t>
      </w:r>
      <w:r w:rsidR="008D47E4">
        <w:rPr>
          <w:b/>
          <w:bCs/>
          <w:color w:val="FF0000"/>
        </w:rPr>
        <w:t xml:space="preserv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69C3D274" w14:textId="5439F613" w:rsidR="00261462" w:rsidRPr="008D47E4" w:rsidRDefault="00261462" w:rsidP="00AA1A06">
      <w:pPr>
        <w:pStyle w:val="NormalWeb"/>
        <w:rPr>
          <w:rFonts w:ascii="Tahoma" w:hAnsi="Tahoma" w:cs="Tahoma"/>
          <w:b/>
          <w:sz w:val="22"/>
          <w:szCs w:val="22"/>
        </w:rPr>
      </w:pPr>
      <w:r w:rsidRPr="008D47E4">
        <w:rPr>
          <w:rFonts w:ascii="Tahoma" w:hAnsi="Tahoma" w:cs="Tahoma"/>
          <w:b/>
          <w:sz w:val="22"/>
          <w:szCs w:val="22"/>
        </w:rPr>
        <w:t xml:space="preserve">This Act of Engagement lays down the terms and conditions of the contract between the Provider, </w:t>
      </w:r>
      <w:r w:rsidR="00453769" w:rsidRPr="008D47E4">
        <w:rPr>
          <w:rFonts w:ascii="Tahoma" w:hAnsi="Tahoma" w:cs="Tahoma"/>
          <w:b/>
          <w:sz w:val="22"/>
          <w:szCs w:val="22"/>
        </w:rPr>
        <w:t>as described below,</w:t>
      </w:r>
      <w:r w:rsidRPr="008D47E4">
        <w:rPr>
          <w:rFonts w:ascii="Tahoma" w:hAnsi="Tahoma" w:cs="Tahoma"/>
          <w:b/>
          <w:sz w:val="22"/>
          <w:szCs w:val="22"/>
        </w:rPr>
        <w:t xml:space="preserve"> and the Council of Europe</w:t>
      </w:r>
      <w:r w:rsidRPr="008D47E4">
        <w:rPr>
          <w:rStyle w:val="FootnoteReference"/>
          <w:rFonts w:ascii="Tahoma" w:hAnsi="Tahoma" w:cs="Tahoma"/>
          <w:b/>
          <w:sz w:val="22"/>
          <w:szCs w:val="22"/>
        </w:rPr>
        <w:footnoteReference w:id="2"/>
      </w:r>
      <w:r w:rsidRPr="008D47E4">
        <w:rPr>
          <w:rFonts w:ascii="Tahoma" w:hAnsi="Tahoma" w:cs="Tahoma"/>
          <w:b/>
          <w:sz w:val="22"/>
          <w:szCs w:val="22"/>
        </w:rPr>
        <w:t xml:space="preserve"> for the provision of </w:t>
      </w:r>
      <w:r w:rsidR="00BD7F1B" w:rsidRPr="008D47E4">
        <w:rPr>
          <w:rFonts w:ascii="Tahoma" w:hAnsi="Tahoma" w:cs="Tahoma"/>
          <w:b/>
          <w:bCs/>
          <w:color w:val="000000"/>
          <w:sz w:val="22"/>
          <w:szCs w:val="22"/>
        </w:rPr>
        <w:t>consultancy services to prepare</w:t>
      </w:r>
      <w:r w:rsidR="007C787B">
        <w:rPr>
          <w:rFonts w:ascii="Tahoma" w:hAnsi="Tahoma" w:cs="Tahoma"/>
          <w:b/>
          <w:bCs/>
          <w:color w:val="000000"/>
          <w:sz w:val="22"/>
          <w:szCs w:val="22"/>
        </w:rPr>
        <w:t xml:space="preserve"> </w:t>
      </w:r>
      <w:r w:rsidR="00BD7F1B" w:rsidRPr="008D47E4">
        <w:rPr>
          <w:rFonts w:ascii="Tahoma" w:hAnsi="Tahoma" w:cs="Tahoma"/>
          <w:b/>
          <w:bCs/>
          <w:color w:val="000000"/>
          <w:sz w:val="22"/>
          <w:szCs w:val="22"/>
        </w:rPr>
        <w:t>a</w:t>
      </w:r>
      <w:r w:rsidR="007C787B">
        <w:rPr>
          <w:rFonts w:ascii="Tahoma" w:hAnsi="Tahoma" w:cs="Tahoma"/>
          <w:b/>
          <w:bCs/>
          <w:color w:val="000000"/>
          <w:sz w:val="22"/>
          <w:szCs w:val="22"/>
        </w:rPr>
        <w:t xml:space="preserve"> </w:t>
      </w:r>
      <w:r w:rsidR="00BD7F1B" w:rsidRPr="008D47E4">
        <w:rPr>
          <w:rFonts w:ascii="Tahoma" w:hAnsi="Tahoma" w:cs="Tahoma"/>
          <w:b/>
          <w:bCs/>
          <w:color w:val="000000"/>
          <w:sz w:val="22"/>
          <w:szCs w:val="22"/>
        </w:rPr>
        <w:t xml:space="preserve">study on the </w:t>
      </w:r>
      <w:r w:rsidR="00D60337">
        <w:rPr>
          <w:rFonts w:ascii="Tahoma" w:hAnsi="Tahoma" w:cs="Tahoma"/>
          <w:b/>
          <w:bCs/>
          <w:color w:val="000000"/>
          <w:sz w:val="22"/>
          <w:szCs w:val="22"/>
          <w:shd w:val="clear" w:color="auto" w:fill="FFFFFF"/>
        </w:rPr>
        <w:t>feasibility of drafting</w:t>
      </w:r>
      <w:r w:rsidR="00BD7F1B" w:rsidRPr="008D47E4">
        <w:rPr>
          <w:rFonts w:ascii="Tahoma" w:hAnsi="Tahoma" w:cs="Tahoma"/>
          <w:b/>
          <w:bCs/>
          <w:color w:val="000000"/>
          <w:sz w:val="22"/>
          <w:szCs w:val="22"/>
          <w:shd w:val="clear" w:color="auto" w:fill="FFFFFF"/>
        </w:rPr>
        <w:t xml:space="preserve"> a </w:t>
      </w:r>
      <w:r w:rsidR="00D60337">
        <w:rPr>
          <w:rFonts w:ascii="Tahoma" w:hAnsi="Tahoma" w:cs="Tahoma"/>
          <w:b/>
          <w:bCs/>
          <w:color w:val="000000"/>
          <w:sz w:val="22"/>
          <w:szCs w:val="22"/>
          <w:shd w:val="clear" w:color="auto" w:fill="FFFFFF"/>
        </w:rPr>
        <w:t xml:space="preserve">new, binding or non-binding, </w:t>
      </w:r>
      <w:r w:rsidR="00BD7F1B" w:rsidRPr="008D47E4">
        <w:rPr>
          <w:rFonts w:ascii="Tahoma" w:hAnsi="Tahoma" w:cs="Tahoma"/>
          <w:b/>
          <w:bCs/>
          <w:color w:val="000000"/>
          <w:sz w:val="22"/>
          <w:szCs w:val="22"/>
          <w:shd w:val="clear" w:color="auto" w:fill="FFFFFF"/>
        </w:rPr>
        <w:t xml:space="preserve">European legal instrument on the </w:t>
      </w:r>
      <w:r w:rsidR="00BD7F1B" w:rsidRPr="008D47E4">
        <w:rPr>
          <w:rFonts w:ascii="Tahoma" w:hAnsi="Tahoma" w:cs="Tahoma"/>
          <w:b/>
          <w:bCs/>
          <w:color w:val="000000"/>
          <w:sz w:val="22"/>
          <w:szCs w:val="22"/>
        </w:rPr>
        <w:t>profession of lawyer</w:t>
      </w:r>
      <w:r w:rsidR="00010C70">
        <w:rPr>
          <w:rFonts w:ascii="Tahoma" w:hAnsi="Tahoma" w:cs="Tahoma"/>
          <w:b/>
          <w:bCs/>
          <w:color w:val="000000"/>
          <w:sz w:val="22"/>
          <w:szCs w:val="22"/>
        </w:rPr>
        <w:t>.</w:t>
      </w:r>
    </w:p>
    <w:p w14:paraId="186D99D7" w14:textId="6FF5044B"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The signature of this Act of Engagement by the tenderer alone shall not constitute or imply</w:t>
      </w:r>
      <w:r w:rsidR="008D47E4">
        <w:rPr>
          <w:rFonts w:ascii="Tahoma" w:hAnsi="Tahoma" w:cs="Tahoma"/>
          <w:sz w:val="20"/>
          <w:szCs w:val="20"/>
        </w:rPr>
        <w:t xml:space="preserve"> </w:t>
      </w:r>
      <w:r w:rsidRPr="00EA2362">
        <w:rPr>
          <w:rFonts w:ascii="Tahoma" w:hAnsi="Tahoma" w:cs="Tahoma"/>
          <w:sz w:val="20"/>
          <w:szCs w:val="20"/>
        </w:rPr>
        <w:t xml:space="preserve">any sort of contractual commitment on the part of the Council of Europe. This Act shall become contractually binding only </w:t>
      </w:r>
      <w:r w:rsidRPr="00D60337">
        <w:rPr>
          <w:rFonts w:ascii="Tahoma" w:hAnsi="Tahoma" w:cs="Tahoma"/>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signed and scanned copy to the </w:t>
      </w:r>
      <w:r w:rsidRPr="0020694C">
        <w:rPr>
          <w:rFonts w:ascii="Tahoma" w:hAnsi="Tahoma" w:cs="Tahoma"/>
          <w:color w:val="FF0000"/>
          <w:sz w:val="18"/>
          <w:szCs w:val="18"/>
        </w:rPr>
        <w:t>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63D967B" w:rsidR="00EE14AA" w:rsidRDefault="00EE14AA" w:rsidP="00EE14AA">
      <w:pPr>
        <w:pStyle w:val="ListParagraph"/>
        <w:rPr>
          <w:rFonts w:ascii="Tahoma" w:hAnsi="Tahoma" w:cs="Tahoma"/>
          <w:b/>
          <w:lang w:eastAsia="en-US"/>
        </w:rPr>
      </w:pPr>
    </w:p>
    <w:p w14:paraId="150EDCE9" w14:textId="33C2E399" w:rsidR="00261462" w:rsidRDefault="00261462" w:rsidP="00EE14AA">
      <w:pPr>
        <w:pStyle w:val="ListParagraph"/>
        <w:rPr>
          <w:rFonts w:ascii="Tahoma" w:hAnsi="Tahoma" w:cs="Tahoma"/>
          <w:b/>
          <w:lang w:eastAsia="en-US"/>
        </w:rPr>
      </w:pPr>
    </w:p>
    <w:p w14:paraId="2775F9C7" w14:textId="77777777" w:rsidR="00D60337" w:rsidRPr="00EA2362" w:rsidRDefault="00D60337" w:rsidP="00EE14AA">
      <w:pPr>
        <w:pStyle w:val="ListParagraph"/>
        <w:rPr>
          <w:rFonts w:ascii="Tahoma" w:hAnsi="Tahoma" w:cs="Tahoma"/>
          <w:b/>
          <w:lang w:eastAsia="en-US"/>
        </w:rPr>
        <w:sectPr w:rsidR="00D60337" w:rsidRPr="00EA2362" w:rsidSect="009049BD">
          <w:headerReference w:type="default" r:id="rId13"/>
          <w:footerReference w:type="default" r:id="rId14"/>
          <w:pgSz w:w="11907" w:h="16840" w:code="9"/>
          <w:pgMar w:top="284" w:right="1134" w:bottom="851" w:left="1134" w:header="285" w:footer="284" w:gutter="0"/>
          <w:cols w:space="708"/>
          <w:titlePg/>
          <w:docGrid w:linePitch="360"/>
        </w:sectPr>
      </w:pPr>
    </w:p>
    <w:p w14:paraId="0752B0D6" w14:textId="663EC019"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61B6D5B1" w14:textId="77777777" w:rsidR="00AA1A06" w:rsidRPr="00205FF5" w:rsidRDefault="00AA1A06" w:rsidP="00AA1A06">
      <w:pPr>
        <w:pStyle w:val="NormalWeb"/>
        <w:spacing w:before="0" w:beforeAutospacing="0" w:after="0" w:afterAutospacing="0" w:line="276" w:lineRule="auto"/>
        <w:rPr>
          <w:rFonts w:ascii="Tahoma" w:hAnsi="Tahoma" w:cs="Tahoma"/>
          <w:color w:val="000000"/>
          <w:sz w:val="12"/>
          <w:szCs w:val="12"/>
          <w:shd w:val="clear" w:color="auto" w:fill="FFFFFF"/>
        </w:rPr>
      </w:pPr>
    </w:p>
    <w:p w14:paraId="54F18859" w14:textId="6F5893AB" w:rsidR="00155857" w:rsidRPr="00155857" w:rsidRDefault="00AA1A06" w:rsidP="00AA1A06">
      <w:pPr>
        <w:pStyle w:val="NormalWeb"/>
        <w:spacing w:before="0" w:beforeAutospacing="0" w:after="0" w:afterAutospacing="0" w:line="276" w:lineRule="auto"/>
        <w:rPr>
          <w:rFonts w:ascii="Tahoma" w:hAnsi="Tahoma" w:cs="Tahoma"/>
          <w:sz w:val="20"/>
          <w:szCs w:val="20"/>
          <w:shd w:val="clear" w:color="auto" w:fill="FFFFFF"/>
        </w:rPr>
      </w:pPr>
      <w:r w:rsidRPr="00AA1A06">
        <w:rPr>
          <w:rFonts w:ascii="Tahoma" w:hAnsi="Tahoma" w:cs="Tahoma"/>
          <w:color w:val="000000"/>
          <w:sz w:val="20"/>
          <w:szCs w:val="20"/>
          <w:shd w:val="clear" w:color="auto" w:fill="FFFFFF"/>
        </w:rPr>
        <w:t xml:space="preserve">The Council of Europe is currently exploring the possibility of drafting a </w:t>
      </w:r>
      <w:r w:rsidR="00C23560">
        <w:rPr>
          <w:rFonts w:ascii="Tahoma" w:hAnsi="Tahoma" w:cs="Tahoma"/>
          <w:color w:val="000000"/>
          <w:sz w:val="20"/>
          <w:szCs w:val="20"/>
          <w:shd w:val="clear" w:color="auto" w:fill="FFFFFF"/>
        </w:rPr>
        <w:t xml:space="preserve">new European legal instrument </w:t>
      </w:r>
      <w:r w:rsidR="00B16089" w:rsidRPr="00AA1A06">
        <w:rPr>
          <w:rFonts w:ascii="Tahoma" w:hAnsi="Tahoma" w:cs="Tahoma"/>
          <w:color w:val="000000"/>
          <w:sz w:val="20"/>
          <w:szCs w:val="20"/>
          <w:shd w:val="clear" w:color="auto" w:fill="FFFFFF"/>
        </w:rPr>
        <w:t xml:space="preserve">on </w:t>
      </w:r>
      <w:r w:rsidR="00B16089">
        <w:rPr>
          <w:rFonts w:ascii="Tahoma" w:hAnsi="Tahoma" w:cs="Tahoma"/>
          <w:color w:val="000000"/>
          <w:sz w:val="20"/>
          <w:szCs w:val="20"/>
          <w:shd w:val="clear" w:color="auto" w:fill="FFFFFF"/>
        </w:rPr>
        <w:t>the profession of lawyer</w:t>
      </w:r>
      <w:r w:rsidR="008D32E9">
        <w:rPr>
          <w:rFonts w:ascii="Tahoma" w:hAnsi="Tahoma" w:cs="Tahoma"/>
          <w:color w:val="000000"/>
          <w:sz w:val="20"/>
          <w:szCs w:val="20"/>
          <w:shd w:val="clear" w:color="auto" w:fill="FFFFFF"/>
        </w:rPr>
        <w:t>, either</w:t>
      </w:r>
      <w:r w:rsidR="00B16089">
        <w:rPr>
          <w:rFonts w:ascii="Tahoma" w:hAnsi="Tahoma" w:cs="Tahoma"/>
          <w:color w:val="000000"/>
          <w:sz w:val="20"/>
          <w:szCs w:val="20"/>
          <w:shd w:val="clear" w:color="auto" w:fill="FFFFFF"/>
        </w:rPr>
        <w:t xml:space="preserve"> </w:t>
      </w:r>
      <w:r w:rsidR="00C23560">
        <w:rPr>
          <w:rFonts w:ascii="Tahoma" w:hAnsi="Tahoma" w:cs="Tahoma"/>
          <w:color w:val="000000"/>
          <w:sz w:val="20"/>
          <w:szCs w:val="20"/>
          <w:shd w:val="clear" w:color="auto" w:fill="FFFFFF"/>
        </w:rPr>
        <w:t xml:space="preserve">binding </w:t>
      </w:r>
      <w:r w:rsidR="00C23560" w:rsidRPr="00C23560">
        <w:rPr>
          <w:rFonts w:ascii="Tahoma" w:hAnsi="Tahoma" w:cs="Tahoma"/>
          <w:color w:val="000000"/>
          <w:sz w:val="20"/>
          <w:szCs w:val="20"/>
          <w:shd w:val="clear" w:color="auto" w:fill="FFFFFF"/>
        </w:rPr>
        <w:t xml:space="preserve">(such </w:t>
      </w:r>
      <w:r w:rsidR="00C23560">
        <w:rPr>
          <w:rFonts w:ascii="Tahoma" w:hAnsi="Tahoma" w:cs="Tahoma"/>
          <w:color w:val="000000"/>
          <w:sz w:val="20"/>
          <w:szCs w:val="20"/>
          <w:shd w:val="clear" w:color="auto" w:fill="FFFFFF"/>
        </w:rPr>
        <w:t xml:space="preserve">as a convention) or non-binding </w:t>
      </w:r>
      <w:r w:rsidR="00B16089">
        <w:rPr>
          <w:rFonts w:ascii="Tahoma" w:hAnsi="Tahoma" w:cs="Tahoma"/>
          <w:color w:val="000000"/>
          <w:sz w:val="20"/>
          <w:szCs w:val="20"/>
          <w:shd w:val="clear" w:color="auto" w:fill="FFFFFF"/>
        </w:rPr>
        <w:t xml:space="preserve">(such as a recommendation </w:t>
      </w:r>
      <w:r w:rsidR="00C23560" w:rsidRPr="00C23560">
        <w:rPr>
          <w:rFonts w:ascii="Tahoma" w:hAnsi="Tahoma" w:cs="Tahoma"/>
          <w:color w:val="000000"/>
          <w:sz w:val="20"/>
          <w:szCs w:val="20"/>
          <w:shd w:val="clear" w:color="auto" w:fill="FFFFFF"/>
        </w:rPr>
        <w:t>or guidelines),</w:t>
      </w:r>
      <w:r w:rsidR="00C23560">
        <w:rPr>
          <w:rFonts w:ascii="Tahoma" w:hAnsi="Tahoma" w:cs="Tahoma"/>
          <w:color w:val="000000"/>
          <w:sz w:val="20"/>
          <w:szCs w:val="20"/>
          <w:shd w:val="clear" w:color="auto" w:fill="FFFFFF"/>
        </w:rPr>
        <w:t xml:space="preserve"> </w:t>
      </w:r>
      <w:r w:rsidRPr="00C23560">
        <w:rPr>
          <w:rFonts w:ascii="Tahoma" w:hAnsi="Tahoma" w:cs="Tahoma"/>
          <w:color w:val="000000"/>
          <w:sz w:val="20"/>
          <w:szCs w:val="20"/>
          <w:shd w:val="clear" w:color="auto" w:fill="FFFFFF"/>
        </w:rPr>
        <w:t>with the view to enhancing the level of protection o</w:t>
      </w:r>
      <w:r w:rsidR="00C23560">
        <w:rPr>
          <w:rFonts w:ascii="Tahoma" w:hAnsi="Tahoma" w:cs="Tahoma"/>
          <w:color w:val="000000"/>
          <w:sz w:val="20"/>
          <w:szCs w:val="20"/>
          <w:shd w:val="clear" w:color="auto" w:fill="FFFFFF"/>
        </w:rPr>
        <w:t xml:space="preserve">ffered to lawyers in respect of </w:t>
      </w:r>
      <w:r w:rsidR="00B3216B">
        <w:rPr>
          <w:rFonts w:ascii="Tahoma" w:hAnsi="Tahoma" w:cs="Tahoma"/>
          <w:color w:val="000000"/>
          <w:sz w:val="20"/>
          <w:szCs w:val="20"/>
          <w:shd w:val="clear" w:color="auto" w:fill="FFFFFF"/>
        </w:rPr>
        <w:t xml:space="preserve">the </w:t>
      </w:r>
      <w:r w:rsidRPr="00C23560">
        <w:rPr>
          <w:rFonts w:ascii="Tahoma" w:hAnsi="Tahoma" w:cs="Tahoma"/>
          <w:sz w:val="20"/>
          <w:szCs w:val="20"/>
          <w:shd w:val="clear" w:color="auto" w:fill="FFFFFF"/>
        </w:rPr>
        <w:t xml:space="preserve">independent </w:t>
      </w:r>
      <w:r w:rsidR="00B16089">
        <w:rPr>
          <w:rFonts w:ascii="Tahoma" w:hAnsi="Tahoma" w:cs="Tahoma"/>
          <w:color w:val="000000"/>
          <w:sz w:val="20"/>
          <w:szCs w:val="20"/>
          <w:shd w:val="clear" w:color="auto" w:fill="FFFFFF"/>
        </w:rPr>
        <w:t>and secure</w:t>
      </w:r>
      <w:r w:rsidR="00B16089" w:rsidRPr="00C23560">
        <w:rPr>
          <w:rFonts w:ascii="Tahoma" w:hAnsi="Tahoma" w:cs="Tahoma"/>
          <w:sz w:val="20"/>
          <w:szCs w:val="20"/>
          <w:shd w:val="clear" w:color="auto" w:fill="FFFFFF"/>
        </w:rPr>
        <w:t xml:space="preserve"> </w:t>
      </w:r>
      <w:r w:rsidRPr="00C23560">
        <w:rPr>
          <w:rFonts w:ascii="Tahoma" w:hAnsi="Tahoma" w:cs="Tahoma"/>
          <w:sz w:val="20"/>
          <w:szCs w:val="20"/>
          <w:shd w:val="clear" w:color="auto" w:fill="FFFFFF"/>
        </w:rPr>
        <w:t xml:space="preserve">exercise of </w:t>
      </w:r>
      <w:r w:rsidRPr="00C23560">
        <w:rPr>
          <w:rFonts w:ascii="Tahoma" w:hAnsi="Tahoma" w:cs="Tahoma"/>
          <w:color w:val="000000"/>
          <w:sz w:val="20"/>
          <w:szCs w:val="20"/>
          <w:shd w:val="clear" w:color="auto" w:fill="FFFFFF"/>
        </w:rPr>
        <w:t>their</w:t>
      </w:r>
      <w:r w:rsidRPr="00AA1A06">
        <w:rPr>
          <w:rFonts w:ascii="Tahoma" w:hAnsi="Tahoma" w:cs="Tahoma"/>
          <w:color w:val="000000"/>
          <w:sz w:val="20"/>
          <w:szCs w:val="20"/>
          <w:shd w:val="clear" w:color="auto" w:fill="FFFFFF"/>
        </w:rPr>
        <w:t xml:space="preserve"> profession</w:t>
      </w:r>
      <w:r w:rsidR="002E71B6" w:rsidRPr="002E71B6">
        <w:rPr>
          <w:rFonts w:ascii="Tahoma" w:hAnsi="Tahoma" w:cs="Tahoma"/>
          <w:color w:val="000000"/>
          <w:sz w:val="20"/>
          <w:szCs w:val="20"/>
          <w:shd w:val="clear" w:color="auto" w:fill="FFFFFF"/>
        </w:rPr>
        <w:t>.</w:t>
      </w:r>
      <w:r w:rsidR="00C23560">
        <w:rPr>
          <w:rFonts w:ascii="Tahoma" w:hAnsi="Tahoma" w:cs="Tahoma"/>
          <w:color w:val="000000"/>
          <w:sz w:val="20"/>
          <w:szCs w:val="20"/>
          <w:shd w:val="clear" w:color="auto" w:fill="FFFFFF"/>
        </w:rPr>
        <w:t xml:space="preserve"> </w:t>
      </w:r>
      <w:r w:rsidRPr="00AA1A06">
        <w:rPr>
          <w:rFonts w:ascii="Tahoma" w:hAnsi="Tahoma" w:cs="Tahoma"/>
          <w:color w:val="000000"/>
          <w:sz w:val="20"/>
          <w:szCs w:val="20"/>
          <w:shd w:val="clear" w:color="auto" w:fill="FFFFFF"/>
        </w:rPr>
        <w:t xml:space="preserve"> </w:t>
      </w:r>
      <w:r w:rsidR="002E71B6" w:rsidRPr="002E71B6">
        <w:rPr>
          <w:rFonts w:ascii="Tahoma" w:hAnsi="Tahoma" w:cs="Tahoma"/>
          <w:color w:val="000000"/>
          <w:sz w:val="20"/>
          <w:szCs w:val="20"/>
          <w:shd w:val="clear" w:color="auto" w:fill="FFFFFF"/>
        </w:rPr>
        <w:t xml:space="preserve">To do this and before making any </w:t>
      </w:r>
      <w:r w:rsidR="002E71B6">
        <w:rPr>
          <w:rFonts w:ascii="Tahoma" w:hAnsi="Tahoma" w:cs="Tahoma"/>
          <w:color w:val="000000"/>
          <w:sz w:val="20"/>
          <w:szCs w:val="20"/>
          <w:shd w:val="clear" w:color="auto" w:fill="FFFFFF"/>
        </w:rPr>
        <w:t xml:space="preserve">decision, it must assess the possible </w:t>
      </w:r>
      <w:r w:rsidR="002E71B6" w:rsidRPr="002E71B6">
        <w:rPr>
          <w:rFonts w:ascii="Tahoma" w:hAnsi="Tahoma" w:cs="Tahoma"/>
          <w:color w:val="000000"/>
          <w:sz w:val="20"/>
          <w:szCs w:val="20"/>
          <w:shd w:val="clear" w:color="auto" w:fill="FFFFFF"/>
        </w:rPr>
        <w:t>added</w:t>
      </w:r>
      <w:r w:rsidR="008D32E9">
        <w:rPr>
          <w:rFonts w:ascii="Tahoma" w:hAnsi="Tahoma" w:cs="Tahoma"/>
          <w:color w:val="000000"/>
          <w:sz w:val="20"/>
          <w:szCs w:val="20"/>
          <w:shd w:val="clear" w:color="auto" w:fill="FFFFFF"/>
        </w:rPr>
        <w:t>-</w:t>
      </w:r>
      <w:r w:rsidR="002E71B6" w:rsidRPr="002E71B6">
        <w:rPr>
          <w:rFonts w:ascii="Tahoma" w:hAnsi="Tahoma" w:cs="Tahoma"/>
          <w:color w:val="000000"/>
          <w:sz w:val="20"/>
          <w:szCs w:val="20"/>
          <w:shd w:val="clear" w:color="auto" w:fill="FFFFFF"/>
        </w:rPr>
        <w:t xml:space="preserve">value and </w:t>
      </w:r>
      <w:r w:rsidR="002E71B6" w:rsidRPr="00492B30">
        <w:rPr>
          <w:rFonts w:ascii="Tahoma" w:hAnsi="Tahoma" w:cs="Tahoma"/>
          <w:color w:val="000000"/>
          <w:sz w:val="20"/>
          <w:szCs w:val="20"/>
          <w:shd w:val="clear" w:color="auto" w:fill="FFFFFF"/>
        </w:rPr>
        <w:t xml:space="preserve">effectiveness </w:t>
      </w:r>
      <w:r w:rsidR="002E71B6" w:rsidRPr="002E71B6">
        <w:rPr>
          <w:rFonts w:ascii="Tahoma" w:hAnsi="Tahoma" w:cs="Tahoma"/>
          <w:color w:val="000000"/>
          <w:sz w:val="20"/>
          <w:szCs w:val="20"/>
          <w:shd w:val="clear" w:color="auto" w:fill="FFFFFF"/>
        </w:rPr>
        <w:t xml:space="preserve">of such a new instrument. In this context, </w:t>
      </w:r>
      <w:r w:rsidR="00155857">
        <w:rPr>
          <w:rFonts w:ascii="Tahoma" w:hAnsi="Tahoma" w:cs="Tahoma"/>
          <w:color w:val="000000"/>
          <w:sz w:val="20"/>
          <w:szCs w:val="20"/>
          <w:shd w:val="clear" w:color="auto" w:fill="FFFFFF"/>
        </w:rPr>
        <w:t>it</w:t>
      </w:r>
      <w:r w:rsidR="002E71B6" w:rsidRPr="002E71B6">
        <w:rPr>
          <w:rFonts w:ascii="Tahoma" w:hAnsi="Tahoma" w:cs="Tahoma"/>
          <w:color w:val="000000"/>
          <w:sz w:val="20"/>
          <w:szCs w:val="20"/>
          <w:shd w:val="clear" w:color="auto" w:fill="FFFFFF"/>
        </w:rPr>
        <w:t xml:space="preserve"> </w:t>
      </w:r>
      <w:r w:rsidR="00155857" w:rsidRPr="00AA1A06">
        <w:rPr>
          <w:rFonts w:ascii="Tahoma" w:hAnsi="Tahoma" w:cs="Tahoma"/>
          <w:color w:val="000000"/>
          <w:sz w:val="20"/>
          <w:szCs w:val="20"/>
          <w:shd w:val="clear" w:color="auto" w:fill="FFFFFF"/>
        </w:rPr>
        <w:t xml:space="preserve">is looking for a Provider </w:t>
      </w:r>
      <w:r w:rsidR="00155857" w:rsidRPr="00155857">
        <w:rPr>
          <w:rFonts w:ascii="Tahoma" w:hAnsi="Tahoma" w:cs="Tahoma"/>
          <w:sz w:val="20"/>
          <w:szCs w:val="20"/>
          <w:shd w:val="clear" w:color="auto" w:fill="FFFFFF"/>
        </w:rPr>
        <w:t>for consultancy services to</w:t>
      </w:r>
      <w:r w:rsidR="002D5747">
        <w:rPr>
          <w:rFonts w:ascii="Tahoma" w:hAnsi="Tahoma" w:cs="Tahoma"/>
          <w:sz w:val="20"/>
          <w:szCs w:val="20"/>
          <w:shd w:val="clear" w:color="auto" w:fill="FFFFFF"/>
        </w:rPr>
        <w:t xml:space="preserve"> prepare a </w:t>
      </w:r>
      <w:r w:rsidR="00EC0183">
        <w:rPr>
          <w:rFonts w:ascii="Tahoma" w:hAnsi="Tahoma" w:cs="Tahoma"/>
          <w:sz w:val="20"/>
          <w:szCs w:val="20"/>
          <w:shd w:val="clear" w:color="auto" w:fill="FFFFFF"/>
        </w:rPr>
        <w:t>feasibility study</w:t>
      </w:r>
      <w:r w:rsidR="006E0310">
        <w:rPr>
          <w:rFonts w:ascii="Tahoma" w:hAnsi="Tahoma" w:cs="Tahoma"/>
          <w:sz w:val="20"/>
          <w:szCs w:val="20"/>
          <w:shd w:val="clear" w:color="auto" w:fill="FFFFFF"/>
        </w:rPr>
        <w:t xml:space="preserve"> report</w:t>
      </w:r>
      <w:r w:rsidR="00EC0183">
        <w:rPr>
          <w:rFonts w:ascii="Tahoma" w:hAnsi="Tahoma" w:cs="Tahoma"/>
          <w:sz w:val="20"/>
          <w:szCs w:val="20"/>
          <w:shd w:val="clear" w:color="auto" w:fill="FFFFFF"/>
        </w:rPr>
        <w:t xml:space="preserve"> </w:t>
      </w:r>
      <w:r w:rsidR="002D5747">
        <w:rPr>
          <w:rFonts w:ascii="Tahoma" w:hAnsi="Tahoma" w:cs="Tahoma"/>
          <w:sz w:val="20"/>
          <w:szCs w:val="20"/>
          <w:shd w:val="clear" w:color="auto" w:fill="FFFFFF"/>
        </w:rPr>
        <w:t xml:space="preserve">which </w:t>
      </w:r>
      <w:r w:rsidR="007518C6">
        <w:rPr>
          <w:rFonts w:ascii="Tahoma" w:hAnsi="Tahoma" w:cs="Tahoma"/>
          <w:sz w:val="20"/>
          <w:szCs w:val="20"/>
          <w:shd w:val="clear" w:color="auto" w:fill="FFFFFF"/>
        </w:rPr>
        <w:t xml:space="preserve">fully </w:t>
      </w:r>
      <w:r w:rsidR="002D5747">
        <w:rPr>
          <w:rFonts w:ascii="Tahoma" w:hAnsi="Tahoma" w:cs="Tahoma"/>
          <w:sz w:val="20"/>
          <w:szCs w:val="20"/>
          <w:shd w:val="clear" w:color="auto" w:fill="FFFFFF"/>
        </w:rPr>
        <w:t xml:space="preserve">meets all </w:t>
      </w:r>
      <w:r w:rsidR="006E0310">
        <w:rPr>
          <w:rFonts w:ascii="Tahoma" w:hAnsi="Tahoma" w:cs="Tahoma"/>
          <w:sz w:val="20"/>
          <w:szCs w:val="20"/>
          <w:shd w:val="clear" w:color="auto" w:fill="FFFFFF"/>
        </w:rPr>
        <w:t xml:space="preserve">the </w:t>
      </w:r>
      <w:r w:rsidR="002D5747">
        <w:rPr>
          <w:rFonts w:ascii="Tahoma" w:hAnsi="Tahoma" w:cs="Tahoma"/>
          <w:sz w:val="20"/>
          <w:szCs w:val="20"/>
          <w:shd w:val="clear" w:color="auto" w:fill="FFFFFF"/>
        </w:rPr>
        <w:t>concerns set out below</w:t>
      </w:r>
      <w:r w:rsidR="006E0310">
        <w:rPr>
          <w:rFonts w:ascii="Tahoma" w:hAnsi="Tahoma" w:cs="Tahoma"/>
          <w:sz w:val="20"/>
          <w:szCs w:val="20"/>
          <w:shd w:val="clear" w:color="auto" w:fill="FFFFFF"/>
        </w:rPr>
        <w:t xml:space="preserve"> (a-f). </w:t>
      </w:r>
      <w:r w:rsidR="00480AD4">
        <w:rPr>
          <w:rFonts w:ascii="Tahoma" w:hAnsi="Tahoma" w:cs="Tahoma"/>
          <w:sz w:val="20"/>
          <w:szCs w:val="20"/>
          <w:shd w:val="clear" w:color="auto" w:fill="FFFFFF"/>
        </w:rPr>
        <w:t>.</w:t>
      </w:r>
    </w:p>
    <w:p w14:paraId="52FBF38F" w14:textId="77777777" w:rsidR="00155857" w:rsidRDefault="00155857" w:rsidP="00AA1A06">
      <w:pPr>
        <w:pStyle w:val="NormalWeb"/>
        <w:spacing w:before="0" w:beforeAutospacing="0" w:after="0" w:afterAutospacing="0" w:line="276" w:lineRule="auto"/>
        <w:rPr>
          <w:rFonts w:ascii="Tahoma" w:hAnsi="Tahoma" w:cs="Tahoma"/>
          <w:sz w:val="20"/>
          <w:szCs w:val="20"/>
          <w:shd w:val="clear" w:color="auto" w:fill="FFFFFF"/>
        </w:rPr>
      </w:pPr>
    </w:p>
    <w:p w14:paraId="492D2E66" w14:textId="34260560" w:rsidR="008E4741" w:rsidRDefault="008E4741" w:rsidP="00AA1A06">
      <w:pPr>
        <w:pStyle w:val="NormalWeb"/>
        <w:spacing w:before="0" w:beforeAutospacing="0" w:after="0" w:afterAutospacing="0" w:line="276" w:lineRule="auto"/>
        <w:rPr>
          <w:rFonts w:ascii="Tahoma" w:hAnsi="Tahoma" w:cs="Tahoma"/>
          <w:sz w:val="20"/>
          <w:szCs w:val="20"/>
          <w:shd w:val="clear" w:color="auto" w:fill="FFFFFF"/>
        </w:rPr>
      </w:pPr>
      <w:r w:rsidRPr="008E4741">
        <w:rPr>
          <w:rFonts w:ascii="Tahoma" w:hAnsi="Tahoma" w:cs="Tahoma"/>
          <w:sz w:val="20"/>
          <w:szCs w:val="20"/>
          <w:shd w:val="clear" w:color="auto" w:fill="FFFFFF"/>
        </w:rPr>
        <w:t>The feasibility study will be examined by several intergovernmental committees of the Council of Europe with a view to them advising the Committee of Ministers on the appropriateness of the action to be taken. Within these committees there is considerable sc</w:t>
      </w:r>
      <w:r w:rsidR="008D32E9">
        <w:rPr>
          <w:rFonts w:ascii="Tahoma" w:hAnsi="Tahoma" w:cs="Tahoma"/>
          <w:sz w:val="20"/>
          <w:szCs w:val="20"/>
          <w:shd w:val="clear" w:color="auto" w:fill="FFFFFF"/>
        </w:rPr>
        <w:t>epticism as to the added-</w:t>
      </w:r>
      <w:r w:rsidRPr="008E4741">
        <w:rPr>
          <w:rFonts w:ascii="Tahoma" w:hAnsi="Tahoma" w:cs="Tahoma"/>
          <w:sz w:val="20"/>
          <w:szCs w:val="20"/>
          <w:shd w:val="clear" w:color="auto" w:fill="FFFFFF"/>
        </w:rPr>
        <w:t>value and effectiveness of a binding legal instrument (e.g. a low level of ratifications, and protection lower than that actually provided by the existing case-law of the European Co</w:t>
      </w:r>
      <w:r w:rsidR="00B748F9">
        <w:rPr>
          <w:rFonts w:ascii="Tahoma" w:hAnsi="Tahoma" w:cs="Tahoma"/>
          <w:sz w:val="20"/>
          <w:szCs w:val="20"/>
          <w:shd w:val="clear" w:color="auto" w:fill="FFFFFF"/>
        </w:rPr>
        <w:t>urt</w:t>
      </w:r>
      <w:r w:rsidRPr="008E4741">
        <w:rPr>
          <w:rFonts w:ascii="Tahoma" w:hAnsi="Tahoma" w:cs="Tahoma"/>
          <w:sz w:val="20"/>
          <w:szCs w:val="20"/>
          <w:shd w:val="clear" w:color="auto" w:fill="FFFFFF"/>
        </w:rPr>
        <w:t xml:space="preserve"> of Human Rights),.</w:t>
      </w:r>
    </w:p>
    <w:p w14:paraId="1156E1A3" w14:textId="77777777" w:rsidR="008E4741" w:rsidRPr="00155857" w:rsidRDefault="008E4741" w:rsidP="00AA1A06">
      <w:pPr>
        <w:pStyle w:val="NormalWeb"/>
        <w:spacing w:before="0" w:beforeAutospacing="0" w:after="0" w:afterAutospacing="0" w:line="276" w:lineRule="auto"/>
        <w:rPr>
          <w:rFonts w:ascii="Tahoma" w:hAnsi="Tahoma" w:cs="Tahoma"/>
          <w:sz w:val="20"/>
          <w:szCs w:val="20"/>
          <w:shd w:val="clear" w:color="auto" w:fill="FFFFFF"/>
        </w:rPr>
      </w:pPr>
    </w:p>
    <w:p w14:paraId="1C36EDA1" w14:textId="77777777" w:rsidR="00480AD4" w:rsidRDefault="00480AD4" w:rsidP="00AA1A06">
      <w:pPr>
        <w:pStyle w:val="NormalWeb"/>
        <w:spacing w:before="0" w:beforeAutospacing="0" w:after="0" w:afterAutospacing="0" w:line="276" w:lineRule="auto"/>
        <w:rPr>
          <w:rStyle w:val="normalchar"/>
          <w:rFonts w:ascii="Tahoma" w:hAnsi="Tahoma" w:cs="Tahoma"/>
          <w:color w:val="000000"/>
          <w:sz w:val="20"/>
          <w:szCs w:val="20"/>
        </w:rPr>
      </w:pPr>
      <w:r>
        <w:rPr>
          <w:rStyle w:val="normalchar"/>
          <w:rFonts w:ascii="Tahoma" w:hAnsi="Tahoma" w:cs="Tahoma"/>
          <w:color w:val="000000"/>
          <w:sz w:val="20"/>
          <w:szCs w:val="20"/>
        </w:rPr>
        <w:t>The feasibility study mentioned above should:</w:t>
      </w:r>
    </w:p>
    <w:p w14:paraId="75E9894F" w14:textId="77777777" w:rsidR="00480AD4" w:rsidRDefault="00480AD4" w:rsidP="00AA1A06">
      <w:pPr>
        <w:pStyle w:val="NormalWeb"/>
        <w:spacing w:before="0" w:beforeAutospacing="0" w:after="0" w:afterAutospacing="0" w:line="276" w:lineRule="auto"/>
        <w:rPr>
          <w:rStyle w:val="normalchar"/>
          <w:rFonts w:ascii="Tahoma" w:hAnsi="Tahoma" w:cs="Tahoma"/>
          <w:color w:val="000000"/>
          <w:sz w:val="20"/>
          <w:szCs w:val="20"/>
        </w:rPr>
      </w:pPr>
    </w:p>
    <w:p w14:paraId="6040D7DB" w14:textId="15232D1C" w:rsidR="001128D2" w:rsidRDefault="00877A80"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r>
        <w:rPr>
          <w:rStyle w:val="normalchar"/>
          <w:rFonts w:ascii="Tahoma" w:hAnsi="Tahoma" w:cs="Tahoma"/>
          <w:color w:val="000000"/>
          <w:sz w:val="20"/>
          <w:szCs w:val="20"/>
        </w:rPr>
        <w:t>a.</w:t>
      </w:r>
      <w:r>
        <w:rPr>
          <w:rStyle w:val="normalchar"/>
          <w:rFonts w:ascii="Tahoma" w:hAnsi="Tahoma" w:cs="Tahoma"/>
          <w:color w:val="000000"/>
          <w:sz w:val="20"/>
          <w:szCs w:val="20"/>
        </w:rPr>
        <w:tab/>
      </w:r>
      <w:r w:rsidR="00AA1A06" w:rsidRPr="00AA1A06">
        <w:rPr>
          <w:rStyle w:val="normalchar"/>
          <w:rFonts w:ascii="Tahoma" w:hAnsi="Tahoma" w:cs="Tahoma"/>
          <w:color w:val="000000"/>
          <w:sz w:val="20"/>
          <w:szCs w:val="20"/>
        </w:rPr>
        <w:t xml:space="preserve">Identify the problems lawyers, in Council of Europe member States, face with </w:t>
      </w:r>
      <w:r w:rsidR="00CF733E">
        <w:rPr>
          <w:rStyle w:val="normalchar"/>
          <w:rFonts w:ascii="Tahoma" w:hAnsi="Tahoma" w:cs="Tahoma"/>
          <w:color w:val="000000"/>
          <w:sz w:val="20"/>
          <w:szCs w:val="20"/>
        </w:rPr>
        <w:t>as regards</w:t>
      </w:r>
      <w:r w:rsidR="00B3216B">
        <w:rPr>
          <w:rStyle w:val="normalchar"/>
          <w:rFonts w:ascii="Tahoma" w:hAnsi="Tahoma" w:cs="Tahoma"/>
          <w:color w:val="000000"/>
          <w:sz w:val="20"/>
          <w:szCs w:val="20"/>
        </w:rPr>
        <w:t xml:space="preserve"> the</w:t>
      </w:r>
      <w:r w:rsidR="00AA1A06" w:rsidRPr="00AA1A06">
        <w:rPr>
          <w:rStyle w:val="normalchar"/>
          <w:rFonts w:ascii="Tahoma" w:hAnsi="Tahoma" w:cs="Tahoma"/>
          <w:color w:val="000000"/>
          <w:sz w:val="20"/>
          <w:szCs w:val="20"/>
        </w:rPr>
        <w:t xml:space="preserve"> independent </w:t>
      </w:r>
      <w:r w:rsidR="00B3216B">
        <w:rPr>
          <w:rStyle w:val="normalchar"/>
          <w:rFonts w:ascii="Tahoma" w:hAnsi="Tahoma" w:cs="Tahoma"/>
          <w:color w:val="000000"/>
          <w:sz w:val="20"/>
          <w:szCs w:val="20"/>
        </w:rPr>
        <w:t xml:space="preserve">and secure </w:t>
      </w:r>
      <w:r w:rsidR="00AA1A06" w:rsidRPr="00AA1A06">
        <w:rPr>
          <w:rStyle w:val="normalchar"/>
          <w:rFonts w:ascii="Tahoma" w:hAnsi="Tahoma" w:cs="Tahoma"/>
          <w:color w:val="000000"/>
          <w:sz w:val="20"/>
          <w:szCs w:val="20"/>
        </w:rPr>
        <w:t>exercise of their profession</w:t>
      </w:r>
      <w:r w:rsidR="00CF733E">
        <w:rPr>
          <w:rStyle w:val="normalchar"/>
          <w:rFonts w:ascii="Tahoma" w:hAnsi="Tahoma" w:cs="Tahoma"/>
          <w:color w:val="000000"/>
          <w:sz w:val="20"/>
          <w:szCs w:val="20"/>
        </w:rPr>
        <w:t>,</w:t>
      </w:r>
      <w:r w:rsidR="001128D2">
        <w:rPr>
          <w:rStyle w:val="normalchar"/>
          <w:rFonts w:ascii="Tahoma" w:hAnsi="Tahoma" w:cs="Tahoma"/>
          <w:color w:val="000000"/>
          <w:sz w:val="20"/>
          <w:szCs w:val="20"/>
        </w:rPr>
        <w:t xml:space="preserve"> and assess, if possible, the extent</w:t>
      </w:r>
      <w:r w:rsidR="00B3216B">
        <w:rPr>
          <w:rStyle w:val="normalchar"/>
          <w:rFonts w:ascii="Tahoma" w:hAnsi="Tahoma" w:cs="Tahoma"/>
          <w:color w:val="000000"/>
          <w:sz w:val="20"/>
          <w:szCs w:val="20"/>
        </w:rPr>
        <w:t xml:space="preserve"> of these problems</w:t>
      </w:r>
      <w:r w:rsidR="001128D2">
        <w:rPr>
          <w:rStyle w:val="normalchar"/>
          <w:rFonts w:ascii="Tahoma" w:hAnsi="Tahoma" w:cs="Tahoma"/>
          <w:color w:val="000000"/>
          <w:sz w:val="20"/>
          <w:szCs w:val="20"/>
        </w:rPr>
        <w:t>;</w:t>
      </w:r>
    </w:p>
    <w:p w14:paraId="21A9CFD3" w14:textId="77777777" w:rsidR="001128D2" w:rsidRDefault="001128D2"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p>
    <w:p w14:paraId="0297EA20" w14:textId="5A4A1065" w:rsidR="00D9618A" w:rsidRDefault="00D9618A"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r>
        <w:rPr>
          <w:rStyle w:val="normalchar"/>
          <w:rFonts w:ascii="Tahoma" w:hAnsi="Tahoma" w:cs="Tahoma"/>
          <w:color w:val="000000"/>
          <w:sz w:val="20"/>
          <w:szCs w:val="20"/>
        </w:rPr>
        <w:t>b.</w:t>
      </w:r>
      <w:r w:rsidR="00877A80">
        <w:rPr>
          <w:rStyle w:val="normalchar"/>
          <w:rFonts w:ascii="Tahoma" w:hAnsi="Tahoma" w:cs="Tahoma"/>
          <w:color w:val="000000"/>
          <w:sz w:val="20"/>
          <w:szCs w:val="20"/>
        </w:rPr>
        <w:tab/>
      </w:r>
      <w:r w:rsidR="00AA1A06" w:rsidRPr="00AA1A06">
        <w:rPr>
          <w:rStyle w:val="normalchar"/>
          <w:rFonts w:ascii="Tahoma" w:hAnsi="Tahoma" w:cs="Tahoma"/>
          <w:color w:val="000000"/>
          <w:sz w:val="20"/>
          <w:szCs w:val="20"/>
        </w:rPr>
        <w:t>I</w:t>
      </w:r>
      <w:r w:rsidR="001128D2">
        <w:rPr>
          <w:rStyle w:val="normalchar"/>
          <w:rFonts w:ascii="Tahoma" w:hAnsi="Tahoma" w:cs="Tahoma"/>
          <w:color w:val="000000"/>
          <w:sz w:val="20"/>
          <w:szCs w:val="20"/>
        </w:rPr>
        <w:t xml:space="preserve">n </w:t>
      </w:r>
      <w:r w:rsidR="00B2173C" w:rsidRPr="00B2173C">
        <w:rPr>
          <w:rStyle w:val="normalchar"/>
          <w:rFonts w:ascii="Tahoma" w:hAnsi="Tahoma" w:cs="Tahoma"/>
          <w:color w:val="000000"/>
          <w:sz w:val="20"/>
          <w:szCs w:val="20"/>
        </w:rPr>
        <w:t>the light of Council of Europe</w:t>
      </w:r>
      <w:r w:rsidR="00C3617A">
        <w:rPr>
          <w:rStyle w:val="normalchar"/>
          <w:rFonts w:ascii="Tahoma" w:hAnsi="Tahoma" w:cs="Tahoma"/>
          <w:color w:val="000000"/>
          <w:sz w:val="20"/>
          <w:szCs w:val="20"/>
        </w:rPr>
        <w:t>’s</w:t>
      </w:r>
      <w:r w:rsidR="00B2173C" w:rsidRPr="00B2173C">
        <w:rPr>
          <w:rStyle w:val="normalchar"/>
          <w:rFonts w:ascii="Tahoma" w:hAnsi="Tahoma" w:cs="Tahoma"/>
          <w:color w:val="000000"/>
          <w:sz w:val="20"/>
          <w:szCs w:val="20"/>
        </w:rPr>
        <w:t xml:space="preserve"> instruments (in particular the European Convention on Human Rights and the case</w:t>
      </w:r>
      <w:r w:rsidR="00C3617A">
        <w:rPr>
          <w:rStyle w:val="normalchar"/>
          <w:rFonts w:ascii="Tahoma" w:hAnsi="Tahoma" w:cs="Tahoma"/>
          <w:color w:val="000000"/>
          <w:sz w:val="20"/>
          <w:szCs w:val="20"/>
        </w:rPr>
        <w:t>-</w:t>
      </w:r>
      <w:r w:rsidR="00B2173C" w:rsidRPr="00B2173C">
        <w:rPr>
          <w:rStyle w:val="normalchar"/>
          <w:rFonts w:ascii="Tahoma" w:hAnsi="Tahoma" w:cs="Tahoma"/>
          <w:color w:val="000000"/>
          <w:sz w:val="20"/>
          <w:szCs w:val="20"/>
        </w:rPr>
        <w:t>law of the</w:t>
      </w:r>
      <w:r w:rsidR="00B3216B">
        <w:rPr>
          <w:rStyle w:val="normalchar"/>
          <w:rFonts w:ascii="Tahoma" w:hAnsi="Tahoma" w:cs="Tahoma"/>
          <w:color w:val="000000"/>
          <w:sz w:val="20"/>
          <w:szCs w:val="20"/>
        </w:rPr>
        <w:t xml:space="preserve"> European Court of Human Rights, and</w:t>
      </w:r>
      <w:r w:rsidR="00B2173C" w:rsidRPr="00B2173C">
        <w:rPr>
          <w:rStyle w:val="normalchar"/>
          <w:rFonts w:ascii="Tahoma" w:hAnsi="Tahoma" w:cs="Tahoma"/>
          <w:color w:val="000000"/>
          <w:sz w:val="20"/>
          <w:szCs w:val="20"/>
        </w:rPr>
        <w:t xml:space="preserve"> </w:t>
      </w:r>
      <w:r w:rsidR="00C3617A">
        <w:rPr>
          <w:rStyle w:val="normalchar"/>
          <w:rFonts w:ascii="Tahoma" w:hAnsi="Tahoma" w:cs="Tahoma"/>
          <w:color w:val="000000"/>
          <w:sz w:val="20"/>
          <w:szCs w:val="20"/>
        </w:rPr>
        <w:t>Committee of Ministers’ Recommendation No. R</w:t>
      </w:r>
      <w:r w:rsidR="00B2173C" w:rsidRPr="00B2173C">
        <w:rPr>
          <w:rStyle w:val="normalchar"/>
          <w:rFonts w:ascii="Tahoma" w:hAnsi="Tahoma" w:cs="Tahoma"/>
          <w:color w:val="000000"/>
          <w:sz w:val="20"/>
          <w:szCs w:val="20"/>
        </w:rPr>
        <w:t>(2000)</w:t>
      </w:r>
      <w:r w:rsidR="00C3617A">
        <w:rPr>
          <w:rStyle w:val="normalchar"/>
          <w:rFonts w:ascii="Tahoma" w:hAnsi="Tahoma" w:cs="Tahoma"/>
          <w:color w:val="000000"/>
          <w:sz w:val="20"/>
          <w:szCs w:val="20"/>
        </w:rPr>
        <w:t> </w:t>
      </w:r>
      <w:r w:rsidR="00B2173C" w:rsidRPr="00B2173C">
        <w:rPr>
          <w:rStyle w:val="normalchar"/>
          <w:rFonts w:ascii="Tahoma" w:hAnsi="Tahoma" w:cs="Tahoma"/>
          <w:color w:val="000000"/>
          <w:sz w:val="20"/>
          <w:szCs w:val="20"/>
        </w:rPr>
        <w:t xml:space="preserve">21 </w:t>
      </w:r>
      <w:r w:rsidR="00C3617A" w:rsidRPr="00AA1A06">
        <w:rPr>
          <w:rStyle w:val="normalchar"/>
          <w:rFonts w:ascii="Tahoma" w:hAnsi="Tahoma" w:cs="Tahoma"/>
          <w:color w:val="000000"/>
          <w:sz w:val="20"/>
          <w:szCs w:val="20"/>
        </w:rPr>
        <w:t>on the freedom of exerc</w:t>
      </w:r>
      <w:r w:rsidR="00C3617A">
        <w:rPr>
          <w:rStyle w:val="normalchar"/>
          <w:rFonts w:ascii="Tahoma" w:hAnsi="Tahoma" w:cs="Tahoma"/>
          <w:color w:val="000000"/>
          <w:sz w:val="20"/>
          <w:szCs w:val="20"/>
        </w:rPr>
        <w:t xml:space="preserve">ise of the profession of lawyer) </w:t>
      </w:r>
      <w:r w:rsidR="00B2173C" w:rsidRPr="00B2173C">
        <w:rPr>
          <w:rStyle w:val="normalchar"/>
          <w:rFonts w:ascii="Tahoma" w:hAnsi="Tahoma" w:cs="Tahoma"/>
          <w:color w:val="000000"/>
          <w:sz w:val="20"/>
          <w:szCs w:val="20"/>
        </w:rPr>
        <w:t xml:space="preserve">and other international instruments, specify whether or not </w:t>
      </w:r>
      <w:r w:rsidR="00C3617A">
        <w:rPr>
          <w:rStyle w:val="normalchar"/>
          <w:rFonts w:ascii="Tahoma" w:hAnsi="Tahoma" w:cs="Tahoma"/>
          <w:color w:val="000000"/>
          <w:sz w:val="20"/>
          <w:szCs w:val="20"/>
        </w:rPr>
        <w:t xml:space="preserve">the </w:t>
      </w:r>
      <w:r w:rsidR="00C3617A" w:rsidRPr="00B2173C">
        <w:rPr>
          <w:rStyle w:val="normalchar"/>
          <w:rFonts w:ascii="Tahoma" w:hAnsi="Tahoma" w:cs="Tahoma"/>
          <w:color w:val="000000"/>
          <w:sz w:val="20"/>
          <w:szCs w:val="20"/>
        </w:rPr>
        <w:t xml:space="preserve">existing </w:t>
      </w:r>
      <w:r w:rsidR="00C3617A">
        <w:rPr>
          <w:rStyle w:val="normalchar"/>
          <w:rFonts w:ascii="Tahoma" w:hAnsi="Tahoma" w:cs="Tahoma"/>
          <w:color w:val="000000"/>
          <w:sz w:val="20"/>
          <w:szCs w:val="20"/>
        </w:rPr>
        <w:t xml:space="preserve">instruments </w:t>
      </w:r>
      <w:r w:rsidR="00B2173C" w:rsidRPr="00B2173C">
        <w:rPr>
          <w:rStyle w:val="normalchar"/>
          <w:rFonts w:ascii="Tahoma" w:hAnsi="Tahoma" w:cs="Tahoma"/>
          <w:color w:val="000000"/>
          <w:sz w:val="20"/>
          <w:szCs w:val="20"/>
        </w:rPr>
        <w:t xml:space="preserve">offer protection </w:t>
      </w:r>
      <w:r w:rsidR="00C3617A">
        <w:rPr>
          <w:rStyle w:val="normalchar"/>
          <w:rFonts w:ascii="Tahoma" w:hAnsi="Tahoma" w:cs="Tahoma"/>
          <w:color w:val="000000"/>
          <w:sz w:val="20"/>
          <w:szCs w:val="20"/>
        </w:rPr>
        <w:t xml:space="preserve">as regards </w:t>
      </w:r>
      <w:r w:rsidR="00B2173C" w:rsidRPr="00B2173C">
        <w:rPr>
          <w:rStyle w:val="normalchar"/>
          <w:rFonts w:ascii="Tahoma" w:hAnsi="Tahoma" w:cs="Tahoma"/>
          <w:color w:val="000000"/>
          <w:sz w:val="20"/>
          <w:szCs w:val="20"/>
        </w:rPr>
        <w:t xml:space="preserve">the </w:t>
      </w:r>
      <w:r w:rsidR="00C3617A">
        <w:rPr>
          <w:rStyle w:val="normalchar"/>
          <w:rFonts w:ascii="Tahoma" w:hAnsi="Tahoma" w:cs="Tahoma"/>
          <w:color w:val="000000"/>
          <w:sz w:val="20"/>
          <w:szCs w:val="20"/>
        </w:rPr>
        <w:t>problems in question and, if so</w:t>
      </w:r>
      <w:r w:rsidR="00B2173C" w:rsidRPr="00B2173C">
        <w:rPr>
          <w:rStyle w:val="normalchar"/>
          <w:rFonts w:ascii="Tahoma" w:hAnsi="Tahoma" w:cs="Tahoma"/>
          <w:color w:val="000000"/>
          <w:sz w:val="20"/>
          <w:szCs w:val="20"/>
        </w:rPr>
        <w:t xml:space="preserve">, </w:t>
      </w:r>
      <w:r w:rsidR="00E52A80">
        <w:rPr>
          <w:rStyle w:val="normalchar"/>
          <w:rFonts w:ascii="Tahoma" w:hAnsi="Tahoma" w:cs="Tahoma"/>
          <w:color w:val="000000"/>
          <w:sz w:val="20"/>
          <w:szCs w:val="20"/>
        </w:rPr>
        <w:t xml:space="preserve">what is the level </w:t>
      </w:r>
      <w:r w:rsidR="00800029">
        <w:rPr>
          <w:rStyle w:val="normalchar"/>
          <w:rFonts w:ascii="Tahoma" w:hAnsi="Tahoma" w:cs="Tahoma"/>
          <w:color w:val="000000"/>
          <w:sz w:val="20"/>
          <w:szCs w:val="20"/>
        </w:rPr>
        <w:t>of the</w:t>
      </w:r>
      <w:r w:rsidR="00B2173C" w:rsidRPr="00B2173C">
        <w:rPr>
          <w:rStyle w:val="normalchar"/>
          <w:rFonts w:ascii="Tahoma" w:hAnsi="Tahoma" w:cs="Tahoma"/>
          <w:color w:val="000000"/>
          <w:sz w:val="20"/>
          <w:szCs w:val="20"/>
        </w:rPr>
        <w:t xml:space="preserve"> protection</w:t>
      </w:r>
      <w:r w:rsidR="00E52A80">
        <w:rPr>
          <w:rStyle w:val="normalchar"/>
          <w:rFonts w:ascii="Tahoma" w:hAnsi="Tahoma" w:cs="Tahoma"/>
          <w:color w:val="000000"/>
          <w:sz w:val="20"/>
          <w:szCs w:val="20"/>
        </w:rPr>
        <w:t xml:space="preserve"> </w:t>
      </w:r>
      <w:r w:rsidR="00800029">
        <w:rPr>
          <w:rStyle w:val="normalchar"/>
          <w:rFonts w:ascii="Tahoma" w:hAnsi="Tahoma" w:cs="Tahoma"/>
          <w:color w:val="000000"/>
          <w:sz w:val="20"/>
          <w:szCs w:val="20"/>
        </w:rPr>
        <w:t>and how it is offered</w:t>
      </w:r>
      <w:r w:rsidR="00B2173C" w:rsidRPr="00B2173C">
        <w:rPr>
          <w:rStyle w:val="normalchar"/>
          <w:rFonts w:ascii="Tahoma" w:hAnsi="Tahoma" w:cs="Tahoma"/>
          <w:color w:val="000000"/>
          <w:sz w:val="20"/>
          <w:szCs w:val="20"/>
        </w:rPr>
        <w:t xml:space="preserve">, </w:t>
      </w:r>
      <w:r w:rsidR="00C3617A">
        <w:rPr>
          <w:rStyle w:val="normalchar"/>
          <w:rFonts w:ascii="Tahoma" w:hAnsi="Tahoma" w:cs="Tahoma"/>
          <w:color w:val="000000"/>
          <w:sz w:val="20"/>
          <w:szCs w:val="20"/>
        </w:rPr>
        <w:t xml:space="preserve">and </w:t>
      </w:r>
      <w:r w:rsidR="002D2BDE">
        <w:rPr>
          <w:rStyle w:val="normalchar"/>
          <w:rFonts w:ascii="Tahoma" w:hAnsi="Tahoma" w:cs="Tahoma"/>
          <w:color w:val="000000"/>
          <w:sz w:val="20"/>
          <w:szCs w:val="20"/>
        </w:rPr>
        <w:t xml:space="preserve">provide </w:t>
      </w:r>
      <w:r w:rsidR="00C3617A">
        <w:rPr>
          <w:rStyle w:val="normalchar"/>
          <w:rFonts w:ascii="Tahoma" w:hAnsi="Tahoma" w:cs="Tahoma"/>
          <w:color w:val="000000"/>
          <w:sz w:val="20"/>
          <w:szCs w:val="20"/>
        </w:rPr>
        <w:t>inform</w:t>
      </w:r>
      <w:r w:rsidR="002D2BDE">
        <w:rPr>
          <w:rStyle w:val="normalchar"/>
          <w:rFonts w:ascii="Tahoma" w:hAnsi="Tahoma" w:cs="Tahoma"/>
          <w:color w:val="000000"/>
          <w:sz w:val="20"/>
          <w:szCs w:val="20"/>
        </w:rPr>
        <w:t>ation</w:t>
      </w:r>
      <w:r w:rsidR="00B2173C" w:rsidRPr="00B2173C">
        <w:rPr>
          <w:rStyle w:val="normalchar"/>
          <w:rFonts w:ascii="Tahoma" w:hAnsi="Tahoma" w:cs="Tahoma"/>
          <w:color w:val="000000"/>
          <w:sz w:val="20"/>
          <w:szCs w:val="20"/>
        </w:rPr>
        <w:t xml:space="preserve"> </w:t>
      </w:r>
      <w:r w:rsidR="00E52A80">
        <w:rPr>
          <w:rStyle w:val="normalchar"/>
          <w:rFonts w:ascii="Tahoma" w:hAnsi="Tahoma" w:cs="Tahoma"/>
          <w:color w:val="000000"/>
          <w:sz w:val="20"/>
          <w:szCs w:val="20"/>
        </w:rPr>
        <w:t xml:space="preserve">on how </w:t>
      </w:r>
      <w:r w:rsidR="00E52A80" w:rsidRPr="00B2173C">
        <w:rPr>
          <w:rStyle w:val="normalchar"/>
          <w:rFonts w:ascii="Tahoma" w:hAnsi="Tahoma" w:cs="Tahoma"/>
          <w:color w:val="000000"/>
          <w:sz w:val="20"/>
          <w:szCs w:val="20"/>
        </w:rPr>
        <w:t>the identified instruments</w:t>
      </w:r>
      <w:r w:rsidR="00E52A80">
        <w:rPr>
          <w:rStyle w:val="normalchar"/>
          <w:rFonts w:ascii="Tahoma" w:hAnsi="Tahoma" w:cs="Tahoma"/>
          <w:color w:val="000000"/>
          <w:sz w:val="20"/>
          <w:szCs w:val="20"/>
        </w:rPr>
        <w:t xml:space="preserve"> are used in practice;</w:t>
      </w:r>
    </w:p>
    <w:p w14:paraId="52E3B660" w14:textId="77777777" w:rsidR="00D9618A" w:rsidRDefault="00D9618A"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p>
    <w:p w14:paraId="0E21A724" w14:textId="201EA7B0" w:rsidR="00FE3ACA" w:rsidRPr="00492B30" w:rsidRDefault="00FE3ACA" w:rsidP="00877A80">
      <w:pPr>
        <w:pStyle w:val="Normal1"/>
        <w:tabs>
          <w:tab w:val="left" w:pos="284"/>
        </w:tabs>
        <w:spacing w:before="0" w:beforeAutospacing="0" w:after="0" w:afterAutospacing="0" w:line="276" w:lineRule="auto"/>
        <w:ind w:left="284" w:hanging="290"/>
        <w:jc w:val="both"/>
        <w:rPr>
          <w:rStyle w:val="normalchar"/>
          <w:rFonts w:ascii="Tahoma" w:hAnsi="Tahoma" w:cs="Tahoma"/>
          <w:sz w:val="20"/>
          <w:szCs w:val="20"/>
          <w:shd w:val="clear" w:color="auto" w:fill="FFFFFF"/>
        </w:rPr>
      </w:pPr>
      <w:r>
        <w:rPr>
          <w:rStyle w:val="normalchar"/>
          <w:rFonts w:ascii="Tahoma" w:hAnsi="Tahoma" w:cs="Tahoma"/>
          <w:color w:val="000000"/>
          <w:sz w:val="20"/>
          <w:szCs w:val="20"/>
        </w:rPr>
        <w:t>c</w:t>
      </w:r>
      <w:r w:rsidR="00877A80">
        <w:rPr>
          <w:rStyle w:val="normalchar"/>
          <w:rFonts w:ascii="Tahoma" w:hAnsi="Tahoma" w:cs="Tahoma"/>
          <w:sz w:val="20"/>
          <w:szCs w:val="20"/>
        </w:rPr>
        <w:t>.</w:t>
      </w:r>
      <w:r w:rsidR="00877A80">
        <w:rPr>
          <w:rStyle w:val="normalchar"/>
          <w:rFonts w:ascii="Tahoma" w:hAnsi="Tahoma" w:cs="Tahoma"/>
          <w:sz w:val="20"/>
          <w:szCs w:val="20"/>
        </w:rPr>
        <w:tab/>
      </w:r>
      <w:r w:rsidRPr="00492B30">
        <w:rPr>
          <w:rStyle w:val="normalchar"/>
          <w:rFonts w:ascii="Tahoma" w:hAnsi="Tahoma" w:cs="Tahoma"/>
          <w:sz w:val="20"/>
          <w:szCs w:val="20"/>
        </w:rPr>
        <w:t>Identify</w:t>
      </w:r>
      <w:r w:rsidR="00492B30" w:rsidRPr="00492B30">
        <w:rPr>
          <w:rStyle w:val="normalchar"/>
          <w:rFonts w:ascii="Tahoma" w:hAnsi="Tahoma" w:cs="Tahoma"/>
          <w:sz w:val="20"/>
          <w:szCs w:val="20"/>
        </w:rPr>
        <w:t xml:space="preserve">, balance and argue </w:t>
      </w:r>
      <w:r w:rsidRPr="00492B30">
        <w:rPr>
          <w:rStyle w:val="normalchar"/>
          <w:rFonts w:ascii="Tahoma" w:hAnsi="Tahoma" w:cs="Tahoma"/>
          <w:sz w:val="20"/>
          <w:szCs w:val="20"/>
        </w:rPr>
        <w:t xml:space="preserve">the advantages </w:t>
      </w:r>
      <w:r w:rsidRPr="008E4741">
        <w:rPr>
          <w:rStyle w:val="normalchar"/>
          <w:rFonts w:ascii="Tahoma" w:hAnsi="Tahoma" w:cs="Tahoma"/>
          <w:sz w:val="20"/>
          <w:szCs w:val="20"/>
          <w:u w:val="single"/>
        </w:rPr>
        <w:t>and</w:t>
      </w:r>
      <w:r w:rsidRPr="00492B30">
        <w:rPr>
          <w:rStyle w:val="normalchar"/>
          <w:rFonts w:ascii="Tahoma" w:hAnsi="Tahoma" w:cs="Tahoma"/>
          <w:sz w:val="20"/>
          <w:szCs w:val="20"/>
        </w:rPr>
        <w:t xml:space="preserve"> disadvantages</w:t>
      </w:r>
      <w:r w:rsidR="00492B30" w:rsidRPr="00492B30">
        <w:rPr>
          <w:rStyle w:val="normalchar"/>
          <w:rFonts w:ascii="Tahoma" w:hAnsi="Tahoma" w:cs="Tahoma"/>
          <w:sz w:val="20"/>
          <w:szCs w:val="20"/>
        </w:rPr>
        <w:t xml:space="preserve"> or risks</w:t>
      </w:r>
      <w:r w:rsidR="008E4741">
        <w:rPr>
          <w:rStyle w:val="normalchar"/>
          <w:rFonts w:ascii="Tahoma" w:hAnsi="Tahoma" w:cs="Tahoma"/>
          <w:sz w:val="20"/>
          <w:szCs w:val="20"/>
        </w:rPr>
        <w:t xml:space="preserve"> of an</w:t>
      </w:r>
      <w:r w:rsidRPr="00492B30">
        <w:rPr>
          <w:rStyle w:val="normalchar"/>
          <w:rFonts w:ascii="Tahoma" w:hAnsi="Tahoma" w:cs="Tahoma"/>
          <w:sz w:val="20"/>
          <w:szCs w:val="20"/>
        </w:rPr>
        <w:t xml:space="preserve">y possible </w:t>
      </w:r>
      <w:r w:rsidR="00BA187D">
        <w:rPr>
          <w:rStyle w:val="normalchar"/>
          <w:rFonts w:ascii="Tahoma" w:hAnsi="Tahoma" w:cs="Tahoma"/>
          <w:sz w:val="20"/>
          <w:szCs w:val="20"/>
        </w:rPr>
        <w:t xml:space="preserve">future </w:t>
      </w:r>
      <w:r w:rsidRPr="00492B30">
        <w:rPr>
          <w:rStyle w:val="normalchar"/>
          <w:rFonts w:ascii="Tahoma" w:hAnsi="Tahoma" w:cs="Tahoma"/>
          <w:sz w:val="20"/>
          <w:szCs w:val="20"/>
        </w:rPr>
        <w:t xml:space="preserve">instrument, </w:t>
      </w:r>
      <w:r w:rsidR="008E4741">
        <w:rPr>
          <w:rStyle w:val="normalchar"/>
          <w:rFonts w:ascii="Tahoma" w:hAnsi="Tahoma" w:cs="Tahoma"/>
          <w:sz w:val="20"/>
          <w:szCs w:val="20"/>
        </w:rPr>
        <w:t>according to its</w:t>
      </w:r>
      <w:r w:rsidR="00492B30" w:rsidRPr="00492B30">
        <w:rPr>
          <w:rStyle w:val="normalchar"/>
          <w:rFonts w:ascii="Tahoma" w:hAnsi="Tahoma" w:cs="Tahoma"/>
          <w:sz w:val="20"/>
          <w:szCs w:val="20"/>
        </w:rPr>
        <w:t xml:space="preserve"> </w:t>
      </w:r>
      <w:r w:rsidR="009E263B">
        <w:rPr>
          <w:rStyle w:val="normalchar"/>
          <w:rFonts w:ascii="Tahoma" w:hAnsi="Tahoma" w:cs="Tahoma"/>
          <w:sz w:val="20"/>
          <w:szCs w:val="20"/>
        </w:rPr>
        <w:t xml:space="preserve">nature (binding or non-binding) </w:t>
      </w:r>
      <w:r w:rsidR="00492B30" w:rsidRPr="00492B30">
        <w:rPr>
          <w:rStyle w:val="normalchar"/>
          <w:rFonts w:ascii="Tahoma" w:hAnsi="Tahoma" w:cs="Tahoma"/>
          <w:sz w:val="20"/>
          <w:szCs w:val="20"/>
        </w:rPr>
        <w:t xml:space="preserve">regarding </w:t>
      </w:r>
      <w:r w:rsidR="008E4741">
        <w:rPr>
          <w:rStyle w:val="normalchar"/>
          <w:rFonts w:ascii="Tahoma" w:hAnsi="Tahoma" w:cs="Tahoma"/>
          <w:sz w:val="20"/>
          <w:szCs w:val="20"/>
        </w:rPr>
        <w:t xml:space="preserve">its </w:t>
      </w:r>
      <w:r w:rsidR="00492B30" w:rsidRPr="00492B30">
        <w:rPr>
          <w:rStyle w:val="normalchar"/>
          <w:rFonts w:ascii="Tahoma" w:hAnsi="Tahoma" w:cs="Tahoma"/>
          <w:sz w:val="20"/>
          <w:szCs w:val="20"/>
        </w:rPr>
        <w:t xml:space="preserve">added-value and </w:t>
      </w:r>
      <w:r w:rsidR="00492B30" w:rsidRPr="00492B30">
        <w:rPr>
          <w:rFonts w:ascii="Tahoma" w:hAnsi="Tahoma" w:cs="Tahoma"/>
          <w:sz w:val="20"/>
          <w:szCs w:val="20"/>
          <w:shd w:val="clear" w:color="auto" w:fill="FFFFFF"/>
        </w:rPr>
        <w:t>effectiveness;</w:t>
      </w:r>
    </w:p>
    <w:p w14:paraId="458E1EE5" w14:textId="77777777" w:rsidR="00FE3ACA" w:rsidRDefault="00FE3ACA"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p>
    <w:p w14:paraId="030377B0" w14:textId="2EDF6EA5" w:rsidR="00FE3ACA" w:rsidRDefault="00FE3ACA"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r>
        <w:rPr>
          <w:rStyle w:val="normalchar"/>
          <w:rFonts w:ascii="Tahoma" w:hAnsi="Tahoma" w:cs="Tahoma"/>
          <w:color w:val="000000"/>
          <w:sz w:val="20"/>
          <w:szCs w:val="20"/>
        </w:rPr>
        <w:t>d</w:t>
      </w:r>
      <w:r w:rsidR="00D9618A">
        <w:rPr>
          <w:rStyle w:val="normalchar"/>
          <w:rFonts w:ascii="Tahoma" w:hAnsi="Tahoma" w:cs="Tahoma"/>
          <w:color w:val="000000"/>
          <w:sz w:val="20"/>
          <w:szCs w:val="20"/>
        </w:rPr>
        <w:t>.</w:t>
      </w:r>
      <w:r w:rsidR="00877A80">
        <w:rPr>
          <w:rStyle w:val="normalchar"/>
          <w:rFonts w:ascii="Tahoma" w:hAnsi="Tahoma" w:cs="Tahoma"/>
          <w:color w:val="000000"/>
          <w:sz w:val="20"/>
          <w:szCs w:val="20"/>
        </w:rPr>
        <w:tab/>
      </w:r>
      <w:r>
        <w:rPr>
          <w:rStyle w:val="normalchar"/>
          <w:rFonts w:ascii="Tahoma" w:hAnsi="Tahoma" w:cs="Tahoma"/>
          <w:color w:val="000000"/>
          <w:sz w:val="20"/>
          <w:szCs w:val="20"/>
        </w:rPr>
        <w:t>I</w:t>
      </w:r>
      <w:r w:rsidRPr="00AA1A06">
        <w:rPr>
          <w:rStyle w:val="normalchar"/>
          <w:rFonts w:ascii="Tahoma" w:hAnsi="Tahoma" w:cs="Tahoma"/>
          <w:color w:val="000000"/>
          <w:sz w:val="20"/>
          <w:szCs w:val="20"/>
        </w:rPr>
        <w:t>dentify, if appropriate, aspects othe</w:t>
      </w:r>
      <w:r>
        <w:rPr>
          <w:rStyle w:val="normalchar"/>
          <w:rFonts w:ascii="Tahoma" w:hAnsi="Tahoma" w:cs="Tahoma"/>
          <w:color w:val="000000"/>
          <w:sz w:val="20"/>
          <w:szCs w:val="20"/>
        </w:rPr>
        <w:t>r than the professional independence and secu</w:t>
      </w:r>
      <w:r w:rsidR="0059759F">
        <w:rPr>
          <w:rStyle w:val="normalchar"/>
          <w:rFonts w:ascii="Tahoma" w:hAnsi="Tahoma" w:cs="Tahoma"/>
          <w:color w:val="000000"/>
          <w:sz w:val="20"/>
          <w:szCs w:val="20"/>
        </w:rPr>
        <w:t>rity</w:t>
      </w:r>
      <w:r>
        <w:rPr>
          <w:rStyle w:val="normalchar"/>
          <w:rFonts w:ascii="Tahoma" w:hAnsi="Tahoma" w:cs="Tahoma"/>
          <w:color w:val="000000"/>
          <w:sz w:val="20"/>
          <w:szCs w:val="20"/>
        </w:rPr>
        <w:t xml:space="preserve"> of </w:t>
      </w:r>
      <w:r w:rsidRPr="00AA1A06">
        <w:rPr>
          <w:rStyle w:val="normalchar"/>
          <w:rFonts w:ascii="Tahoma" w:hAnsi="Tahoma" w:cs="Tahoma"/>
          <w:color w:val="000000"/>
          <w:sz w:val="20"/>
          <w:szCs w:val="20"/>
        </w:rPr>
        <w:t xml:space="preserve">lawyers that a </w:t>
      </w:r>
      <w:r w:rsidRPr="00FE3ACA">
        <w:rPr>
          <w:rStyle w:val="normalchar"/>
          <w:rFonts w:ascii="Tahoma" w:hAnsi="Tahoma" w:cs="Tahoma"/>
          <w:sz w:val="20"/>
          <w:szCs w:val="20"/>
        </w:rPr>
        <w:t xml:space="preserve">new legal instrument </w:t>
      </w:r>
      <w:r w:rsidRPr="00AA1A06">
        <w:rPr>
          <w:rStyle w:val="normalchar"/>
          <w:rFonts w:ascii="Tahoma" w:hAnsi="Tahoma" w:cs="Tahoma"/>
          <w:color w:val="000000"/>
          <w:sz w:val="20"/>
          <w:szCs w:val="20"/>
        </w:rPr>
        <w:t>might cover in order to address current challenges facing lawyers in Europe</w:t>
      </w:r>
      <w:r w:rsidR="009E263B">
        <w:rPr>
          <w:rStyle w:val="normalchar"/>
          <w:rFonts w:ascii="Tahoma" w:hAnsi="Tahoma" w:cs="Tahoma"/>
          <w:color w:val="000000"/>
          <w:sz w:val="20"/>
          <w:szCs w:val="20"/>
        </w:rPr>
        <w:t>;</w:t>
      </w:r>
      <w:r w:rsidRPr="00AA1A06">
        <w:rPr>
          <w:rStyle w:val="normalchar"/>
          <w:rFonts w:ascii="Tahoma" w:hAnsi="Tahoma" w:cs="Tahoma"/>
          <w:color w:val="000000"/>
          <w:sz w:val="20"/>
          <w:szCs w:val="20"/>
        </w:rPr>
        <w:t xml:space="preserve"> </w:t>
      </w:r>
    </w:p>
    <w:p w14:paraId="7B3E03F9" w14:textId="77777777" w:rsidR="00FE3ACA" w:rsidRDefault="00FE3ACA" w:rsidP="00877A80">
      <w:pPr>
        <w:pStyle w:val="Normal1"/>
        <w:tabs>
          <w:tab w:val="left" w:pos="284"/>
        </w:tabs>
        <w:spacing w:before="0" w:beforeAutospacing="0" w:after="0" w:afterAutospacing="0" w:line="276" w:lineRule="auto"/>
        <w:ind w:left="284" w:hanging="290"/>
        <w:jc w:val="both"/>
        <w:rPr>
          <w:rStyle w:val="normalchar"/>
          <w:rFonts w:ascii="Tahoma" w:hAnsi="Tahoma" w:cs="Tahoma"/>
          <w:color w:val="000000"/>
          <w:sz w:val="20"/>
          <w:szCs w:val="20"/>
        </w:rPr>
      </w:pPr>
    </w:p>
    <w:p w14:paraId="5ABBED42" w14:textId="6493409C" w:rsidR="00800029" w:rsidRPr="00AA1A06" w:rsidRDefault="00BA187D" w:rsidP="00877A80">
      <w:pPr>
        <w:pStyle w:val="Normal1"/>
        <w:tabs>
          <w:tab w:val="left" w:pos="284"/>
        </w:tabs>
        <w:spacing w:before="0" w:beforeAutospacing="0" w:after="0" w:afterAutospacing="0" w:line="276" w:lineRule="auto"/>
        <w:ind w:left="284" w:hanging="290"/>
        <w:jc w:val="both"/>
        <w:rPr>
          <w:rFonts w:ascii="Tahoma" w:hAnsi="Tahoma" w:cs="Tahoma"/>
          <w:color w:val="000000"/>
          <w:sz w:val="20"/>
          <w:szCs w:val="20"/>
        </w:rPr>
      </w:pPr>
      <w:r>
        <w:rPr>
          <w:rFonts w:ascii="Tahoma" w:hAnsi="Tahoma" w:cs="Tahoma"/>
          <w:color w:val="000000"/>
          <w:sz w:val="20"/>
          <w:szCs w:val="20"/>
        </w:rPr>
        <w:t>e.</w:t>
      </w:r>
      <w:r w:rsidR="00877A80">
        <w:rPr>
          <w:rFonts w:ascii="Tahoma" w:hAnsi="Tahoma" w:cs="Tahoma"/>
          <w:color w:val="000000"/>
          <w:sz w:val="20"/>
          <w:szCs w:val="20"/>
        </w:rPr>
        <w:tab/>
      </w:r>
      <w:r>
        <w:rPr>
          <w:rFonts w:ascii="Tahoma" w:hAnsi="Tahoma" w:cs="Tahoma"/>
          <w:color w:val="000000"/>
          <w:sz w:val="20"/>
          <w:szCs w:val="20"/>
        </w:rPr>
        <w:t xml:space="preserve">Assess if </w:t>
      </w:r>
      <w:r w:rsidR="005E7787">
        <w:rPr>
          <w:rFonts w:ascii="Tahoma" w:hAnsi="Tahoma" w:cs="Tahoma"/>
          <w:color w:val="000000"/>
          <w:sz w:val="20"/>
          <w:szCs w:val="20"/>
        </w:rPr>
        <w:t>it is appropriate</w:t>
      </w:r>
      <w:r>
        <w:rPr>
          <w:rFonts w:ascii="Tahoma" w:hAnsi="Tahoma" w:cs="Tahoma"/>
          <w:color w:val="000000"/>
          <w:sz w:val="20"/>
          <w:szCs w:val="20"/>
        </w:rPr>
        <w:t xml:space="preserve"> to draft a ne</w:t>
      </w:r>
      <w:r w:rsidR="005E7787">
        <w:rPr>
          <w:rFonts w:ascii="Tahoma" w:hAnsi="Tahoma" w:cs="Tahoma"/>
          <w:color w:val="000000"/>
          <w:sz w:val="20"/>
          <w:szCs w:val="20"/>
        </w:rPr>
        <w:t xml:space="preserve">w European legal instrument and, in that case, </w:t>
      </w:r>
      <w:r>
        <w:rPr>
          <w:rFonts w:ascii="Tahoma" w:hAnsi="Tahoma" w:cs="Tahoma"/>
          <w:color w:val="000000"/>
          <w:sz w:val="20"/>
          <w:szCs w:val="20"/>
        </w:rPr>
        <w:t>specify</w:t>
      </w:r>
      <w:r w:rsidR="005E7787">
        <w:rPr>
          <w:rFonts w:ascii="Tahoma" w:hAnsi="Tahoma" w:cs="Tahoma"/>
          <w:color w:val="000000"/>
          <w:sz w:val="20"/>
          <w:szCs w:val="20"/>
        </w:rPr>
        <w:t xml:space="preserve"> </w:t>
      </w:r>
      <w:r>
        <w:rPr>
          <w:rFonts w:ascii="Tahoma" w:hAnsi="Tahoma" w:cs="Tahoma"/>
          <w:color w:val="000000"/>
          <w:sz w:val="20"/>
          <w:szCs w:val="20"/>
        </w:rPr>
        <w:t xml:space="preserve">the nature of the </w:t>
      </w:r>
      <w:r w:rsidR="005E7787">
        <w:rPr>
          <w:rFonts w:ascii="Tahoma" w:hAnsi="Tahoma" w:cs="Tahoma"/>
          <w:color w:val="000000"/>
          <w:sz w:val="20"/>
          <w:szCs w:val="20"/>
        </w:rPr>
        <w:t>po</w:t>
      </w:r>
      <w:r w:rsidR="00C16529">
        <w:rPr>
          <w:rFonts w:ascii="Tahoma" w:hAnsi="Tahoma" w:cs="Tahoma"/>
          <w:color w:val="000000"/>
          <w:sz w:val="20"/>
          <w:szCs w:val="20"/>
        </w:rPr>
        <w:t>ssible</w:t>
      </w:r>
      <w:r>
        <w:rPr>
          <w:rFonts w:ascii="Tahoma" w:hAnsi="Tahoma" w:cs="Tahoma"/>
          <w:color w:val="000000"/>
          <w:sz w:val="20"/>
          <w:szCs w:val="20"/>
        </w:rPr>
        <w:t xml:space="preserve"> instrument</w:t>
      </w:r>
      <w:r w:rsidR="009E263B">
        <w:rPr>
          <w:rFonts w:ascii="Tahoma" w:hAnsi="Tahoma" w:cs="Tahoma"/>
          <w:color w:val="000000"/>
          <w:sz w:val="20"/>
          <w:szCs w:val="20"/>
        </w:rPr>
        <w:t>;</w:t>
      </w:r>
      <w:r>
        <w:rPr>
          <w:rFonts w:ascii="Tahoma" w:hAnsi="Tahoma" w:cs="Tahoma"/>
          <w:color w:val="000000"/>
          <w:sz w:val="20"/>
          <w:szCs w:val="20"/>
        </w:rPr>
        <w:t xml:space="preserve"> or </w:t>
      </w:r>
      <w:r w:rsidR="009E263B">
        <w:rPr>
          <w:rFonts w:ascii="Tahoma" w:hAnsi="Tahoma" w:cs="Tahoma"/>
          <w:color w:val="000000"/>
          <w:sz w:val="20"/>
          <w:szCs w:val="20"/>
        </w:rPr>
        <w:t xml:space="preserve">specify </w:t>
      </w:r>
      <w:r>
        <w:rPr>
          <w:rFonts w:ascii="Tahoma" w:hAnsi="Tahoma" w:cs="Tahoma"/>
          <w:color w:val="000000"/>
          <w:sz w:val="20"/>
          <w:szCs w:val="20"/>
        </w:rPr>
        <w:t>if other alter</w:t>
      </w:r>
      <w:r w:rsidR="005E7787">
        <w:rPr>
          <w:rFonts w:ascii="Tahoma" w:hAnsi="Tahoma" w:cs="Tahoma"/>
          <w:color w:val="000000"/>
          <w:sz w:val="20"/>
          <w:szCs w:val="20"/>
        </w:rPr>
        <w:t>natives can be found to a</w:t>
      </w:r>
      <w:r w:rsidR="005E7787" w:rsidRPr="005E7787">
        <w:rPr>
          <w:rFonts w:ascii="Tahoma" w:hAnsi="Tahoma" w:cs="Tahoma"/>
          <w:color w:val="000000"/>
          <w:sz w:val="20"/>
          <w:szCs w:val="20"/>
        </w:rPr>
        <w:t>chieve the intended goal of</w:t>
      </w:r>
      <w:r w:rsidR="005E7787">
        <w:rPr>
          <w:rFonts w:ascii="Tahoma" w:hAnsi="Tahoma" w:cs="Tahoma"/>
          <w:color w:val="000000"/>
          <w:sz w:val="20"/>
          <w:szCs w:val="20"/>
        </w:rPr>
        <w:t xml:space="preserve"> an enhanced protection of lawyers;</w:t>
      </w:r>
    </w:p>
    <w:p w14:paraId="329DBA7B" w14:textId="77777777" w:rsidR="00AA1A06" w:rsidRPr="00AA1A06" w:rsidRDefault="00AA1A06" w:rsidP="00877A80">
      <w:pPr>
        <w:pStyle w:val="Normal1"/>
        <w:tabs>
          <w:tab w:val="left" w:pos="284"/>
        </w:tabs>
        <w:spacing w:before="0" w:beforeAutospacing="0" w:after="0" w:afterAutospacing="0" w:line="276" w:lineRule="auto"/>
        <w:ind w:left="284" w:hanging="290"/>
        <w:jc w:val="both"/>
        <w:rPr>
          <w:rFonts w:ascii="Tahoma" w:hAnsi="Tahoma" w:cs="Tahoma"/>
          <w:color w:val="000000"/>
          <w:sz w:val="20"/>
          <w:szCs w:val="20"/>
        </w:rPr>
      </w:pPr>
    </w:p>
    <w:p w14:paraId="6B2C1E39" w14:textId="574A3968" w:rsidR="00AA1A06" w:rsidRPr="00FE3ACA" w:rsidRDefault="00FE3ACA" w:rsidP="00877A80">
      <w:pPr>
        <w:pStyle w:val="Normal1"/>
        <w:tabs>
          <w:tab w:val="left" w:pos="284"/>
        </w:tabs>
        <w:spacing w:before="0" w:beforeAutospacing="0" w:after="0" w:afterAutospacing="0" w:line="276" w:lineRule="auto"/>
        <w:ind w:left="284" w:hanging="290"/>
        <w:jc w:val="both"/>
        <w:rPr>
          <w:rFonts w:ascii="Tahoma" w:hAnsi="Tahoma" w:cs="Tahoma"/>
          <w:color w:val="000000"/>
          <w:sz w:val="20"/>
          <w:szCs w:val="20"/>
        </w:rPr>
      </w:pPr>
      <w:r>
        <w:rPr>
          <w:rFonts w:ascii="Tahoma" w:hAnsi="Tahoma" w:cs="Tahoma"/>
          <w:color w:val="000000"/>
          <w:sz w:val="20"/>
          <w:szCs w:val="20"/>
        </w:rPr>
        <w:t>f.</w:t>
      </w:r>
      <w:r w:rsidR="00877A80">
        <w:rPr>
          <w:rFonts w:ascii="Tahoma" w:hAnsi="Tahoma" w:cs="Tahoma"/>
          <w:color w:val="000000"/>
          <w:sz w:val="20"/>
          <w:szCs w:val="20"/>
        </w:rPr>
        <w:tab/>
      </w:r>
      <w:r w:rsidR="00F878CD">
        <w:rPr>
          <w:rStyle w:val="normalchar"/>
          <w:rFonts w:ascii="Tahoma" w:hAnsi="Tahoma" w:cs="Tahoma"/>
          <w:color w:val="000000"/>
          <w:sz w:val="20"/>
          <w:szCs w:val="20"/>
          <w:shd w:val="clear" w:color="auto" w:fill="FFFFFF"/>
        </w:rPr>
        <w:t>D</w:t>
      </w:r>
      <w:r w:rsidR="00AA1A06" w:rsidRPr="00AA1A06">
        <w:rPr>
          <w:rStyle w:val="normalchar"/>
          <w:rFonts w:ascii="Tahoma" w:hAnsi="Tahoma" w:cs="Tahoma"/>
          <w:color w:val="000000"/>
          <w:sz w:val="20"/>
          <w:szCs w:val="20"/>
          <w:shd w:val="clear" w:color="auto" w:fill="FFFFFF"/>
        </w:rPr>
        <w:t>epending on the conclusions under items</w:t>
      </w:r>
      <w:r w:rsidR="009E263B">
        <w:rPr>
          <w:rStyle w:val="normalchar"/>
          <w:rFonts w:ascii="Tahoma" w:hAnsi="Tahoma" w:cs="Tahoma"/>
          <w:color w:val="000000"/>
          <w:sz w:val="20"/>
          <w:szCs w:val="20"/>
          <w:shd w:val="clear" w:color="auto" w:fill="FFFFFF"/>
        </w:rPr>
        <w:t xml:space="preserve"> a-e</w:t>
      </w:r>
      <w:r w:rsidR="00AA1A06" w:rsidRPr="00AA1A06">
        <w:rPr>
          <w:rStyle w:val="normalchar"/>
          <w:rFonts w:ascii="Tahoma" w:hAnsi="Tahoma" w:cs="Tahoma"/>
          <w:color w:val="000000"/>
          <w:sz w:val="20"/>
          <w:szCs w:val="20"/>
          <w:shd w:val="clear" w:color="auto" w:fill="FFFFFF"/>
        </w:rPr>
        <w:t xml:space="preserve"> </w:t>
      </w:r>
      <w:r w:rsidR="001128D2">
        <w:rPr>
          <w:rStyle w:val="normalchar"/>
          <w:rFonts w:ascii="Tahoma" w:hAnsi="Tahoma" w:cs="Tahoma"/>
          <w:color w:val="000000"/>
          <w:sz w:val="20"/>
          <w:szCs w:val="20"/>
          <w:shd w:val="clear" w:color="auto" w:fill="FFFFFF"/>
        </w:rPr>
        <w:t>above</w:t>
      </w:r>
      <w:r w:rsidR="00AA1A06" w:rsidRPr="00AA1A06">
        <w:rPr>
          <w:rStyle w:val="normalchar"/>
          <w:rFonts w:ascii="Tahoma" w:hAnsi="Tahoma" w:cs="Tahoma"/>
          <w:color w:val="000000"/>
          <w:sz w:val="20"/>
          <w:szCs w:val="20"/>
          <w:shd w:val="clear" w:color="auto" w:fill="FFFFFF"/>
        </w:rPr>
        <w:t xml:space="preserve">, </w:t>
      </w:r>
      <w:r w:rsidR="00F878CD">
        <w:rPr>
          <w:rStyle w:val="normalchar"/>
          <w:rFonts w:ascii="Tahoma" w:hAnsi="Tahoma" w:cs="Tahoma"/>
          <w:color w:val="000000"/>
          <w:sz w:val="20"/>
          <w:szCs w:val="20"/>
          <w:shd w:val="clear" w:color="auto" w:fill="FFFFFF"/>
        </w:rPr>
        <w:t>d</w:t>
      </w:r>
      <w:r w:rsidR="00F878CD" w:rsidRPr="00AA1A06">
        <w:rPr>
          <w:rStyle w:val="normalchar"/>
          <w:rFonts w:ascii="Tahoma" w:hAnsi="Tahoma" w:cs="Tahoma"/>
          <w:color w:val="000000"/>
          <w:sz w:val="20"/>
          <w:szCs w:val="20"/>
          <w:shd w:val="clear" w:color="auto" w:fill="FFFFFF"/>
        </w:rPr>
        <w:t>efine, if appropriate</w:t>
      </w:r>
      <w:r w:rsidR="000C4C18">
        <w:rPr>
          <w:rStyle w:val="normalchar"/>
          <w:rFonts w:ascii="Tahoma" w:hAnsi="Tahoma" w:cs="Tahoma"/>
          <w:color w:val="000000"/>
          <w:sz w:val="20"/>
          <w:szCs w:val="20"/>
          <w:shd w:val="clear" w:color="auto" w:fill="FFFFFF"/>
        </w:rPr>
        <w:t>,</w:t>
      </w:r>
      <w:r w:rsidR="00F878CD" w:rsidRPr="00AA1A06">
        <w:rPr>
          <w:rStyle w:val="normalchar"/>
          <w:rFonts w:ascii="Tahoma" w:hAnsi="Tahoma" w:cs="Tahoma"/>
          <w:color w:val="000000"/>
          <w:sz w:val="20"/>
          <w:szCs w:val="20"/>
          <w:shd w:val="clear" w:color="auto" w:fill="FFFFFF"/>
        </w:rPr>
        <w:t xml:space="preserve"> </w:t>
      </w:r>
      <w:r w:rsidR="00AA1A06" w:rsidRPr="00AA1A06">
        <w:rPr>
          <w:rStyle w:val="normalchar"/>
          <w:rFonts w:ascii="Tahoma" w:hAnsi="Tahoma" w:cs="Tahoma"/>
          <w:color w:val="000000"/>
          <w:sz w:val="20"/>
          <w:szCs w:val="20"/>
          <w:shd w:val="clear" w:color="auto" w:fill="FFFFFF"/>
        </w:rPr>
        <w:t xml:space="preserve">a tentative outline of the personal and material scope of a </w:t>
      </w:r>
      <w:r w:rsidRPr="00FE3ACA">
        <w:rPr>
          <w:rStyle w:val="normalchar"/>
          <w:rFonts w:ascii="Tahoma" w:hAnsi="Tahoma" w:cs="Tahoma"/>
          <w:sz w:val="20"/>
          <w:szCs w:val="20"/>
          <w:shd w:val="clear" w:color="auto" w:fill="FFFFFF"/>
        </w:rPr>
        <w:t xml:space="preserve">new draft </w:t>
      </w:r>
      <w:r w:rsidR="001128D2" w:rsidRPr="00FE3ACA">
        <w:rPr>
          <w:rStyle w:val="normalchar"/>
          <w:rFonts w:ascii="Tahoma" w:hAnsi="Tahoma" w:cs="Tahoma"/>
          <w:sz w:val="20"/>
          <w:szCs w:val="20"/>
          <w:shd w:val="clear" w:color="auto" w:fill="FFFFFF"/>
        </w:rPr>
        <w:t>instrument</w:t>
      </w:r>
      <w:r w:rsidRPr="00FE3ACA">
        <w:rPr>
          <w:rStyle w:val="normalchar"/>
          <w:rFonts w:ascii="Tahoma" w:hAnsi="Tahoma" w:cs="Tahoma"/>
          <w:sz w:val="20"/>
          <w:szCs w:val="20"/>
          <w:shd w:val="clear" w:color="auto" w:fill="FFFFFF"/>
        </w:rPr>
        <w:t>.</w:t>
      </w:r>
    </w:p>
    <w:p w14:paraId="7A8E96D9" w14:textId="77777777" w:rsidR="00AA1A06" w:rsidRDefault="00AA1A06" w:rsidP="00F15DC0">
      <w:pPr>
        <w:pStyle w:val="Normal1"/>
        <w:spacing w:before="0" w:beforeAutospacing="0" w:after="0" w:afterAutospacing="0" w:line="276" w:lineRule="auto"/>
        <w:rPr>
          <w:rFonts w:ascii="Tahoma" w:hAnsi="Tahoma" w:cs="Tahoma"/>
          <w:color w:val="000000"/>
          <w:sz w:val="20"/>
          <w:szCs w:val="20"/>
        </w:rPr>
      </w:pPr>
    </w:p>
    <w:p w14:paraId="1183E851" w14:textId="4A08B62A" w:rsidR="00480AD4" w:rsidRDefault="00C91F34" w:rsidP="00F15DC0">
      <w:pPr>
        <w:pStyle w:val="Normal1"/>
        <w:spacing w:before="0" w:beforeAutospacing="0" w:after="0" w:afterAutospacing="0" w:line="276" w:lineRule="auto"/>
        <w:rPr>
          <w:rFonts w:ascii="Tahoma" w:hAnsi="Tahoma" w:cs="Tahoma"/>
          <w:color w:val="000000"/>
          <w:sz w:val="20"/>
          <w:szCs w:val="20"/>
          <w:u w:val="single"/>
        </w:rPr>
      </w:pPr>
      <w:r w:rsidRPr="00C91F34">
        <w:rPr>
          <w:rFonts w:ascii="Tahoma" w:hAnsi="Tahoma" w:cs="Tahoma"/>
          <w:color w:val="000000"/>
          <w:sz w:val="20"/>
          <w:szCs w:val="20"/>
          <w:u w:val="single"/>
        </w:rPr>
        <w:t>Workings methods</w:t>
      </w:r>
    </w:p>
    <w:p w14:paraId="4B413A7B" w14:textId="77777777" w:rsidR="00C91F34" w:rsidRPr="00C91F34" w:rsidRDefault="00C91F34" w:rsidP="00F15DC0">
      <w:pPr>
        <w:pStyle w:val="Normal1"/>
        <w:spacing w:before="0" w:beforeAutospacing="0" w:after="0" w:afterAutospacing="0" w:line="276" w:lineRule="auto"/>
        <w:rPr>
          <w:rFonts w:ascii="Tahoma" w:hAnsi="Tahoma" w:cs="Tahoma"/>
          <w:color w:val="000000"/>
          <w:sz w:val="20"/>
          <w:szCs w:val="20"/>
          <w:u w:val="single"/>
        </w:rPr>
      </w:pPr>
    </w:p>
    <w:p w14:paraId="4E6B5929" w14:textId="3DE1B2C1" w:rsidR="000D15BE" w:rsidRDefault="00480AD4" w:rsidP="00480AD4">
      <w:pPr>
        <w:pStyle w:val="NormalWeb"/>
        <w:spacing w:before="0" w:beforeAutospacing="0" w:after="0" w:afterAutospacing="0" w:line="276" w:lineRule="auto"/>
        <w:rPr>
          <w:rStyle w:val="normalchar"/>
          <w:rFonts w:ascii="Tahoma" w:hAnsi="Tahoma" w:cs="Tahoma"/>
          <w:color w:val="000000"/>
          <w:sz w:val="20"/>
          <w:szCs w:val="20"/>
        </w:rPr>
      </w:pPr>
      <w:r w:rsidRPr="00AA1A06">
        <w:rPr>
          <w:rStyle w:val="normalchar"/>
          <w:rFonts w:ascii="Tahoma" w:hAnsi="Tahoma" w:cs="Tahoma"/>
          <w:color w:val="000000"/>
          <w:sz w:val="20"/>
          <w:szCs w:val="20"/>
        </w:rPr>
        <w:t xml:space="preserve">The </w:t>
      </w:r>
      <w:r w:rsidR="000D15BE">
        <w:rPr>
          <w:rStyle w:val="normalchar"/>
          <w:rFonts w:ascii="Tahoma" w:hAnsi="Tahoma" w:cs="Tahoma"/>
          <w:color w:val="000000"/>
          <w:sz w:val="20"/>
          <w:szCs w:val="20"/>
        </w:rPr>
        <w:t xml:space="preserve">tasks </w:t>
      </w:r>
      <w:r w:rsidR="00247956">
        <w:rPr>
          <w:rStyle w:val="normalchar"/>
          <w:rFonts w:ascii="Tahoma" w:hAnsi="Tahoma" w:cs="Tahoma"/>
          <w:color w:val="000000"/>
          <w:sz w:val="20"/>
          <w:szCs w:val="20"/>
        </w:rPr>
        <w:t xml:space="preserve">mentioned </w:t>
      </w:r>
      <w:r w:rsidR="000D15BE">
        <w:rPr>
          <w:rStyle w:val="normalchar"/>
          <w:rFonts w:ascii="Tahoma" w:hAnsi="Tahoma" w:cs="Tahoma"/>
          <w:color w:val="000000"/>
          <w:sz w:val="20"/>
          <w:szCs w:val="20"/>
        </w:rPr>
        <w:t xml:space="preserve">above </w:t>
      </w:r>
      <w:r w:rsidR="00247956">
        <w:rPr>
          <w:rStyle w:val="normalchar"/>
          <w:rFonts w:ascii="Tahoma" w:hAnsi="Tahoma" w:cs="Tahoma"/>
          <w:color w:val="000000"/>
          <w:sz w:val="20"/>
          <w:szCs w:val="20"/>
        </w:rPr>
        <w:t xml:space="preserve">shall </w:t>
      </w:r>
      <w:r w:rsidR="000D15BE">
        <w:rPr>
          <w:rStyle w:val="normalchar"/>
          <w:rFonts w:ascii="Tahoma" w:hAnsi="Tahoma" w:cs="Tahoma"/>
          <w:color w:val="000000"/>
          <w:sz w:val="20"/>
          <w:szCs w:val="20"/>
        </w:rPr>
        <w:t>be performed by the Provider</w:t>
      </w:r>
      <w:r w:rsidR="000D15BE" w:rsidRPr="00AA1A06">
        <w:rPr>
          <w:rStyle w:val="normalchar"/>
          <w:rFonts w:ascii="Tahoma" w:hAnsi="Tahoma" w:cs="Tahoma"/>
          <w:color w:val="000000"/>
          <w:sz w:val="20"/>
          <w:szCs w:val="20"/>
        </w:rPr>
        <w:t xml:space="preserve">, in close </w:t>
      </w:r>
      <w:r w:rsidR="000D15BE" w:rsidRPr="00197CE6">
        <w:rPr>
          <w:rStyle w:val="normalchar"/>
          <w:rFonts w:ascii="Tahoma" w:hAnsi="Tahoma" w:cs="Tahoma"/>
          <w:sz w:val="20"/>
          <w:szCs w:val="20"/>
        </w:rPr>
        <w:t xml:space="preserve">collaboration with the Secretariat of the Council of Europe and </w:t>
      </w:r>
      <w:r w:rsidR="006E0310">
        <w:rPr>
          <w:rStyle w:val="normalchar"/>
          <w:rFonts w:ascii="Tahoma" w:hAnsi="Tahoma" w:cs="Tahoma"/>
          <w:sz w:val="20"/>
          <w:szCs w:val="20"/>
        </w:rPr>
        <w:t>a second</w:t>
      </w:r>
      <w:r w:rsidR="000D15BE" w:rsidRPr="00197CE6">
        <w:rPr>
          <w:rStyle w:val="normalchar"/>
          <w:rFonts w:ascii="Tahoma" w:hAnsi="Tahoma" w:cs="Tahoma"/>
          <w:sz w:val="20"/>
          <w:szCs w:val="20"/>
        </w:rPr>
        <w:t xml:space="preserve"> Consultant</w:t>
      </w:r>
      <w:r w:rsidR="005123FD">
        <w:rPr>
          <w:rStyle w:val="normalchar"/>
          <w:rFonts w:ascii="Tahoma" w:hAnsi="Tahoma" w:cs="Tahoma"/>
          <w:sz w:val="20"/>
          <w:szCs w:val="20"/>
        </w:rPr>
        <w:t>.</w:t>
      </w:r>
    </w:p>
    <w:p w14:paraId="2D3285C8" w14:textId="77777777" w:rsidR="008E4741" w:rsidRDefault="008E4741" w:rsidP="00F15DC0">
      <w:pPr>
        <w:pStyle w:val="Normal1"/>
        <w:spacing w:before="0" w:beforeAutospacing="0" w:after="0" w:afterAutospacing="0" w:line="276" w:lineRule="auto"/>
        <w:rPr>
          <w:rStyle w:val="normalchar"/>
          <w:rFonts w:ascii="Tahoma" w:hAnsi="Tahoma" w:cs="Tahoma"/>
          <w:color w:val="000000"/>
          <w:sz w:val="20"/>
          <w:szCs w:val="20"/>
        </w:rPr>
      </w:pPr>
    </w:p>
    <w:p w14:paraId="6951F213" w14:textId="08FA9F18" w:rsidR="00247956" w:rsidRDefault="00247956" w:rsidP="00F15DC0">
      <w:pPr>
        <w:pStyle w:val="Normal1"/>
        <w:spacing w:before="0" w:beforeAutospacing="0" w:after="0" w:afterAutospacing="0" w:line="276" w:lineRule="auto"/>
        <w:rPr>
          <w:rStyle w:val="normalchar"/>
          <w:rFonts w:ascii="Tahoma" w:hAnsi="Tahoma" w:cs="Tahoma"/>
          <w:color w:val="000000"/>
          <w:sz w:val="20"/>
          <w:szCs w:val="20"/>
        </w:rPr>
      </w:pPr>
      <w:r>
        <w:rPr>
          <w:rStyle w:val="normalchar"/>
          <w:rFonts w:ascii="Tahoma" w:hAnsi="Tahoma" w:cs="Tahoma"/>
          <w:color w:val="000000"/>
          <w:sz w:val="20"/>
          <w:szCs w:val="20"/>
        </w:rPr>
        <w:t xml:space="preserve">The work, </w:t>
      </w:r>
      <w:r w:rsidR="00B3543A">
        <w:rPr>
          <w:rStyle w:val="normalchar"/>
          <w:rFonts w:ascii="Tahoma" w:hAnsi="Tahoma" w:cs="Tahoma"/>
          <w:color w:val="000000"/>
          <w:sz w:val="20"/>
          <w:szCs w:val="20"/>
        </w:rPr>
        <w:t xml:space="preserve">to be </w:t>
      </w:r>
      <w:r w:rsidR="00AA1A06" w:rsidRPr="00AA1A06">
        <w:rPr>
          <w:rStyle w:val="normalchar"/>
          <w:rFonts w:ascii="Tahoma" w:hAnsi="Tahoma" w:cs="Tahoma"/>
          <w:color w:val="000000"/>
          <w:sz w:val="20"/>
          <w:szCs w:val="20"/>
        </w:rPr>
        <w:t xml:space="preserve">undertaken in English or French, shall be presented to the </w:t>
      </w:r>
      <w:r w:rsidR="005123FD">
        <w:rPr>
          <w:rStyle w:val="normalchar"/>
          <w:rFonts w:ascii="Tahoma" w:hAnsi="Tahoma" w:cs="Tahoma"/>
          <w:color w:val="000000"/>
          <w:sz w:val="20"/>
          <w:szCs w:val="20"/>
        </w:rPr>
        <w:t>European Committee on Legal Co-operation (</w:t>
      </w:r>
      <w:r w:rsidR="00AA1A06" w:rsidRPr="00AA1A06">
        <w:rPr>
          <w:rStyle w:val="normalchar"/>
          <w:rFonts w:ascii="Tahoma" w:hAnsi="Tahoma" w:cs="Tahoma"/>
          <w:color w:val="000000"/>
          <w:sz w:val="20"/>
          <w:szCs w:val="20"/>
        </w:rPr>
        <w:t>CDCJ</w:t>
      </w:r>
      <w:r w:rsidR="005123FD">
        <w:rPr>
          <w:rStyle w:val="normalchar"/>
          <w:rFonts w:ascii="Tahoma" w:hAnsi="Tahoma" w:cs="Tahoma"/>
          <w:color w:val="000000"/>
          <w:sz w:val="20"/>
          <w:szCs w:val="20"/>
        </w:rPr>
        <w:t>)</w:t>
      </w:r>
      <w:r w:rsidR="00AA1A06" w:rsidRPr="00AA1A06">
        <w:rPr>
          <w:rStyle w:val="normalchar"/>
          <w:rFonts w:ascii="Tahoma" w:hAnsi="Tahoma" w:cs="Tahoma"/>
          <w:color w:val="000000"/>
          <w:sz w:val="20"/>
          <w:szCs w:val="20"/>
        </w:rPr>
        <w:t xml:space="preserve"> at its annual plenary meeting. This implies that </w:t>
      </w:r>
      <w:r w:rsidR="00967583">
        <w:rPr>
          <w:rStyle w:val="normalchar"/>
          <w:rFonts w:ascii="Tahoma" w:hAnsi="Tahoma" w:cs="Tahoma"/>
          <w:color w:val="000000"/>
          <w:sz w:val="20"/>
          <w:szCs w:val="20"/>
        </w:rPr>
        <w:t xml:space="preserve">it </w:t>
      </w:r>
      <w:r w:rsidR="00AA1A06" w:rsidRPr="00AA1A06">
        <w:rPr>
          <w:rStyle w:val="normalchar"/>
          <w:rFonts w:ascii="Tahoma" w:hAnsi="Tahoma" w:cs="Tahoma"/>
          <w:color w:val="000000"/>
          <w:sz w:val="20"/>
          <w:szCs w:val="20"/>
        </w:rPr>
        <w:t>shall be submitted beforehand to the Secretariat and the Bureau of CDCJ</w:t>
      </w:r>
      <w:r w:rsidR="00736C55">
        <w:rPr>
          <w:rStyle w:val="normalchar"/>
          <w:rFonts w:ascii="Tahoma" w:hAnsi="Tahoma" w:cs="Tahoma"/>
          <w:color w:val="000000"/>
          <w:sz w:val="20"/>
          <w:szCs w:val="20"/>
        </w:rPr>
        <w:t xml:space="preserve"> in accordance with the following timetable</w:t>
      </w:r>
      <w:r>
        <w:rPr>
          <w:rStyle w:val="normalchar"/>
          <w:rFonts w:ascii="Tahoma" w:hAnsi="Tahoma" w:cs="Tahoma"/>
          <w:color w:val="000000"/>
          <w:sz w:val="20"/>
          <w:szCs w:val="20"/>
        </w:rPr>
        <w:t>:</w:t>
      </w:r>
    </w:p>
    <w:p w14:paraId="2C0303E0" w14:textId="77777777" w:rsidR="008F20E5" w:rsidRDefault="008F20E5" w:rsidP="00F15DC0">
      <w:pPr>
        <w:pStyle w:val="Normal1"/>
        <w:spacing w:before="0" w:beforeAutospacing="0" w:after="0" w:afterAutospacing="0" w:line="276" w:lineRule="auto"/>
        <w:rPr>
          <w:rStyle w:val="normalchar"/>
          <w:rFonts w:ascii="Tahoma" w:hAnsi="Tahoma" w:cs="Tahoma"/>
          <w:color w:val="000000"/>
          <w:sz w:val="20"/>
          <w:szCs w:val="20"/>
        </w:rPr>
      </w:pPr>
    </w:p>
    <w:p w14:paraId="683D15EA" w14:textId="16937CD8" w:rsidR="00247956" w:rsidRDefault="00AA1A06" w:rsidP="00F15DC0">
      <w:pPr>
        <w:pStyle w:val="Normal1"/>
        <w:spacing w:before="0" w:beforeAutospacing="0" w:after="0" w:afterAutospacing="0" w:line="276" w:lineRule="auto"/>
        <w:rPr>
          <w:rStyle w:val="normalchar"/>
          <w:rFonts w:ascii="Tahoma" w:hAnsi="Tahoma" w:cs="Tahoma"/>
          <w:color w:val="000000"/>
          <w:sz w:val="20"/>
          <w:szCs w:val="20"/>
        </w:rPr>
      </w:pPr>
      <w:r w:rsidRPr="00AA1A06">
        <w:rPr>
          <w:rStyle w:val="normalchar"/>
          <w:rFonts w:ascii="Tahoma" w:hAnsi="Tahoma" w:cs="Tahoma"/>
          <w:color w:val="000000"/>
          <w:sz w:val="20"/>
          <w:szCs w:val="20"/>
        </w:rPr>
        <w:t xml:space="preserve">(i) a </w:t>
      </w:r>
      <w:r w:rsidRPr="00247956">
        <w:rPr>
          <w:rStyle w:val="normalchar"/>
          <w:rFonts w:ascii="Tahoma" w:hAnsi="Tahoma" w:cs="Tahoma"/>
          <w:sz w:val="20"/>
          <w:szCs w:val="20"/>
        </w:rPr>
        <w:t xml:space="preserve">preliminary </w:t>
      </w:r>
      <w:r w:rsidR="00247956" w:rsidRPr="00247956">
        <w:rPr>
          <w:rStyle w:val="normalchar"/>
          <w:rFonts w:ascii="Tahoma" w:hAnsi="Tahoma" w:cs="Tahoma"/>
          <w:sz w:val="20"/>
          <w:szCs w:val="20"/>
        </w:rPr>
        <w:t xml:space="preserve">draft </w:t>
      </w:r>
      <w:r w:rsidR="00EC0183">
        <w:rPr>
          <w:rStyle w:val="normalchar"/>
          <w:rFonts w:ascii="Tahoma" w:hAnsi="Tahoma" w:cs="Tahoma"/>
          <w:sz w:val="20"/>
          <w:szCs w:val="20"/>
        </w:rPr>
        <w:t xml:space="preserve">feasibility study </w:t>
      </w:r>
      <w:r w:rsidR="00247956" w:rsidRPr="00247956">
        <w:rPr>
          <w:rStyle w:val="normalchar"/>
          <w:rFonts w:ascii="Tahoma" w:hAnsi="Tahoma" w:cs="Tahoma"/>
          <w:sz w:val="20"/>
          <w:szCs w:val="20"/>
        </w:rPr>
        <w:t>report (d</w:t>
      </w:r>
      <w:r w:rsidRPr="00247956">
        <w:rPr>
          <w:rStyle w:val="normalchar"/>
          <w:rFonts w:ascii="Tahoma" w:hAnsi="Tahoma" w:cs="Tahoma"/>
          <w:sz w:val="20"/>
          <w:szCs w:val="20"/>
        </w:rPr>
        <w:t xml:space="preserve">etailed outline and description of the content) no later than </w:t>
      </w:r>
      <w:r w:rsidR="0020694C">
        <w:rPr>
          <w:rStyle w:val="normalchar"/>
          <w:rFonts w:ascii="Tahoma" w:hAnsi="Tahoma" w:cs="Tahoma"/>
          <w:sz w:val="20"/>
          <w:szCs w:val="20"/>
        </w:rPr>
        <w:t>26</w:t>
      </w:r>
      <w:r w:rsidRPr="00247956">
        <w:rPr>
          <w:rStyle w:val="normalchar"/>
          <w:rFonts w:ascii="Tahoma" w:hAnsi="Tahoma" w:cs="Tahoma"/>
          <w:sz w:val="20"/>
          <w:szCs w:val="20"/>
        </w:rPr>
        <w:t xml:space="preserve"> April 2020</w:t>
      </w:r>
      <w:r w:rsidR="00247956" w:rsidRPr="00247956">
        <w:rPr>
          <w:rStyle w:val="normalchar"/>
          <w:rFonts w:ascii="Tahoma" w:hAnsi="Tahoma" w:cs="Tahoma"/>
          <w:sz w:val="20"/>
          <w:szCs w:val="20"/>
        </w:rPr>
        <w:t>;</w:t>
      </w:r>
    </w:p>
    <w:p w14:paraId="11231E42" w14:textId="4B99BCA5" w:rsidR="00247956" w:rsidRPr="0029203C" w:rsidRDefault="00247956" w:rsidP="00F15DC0">
      <w:pPr>
        <w:pStyle w:val="Normal1"/>
        <w:spacing w:before="0" w:beforeAutospacing="0" w:after="0" w:afterAutospacing="0" w:line="276" w:lineRule="auto"/>
        <w:rPr>
          <w:rStyle w:val="normalchar"/>
          <w:rFonts w:ascii="Tahoma" w:hAnsi="Tahoma" w:cs="Tahoma"/>
          <w:sz w:val="20"/>
          <w:szCs w:val="20"/>
        </w:rPr>
      </w:pPr>
      <w:r>
        <w:rPr>
          <w:rStyle w:val="normalchar"/>
          <w:rFonts w:ascii="Tahoma" w:hAnsi="Tahoma" w:cs="Tahoma"/>
          <w:color w:val="000000"/>
          <w:sz w:val="20"/>
          <w:szCs w:val="20"/>
        </w:rPr>
        <w:lastRenderedPageBreak/>
        <w:t>(ii) a final</w:t>
      </w:r>
      <w:r w:rsidR="00AA1A06" w:rsidRPr="00247956">
        <w:rPr>
          <w:rStyle w:val="normalchar"/>
          <w:rFonts w:ascii="Tahoma" w:hAnsi="Tahoma" w:cs="Tahoma"/>
          <w:color w:val="FF0000"/>
          <w:sz w:val="20"/>
          <w:szCs w:val="20"/>
        </w:rPr>
        <w:t xml:space="preserve"> </w:t>
      </w:r>
      <w:r w:rsidR="00AA1A06" w:rsidRPr="00247956">
        <w:rPr>
          <w:rStyle w:val="normalchar"/>
          <w:rFonts w:ascii="Tahoma" w:hAnsi="Tahoma" w:cs="Tahoma"/>
          <w:color w:val="000000"/>
          <w:sz w:val="20"/>
          <w:szCs w:val="20"/>
        </w:rPr>
        <w:t>draft</w:t>
      </w:r>
      <w:r w:rsidR="00AA1A06" w:rsidRPr="00AA1A06">
        <w:rPr>
          <w:rStyle w:val="normalchar"/>
          <w:rFonts w:ascii="Tahoma" w:hAnsi="Tahoma" w:cs="Tahoma"/>
          <w:color w:val="000000"/>
          <w:sz w:val="20"/>
          <w:szCs w:val="20"/>
        </w:rPr>
        <w:t xml:space="preserve"> </w:t>
      </w:r>
      <w:r w:rsidR="00524612">
        <w:rPr>
          <w:rStyle w:val="normalchar"/>
          <w:rFonts w:ascii="Tahoma" w:hAnsi="Tahoma" w:cs="Tahoma"/>
          <w:color w:val="000000"/>
          <w:sz w:val="20"/>
          <w:szCs w:val="20"/>
        </w:rPr>
        <w:t xml:space="preserve">feasibility study </w:t>
      </w:r>
      <w:r w:rsidR="00AA1A06" w:rsidRPr="00247956">
        <w:rPr>
          <w:rStyle w:val="normalchar"/>
          <w:rFonts w:ascii="Tahoma" w:hAnsi="Tahoma" w:cs="Tahoma"/>
          <w:sz w:val="20"/>
          <w:szCs w:val="20"/>
        </w:rPr>
        <w:t xml:space="preserve">report (consolidated version agreed </w:t>
      </w:r>
      <w:r w:rsidRPr="00247956">
        <w:rPr>
          <w:rStyle w:val="normalchar"/>
          <w:rFonts w:ascii="Tahoma" w:hAnsi="Tahoma" w:cs="Tahoma"/>
          <w:sz w:val="20"/>
          <w:szCs w:val="20"/>
        </w:rPr>
        <w:t>by the two</w:t>
      </w:r>
      <w:r w:rsidR="00AA1A06" w:rsidRPr="00247956">
        <w:rPr>
          <w:rStyle w:val="normalchar"/>
          <w:rFonts w:ascii="Tahoma" w:hAnsi="Tahoma" w:cs="Tahoma"/>
          <w:sz w:val="20"/>
          <w:szCs w:val="20"/>
        </w:rPr>
        <w:t xml:space="preserve"> </w:t>
      </w:r>
      <w:r w:rsidRPr="00247956">
        <w:rPr>
          <w:rStyle w:val="normalchar"/>
          <w:rFonts w:ascii="Tahoma" w:hAnsi="Tahoma" w:cs="Tahoma"/>
          <w:sz w:val="20"/>
          <w:szCs w:val="20"/>
        </w:rPr>
        <w:t>authors</w:t>
      </w:r>
      <w:r w:rsidR="00AA1A06" w:rsidRPr="00247956">
        <w:rPr>
          <w:rStyle w:val="normalchar"/>
          <w:rFonts w:ascii="Tahoma" w:hAnsi="Tahoma" w:cs="Tahoma"/>
          <w:sz w:val="20"/>
          <w:szCs w:val="20"/>
        </w:rPr>
        <w:t xml:space="preserve">) no later than </w:t>
      </w:r>
      <w:r w:rsidR="000234D4">
        <w:rPr>
          <w:rStyle w:val="normalchar"/>
          <w:rFonts w:ascii="Tahoma" w:hAnsi="Tahoma" w:cs="Tahoma"/>
          <w:sz w:val="20"/>
          <w:szCs w:val="20"/>
        </w:rPr>
        <w:t>19</w:t>
      </w:r>
      <w:r w:rsidR="00AA1A06" w:rsidRPr="0029203C">
        <w:rPr>
          <w:rStyle w:val="normalchar"/>
          <w:rFonts w:ascii="Tahoma" w:hAnsi="Tahoma" w:cs="Tahoma"/>
          <w:sz w:val="20"/>
          <w:szCs w:val="20"/>
        </w:rPr>
        <w:t xml:space="preserve"> May 2020</w:t>
      </w:r>
      <w:r w:rsidRPr="0029203C">
        <w:rPr>
          <w:rStyle w:val="normalchar"/>
          <w:rFonts w:ascii="Tahoma" w:hAnsi="Tahoma" w:cs="Tahoma"/>
          <w:sz w:val="20"/>
          <w:szCs w:val="20"/>
        </w:rPr>
        <w:t>, and</w:t>
      </w:r>
    </w:p>
    <w:p w14:paraId="541C8345" w14:textId="1777C3E8" w:rsidR="0029203C" w:rsidRPr="0029203C" w:rsidRDefault="00AA1A06" w:rsidP="00F15DC0">
      <w:pPr>
        <w:pStyle w:val="Normal1"/>
        <w:spacing w:before="0" w:beforeAutospacing="0" w:after="0" w:afterAutospacing="0" w:line="276" w:lineRule="auto"/>
        <w:rPr>
          <w:rStyle w:val="normalchar"/>
          <w:rFonts w:ascii="Tahoma" w:hAnsi="Tahoma" w:cs="Tahoma"/>
          <w:sz w:val="20"/>
          <w:szCs w:val="20"/>
        </w:rPr>
      </w:pPr>
      <w:r w:rsidRPr="0029203C">
        <w:rPr>
          <w:rStyle w:val="normalchar"/>
          <w:rFonts w:ascii="Tahoma" w:hAnsi="Tahoma" w:cs="Tahoma"/>
          <w:sz w:val="20"/>
          <w:szCs w:val="20"/>
        </w:rPr>
        <w:t>(iii) a revised version of t</w:t>
      </w:r>
      <w:r w:rsidR="0029203C" w:rsidRPr="0029203C">
        <w:rPr>
          <w:rStyle w:val="normalchar"/>
          <w:rFonts w:ascii="Tahoma" w:hAnsi="Tahoma" w:cs="Tahoma"/>
          <w:sz w:val="20"/>
          <w:szCs w:val="20"/>
        </w:rPr>
        <w:t>he final</w:t>
      </w:r>
      <w:r w:rsidRPr="0029203C">
        <w:rPr>
          <w:rStyle w:val="normalchar"/>
          <w:rFonts w:ascii="Tahoma" w:hAnsi="Tahoma" w:cs="Tahoma"/>
          <w:sz w:val="20"/>
          <w:szCs w:val="20"/>
        </w:rPr>
        <w:t xml:space="preserve"> draft</w:t>
      </w:r>
      <w:r w:rsidR="00524612">
        <w:rPr>
          <w:rStyle w:val="normalchar"/>
          <w:rFonts w:ascii="Tahoma" w:hAnsi="Tahoma" w:cs="Tahoma"/>
          <w:sz w:val="20"/>
          <w:szCs w:val="20"/>
        </w:rPr>
        <w:t xml:space="preserve"> feasibility study</w:t>
      </w:r>
      <w:r w:rsidRPr="0029203C">
        <w:rPr>
          <w:rStyle w:val="normalchar"/>
          <w:rFonts w:ascii="Tahoma" w:hAnsi="Tahoma" w:cs="Tahoma"/>
          <w:sz w:val="20"/>
          <w:szCs w:val="20"/>
        </w:rPr>
        <w:t xml:space="preserve"> report no later than 10 July 2020.</w:t>
      </w:r>
    </w:p>
    <w:p w14:paraId="711A99BD" w14:textId="0D477127" w:rsidR="00AA1A06" w:rsidRPr="008E4741" w:rsidRDefault="008F20E5" w:rsidP="00F15DC0">
      <w:pPr>
        <w:pStyle w:val="Normal1"/>
        <w:spacing w:before="0" w:beforeAutospacing="0" w:after="0" w:afterAutospacing="0" w:line="276" w:lineRule="auto"/>
        <w:rPr>
          <w:rStyle w:val="normalchar"/>
          <w:rFonts w:ascii="Tahoma" w:hAnsi="Tahoma" w:cs="Tahoma"/>
          <w:sz w:val="20"/>
          <w:szCs w:val="20"/>
        </w:rPr>
      </w:pPr>
      <w:r>
        <w:rPr>
          <w:rStyle w:val="normalchar"/>
          <w:rFonts w:ascii="Tahoma" w:hAnsi="Tahoma" w:cs="Tahoma"/>
          <w:sz w:val="20"/>
          <w:szCs w:val="20"/>
        </w:rPr>
        <w:t>I</w:t>
      </w:r>
      <w:r w:rsidR="00AA1A06" w:rsidRPr="0029203C">
        <w:rPr>
          <w:rStyle w:val="normalchar"/>
          <w:rFonts w:ascii="Tahoma" w:hAnsi="Tahoma" w:cs="Tahoma"/>
          <w:sz w:val="20"/>
          <w:szCs w:val="20"/>
        </w:rPr>
        <w:t xml:space="preserve">f so requested by the CDCJ plenary meeting, the Provider shall undertake, with the </w:t>
      </w:r>
      <w:r w:rsidR="0029203C" w:rsidRPr="0029203C">
        <w:rPr>
          <w:rStyle w:val="normalchar"/>
          <w:rFonts w:ascii="Tahoma" w:hAnsi="Tahoma" w:cs="Tahoma"/>
          <w:sz w:val="20"/>
          <w:szCs w:val="20"/>
        </w:rPr>
        <w:t>s</w:t>
      </w:r>
      <w:r w:rsidR="00AA1A06" w:rsidRPr="0029203C">
        <w:rPr>
          <w:rStyle w:val="normalchar"/>
          <w:rFonts w:ascii="Tahoma" w:hAnsi="Tahoma" w:cs="Tahoma"/>
          <w:sz w:val="20"/>
          <w:szCs w:val="20"/>
        </w:rPr>
        <w:t xml:space="preserve">upport of the first Consultant, a final revision of the </w:t>
      </w:r>
      <w:r w:rsidR="0029203C" w:rsidRPr="0029203C">
        <w:rPr>
          <w:rStyle w:val="normalchar"/>
          <w:rFonts w:ascii="Tahoma" w:hAnsi="Tahoma" w:cs="Tahoma"/>
          <w:sz w:val="20"/>
          <w:szCs w:val="20"/>
        </w:rPr>
        <w:t xml:space="preserve">draft </w:t>
      </w:r>
      <w:r w:rsidR="00AA1A06" w:rsidRPr="0029203C">
        <w:rPr>
          <w:rStyle w:val="normalchar"/>
          <w:rFonts w:ascii="Tahoma" w:hAnsi="Tahoma" w:cs="Tahoma"/>
          <w:sz w:val="20"/>
          <w:szCs w:val="20"/>
        </w:rPr>
        <w:t>study by 15 October 2020 with a view to its subsequent submission to the Committee of Ministers of the Council of Europe for its consideration</w:t>
      </w:r>
      <w:r w:rsidR="00AA1A06" w:rsidRPr="008E4741">
        <w:rPr>
          <w:rStyle w:val="normalchar"/>
          <w:rFonts w:ascii="Tahoma" w:hAnsi="Tahoma" w:cs="Tahoma"/>
          <w:sz w:val="20"/>
          <w:szCs w:val="20"/>
        </w:rPr>
        <w:t>.</w:t>
      </w:r>
    </w:p>
    <w:p w14:paraId="7795635E" w14:textId="77777777" w:rsidR="00247956" w:rsidRPr="00AA1A06" w:rsidRDefault="00247956" w:rsidP="00F15DC0">
      <w:pPr>
        <w:pStyle w:val="Normal1"/>
        <w:spacing w:before="0" w:beforeAutospacing="0" w:after="0" w:afterAutospacing="0" w:line="276" w:lineRule="auto"/>
        <w:rPr>
          <w:rFonts w:ascii="Tahoma" w:hAnsi="Tahoma" w:cs="Tahoma"/>
          <w:color w:val="000000"/>
          <w:sz w:val="20"/>
          <w:szCs w:val="20"/>
        </w:rPr>
      </w:pPr>
    </w:p>
    <w:p w14:paraId="38E9ACC2" w14:textId="56E0DED6" w:rsidR="00247956" w:rsidRPr="00AA1A06" w:rsidRDefault="0029203C" w:rsidP="00247956">
      <w:pPr>
        <w:pStyle w:val="Normal1"/>
        <w:spacing w:before="0" w:beforeAutospacing="0" w:after="0" w:afterAutospacing="0" w:line="276" w:lineRule="auto"/>
        <w:rPr>
          <w:rFonts w:ascii="Tahoma" w:hAnsi="Tahoma" w:cs="Tahoma"/>
          <w:color w:val="000000"/>
          <w:sz w:val="20"/>
          <w:szCs w:val="20"/>
        </w:rPr>
      </w:pPr>
      <w:r w:rsidRPr="0029203C">
        <w:rPr>
          <w:rStyle w:val="normalchar"/>
          <w:rFonts w:ascii="Tahoma" w:hAnsi="Tahoma" w:cs="Tahoma"/>
          <w:sz w:val="20"/>
          <w:szCs w:val="20"/>
        </w:rPr>
        <w:t>Moreove</w:t>
      </w:r>
      <w:r>
        <w:rPr>
          <w:rStyle w:val="normalchar"/>
          <w:rFonts w:ascii="Tahoma" w:hAnsi="Tahoma" w:cs="Tahoma"/>
          <w:sz w:val="20"/>
          <w:szCs w:val="20"/>
        </w:rPr>
        <w:t>r</w:t>
      </w:r>
      <w:r w:rsidRPr="0029203C">
        <w:rPr>
          <w:rStyle w:val="normalchar"/>
          <w:rFonts w:ascii="Tahoma" w:hAnsi="Tahoma" w:cs="Tahoma"/>
          <w:sz w:val="20"/>
          <w:szCs w:val="20"/>
        </w:rPr>
        <w:t>, t</w:t>
      </w:r>
      <w:r w:rsidRPr="0029203C">
        <w:rPr>
          <w:rFonts w:ascii="Tahoma" w:hAnsi="Tahoma" w:cs="Tahoma"/>
          <w:sz w:val="20"/>
          <w:szCs w:val="20"/>
        </w:rPr>
        <w:t>h</w:t>
      </w:r>
      <w:r w:rsidRPr="0029203C">
        <w:rPr>
          <w:rStyle w:val="normalchar"/>
          <w:rFonts w:ascii="Tahoma" w:hAnsi="Tahoma" w:cs="Tahoma"/>
          <w:sz w:val="20"/>
          <w:szCs w:val="20"/>
        </w:rPr>
        <w:t xml:space="preserve">e </w:t>
      </w:r>
      <w:r w:rsidRPr="00AA1A06">
        <w:rPr>
          <w:rStyle w:val="normalchar"/>
          <w:rFonts w:ascii="Tahoma" w:hAnsi="Tahoma" w:cs="Tahoma"/>
          <w:color w:val="000000"/>
          <w:sz w:val="20"/>
          <w:szCs w:val="20"/>
        </w:rPr>
        <w:t>Provider shall attend part of the CDCJ Bureau meeting </w:t>
      </w:r>
      <w:r w:rsidR="00A805A1">
        <w:rPr>
          <w:rStyle w:val="normalchar"/>
          <w:rFonts w:ascii="Tahoma" w:hAnsi="Tahoma" w:cs="Tahoma"/>
          <w:color w:val="005500"/>
          <w:sz w:val="20"/>
          <w:szCs w:val="20"/>
          <w:shd w:val="clear" w:color="auto" w:fill="FFFFFF"/>
        </w:rPr>
        <w:t xml:space="preserve">(22-23 June 2020 </w:t>
      </w:r>
      <w:r w:rsidRPr="00AA1A06">
        <w:rPr>
          <w:rStyle w:val="normalchar"/>
          <w:rFonts w:ascii="Tahoma" w:hAnsi="Tahoma" w:cs="Tahoma"/>
          <w:color w:val="005500"/>
          <w:sz w:val="20"/>
          <w:szCs w:val="20"/>
          <w:shd w:val="clear" w:color="auto" w:fill="FFFFFF"/>
        </w:rPr>
        <w:t xml:space="preserve">- place to be confirmed) </w:t>
      </w:r>
      <w:r w:rsidRPr="00AA1A06">
        <w:rPr>
          <w:rStyle w:val="normalchar"/>
          <w:rFonts w:ascii="Tahoma" w:hAnsi="Tahoma" w:cs="Tahoma"/>
          <w:color w:val="000000"/>
          <w:sz w:val="20"/>
          <w:szCs w:val="20"/>
        </w:rPr>
        <w:t>and part of the CDCJ plenary meeting (Strasbourg, 16-18 September 2020)</w:t>
      </w:r>
      <w:r w:rsidR="00A805A1">
        <w:rPr>
          <w:rStyle w:val="normalchar"/>
          <w:rFonts w:ascii="Tahoma" w:hAnsi="Tahoma" w:cs="Tahoma"/>
          <w:color w:val="000000"/>
          <w:sz w:val="20"/>
          <w:szCs w:val="20"/>
        </w:rPr>
        <w:t xml:space="preserve">. At the latter, the </w:t>
      </w:r>
      <w:r w:rsidR="00A805A1" w:rsidRPr="00A805A1">
        <w:rPr>
          <w:rStyle w:val="normalchar"/>
          <w:rFonts w:ascii="Tahoma" w:hAnsi="Tahoma" w:cs="Tahoma"/>
          <w:sz w:val="20"/>
          <w:szCs w:val="20"/>
        </w:rPr>
        <w:t xml:space="preserve">Provider shall </w:t>
      </w:r>
      <w:r w:rsidRPr="00A805A1">
        <w:rPr>
          <w:rStyle w:val="normalchar"/>
          <w:rFonts w:ascii="Tahoma" w:hAnsi="Tahoma" w:cs="Tahoma"/>
          <w:sz w:val="20"/>
          <w:szCs w:val="20"/>
        </w:rPr>
        <w:t xml:space="preserve">present, jointly with the first Consultant, the </w:t>
      </w:r>
      <w:r w:rsidR="00A805A1" w:rsidRPr="00A805A1">
        <w:rPr>
          <w:rStyle w:val="normalchar"/>
          <w:rFonts w:ascii="Tahoma" w:hAnsi="Tahoma" w:cs="Tahoma"/>
          <w:sz w:val="20"/>
          <w:szCs w:val="20"/>
        </w:rPr>
        <w:t xml:space="preserve">draft </w:t>
      </w:r>
      <w:r w:rsidRPr="00A805A1">
        <w:rPr>
          <w:rStyle w:val="normalchar"/>
          <w:rFonts w:ascii="Tahoma" w:hAnsi="Tahoma" w:cs="Tahoma"/>
          <w:sz w:val="20"/>
          <w:szCs w:val="20"/>
        </w:rPr>
        <w:t xml:space="preserve">study (preparation and </w:t>
      </w:r>
      <w:r w:rsidR="00A805A1" w:rsidRPr="00A805A1">
        <w:rPr>
          <w:rStyle w:val="normalchar"/>
          <w:rFonts w:ascii="Tahoma" w:hAnsi="Tahoma" w:cs="Tahoma"/>
          <w:sz w:val="20"/>
          <w:szCs w:val="20"/>
        </w:rPr>
        <w:t>findings</w:t>
      </w:r>
      <w:r w:rsidRPr="00A805A1">
        <w:rPr>
          <w:rStyle w:val="normalchar"/>
          <w:rFonts w:ascii="Tahoma" w:hAnsi="Tahoma" w:cs="Tahoma"/>
          <w:sz w:val="20"/>
          <w:szCs w:val="20"/>
        </w:rPr>
        <w:t xml:space="preserve">). </w:t>
      </w:r>
      <w:r w:rsidRPr="00AA1A06">
        <w:rPr>
          <w:rStyle w:val="normalchar"/>
          <w:rFonts w:ascii="Tahoma" w:hAnsi="Tahoma" w:cs="Tahoma"/>
          <w:color w:val="000000"/>
          <w:sz w:val="20"/>
          <w:szCs w:val="20"/>
        </w:rPr>
        <w:t xml:space="preserve">The Provider may also be asked to travel for his/her work purposes. </w:t>
      </w:r>
      <w:r w:rsidR="00A805A1">
        <w:rPr>
          <w:rStyle w:val="normalchar"/>
          <w:rFonts w:ascii="Tahoma" w:hAnsi="Tahoma" w:cs="Tahoma"/>
          <w:color w:val="000000"/>
          <w:sz w:val="20"/>
          <w:szCs w:val="20"/>
        </w:rPr>
        <w:t>T</w:t>
      </w:r>
      <w:r w:rsidRPr="00AA1A06">
        <w:rPr>
          <w:rStyle w:val="normalchar"/>
          <w:rFonts w:ascii="Tahoma" w:hAnsi="Tahoma" w:cs="Tahoma"/>
          <w:color w:val="000000"/>
          <w:sz w:val="20"/>
          <w:szCs w:val="20"/>
        </w:rPr>
        <w:t xml:space="preserve">he Provider's participation in the meetings mentioned </w:t>
      </w:r>
      <w:r w:rsidR="00A805A1" w:rsidRPr="00AA1A06">
        <w:rPr>
          <w:rStyle w:val="normalchar"/>
          <w:rFonts w:ascii="Tahoma" w:hAnsi="Tahoma" w:cs="Tahoma"/>
          <w:color w:val="000000"/>
          <w:sz w:val="20"/>
          <w:szCs w:val="20"/>
        </w:rPr>
        <w:t>above</w:t>
      </w:r>
      <w:r w:rsidR="00A805A1">
        <w:rPr>
          <w:rStyle w:val="normalchar"/>
          <w:rFonts w:ascii="Tahoma" w:hAnsi="Tahoma" w:cs="Tahoma"/>
          <w:color w:val="000000"/>
          <w:sz w:val="20"/>
          <w:szCs w:val="20"/>
        </w:rPr>
        <w:t xml:space="preserve"> </w:t>
      </w:r>
      <w:r w:rsidRPr="00AA1A06">
        <w:rPr>
          <w:rStyle w:val="normalchar"/>
          <w:rFonts w:ascii="Tahoma" w:hAnsi="Tahoma" w:cs="Tahoma"/>
          <w:color w:val="000000"/>
          <w:sz w:val="20"/>
          <w:szCs w:val="20"/>
        </w:rPr>
        <w:t>and possible additional travels will be subject to specific invitation letters and their related costs will be covered by the budget of the Council of Europe</w:t>
      </w:r>
      <w:r w:rsidR="00A805A1">
        <w:rPr>
          <w:rStyle w:val="normalchar"/>
          <w:rFonts w:ascii="Tahoma" w:hAnsi="Tahoma" w:cs="Tahoma"/>
          <w:color w:val="000000"/>
          <w:sz w:val="20"/>
          <w:szCs w:val="20"/>
        </w:rPr>
        <w:t>.</w:t>
      </w:r>
    </w:p>
    <w:p w14:paraId="2FFED9F5" w14:textId="77777777" w:rsidR="00A805A1" w:rsidRDefault="00A805A1"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798BAB08" w14:textId="0965D4CF" w:rsidR="00527CDE" w:rsidRDefault="00A805A1" w:rsidP="00261462">
      <w:pPr>
        <w:spacing w:line="276" w:lineRule="auto"/>
        <w:jc w:val="both"/>
        <w:rPr>
          <w:rFonts w:ascii="Tahoma" w:hAnsi="Tahoma" w:cs="Tahoma"/>
          <w:color w:val="000000"/>
          <w:sz w:val="20"/>
          <w:szCs w:val="20"/>
          <w:lang w:eastAsia="en-US"/>
        </w:rPr>
      </w:pPr>
      <w:r>
        <w:rPr>
          <w:rFonts w:ascii="Tahoma" w:hAnsi="Tahoma" w:cs="Tahoma"/>
          <w:color w:val="000000"/>
          <w:sz w:val="20"/>
          <w:szCs w:val="20"/>
          <w:lang w:eastAsia="en-US"/>
        </w:rPr>
        <w:t xml:space="preserve">Prices are indicated in Euros </w:t>
      </w:r>
      <w:r w:rsidR="008E4741">
        <w:rPr>
          <w:rFonts w:ascii="Tahoma" w:hAnsi="Tahoma" w:cs="Tahoma"/>
          <w:color w:val="000000"/>
          <w:sz w:val="20"/>
          <w:szCs w:val="20"/>
          <w:lang w:eastAsia="en-US"/>
        </w:rPr>
        <w:t>without VAT.</w:t>
      </w:r>
    </w:p>
    <w:p w14:paraId="500E8190" w14:textId="77777777" w:rsidR="00A805A1" w:rsidRPr="00A805A1" w:rsidRDefault="00A805A1" w:rsidP="00A805A1">
      <w:pPr>
        <w:spacing w:line="276" w:lineRule="auto"/>
        <w:jc w:val="both"/>
        <w:rPr>
          <w:rFonts w:ascii="Tahoma" w:hAnsi="Tahoma" w:cs="Tahoma"/>
          <w:b/>
          <w:color w:val="000000"/>
          <w:sz w:val="20"/>
          <w:szCs w:val="20"/>
          <w:u w:val="single"/>
          <w:lang w:eastAsia="en-US"/>
        </w:rPr>
      </w:pPr>
    </w:p>
    <w:p w14:paraId="3BA325BE" w14:textId="578D49F4" w:rsidR="00527CDE" w:rsidRPr="00A805A1" w:rsidRDefault="00A805A1" w:rsidP="00A805A1">
      <w:pPr>
        <w:spacing w:line="276" w:lineRule="auto"/>
        <w:jc w:val="both"/>
        <w:rPr>
          <w:rFonts w:ascii="Tahoma" w:hAnsi="Tahoma" w:cs="Tahoma"/>
          <w:b/>
          <w:color w:val="000000"/>
          <w:sz w:val="20"/>
          <w:szCs w:val="20"/>
          <w:highlight w:val="cyan"/>
          <w:lang w:eastAsia="en-US"/>
        </w:rPr>
      </w:pPr>
      <w:r w:rsidRPr="00A805A1">
        <w:rPr>
          <w:rFonts w:ascii="Tahoma" w:hAnsi="Tahoma" w:cs="Tahoma"/>
          <w:b/>
          <w:color w:val="000000"/>
          <w:sz w:val="20"/>
          <w:szCs w:val="20"/>
          <w:lang w:eastAsia="en-US"/>
        </w:rPr>
        <w:t>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9BDC3BD" w14:textId="7CEBC595" w:rsidR="00527CDE" w:rsidRPr="00527CDE" w:rsidRDefault="006A1C42" w:rsidP="00527CDE">
      <w:pPr>
        <w:ind w:left="-284"/>
        <w:rPr>
          <w:color w:val="000000"/>
        </w:rPr>
      </w:pPr>
      <w:r w:rsidRPr="00EA2362">
        <w:rPr>
          <w:rFonts w:ascii="Tahoma" w:eastAsia="Calibri" w:hAnsi="Tahoma" w:cs="Tahoma"/>
          <w:b/>
          <w:sz w:val="20"/>
          <w:szCs w:val="20"/>
          <w:lang w:val="en-US" w:eastAsia="en-US"/>
        </w:rPr>
        <w:tab/>
        <w:t>For the VAT regime to be mentioned on the invoice, please refer to Section B below.</w:t>
      </w:r>
    </w:p>
    <w:p w14:paraId="30BC8160" w14:textId="0F35D631" w:rsidR="00386FC7" w:rsidRDefault="00386FC7">
      <w:pPr>
        <w:rPr>
          <w:rFonts w:ascii="Tahoma" w:eastAsia="Calibri" w:hAnsi="Tahoma" w:cs="Tahoma"/>
          <w:b/>
          <w:sz w:val="20"/>
          <w:szCs w:val="20"/>
          <w:lang w:eastAsia="en-US"/>
        </w:rPr>
      </w:pPr>
      <w:r>
        <w:rPr>
          <w:rFonts w:ascii="Tahoma" w:eastAsia="Calibri" w:hAnsi="Tahoma" w:cs="Tahoma"/>
          <w:b/>
          <w:sz w:val="20"/>
          <w:szCs w:val="20"/>
          <w:lang w:eastAsia="en-US"/>
        </w:rPr>
        <w:br w:type="page"/>
      </w:r>
    </w:p>
    <w:p w14:paraId="1F66D784" w14:textId="77777777" w:rsidR="00527CDE" w:rsidRPr="00527CDE" w:rsidRDefault="00527CDE" w:rsidP="006A1C42">
      <w:pPr>
        <w:ind w:left="-284"/>
        <w:rPr>
          <w:rFonts w:ascii="Tahoma" w:eastAsia="Calibri" w:hAnsi="Tahoma" w:cs="Tahoma"/>
          <w:b/>
          <w:sz w:val="20"/>
          <w:szCs w:val="20"/>
          <w:lang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1F8B283" w14:textId="77777777" w:rsidR="00B709AB" w:rsidRDefault="00B709AB" w:rsidP="00B709AB">
      <w:pPr>
        <w:pBdr>
          <w:top w:val="single" w:sz="2" w:space="1" w:color="FF0000"/>
          <w:left w:val="single" w:sz="2" w:space="0" w:color="FF0000"/>
          <w:bottom w:val="single" w:sz="2" w:space="1" w:color="FF0000"/>
          <w:right w:val="single" w:sz="2" w:space="4" w:color="FF0000"/>
        </w:pBdr>
        <w:spacing w:line="276" w:lineRule="auto"/>
        <w:ind w:left="4395"/>
        <w:rPr>
          <w:rFonts w:ascii="Tahoma" w:hAnsi="Tahoma" w:cs="Tahoma"/>
          <w:color w:val="FF0000"/>
          <w:sz w:val="20"/>
          <w:szCs w:val="20"/>
        </w:rPr>
      </w:pPr>
      <w:r>
        <w:rPr>
          <w:rFonts w:ascii="Tahoma" w:hAnsi="Tahoma" w:cs="Tahoma"/>
          <w:color w:val="FF0000"/>
          <w:sz w:val="20"/>
          <w:szCs w:val="20"/>
        </w:rPr>
        <w:t xml:space="preserve">  </w:t>
      </w:r>
      <w:r w:rsidR="00261462" w:rsidRPr="00EA2362">
        <w:rPr>
          <w:rFonts w:ascii="Tahoma" w:hAnsi="Tahoma" w:cs="Tahoma"/>
          <w:color w:val="FF0000"/>
          <w:sz w:val="20"/>
          <w:szCs w:val="20"/>
        </w:rPr>
        <w:t xml:space="preserve">The Provider shall indicate its proposed fee(s) in the </w:t>
      </w:r>
    </w:p>
    <w:p w14:paraId="693551F8" w14:textId="299B8A48" w:rsidR="00261462" w:rsidRPr="00EA2362" w:rsidRDefault="00B709AB" w:rsidP="00B709AB">
      <w:pPr>
        <w:pBdr>
          <w:top w:val="single" w:sz="2" w:space="1" w:color="FF0000"/>
          <w:left w:val="single" w:sz="2" w:space="0" w:color="FF0000"/>
          <w:bottom w:val="single" w:sz="2" w:space="1" w:color="FF0000"/>
          <w:right w:val="single" w:sz="2" w:space="4" w:color="FF0000"/>
        </w:pBdr>
        <w:spacing w:line="276" w:lineRule="auto"/>
        <w:ind w:left="4395"/>
        <w:rPr>
          <w:rFonts w:ascii="Tahoma" w:hAnsi="Tahoma" w:cs="Tahoma"/>
          <w:color w:val="FF0000"/>
          <w:sz w:val="20"/>
          <w:szCs w:val="20"/>
          <w:highlight w:val="yellow"/>
          <w:lang w:eastAsia="en-US"/>
        </w:rPr>
      </w:pPr>
      <w:r>
        <w:rPr>
          <w:rFonts w:ascii="Tahoma" w:hAnsi="Tahoma" w:cs="Tahoma"/>
          <w:color w:val="FF0000"/>
          <w:sz w:val="20"/>
          <w:szCs w:val="20"/>
        </w:rPr>
        <w:t xml:space="preserve">  </w:t>
      </w:r>
      <w:r w:rsidR="00261462" w:rsidRPr="00EA2362">
        <w:rPr>
          <w:rFonts w:ascii="Tahoma" w:hAnsi="Tahoma" w:cs="Tahoma"/>
          <w:color w:val="FF0000"/>
          <w:sz w:val="20"/>
          <w:szCs w:val="20"/>
        </w:rPr>
        <w:t>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568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521"/>
        <w:gridCol w:w="1219"/>
        <w:gridCol w:w="1371"/>
      </w:tblGrid>
      <w:tr w:rsidR="00261462" w:rsidRPr="00EA2362" w14:paraId="0166D4C8" w14:textId="77777777" w:rsidTr="00524612">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521"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19" w:type="dxa"/>
            <w:tcBorders>
              <w:bottom w:val="single" w:sz="2" w:space="0" w:color="FF0000"/>
            </w:tcBorders>
            <w:shd w:val="clear" w:color="auto" w:fill="DBE5F1" w:themeFill="accent1" w:themeFillTint="33"/>
            <w:vAlign w:val="center"/>
          </w:tcPr>
          <w:p w14:paraId="39664718" w14:textId="77777777" w:rsidR="00261462" w:rsidRPr="00B17A17" w:rsidRDefault="00261462" w:rsidP="004845C7">
            <w:pPr>
              <w:tabs>
                <w:tab w:val="left" w:pos="-99"/>
              </w:tabs>
              <w:spacing w:line="276" w:lineRule="auto"/>
              <w:ind w:right="-140" w:hanging="99"/>
              <w:jc w:val="center"/>
              <w:rPr>
                <w:rFonts w:ascii="Tahoma" w:hAnsi="Tahoma" w:cs="Tahoma"/>
                <w:b/>
                <w:sz w:val="18"/>
                <w:szCs w:val="18"/>
                <w:lang w:eastAsia="en-US"/>
              </w:rPr>
            </w:pPr>
            <w:r w:rsidRPr="00B17A17">
              <w:rPr>
                <w:rFonts w:ascii="Tahoma" w:hAnsi="Tahoma" w:cs="Tahoma"/>
                <w:b/>
                <w:sz w:val="18"/>
                <w:szCs w:val="18"/>
                <w:lang w:eastAsia="en-US"/>
              </w:rPr>
              <w:t>Fees</w:t>
            </w:r>
          </w:p>
          <w:p w14:paraId="23C22AD4" w14:textId="77777777" w:rsidR="00261462" w:rsidRPr="00B17A17" w:rsidRDefault="00261462" w:rsidP="00261462">
            <w:pPr>
              <w:tabs>
                <w:tab w:val="left" w:pos="-139"/>
              </w:tabs>
              <w:spacing w:line="276" w:lineRule="auto"/>
              <w:ind w:right="-140"/>
              <w:jc w:val="center"/>
              <w:rPr>
                <w:rFonts w:ascii="Tahoma" w:hAnsi="Tahoma" w:cs="Tahoma"/>
                <w:b/>
                <w:sz w:val="18"/>
                <w:szCs w:val="18"/>
                <w:lang w:eastAsia="en-US"/>
              </w:rPr>
            </w:pPr>
            <w:r w:rsidRPr="00B17A17">
              <w:rPr>
                <w:b/>
                <w:sz w:val="18"/>
                <w:szCs w:val="18"/>
                <w:lang w:eastAsia="en-US"/>
              </w:rPr>
              <w:t>▼</w:t>
            </w:r>
          </w:p>
        </w:tc>
        <w:tc>
          <w:tcPr>
            <w:tcW w:w="1371" w:type="dxa"/>
            <w:shd w:val="clear" w:color="auto" w:fill="DBE5F1" w:themeFill="accent1" w:themeFillTint="33"/>
            <w:vAlign w:val="center"/>
          </w:tcPr>
          <w:p w14:paraId="6AF1C8F3" w14:textId="77777777" w:rsidR="00261462" w:rsidRPr="00B17A17"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B17A17">
              <w:rPr>
                <w:rFonts w:ascii="Tahoma" w:hAnsi="Tahoma" w:cs="Tahoma"/>
                <w:b/>
                <w:sz w:val="18"/>
                <w:szCs w:val="18"/>
                <w:lang w:eastAsia="en-US"/>
              </w:rPr>
              <w:t>Exclusion level</w:t>
            </w:r>
          </w:p>
          <w:p w14:paraId="58B70C7C" w14:textId="2EFCB3C2" w:rsidR="00261462" w:rsidRPr="00EA2362" w:rsidRDefault="00B17A17" w:rsidP="00261462">
            <w:pPr>
              <w:tabs>
                <w:tab w:val="left" w:pos="-139"/>
              </w:tabs>
              <w:spacing w:line="276" w:lineRule="auto"/>
              <w:ind w:right="-140"/>
              <w:jc w:val="center"/>
              <w:rPr>
                <w:rFonts w:ascii="Tahoma" w:hAnsi="Tahoma" w:cs="Tahoma"/>
                <w:b/>
                <w:sz w:val="18"/>
                <w:szCs w:val="18"/>
                <w:lang w:eastAsia="en-US"/>
              </w:rPr>
            </w:pPr>
            <w:r w:rsidRPr="00B17A17">
              <w:rPr>
                <w:b/>
                <w:sz w:val="18"/>
                <w:szCs w:val="18"/>
                <w:lang w:eastAsia="en-US"/>
              </w:rPr>
              <w:t>(in Euros)</w:t>
            </w:r>
            <w:r w:rsidR="00261462" w:rsidRPr="00B17A17">
              <w:rPr>
                <w:b/>
                <w:sz w:val="18"/>
                <w:szCs w:val="18"/>
                <w:lang w:eastAsia="en-US"/>
              </w:rPr>
              <w:t>▼</w:t>
            </w:r>
          </w:p>
        </w:tc>
      </w:tr>
      <w:tr w:rsidR="00527CDE" w:rsidRPr="00EA2362" w14:paraId="6CA125F2" w14:textId="77777777" w:rsidTr="00524612">
        <w:trPr>
          <w:trHeight w:val="993"/>
          <w:jc w:val="center"/>
        </w:trPr>
        <w:tc>
          <w:tcPr>
            <w:tcW w:w="5606" w:type="dxa"/>
            <w:shd w:val="clear" w:color="auto" w:fill="F2F2F2" w:themeFill="background1" w:themeFillShade="F2"/>
            <w:vAlign w:val="center"/>
          </w:tcPr>
          <w:p w14:paraId="781BE33C" w14:textId="08E68806" w:rsidR="00527CDE" w:rsidRDefault="00527CDE" w:rsidP="00533FFE">
            <w:pPr>
              <w:tabs>
                <w:tab w:val="left" w:pos="-139"/>
              </w:tabs>
              <w:spacing w:line="276" w:lineRule="auto"/>
              <w:ind w:right="-140"/>
              <w:rPr>
                <w:rFonts w:ascii="Tahoma" w:hAnsi="Tahoma" w:cs="Tahoma"/>
                <w:b/>
                <w:bCs/>
                <w:color w:val="000000"/>
                <w:sz w:val="20"/>
                <w:szCs w:val="20"/>
                <w:shd w:val="clear" w:color="auto" w:fill="F1F1F1"/>
              </w:rPr>
            </w:pPr>
            <w:r w:rsidRPr="00841C02">
              <w:rPr>
                <w:rFonts w:ascii="Tahoma" w:hAnsi="Tahoma" w:cs="Tahoma"/>
                <w:b/>
                <w:bCs/>
                <w:color w:val="000000"/>
                <w:sz w:val="20"/>
                <w:szCs w:val="20"/>
                <w:shd w:val="clear" w:color="auto" w:fill="F1F1F1"/>
              </w:rPr>
              <w:t xml:space="preserve">Feasibility  study on </w:t>
            </w:r>
            <w:r w:rsidR="00533FFE">
              <w:rPr>
                <w:rFonts w:ascii="Tahoma" w:hAnsi="Tahoma" w:cs="Tahoma"/>
                <w:b/>
                <w:bCs/>
                <w:color w:val="000000"/>
                <w:sz w:val="20"/>
                <w:szCs w:val="20"/>
                <w:shd w:val="clear" w:color="auto" w:fill="F1F1F1"/>
              </w:rPr>
              <w:t xml:space="preserve">a new, binding or non-binding, European legal instrument, </w:t>
            </w:r>
            <w:r w:rsidRPr="00841C02">
              <w:rPr>
                <w:rFonts w:ascii="Tahoma" w:hAnsi="Tahoma" w:cs="Tahoma"/>
                <w:b/>
                <w:bCs/>
                <w:color w:val="000000"/>
                <w:sz w:val="20"/>
                <w:szCs w:val="20"/>
                <w:shd w:val="clear" w:color="auto" w:fill="F1F1F1"/>
              </w:rPr>
              <w:t>on the profession of lawyers</w:t>
            </w:r>
            <w:r w:rsidR="00533FFE">
              <w:rPr>
                <w:rFonts w:ascii="Tahoma" w:hAnsi="Tahoma" w:cs="Tahoma"/>
                <w:b/>
                <w:bCs/>
                <w:color w:val="000000"/>
                <w:sz w:val="20"/>
                <w:szCs w:val="20"/>
                <w:shd w:val="clear" w:color="auto" w:fill="F1F1F1"/>
              </w:rPr>
              <w:t xml:space="preserve"> -</w:t>
            </w:r>
            <w:r w:rsidRPr="00841C02">
              <w:rPr>
                <w:rFonts w:ascii="Tahoma" w:hAnsi="Tahoma" w:cs="Tahoma"/>
                <w:b/>
                <w:bCs/>
                <w:color w:val="000000"/>
                <w:sz w:val="20"/>
                <w:szCs w:val="20"/>
                <w:shd w:val="clear" w:color="auto" w:fill="F1F1F1"/>
              </w:rPr>
              <w:t xml:space="preserve"> </w:t>
            </w:r>
            <w:r w:rsidR="00533FFE" w:rsidRPr="00533FFE">
              <w:rPr>
                <w:rFonts w:ascii="Tahoma" w:hAnsi="Tahoma" w:cs="Tahoma"/>
                <w:b/>
                <w:bCs/>
                <w:color w:val="000000"/>
                <w:sz w:val="20"/>
                <w:szCs w:val="20"/>
                <w:shd w:val="clear" w:color="auto" w:fill="F1F1F1"/>
              </w:rPr>
              <w:t>possible added</w:t>
            </w:r>
            <w:r w:rsidR="008D32E9">
              <w:rPr>
                <w:rFonts w:ascii="Tahoma" w:hAnsi="Tahoma" w:cs="Tahoma"/>
                <w:b/>
                <w:bCs/>
                <w:color w:val="000000"/>
                <w:sz w:val="20"/>
                <w:szCs w:val="20"/>
                <w:shd w:val="clear" w:color="auto" w:fill="F1F1F1"/>
              </w:rPr>
              <w:t>-</w:t>
            </w:r>
            <w:r w:rsidR="00533FFE" w:rsidRPr="00533FFE">
              <w:rPr>
                <w:rFonts w:ascii="Tahoma" w:hAnsi="Tahoma" w:cs="Tahoma"/>
                <w:b/>
                <w:bCs/>
                <w:color w:val="000000"/>
                <w:sz w:val="20"/>
                <w:szCs w:val="20"/>
                <w:shd w:val="clear" w:color="auto" w:fill="F1F1F1"/>
              </w:rPr>
              <w:t xml:space="preserve">value and effectiveness </w:t>
            </w:r>
            <w:r w:rsidRPr="00841C02">
              <w:rPr>
                <w:rFonts w:ascii="Tahoma" w:hAnsi="Tahoma" w:cs="Tahoma"/>
                <w:b/>
                <w:bCs/>
                <w:color w:val="000000"/>
                <w:sz w:val="20"/>
                <w:szCs w:val="20"/>
                <w:shd w:val="clear" w:color="auto" w:fill="F1F1F1"/>
              </w:rPr>
              <w:t>(draft report):</w:t>
            </w:r>
          </w:p>
          <w:p w14:paraId="60FDA710" w14:textId="6196E867" w:rsidR="006A39D5" w:rsidRPr="00841C02" w:rsidRDefault="006A39D5" w:rsidP="00533FFE">
            <w:pPr>
              <w:tabs>
                <w:tab w:val="left" w:pos="-139"/>
              </w:tabs>
              <w:spacing w:line="276" w:lineRule="auto"/>
              <w:ind w:right="-140"/>
              <w:rPr>
                <w:rFonts w:ascii="Tahoma" w:hAnsi="Tahoma" w:cs="Tahoma"/>
                <w:sz w:val="20"/>
                <w:szCs w:val="20"/>
                <w:highlight w:val="yellow"/>
                <w:lang w:eastAsia="en-US"/>
              </w:rPr>
            </w:pPr>
          </w:p>
        </w:tc>
        <w:tc>
          <w:tcPr>
            <w:tcW w:w="1521" w:type="dxa"/>
            <w:tcBorders>
              <w:right w:val="single" w:sz="2" w:space="0" w:color="FF0000"/>
            </w:tcBorders>
            <w:shd w:val="clear" w:color="auto" w:fill="F2F2F2" w:themeFill="background1" w:themeFillShade="F2"/>
            <w:vAlign w:val="center"/>
          </w:tcPr>
          <w:p w14:paraId="7DFF09AB" w14:textId="4E6071AA" w:rsidR="00527CDE" w:rsidRPr="00841C02" w:rsidRDefault="00527CDE" w:rsidP="00527CDE">
            <w:pPr>
              <w:tabs>
                <w:tab w:val="left" w:pos="-139"/>
              </w:tabs>
              <w:spacing w:line="276" w:lineRule="auto"/>
              <w:ind w:right="-140"/>
              <w:jc w:val="center"/>
              <w:rPr>
                <w:rFonts w:ascii="Tahoma" w:hAnsi="Tahoma" w:cs="Tahoma"/>
                <w:sz w:val="20"/>
                <w:szCs w:val="20"/>
                <w:highlight w:val="yellow"/>
                <w:lang w:eastAsia="en-US"/>
              </w:rPr>
            </w:pPr>
          </w:p>
        </w:tc>
        <w:tc>
          <w:tcPr>
            <w:tcW w:w="121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527CDE" w:rsidRPr="00B17A17" w:rsidRDefault="00527CDE" w:rsidP="00527CDE">
            <w:pPr>
              <w:tabs>
                <w:tab w:val="left" w:pos="-139"/>
              </w:tabs>
              <w:spacing w:line="276" w:lineRule="auto"/>
              <w:ind w:right="-140"/>
              <w:jc w:val="center"/>
              <w:rPr>
                <w:rFonts w:ascii="Tahoma" w:hAnsi="Tahoma" w:cs="Tahoma"/>
                <w:sz w:val="20"/>
                <w:szCs w:val="20"/>
                <w:lang w:eastAsia="en-US"/>
              </w:rPr>
            </w:pPr>
          </w:p>
        </w:tc>
        <w:tc>
          <w:tcPr>
            <w:tcW w:w="1371" w:type="dxa"/>
            <w:tcBorders>
              <w:left w:val="single" w:sz="2" w:space="0" w:color="FF0000"/>
            </w:tcBorders>
            <w:shd w:val="clear" w:color="auto" w:fill="F2F2F2" w:themeFill="background1" w:themeFillShade="F2"/>
            <w:vAlign w:val="center"/>
          </w:tcPr>
          <w:p w14:paraId="23682005" w14:textId="64F56996" w:rsidR="00527CDE" w:rsidRPr="00841C02" w:rsidRDefault="00527CDE" w:rsidP="00527CDE">
            <w:pPr>
              <w:tabs>
                <w:tab w:val="left" w:pos="-139"/>
              </w:tabs>
              <w:spacing w:line="276" w:lineRule="auto"/>
              <w:ind w:right="-140"/>
              <w:jc w:val="center"/>
              <w:rPr>
                <w:rFonts w:ascii="Tahoma" w:hAnsi="Tahoma" w:cs="Tahoma"/>
                <w:sz w:val="20"/>
                <w:szCs w:val="20"/>
                <w:highlight w:val="yellow"/>
                <w:lang w:eastAsia="en-US"/>
              </w:rPr>
            </w:pPr>
          </w:p>
        </w:tc>
      </w:tr>
      <w:tr w:rsidR="00527CDE" w:rsidRPr="00EA2362" w14:paraId="65EA8AD9" w14:textId="77777777" w:rsidTr="00524612">
        <w:trPr>
          <w:trHeight w:val="432"/>
          <w:jc w:val="center"/>
        </w:trPr>
        <w:tc>
          <w:tcPr>
            <w:tcW w:w="5606" w:type="dxa"/>
            <w:shd w:val="clear" w:color="auto" w:fill="F2F2F2" w:themeFill="background1" w:themeFillShade="F2"/>
            <w:vAlign w:val="center"/>
          </w:tcPr>
          <w:p w14:paraId="178676B7" w14:textId="76E451A3" w:rsidR="00527CDE" w:rsidRPr="00250B66" w:rsidRDefault="00250B66" w:rsidP="00527CDE">
            <w:pPr>
              <w:spacing w:line="276" w:lineRule="auto"/>
              <w:rPr>
                <w:rFonts w:ascii="Tahoma" w:eastAsiaTheme="minorHAnsi" w:hAnsi="Tahoma" w:cs="Tahoma"/>
                <w:sz w:val="20"/>
                <w:szCs w:val="20"/>
              </w:rPr>
            </w:pPr>
            <w:r>
              <w:rPr>
                <w:rFonts w:ascii="Tahoma" w:hAnsi="Tahoma" w:cs="Tahoma"/>
                <w:color w:val="000000"/>
                <w:sz w:val="20"/>
                <w:szCs w:val="20"/>
                <w:shd w:val="clear" w:color="auto" w:fill="F1F1F1"/>
              </w:rPr>
              <w:t>Final</w:t>
            </w:r>
            <w:r w:rsidR="00527CDE" w:rsidRPr="00841C02">
              <w:rPr>
                <w:rStyle w:val="normal0020tablechar"/>
                <w:rFonts w:ascii="Tahoma" w:hAnsi="Tahoma" w:cs="Tahoma"/>
                <w:color w:val="FF0000"/>
                <w:sz w:val="20"/>
                <w:szCs w:val="20"/>
              </w:rPr>
              <w:t xml:space="preserve"> </w:t>
            </w:r>
            <w:r w:rsidR="00527CDE" w:rsidRPr="00841C02">
              <w:rPr>
                <w:rStyle w:val="normal0020tablechar"/>
                <w:rFonts w:ascii="Tahoma" w:hAnsi="Tahoma" w:cs="Tahoma"/>
                <w:color w:val="000000"/>
                <w:sz w:val="20"/>
                <w:szCs w:val="20"/>
                <w:shd w:val="clear" w:color="auto" w:fill="F1F1F1"/>
              </w:rPr>
              <w:t xml:space="preserve">draft </w:t>
            </w:r>
            <w:r w:rsidR="00527CDE" w:rsidRPr="00250B66">
              <w:rPr>
                <w:rStyle w:val="normal0020tablechar"/>
                <w:rFonts w:ascii="Tahoma" w:hAnsi="Tahoma" w:cs="Tahoma"/>
                <w:sz w:val="20"/>
                <w:szCs w:val="20"/>
                <w:shd w:val="clear" w:color="auto" w:fill="F1F1F1"/>
              </w:rPr>
              <w:t xml:space="preserve">report </w:t>
            </w:r>
          </w:p>
          <w:p w14:paraId="1C8519AF" w14:textId="77777777" w:rsidR="00527CDE" w:rsidRPr="00841C02" w:rsidRDefault="00527CDE" w:rsidP="00527CDE">
            <w:pPr>
              <w:spacing w:line="276" w:lineRule="auto"/>
              <w:rPr>
                <w:rFonts w:ascii="Tahoma" w:hAnsi="Tahoma" w:cs="Tahoma"/>
                <w:sz w:val="20"/>
                <w:szCs w:val="20"/>
              </w:rPr>
            </w:pPr>
          </w:p>
          <w:p w14:paraId="52F97B4E" w14:textId="301CD732" w:rsidR="00527CDE" w:rsidRDefault="00250B66" w:rsidP="00250B66">
            <w:pPr>
              <w:tabs>
                <w:tab w:val="left" w:pos="-139"/>
              </w:tabs>
              <w:spacing w:line="276" w:lineRule="auto"/>
              <w:ind w:right="-140"/>
              <w:rPr>
                <w:rFonts w:ascii="Tahoma" w:hAnsi="Tahoma" w:cs="Tahoma"/>
                <w:color w:val="000000"/>
                <w:sz w:val="20"/>
                <w:szCs w:val="20"/>
              </w:rPr>
            </w:pPr>
            <w:r>
              <w:rPr>
                <w:rFonts w:ascii="Tahoma" w:hAnsi="Tahoma" w:cs="Tahoma"/>
                <w:color w:val="000000"/>
                <w:sz w:val="20"/>
                <w:szCs w:val="20"/>
              </w:rPr>
              <w:t>P</w:t>
            </w:r>
            <w:r w:rsidR="00527CDE" w:rsidRPr="00841C02">
              <w:rPr>
                <w:rFonts w:ascii="Tahoma" w:hAnsi="Tahoma" w:cs="Tahoma"/>
                <w:color w:val="000000"/>
                <w:sz w:val="20"/>
                <w:szCs w:val="20"/>
              </w:rPr>
              <w:t xml:space="preserve">resentation of the work (preparation and </w:t>
            </w:r>
            <w:r w:rsidRPr="00250B66">
              <w:rPr>
                <w:rFonts w:ascii="Tahoma" w:hAnsi="Tahoma" w:cs="Tahoma"/>
                <w:color w:val="000000"/>
                <w:sz w:val="20"/>
                <w:szCs w:val="20"/>
              </w:rPr>
              <w:t>findings</w:t>
            </w:r>
            <w:r w:rsidR="00527CDE" w:rsidRPr="00841C02">
              <w:rPr>
                <w:rFonts w:ascii="Tahoma" w:hAnsi="Tahoma" w:cs="Tahoma"/>
                <w:color w:val="000000"/>
                <w:sz w:val="20"/>
                <w:szCs w:val="20"/>
              </w:rPr>
              <w:t xml:space="preserve">) to be CDCJ Bureau (108th meeting, 22-23 June 2020 </w:t>
            </w:r>
            <w:r>
              <w:rPr>
                <w:rFonts w:ascii="Tahoma" w:hAnsi="Tahoma" w:cs="Tahoma"/>
                <w:color w:val="000000"/>
                <w:sz w:val="20"/>
                <w:szCs w:val="20"/>
              </w:rPr>
              <w:t>-</w:t>
            </w:r>
            <w:r w:rsidR="00527CDE" w:rsidRPr="00841C02">
              <w:rPr>
                <w:rFonts w:ascii="Tahoma" w:hAnsi="Tahoma" w:cs="Tahoma"/>
                <w:color w:val="000000"/>
                <w:sz w:val="20"/>
                <w:szCs w:val="20"/>
              </w:rPr>
              <w:t>  place to be confirmed)</w:t>
            </w:r>
          </w:p>
          <w:p w14:paraId="324DE89A" w14:textId="5EB14D90" w:rsidR="00250B66" w:rsidRPr="00841C02" w:rsidRDefault="00250B66" w:rsidP="00250B66">
            <w:pPr>
              <w:tabs>
                <w:tab w:val="left" w:pos="-139"/>
              </w:tabs>
              <w:spacing w:line="276" w:lineRule="auto"/>
              <w:ind w:right="-140"/>
              <w:rPr>
                <w:rFonts w:ascii="Tahoma" w:hAnsi="Tahoma" w:cs="Tahoma"/>
                <w:sz w:val="20"/>
                <w:szCs w:val="20"/>
                <w:highlight w:val="yellow"/>
                <w:lang w:eastAsia="en-US"/>
              </w:rPr>
            </w:pPr>
          </w:p>
        </w:tc>
        <w:tc>
          <w:tcPr>
            <w:tcW w:w="1521" w:type="dxa"/>
            <w:tcBorders>
              <w:right w:val="single" w:sz="2" w:space="0" w:color="FF0000"/>
            </w:tcBorders>
            <w:shd w:val="clear" w:color="auto" w:fill="F2F2F2" w:themeFill="background1" w:themeFillShade="F2"/>
            <w:vAlign w:val="center"/>
          </w:tcPr>
          <w:p w14:paraId="5C688468" w14:textId="0CB3BBDD" w:rsidR="00527CDE" w:rsidRPr="00841C02" w:rsidRDefault="000234D4" w:rsidP="00527CDE">
            <w:pPr>
              <w:spacing w:line="276" w:lineRule="auto"/>
              <w:jc w:val="center"/>
              <w:rPr>
                <w:rFonts w:ascii="Tahoma" w:eastAsiaTheme="minorHAnsi" w:hAnsi="Tahoma" w:cs="Tahoma"/>
                <w:sz w:val="20"/>
                <w:szCs w:val="20"/>
              </w:rPr>
            </w:pPr>
            <w:r>
              <w:rPr>
                <w:rFonts w:ascii="Tahoma" w:hAnsi="Tahoma" w:cs="Tahoma"/>
                <w:color w:val="000000"/>
                <w:sz w:val="20"/>
                <w:szCs w:val="20"/>
                <w:shd w:val="clear" w:color="auto" w:fill="F1F1F1"/>
              </w:rPr>
              <w:t>19</w:t>
            </w:r>
            <w:r w:rsidRPr="00841C02">
              <w:rPr>
                <w:rFonts w:ascii="Tahoma" w:hAnsi="Tahoma" w:cs="Tahoma"/>
                <w:color w:val="000000"/>
                <w:sz w:val="20"/>
                <w:szCs w:val="20"/>
                <w:shd w:val="clear" w:color="auto" w:fill="F1F1F1"/>
              </w:rPr>
              <w:t xml:space="preserve"> </w:t>
            </w:r>
            <w:r w:rsidR="00527CDE" w:rsidRPr="00841C02">
              <w:rPr>
                <w:rFonts w:ascii="Tahoma" w:hAnsi="Tahoma" w:cs="Tahoma"/>
                <w:color w:val="000000"/>
                <w:sz w:val="20"/>
                <w:szCs w:val="20"/>
                <w:shd w:val="clear" w:color="auto" w:fill="F1F1F1"/>
              </w:rPr>
              <w:t>May</w:t>
            </w:r>
            <w:r w:rsidR="00527CDE" w:rsidRPr="00841C02">
              <w:rPr>
                <w:rStyle w:val="normal0020tablechar"/>
                <w:rFonts w:ascii="Tahoma" w:hAnsi="Tahoma" w:cs="Tahoma"/>
                <w:color w:val="000000"/>
                <w:sz w:val="20"/>
                <w:szCs w:val="20"/>
              </w:rPr>
              <w:t>2020</w:t>
            </w:r>
          </w:p>
          <w:p w14:paraId="30AC7D3F" w14:textId="77777777" w:rsidR="00527CDE" w:rsidRDefault="00527CDE" w:rsidP="00527CDE">
            <w:pPr>
              <w:spacing w:line="276" w:lineRule="auto"/>
              <w:jc w:val="center"/>
              <w:rPr>
                <w:rFonts w:ascii="Tahoma" w:hAnsi="Tahoma" w:cs="Tahoma"/>
                <w:sz w:val="20"/>
                <w:szCs w:val="20"/>
              </w:rPr>
            </w:pPr>
          </w:p>
          <w:p w14:paraId="2DFEEF21" w14:textId="77777777" w:rsidR="00C8559A" w:rsidRDefault="00C8559A" w:rsidP="00527CDE">
            <w:pPr>
              <w:spacing w:line="276" w:lineRule="auto"/>
              <w:jc w:val="center"/>
              <w:rPr>
                <w:rFonts w:ascii="Tahoma" w:hAnsi="Tahoma" w:cs="Tahoma"/>
                <w:sz w:val="20"/>
                <w:szCs w:val="20"/>
              </w:rPr>
            </w:pPr>
          </w:p>
          <w:p w14:paraId="35116E27" w14:textId="1F8C086E" w:rsidR="00527CDE" w:rsidRDefault="00527CDE" w:rsidP="00527CDE">
            <w:pPr>
              <w:tabs>
                <w:tab w:val="left" w:pos="-139"/>
              </w:tabs>
              <w:spacing w:line="276" w:lineRule="auto"/>
              <w:ind w:right="-140"/>
              <w:jc w:val="center"/>
              <w:rPr>
                <w:rFonts w:ascii="Tahoma" w:hAnsi="Tahoma" w:cs="Tahoma"/>
                <w:color w:val="000000"/>
                <w:sz w:val="20"/>
                <w:szCs w:val="20"/>
                <w:shd w:val="clear" w:color="auto" w:fill="F1F1F1"/>
              </w:rPr>
            </w:pPr>
            <w:r w:rsidRPr="00841C02">
              <w:rPr>
                <w:rFonts w:ascii="Tahoma" w:hAnsi="Tahoma" w:cs="Tahoma"/>
                <w:color w:val="000000"/>
                <w:sz w:val="20"/>
                <w:szCs w:val="20"/>
                <w:shd w:val="clear" w:color="auto" w:fill="F1F1F1"/>
              </w:rPr>
              <w:t>22 or</w:t>
            </w:r>
            <w:r w:rsidR="00250B66">
              <w:rPr>
                <w:rFonts w:ascii="Tahoma" w:hAnsi="Tahoma" w:cs="Tahoma"/>
                <w:color w:val="000000"/>
                <w:sz w:val="20"/>
                <w:szCs w:val="20"/>
                <w:shd w:val="clear" w:color="auto" w:fill="F1F1F1"/>
              </w:rPr>
              <w:br/>
            </w:r>
            <w:r w:rsidRPr="00841C02">
              <w:rPr>
                <w:rFonts w:ascii="Tahoma" w:hAnsi="Tahoma" w:cs="Tahoma"/>
                <w:color w:val="000000"/>
                <w:sz w:val="20"/>
                <w:szCs w:val="20"/>
                <w:shd w:val="clear" w:color="auto" w:fill="F1F1F1"/>
              </w:rPr>
              <w:t>23 June 2020</w:t>
            </w:r>
          </w:p>
          <w:p w14:paraId="3774EA64" w14:textId="1B50D95E" w:rsidR="00250B66" w:rsidRDefault="00250B66" w:rsidP="00527CDE">
            <w:pPr>
              <w:tabs>
                <w:tab w:val="left" w:pos="-139"/>
              </w:tabs>
              <w:spacing w:line="276" w:lineRule="auto"/>
              <w:ind w:right="-140"/>
              <w:jc w:val="center"/>
              <w:rPr>
                <w:rFonts w:ascii="Tahoma" w:hAnsi="Tahoma" w:cs="Tahoma"/>
                <w:color w:val="000000"/>
                <w:sz w:val="20"/>
                <w:szCs w:val="20"/>
                <w:shd w:val="clear" w:color="auto" w:fill="F1F1F1"/>
              </w:rPr>
            </w:pPr>
            <w:r>
              <w:rPr>
                <w:rFonts w:ascii="Tahoma" w:hAnsi="Tahoma" w:cs="Tahoma"/>
                <w:color w:val="000000"/>
                <w:sz w:val="20"/>
                <w:szCs w:val="20"/>
                <w:shd w:val="clear" w:color="auto" w:fill="F1F1F1"/>
              </w:rPr>
              <w:t>(Exact date to be confirmed)</w:t>
            </w:r>
          </w:p>
          <w:p w14:paraId="71E133AF" w14:textId="744934A1" w:rsidR="006A39D5" w:rsidRPr="00841C02" w:rsidRDefault="006A39D5" w:rsidP="00527CDE">
            <w:pPr>
              <w:tabs>
                <w:tab w:val="left" w:pos="-139"/>
              </w:tabs>
              <w:spacing w:line="276" w:lineRule="auto"/>
              <w:ind w:right="-140"/>
              <w:jc w:val="center"/>
              <w:rPr>
                <w:rFonts w:ascii="Tahoma" w:hAnsi="Tahoma" w:cs="Tahoma"/>
                <w:sz w:val="20"/>
                <w:szCs w:val="20"/>
                <w:highlight w:val="yellow"/>
                <w:lang w:eastAsia="en-US"/>
              </w:rPr>
            </w:pPr>
          </w:p>
        </w:tc>
        <w:tc>
          <w:tcPr>
            <w:tcW w:w="121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64883EFA" w:rsidR="00527CDE" w:rsidRPr="00B17A17" w:rsidRDefault="00527CDE" w:rsidP="00527CDE">
            <w:pPr>
              <w:tabs>
                <w:tab w:val="left" w:pos="-139"/>
              </w:tabs>
              <w:spacing w:line="276" w:lineRule="auto"/>
              <w:ind w:right="-140"/>
              <w:jc w:val="center"/>
              <w:rPr>
                <w:rFonts w:ascii="Tahoma" w:hAnsi="Tahoma" w:cs="Tahoma"/>
                <w:sz w:val="20"/>
                <w:szCs w:val="20"/>
                <w:lang w:eastAsia="en-US"/>
              </w:rPr>
            </w:pPr>
          </w:p>
        </w:tc>
        <w:tc>
          <w:tcPr>
            <w:tcW w:w="1371" w:type="dxa"/>
            <w:tcBorders>
              <w:left w:val="single" w:sz="2" w:space="0" w:color="FF0000"/>
            </w:tcBorders>
            <w:shd w:val="clear" w:color="auto" w:fill="F2F2F2" w:themeFill="background1" w:themeFillShade="F2"/>
            <w:vAlign w:val="center"/>
          </w:tcPr>
          <w:p w14:paraId="3F6654B4" w14:textId="61978142" w:rsidR="00527CDE" w:rsidRPr="00B17A17" w:rsidRDefault="00533FFE" w:rsidP="00527CDE">
            <w:pPr>
              <w:spacing w:line="276" w:lineRule="auto"/>
              <w:jc w:val="center"/>
              <w:rPr>
                <w:rFonts w:ascii="Tahoma" w:eastAsiaTheme="minorHAnsi" w:hAnsi="Tahoma" w:cs="Tahoma"/>
                <w:sz w:val="20"/>
                <w:szCs w:val="20"/>
              </w:rPr>
            </w:pPr>
            <w:r>
              <w:rPr>
                <w:rFonts w:ascii="Tahoma" w:hAnsi="Tahoma" w:cs="Tahoma"/>
                <w:sz w:val="20"/>
                <w:szCs w:val="20"/>
              </w:rPr>
              <w:t>3</w:t>
            </w:r>
            <w:r w:rsidR="00527CDE" w:rsidRPr="00B17A17">
              <w:rPr>
                <w:rFonts w:ascii="Tahoma" w:hAnsi="Tahoma" w:cs="Tahoma"/>
                <w:sz w:val="20"/>
                <w:szCs w:val="20"/>
              </w:rPr>
              <w:t>001</w:t>
            </w:r>
          </w:p>
          <w:p w14:paraId="53CC5548" w14:textId="77777777" w:rsidR="00527CDE" w:rsidRPr="00B17A17" w:rsidRDefault="00527CDE" w:rsidP="00527CDE">
            <w:pPr>
              <w:spacing w:line="276" w:lineRule="auto"/>
              <w:jc w:val="center"/>
              <w:rPr>
                <w:rFonts w:ascii="Tahoma" w:hAnsi="Tahoma" w:cs="Tahoma"/>
                <w:sz w:val="20"/>
                <w:szCs w:val="20"/>
              </w:rPr>
            </w:pPr>
          </w:p>
          <w:p w14:paraId="60F08777" w14:textId="77777777" w:rsidR="00527CDE" w:rsidRDefault="00527CDE" w:rsidP="00527CDE">
            <w:pPr>
              <w:spacing w:line="276" w:lineRule="auto"/>
              <w:jc w:val="center"/>
              <w:rPr>
                <w:rFonts w:ascii="Tahoma" w:hAnsi="Tahoma" w:cs="Tahoma"/>
                <w:sz w:val="20"/>
                <w:szCs w:val="20"/>
              </w:rPr>
            </w:pPr>
          </w:p>
          <w:p w14:paraId="35E49A16" w14:textId="77777777" w:rsidR="00250B66" w:rsidRDefault="00250B66" w:rsidP="00527CDE">
            <w:pPr>
              <w:spacing w:line="276" w:lineRule="auto"/>
              <w:jc w:val="center"/>
              <w:rPr>
                <w:rFonts w:ascii="Tahoma" w:hAnsi="Tahoma" w:cs="Tahoma"/>
                <w:sz w:val="20"/>
                <w:szCs w:val="20"/>
              </w:rPr>
            </w:pPr>
          </w:p>
          <w:p w14:paraId="6CF765F1" w14:textId="334476A4" w:rsidR="00527CDE" w:rsidRDefault="00527CDE" w:rsidP="00B17A17">
            <w:pPr>
              <w:spacing w:line="276" w:lineRule="auto"/>
              <w:jc w:val="center"/>
              <w:rPr>
                <w:rFonts w:ascii="Tahoma" w:hAnsi="Tahoma" w:cs="Tahoma"/>
                <w:sz w:val="20"/>
                <w:szCs w:val="20"/>
              </w:rPr>
            </w:pPr>
          </w:p>
          <w:p w14:paraId="513360EB" w14:textId="77777777" w:rsidR="00250B66" w:rsidRDefault="00250B66" w:rsidP="00B17A17">
            <w:pPr>
              <w:spacing w:line="276" w:lineRule="auto"/>
              <w:jc w:val="center"/>
              <w:rPr>
                <w:rFonts w:ascii="Tahoma" w:hAnsi="Tahoma" w:cs="Tahoma"/>
                <w:sz w:val="20"/>
                <w:szCs w:val="20"/>
              </w:rPr>
            </w:pPr>
          </w:p>
          <w:p w14:paraId="6A0EB49A" w14:textId="77777777" w:rsidR="00250B66" w:rsidRDefault="00250B66" w:rsidP="00B17A17">
            <w:pPr>
              <w:spacing w:line="276" w:lineRule="auto"/>
              <w:jc w:val="center"/>
              <w:rPr>
                <w:rFonts w:ascii="Tahoma" w:hAnsi="Tahoma" w:cs="Tahoma"/>
                <w:sz w:val="20"/>
                <w:szCs w:val="20"/>
              </w:rPr>
            </w:pPr>
          </w:p>
          <w:p w14:paraId="02A097C1" w14:textId="49CFD30C" w:rsidR="00250B66" w:rsidRPr="00B17A17" w:rsidRDefault="00250B66" w:rsidP="00B17A17">
            <w:pPr>
              <w:spacing w:line="276" w:lineRule="auto"/>
              <w:jc w:val="center"/>
              <w:rPr>
                <w:rFonts w:ascii="Tahoma" w:hAnsi="Tahoma" w:cs="Tahoma"/>
                <w:sz w:val="20"/>
                <w:szCs w:val="20"/>
              </w:rPr>
            </w:pPr>
          </w:p>
        </w:tc>
      </w:tr>
      <w:tr w:rsidR="00527CDE" w:rsidRPr="00EA2362" w14:paraId="5491A5A2" w14:textId="77777777" w:rsidTr="00524612">
        <w:trPr>
          <w:trHeight w:val="432"/>
          <w:jc w:val="center"/>
        </w:trPr>
        <w:tc>
          <w:tcPr>
            <w:tcW w:w="5606" w:type="dxa"/>
            <w:shd w:val="clear" w:color="auto" w:fill="F2F2F2" w:themeFill="background1" w:themeFillShade="F2"/>
            <w:vAlign w:val="center"/>
          </w:tcPr>
          <w:p w14:paraId="6C4F3F21" w14:textId="0F906DDF" w:rsidR="00527CDE" w:rsidRDefault="00527CDE" w:rsidP="00527CDE">
            <w:pPr>
              <w:spacing w:line="276" w:lineRule="auto"/>
              <w:rPr>
                <w:rFonts w:ascii="Tahoma" w:hAnsi="Tahoma" w:cs="Tahoma"/>
                <w:color w:val="000000"/>
                <w:sz w:val="20"/>
                <w:szCs w:val="20"/>
                <w:shd w:val="clear" w:color="auto" w:fill="F1F1F1"/>
              </w:rPr>
            </w:pPr>
            <w:r w:rsidRPr="00841C02">
              <w:rPr>
                <w:rFonts w:ascii="Tahoma" w:hAnsi="Tahoma" w:cs="Tahoma"/>
                <w:color w:val="000000"/>
                <w:sz w:val="20"/>
                <w:szCs w:val="20"/>
              </w:rPr>
              <w:t>R</w:t>
            </w:r>
            <w:r w:rsidRPr="00841C02">
              <w:rPr>
                <w:rStyle w:val="normalchar"/>
                <w:rFonts w:ascii="Tahoma" w:hAnsi="Tahoma" w:cs="Tahoma"/>
                <w:color w:val="000000"/>
                <w:sz w:val="20"/>
                <w:szCs w:val="20"/>
              </w:rPr>
              <w:t xml:space="preserve">evised version of </w:t>
            </w:r>
            <w:r w:rsidR="00250B66">
              <w:rPr>
                <w:rStyle w:val="normalchar"/>
                <w:rFonts w:ascii="Tahoma" w:hAnsi="Tahoma" w:cs="Tahoma"/>
                <w:color w:val="000000"/>
                <w:sz w:val="20"/>
                <w:szCs w:val="20"/>
              </w:rPr>
              <w:t>the final</w:t>
            </w:r>
            <w:r w:rsidRPr="00841C02">
              <w:rPr>
                <w:rStyle w:val="normalchar"/>
                <w:rFonts w:ascii="Tahoma" w:hAnsi="Tahoma" w:cs="Tahoma"/>
                <w:color w:val="FF0000"/>
                <w:sz w:val="20"/>
                <w:szCs w:val="20"/>
              </w:rPr>
              <w:t xml:space="preserve"> </w:t>
            </w:r>
            <w:r w:rsidRPr="00841C02">
              <w:rPr>
                <w:rStyle w:val="normalchar"/>
                <w:rFonts w:ascii="Tahoma" w:hAnsi="Tahoma" w:cs="Tahoma"/>
                <w:color w:val="000000"/>
                <w:sz w:val="20"/>
                <w:szCs w:val="20"/>
              </w:rPr>
              <w:t>draft report</w:t>
            </w:r>
            <w:r w:rsidRPr="00841C02">
              <w:rPr>
                <w:rFonts w:ascii="Tahoma" w:hAnsi="Tahoma" w:cs="Tahoma"/>
                <w:color w:val="FF0000"/>
                <w:sz w:val="20"/>
                <w:szCs w:val="20"/>
              </w:rPr>
              <w:t xml:space="preserve"> </w:t>
            </w:r>
            <w:r w:rsidRPr="00841C02">
              <w:rPr>
                <w:rFonts w:ascii="Tahoma" w:hAnsi="Tahoma" w:cs="Tahoma"/>
                <w:color w:val="000000"/>
                <w:sz w:val="20"/>
                <w:szCs w:val="20"/>
                <w:shd w:val="clear" w:color="auto" w:fill="F1F1F1"/>
              </w:rPr>
              <w:t xml:space="preserve">- </w:t>
            </w:r>
            <w:r w:rsidR="00841C02">
              <w:rPr>
                <w:rFonts w:ascii="Tahoma" w:hAnsi="Tahoma" w:cs="Tahoma"/>
                <w:color w:val="000000"/>
                <w:sz w:val="20"/>
                <w:szCs w:val="20"/>
                <w:shd w:val="clear" w:color="auto" w:fill="F1F1F1"/>
              </w:rPr>
              <w:t>i</w:t>
            </w:r>
            <w:r w:rsidRPr="00841C02">
              <w:rPr>
                <w:rFonts w:ascii="Tahoma" w:hAnsi="Tahoma" w:cs="Tahoma"/>
                <w:color w:val="000000"/>
                <w:sz w:val="20"/>
                <w:szCs w:val="20"/>
                <w:shd w:val="clear" w:color="auto" w:fill="F1F1F1"/>
              </w:rPr>
              <w:t>n light of the CDCJ Bureau discussions</w:t>
            </w:r>
            <w:r w:rsidR="00A00667">
              <w:t xml:space="preserve"> </w:t>
            </w:r>
            <w:r w:rsidR="00A00667">
              <w:rPr>
                <w:rFonts w:ascii="Tahoma" w:hAnsi="Tahoma" w:cs="Tahoma"/>
                <w:color w:val="000000"/>
                <w:sz w:val="20"/>
                <w:szCs w:val="20"/>
                <w:shd w:val="clear" w:color="auto" w:fill="F1F1F1"/>
              </w:rPr>
              <w:t xml:space="preserve">and of the </w:t>
            </w:r>
            <w:r w:rsidR="00A00667" w:rsidRPr="00A00667">
              <w:rPr>
                <w:rFonts w:ascii="Tahoma" w:hAnsi="Tahoma" w:cs="Tahoma"/>
                <w:color w:val="000000"/>
                <w:sz w:val="20"/>
                <w:szCs w:val="20"/>
                <w:shd w:val="clear" w:color="auto" w:fill="F1F1F1"/>
              </w:rPr>
              <w:t>comments received from CDCJ members and other relevant Council of Europe bodies</w:t>
            </w:r>
          </w:p>
          <w:p w14:paraId="6F23C7F8" w14:textId="77777777" w:rsidR="00D66AC5" w:rsidRDefault="00D66AC5" w:rsidP="00527CDE">
            <w:pPr>
              <w:spacing w:line="276" w:lineRule="auto"/>
              <w:rPr>
                <w:rFonts w:ascii="Tahoma" w:hAnsi="Tahoma" w:cs="Tahoma"/>
                <w:color w:val="000000"/>
                <w:sz w:val="20"/>
                <w:szCs w:val="20"/>
                <w:shd w:val="clear" w:color="auto" w:fill="F1F1F1"/>
              </w:rPr>
            </w:pPr>
          </w:p>
          <w:p w14:paraId="27CD6423" w14:textId="5D78721A" w:rsidR="00527CDE" w:rsidRDefault="00527CDE" w:rsidP="00527CDE">
            <w:pPr>
              <w:spacing w:line="276" w:lineRule="auto"/>
              <w:rPr>
                <w:rStyle w:val="normal0020tablechar"/>
                <w:rFonts w:ascii="Tahoma" w:hAnsi="Tahoma" w:cs="Tahoma"/>
                <w:color w:val="000000"/>
                <w:sz w:val="20"/>
                <w:szCs w:val="20"/>
              </w:rPr>
            </w:pPr>
            <w:r w:rsidRPr="00841C02">
              <w:rPr>
                <w:rFonts w:ascii="Tahoma" w:hAnsi="Tahoma" w:cs="Tahoma"/>
                <w:color w:val="000000"/>
                <w:sz w:val="20"/>
                <w:szCs w:val="20"/>
              </w:rPr>
              <w:t>Pre</w:t>
            </w:r>
            <w:r w:rsidRPr="00841C02">
              <w:rPr>
                <w:rStyle w:val="normal0020tablechar"/>
                <w:rFonts w:ascii="Tahoma" w:hAnsi="Tahoma" w:cs="Tahoma"/>
                <w:color w:val="000000"/>
                <w:sz w:val="20"/>
                <w:szCs w:val="20"/>
              </w:rPr>
              <w:t>sentation of the work to CDCJ (95</w:t>
            </w:r>
            <w:r w:rsidRPr="00524612">
              <w:rPr>
                <w:rStyle w:val="normal0020tablechar"/>
                <w:rFonts w:ascii="Tahoma" w:hAnsi="Tahoma" w:cs="Tahoma"/>
                <w:color w:val="000000"/>
                <w:sz w:val="20"/>
                <w:szCs w:val="20"/>
                <w:vertAlign w:val="superscript"/>
              </w:rPr>
              <w:t>th</w:t>
            </w:r>
            <w:r w:rsidR="00524612">
              <w:rPr>
                <w:rStyle w:val="normal0020tablechar"/>
                <w:rFonts w:ascii="Tahoma" w:hAnsi="Tahoma" w:cs="Tahoma"/>
                <w:color w:val="000000"/>
                <w:sz w:val="20"/>
                <w:szCs w:val="20"/>
              </w:rPr>
              <w:t xml:space="preserve"> </w:t>
            </w:r>
            <w:r w:rsidR="00A017B4" w:rsidRPr="00841C02">
              <w:rPr>
                <w:rStyle w:val="normal0020tablechar"/>
                <w:rFonts w:ascii="Tahoma" w:hAnsi="Tahoma" w:cs="Tahoma"/>
                <w:color w:val="000000"/>
                <w:sz w:val="20"/>
                <w:szCs w:val="20"/>
              </w:rPr>
              <w:t>plenary meeting (16-18 Septemb</w:t>
            </w:r>
            <w:r w:rsidRPr="00841C02">
              <w:rPr>
                <w:rStyle w:val="normal0020tablechar"/>
                <w:rFonts w:ascii="Tahoma" w:hAnsi="Tahoma" w:cs="Tahoma"/>
                <w:color w:val="000000"/>
                <w:sz w:val="20"/>
                <w:szCs w:val="20"/>
              </w:rPr>
              <w:t>e</w:t>
            </w:r>
            <w:r w:rsidR="00A017B4" w:rsidRPr="00841C02">
              <w:rPr>
                <w:rStyle w:val="normal0020tablechar"/>
                <w:rFonts w:ascii="Tahoma" w:hAnsi="Tahoma" w:cs="Tahoma"/>
                <w:color w:val="000000"/>
                <w:sz w:val="20"/>
                <w:szCs w:val="20"/>
              </w:rPr>
              <w:t>r 2020 in</w:t>
            </w:r>
            <w:r w:rsidRPr="00841C02">
              <w:rPr>
                <w:rStyle w:val="normal0020tablechar"/>
                <w:rFonts w:ascii="Tahoma" w:hAnsi="Tahoma" w:cs="Tahoma"/>
                <w:color w:val="000000"/>
                <w:sz w:val="20"/>
                <w:szCs w:val="20"/>
              </w:rPr>
              <w:t xml:space="preserve"> Strasbourg, France)</w:t>
            </w:r>
          </w:p>
          <w:p w14:paraId="12AFABE2" w14:textId="77777777" w:rsidR="00D66AC5" w:rsidRDefault="00D66AC5" w:rsidP="00527CDE">
            <w:pPr>
              <w:spacing w:line="276" w:lineRule="auto"/>
              <w:rPr>
                <w:rStyle w:val="normal0020tablechar"/>
                <w:rFonts w:ascii="Tahoma" w:hAnsi="Tahoma" w:cs="Tahoma"/>
                <w:color w:val="000000"/>
                <w:sz w:val="20"/>
                <w:szCs w:val="20"/>
              </w:rPr>
            </w:pPr>
          </w:p>
          <w:p w14:paraId="5EA32A5D" w14:textId="77777777" w:rsidR="00D66AC5" w:rsidRDefault="00D66AC5" w:rsidP="00527CDE">
            <w:pPr>
              <w:spacing w:line="276" w:lineRule="auto"/>
              <w:rPr>
                <w:rStyle w:val="normal0020tablechar"/>
                <w:rFonts w:ascii="Tahoma" w:hAnsi="Tahoma" w:cs="Tahoma"/>
                <w:color w:val="000000"/>
                <w:sz w:val="20"/>
                <w:szCs w:val="20"/>
              </w:rPr>
            </w:pPr>
          </w:p>
          <w:p w14:paraId="7861ADCD" w14:textId="77777777" w:rsidR="00D66AC5" w:rsidRDefault="00D66AC5" w:rsidP="00527CDE">
            <w:pPr>
              <w:spacing w:line="276" w:lineRule="auto"/>
              <w:rPr>
                <w:rStyle w:val="normal0020tablechar"/>
                <w:rFonts w:ascii="Tahoma" w:hAnsi="Tahoma" w:cs="Tahoma"/>
                <w:color w:val="000000"/>
                <w:sz w:val="20"/>
                <w:szCs w:val="20"/>
              </w:rPr>
            </w:pPr>
          </w:p>
          <w:p w14:paraId="56559439" w14:textId="77777777" w:rsidR="00D66AC5" w:rsidRDefault="00D66AC5" w:rsidP="00527CDE">
            <w:pPr>
              <w:spacing w:line="276" w:lineRule="auto"/>
              <w:rPr>
                <w:rStyle w:val="normal0020tablechar"/>
                <w:rFonts w:ascii="Tahoma" w:hAnsi="Tahoma" w:cs="Tahoma"/>
                <w:color w:val="000000"/>
                <w:sz w:val="20"/>
                <w:szCs w:val="20"/>
              </w:rPr>
            </w:pPr>
          </w:p>
          <w:p w14:paraId="0D8761FE" w14:textId="77777777" w:rsidR="00527CDE" w:rsidRDefault="00527CDE" w:rsidP="00527CDE">
            <w:pPr>
              <w:spacing w:line="276" w:lineRule="auto"/>
              <w:rPr>
                <w:rFonts w:ascii="Tahoma" w:hAnsi="Tahoma" w:cs="Tahoma"/>
                <w:sz w:val="20"/>
                <w:szCs w:val="20"/>
              </w:rPr>
            </w:pPr>
          </w:p>
          <w:p w14:paraId="7220A8D8" w14:textId="70BE4096" w:rsidR="00527CDE" w:rsidRDefault="00527CDE" w:rsidP="00A017B4">
            <w:pPr>
              <w:tabs>
                <w:tab w:val="left" w:pos="-139"/>
              </w:tabs>
              <w:spacing w:line="276" w:lineRule="auto"/>
              <w:ind w:right="-140"/>
              <w:rPr>
                <w:rFonts w:ascii="Tahoma" w:hAnsi="Tahoma" w:cs="Tahoma"/>
                <w:color w:val="000000"/>
                <w:sz w:val="20"/>
                <w:szCs w:val="20"/>
                <w:shd w:val="clear" w:color="auto" w:fill="F1F1F1"/>
              </w:rPr>
            </w:pPr>
            <w:r w:rsidRPr="00841C02">
              <w:rPr>
                <w:rFonts w:ascii="Tahoma" w:hAnsi="Tahoma" w:cs="Tahoma"/>
                <w:color w:val="000000"/>
                <w:sz w:val="20"/>
                <w:szCs w:val="20"/>
                <w:shd w:val="clear" w:color="auto" w:fill="F1F1F1"/>
              </w:rPr>
              <w:t xml:space="preserve">If appropriate, final </w:t>
            </w:r>
            <w:r w:rsidR="00A017B4" w:rsidRPr="00841C02">
              <w:rPr>
                <w:rFonts w:ascii="Tahoma" w:hAnsi="Tahoma" w:cs="Tahoma"/>
                <w:color w:val="000000"/>
                <w:sz w:val="20"/>
                <w:szCs w:val="20"/>
                <w:shd w:val="clear" w:color="auto" w:fill="F1F1F1"/>
              </w:rPr>
              <w:t>r</w:t>
            </w:r>
            <w:r w:rsidRPr="00841C02">
              <w:rPr>
                <w:rFonts w:ascii="Tahoma" w:hAnsi="Tahoma" w:cs="Tahoma"/>
                <w:color w:val="000000"/>
                <w:sz w:val="20"/>
                <w:szCs w:val="20"/>
                <w:shd w:val="clear" w:color="auto" w:fill="F1F1F1"/>
              </w:rPr>
              <w:t>evision of the</w:t>
            </w:r>
            <w:r w:rsidR="00A00667">
              <w:rPr>
                <w:rFonts w:ascii="Tahoma" w:hAnsi="Tahoma" w:cs="Tahoma"/>
                <w:color w:val="000000"/>
                <w:sz w:val="20"/>
                <w:szCs w:val="20"/>
                <w:shd w:val="clear" w:color="auto" w:fill="F1F1F1"/>
              </w:rPr>
              <w:t xml:space="preserve"> final draft</w:t>
            </w:r>
            <w:r w:rsidRPr="00841C02">
              <w:rPr>
                <w:rFonts w:ascii="Tahoma" w:hAnsi="Tahoma" w:cs="Tahoma"/>
                <w:color w:val="000000"/>
                <w:sz w:val="20"/>
                <w:szCs w:val="20"/>
                <w:shd w:val="clear" w:color="auto" w:fill="F1F1F1"/>
              </w:rPr>
              <w:t xml:space="preserve"> </w:t>
            </w:r>
            <w:r w:rsidR="00524612">
              <w:rPr>
                <w:rFonts w:ascii="Tahoma" w:hAnsi="Tahoma" w:cs="Tahoma"/>
                <w:color w:val="000000"/>
                <w:sz w:val="20"/>
                <w:szCs w:val="20"/>
                <w:shd w:val="clear" w:color="auto" w:fill="F1F1F1"/>
              </w:rPr>
              <w:t>report</w:t>
            </w:r>
            <w:r w:rsidR="00524612" w:rsidRPr="00841C02">
              <w:rPr>
                <w:rFonts w:ascii="Tahoma" w:hAnsi="Tahoma" w:cs="Tahoma"/>
                <w:color w:val="000000"/>
                <w:sz w:val="20"/>
                <w:szCs w:val="20"/>
                <w:shd w:val="clear" w:color="auto" w:fill="F1F1F1"/>
              </w:rPr>
              <w:t xml:space="preserve"> </w:t>
            </w:r>
            <w:r w:rsidRPr="00841C02">
              <w:rPr>
                <w:rFonts w:ascii="Tahoma" w:hAnsi="Tahoma" w:cs="Tahoma"/>
                <w:color w:val="000000"/>
                <w:sz w:val="20"/>
                <w:szCs w:val="20"/>
                <w:shd w:val="clear" w:color="auto" w:fill="F1F1F1"/>
              </w:rPr>
              <w:t>-  in light of the CDCJ discussions and of the comments received from other relevant Council of Europe bodies</w:t>
            </w:r>
          </w:p>
          <w:p w14:paraId="71DD8877" w14:textId="511A6D60" w:rsidR="00FE31FD" w:rsidRPr="00841C02" w:rsidRDefault="00FE31FD" w:rsidP="00A017B4">
            <w:pPr>
              <w:tabs>
                <w:tab w:val="left" w:pos="-139"/>
              </w:tabs>
              <w:spacing w:line="276" w:lineRule="auto"/>
              <w:ind w:right="-140"/>
              <w:rPr>
                <w:rFonts w:ascii="Tahoma" w:hAnsi="Tahoma" w:cs="Tahoma"/>
                <w:sz w:val="20"/>
                <w:szCs w:val="20"/>
                <w:highlight w:val="yellow"/>
                <w:lang w:eastAsia="en-US"/>
              </w:rPr>
            </w:pPr>
          </w:p>
        </w:tc>
        <w:tc>
          <w:tcPr>
            <w:tcW w:w="1521" w:type="dxa"/>
            <w:tcBorders>
              <w:right w:val="single" w:sz="2" w:space="0" w:color="FF0000"/>
            </w:tcBorders>
            <w:shd w:val="clear" w:color="auto" w:fill="F2F2F2" w:themeFill="background1" w:themeFillShade="F2"/>
            <w:vAlign w:val="center"/>
          </w:tcPr>
          <w:p w14:paraId="36A31DC9" w14:textId="77777777" w:rsidR="00527CDE" w:rsidRPr="00841C02" w:rsidRDefault="00527CDE" w:rsidP="00527CDE">
            <w:pPr>
              <w:spacing w:line="276" w:lineRule="auto"/>
              <w:jc w:val="center"/>
              <w:rPr>
                <w:rFonts w:ascii="Tahoma" w:eastAsiaTheme="minorHAnsi" w:hAnsi="Tahoma" w:cs="Tahoma"/>
                <w:sz w:val="20"/>
                <w:szCs w:val="20"/>
              </w:rPr>
            </w:pPr>
            <w:r w:rsidRPr="00841C02">
              <w:rPr>
                <w:rFonts w:ascii="Tahoma" w:hAnsi="Tahoma" w:cs="Tahoma"/>
                <w:color w:val="000000"/>
                <w:sz w:val="20"/>
                <w:szCs w:val="20"/>
                <w:shd w:val="clear" w:color="auto" w:fill="F1F1F1"/>
              </w:rPr>
              <w:t>10 July 2020</w:t>
            </w:r>
          </w:p>
          <w:p w14:paraId="2ABA71AD" w14:textId="77777777" w:rsidR="00527CDE" w:rsidRDefault="00527CDE" w:rsidP="00527CDE">
            <w:pPr>
              <w:spacing w:line="276" w:lineRule="auto"/>
              <w:jc w:val="center"/>
              <w:rPr>
                <w:rFonts w:ascii="Tahoma" w:hAnsi="Tahoma" w:cs="Tahoma"/>
                <w:sz w:val="20"/>
                <w:szCs w:val="20"/>
              </w:rPr>
            </w:pPr>
          </w:p>
          <w:p w14:paraId="112E48FE" w14:textId="77777777" w:rsidR="00414CA3" w:rsidRDefault="00414CA3" w:rsidP="00527CDE">
            <w:pPr>
              <w:spacing w:line="276" w:lineRule="auto"/>
              <w:jc w:val="center"/>
              <w:rPr>
                <w:rFonts w:ascii="Tahoma" w:hAnsi="Tahoma" w:cs="Tahoma"/>
                <w:sz w:val="20"/>
                <w:szCs w:val="20"/>
              </w:rPr>
            </w:pPr>
          </w:p>
          <w:p w14:paraId="4DA7C287" w14:textId="77777777" w:rsidR="00527CDE" w:rsidRDefault="00527CDE" w:rsidP="00527CDE">
            <w:pPr>
              <w:spacing w:line="276" w:lineRule="auto"/>
              <w:jc w:val="center"/>
              <w:rPr>
                <w:rFonts w:ascii="Tahoma" w:hAnsi="Tahoma" w:cs="Tahoma"/>
                <w:sz w:val="20"/>
                <w:szCs w:val="20"/>
              </w:rPr>
            </w:pPr>
            <w:r w:rsidRPr="00841C02">
              <w:rPr>
                <w:rFonts w:ascii="Tahoma" w:hAnsi="Tahoma" w:cs="Tahoma"/>
                <w:sz w:val="20"/>
                <w:szCs w:val="20"/>
              </w:rPr>
              <w:t>between 16 and 18 September 2020</w:t>
            </w:r>
          </w:p>
          <w:p w14:paraId="5D8ED6A5" w14:textId="4BCD5946" w:rsidR="00D66AC5" w:rsidRDefault="00D66AC5" w:rsidP="00527CDE">
            <w:pPr>
              <w:spacing w:line="276" w:lineRule="auto"/>
              <w:jc w:val="center"/>
              <w:rPr>
                <w:rFonts w:ascii="Tahoma" w:hAnsi="Tahoma" w:cs="Tahoma"/>
                <w:sz w:val="20"/>
                <w:szCs w:val="20"/>
              </w:rPr>
            </w:pPr>
            <w:r>
              <w:rPr>
                <w:rFonts w:ascii="Tahoma" w:hAnsi="Tahoma" w:cs="Tahoma"/>
                <w:sz w:val="20"/>
                <w:szCs w:val="20"/>
              </w:rPr>
              <w:t>(exact date to be confirmed)</w:t>
            </w:r>
          </w:p>
          <w:p w14:paraId="020096DD" w14:textId="77777777" w:rsidR="00D66AC5" w:rsidRDefault="00D66AC5" w:rsidP="00527CDE">
            <w:pPr>
              <w:spacing w:line="276" w:lineRule="auto"/>
              <w:jc w:val="center"/>
              <w:rPr>
                <w:rFonts w:ascii="Tahoma" w:hAnsi="Tahoma" w:cs="Tahoma"/>
                <w:sz w:val="20"/>
                <w:szCs w:val="20"/>
              </w:rPr>
            </w:pPr>
          </w:p>
          <w:p w14:paraId="79C19ACC" w14:textId="77777777" w:rsidR="00A00667" w:rsidRDefault="00527CDE" w:rsidP="00D66AC5">
            <w:pPr>
              <w:tabs>
                <w:tab w:val="left" w:pos="-139"/>
              </w:tabs>
              <w:spacing w:line="276" w:lineRule="auto"/>
              <w:ind w:right="-140"/>
              <w:jc w:val="center"/>
              <w:rPr>
                <w:rFonts w:ascii="Tahoma" w:hAnsi="Tahoma" w:cs="Tahoma"/>
                <w:sz w:val="20"/>
                <w:szCs w:val="20"/>
              </w:rPr>
            </w:pPr>
            <w:r w:rsidRPr="00841C02">
              <w:rPr>
                <w:rFonts w:ascii="Tahoma" w:hAnsi="Tahoma" w:cs="Tahoma"/>
                <w:sz w:val="20"/>
                <w:szCs w:val="20"/>
              </w:rPr>
              <w:t>15 October 2020</w:t>
            </w:r>
          </w:p>
          <w:p w14:paraId="135C7FE5" w14:textId="77777777" w:rsidR="00D66AC5" w:rsidRDefault="00D66AC5" w:rsidP="00D66AC5">
            <w:pPr>
              <w:tabs>
                <w:tab w:val="left" w:pos="-139"/>
              </w:tabs>
              <w:spacing w:line="276" w:lineRule="auto"/>
              <w:ind w:right="-140"/>
              <w:jc w:val="center"/>
              <w:rPr>
                <w:rFonts w:ascii="Tahoma" w:hAnsi="Tahoma" w:cs="Tahoma"/>
                <w:sz w:val="20"/>
                <w:szCs w:val="20"/>
              </w:rPr>
            </w:pPr>
          </w:p>
          <w:p w14:paraId="5AC921B5" w14:textId="7563AB05" w:rsidR="00D66AC5" w:rsidRPr="00841C02" w:rsidRDefault="00D66AC5" w:rsidP="00D66AC5">
            <w:pPr>
              <w:tabs>
                <w:tab w:val="left" w:pos="-139"/>
              </w:tabs>
              <w:spacing w:line="276" w:lineRule="auto"/>
              <w:ind w:right="-140"/>
              <w:jc w:val="center"/>
              <w:rPr>
                <w:rFonts w:ascii="Tahoma" w:hAnsi="Tahoma" w:cs="Tahoma"/>
                <w:sz w:val="20"/>
                <w:szCs w:val="20"/>
                <w:highlight w:val="yellow"/>
                <w:lang w:eastAsia="en-US"/>
              </w:rPr>
            </w:pPr>
          </w:p>
        </w:tc>
        <w:tc>
          <w:tcPr>
            <w:tcW w:w="121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3EA21F9B" w:rsidR="00527CDE" w:rsidRPr="00B17A17" w:rsidRDefault="00527CDE" w:rsidP="00527CDE">
            <w:pPr>
              <w:tabs>
                <w:tab w:val="left" w:pos="-139"/>
              </w:tabs>
              <w:spacing w:line="276" w:lineRule="auto"/>
              <w:ind w:right="-140"/>
              <w:jc w:val="center"/>
              <w:rPr>
                <w:rFonts w:ascii="Tahoma" w:hAnsi="Tahoma" w:cs="Tahoma"/>
                <w:sz w:val="20"/>
                <w:szCs w:val="20"/>
                <w:lang w:eastAsia="en-US"/>
              </w:rPr>
            </w:pPr>
            <w:r w:rsidRPr="00B17A17">
              <w:rPr>
                <w:rFonts w:ascii="Tahoma" w:hAnsi="Tahoma" w:cs="Tahoma"/>
                <w:sz w:val="20"/>
                <w:szCs w:val="20"/>
              </w:rPr>
              <w:t> </w:t>
            </w:r>
          </w:p>
        </w:tc>
        <w:tc>
          <w:tcPr>
            <w:tcW w:w="1371" w:type="dxa"/>
            <w:tcBorders>
              <w:left w:val="single" w:sz="2" w:space="0" w:color="FF0000"/>
              <w:bottom w:val="single" w:sz="2" w:space="0" w:color="808080"/>
            </w:tcBorders>
            <w:shd w:val="clear" w:color="auto" w:fill="F2F2F2" w:themeFill="background1" w:themeFillShade="F2"/>
            <w:vAlign w:val="center"/>
          </w:tcPr>
          <w:p w14:paraId="2C5C3AF4" w14:textId="44E05896" w:rsidR="00527CDE" w:rsidRPr="00B17A17" w:rsidRDefault="00B17A17" w:rsidP="00527CDE">
            <w:pPr>
              <w:spacing w:line="276" w:lineRule="auto"/>
              <w:jc w:val="center"/>
              <w:rPr>
                <w:rFonts w:ascii="Tahoma" w:hAnsi="Tahoma" w:cs="Tahoma"/>
                <w:sz w:val="20"/>
                <w:szCs w:val="20"/>
              </w:rPr>
            </w:pPr>
            <w:r>
              <w:rPr>
                <w:rFonts w:ascii="Tahoma" w:hAnsi="Tahoma" w:cs="Tahoma"/>
                <w:sz w:val="20"/>
                <w:szCs w:val="20"/>
              </w:rPr>
              <w:t>1001</w:t>
            </w:r>
          </w:p>
          <w:p w14:paraId="694E7BA7" w14:textId="77777777" w:rsidR="00527CDE" w:rsidRPr="00B17A17" w:rsidRDefault="00527CDE" w:rsidP="00527CDE">
            <w:pPr>
              <w:spacing w:line="276" w:lineRule="auto"/>
              <w:jc w:val="center"/>
              <w:rPr>
                <w:rFonts w:ascii="Tahoma" w:hAnsi="Tahoma" w:cs="Tahoma"/>
                <w:sz w:val="20"/>
                <w:szCs w:val="20"/>
              </w:rPr>
            </w:pPr>
          </w:p>
          <w:p w14:paraId="02EAADC8" w14:textId="77777777" w:rsidR="00527CDE" w:rsidRDefault="00527CDE" w:rsidP="00527CDE">
            <w:pPr>
              <w:spacing w:line="276" w:lineRule="auto"/>
              <w:jc w:val="center"/>
              <w:rPr>
                <w:rFonts w:ascii="Tahoma" w:hAnsi="Tahoma" w:cs="Tahoma"/>
                <w:sz w:val="20"/>
                <w:szCs w:val="20"/>
              </w:rPr>
            </w:pPr>
          </w:p>
          <w:p w14:paraId="66641269" w14:textId="77777777" w:rsidR="00414CA3" w:rsidRDefault="00414CA3" w:rsidP="00527CDE">
            <w:pPr>
              <w:spacing w:line="276" w:lineRule="auto"/>
              <w:jc w:val="center"/>
              <w:rPr>
                <w:rFonts w:ascii="Tahoma" w:hAnsi="Tahoma" w:cs="Tahoma"/>
                <w:sz w:val="20"/>
                <w:szCs w:val="20"/>
              </w:rPr>
            </w:pPr>
          </w:p>
          <w:p w14:paraId="349D1823" w14:textId="77777777" w:rsidR="00D66AC5" w:rsidRPr="00B17A17" w:rsidRDefault="00D66AC5" w:rsidP="00527CDE">
            <w:pPr>
              <w:spacing w:line="276" w:lineRule="auto"/>
              <w:jc w:val="center"/>
              <w:rPr>
                <w:rFonts w:ascii="Tahoma" w:hAnsi="Tahoma" w:cs="Tahoma"/>
                <w:sz w:val="20"/>
                <w:szCs w:val="20"/>
              </w:rPr>
            </w:pPr>
          </w:p>
          <w:p w14:paraId="2AD82212" w14:textId="77777777" w:rsidR="008869FC" w:rsidRDefault="008869FC" w:rsidP="00527CDE">
            <w:pPr>
              <w:spacing w:line="276" w:lineRule="auto"/>
              <w:jc w:val="center"/>
              <w:rPr>
                <w:rFonts w:ascii="Tahoma" w:hAnsi="Tahoma" w:cs="Tahoma"/>
                <w:sz w:val="20"/>
                <w:szCs w:val="20"/>
              </w:rPr>
            </w:pPr>
          </w:p>
          <w:p w14:paraId="3974420E" w14:textId="3BBB1AE3" w:rsidR="00527CDE" w:rsidRPr="00B17A17" w:rsidRDefault="00414CA3" w:rsidP="00527CDE">
            <w:pPr>
              <w:spacing w:line="276" w:lineRule="auto"/>
              <w:jc w:val="center"/>
              <w:rPr>
                <w:rFonts w:ascii="Tahoma" w:hAnsi="Tahoma" w:cs="Tahoma"/>
                <w:sz w:val="20"/>
                <w:szCs w:val="20"/>
              </w:rPr>
            </w:pPr>
            <w:r>
              <w:rPr>
                <w:rFonts w:ascii="Tahoma" w:hAnsi="Tahoma" w:cs="Tahoma"/>
                <w:sz w:val="20"/>
                <w:szCs w:val="20"/>
              </w:rPr>
              <w:br/>
            </w:r>
          </w:p>
          <w:p w14:paraId="3C16E7D5" w14:textId="77777777" w:rsidR="00527CDE" w:rsidRDefault="00527CDE" w:rsidP="00527CDE">
            <w:pPr>
              <w:spacing w:line="276" w:lineRule="auto"/>
              <w:jc w:val="center"/>
              <w:rPr>
                <w:rFonts w:ascii="Tahoma" w:hAnsi="Tahoma" w:cs="Tahoma"/>
                <w:sz w:val="20"/>
                <w:szCs w:val="20"/>
              </w:rPr>
            </w:pPr>
          </w:p>
          <w:p w14:paraId="2823393C" w14:textId="77777777" w:rsidR="00414CA3" w:rsidRDefault="00414CA3" w:rsidP="00527CDE">
            <w:pPr>
              <w:spacing w:line="276" w:lineRule="auto"/>
              <w:jc w:val="center"/>
              <w:rPr>
                <w:rFonts w:ascii="Tahoma" w:hAnsi="Tahoma" w:cs="Tahoma"/>
                <w:sz w:val="20"/>
                <w:szCs w:val="20"/>
              </w:rPr>
            </w:pPr>
          </w:p>
          <w:p w14:paraId="43880DC0" w14:textId="77777777" w:rsidR="00B17A17" w:rsidRDefault="00B17A17" w:rsidP="00527CDE">
            <w:pPr>
              <w:spacing w:line="276" w:lineRule="auto"/>
              <w:jc w:val="center"/>
              <w:rPr>
                <w:rFonts w:ascii="Tahoma" w:hAnsi="Tahoma" w:cs="Tahoma"/>
                <w:sz w:val="20"/>
                <w:szCs w:val="20"/>
              </w:rPr>
            </w:pPr>
          </w:p>
          <w:p w14:paraId="55C89A90" w14:textId="76488D26" w:rsidR="00527CDE" w:rsidRDefault="00527CDE" w:rsidP="00527CDE">
            <w:pPr>
              <w:spacing w:line="276" w:lineRule="auto"/>
              <w:jc w:val="center"/>
              <w:rPr>
                <w:rFonts w:ascii="Tahoma" w:hAnsi="Tahoma" w:cs="Tahoma"/>
                <w:sz w:val="20"/>
                <w:szCs w:val="20"/>
              </w:rPr>
            </w:pPr>
          </w:p>
          <w:p w14:paraId="4FD2317C" w14:textId="77777777" w:rsidR="00A00667" w:rsidRDefault="00A00667" w:rsidP="00527CDE">
            <w:pPr>
              <w:spacing w:line="276" w:lineRule="auto"/>
              <w:jc w:val="center"/>
              <w:rPr>
                <w:rFonts w:ascii="Tahoma" w:hAnsi="Tahoma" w:cs="Tahoma"/>
                <w:sz w:val="20"/>
                <w:szCs w:val="20"/>
              </w:rPr>
            </w:pPr>
          </w:p>
          <w:p w14:paraId="6A578CA2" w14:textId="77777777" w:rsidR="00414CA3" w:rsidRDefault="00414CA3" w:rsidP="00527CDE">
            <w:pPr>
              <w:tabs>
                <w:tab w:val="left" w:pos="-139"/>
              </w:tabs>
              <w:spacing w:line="276" w:lineRule="auto"/>
              <w:ind w:right="-140"/>
              <w:jc w:val="center"/>
              <w:rPr>
                <w:rFonts w:ascii="Tahoma" w:hAnsi="Tahoma" w:cs="Tahoma"/>
                <w:sz w:val="20"/>
                <w:szCs w:val="20"/>
                <w:lang w:eastAsia="en-US"/>
              </w:rPr>
            </w:pPr>
          </w:p>
          <w:p w14:paraId="4F3F905A" w14:textId="1498C346" w:rsidR="00FE31FD" w:rsidRPr="00B17A17" w:rsidRDefault="00FE31FD" w:rsidP="00527CDE">
            <w:pPr>
              <w:tabs>
                <w:tab w:val="left" w:pos="-139"/>
              </w:tabs>
              <w:spacing w:line="276" w:lineRule="auto"/>
              <w:ind w:right="-140"/>
              <w:jc w:val="center"/>
              <w:rPr>
                <w:rFonts w:ascii="Tahoma" w:hAnsi="Tahoma" w:cs="Tahoma"/>
                <w:sz w:val="20"/>
                <w:szCs w:val="20"/>
                <w:lang w:eastAsia="en-US"/>
              </w:rPr>
            </w:pPr>
          </w:p>
        </w:tc>
      </w:tr>
      <w:tr w:rsidR="00E16839" w:rsidRPr="00EA2362" w14:paraId="1564909A" w14:textId="77777777" w:rsidTr="00524612">
        <w:trPr>
          <w:trHeight w:val="432"/>
          <w:jc w:val="center"/>
        </w:trPr>
        <w:tc>
          <w:tcPr>
            <w:tcW w:w="7127" w:type="dxa"/>
            <w:gridSpan w:val="2"/>
            <w:tcBorders>
              <w:right w:val="single" w:sz="2" w:space="0" w:color="FF0000"/>
            </w:tcBorders>
            <w:shd w:val="clear" w:color="auto" w:fill="F2F2F2" w:themeFill="background1" w:themeFillShade="F2"/>
            <w:vAlign w:val="center"/>
          </w:tcPr>
          <w:p w14:paraId="6F353B92" w14:textId="7B9169E7"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1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B17A17" w:rsidRDefault="00E16839"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42B0D83E" w14:textId="6D829F19" w:rsidR="00E16839" w:rsidRPr="00B17A17" w:rsidRDefault="00527CDE" w:rsidP="009A4065">
            <w:pPr>
              <w:tabs>
                <w:tab w:val="left" w:pos="-139"/>
              </w:tabs>
              <w:spacing w:line="276" w:lineRule="auto"/>
              <w:ind w:right="-140"/>
              <w:jc w:val="center"/>
              <w:rPr>
                <w:rFonts w:ascii="Tahoma" w:hAnsi="Tahoma" w:cs="Tahoma"/>
                <w:sz w:val="18"/>
                <w:szCs w:val="18"/>
                <w:lang w:eastAsia="en-US"/>
              </w:rPr>
            </w:pPr>
            <w:r w:rsidRPr="00B17A17">
              <w:rPr>
                <w:rFonts w:ascii="Tahoma" w:hAnsi="Tahoma" w:cs="Tahoma"/>
                <w:sz w:val="18"/>
                <w:szCs w:val="18"/>
                <w:lang w:eastAsia="en-US"/>
              </w:rPr>
              <w:t>400</w:t>
            </w:r>
            <w:r w:rsidR="009A4065">
              <w:rPr>
                <w:rFonts w:ascii="Tahoma" w:hAnsi="Tahoma" w:cs="Tahoma"/>
                <w:sz w:val="18"/>
                <w:szCs w:val="18"/>
                <w:lang w:eastAsia="en-US"/>
              </w:rPr>
              <w:t>2</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49E34"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FE3ACA">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FE3ACA">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l’Europe, F – 67075 Strasbourg Cedex</w:t>
            </w:r>
          </w:p>
        </w:tc>
      </w:tr>
      <w:tr w:rsidR="006A1C42" w:rsidRPr="00EA2362" w14:paraId="23830446" w14:textId="77777777" w:rsidTr="00FE3AC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FE3AC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FE3ACA">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FE3ACA">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1B363CE7"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FE3ACA">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FE3ACA">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FE3ACA">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083B5FD"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67E993CF"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6D8516E"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3B8ABA6"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4E9DCC1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3"/>
    </w:p>
    <w:p w14:paraId="4A2EA2C4"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0D362F3"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2887DE0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11 - Disputes</w:t>
      </w:r>
      <w:bookmarkEnd w:id="6"/>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FE3ACA">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99FCD" w14:textId="77777777" w:rsidR="004608A2" w:rsidRDefault="004608A2" w:rsidP="00D50F13">
      <w:r>
        <w:separator/>
      </w:r>
    </w:p>
  </w:endnote>
  <w:endnote w:type="continuationSeparator" w:id="0">
    <w:p w14:paraId="3C5B90C6" w14:textId="77777777" w:rsidR="004608A2" w:rsidRDefault="004608A2" w:rsidP="00D50F13">
      <w:r>
        <w:continuationSeparator/>
      </w:r>
    </w:p>
  </w:endnote>
  <w:endnote w:type="continuationNotice" w:id="1">
    <w:p w14:paraId="330B00B8" w14:textId="77777777" w:rsidR="004608A2" w:rsidRDefault="0046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E5C0" w14:textId="77777777" w:rsidR="00AE0A8A" w:rsidRDefault="00AE0A8A" w:rsidP="00AE0A8A">
    <w:pPr>
      <w:pStyle w:val="Footer"/>
      <w:tabs>
        <w:tab w:val="clear" w:pos="4680"/>
        <w:tab w:val="clear" w:pos="9360"/>
        <w:tab w:val="left" w:pos="3000"/>
      </w:tabs>
    </w:pPr>
    <w:r>
      <w:tab/>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AE0A8A" w:rsidRPr="00AE2D2B" w14:paraId="56D9E94E" w14:textId="77777777" w:rsidTr="00FA7037">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84CAF19" w14:textId="00D83BEB" w:rsidR="00AE0A8A" w:rsidRPr="00AE2D2B" w:rsidRDefault="00AE0A8A" w:rsidP="00FA7037">
          <w:pPr>
            <w:jc w:val="right"/>
            <w:rPr>
              <w:rFonts w:ascii="Arial Narrow" w:hAnsi="Arial Narrow"/>
              <w:sz w:val="18"/>
              <w:szCs w:val="18"/>
            </w:rPr>
          </w:pPr>
          <w:r>
            <w:rPr>
              <w:rFonts w:ascii="Arial Narrow" w:hAnsi="Arial Narrow"/>
              <w:sz w:val="18"/>
              <w:szCs w:val="18"/>
            </w:rPr>
            <w:t>Contrac</w:t>
          </w:r>
          <w:r w:rsidRPr="00AE2D2B">
            <w:rPr>
              <w:rFonts w:ascii="Arial Narrow" w:hAnsi="Arial Narrow"/>
              <w:sz w:val="18"/>
              <w:szCs w:val="18"/>
            </w:rPr>
            <w:t xml:space="preserve">t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40E61C56" w14:textId="77777777" w:rsidR="00AE0A8A" w:rsidRPr="00AE2D2B" w:rsidRDefault="00AE0A8A" w:rsidP="00FA7037">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417CEC63" w14:textId="16826F77" w:rsidR="00AE0A8A" w:rsidRDefault="00AE0A8A" w:rsidP="00AE0A8A">
    <w:pPr>
      <w:pStyle w:val="Footer"/>
      <w:tabs>
        <w:tab w:val="clear" w:pos="4680"/>
        <w:tab w:val="clear" w:pos="9360"/>
        <w:tab w:val="left" w:pos="3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E3ACA"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E3ACA" w:rsidRPr="00AE2D2B" w:rsidRDefault="00FE3ACA"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E3ACA" w:rsidRPr="00AE2D2B" w:rsidRDefault="00FE3ACA"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E3ACA" w:rsidRDefault="00FE3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63854B86" w:rsidR="00FE3ACA" w:rsidRPr="00FC72C5" w:rsidRDefault="00FE3ACA">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A44CA6">
      <w:rPr>
        <w:noProof/>
        <w:sz w:val="20"/>
        <w:szCs w:val="20"/>
      </w:rPr>
      <w:t>11</w:t>
    </w:r>
    <w:r w:rsidRPr="00FC72C5">
      <w:rPr>
        <w:noProof/>
        <w:sz w:val="20"/>
        <w:szCs w:val="20"/>
      </w:rPr>
      <w:fldChar w:fldCharType="end"/>
    </w:r>
  </w:p>
  <w:p w14:paraId="52B35452" w14:textId="77777777" w:rsidR="00FE3ACA" w:rsidRDefault="00FE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980E0" w14:textId="77777777" w:rsidR="004608A2" w:rsidRDefault="004608A2" w:rsidP="00D50F13">
      <w:r>
        <w:separator/>
      </w:r>
    </w:p>
  </w:footnote>
  <w:footnote w:type="continuationSeparator" w:id="0">
    <w:p w14:paraId="312300DF" w14:textId="77777777" w:rsidR="004608A2" w:rsidRDefault="004608A2" w:rsidP="00D50F13">
      <w:r>
        <w:continuationSeparator/>
      </w:r>
    </w:p>
  </w:footnote>
  <w:footnote w:type="continuationNotice" w:id="1">
    <w:p w14:paraId="4455B374" w14:textId="77777777" w:rsidR="004608A2" w:rsidRDefault="004608A2"/>
  </w:footnote>
  <w:footnote w:id="2">
    <w:p w14:paraId="4CF465B4" w14:textId="08CA126E" w:rsidR="00FE3ACA" w:rsidRPr="003200A6" w:rsidRDefault="00FE3ACA"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EE14AA">
        <w:rPr>
          <w:sz w:val="16"/>
          <w:szCs w:val="16"/>
        </w:rPr>
        <w:t>Which</w:t>
      </w:r>
      <w:r w:rsidRPr="00EE14AA">
        <w:rPr>
          <w:sz w:val="16"/>
          <w:szCs w:val="16"/>
          <w:lang w:val="en-US"/>
        </w:rPr>
        <w:t xml:space="preserve"> has </w:t>
      </w:r>
      <w:r w:rsidRPr="00EE14AA">
        <w:rPr>
          <w:sz w:val="16"/>
          <w:szCs w:val="16"/>
        </w:rPr>
        <w:t>its</w:t>
      </w:r>
      <w:r w:rsidRPr="00EE14AA">
        <w:rPr>
          <w:sz w:val="16"/>
          <w:szCs w:val="16"/>
          <w:lang w:val="en-US"/>
        </w:rPr>
        <w:t xml:space="preserve"> </w:t>
      </w:r>
      <w:r w:rsidRPr="00EE14AA">
        <w:rPr>
          <w:sz w:val="16"/>
          <w:szCs w:val="16"/>
        </w:rPr>
        <w:t>seat</w:t>
      </w:r>
      <w:r w:rsidRPr="00EE14AA">
        <w:rPr>
          <w:sz w:val="16"/>
          <w:szCs w:val="16"/>
          <w:lang w:val="en-US"/>
        </w:rPr>
        <w:t xml:space="preserve"> Avenue de </w:t>
      </w:r>
      <w:proofErr w:type="spellStart"/>
      <w:r w:rsidRPr="00EE14AA">
        <w:rPr>
          <w:sz w:val="16"/>
          <w:szCs w:val="16"/>
          <w:lang w:val="en-US"/>
        </w:rPr>
        <w:t>l’Europe</w:t>
      </w:r>
      <w:proofErr w:type="spellEnd"/>
      <w:r w:rsidRPr="00EE14AA">
        <w:rPr>
          <w:sz w:val="16"/>
          <w:szCs w:val="16"/>
          <w:lang w:val="en-US"/>
        </w:rPr>
        <w:t>, 67075 Strasbourg Cedex, France</w:t>
      </w:r>
    </w:p>
  </w:footnote>
  <w:footnote w:id="3">
    <w:p w14:paraId="73BAE27E" w14:textId="0ACB3D2B" w:rsidR="00FE3ACA" w:rsidRPr="00622993" w:rsidRDefault="00FE3ACA"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E3ACA" w:rsidRPr="00660AB4" w:rsidRDefault="00FE3ACA"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2070C4B2" w:rsidR="00FE3ACA" w:rsidRPr="00126BDD" w:rsidRDefault="00FE3ACA">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4D1D88">
          <w:rPr>
            <w:rFonts w:ascii="Arial Narrow" w:hAnsi="Arial Narrow"/>
            <w:bCs/>
            <w:noProof/>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4D1D88">
          <w:rPr>
            <w:rFonts w:ascii="Arial Narrow" w:hAnsi="Arial Narrow"/>
            <w:bCs/>
            <w:noProof/>
          </w:rPr>
          <w:t>11</w:t>
        </w:r>
        <w:r w:rsidRPr="00126BDD">
          <w:rPr>
            <w:rFonts w:ascii="Arial Narrow" w:hAnsi="Arial Narrow"/>
            <w:bCs/>
            <w:sz w:val="24"/>
            <w:szCs w:val="24"/>
          </w:rPr>
          <w:fldChar w:fldCharType="end"/>
        </w:r>
      </w:p>
    </w:sdtContent>
  </w:sdt>
  <w:p w14:paraId="796D8886" w14:textId="6CFB5BE8" w:rsidR="00FE3ACA" w:rsidRPr="00660AB4" w:rsidRDefault="00FE3ACA"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E3ACA" w:rsidRDefault="00FE3ACA">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0C70"/>
    <w:rsid w:val="0001537A"/>
    <w:rsid w:val="000234D4"/>
    <w:rsid w:val="00023D4C"/>
    <w:rsid w:val="00037A7D"/>
    <w:rsid w:val="0004179C"/>
    <w:rsid w:val="00042C08"/>
    <w:rsid w:val="000478B8"/>
    <w:rsid w:val="0005756A"/>
    <w:rsid w:val="00072FB8"/>
    <w:rsid w:val="00075264"/>
    <w:rsid w:val="00076FF7"/>
    <w:rsid w:val="0008196E"/>
    <w:rsid w:val="00082C76"/>
    <w:rsid w:val="0008377A"/>
    <w:rsid w:val="000837E6"/>
    <w:rsid w:val="00083FB5"/>
    <w:rsid w:val="000841B9"/>
    <w:rsid w:val="00084509"/>
    <w:rsid w:val="000852FE"/>
    <w:rsid w:val="00093155"/>
    <w:rsid w:val="00097820"/>
    <w:rsid w:val="000A1736"/>
    <w:rsid w:val="000B4274"/>
    <w:rsid w:val="000C17F7"/>
    <w:rsid w:val="000C3AE6"/>
    <w:rsid w:val="000C4C18"/>
    <w:rsid w:val="000C6FA6"/>
    <w:rsid w:val="000D15BE"/>
    <w:rsid w:val="000E0285"/>
    <w:rsid w:val="000E0562"/>
    <w:rsid w:val="000E2871"/>
    <w:rsid w:val="000E59DC"/>
    <w:rsid w:val="000E5DF5"/>
    <w:rsid w:val="000F08A5"/>
    <w:rsid w:val="000F1520"/>
    <w:rsid w:val="000F18A2"/>
    <w:rsid w:val="000F3067"/>
    <w:rsid w:val="000F3487"/>
    <w:rsid w:val="000F3CB2"/>
    <w:rsid w:val="0011177D"/>
    <w:rsid w:val="001128D2"/>
    <w:rsid w:val="00113108"/>
    <w:rsid w:val="0011556A"/>
    <w:rsid w:val="00123D90"/>
    <w:rsid w:val="00126183"/>
    <w:rsid w:val="0012667B"/>
    <w:rsid w:val="00126BDD"/>
    <w:rsid w:val="0012748F"/>
    <w:rsid w:val="00127AB4"/>
    <w:rsid w:val="001359BE"/>
    <w:rsid w:val="00150C0F"/>
    <w:rsid w:val="00155857"/>
    <w:rsid w:val="00160002"/>
    <w:rsid w:val="0016172B"/>
    <w:rsid w:val="00163DF5"/>
    <w:rsid w:val="001666FE"/>
    <w:rsid w:val="00182FB2"/>
    <w:rsid w:val="00183E4D"/>
    <w:rsid w:val="0019283C"/>
    <w:rsid w:val="00194446"/>
    <w:rsid w:val="00197CE6"/>
    <w:rsid w:val="001A207E"/>
    <w:rsid w:val="001A5371"/>
    <w:rsid w:val="001A77F3"/>
    <w:rsid w:val="001B0127"/>
    <w:rsid w:val="001B138A"/>
    <w:rsid w:val="001C4BA2"/>
    <w:rsid w:val="001C5064"/>
    <w:rsid w:val="001C6878"/>
    <w:rsid w:val="001D40AD"/>
    <w:rsid w:val="001D5926"/>
    <w:rsid w:val="001E5424"/>
    <w:rsid w:val="001F5A87"/>
    <w:rsid w:val="002019A5"/>
    <w:rsid w:val="00202926"/>
    <w:rsid w:val="00205FF5"/>
    <w:rsid w:val="0020694C"/>
    <w:rsid w:val="00206F03"/>
    <w:rsid w:val="00212B69"/>
    <w:rsid w:val="00213B7C"/>
    <w:rsid w:val="002217A1"/>
    <w:rsid w:val="00225B0D"/>
    <w:rsid w:val="00226241"/>
    <w:rsid w:val="0023030E"/>
    <w:rsid w:val="002336A0"/>
    <w:rsid w:val="002370A9"/>
    <w:rsid w:val="0024057A"/>
    <w:rsid w:val="00247956"/>
    <w:rsid w:val="00250B66"/>
    <w:rsid w:val="00251355"/>
    <w:rsid w:val="00254F20"/>
    <w:rsid w:val="00255320"/>
    <w:rsid w:val="00261462"/>
    <w:rsid w:val="00273B5A"/>
    <w:rsid w:val="00274D7C"/>
    <w:rsid w:val="002805F8"/>
    <w:rsid w:val="00290EAC"/>
    <w:rsid w:val="0029203C"/>
    <w:rsid w:val="00293BC2"/>
    <w:rsid w:val="00293CBB"/>
    <w:rsid w:val="002948F1"/>
    <w:rsid w:val="002A2C42"/>
    <w:rsid w:val="002A56A1"/>
    <w:rsid w:val="002B4786"/>
    <w:rsid w:val="002C6F98"/>
    <w:rsid w:val="002D29CE"/>
    <w:rsid w:val="002D2BDE"/>
    <w:rsid w:val="002D5425"/>
    <w:rsid w:val="002D5747"/>
    <w:rsid w:val="002D5DC0"/>
    <w:rsid w:val="002E5606"/>
    <w:rsid w:val="002E5B9C"/>
    <w:rsid w:val="002E71B6"/>
    <w:rsid w:val="00300098"/>
    <w:rsid w:val="00300C3B"/>
    <w:rsid w:val="00305CCD"/>
    <w:rsid w:val="003117F0"/>
    <w:rsid w:val="003171F7"/>
    <w:rsid w:val="00320711"/>
    <w:rsid w:val="0032149F"/>
    <w:rsid w:val="00332AF4"/>
    <w:rsid w:val="0034681E"/>
    <w:rsid w:val="00350F4E"/>
    <w:rsid w:val="0035108E"/>
    <w:rsid w:val="00355DF5"/>
    <w:rsid w:val="003603A8"/>
    <w:rsid w:val="003712F2"/>
    <w:rsid w:val="0037238F"/>
    <w:rsid w:val="00373C8A"/>
    <w:rsid w:val="00376FF0"/>
    <w:rsid w:val="00386026"/>
    <w:rsid w:val="00386FC7"/>
    <w:rsid w:val="0039258A"/>
    <w:rsid w:val="0039281F"/>
    <w:rsid w:val="00394B2C"/>
    <w:rsid w:val="003A2018"/>
    <w:rsid w:val="003A3501"/>
    <w:rsid w:val="003A4524"/>
    <w:rsid w:val="003A562A"/>
    <w:rsid w:val="003A5AA7"/>
    <w:rsid w:val="003A5E16"/>
    <w:rsid w:val="003A7529"/>
    <w:rsid w:val="003B1C2E"/>
    <w:rsid w:val="003B2E7E"/>
    <w:rsid w:val="003B4F53"/>
    <w:rsid w:val="003C1D13"/>
    <w:rsid w:val="003D2F29"/>
    <w:rsid w:val="003E0A41"/>
    <w:rsid w:val="003E2D84"/>
    <w:rsid w:val="003E6D30"/>
    <w:rsid w:val="003E7010"/>
    <w:rsid w:val="003F2594"/>
    <w:rsid w:val="003F5956"/>
    <w:rsid w:val="003F7D5B"/>
    <w:rsid w:val="00411D3E"/>
    <w:rsid w:val="004121E2"/>
    <w:rsid w:val="004122A5"/>
    <w:rsid w:val="00414CA3"/>
    <w:rsid w:val="0041668A"/>
    <w:rsid w:val="00420CCA"/>
    <w:rsid w:val="00420E9A"/>
    <w:rsid w:val="00435B92"/>
    <w:rsid w:val="0043746B"/>
    <w:rsid w:val="00437926"/>
    <w:rsid w:val="00441D52"/>
    <w:rsid w:val="004470B4"/>
    <w:rsid w:val="0045006C"/>
    <w:rsid w:val="00453769"/>
    <w:rsid w:val="00454D25"/>
    <w:rsid w:val="004608A2"/>
    <w:rsid w:val="0046469D"/>
    <w:rsid w:val="004804AF"/>
    <w:rsid w:val="00480AD4"/>
    <w:rsid w:val="004845C7"/>
    <w:rsid w:val="004859D2"/>
    <w:rsid w:val="004874F6"/>
    <w:rsid w:val="00487967"/>
    <w:rsid w:val="00490018"/>
    <w:rsid w:val="00491013"/>
    <w:rsid w:val="00492B30"/>
    <w:rsid w:val="00494998"/>
    <w:rsid w:val="00494C86"/>
    <w:rsid w:val="00495856"/>
    <w:rsid w:val="004A017C"/>
    <w:rsid w:val="004A7AE3"/>
    <w:rsid w:val="004B0F2D"/>
    <w:rsid w:val="004B2022"/>
    <w:rsid w:val="004B3F9D"/>
    <w:rsid w:val="004B7FE1"/>
    <w:rsid w:val="004C25EC"/>
    <w:rsid w:val="004C3551"/>
    <w:rsid w:val="004D084E"/>
    <w:rsid w:val="004D1D88"/>
    <w:rsid w:val="004E1F03"/>
    <w:rsid w:val="004E67E1"/>
    <w:rsid w:val="004E796F"/>
    <w:rsid w:val="004E7A45"/>
    <w:rsid w:val="004E7D01"/>
    <w:rsid w:val="004F71A4"/>
    <w:rsid w:val="005123FD"/>
    <w:rsid w:val="00523268"/>
    <w:rsid w:val="00524612"/>
    <w:rsid w:val="005253A7"/>
    <w:rsid w:val="00527CDE"/>
    <w:rsid w:val="0053337A"/>
    <w:rsid w:val="00533FFE"/>
    <w:rsid w:val="00542FEE"/>
    <w:rsid w:val="00552817"/>
    <w:rsid w:val="00563846"/>
    <w:rsid w:val="0056498A"/>
    <w:rsid w:val="00567F3E"/>
    <w:rsid w:val="005845C2"/>
    <w:rsid w:val="005920E6"/>
    <w:rsid w:val="0059759F"/>
    <w:rsid w:val="005A1721"/>
    <w:rsid w:val="005A22F8"/>
    <w:rsid w:val="005A6974"/>
    <w:rsid w:val="005B0752"/>
    <w:rsid w:val="005B7F25"/>
    <w:rsid w:val="005C0BFC"/>
    <w:rsid w:val="005D5924"/>
    <w:rsid w:val="005E2710"/>
    <w:rsid w:val="005E5D75"/>
    <w:rsid w:val="005E7787"/>
    <w:rsid w:val="005F37BF"/>
    <w:rsid w:val="0060226F"/>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63C11"/>
    <w:rsid w:val="006717A7"/>
    <w:rsid w:val="0067529C"/>
    <w:rsid w:val="00680325"/>
    <w:rsid w:val="00681751"/>
    <w:rsid w:val="00682F97"/>
    <w:rsid w:val="00687D63"/>
    <w:rsid w:val="00690691"/>
    <w:rsid w:val="006912CB"/>
    <w:rsid w:val="006933EF"/>
    <w:rsid w:val="006A1C42"/>
    <w:rsid w:val="006A39D5"/>
    <w:rsid w:val="006A45EC"/>
    <w:rsid w:val="006A51F8"/>
    <w:rsid w:val="006A5827"/>
    <w:rsid w:val="006A7F07"/>
    <w:rsid w:val="006B0045"/>
    <w:rsid w:val="006B2D7D"/>
    <w:rsid w:val="006B71A1"/>
    <w:rsid w:val="006C0DC3"/>
    <w:rsid w:val="006C7D58"/>
    <w:rsid w:val="006D00AF"/>
    <w:rsid w:val="006D3613"/>
    <w:rsid w:val="006D6846"/>
    <w:rsid w:val="006D78F7"/>
    <w:rsid w:val="006E0310"/>
    <w:rsid w:val="006E09FC"/>
    <w:rsid w:val="00711683"/>
    <w:rsid w:val="00714D53"/>
    <w:rsid w:val="00724107"/>
    <w:rsid w:val="00736C55"/>
    <w:rsid w:val="00740755"/>
    <w:rsid w:val="007434E5"/>
    <w:rsid w:val="00743F00"/>
    <w:rsid w:val="00747ADB"/>
    <w:rsid w:val="007518C6"/>
    <w:rsid w:val="00751959"/>
    <w:rsid w:val="007556CC"/>
    <w:rsid w:val="00762290"/>
    <w:rsid w:val="0076391A"/>
    <w:rsid w:val="00771E61"/>
    <w:rsid w:val="00775FB5"/>
    <w:rsid w:val="007867C0"/>
    <w:rsid w:val="00791E04"/>
    <w:rsid w:val="007943AA"/>
    <w:rsid w:val="00794F30"/>
    <w:rsid w:val="007A0154"/>
    <w:rsid w:val="007A533C"/>
    <w:rsid w:val="007A7766"/>
    <w:rsid w:val="007B0925"/>
    <w:rsid w:val="007C267B"/>
    <w:rsid w:val="007C4BED"/>
    <w:rsid w:val="007C787B"/>
    <w:rsid w:val="007D0BC9"/>
    <w:rsid w:val="007D136D"/>
    <w:rsid w:val="007D3BA6"/>
    <w:rsid w:val="007D46B2"/>
    <w:rsid w:val="007E26A2"/>
    <w:rsid w:val="007F0EF3"/>
    <w:rsid w:val="007F79F8"/>
    <w:rsid w:val="00800029"/>
    <w:rsid w:val="008041EC"/>
    <w:rsid w:val="00806CD2"/>
    <w:rsid w:val="00810AE5"/>
    <w:rsid w:val="00810AF2"/>
    <w:rsid w:val="00810D55"/>
    <w:rsid w:val="00812FBB"/>
    <w:rsid w:val="00823960"/>
    <w:rsid w:val="0082549E"/>
    <w:rsid w:val="00826BA5"/>
    <w:rsid w:val="0083377F"/>
    <w:rsid w:val="00840C1E"/>
    <w:rsid w:val="00841C02"/>
    <w:rsid w:val="008435DD"/>
    <w:rsid w:val="00844DD8"/>
    <w:rsid w:val="00845F72"/>
    <w:rsid w:val="00860FEB"/>
    <w:rsid w:val="008628C7"/>
    <w:rsid w:val="008679F0"/>
    <w:rsid w:val="00873212"/>
    <w:rsid w:val="00877614"/>
    <w:rsid w:val="00877A80"/>
    <w:rsid w:val="0088096B"/>
    <w:rsid w:val="00883C2D"/>
    <w:rsid w:val="008869FC"/>
    <w:rsid w:val="00887B2A"/>
    <w:rsid w:val="00891CAA"/>
    <w:rsid w:val="00892D73"/>
    <w:rsid w:val="00896DA8"/>
    <w:rsid w:val="008A486B"/>
    <w:rsid w:val="008B03FE"/>
    <w:rsid w:val="008B2DB7"/>
    <w:rsid w:val="008B3EEE"/>
    <w:rsid w:val="008B4982"/>
    <w:rsid w:val="008B6FDD"/>
    <w:rsid w:val="008C79FC"/>
    <w:rsid w:val="008D113B"/>
    <w:rsid w:val="008D11EA"/>
    <w:rsid w:val="008D3220"/>
    <w:rsid w:val="008D32E9"/>
    <w:rsid w:val="008D47E4"/>
    <w:rsid w:val="008D519F"/>
    <w:rsid w:val="008E0196"/>
    <w:rsid w:val="008E4275"/>
    <w:rsid w:val="008E4741"/>
    <w:rsid w:val="008E55CB"/>
    <w:rsid w:val="008F20E5"/>
    <w:rsid w:val="008F2DBD"/>
    <w:rsid w:val="008F3844"/>
    <w:rsid w:val="008F3D21"/>
    <w:rsid w:val="008F3EA2"/>
    <w:rsid w:val="00901B7A"/>
    <w:rsid w:val="009049BD"/>
    <w:rsid w:val="00904B93"/>
    <w:rsid w:val="009058FD"/>
    <w:rsid w:val="00905C45"/>
    <w:rsid w:val="00914C3E"/>
    <w:rsid w:val="009214B5"/>
    <w:rsid w:val="009245DB"/>
    <w:rsid w:val="00932425"/>
    <w:rsid w:val="009365EB"/>
    <w:rsid w:val="009461D5"/>
    <w:rsid w:val="0095095F"/>
    <w:rsid w:val="00951BB3"/>
    <w:rsid w:val="00956F45"/>
    <w:rsid w:val="009572B5"/>
    <w:rsid w:val="00967583"/>
    <w:rsid w:val="00972222"/>
    <w:rsid w:val="00973EF1"/>
    <w:rsid w:val="00990987"/>
    <w:rsid w:val="00992761"/>
    <w:rsid w:val="00995C0C"/>
    <w:rsid w:val="009A100B"/>
    <w:rsid w:val="009A4065"/>
    <w:rsid w:val="009A5B27"/>
    <w:rsid w:val="009A6460"/>
    <w:rsid w:val="009B76BE"/>
    <w:rsid w:val="009D175B"/>
    <w:rsid w:val="009D290D"/>
    <w:rsid w:val="009D2F47"/>
    <w:rsid w:val="009D6064"/>
    <w:rsid w:val="009E2378"/>
    <w:rsid w:val="009E2400"/>
    <w:rsid w:val="009E263B"/>
    <w:rsid w:val="009E4346"/>
    <w:rsid w:val="009E55DF"/>
    <w:rsid w:val="009E7590"/>
    <w:rsid w:val="009F32D6"/>
    <w:rsid w:val="009F49A6"/>
    <w:rsid w:val="00A00374"/>
    <w:rsid w:val="00A00667"/>
    <w:rsid w:val="00A017B4"/>
    <w:rsid w:val="00A01BC9"/>
    <w:rsid w:val="00A045AD"/>
    <w:rsid w:val="00A04E44"/>
    <w:rsid w:val="00A11470"/>
    <w:rsid w:val="00A12241"/>
    <w:rsid w:val="00A26A5F"/>
    <w:rsid w:val="00A27F41"/>
    <w:rsid w:val="00A3031C"/>
    <w:rsid w:val="00A30FC9"/>
    <w:rsid w:val="00A34538"/>
    <w:rsid w:val="00A36E40"/>
    <w:rsid w:val="00A40899"/>
    <w:rsid w:val="00A41CEE"/>
    <w:rsid w:val="00A44CA6"/>
    <w:rsid w:val="00A51EDA"/>
    <w:rsid w:val="00A535BA"/>
    <w:rsid w:val="00A53BF2"/>
    <w:rsid w:val="00A675CC"/>
    <w:rsid w:val="00A805A1"/>
    <w:rsid w:val="00A8461F"/>
    <w:rsid w:val="00A85379"/>
    <w:rsid w:val="00A96A37"/>
    <w:rsid w:val="00AA1957"/>
    <w:rsid w:val="00AA1A06"/>
    <w:rsid w:val="00AA2295"/>
    <w:rsid w:val="00AA7B01"/>
    <w:rsid w:val="00AB03AB"/>
    <w:rsid w:val="00AB13EF"/>
    <w:rsid w:val="00AB219A"/>
    <w:rsid w:val="00AB7278"/>
    <w:rsid w:val="00AC08D9"/>
    <w:rsid w:val="00AD33C7"/>
    <w:rsid w:val="00AD423A"/>
    <w:rsid w:val="00AD58AA"/>
    <w:rsid w:val="00AD5E4A"/>
    <w:rsid w:val="00AE0A8A"/>
    <w:rsid w:val="00AE2A99"/>
    <w:rsid w:val="00AE5507"/>
    <w:rsid w:val="00AE65A8"/>
    <w:rsid w:val="00B018FC"/>
    <w:rsid w:val="00B11F35"/>
    <w:rsid w:val="00B14D5F"/>
    <w:rsid w:val="00B16089"/>
    <w:rsid w:val="00B17A17"/>
    <w:rsid w:val="00B214E4"/>
    <w:rsid w:val="00B2173C"/>
    <w:rsid w:val="00B21BA4"/>
    <w:rsid w:val="00B22142"/>
    <w:rsid w:val="00B221A3"/>
    <w:rsid w:val="00B23364"/>
    <w:rsid w:val="00B30098"/>
    <w:rsid w:val="00B3216B"/>
    <w:rsid w:val="00B3543A"/>
    <w:rsid w:val="00B41058"/>
    <w:rsid w:val="00B43A63"/>
    <w:rsid w:val="00B50164"/>
    <w:rsid w:val="00B50EFC"/>
    <w:rsid w:val="00B527FD"/>
    <w:rsid w:val="00B5712C"/>
    <w:rsid w:val="00B57EEC"/>
    <w:rsid w:val="00B60F30"/>
    <w:rsid w:val="00B64E3F"/>
    <w:rsid w:val="00B653B9"/>
    <w:rsid w:val="00B67FAF"/>
    <w:rsid w:val="00B709AB"/>
    <w:rsid w:val="00B72357"/>
    <w:rsid w:val="00B748F9"/>
    <w:rsid w:val="00B74B45"/>
    <w:rsid w:val="00B74DC5"/>
    <w:rsid w:val="00B7523C"/>
    <w:rsid w:val="00BA0D1F"/>
    <w:rsid w:val="00BA187D"/>
    <w:rsid w:val="00BA1F2A"/>
    <w:rsid w:val="00BA355F"/>
    <w:rsid w:val="00BA535D"/>
    <w:rsid w:val="00BB103D"/>
    <w:rsid w:val="00BB11AE"/>
    <w:rsid w:val="00BB66CF"/>
    <w:rsid w:val="00BC56E5"/>
    <w:rsid w:val="00BC7984"/>
    <w:rsid w:val="00BD7F1B"/>
    <w:rsid w:val="00BE33D8"/>
    <w:rsid w:val="00BE43B2"/>
    <w:rsid w:val="00BE4FE4"/>
    <w:rsid w:val="00C02AAB"/>
    <w:rsid w:val="00C04A32"/>
    <w:rsid w:val="00C05618"/>
    <w:rsid w:val="00C078A6"/>
    <w:rsid w:val="00C07F6F"/>
    <w:rsid w:val="00C10701"/>
    <w:rsid w:val="00C11F6F"/>
    <w:rsid w:val="00C14AF9"/>
    <w:rsid w:val="00C16529"/>
    <w:rsid w:val="00C16967"/>
    <w:rsid w:val="00C17E71"/>
    <w:rsid w:val="00C20349"/>
    <w:rsid w:val="00C23560"/>
    <w:rsid w:val="00C35F97"/>
    <w:rsid w:val="00C3617A"/>
    <w:rsid w:val="00C403EF"/>
    <w:rsid w:val="00C524E4"/>
    <w:rsid w:val="00C5327B"/>
    <w:rsid w:val="00C55167"/>
    <w:rsid w:val="00C57EAD"/>
    <w:rsid w:val="00C674A5"/>
    <w:rsid w:val="00C7643B"/>
    <w:rsid w:val="00C8260C"/>
    <w:rsid w:val="00C8439C"/>
    <w:rsid w:val="00C8528A"/>
    <w:rsid w:val="00C8559A"/>
    <w:rsid w:val="00C86219"/>
    <w:rsid w:val="00C865A7"/>
    <w:rsid w:val="00C91F34"/>
    <w:rsid w:val="00C979ED"/>
    <w:rsid w:val="00CA4416"/>
    <w:rsid w:val="00CA6E6F"/>
    <w:rsid w:val="00CB5C26"/>
    <w:rsid w:val="00CC3618"/>
    <w:rsid w:val="00CC68B5"/>
    <w:rsid w:val="00CD061B"/>
    <w:rsid w:val="00CD0677"/>
    <w:rsid w:val="00CD22FC"/>
    <w:rsid w:val="00CD7AE3"/>
    <w:rsid w:val="00CE0C20"/>
    <w:rsid w:val="00CE0F61"/>
    <w:rsid w:val="00CE4E5E"/>
    <w:rsid w:val="00CE58F8"/>
    <w:rsid w:val="00CF6538"/>
    <w:rsid w:val="00CF733E"/>
    <w:rsid w:val="00D04381"/>
    <w:rsid w:val="00D10FC0"/>
    <w:rsid w:val="00D13D7B"/>
    <w:rsid w:val="00D14044"/>
    <w:rsid w:val="00D225E4"/>
    <w:rsid w:val="00D322CA"/>
    <w:rsid w:val="00D34C9B"/>
    <w:rsid w:val="00D417C2"/>
    <w:rsid w:val="00D457D1"/>
    <w:rsid w:val="00D47F70"/>
    <w:rsid w:val="00D50229"/>
    <w:rsid w:val="00D50F13"/>
    <w:rsid w:val="00D51502"/>
    <w:rsid w:val="00D52157"/>
    <w:rsid w:val="00D5513E"/>
    <w:rsid w:val="00D60337"/>
    <w:rsid w:val="00D65C3C"/>
    <w:rsid w:val="00D66AC5"/>
    <w:rsid w:val="00D73100"/>
    <w:rsid w:val="00D90F8E"/>
    <w:rsid w:val="00D949C9"/>
    <w:rsid w:val="00D9618A"/>
    <w:rsid w:val="00DC11A1"/>
    <w:rsid w:val="00DD5282"/>
    <w:rsid w:val="00DE0239"/>
    <w:rsid w:val="00DF57FB"/>
    <w:rsid w:val="00E00310"/>
    <w:rsid w:val="00E00EF2"/>
    <w:rsid w:val="00E04283"/>
    <w:rsid w:val="00E045AD"/>
    <w:rsid w:val="00E05457"/>
    <w:rsid w:val="00E05C41"/>
    <w:rsid w:val="00E0771D"/>
    <w:rsid w:val="00E1029D"/>
    <w:rsid w:val="00E11E01"/>
    <w:rsid w:val="00E160F4"/>
    <w:rsid w:val="00E16762"/>
    <w:rsid w:val="00E16839"/>
    <w:rsid w:val="00E22460"/>
    <w:rsid w:val="00E244F2"/>
    <w:rsid w:val="00E24C61"/>
    <w:rsid w:val="00E36FA0"/>
    <w:rsid w:val="00E44537"/>
    <w:rsid w:val="00E52A80"/>
    <w:rsid w:val="00E55F69"/>
    <w:rsid w:val="00E56FDA"/>
    <w:rsid w:val="00E57189"/>
    <w:rsid w:val="00E636DC"/>
    <w:rsid w:val="00E70C56"/>
    <w:rsid w:val="00E90DC4"/>
    <w:rsid w:val="00E9309D"/>
    <w:rsid w:val="00EA2362"/>
    <w:rsid w:val="00EB2A19"/>
    <w:rsid w:val="00EB550D"/>
    <w:rsid w:val="00EB6C90"/>
    <w:rsid w:val="00EC0183"/>
    <w:rsid w:val="00EC3254"/>
    <w:rsid w:val="00EC6724"/>
    <w:rsid w:val="00ED72CA"/>
    <w:rsid w:val="00EE14AA"/>
    <w:rsid w:val="00EE1A66"/>
    <w:rsid w:val="00EE1D09"/>
    <w:rsid w:val="00EE7240"/>
    <w:rsid w:val="00EF66B8"/>
    <w:rsid w:val="00F03EB4"/>
    <w:rsid w:val="00F06E93"/>
    <w:rsid w:val="00F130D7"/>
    <w:rsid w:val="00F15DC0"/>
    <w:rsid w:val="00F17C76"/>
    <w:rsid w:val="00F21315"/>
    <w:rsid w:val="00F25459"/>
    <w:rsid w:val="00F26952"/>
    <w:rsid w:val="00F270C4"/>
    <w:rsid w:val="00F3088B"/>
    <w:rsid w:val="00F30E47"/>
    <w:rsid w:val="00F54EF8"/>
    <w:rsid w:val="00F56682"/>
    <w:rsid w:val="00F57BB6"/>
    <w:rsid w:val="00F62704"/>
    <w:rsid w:val="00F80C12"/>
    <w:rsid w:val="00F84B26"/>
    <w:rsid w:val="00F85724"/>
    <w:rsid w:val="00F86445"/>
    <w:rsid w:val="00F878CD"/>
    <w:rsid w:val="00F96680"/>
    <w:rsid w:val="00F96C47"/>
    <w:rsid w:val="00FA3B2F"/>
    <w:rsid w:val="00FA6C39"/>
    <w:rsid w:val="00FA7021"/>
    <w:rsid w:val="00FA70E6"/>
    <w:rsid w:val="00FB03B1"/>
    <w:rsid w:val="00FB168A"/>
    <w:rsid w:val="00FB2E1F"/>
    <w:rsid w:val="00FC7772"/>
    <w:rsid w:val="00FC7A03"/>
    <w:rsid w:val="00FC7E0E"/>
    <w:rsid w:val="00FD4486"/>
    <w:rsid w:val="00FE2092"/>
    <w:rsid w:val="00FE31FD"/>
    <w:rsid w:val="00FE3ACA"/>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14:docId w14:val="029DFD6C"/>
  <w15:docId w15:val="{85931BA5-0AED-42E3-B49B-6ADD3340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paragraph" w:styleId="NormalWeb">
    <w:name w:val="Normal (Web)"/>
    <w:basedOn w:val="Normal"/>
    <w:uiPriority w:val="99"/>
    <w:unhideWhenUsed/>
    <w:rsid w:val="00BD7F1B"/>
    <w:pPr>
      <w:spacing w:before="100" w:beforeAutospacing="1" w:after="100" w:afterAutospacing="1"/>
    </w:pPr>
    <w:rPr>
      <w:rFonts w:ascii="Times New Roman" w:eastAsiaTheme="minorHAnsi" w:hAnsi="Times New Roman" w:cs="Times New Roman"/>
      <w:sz w:val="24"/>
      <w:szCs w:val="24"/>
    </w:rPr>
  </w:style>
  <w:style w:type="paragraph" w:customStyle="1" w:styleId="Normal1">
    <w:name w:val="Normal1"/>
    <w:basedOn w:val="Normal"/>
    <w:uiPriority w:val="99"/>
    <w:semiHidden/>
    <w:rsid w:val="00AA1A06"/>
    <w:pPr>
      <w:spacing w:before="100" w:beforeAutospacing="1" w:after="100" w:afterAutospacing="1"/>
    </w:pPr>
    <w:rPr>
      <w:rFonts w:ascii="Times New Roman" w:eastAsiaTheme="minorHAnsi" w:hAnsi="Times New Roman" w:cs="Times New Roman"/>
      <w:sz w:val="24"/>
      <w:szCs w:val="24"/>
    </w:rPr>
  </w:style>
  <w:style w:type="character" w:customStyle="1" w:styleId="normalchar">
    <w:name w:val="normal__char"/>
    <w:basedOn w:val="DefaultParagraphFont"/>
    <w:rsid w:val="00AA1A06"/>
  </w:style>
  <w:style w:type="character" w:customStyle="1" w:styleId="normal0020tablechar">
    <w:name w:val="normal_0020table__char"/>
    <w:basedOn w:val="DefaultParagraphFont"/>
    <w:rsid w:val="0052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47303752">
      <w:bodyDiv w:val="1"/>
      <w:marLeft w:val="0"/>
      <w:marRight w:val="0"/>
      <w:marTop w:val="0"/>
      <w:marBottom w:val="0"/>
      <w:divBdr>
        <w:top w:val="none" w:sz="0" w:space="0" w:color="auto"/>
        <w:left w:val="none" w:sz="0" w:space="0" w:color="auto"/>
        <w:bottom w:val="none" w:sz="0" w:space="0" w:color="auto"/>
        <w:right w:val="none" w:sz="0" w:space="0" w:color="auto"/>
      </w:divBdr>
      <w:divsChild>
        <w:div w:id="1307971723">
          <w:marLeft w:val="0"/>
          <w:marRight w:val="0"/>
          <w:marTop w:val="0"/>
          <w:marBottom w:val="0"/>
          <w:divBdr>
            <w:top w:val="none" w:sz="0" w:space="0" w:color="auto"/>
            <w:left w:val="none" w:sz="0" w:space="0" w:color="auto"/>
            <w:bottom w:val="none" w:sz="0" w:space="0" w:color="auto"/>
            <w:right w:val="none" w:sz="0" w:space="0" w:color="auto"/>
          </w:divBdr>
          <w:divsChild>
            <w:div w:id="1885092470">
              <w:marLeft w:val="0"/>
              <w:marRight w:val="0"/>
              <w:marTop w:val="0"/>
              <w:marBottom w:val="0"/>
              <w:divBdr>
                <w:top w:val="none" w:sz="0" w:space="0" w:color="auto"/>
                <w:left w:val="none" w:sz="0" w:space="0" w:color="auto"/>
                <w:bottom w:val="none" w:sz="0" w:space="0" w:color="auto"/>
                <w:right w:val="none" w:sz="0" w:space="0" w:color="auto"/>
              </w:divBdr>
              <w:divsChild>
                <w:div w:id="665788247">
                  <w:marLeft w:val="0"/>
                  <w:marRight w:val="0"/>
                  <w:marTop w:val="0"/>
                  <w:marBottom w:val="0"/>
                  <w:divBdr>
                    <w:top w:val="none" w:sz="0" w:space="0" w:color="auto"/>
                    <w:left w:val="none" w:sz="0" w:space="0" w:color="auto"/>
                    <w:bottom w:val="none" w:sz="0" w:space="0" w:color="auto"/>
                    <w:right w:val="none" w:sz="0" w:space="0" w:color="auto"/>
                  </w:divBdr>
                  <w:divsChild>
                    <w:div w:id="296377872">
                      <w:marLeft w:val="0"/>
                      <w:marRight w:val="0"/>
                      <w:marTop w:val="0"/>
                      <w:marBottom w:val="0"/>
                      <w:divBdr>
                        <w:top w:val="none" w:sz="0" w:space="0" w:color="auto"/>
                        <w:left w:val="none" w:sz="0" w:space="0" w:color="auto"/>
                        <w:bottom w:val="none" w:sz="0" w:space="0" w:color="auto"/>
                        <w:right w:val="none" w:sz="0" w:space="0" w:color="auto"/>
                      </w:divBdr>
                      <w:divsChild>
                        <w:div w:id="1992515144">
                          <w:marLeft w:val="0"/>
                          <w:marRight w:val="0"/>
                          <w:marTop w:val="0"/>
                          <w:marBottom w:val="0"/>
                          <w:divBdr>
                            <w:top w:val="none" w:sz="0" w:space="0" w:color="auto"/>
                            <w:left w:val="none" w:sz="0" w:space="0" w:color="auto"/>
                            <w:bottom w:val="none" w:sz="0" w:space="0" w:color="auto"/>
                            <w:right w:val="none" w:sz="0" w:space="0" w:color="auto"/>
                          </w:divBdr>
                          <w:divsChild>
                            <w:div w:id="998070755">
                              <w:marLeft w:val="0"/>
                              <w:marRight w:val="0"/>
                              <w:marTop w:val="0"/>
                              <w:marBottom w:val="0"/>
                              <w:divBdr>
                                <w:top w:val="none" w:sz="0" w:space="0" w:color="auto"/>
                                <w:left w:val="none" w:sz="0" w:space="0" w:color="auto"/>
                                <w:bottom w:val="none" w:sz="0" w:space="0" w:color="auto"/>
                                <w:right w:val="none" w:sz="0" w:space="0" w:color="auto"/>
                              </w:divBdr>
                              <w:divsChild>
                                <w:div w:id="1372723450">
                                  <w:marLeft w:val="0"/>
                                  <w:marRight w:val="0"/>
                                  <w:marTop w:val="0"/>
                                  <w:marBottom w:val="0"/>
                                  <w:divBdr>
                                    <w:top w:val="none" w:sz="0" w:space="0" w:color="auto"/>
                                    <w:left w:val="none" w:sz="0" w:space="0" w:color="auto"/>
                                    <w:bottom w:val="none" w:sz="0" w:space="0" w:color="auto"/>
                                    <w:right w:val="none" w:sz="0" w:space="0" w:color="auto"/>
                                  </w:divBdr>
                                  <w:divsChild>
                                    <w:div w:id="2028217275">
                                      <w:marLeft w:val="0"/>
                                      <w:marRight w:val="0"/>
                                      <w:marTop w:val="0"/>
                                      <w:marBottom w:val="0"/>
                                      <w:divBdr>
                                        <w:top w:val="none" w:sz="0" w:space="0" w:color="auto"/>
                                        <w:left w:val="none" w:sz="0" w:space="0" w:color="auto"/>
                                        <w:bottom w:val="none" w:sz="0" w:space="0" w:color="auto"/>
                                        <w:right w:val="none" w:sz="0" w:space="0" w:color="auto"/>
                                      </w:divBdr>
                                      <w:divsChild>
                                        <w:div w:id="1278831940">
                                          <w:marLeft w:val="0"/>
                                          <w:marRight w:val="0"/>
                                          <w:marTop w:val="0"/>
                                          <w:marBottom w:val="495"/>
                                          <w:divBdr>
                                            <w:top w:val="none" w:sz="0" w:space="0" w:color="auto"/>
                                            <w:left w:val="none" w:sz="0" w:space="0" w:color="auto"/>
                                            <w:bottom w:val="none" w:sz="0" w:space="0" w:color="auto"/>
                                            <w:right w:val="none" w:sz="0" w:space="0" w:color="auto"/>
                                          </w:divBdr>
                                          <w:divsChild>
                                            <w:div w:id="10995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643395168">
      <w:bodyDiv w:val="1"/>
      <w:marLeft w:val="0"/>
      <w:marRight w:val="0"/>
      <w:marTop w:val="0"/>
      <w:marBottom w:val="0"/>
      <w:divBdr>
        <w:top w:val="none" w:sz="0" w:space="0" w:color="auto"/>
        <w:left w:val="none" w:sz="0" w:space="0" w:color="auto"/>
        <w:bottom w:val="none" w:sz="0" w:space="0" w:color="auto"/>
        <w:right w:val="none" w:sz="0" w:space="0" w:color="auto"/>
      </w:divBdr>
      <w:divsChild>
        <w:div w:id="1191072771">
          <w:marLeft w:val="0"/>
          <w:marRight w:val="0"/>
          <w:marTop w:val="0"/>
          <w:marBottom w:val="0"/>
          <w:divBdr>
            <w:top w:val="none" w:sz="0" w:space="0" w:color="auto"/>
            <w:left w:val="none" w:sz="0" w:space="0" w:color="auto"/>
            <w:bottom w:val="none" w:sz="0" w:space="0" w:color="auto"/>
            <w:right w:val="none" w:sz="0" w:space="0" w:color="auto"/>
          </w:divBdr>
          <w:divsChild>
            <w:div w:id="1955480306">
              <w:marLeft w:val="0"/>
              <w:marRight w:val="0"/>
              <w:marTop w:val="0"/>
              <w:marBottom w:val="0"/>
              <w:divBdr>
                <w:top w:val="none" w:sz="0" w:space="0" w:color="auto"/>
                <w:left w:val="none" w:sz="0" w:space="0" w:color="auto"/>
                <w:bottom w:val="none" w:sz="0" w:space="0" w:color="auto"/>
                <w:right w:val="none" w:sz="0" w:space="0" w:color="auto"/>
              </w:divBdr>
              <w:divsChild>
                <w:div w:id="1735201836">
                  <w:marLeft w:val="0"/>
                  <w:marRight w:val="0"/>
                  <w:marTop w:val="0"/>
                  <w:marBottom w:val="0"/>
                  <w:divBdr>
                    <w:top w:val="none" w:sz="0" w:space="0" w:color="auto"/>
                    <w:left w:val="none" w:sz="0" w:space="0" w:color="auto"/>
                    <w:bottom w:val="none" w:sz="0" w:space="0" w:color="auto"/>
                    <w:right w:val="none" w:sz="0" w:space="0" w:color="auto"/>
                  </w:divBdr>
                  <w:divsChild>
                    <w:div w:id="1424260191">
                      <w:marLeft w:val="0"/>
                      <w:marRight w:val="0"/>
                      <w:marTop w:val="0"/>
                      <w:marBottom w:val="0"/>
                      <w:divBdr>
                        <w:top w:val="none" w:sz="0" w:space="0" w:color="auto"/>
                        <w:left w:val="none" w:sz="0" w:space="0" w:color="auto"/>
                        <w:bottom w:val="none" w:sz="0" w:space="0" w:color="auto"/>
                        <w:right w:val="none" w:sz="0" w:space="0" w:color="auto"/>
                      </w:divBdr>
                      <w:divsChild>
                        <w:div w:id="1482037759">
                          <w:marLeft w:val="0"/>
                          <w:marRight w:val="0"/>
                          <w:marTop w:val="0"/>
                          <w:marBottom w:val="0"/>
                          <w:divBdr>
                            <w:top w:val="none" w:sz="0" w:space="0" w:color="auto"/>
                            <w:left w:val="none" w:sz="0" w:space="0" w:color="auto"/>
                            <w:bottom w:val="none" w:sz="0" w:space="0" w:color="auto"/>
                            <w:right w:val="none" w:sz="0" w:space="0" w:color="auto"/>
                          </w:divBdr>
                          <w:divsChild>
                            <w:div w:id="1244099424">
                              <w:marLeft w:val="0"/>
                              <w:marRight w:val="0"/>
                              <w:marTop w:val="0"/>
                              <w:marBottom w:val="0"/>
                              <w:divBdr>
                                <w:top w:val="none" w:sz="0" w:space="0" w:color="auto"/>
                                <w:left w:val="none" w:sz="0" w:space="0" w:color="auto"/>
                                <w:bottom w:val="none" w:sz="0" w:space="0" w:color="auto"/>
                                <w:right w:val="none" w:sz="0" w:space="0" w:color="auto"/>
                              </w:divBdr>
                              <w:divsChild>
                                <w:div w:id="1350912170">
                                  <w:marLeft w:val="0"/>
                                  <w:marRight w:val="0"/>
                                  <w:marTop w:val="0"/>
                                  <w:marBottom w:val="0"/>
                                  <w:divBdr>
                                    <w:top w:val="none" w:sz="0" w:space="0" w:color="auto"/>
                                    <w:left w:val="none" w:sz="0" w:space="0" w:color="auto"/>
                                    <w:bottom w:val="none" w:sz="0" w:space="0" w:color="auto"/>
                                    <w:right w:val="none" w:sz="0" w:space="0" w:color="auto"/>
                                  </w:divBdr>
                                  <w:divsChild>
                                    <w:div w:id="697438575">
                                      <w:marLeft w:val="0"/>
                                      <w:marRight w:val="0"/>
                                      <w:marTop w:val="0"/>
                                      <w:marBottom w:val="0"/>
                                      <w:divBdr>
                                        <w:top w:val="none" w:sz="0" w:space="0" w:color="auto"/>
                                        <w:left w:val="none" w:sz="0" w:space="0" w:color="auto"/>
                                        <w:bottom w:val="none" w:sz="0" w:space="0" w:color="auto"/>
                                        <w:right w:val="none" w:sz="0" w:space="0" w:color="auto"/>
                                      </w:divBdr>
                                      <w:divsChild>
                                        <w:div w:id="708796183">
                                          <w:marLeft w:val="0"/>
                                          <w:marRight w:val="0"/>
                                          <w:marTop w:val="0"/>
                                          <w:marBottom w:val="495"/>
                                          <w:divBdr>
                                            <w:top w:val="none" w:sz="0" w:space="0" w:color="auto"/>
                                            <w:left w:val="none" w:sz="0" w:space="0" w:color="auto"/>
                                            <w:bottom w:val="none" w:sz="0" w:space="0" w:color="auto"/>
                                            <w:right w:val="none" w:sz="0" w:space="0" w:color="auto"/>
                                          </w:divBdr>
                                          <w:divsChild>
                                            <w:div w:id="19329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113743447">
      <w:bodyDiv w:val="1"/>
      <w:marLeft w:val="0"/>
      <w:marRight w:val="0"/>
      <w:marTop w:val="0"/>
      <w:marBottom w:val="0"/>
      <w:divBdr>
        <w:top w:val="none" w:sz="0" w:space="0" w:color="auto"/>
        <w:left w:val="none" w:sz="0" w:space="0" w:color="auto"/>
        <w:bottom w:val="none" w:sz="0" w:space="0" w:color="auto"/>
        <w:right w:val="none" w:sz="0" w:space="0" w:color="auto"/>
      </w:divBdr>
    </w:div>
    <w:div w:id="1355350948">
      <w:bodyDiv w:val="1"/>
      <w:marLeft w:val="0"/>
      <w:marRight w:val="0"/>
      <w:marTop w:val="0"/>
      <w:marBottom w:val="0"/>
      <w:divBdr>
        <w:top w:val="none" w:sz="0" w:space="0" w:color="auto"/>
        <w:left w:val="none" w:sz="0" w:space="0" w:color="auto"/>
        <w:bottom w:val="none" w:sz="0" w:space="0" w:color="auto"/>
        <w:right w:val="none" w:sz="0" w:space="0" w:color="auto"/>
      </w:divBdr>
      <w:divsChild>
        <w:div w:id="324095520">
          <w:marLeft w:val="0"/>
          <w:marRight w:val="0"/>
          <w:marTop w:val="0"/>
          <w:marBottom w:val="0"/>
          <w:divBdr>
            <w:top w:val="none" w:sz="0" w:space="0" w:color="auto"/>
            <w:left w:val="none" w:sz="0" w:space="0" w:color="auto"/>
            <w:bottom w:val="none" w:sz="0" w:space="0" w:color="auto"/>
            <w:right w:val="none" w:sz="0" w:space="0" w:color="auto"/>
          </w:divBdr>
          <w:divsChild>
            <w:div w:id="269552901">
              <w:marLeft w:val="0"/>
              <w:marRight w:val="0"/>
              <w:marTop w:val="0"/>
              <w:marBottom w:val="0"/>
              <w:divBdr>
                <w:top w:val="none" w:sz="0" w:space="0" w:color="auto"/>
                <w:left w:val="none" w:sz="0" w:space="0" w:color="auto"/>
                <w:bottom w:val="none" w:sz="0" w:space="0" w:color="auto"/>
                <w:right w:val="none" w:sz="0" w:space="0" w:color="auto"/>
              </w:divBdr>
              <w:divsChild>
                <w:div w:id="843712893">
                  <w:marLeft w:val="0"/>
                  <w:marRight w:val="0"/>
                  <w:marTop w:val="0"/>
                  <w:marBottom w:val="0"/>
                  <w:divBdr>
                    <w:top w:val="none" w:sz="0" w:space="0" w:color="auto"/>
                    <w:left w:val="none" w:sz="0" w:space="0" w:color="auto"/>
                    <w:bottom w:val="none" w:sz="0" w:space="0" w:color="auto"/>
                    <w:right w:val="none" w:sz="0" w:space="0" w:color="auto"/>
                  </w:divBdr>
                  <w:divsChild>
                    <w:div w:id="1043944772">
                      <w:marLeft w:val="0"/>
                      <w:marRight w:val="0"/>
                      <w:marTop w:val="0"/>
                      <w:marBottom w:val="0"/>
                      <w:divBdr>
                        <w:top w:val="none" w:sz="0" w:space="0" w:color="auto"/>
                        <w:left w:val="none" w:sz="0" w:space="0" w:color="auto"/>
                        <w:bottom w:val="none" w:sz="0" w:space="0" w:color="auto"/>
                        <w:right w:val="none" w:sz="0" w:space="0" w:color="auto"/>
                      </w:divBdr>
                      <w:divsChild>
                        <w:div w:id="586574934">
                          <w:marLeft w:val="0"/>
                          <w:marRight w:val="0"/>
                          <w:marTop w:val="0"/>
                          <w:marBottom w:val="0"/>
                          <w:divBdr>
                            <w:top w:val="none" w:sz="0" w:space="0" w:color="auto"/>
                            <w:left w:val="none" w:sz="0" w:space="0" w:color="auto"/>
                            <w:bottom w:val="none" w:sz="0" w:space="0" w:color="auto"/>
                            <w:right w:val="none" w:sz="0" w:space="0" w:color="auto"/>
                          </w:divBdr>
                          <w:divsChild>
                            <w:div w:id="1371030677">
                              <w:marLeft w:val="0"/>
                              <w:marRight w:val="0"/>
                              <w:marTop w:val="0"/>
                              <w:marBottom w:val="0"/>
                              <w:divBdr>
                                <w:top w:val="none" w:sz="0" w:space="0" w:color="auto"/>
                                <w:left w:val="none" w:sz="0" w:space="0" w:color="auto"/>
                                <w:bottom w:val="none" w:sz="0" w:space="0" w:color="auto"/>
                                <w:right w:val="none" w:sz="0" w:space="0" w:color="auto"/>
                              </w:divBdr>
                              <w:divsChild>
                                <w:div w:id="73743510">
                                  <w:marLeft w:val="0"/>
                                  <w:marRight w:val="0"/>
                                  <w:marTop w:val="0"/>
                                  <w:marBottom w:val="0"/>
                                  <w:divBdr>
                                    <w:top w:val="none" w:sz="0" w:space="0" w:color="auto"/>
                                    <w:left w:val="none" w:sz="0" w:space="0" w:color="auto"/>
                                    <w:bottom w:val="none" w:sz="0" w:space="0" w:color="auto"/>
                                    <w:right w:val="none" w:sz="0" w:space="0" w:color="auto"/>
                                  </w:divBdr>
                                  <w:divsChild>
                                    <w:div w:id="2012482891">
                                      <w:marLeft w:val="0"/>
                                      <w:marRight w:val="0"/>
                                      <w:marTop w:val="0"/>
                                      <w:marBottom w:val="0"/>
                                      <w:divBdr>
                                        <w:top w:val="none" w:sz="0" w:space="0" w:color="auto"/>
                                        <w:left w:val="none" w:sz="0" w:space="0" w:color="auto"/>
                                        <w:bottom w:val="none" w:sz="0" w:space="0" w:color="auto"/>
                                        <w:right w:val="none" w:sz="0" w:space="0" w:color="auto"/>
                                      </w:divBdr>
                                      <w:divsChild>
                                        <w:div w:id="925962241">
                                          <w:marLeft w:val="0"/>
                                          <w:marRight w:val="0"/>
                                          <w:marTop w:val="0"/>
                                          <w:marBottom w:val="495"/>
                                          <w:divBdr>
                                            <w:top w:val="none" w:sz="0" w:space="0" w:color="auto"/>
                                            <w:left w:val="none" w:sz="0" w:space="0" w:color="auto"/>
                                            <w:bottom w:val="none" w:sz="0" w:space="0" w:color="auto"/>
                                            <w:right w:val="none" w:sz="0" w:space="0" w:color="auto"/>
                                          </w:divBdr>
                                          <w:divsChild>
                                            <w:div w:id="2212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96901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72500506">
      <w:bodyDiv w:val="1"/>
      <w:marLeft w:val="0"/>
      <w:marRight w:val="0"/>
      <w:marTop w:val="0"/>
      <w:marBottom w:val="0"/>
      <w:divBdr>
        <w:top w:val="none" w:sz="0" w:space="0" w:color="auto"/>
        <w:left w:val="none" w:sz="0" w:space="0" w:color="auto"/>
        <w:bottom w:val="none" w:sz="0" w:space="0" w:color="auto"/>
        <w:right w:val="none" w:sz="0" w:space="0" w:color="auto"/>
      </w:divBdr>
      <w:divsChild>
        <w:div w:id="1509246496">
          <w:marLeft w:val="0"/>
          <w:marRight w:val="0"/>
          <w:marTop w:val="0"/>
          <w:marBottom w:val="0"/>
          <w:divBdr>
            <w:top w:val="none" w:sz="0" w:space="0" w:color="auto"/>
            <w:left w:val="none" w:sz="0" w:space="0" w:color="auto"/>
            <w:bottom w:val="none" w:sz="0" w:space="0" w:color="auto"/>
            <w:right w:val="none" w:sz="0" w:space="0" w:color="auto"/>
          </w:divBdr>
          <w:divsChild>
            <w:div w:id="1870869326">
              <w:marLeft w:val="0"/>
              <w:marRight w:val="0"/>
              <w:marTop w:val="0"/>
              <w:marBottom w:val="0"/>
              <w:divBdr>
                <w:top w:val="none" w:sz="0" w:space="0" w:color="auto"/>
                <w:left w:val="none" w:sz="0" w:space="0" w:color="auto"/>
                <w:bottom w:val="none" w:sz="0" w:space="0" w:color="auto"/>
                <w:right w:val="none" w:sz="0" w:space="0" w:color="auto"/>
              </w:divBdr>
              <w:divsChild>
                <w:div w:id="317155635">
                  <w:marLeft w:val="0"/>
                  <w:marRight w:val="0"/>
                  <w:marTop w:val="0"/>
                  <w:marBottom w:val="0"/>
                  <w:divBdr>
                    <w:top w:val="none" w:sz="0" w:space="0" w:color="auto"/>
                    <w:left w:val="none" w:sz="0" w:space="0" w:color="auto"/>
                    <w:bottom w:val="none" w:sz="0" w:space="0" w:color="auto"/>
                    <w:right w:val="none" w:sz="0" w:space="0" w:color="auto"/>
                  </w:divBdr>
                  <w:divsChild>
                    <w:div w:id="1909998357">
                      <w:marLeft w:val="0"/>
                      <w:marRight w:val="0"/>
                      <w:marTop w:val="0"/>
                      <w:marBottom w:val="0"/>
                      <w:divBdr>
                        <w:top w:val="none" w:sz="0" w:space="0" w:color="auto"/>
                        <w:left w:val="none" w:sz="0" w:space="0" w:color="auto"/>
                        <w:bottom w:val="none" w:sz="0" w:space="0" w:color="auto"/>
                        <w:right w:val="none" w:sz="0" w:space="0" w:color="auto"/>
                      </w:divBdr>
                      <w:divsChild>
                        <w:div w:id="164708423">
                          <w:marLeft w:val="0"/>
                          <w:marRight w:val="0"/>
                          <w:marTop w:val="0"/>
                          <w:marBottom w:val="0"/>
                          <w:divBdr>
                            <w:top w:val="none" w:sz="0" w:space="0" w:color="auto"/>
                            <w:left w:val="none" w:sz="0" w:space="0" w:color="auto"/>
                            <w:bottom w:val="none" w:sz="0" w:space="0" w:color="auto"/>
                            <w:right w:val="none" w:sz="0" w:space="0" w:color="auto"/>
                          </w:divBdr>
                          <w:divsChild>
                            <w:div w:id="1187015451">
                              <w:marLeft w:val="0"/>
                              <w:marRight w:val="0"/>
                              <w:marTop w:val="0"/>
                              <w:marBottom w:val="0"/>
                              <w:divBdr>
                                <w:top w:val="none" w:sz="0" w:space="0" w:color="auto"/>
                                <w:left w:val="none" w:sz="0" w:space="0" w:color="auto"/>
                                <w:bottom w:val="none" w:sz="0" w:space="0" w:color="auto"/>
                                <w:right w:val="none" w:sz="0" w:space="0" w:color="auto"/>
                              </w:divBdr>
                              <w:divsChild>
                                <w:div w:id="1661495765">
                                  <w:marLeft w:val="0"/>
                                  <w:marRight w:val="0"/>
                                  <w:marTop w:val="0"/>
                                  <w:marBottom w:val="0"/>
                                  <w:divBdr>
                                    <w:top w:val="none" w:sz="0" w:space="0" w:color="auto"/>
                                    <w:left w:val="none" w:sz="0" w:space="0" w:color="auto"/>
                                    <w:bottom w:val="none" w:sz="0" w:space="0" w:color="auto"/>
                                    <w:right w:val="none" w:sz="0" w:space="0" w:color="auto"/>
                                  </w:divBdr>
                                  <w:divsChild>
                                    <w:div w:id="849368656">
                                      <w:marLeft w:val="0"/>
                                      <w:marRight w:val="0"/>
                                      <w:marTop w:val="0"/>
                                      <w:marBottom w:val="0"/>
                                      <w:divBdr>
                                        <w:top w:val="none" w:sz="0" w:space="0" w:color="auto"/>
                                        <w:left w:val="none" w:sz="0" w:space="0" w:color="auto"/>
                                        <w:bottom w:val="none" w:sz="0" w:space="0" w:color="auto"/>
                                        <w:right w:val="none" w:sz="0" w:space="0" w:color="auto"/>
                                      </w:divBdr>
                                      <w:divsChild>
                                        <w:div w:id="1508210698">
                                          <w:marLeft w:val="0"/>
                                          <w:marRight w:val="0"/>
                                          <w:marTop w:val="0"/>
                                          <w:marBottom w:val="495"/>
                                          <w:divBdr>
                                            <w:top w:val="none" w:sz="0" w:space="0" w:color="auto"/>
                                            <w:left w:val="none" w:sz="0" w:space="0" w:color="auto"/>
                                            <w:bottom w:val="none" w:sz="0" w:space="0" w:color="auto"/>
                                            <w:right w:val="none" w:sz="0" w:space="0" w:color="auto"/>
                                          </w:divBdr>
                                          <w:divsChild>
                                            <w:div w:id="9603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68448035">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gallais@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67EB7E-AB21-48C1-A57D-FFE85A5C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5910</Words>
  <Characters>32507</Characters>
  <Application>Microsoft Office Word</Application>
  <DocSecurity>4</DocSecurity>
  <Lines>270</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AE.Oo.RC.AllServicesandGoods for BO or VC</vt:lpstr>
      <vt:lpstr>AE.Oo.RC.AllServicesandGoods for BO or VC</vt:lpstr>
    </vt:vector>
  </TitlesOfParts>
  <Company>Council of Europe</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STAFFORD Joan</cp:lastModifiedBy>
  <cp:revision>2</cp:revision>
  <cp:lastPrinted>2020-02-20T07:27:00Z</cp:lastPrinted>
  <dcterms:created xsi:type="dcterms:W3CDTF">2020-02-21T14:43:00Z</dcterms:created>
  <dcterms:modified xsi:type="dcterms:W3CDTF">2020-02-21T14:43:00Z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