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4C08323"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3D7CE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E129DEA" w14:textId="49B6A83D" w:rsidR="00BE43B2" w:rsidRPr="00EA2362" w:rsidRDefault="003D7CEC">
            <w:pPr>
              <w:rPr>
                <w:rFonts w:ascii="Tahoma" w:hAnsi="Tahoma" w:cs="Tahoma"/>
                <w:caps/>
                <w:color w:val="000000" w:themeColor="text1"/>
                <w:sz w:val="18"/>
                <w:szCs w:val="18"/>
                <w:highlight w:val="cyan"/>
              </w:rPr>
            </w:pPr>
            <w:r w:rsidRPr="003D7CEC">
              <w:rPr>
                <w:rFonts w:ascii="Tahoma" w:hAnsi="Tahoma" w:cs="Tahoma"/>
                <w:caps/>
                <w:color w:val="000000" w:themeColor="text1"/>
                <w:sz w:val="18"/>
                <w:szCs w:val="18"/>
              </w:rPr>
              <w:t>4793</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477D871B" w:rsidR="00BE43B2" w:rsidRPr="00EA2362" w:rsidRDefault="00365A0E">
            <w:pPr>
              <w:rPr>
                <w:rFonts w:ascii="Tahoma" w:hAnsi="Tahoma" w:cs="Tahoma"/>
                <w:b/>
                <w:caps/>
                <w:color w:val="000000" w:themeColor="text1"/>
                <w:sz w:val="18"/>
                <w:szCs w:val="18"/>
                <w:highlight w:val="cyan"/>
              </w:rPr>
            </w:pPr>
            <w:r w:rsidRPr="001E6CDF">
              <w:rPr>
                <w:rFonts w:ascii="Tahoma" w:hAnsi="Tahoma" w:cs="Tahoma"/>
                <w:color w:val="000000" w:themeColor="text1"/>
                <w:sz w:val="18"/>
                <w:szCs w:val="18"/>
              </w:rPr>
              <w:t>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6DF5E8D6"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DipnotBavurusu"/>
          <w:rFonts w:ascii="Tahoma" w:hAnsi="Tahoma" w:cs="Tahoma"/>
          <w:b/>
        </w:rPr>
        <w:footnoteReference w:id="2"/>
      </w:r>
      <w:r w:rsidRPr="00EA2362">
        <w:rPr>
          <w:rFonts w:ascii="Tahoma" w:hAnsi="Tahoma" w:cs="Tahoma"/>
          <w:b/>
        </w:rPr>
        <w:t xml:space="preserve"> for the provision of </w:t>
      </w:r>
      <w:r w:rsidR="00365A0E" w:rsidRPr="00365A0E">
        <w:rPr>
          <w:rFonts w:ascii="Tahoma" w:hAnsi="Tahoma" w:cs="Tahoma"/>
          <w:b/>
        </w:rPr>
        <w:t xml:space="preserve">conducting quantitative and qualitative surveys on conciliation and mediation in </w:t>
      </w:r>
      <w:r w:rsidR="00365A0E">
        <w:rPr>
          <w:rFonts w:ascii="Tahoma" w:hAnsi="Tahoma" w:cs="Tahoma"/>
          <w:b/>
        </w:rPr>
        <w:t>Türkiye</w:t>
      </w:r>
      <w:r w:rsidR="00365A0E" w:rsidRPr="00365A0E">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DipnotBavurusu"/>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DA6B2A"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DA6B2A"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DA6B2A"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DipnotBavurusu"/>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DipnotBavurusu"/>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DipnotBavurusu"/>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DipnotBavurusu"/>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DA6B2A">
      <w:pPr>
        <w:pStyle w:val="ListeParagraf"/>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eParagraf"/>
        <w:rPr>
          <w:rFonts w:ascii="Tahoma" w:hAnsi="Tahoma" w:cs="Tahoma"/>
          <w:b/>
          <w:lang w:eastAsia="en-US"/>
        </w:rPr>
      </w:pPr>
    </w:p>
    <w:p w14:paraId="73C15027" w14:textId="025A4B93" w:rsidR="00365A0E"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365A0E" w:rsidRPr="00365A0E">
        <w:rPr>
          <w:rFonts w:ascii="Tahoma" w:hAnsi="Tahoma" w:cs="Tahoma"/>
          <w:sz w:val="20"/>
          <w:szCs w:val="20"/>
        </w:rPr>
        <w:t>Promoting Alternative Dispute Resolution (ADR) in Turkey is co-funded by the European Union and the Council of Europ</w:t>
      </w:r>
      <w:r w:rsidR="00365A0E">
        <w:rPr>
          <w:rFonts w:ascii="Tahoma" w:hAnsi="Tahoma" w:cs="Tahoma"/>
          <w:sz w:val="20"/>
          <w:szCs w:val="20"/>
        </w:rPr>
        <w:t>e</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365A0E" w:rsidRPr="00365A0E">
        <w:rPr>
          <w:rFonts w:ascii="Tahoma" w:hAnsi="Tahoma" w:cs="Tahoma"/>
          <w:sz w:val="20"/>
          <w:szCs w:val="20"/>
        </w:rPr>
        <w:t xml:space="preserve">of services </w:t>
      </w:r>
      <w:r w:rsidR="00365A0E" w:rsidRPr="00EC4140">
        <w:rPr>
          <w:rFonts w:ascii="Tahoma" w:hAnsi="Tahoma" w:cs="Tahoma"/>
          <w:sz w:val="20"/>
          <w:szCs w:val="20"/>
        </w:rPr>
        <w:t>related to the conduct of surveys (qualitative</w:t>
      </w:r>
      <w:r w:rsidR="00365A0E" w:rsidRPr="00365A0E">
        <w:rPr>
          <w:rFonts w:ascii="Tahoma" w:hAnsi="Tahoma" w:cs="Tahoma"/>
          <w:sz w:val="20"/>
          <w:szCs w:val="20"/>
        </w:rPr>
        <w:t xml:space="preserve"> and/or quantitative) on conciliation and mediation in</w:t>
      </w:r>
      <w:r w:rsidR="00365A0E">
        <w:rPr>
          <w:rFonts w:ascii="Tahoma" w:hAnsi="Tahoma" w:cs="Tahoma"/>
          <w:sz w:val="20"/>
          <w:szCs w:val="20"/>
        </w:rPr>
        <w:t>.</w:t>
      </w:r>
      <w:r w:rsidR="00365A0E" w:rsidRPr="00365A0E">
        <w:rPr>
          <w:rFonts w:ascii="Tahoma" w:hAnsi="Tahoma" w:cs="Tahoma"/>
          <w:sz w:val="20"/>
          <w:szCs w:val="20"/>
        </w:rPr>
        <w:t xml:space="preserve"> </w:t>
      </w:r>
    </w:p>
    <w:p w14:paraId="12417D15" w14:textId="77777777" w:rsidR="006B7E19" w:rsidRPr="006B7E19" w:rsidRDefault="006B7E19" w:rsidP="006B7E19">
      <w:pPr>
        <w:spacing w:line="276" w:lineRule="auto"/>
        <w:jc w:val="both"/>
        <w:rPr>
          <w:rFonts w:ascii="Tahoma" w:hAnsi="Tahoma" w:cs="Tahoma"/>
          <w:sz w:val="20"/>
          <w:szCs w:val="20"/>
        </w:rPr>
      </w:pPr>
    </w:p>
    <w:p w14:paraId="7568507D" w14:textId="77777777" w:rsid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The Project's overall objective is to improve the justice system's effectiveness and access to justice by providing a faster dispute resolution for the citizens, businesses, legal persons, and other organisations and institutions at large.</w:t>
      </w:r>
    </w:p>
    <w:p w14:paraId="1F6A95B0" w14:textId="77777777" w:rsidR="006B7E19" w:rsidRPr="006B7E19" w:rsidRDefault="006B7E19" w:rsidP="006B7E19">
      <w:pPr>
        <w:spacing w:line="276" w:lineRule="auto"/>
        <w:jc w:val="both"/>
        <w:rPr>
          <w:rFonts w:ascii="Tahoma" w:hAnsi="Tahoma" w:cs="Tahoma"/>
          <w:sz w:val="20"/>
          <w:szCs w:val="20"/>
        </w:rPr>
      </w:pPr>
    </w:p>
    <w:p w14:paraId="3DE4BEA6" w14:textId="77777777" w:rsid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The Project's specific objectives are:</w:t>
      </w:r>
    </w:p>
    <w:p w14:paraId="4DC4962B" w14:textId="77777777" w:rsidR="006B7E19" w:rsidRPr="006B7E19" w:rsidRDefault="006B7E19" w:rsidP="006B7E19">
      <w:pPr>
        <w:spacing w:line="276" w:lineRule="auto"/>
        <w:jc w:val="both"/>
        <w:rPr>
          <w:rFonts w:ascii="Tahoma" w:hAnsi="Tahoma" w:cs="Tahoma"/>
          <w:sz w:val="20"/>
          <w:szCs w:val="20"/>
        </w:rPr>
      </w:pPr>
    </w:p>
    <w:p w14:paraId="0B72CE3C" w14:textId="77777777" w:rsidR="006B7E19" w:rsidRPr="006B7E19" w:rsidRDefault="006B7E19" w:rsidP="006B7E19">
      <w:pPr>
        <w:spacing w:line="276" w:lineRule="auto"/>
        <w:jc w:val="both"/>
        <w:rPr>
          <w:rFonts w:ascii="Tahoma" w:hAnsi="Tahoma" w:cs="Tahoma"/>
          <w:sz w:val="20"/>
          <w:szCs w:val="20"/>
        </w:rPr>
      </w:pPr>
      <w:proofErr w:type="spellStart"/>
      <w:r w:rsidRPr="006B7E19">
        <w:rPr>
          <w:rFonts w:ascii="Tahoma" w:hAnsi="Tahoma" w:cs="Tahoma"/>
          <w:sz w:val="20"/>
          <w:szCs w:val="20"/>
        </w:rPr>
        <w:t>i</w:t>
      </w:r>
      <w:proofErr w:type="spellEnd"/>
      <w:r w:rsidRPr="006B7E19">
        <w:rPr>
          <w:rFonts w:ascii="Tahoma" w:hAnsi="Tahoma" w:cs="Tahoma"/>
          <w:sz w:val="20"/>
          <w:szCs w:val="20"/>
        </w:rPr>
        <w:t>) 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4E5E84CD" w14:textId="77777777" w:rsidR="006B7E19" w:rsidRP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ii) To increase the use and scope of conciliation in criminal law by enhancing the capacity and qualifications of the Directorate General for Legal Affairs (DGLA) staff within the MoJ and conciliators, legal professionals and judiciary, for a consistent and efficient conciliation process.</w:t>
      </w:r>
    </w:p>
    <w:p w14:paraId="1B197E5F" w14:textId="77777777" w:rsidR="006B7E19" w:rsidRP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iii) To enhance the capacity of the MoJ and the staff of the relevant Departments in strategic and policy development of Alternative Dispute Resolution (ADR) mechanisms, including issues pertinent to the design, management and financing of its services.</w:t>
      </w:r>
    </w:p>
    <w:p w14:paraId="3C11CA72" w14:textId="77777777" w:rsidR="006B7E19" w:rsidRPr="006B7E19" w:rsidRDefault="006B7E19" w:rsidP="006B7E19">
      <w:pPr>
        <w:spacing w:line="276" w:lineRule="auto"/>
        <w:jc w:val="both"/>
        <w:rPr>
          <w:rFonts w:ascii="Tahoma" w:hAnsi="Tahoma" w:cs="Tahoma"/>
          <w:sz w:val="20"/>
          <w:szCs w:val="20"/>
        </w:rPr>
      </w:pPr>
    </w:p>
    <w:p w14:paraId="11903947" w14:textId="77777777" w:rsidR="006B7E19" w:rsidRP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 xml:space="preserve">The target groups of the Project are judges, prosecutors, parties of the closed conciliation cases, court staff lawyers, conciliators, conciliation bureau staff, public/court </w:t>
      </w:r>
      <w:proofErr w:type="gramStart"/>
      <w:r w:rsidRPr="006B7E19">
        <w:rPr>
          <w:rFonts w:ascii="Tahoma" w:hAnsi="Tahoma" w:cs="Tahoma"/>
          <w:sz w:val="20"/>
          <w:szCs w:val="20"/>
        </w:rPr>
        <w:t>users</w:t>
      </w:r>
      <w:proofErr w:type="gramEnd"/>
      <w:r w:rsidRPr="006B7E19">
        <w:rPr>
          <w:rFonts w:ascii="Tahoma" w:hAnsi="Tahoma" w:cs="Tahoma"/>
          <w:sz w:val="20"/>
          <w:szCs w:val="20"/>
        </w:rPr>
        <w:t xml:space="preserve"> and the general public, specifically individuals who have never been involved in conciliation.</w:t>
      </w:r>
    </w:p>
    <w:p w14:paraId="64F225AB" w14:textId="77777777" w:rsidR="006B7E19" w:rsidRPr="006B7E19" w:rsidRDefault="006B7E19" w:rsidP="006B7E19">
      <w:pPr>
        <w:spacing w:line="276" w:lineRule="auto"/>
        <w:jc w:val="both"/>
        <w:rPr>
          <w:rFonts w:ascii="Tahoma" w:hAnsi="Tahoma" w:cs="Tahoma"/>
          <w:sz w:val="20"/>
          <w:szCs w:val="20"/>
        </w:rPr>
      </w:pPr>
    </w:p>
    <w:p w14:paraId="31E7DDCC" w14:textId="7FBCED9D" w:rsidR="006B7E19" w:rsidRDefault="006B7E19" w:rsidP="006B7E19">
      <w:pPr>
        <w:spacing w:line="276" w:lineRule="auto"/>
        <w:jc w:val="both"/>
        <w:rPr>
          <w:rFonts w:ascii="Tahoma" w:hAnsi="Tahoma" w:cs="Tahoma"/>
          <w:sz w:val="20"/>
          <w:szCs w:val="20"/>
        </w:rPr>
      </w:pPr>
      <w:r w:rsidRPr="006B7E19">
        <w:rPr>
          <w:rFonts w:ascii="Tahoma" w:hAnsi="Tahoma" w:cs="Tahoma"/>
          <w:sz w:val="20"/>
          <w:szCs w:val="20"/>
        </w:rPr>
        <w:t>In that context, the Council of Europe is looking for a Provider (Organization/ Research Company) for the provision of services on a "</w:t>
      </w:r>
      <w:r>
        <w:rPr>
          <w:rFonts w:ascii="Tahoma" w:hAnsi="Tahoma" w:cs="Tahoma"/>
          <w:sz w:val="20"/>
          <w:szCs w:val="20"/>
        </w:rPr>
        <w:t>Endline</w:t>
      </w:r>
      <w:r w:rsidRPr="006B7E19">
        <w:rPr>
          <w:rFonts w:ascii="Tahoma" w:hAnsi="Tahoma" w:cs="Tahoma"/>
          <w:sz w:val="20"/>
          <w:szCs w:val="20"/>
        </w:rPr>
        <w:t xml:space="preserve"> Survey" on the feasibility on aspects of organisation of conciliation in pilot courts located in three provinces (Ankara, Adana, and Istanbul) to assess expectations and experiences of the court users (judges, prosecutors, court staff lawyers, conciliators, public/court users, conciliation bureau staff) as well as of the individuals who have never been involved in conciliation concerning conciliation services to provide a snapshot of how conciliation operates in Turkey, how is general public's awareness regarding conciliation, identify the shortcomings in the application of the conciliation mechanisms.  </w:t>
      </w:r>
    </w:p>
    <w:p w14:paraId="04887C8B" w14:textId="77777777" w:rsidR="00365A0E" w:rsidRDefault="00365A0E" w:rsidP="003E0A41">
      <w:pPr>
        <w:spacing w:line="276" w:lineRule="auto"/>
        <w:jc w:val="both"/>
        <w:rPr>
          <w:rFonts w:ascii="Tahoma" w:hAnsi="Tahoma" w:cs="Tahoma"/>
          <w:sz w:val="20"/>
          <w:szCs w:val="20"/>
        </w:rPr>
      </w:pPr>
    </w:p>
    <w:p w14:paraId="7D2E192F" w14:textId="5A2CD231"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259328E"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365A0E">
        <w:rPr>
          <w:rFonts w:ascii="Tahoma" w:hAnsi="Tahoma" w:cs="Tahoma"/>
          <w:color w:val="000000"/>
          <w:sz w:val="20"/>
          <w:szCs w:val="20"/>
          <w:lang w:eastAsia="en-US"/>
        </w:rPr>
        <w:t>in Euros without</w:t>
      </w:r>
      <w:r w:rsidRPr="00EA2362">
        <w:rPr>
          <w:rFonts w:ascii="Tahoma" w:hAnsi="Tahoma" w:cs="Tahoma"/>
          <w:color w:val="000000"/>
          <w:sz w:val="20"/>
          <w:szCs w:val="20"/>
          <w:lang w:eastAsia="en-US"/>
        </w:rPr>
        <w:t xml:space="preserve"> VAT. For the VAT </w:t>
      </w:r>
      <w:r w:rsidRPr="00365A0E">
        <w:rPr>
          <w:rFonts w:ascii="Tahoma" w:hAnsi="Tahoma" w:cs="Tahoma"/>
          <w:color w:val="000000"/>
          <w:sz w:val="20"/>
          <w:szCs w:val="20"/>
          <w:lang w:eastAsia="en-US"/>
        </w:rPr>
        <w:t xml:space="preserve">regime to be mentioned on the invoice(s), please refer to Article 4.2 of the Legal Conditions (See Section C. below). </w:t>
      </w:r>
      <w:r w:rsidR="008041EC" w:rsidRPr="00365A0E">
        <w:rPr>
          <w:rFonts w:ascii="Tahoma" w:hAnsi="Tahoma" w:cs="Tahoma"/>
          <w:b/>
          <w:color w:val="000000"/>
          <w:sz w:val="20"/>
          <w:szCs w:val="20"/>
          <w:u w:val="single"/>
          <w:lang w:eastAsia="en-US"/>
        </w:rPr>
        <w:t>T</w:t>
      </w:r>
      <w:r w:rsidRPr="00365A0E">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9B3390">
      <w:pPr>
        <w:pBdr>
          <w:top w:val="single" w:sz="2" w:space="1" w:color="FF0000"/>
          <w:left w:val="single" w:sz="2" w:space="0" w:color="FF0000"/>
          <w:bottom w:val="single" w:sz="2" w:space="3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F3BA8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83"/>
        <w:gridCol w:w="1354"/>
        <w:gridCol w:w="1343"/>
        <w:gridCol w:w="1453"/>
      </w:tblGrid>
      <w:tr w:rsidR="00261462" w:rsidRPr="00EA2362" w14:paraId="0166D4C8" w14:textId="77777777" w:rsidTr="00FC5D1C">
        <w:trPr>
          <w:trHeight w:val="688"/>
          <w:jc w:val="center"/>
        </w:trPr>
        <w:tc>
          <w:tcPr>
            <w:tcW w:w="2846" w:type="pct"/>
            <w:shd w:val="clear" w:color="auto" w:fill="DBE5F1" w:themeFill="accent1" w:themeFillTint="33"/>
            <w:vAlign w:val="center"/>
          </w:tcPr>
          <w:p w14:paraId="54CCB511" w14:textId="77777777" w:rsidR="00261462" w:rsidRPr="00EA2362" w:rsidRDefault="00261462" w:rsidP="00FC5D1C">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703" w:type="pct"/>
            <w:shd w:val="clear" w:color="auto" w:fill="DBE5F1" w:themeFill="accent1" w:themeFillTint="33"/>
            <w:vAlign w:val="center"/>
          </w:tcPr>
          <w:p w14:paraId="4C4B2597" w14:textId="77777777" w:rsidR="00261462" w:rsidRPr="00EA2362" w:rsidRDefault="00261462" w:rsidP="00FC5D1C">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FC5D1C">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697" w:type="pct"/>
            <w:tcBorders>
              <w:bottom w:val="single" w:sz="2" w:space="0" w:color="FF0000"/>
            </w:tcBorders>
            <w:shd w:val="clear" w:color="auto" w:fill="DBE5F1" w:themeFill="accent1" w:themeFillTint="33"/>
            <w:vAlign w:val="center"/>
          </w:tcPr>
          <w:p w14:paraId="39664718" w14:textId="77777777" w:rsidR="00261462" w:rsidRPr="00EA2362" w:rsidRDefault="00261462" w:rsidP="00FC5D1C">
            <w:pPr>
              <w:tabs>
                <w:tab w:val="left" w:pos="-99"/>
              </w:tabs>
              <w:spacing w:line="276" w:lineRule="auto"/>
              <w:ind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FC5D1C">
            <w:pPr>
              <w:tabs>
                <w:tab w:val="left" w:pos="-139"/>
              </w:tabs>
              <w:spacing w:line="276" w:lineRule="auto"/>
              <w:jc w:val="center"/>
              <w:rPr>
                <w:rFonts w:ascii="Tahoma" w:hAnsi="Tahoma" w:cs="Tahoma"/>
                <w:b/>
                <w:sz w:val="18"/>
                <w:szCs w:val="18"/>
                <w:lang w:eastAsia="en-US"/>
              </w:rPr>
            </w:pPr>
            <w:r w:rsidRPr="00EA2362">
              <w:rPr>
                <w:b/>
                <w:sz w:val="18"/>
                <w:szCs w:val="18"/>
                <w:lang w:eastAsia="en-US"/>
              </w:rPr>
              <w:t>▼</w:t>
            </w:r>
          </w:p>
        </w:tc>
        <w:tc>
          <w:tcPr>
            <w:tcW w:w="754" w:type="pct"/>
            <w:shd w:val="clear" w:color="auto" w:fill="DBE5F1" w:themeFill="accent1" w:themeFillTint="33"/>
            <w:vAlign w:val="center"/>
          </w:tcPr>
          <w:p w14:paraId="6AF1C8F3" w14:textId="77777777" w:rsidR="00261462" w:rsidRPr="00D924B5" w:rsidRDefault="00261462" w:rsidP="00FC5D1C">
            <w:pPr>
              <w:tabs>
                <w:tab w:val="left" w:pos="-139"/>
              </w:tabs>
              <w:spacing w:line="276" w:lineRule="auto"/>
              <w:ind w:left="-193" w:firstLine="79"/>
              <w:jc w:val="center"/>
              <w:rPr>
                <w:rFonts w:ascii="Tahoma" w:hAnsi="Tahoma" w:cs="Tahoma"/>
                <w:b/>
                <w:sz w:val="18"/>
                <w:szCs w:val="18"/>
                <w:lang w:eastAsia="en-US"/>
              </w:rPr>
            </w:pPr>
            <w:r w:rsidRPr="00D924B5">
              <w:rPr>
                <w:rFonts w:ascii="Tahoma" w:hAnsi="Tahoma" w:cs="Tahoma"/>
                <w:b/>
                <w:sz w:val="18"/>
                <w:szCs w:val="18"/>
                <w:lang w:eastAsia="en-US"/>
              </w:rPr>
              <w:t>Exclusion level</w:t>
            </w:r>
          </w:p>
          <w:p w14:paraId="58B70C7C" w14:textId="77777777" w:rsidR="00261462" w:rsidRPr="00EA2362" w:rsidRDefault="00261462" w:rsidP="00FC5D1C">
            <w:pPr>
              <w:tabs>
                <w:tab w:val="left" w:pos="-139"/>
              </w:tabs>
              <w:spacing w:line="276" w:lineRule="auto"/>
              <w:jc w:val="center"/>
              <w:rPr>
                <w:rFonts w:ascii="Tahoma" w:hAnsi="Tahoma" w:cs="Tahoma"/>
                <w:b/>
                <w:sz w:val="18"/>
                <w:szCs w:val="18"/>
                <w:lang w:eastAsia="en-US"/>
              </w:rPr>
            </w:pPr>
            <w:r w:rsidRPr="00D924B5">
              <w:rPr>
                <w:b/>
                <w:sz w:val="18"/>
                <w:szCs w:val="18"/>
                <w:lang w:eastAsia="en-US"/>
              </w:rPr>
              <w:t>▼</w:t>
            </w:r>
          </w:p>
        </w:tc>
      </w:tr>
      <w:tr w:rsidR="008536C3" w:rsidRPr="00EA2362" w14:paraId="6CA125F2" w14:textId="77777777" w:rsidTr="00FC5D1C">
        <w:trPr>
          <w:trHeight w:val="432"/>
          <w:jc w:val="center"/>
        </w:trPr>
        <w:tc>
          <w:tcPr>
            <w:tcW w:w="2846" w:type="pct"/>
            <w:shd w:val="clear" w:color="auto" w:fill="F2F2F2" w:themeFill="background1" w:themeFillShade="F2"/>
            <w:vAlign w:val="center"/>
          </w:tcPr>
          <w:p w14:paraId="41189C39" w14:textId="52D90664" w:rsidR="00C1268E" w:rsidRPr="00D924B5" w:rsidRDefault="00C1268E" w:rsidP="00D924B5">
            <w:pPr>
              <w:tabs>
                <w:tab w:val="left" w:pos="-139"/>
              </w:tabs>
              <w:spacing w:line="276" w:lineRule="auto"/>
              <w:jc w:val="both"/>
              <w:rPr>
                <w:rFonts w:ascii="Tahoma" w:hAnsi="Tahoma" w:cs="Tahoma"/>
                <w:sz w:val="18"/>
                <w:szCs w:val="18"/>
                <w:lang w:eastAsia="en-US"/>
              </w:rPr>
            </w:pPr>
            <w:r>
              <w:rPr>
                <w:rStyle w:val="cf01"/>
              </w:rPr>
              <w:lastRenderedPageBreak/>
              <w:t>Under the Promoting Alternative Dispute Resolution in Turkey Project, the Provider will conduct surveys and focus group discussions as described below:</w:t>
            </w:r>
          </w:p>
          <w:p w14:paraId="682E024F" w14:textId="77777777" w:rsidR="00C1268E" w:rsidRDefault="00C1268E" w:rsidP="00C1268E">
            <w:pPr>
              <w:pStyle w:val="pf0"/>
              <w:rPr>
                <w:rFonts w:ascii="Arial" w:hAnsi="Arial" w:cs="Arial"/>
                <w:sz w:val="20"/>
                <w:szCs w:val="20"/>
              </w:rPr>
            </w:pPr>
            <w:r>
              <w:rPr>
                <w:rStyle w:val="cf01"/>
              </w:rPr>
              <w:t>1. Preparation:</w:t>
            </w:r>
          </w:p>
          <w:p w14:paraId="481B751A" w14:textId="77777777" w:rsidR="00C1268E" w:rsidRDefault="00C1268E" w:rsidP="00DA6B2A">
            <w:pPr>
              <w:pStyle w:val="pf1"/>
              <w:numPr>
                <w:ilvl w:val="0"/>
                <w:numId w:val="31"/>
              </w:numPr>
              <w:rPr>
                <w:rFonts w:ascii="Arial" w:hAnsi="Arial" w:cs="Arial"/>
                <w:sz w:val="20"/>
                <w:szCs w:val="20"/>
              </w:rPr>
            </w:pPr>
            <w:r>
              <w:rPr>
                <w:rStyle w:val="cf01"/>
              </w:rPr>
              <w:t>Participate in Meetings:</w:t>
            </w:r>
            <w:r>
              <w:rPr>
                <w:rStyle w:val="cf21"/>
              </w:rPr>
              <w:t xml:space="preserve"> Attend remote or in-person meetings with the Council of Europe (CoE) project team, national and international consultants to discuss the scope and structure of the qualitative research and focus group surveys.</w:t>
            </w:r>
          </w:p>
          <w:p w14:paraId="60684F91" w14:textId="77777777" w:rsidR="00C1268E" w:rsidRDefault="00C1268E" w:rsidP="00DA6B2A">
            <w:pPr>
              <w:pStyle w:val="pf1"/>
              <w:numPr>
                <w:ilvl w:val="0"/>
                <w:numId w:val="31"/>
              </w:numPr>
              <w:rPr>
                <w:rFonts w:ascii="Arial" w:hAnsi="Arial" w:cs="Arial"/>
                <w:sz w:val="20"/>
                <w:szCs w:val="20"/>
              </w:rPr>
            </w:pPr>
            <w:r>
              <w:rPr>
                <w:rStyle w:val="cf01"/>
              </w:rPr>
              <w:t>Key Personnel and Training:</w:t>
            </w:r>
            <w:r>
              <w:rPr>
                <w:rStyle w:val="cf21"/>
              </w:rPr>
              <w:t xml:space="preserve"> Submit the CVs of key personnel involved in the project and provide interview training under the supervision of CoE, national and international consultants.</w:t>
            </w:r>
          </w:p>
          <w:p w14:paraId="42B84CE3" w14:textId="55D1B459" w:rsidR="00C1268E" w:rsidRPr="00C26BD5" w:rsidRDefault="00C1268E" w:rsidP="00DA6B2A">
            <w:pPr>
              <w:pStyle w:val="pf2"/>
              <w:numPr>
                <w:ilvl w:val="0"/>
                <w:numId w:val="31"/>
              </w:numPr>
              <w:ind w:left="1080"/>
              <w:rPr>
                <w:rFonts w:ascii="Arial" w:hAnsi="Arial" w:cs="Arial"/>
                <w:sz w:val="20"/>
                <w:szCs w:val="20"/>
              </w:rPr>
            </w:pPr>
            <w:r>
              <w:rPr>
                <w:rStyle w:val="cf01"/>
              </w:rPr>
              <w:t>Questionnaire Development:</w:t>
            </w:r>
          </w:p>
          <w:p w14:paraId="336A6E64" w14:textId="77777777" w:rsidR="00C1268E" w:rsidRDefault="00C1268E" w:rsidP="00DA6B2A">
            <w:pPr>
              <w:pStyle w:val="pf3"/>
              <w:numPr>
                <w:ilvl w:val="1"/>
                <w:numId w:val="32"/>
              </w:numPr>
              <w:ind w:left="360"/>
              <w:rPr>
                <w:rFonts w:ascii="Arial" w:hAnsi="Arial" w:cs="Arial"/>
                <w:sz w:val="20"/>
                <w:szCs w:val="20"/>
              </w:rPr>
            </w:pPr>
            <w:r>
              <w:rPr>
                <w:rStyle w:val="cf21"/>
              </w:rPr>
              <w:t>Review the draft methodology framework provided by the CoE national and international consultants, and suggest any beneficial amendments, particularly for data collection within the communities.</w:t>
            </w:r>
          </w:p>
          <w:p w14:paraId="1519C893" w14:textId="77777777" w:rsidR="00C1268E" w:rsidRDefault="00C1268E" w:rsidP="00DA6B2A">
            <w:pPr>
              <w:pStyle w:val="pf3"/>
              <w:numPr>
                <w:ilvl w:val="1"/>
                <w:numId w:val="33"/>
              </w:numPr>
              <w:ind w:left="360"/>
              <w:rPr>
                <w:rFonts w:ascii="Arial" w:hAnsi="Arial" w:cs="Arial"/>
                <w:sz w:val="20"/>
                <w:szCs w:val="20"/>
              </w:rPr>
            </w:pPr>
            <w:r>
              <w:rPr>
                <w:rStyle w:val="cf21"/>
              </w:rPr>
              <w:t>Offer advice on the structure of the proposed questionnaire. The questionnaire, initially developed by CoE consultants, will be reviewed and revised by the provider to ensure effective surveying techniques before the testing phase.</w:t>
            </w:r>
          </w:p>
          <w:p w14:paraId="19306581" w14:textId="77777777" w:rsidR="00C1268E" w:rsidRDefault="00C1268E" w:rsidP="00DA6B2A">
            <w:pPr>
              <w:pStyle w:val="pf3"/>
              <w:numPr>
                <w:ilvl w:val="1"/>
                <w:numId w:val="34"/>
              </w:numPr>
              <w:ind w:left="360"/>
              <w:rPr>
                <w:rFonts w:ascii="Arial" w:hAnsi="Arial" w:cs="Arial"/>
                <w:sz w:val="20"/>
                <w:szCs w:val="20"/>
              </w:rPr>
            </w:pPr>
            <w:r>
              <w:rPr>
                <w:rStyle w:val="cf21"/>
              </w:rPr>
              <w:t>The proposed methodology and questionnaire structure must be reviewed and approved by the CoE project team, consultants, and the Ministry of Justice.</w:t>
            </w:r>
          </w:p>
          <w:p w14:paraId="70B2BEE2" w14:textId="77777777" w:rsidR="00C1268E" w:rsidRDefault="00C1268E" w:rsidP="00DA6B2A">
            <w:pPr>
              <w:pStyle w:val="pf3"/>
              <w:numPr>
                <w:ilvl w:val="1"/>
                <w:numId w:val="35"/>
              </w:numPr>
              <w:ind w:left="360"/>
              <w:rPr>
                <w:rFonts w:ascii="Arial" w:hAnsi="Arial" w:cs="Arial"/>
                <w:sz w:val="20"/>
                <w:szCs w:val="20"/>
              </w:rPr>
            </w:pPr>
            <w:r>
              <w:rPr>
                <w:rStyle w:val="cf21"/>
              </w:rPr>
              <w:t>Once approved, draft tailored survey questionnaires for each target group, including mediators, conciliators, non-mediator lawyers, conciliation bureaus, mediation bureaus (including judges and court staff), parties to disputes (plaintiffs and defendants), and private mediation centers. This should be done in coordination with CoE consultants and must be approved by the CoE and the Ministry of Justice.</w:t>
            </w:r>
          </w:p>
          <w:p w14:paraId="1451C6B6" w14:textId="77777777" w:rsidR="00C1268E" w:rsidRDefault="00C1268E" w:rsidP="00DA6B2A">
            <w:pPr>
              <w:pStyle w:val="pf3"/>
              <w:numPr>
                <w:ilvl w:val="1"/>
                <w:numId w:val="36"/>
              </w:numPr>
              <w:ind w:left="360"/>
              <w:rPr>
                <w:rFonts w:ascii="Arial" w:hAnsi="Arial" w:cs="Arial"/>
                <w:sz w:val="20"/>
                <w:szCs w:val="20"/>
              </w:rPr>
            </w:pPr>
            <w:r>
              <w:rPr>
                <w:rStyle w:val="cf21"/>
              </w:rPr>
              <w:t>Finalize the questionnaire design with input from a gender equality consultant to incorporate gender aspects and ensure the collection of sex-disaggregated data.</w:t>
            </w:r>
          </w:p>
          <w:p w14:paraId="2040E918" w14:textId="77777777" w:rsidR="00C1268E" w:rsidRDefault="00C1268E" w:rsidP="00DA6B2A">
            <w:pPr>
              <w:pStyle w:val="pf3"/>
              <w:numPr>
                <w:ilvl w:val="1"/>
                <w:numId w:val="37"/>
              </w:numPr>
              <w:ind w:left="360"/>
              <w:rPr>
                <w:rFonts w:ascii="Arial" w:hAnsi="Arial" w:cs="Arial"/>
                <w:sz w:val="20"/>
                <w:szCs w:val="20"/>
              </w:rPr>
            </w:pPr>
            <w:r>
              <w:rPr>
                <w:rStyle w:val="cf21"/>
              </w:rPr>
              <w:t>Provide necessary materials for conducting the questionnaires.</w:t>
            </w:r>
          </w:p>
          <w:p w14:paraId="753B014D" w14:textId="77777777" w:rsidR="00C1268E" w:rsidRPr="00D924B5" w:rsidRDefault="00C1268E" w:rsidP="00DA6B2A">
            <w:pPr>
              <w:pStyle w:val="pf3"/>
              <w:numPr>
                <w:ilvl w:val="1"/>
                <w:numId w:val="38"/>
              </w:numPr>
              <w:ind w:left="360"/>
              <w:rPr>
                <w:rStyle w:val="cf21"/>
                <w:rFonts w:ascii="Arial" w:hAnsi="Arial" w:cs="Arial"/>
                <w:sz w:val="20"/>
                <w:szCs w:val="20"/>
              </w:rPr>
            </w:pPr>
            <w:r>
              <w:rPr>
                <w:rStyle w:val="cf21"/>
              </w:rPr>
              <w:t>Prepare informative explanations for target groups about the project’s aims, survey purpose, anonymity safeguards, and ethical principles applied to the survey data.</w:t>
            </w:r>
          </w:p>
          <w:p w14:paraId="7BE542AC" w14:textId="5D4D9F70" w:rsidR="00C1268E" w:rsidRDefault="003C0C9C" w:rsidP="00C1268E">
            <w:pPr>
              <w:pStyle w:val="pf0"/>
              <w:rPr>
                <w:rFonts w:ascii="Arial" w:hAnsi="Arial" w:cs="Arial"/>
                <w:sz w:val="20"/>
                <w:szCs w:val="20"/>
              </w:rPr>
            </w:pPr>
            <w:r>
              <w:rPr>
                <w:rStyle w:val="cf01"/>
              </w:rPr>
              <w:t>2</w:t>
            </w:r>
            <w:r w:rsidR="00C1268E">
              <w:rPr>
                <w:rStyle w:val="cf01"/>
              </w:rPr>
              <w:t>. Report Drafting and Presentation of Results:</w:t>
            </w:r>
          </w:p>
          <w:p w14:paraId="253BA8B6" w14:textId="77777777" w:rsidR="00C1268E" w:rsidRDefault="00C1268E" w:rsidP="00DA6B2A">
            <w:pPr>
              <w:pStyle w:val="pf1"/>
              <w:numPr>
                <w:ilvl w:val="0"/>
                <w:numId w:val="40"/>
              </w:numPr>
              <w:rPr>
                <w:rFonts w:ascii="Arial" w:hAnsi="Arial" w:cs="Arial"/>
                <w:sz w:val="20"/>
                <w:szCs w:val="20"/>
              </w:rPr>
            </w:pPr>
            <w:r>
              <w:rPr>
                <w:rStyle w:val="cf01"/>
              </w:rPr>
              <w:t>Short Briefs and Infographics:</w:t>
            </w:r>
            <w:r>
              <w:rPr>
                <w:rStyle w:val="cf21"/>
              </w:rPr>
              <w:t xml:space="preserve"> Prepare and submit concise briefs and infographics summarizing the research results.</w:t>
            </w:r>
          </w:p>
          <w:p w14:paraId="7CC41B11" w14:textId="77777777" w:rsidR="00C1268E" w:rsidRDefault="00C1268E" w:rsidP="00DA6B2A">
            <w:pPr>
              <w:pStyle w:val="pf1"/>
              <w:numPr>
                <w:ilvl w:val="0"/>
                <w:numId w:val="40"/>
              </w:numPr>
              <w:rPr>
                <w:rFonts w:ascii="Arial" w:hAnsi="Arial" w:cs="Arial"/>
                <w:sz w:val="20"/>
                <w:szCs w:val="20"/>
              </w:rPr>
            </w:pPr>
            <w:r>
              <w:rPr>
                <w:rStyle w:val="cf01"/>
              </w:rPr>
              <w:t>Interim Reports:</w:t>
            </w:r>
            <w:r>
              <w:rPr>
                <w:rStyle w:val="cf21"/>
              </w:rPr>
              <w:t xml:space="preserve"> Submit interim reports for each province one week after data collection begins. These reports should address any issues affecting data quality, such as modifications to the questionnaire, nonresponse issues, and key findings from the data collection process.</w:t>
            </w:r>
          </w:p>
          <w:p w14:paraId="0A4F49EC" w14:textId="77777777" w:rsidR="00C1268E" w:rsidRDefault="00C1268E" w:rsidP="00DA6B2A">
            <w:pPr>
              <w:pStyle w:val="pf1"/>
              <w:numPr>
                <w:ilvl w:val="0"/>
                <w:numId w:val="40"/>
              </w:numPr>
              <w:rPr>
                <w:rFonts w:ascii="Arial" w:hAnsi="Arial" w:cs="Arial"/>
                <w:sz w:val="20"/>
                <w:szCs w:val="20"/>
              </w:rPr>
            </w:pPr>
            <w:r>
              <w:rPr>
                <w:rStyle w:val="cf01"/>
              </w:rPr>
              <w:t>Transcripts and Records:</w:t>
            </w:r>
            <w:r>
              <w:rPr>
                <w:rStyle w:val="cf21"/>
              </w:rPr>
              <w:t xml:space="preserve"> If requested, submit transcripts, audio/video records (if any), and processed information summaries in both Turkish and English.</w:t>
            </w:r>
          </w:p>
          <w:p w14:paraId="1ED3A832" w14:textId="77777777" w:rsidR="00C1268E" w:rsidRDefault="00C1268E" w:rsidP="00DA6B2A">
            <w:pPr>
              <w:pStyle w:val="pf1"/>
              <w:numPr>
                <w:ilvl w:val="0"/>
                <w:numId w:val="40"/>
              </w:numPr>
              <w:rPr>
                <w:rFonts w:ascii="Arial" w:hAnsi="Arial" w:cs="Arial"/>
                <w:sz w:val="20"/>
                <w:szCs w:val="20"/>
              </w:rPr>
            </w:pPr>
            <w:r>
              <w:rPr>
                <w:rStyle w:val="cf01"/>
              </w:rPr>
              <w:t>Preliminary Presentation:</w:t>
            </w:r>
            <w:r>
              <w:rPr>
                <w:rStyle w:val="cf21"/>
              </w:rPr>
              <w:t xml:space="preserve"> Submit a preliminary presentation of the survey results in English, including analytical issues, numerical and graphic representations for samples, and breakdowns by target groups. This presentation should relate the results to the project </w:t>
            </w:r>
            <w:r>
              <w:rPr>
                <w:rStyle w:val="cf21"/>
              </w:rPr>
              <w:lastRenderedPageBreak/>
              <w:t>objectives and be reviewed by the CoE project team and consultants.</w:t>
            </w:r>
          </w:p>
          <w:p w14:paraId="38E84840" w14:textId="77777777" w:rsidR="00C1268E" w:rsidRDefault="00C1268E" w:rsidP="00DA6B2A">
            <w:pPr>
              <w:pStyle w:val="pf1"/>
              <w:numPr>
                <w:ilvl w:val="0"/>
                <w:numId w:val="40"/>
              </w:numPr>
              <w:rPr>
                <w:rFonts w:ascii="Arial" w:hAnsi="Arial" w:cs="Arial"/>
                <w:sz w:val="20"/>
                <w:szCs w:val="20"/>
              </w:rPr>
            </w:pPr>
            <w:r>
              <w:rPr>
                <w:rStyle w:val="cf01"/>
              </w:rPr>
              <w:t>Final Report:</w:t>
            </w:r>
            <w:r>
              <w:rPr>
                <w:rStyle w:val="cf21"/>
              </w:rPr>
              <w:t xml:space="preserve"> Submit the final report in English after further analysis and review by the CoE and Ministry of Justice.</w:t>
            </w:r>
          </w:p>
          <w:p w14:paraId="54960FD6" w14:textId="77777777" w:rsidR="00C1268E" w:rsidRPr="00D924B5" w:rsidRDefault="00C1268E" w:rsidP="00707541">
            <w:pPr>
              <w:tabs>
                <w:tab w:val="left" w:pos="-139"/>
              </w:tabs>
              <w:spacing w:line="276" w:lineRule="auto"/>
              <w:jc w:val="both"/>
              <w:rPr>
                <w:rFonts w:ascii="Tahoma" w:hAnsi="Tahoma" w:cs="Tahoma"/>
                <w:sz w:val="18"/>
                <w:szCs w:val="18"/>
                <w:lang w:eastAsia="en-US"/>
              </w:rPr>
            </w:pPr>
          </w:p>
          <w:p w14:paraId="6A1891CC" w14:textId="77777777" w:rsidR="003F3098" w:rsidRDefault="003F3098" w:rsidP="00FC5D1C">
            <w:pPr>
              <w:tabs>
                <w:tab w:val="left" w:pos="-139"/>
              </w:tabs>
              <w:spacing w:line="276" w:lineRule="auto"/>
              <w:jc w:val="both"/>
              <w:rPr>
                <w:rFonts w:ascii="Tahoma" w:hAnsi="Tahoma" w:cs="Tahoma"/>
                <w:sz w:val="18"/>
                <w:szCs w:val="18"/>
                <w:lang w:eastAsia="en-US"/>
              </w:rPr>
            </w:pPr>
          </w:p>
          <w:p w14:paraId="60FDA710" w14:textId="1632B2EF" w:rsidR="00C42CF6" w:rsidRPr="000F4139" w:rsidRDefault="00C42CF6" w:rsidP="00DA6B2A">
            <w:pPr>
              <w:pStyle w:val="ListeParagraf"/>
              <w:numPr>
                <w:ilvl w:val="0"/>
                <w:numId w:val="30"/>
              </w:numPr>
              <w:tabs>
                <w:tab w:val="left" w:pos="-139"/>
              </w:tabs>
              <w:spacing w:line="276" w:lineRule="auto"/>
              <w:jc w:val="both"/>
              <w:rPr>
                <w:rFonts w:ascii="Tahoma" w:hAnsi="Tahoma" w:cs="Tahoma"/>
                <w:sz w:val="18"/>
                <w:szCs w:val="18"/>
                <w:lang w:eastAsia="en-US"/>
              </w:rPr>
            </w:pPr>
          </w:p>
        </w:tc>
        <w:tc>
          <w:tcPr>
            <w:tcW w:w="703" w:type="pct"/>
            <w:tcBorders>
              <w:right w:val="single" w:sz="2" w:space="0" w:color="FF0000"/>
            </w:tcBorders>
            <w:shd w:val="clear" w:color="auto" w:fill="F2F2F2" w:themeFill="background1" w:themeFillShade="F2"/>
            <w:vAlign w:val="center"/>
          </w:tcPr>
          <w:p w14:paraId="7855EAA9" w14:textId="77777777" w:rsidR="008536C3" w:rsidRDefault="008536C3" w:rsidP="00FC5D1C">
            <w:pPr>
              <w:tabs>
                <w:tab w:val="left" w:pos="-139"/>
              </w:tabs>
              <w:spacing w:line="276" w:lineRule="auto"/>
              <w:jc w:val="both"/>
              <w:rPr>
                <w:rFonts w:ascii="Tahoma" w:hAnsi="Tahoma" w:cs="Tahoma"/>
                <w:sz w:val="18"/>
                <w:szCs w:val="18"/>
                <w:lang w:eastAsia="en-US"/>
              </w:rPr>
            </w:pPr>
          </w:p>
          <w:p w14:paraId="5EB7A45A" w14:textId="77777777" w:rsidR="00C1268E" w:rsidRDefault="00C1268E" w:rsidP="00FC5D1C">
            <w:pPr>
              <w:tabs>
                <w:tab w:val="left" w:pos="-139"/>
              </w:tabs>
              <w:spacing w:line="276" w:lineRule="auto"/>
              <w:jc w:val="both"/>
              <w:rPr>
                <w:rFonts w:ascii="Tahoma" w:hAnsi="Tahoma" w:cs="Tahoma"/>
                <w:sz w:val="18"/>
                <w:szCs w:val="18"/>
                <w:lang w:eastAsia="en-US"/>
              </w:rPr>
            </w:pPr>
          </w:p>
          <w:p w14:paraId="605FAA4F" w14:textId="77777777" w:rsidR="00C1268E" w:rsidRDefault="00C1268E" w:rsidP="00FC5D1C">
            <w:pPr>
              <w:tabs>
                <w:tab w:val="left" w:pos="-139"/>
              </w:tabs>
              <w:spacing w:line="276" w:lineRule="auto"/>
              <w:jc w:val="both"/>
              <w:rPr>
                <w:rFonts w:ascii="Tahoma" w:hAnsi="Tahoma" w:cs="Tahoma"/>
                <w:sz w:val="18"/>
                <w:szCs w:val="18"/>
                <w:lang w:eastAsia="en-US"/>
              </w:rPr>
            </w:pPr>
          </w:p>
          <w:p w14:paraId="02F3D53F" w14:textId="77777777" w:rsidR="00C1268E" w:rsidRDefault="00C1268E" w:rsidP="00FC5D1C">
            <w:pPr>
              <w:tabs>
                <w:tab w:val="left" w:pos="-139"/>
              </w:tabs>
              <w:spacing w:line="276" w:lineRule="auto"/>
              <w:jc w:val="both"/>
              <w:rPr>
                <w:rFonts w:ascii="Tahoma" w:hAnsi="Tahoma" w:cs="Tahoma"/>
                <w:sz w:val="18"/>
                <w:szCs w:val="18"/>
                <w:lang w:eastAsia="en-US"/>
              </w:rPr>
            </w:pPr>
          </w:p>
          <w:p w14:paraId="6AD1460C" w14:textId="77777777" w:rsidR="00C1268E" w:rsidRDefault="00C1268E" w:rsidP="00FC5D1C">
            <w:pPr>
              <w:tabs>
                <w:tab w:val="left" w:pos="-139"/>
              </w:tabs>
              <w:spacing w:line="276" w:lineRule="auto"/>
              <w:jc w:val="both"/>
              <w:rPr>
                <w:rFonts w:ascii="Tahoma" w:hAnsi="Tahoma" w:cs="Tahoma"/>
                <w:sz w:val="18"/>
                <w:szCs w:val="18"/>
                <w:lang w:eastAsia="en-US"/>
              </w:rPr>
            </w:pPr>
          </w:p>
          <w:p w14:paraId="05A03DFF" w14:textId="77777777" w:rsidR="00C1268E" w:rsidRDefault="00C1268E" w:rsidP="00FC5D1C">
            <w:pPr>
              <w:tabs>
                <w:tab w:val="left" w:pos="-139"/>
              </w:tabs>
              <w:spacing w:line="276" w:lineRule="auto"/>
              <w:jc w:val="both"/>
              <w:rPr>
                <w:rFonts w:ascii="Tahoma" w:hAnsi="Tahoma" w:cs="Tahoma"/>
                <w:sz w:val="18"/>
                <w:szCs w:val="18"/>
                <w:lang w:eastAsia="en-US"/>
              </w:rPr>
            </w:pPr>
          </w:p>
          <w:p w14:paraId="721FFD68" w14:textId="77777777" w:rsidR="00C1268E" w:rsidRDefault="00C1268E" w:rsidP="00FC5D1C">
            <w:pPr>
              <w:tabs>
                <w:tab w:val="left" w:pos="-139"/>
              </w:tabs>
              <w:spacing w:line="276" w:lineRule="auto"/>
              <w:jc w:val="both"/>
              <w:rPr>
                <w:rFonts w:ascii="Tahoma" w:hAnsi="Tahoma" w:cs="Tahoma"/>
                <w:sz w:val="18"/>
                <w:szCs w:val="18"/>
                <w:lang w:eastAsia="en-US"/>
              </w:rPr>
            </w:pPr>
          </w:p>
          <w:p w14:paraId="776B63D3" w14:textId="77777777" w:rsidR="00C1268E" w:rsidRDefault="00C1268E" w:rsidP="00FC5D1C">
            <w:pPr>
              <w:tabs>
                <w:tab w:val="left" w:pos="-139"/>
              </w:tabs>
              <w:spacing w:line="276" w:lineRule="auto"/>
              <w:jc w:val="both"/>
              <w:rPr>
                <w:rFonts w:ascii="Tahoma" w:hAnsi="Tahoma" w:cs="Tahoma"/>
                <w:sz w:val="18"/>
                <w:szCs w:val="18"/>
                <w:lang w:eastAsia="en-US"/>
              </w:rPr>
            </w:pPr>
          </w:p>
          <w:p w14:paraId="7DFF09AB" w14:textId="2359CF18" w:rsidR="00C1268E" w:rsidRPr="00372DF4" w:rsidRDefault="003C0C9C" w:rsidP="00FC5D1C">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10</w:t>
            </w:r>
            <w:r w:rsidR="00C1268E" w:rsidRPr="00372DF4">
              <w:rPr>
                <w:rFonts w:ascii="Tahoma" w:hAnsi="Tahoma" w:cs="Tahoma"/>
                <w:sz w:val="18"/>
                <w:szCs w:val="18"/>
                <w:lang w:eastAsia="en-US"/>
              </w:rPr>
              <w:t>/0</w:t>
            </w:r>
            <w:r>
              <w:rPr>
                <w:rFonts w:ascii="Tahoma" w:hAnsi="Tahoma" w:cs="Tahoma"/>
                <w:sz w:val="18"/>
                <w:szCs w:val="18"/>
                <w:lang w:eastAsia="en-US"/>
              </w:rPr>
              <w:t>9</w:t>
            </w:r>
            <w:r w:rsidR="00C1268E" w:rsidRPr="00372DF4">
              <w:rPr>
                <w:rFonts w:ascii="Tahoma" w:hAnsi="Tahoma" w:cs="Tahoma"/>
                <w:sz w:val="18"/>
                <w:szCs w:val="18"/>
                <w:lang w:eastAsia="en-US"/>
              </w:rPr>
              <w:t>/2024</w:t>
            </w:r>
          </w:p>
        </w:tc>
        <w:tc>
          <w:tcPr>
            <w:tcW w:w="697"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c>
          <w:tcPr>
            <w:tcW w:w="754" w:type="pct"/>
            <w:vMerge w:val="restart"/>
            <w:tcBorders>
              <w:left w:val="single" w:sz="2" w:space="0" w:color="FF0000"/>
            </w:tcBorders>
            <w:shd w:val="clear" w:color="auto" w:fill="F2F2F2" w:themeFill="background1" w:themeFillShade="F2"/>
            <w:vAlign w:val="center"/>
          </w:tcPr>
          <w:p w14:paraId="0D637BE3"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BCC2EC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947111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C20E391"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0E6011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5F24F1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375C62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7D72D9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328483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8C7B0D1"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1E759F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94E2DD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59A5803"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958E45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B2AE6A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BC6E93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EF92FEC"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38CDA6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576E23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6C3EFF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D06215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039F8A0"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20F70B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9973C6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8674307"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266B89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5BAD072"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7DCDEA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745F16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70DEF0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4992D8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3814C8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49F58F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A9619E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7C9668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E4DC63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7618920"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203A03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A760FC1"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65DCDA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60FE64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B790EB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BFF1E03"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6FB145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E2F6E46"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804336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7EACA4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694FAE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FA4C3D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65D9F8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46BB61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9E507F0"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2F2CE6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F84F4B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6E1352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35C3700"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1A2A3C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FC0C51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C8ADAC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D57B21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3FC71C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72216B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2CF23C6"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6AC108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25F0E8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F620F18"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16AC7F7"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757853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EDA4DBE"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268714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8B5BB43"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3DEBA4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CF24B6C"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174764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B340401"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712A807D"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5A7EF3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48705E4"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CA2D42F"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0514BE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61BD40BA"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07976B3"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A6DF910"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1A8EAC9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5F24727"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5B6FAD86"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B1C89E1"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C999E62"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37AAEE5B"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C8AFBB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0C8D4E69"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407458E5" w14:textId="77777777" w:rsidR="00FC5D1C" w:rsidRDefault="00FC5D1C" w:rsidP="00FC5D1C">
            <w:pPr>
              <w:tabs>
                <w:tab w:val="left" w:pos="-139"/>
              </w:tabs>
              <w:spacing w:line="276" w:lineRule="auto"/>
              <w:jc w:val="center"/>
              <w:rPr>
                <w:rFonts w:ascii="Tahoma" w:hAnsi="Tahoma" w:cs="Tahoma"/>
                <w:sz w:val="18"/>
                <w:szCs w:val="18"/>
                <w:highlight w:val="yellow"/>
                <w:lang w:eastAsia="en-US"/>
              </w:rPr>
            </w:pPr>
          </w:p>
          <w:p w14:paraId="23682005" w14:textId="32072D67" w:rsidR="008536C3" w:rsidRPr="00EA2362" w:rsidRDefault="00C1268E" w:rsidP="00FC5D1C">
            <w:pPr>
              <w:tabs>
                <w:tab w:val="left" w:pos="-139"/>
              </w:tabs>
              <w:spacing w:line="276" w:lineRule="auto"/>
              <w:rPr>
                <w:rFonts w:ascii="Tahoma" w:hAnsi="Tahoma" w:cs="Tahoma"/>
                <w:sz w:val="18"/>
                <w:szCs w:val="18"/>
                <w:highlight w:val="yellow"/>
                <w:lang w:eastAsia="en-US"/>
              </w:rPr>
            </w:pPr>
            <w:r>
              <w:rPr>
                <w:rFonts w:ascii="Tahoma" w:hAnsi="Tahoma" w:cs="Tahoma"/>
                <w:sz w:val="18"/>
                <w:szCs w:val="18"/>
                <w:lang w:eastAsia="en-US"/>
              </w:rPr>
              <w:t>2</w:t>
            </w:r>
            <w:r w:rsidR="00722BD0">
              <w:rPr>
                <w:rFonts w:ascii="Tahoma" w:hAnsi="Tahoma" w:cs="Tahoma"/>
                <w:sz w:val="18"/>
                <w:szCs w:val="18"/>
                <w:lang w:eastAsia="en-US"/>
              </w:rPr>
              <w:t>5</w:t>
            </w:r>
            <w:r w:rsidR="008536C3" w:rsidRPr="00722BD0">
              <w:rPr>
                <w:rFonts w:ascii="Tahoma" w:hAnsi="Tahoma" w:cs="Tahoma"/>
                <w:sz w:val="18"/>
                <w:szCs w:val="18"/>
                <w:lang w:eastAsia="en-US"/>
              </w:rPr>
              <w:t>.000 EUR</w:t>
            </w:r>
          </w:p>
        </w:tc>
      </w:tr>
      <w:tr w:rsidR="008536C3" w:rsidRPr="00EA2362" w14:paraId="3DA9B33C" w14:textId="77777777" w:rsidTr="00FC5D1C">
        <w:trPr>
          <w:trHeight w:val="432"/>
          <w:jc w:val="center"/>
        </w:trPr>
        <w:tc>
          <w:tcPr>
            <w:tcW w:w="2846" w:type="pct"/>
            <w:shd w:val="clear" w:color="auto" w:fill="F2F2F2" w:themeFill="background1" w:themeFillShade="F2"/>
            <w:vAlign w:val="center"/>
          </w:tcPr>
          <w:p w14:paraId="457AD2E6" w14:textId="0B8DC5FF" w:rsidR="00C1268E" w:rsidRDefault="003C0C9C" w:rsidP="00C1268E">
            <w:pPr>
              <w:pStyle w:val="pf0"/>
              <w:rPr>
                <w:rFonts w:ascii="Arial" w:hAnsi="Arial" w:cs="Arial"/>
                <w:sz w:val="20"/>
                <w:szCs w:val="20"/>
              </w:rPr>
            </w:pPr>
            <w:r>
              <w:rPr>
                <w:rStyle w:val="cf01"/>
              </w:rPr>
              <w:lastRenderedPageBreak/>
              <w:t>3</w:t>
            </w:r>
            <w:r w:rsidR="00C1268E">
              <w:rPr>
                <w:rStyle w:val="cf01"/>
              </w:rPr>
              <w:t>. Data Collection, Tracking, and Progress Reporting:</w:t>
            </w:r>
          </w:p>
          <w:p w14:paraId="13F98F55" w14:textId="77777777" w:rsidR="00C1268E" w:rsidRDefault="00C1268E" w:rsidP="00DA6B2A">
            <w:pPr>
              <w:pStyle w:val="pf1"/>
              <w:numPr>
                <w:ilvl w:val="0"/>
                <w:numId w:val="39"/>
              </w:numPr>
              <w:rPr>
                <w:rFonts w:ascii="Arial" w:hAnsi="Arial" w:cs="Arial"/>
                <w:sz w:val="20"/>
                <w:szCs w:val="20"/>
              </w:rPr>
            </w:pPr>
            <w:r>
              <w:rPr>
                <w:rStyle w:val="cf01"/>
              </w:rPr>
              <w:t>Survey Execution:</w:t>
            </w:r>
            <w:r>
              <w:rPr>
                <w:rStyle w:val="cf21"/>
              </w:rPr>
              <w:t xml:space="preserve"> Carry out the survey, in-depth interviews, and focus group discussions based on the agreed methodology, sampling size, and stratification, under the required supervision.</w:t>
            </w:r>
          </w:p>
          <w:p w14:paraId="67FC782F" w14:textId="77777777" w:rsidR="00C1268E" w:rsidRDefault="00C1268E" w:rsidP="00DA6B2A">
            <w:pPr>
              <w:pStyle w:val="pf1"/>
              <w:numPr>
                <w:ilvl w:val="0"/>
                <w:numId w:val="39"/>
              </w:numPr>
              <w:rPr>
                <w:rFonts w:ascii="Arial" w:hAnsi="Arial" w:cs="Arial"/>
                <w:sz w:val="20"/>
                <w:szCs w:val="20"/>
              </w:rPr>
            </w:pPr>
            <w:r>
              <w:rPr>
                <w:rStyle w:val="cf01"/>
              </w:rPr>
              <w:t>Data Analysis:</w:t>
            </w:r>
            <w:r>
              <w:rPr>
                <w:rStyle w:val="cf21"/>
              </w:rPr>
              <w:t xml:space="preserve"> Analyze the collected data and submit a preliminary draft of the research report to the CoE.</w:t>
            </w:r>
          </w:p>
          <w:p w14:paraId="7D39B5B6" w14:textId="2294A1A6" w:rsidR="008536C3" w:rsidRPr="00722BD0" w:rsidRDefault="008536C3" w:rsidP="00DA6B2A">
            <w:pPr>
              <w:pStyle w:val="ListeParagraf"/>
              <w:numPr>
                <w:ilvl w:val="0"/>
                <w:numId w:val="29"/>
              </w:numPr>
              <w:tabs>
                <w:tab w:val="left" w:pos="-139"/>
              </w:tabs>
              <w:spacing w:line="276" w:lineRule="auto"/>
              <w:jc w:val="both"/>
              <w:rPr>
                <w:rFonts w:ascii="Tahoma" w:hAnsi="Tahoma" w:cs="Tahoma"/>
                <w:sz w:val="18"/>
                <w:szCs w:val="18"/>
                <w:lang w:eastAsia="en-US"/>
              </w:rPr>
            </w:pPr>
          </w:p>
        </w:tc>
        <w:tc>
          <w:tcPr>
            <w:tcW w:w="703" w:type="pct"/>
            <w:tcBorders>
              <w:right w:val="single" w:sz="2" w:space="0" w:color="FF0000"/>
            </w:tcBorders>
            <w:shd w:val="clear" w:color="auto" w:fill="F2F2F2" w:themeFill="background1" w:themeFillShade="F2"/>
            <w:vAlign w:val="center"/>
          </w:tcPr>
          <w:p w14:paraId="29FD109D" w14:textId="4027988B" w:rsidR="008536C3" w:rsidRPr="00372DF4" w:rsidRDefault="003C0C9C" w:rsidP="00FC5D1C">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10</w:t>
            </w:r>
            <w:r w:rsidR="008536C3" w:rsidRPr="00372DF4">
              <w:rPr>
                <w:rFonts w:ascii="Tahoma" w:hAnsi="Tahoma" w:cs="Tahoma"/>
                <w:sz w:val="18"/>
                <w:szCs w:val="18"/>
                <w:lang w:eastAsia="en-US"/>
              </w:rPr>
              <w:t>/0</w:t>
            </w:r>
            <w:r w:rsidR="00722BD0">
              <w:rPr>
                <w:rFonts w:ascii="Tahoma" w:hAnsi="Tahoma" w:cs="Tahoma"/>
                <w:sz w:val="18"/>
                <w:szCs w:val="18"/>
                <w:lang w:eastAsia="en-US"/>
              </w:rPr>
              <w:t>9</w:t>
            </w:r>
            <w:r w:rsidR="008536C3" w:rsidRPr="00372DF4">
              <w:rPr>
                <w:rFonts w:ascii="Tahoma" w:hAnsi="Tahoma" w:cs="Tahoma"/>
                <w:sz w:val="18"/>
                <w:szCs w:val="18"/>
                <w:lang w:eastAsia="en-US"/>
              </w:rPr>
              <w:t>/2024</w:t>
            </w:r>
          </w:p>
        </w:tc>
        <w:tc>
          <w:tcPr>
            <w:tcW w:w="697"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c>
          <w:tcPr>
            <w:tcW w:w="754" w:type="pct"/>
            <w:vMerge/>
            <w:tcBorders>
              <w:left w:val="single" w:sz="2" w:space="0" w:color="FF0000"/>
            </w:tcBorders>
            <w:shd w:val="clear" w:color="auto" w:fill="F2F2F2" w:themeFill="background1" w:themeFillShade="F2"/>
            <w:vAlign w:val="center"/>
          </w:tcPr>
          <w:p w14:paraId="16330093" w14:textId="28A56D22"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r>
      <w:tr w:rsidR="008536C3" w:rsidRPr="00EA2362" w14:paraId="65EA8AD9" w14:textId="77777777" w:rsidTr="00FC5D1C">
        <w:trPr>
          <w:trHeight w:val="432"/>
          <w:jc w:val="center"/>
        </w:trPr>
        <w:tc>
          <w:tcPr>
            <w:tcW w:w="2846" w:type="pct"/>
            <w:shd w:val="clear" w:color="auto" w:fill="F2F2F2" w:themeFill="background1" w:themeFillShade="F2"/>
            <w:vAlign w:val="center"/>
          </w:tcPr>
          <w:p w14:paraId="25810F2B" w14:textId="4243A243" w:rsidR="00C1268E" w:rsidRPr="00D924B5" w:rsidRDefault="003C0C9C" w:rsidP="00D924B5">
            <w:pPr>
              <w:tabs>
                <w:tab w:val="left" w:pos="-139"/>
              </w:tabs>
              <w:spacing w:line="276" w:lineRule="auto"/>
              <w:jc w:val="both"/>
              <w:rPr>
                <w:rFonts w:ascii="Tahoma" w:hAnsi="Tahoma" w:cs="Tahoma"/>
                <w:b/>
                <w:bCs/>
                <w:sz w:val="18"/>
                <w:szCs w:val="18"/>
                <w:lang w:eastAsia="en-US"/>
              </w:rPr>
            </w:pPr>
            <w:r>
              <w:rPr>
                <w:rStyle w:val="cf01"/>
              </w:rPr>
              <w:t>4</w:t>
            </w:r>
            <w:r w:rsidR="00C1268E">
              <w:rPr>
                <w:rStyle w:val="cf01"/>
              </w:rPr>
              <w:t>. Report Drafting and Presentation of Results:</w:t>
            </w:r>
          </w:p>
          <w:p w14:paraId="632FB95D" w14:textId="77777777" w:rsidR="00C1268E" w:rsidRDefault="00C1268E" w:rsidP="00DA6B2A">
            <w:pPr>
              <w:pStyle w:val="pf1"/>
              <w:numPr>
                <w:ilvl w:val="0"/>
                <w:numId w:val="40"/>
              </w:numPr>
              <w:rPr>
                <w:rFonts w:ascii="Arial" w:hAnsi="Arial" w:cs="Arial"/>
                <w:sz w:val="20"/>
                <w:szCs w:val="20"/>
              </w:rPr>
            </w:pPr>
            <w:r>
              <w:rPr>
                <w:rStyle w:val="cf01"/>
              </w:rPr>
              <w:t>Short Briefs and Infographics:</w:t>
            </w:r>
            <w:r>
              <w:rPr>
                <w:rStyle w:val="cf21"/>
              </w:rPr>
              <w:t xml:space="preserve"> Prepare and submit concise briefs and infographics summarizing the research results.</w:t>
            </w:r>
          </w:p>
          <w:p w14:paraId="38E70F55" w14:textId="77777777" w:rsidR="00C1268E" w:rsidRDefault="00C1268E" w:rsidP="00DA6B2A">
            <w:pPr>
              <w:pStyle w:val="pf1"/>
              <w:numPr>
                <w:ilvl w:val="0"/>
                <w:numId w:val="40"/>
              </w:numPr>
              <w:rPr>
                <w:rFonts w:ascii="Arial" w:hAnsi="Arial" w:cs="Arial"/>
                <w:sz w:val="20"/>
                <w:szCs w:val="20"/>
              </w:rPr>
            </w:pPr>
            <w:r>
              <w:rPr>
                <w:rStyle w:val="cf01"/>
              </w:rPr>
              <w:t>Interim Reports:</w:t>
            </w:r>
            <w:r>
              <w:rPr>
                <w:rStyle w:val="cf21"/>
              </w:rPr>
              <w:t xml:space="preserve"> Submit interim reports for each province one week after data collection begins. These reports should address any issues affecting data quality, such as modifications to the questionnaire, nonresponse issues, and key findings from the data collection process.</w:t>
            </w:r>
          </w:p>
          <w:p w14:paraId="134414F6" w14:textId="77777777" w:rsidR="00C1268E" w:rsidRDefault="00C1268E" w:rsidP="00DA6B2A">
            <w:pPr>
              <w:pStyle w:val="pf1"/>
              <w:numPr>
                <w:ilvl w:val="0"/>
                <w:numId w:val="40"/>
              </w:numPr>
              <w:rPr>
                <w:rFonts w:ascii="Arial" w:hAnsi="Arial" w:cs="Arial"/>
                <w:sz w:val="20"/>
                <w:szCs w:val="20"/>
              </w:rPr>
            </w:pPr>
            <w:r>
              <w:rPr>
                <w:rStyle w:val="cf01"/>
              </w:rPr>
              <w:t>Transcripts and Records:</w:t>
            </w:r>
            <w:r>
              <w:rPr>
                <w:rStyle w:val="cf21"/>
              </w:rPr>
              <w:t xml:space="preserve"> If requested, submit transcripts, audio/video records (if any), and processed information summaries in both Turkish and English.</w:t>
            </w:r>
          </w:p>
          <w:p w14:paraId="35E4D61E" w14:textId="77777777" w:rsidR="00C1268E" w:rsidRDefault="00C1268E" w:rsidP="00DA6B2A">
            <w:pPr>
              <w:pStyle w:val="pf1"/>
              <w:numPr>
                <w:ilvl w:val="0"/>
                <w:numId w:val="40"/>
              </w:numPr>
              <w:rPr>
                <w:rFonts w:ascii="Arial" w:hAnsi="Arial" w:cs="Arial"/>
                <w:sz w:val="20"/>
                <w:szCs w:val="20"/>
              </w:rPr>
            </w:pPr>
            <w:r>
              <w:rPr>
                <w:rStyle w:val="cf01"/>
              </w:rPr>
              <w:t>Preliminary Presentation:</w:t>
            </w:r>
            <w:r>
              <w:rPr>
                <w:rStyle w:val="cf21"/>
              </w:rPr>
              <w:t xml:space="preserve"> Submit a preliminary presentation of the survey results in English, including analytical issues, numerical and graphic representations for samples, and breakdowns by target groups. This presentation should relate the results to the project objectives and be reviewed by the CoE project team and consultants.</w:t>
            </w:r>
          </w:p>
          <w:p w14:paraId="70DC0766" w14:textId="2AFEF41F" w:rsidR="00C1268E" w:rsidRPr="00D924B5" w:rsidRDefault="00C1268E" w:rsidP="00DA6B2A">
            <w:pPr>
              <w:pStyle w:val="pf1"/>
              <w:numPr>
                <w:ilvl w:val="0"/>
                <w:numId w:val="40"/>
              </w:numPr>
              <w:rPr>
                <w:rStyle w:val="cf21"/>
                <w:rFonts w:ascii="Arial" w:hAnsi="Arial" w:cs="Arial"/>
                <w:sz w:val="20"/>
                <w:szCs w:val="20"/>
              </w:rPr>
            </w:pPr>
            <w:r>
              <w:rPr>
                <w:rStyle w:val="cf01"/>
              </w:rPr>
              <w:t>Final Report:</w:t>
            </w:r>
            <w:r>
              <w:rPr>
                <w:rStyle w:val="cf21"/>
              </w:rPr>
              <w:t xml:space="preserve"> Submit the final report in English after further analysis and</w:t>
            </w:r>
            <w:r w:rsidR="000A67CB">
              <w:rPr>
                <w:rStyle w:val="cf21"/>
                <w:lang w:val="tr-TR"/>
              </w:rPr>
              <w:t xml:space="preserve"> replies to </w:t>
            </w:r>
            <w:r>
              <w:rPr>
                <w:rStyle w:val="cf21"/>
              </w:rPr>
              <w:t>review</w:t>
            </w:r>
            <w:r w:rsidR="000A67CB">
              <w:rPr>
                <w:rStyle w:val="cf21"/>
                <w:lang w:val="tr-TR"/>
              </w:rPr>
              <w:t>s</w:t>
            </w:r>
            <w:r>
              <w:rPr>
                <w:rStyle w:val="cf21"/>
              </w:rPr>
              <w:t xml:space="preserve"> by the CoE and Ministry of Justice.</w:t>
            </w:r>
            <w:r>
              <w:rPr>
                <w:rStyle w:val="cf21"/>
                <w:lang w:val="tr-TR"/>
              </w:rPr>
              <w:t xml:space="preserve"> </w:t>
            </w:r>
          </w:p>
          <w:p w14:paraId="08C7080A" w14:textId="7658E0C3" w:rsidR="00C1268E" w:rsidRPr="00D924B5" w:rsidRDefault="00C1268E" w:rsidP="00DA6B2A">
            <w:pPr>
              <w:pStyle w:val="pf1"/>
              <w:numPr>
                <w:ilvl w:val="0"/>
                <w:numId w:val="40"/>
              </w:numPr>
              <w:rPr>
                <w:rStyle w:val="cf01"/>
                <w:rFonts w:ascii="Arial" w:hAnsi="Arial" w:cs="Arial"/>
                <w:b w:val="0"/>
                <w:bCs w:val="0"/>
                <w:sz w:val="20"/>
                <w:szCs w:val="20"/>
              </w:rPr>
            </w:pPr>
            <w:r w:rsidRPr="00C1268E">
              <w:rPr>
                <w:rStyle w:val="cf01"/>
                <w:lang w:val="tr-TR"/>
              </w:rPr>
              <w:t xml:space="preserve">Comparative report: </w:t>
            </w:r>
            <w:r w:rsidRPr="00D924B5">
              <w:rPr>
                <w:rStyle w:val="cf01"/>
                <w:b w:val="0"/>
                <w:bCs w:val="0"/>
                <w:lang w:val="tr-TR"/>
              </w:rPr>
              <w:t xml:space="preserve">The final report must include a comparative report analysing the results of the first survey compared to the </w:t>
            </w:r>
            <w:r>
              <w:rPr>
                <w:rStyle w:val="cf01"/>
                <w:b w:val="0"/>
                <w:bCs w:val="0"/>
                <w:lang w:val="tr-TR"/>
              </w:rPr>
              <w:t>current</w:t>
            </w:r>
            <w:r w:rsidRPr="00D924B5">
              <w:rPr>
                <w:rStyle w:val="cf01"/>
                <w:b w:val="0"/>
                <w:bCs w:val="0"/>
                <w:lang w:val="tr-TR"/>
              </w:rPr>
              <w:t xml:space="preserve"> survey.</w:t>
            </w:r>
          </w:p>
          <w:p w14:paraId="324DE89A" w14:textId="377D7D46" w:rsidR="00FC5D1C" w:rsidRPr="00722BD0" w:rsidRDefault="00FC5D1C" w:rsidP="00D924B5">
            <w:pPr>
              <w:tabs>
                <w:tab w:val="left" w:pos="-139"/>
              </w:tabs>
              <w:spacing w:line="276" w:lineRule="auto"/>
              <w:jc w:val="both"/>
              <w:rPr>
                <w:rFonts w:ascii="Tahoma" w:hAnsi="Tahoma" w:cs="Tahoma"/>
                <w:sz w:val="18"/>
                <w:szCs w:val="18"/>
                <w:lang w:eastAsia="en-US"/>
              </w:rPr>
            </w:pPr>
            <w:r w:rsidRPr="00722BD0">
              <w:rPr>
                <w:rFonts w:ascii="Tahoma" w:hAnsi="Tahoma" w:cs="Tahoma"/>
                <w:sz w:val="18"/>
                <w:szCs w:val="18"/>
                <w:lang w:eastAsia="en-US"/>
              </w:rPr>
              <w:t>.</w:t>
            </w:r>
          </w:p>
        </w:tc>
        <w:tc>
          <w:tcPr>
            <w:tcW w:w="703" w:type="pct"/>
            <w:tcBorders>
              <w:right w:val="single" w:sz="2" w:space="0" w:color="FF0000"/>
            </w:tcBorders>
            <w:shd w:val="clear" w:color="auto" w:fill="F2F2F2" w:themeFill="background1" w:themeFillShade="F2"/>
            <w:vAlign w:val="center"/>
          </w:tcPr>
          <w:p w14:paraId="71E133AF" w14:textId="2678DC86" w:rsidR="008536C3" w:rsidRPr="00372DF4" w:rsidRDefault="00722BD0" w:rsidP="00FC5D1C">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1</w:t>
            </w:r>
            <w:r w:rsidR="008536C3" w:rsidRPr="00372DF4">
              <w:rPr>
                <w:rFonts w:ascii="Tahoma" w:hAnsi="Tahoma" w:cs="Tahoma"/>
                <w:sz w:val="18"/>
                <w:szCs w:val="18"/>
                <w:lang w:eastAsia="en-US"/>
              </w:rPr>
              <w:t>0/0</w:t>
            </w:r>
            <w:r>
              <w:rPr>
                <w:rFonts w:ascii="Tahoma" w:hAnsi="Tahoma" w:cs="Tahoma"/>
                <w:sz w:val="18"/>
                <w:szCs w:val="18"/>
                <w:lang w:eastAsia="en-US"/>
              </w:rPr>
              <w:t>9</w:t>
            </w:r>
            <w:r w:rsidR="008536C3" w:rsidRPr="00372DF4">
              <w:rPr>
                <w:rFonts w:ascii="Tahoma" w:hAnsi="Tahoma" w:cs="Tahoma"/>
                <w:sz w:val="18"/>
                <w:szCs w:val="18"/>
                <w:lang w:eastAsia="en-US"/>
              </w:rPr>
              <w:t>/2024</w:t>
            </w:r>
          </w:p>
        </w:tc>
        <w:tc>
          <w:tcPr>
            <w:tcW w:w="697"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c>
          <w:tcPr>
            <w:tcW w:w="754" w:type="pct"/>
            <w:vMerge/>
            <w:tcBorders>
              <w:left w:val="single" w:sz="2" w:space="0" w:color="FF0000"/>
            </w:tcBorders>
            <w:shd w:val="clear" w:color="auto" w:fill="F2F2F2" w:themeFill="background1" w:themeFillShade="F2"/>
            <w:vAlign w:val="center"/>
          </w:tcPr>
          <w:p w14:paraId="02A097C1" w14:textId="4D71C11A"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r>
      <w:tr w:rsidR="008536C3" w:rsidRPr="00EA2362" w14:paraId="1564909A" w14:textId="77777777" w:rsidTr="00FC5D1C">
        <w:trPr>
          <w:trHeight w:val="432"/>
          <w:jc w:val="center"/>
        </w:trPr>
        <w:tc>
          <w:tcPr>
            <w:tcW w:w="3549" w:type="pct"/>
            <w:gridSpan w:val="2"/>
            <w:tcBorders>
              <w:right w:val="single" w:sz="2" w:space="0" w:color="FF0000"/>
            </w:tcBorders>
            <w:shd w:val="clear" w:color="auto" w:fill="F2F2F2" w:themeFill="background1" w:themeFillShade="F2"/>
            <w:vAlign w:val="center"/>
          </w:tcPr>
          <w:p w14:paraId="6F353B92" w14:textId="4DA2BC64" w:rsidR="008536C3" w:rsidRPr="00EA2362" w:rsidRDefault="008536C3" w:rsidP="00FC5D1C">
            <w:pPr>
              <w:tabs>
                <w:tab w:val="left" w:pos="-139"/>
              </w:tabs>
              <w:spacing w:line="276" w:lineRule="auto"/>
              <w:jc w:val="both"/>
              <w:rPr>
                <w:rFonts w:ascii="Tahoma" w:hAnsi="Tahoma" w:cs="Tahoma"/>
                <w:sz w:val="18"/>
                <w:szCs w:val="18"/>
                <w:lang w:eastAsia="en-US"/>
              </w:rPr>
            </w:pPr>
            <w:r w:rsidRPr="00EA2362">
              <w:rPr>
                <w:rFonts w:ascii="Tahoma" w:hAnsi="Tahoma" w:cs="Tahoma"/>
                <w:sz w:val="18"/>
                <w:szCs w:val="18"/>
                <w:lang w:eastAsia="en-US"/>
              </w:rPr>
              <w:t xml:space="preserve">TOTAL </w:t>
            </w:r>
            <w:r>
              <w:rPr>
                <w:rFonts w:ascii="Tahoma" w:hAnsi="Tahoma" w:cs="Tahoma"/>
                <w:sz w:val="18"/>
                <w:szCs w:val="18"/>
                <w:lang w:eastAsia="en-US"/>
              </w:rPr>
              <w:t xml:space="preserve">(Exc. </w:t>
            </w:r>
            <w:proofErr w:type="gramStart"/>
            <w:r>
              <w:rPr>
                <w:rFonts w:ascii="Tahoma" w:hAnsi="Tahoma" w:cs="Tahoma"/>
                <w:sz w:val="18"/>
                <w:szCs w:val="18"/>
                <w:lang w:eastAsia="en-US"/>
              </w:rPr>
              <w:t>VAT)</w:t>
            </w:r>
            <w:r w:rsidRPr="00EA2362">
              <w:rPr>
                <w:sz w:val="16"/>
                <w:szCs w:val="16"/>
              </w:rPr>
              <w:t>►</w:t>
            </w:r>
            <w:proofErr w:type="gramEnd"/>
          </w:p>
        </w:tc>
        <w:tc>
          <w:tcPr>
            <w:tcW w:w="697"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8536C3" w:rsidRPr="00EA2362" w:rsidRDefault="008536C3" w:rsidP="00FC5D1C">
            <w:pPr>
              <w:tabs>
                <w:tab w:val="left" w:pos="-139"/>
              </w:tabs>
              <w:spacing w:line="276" w:lineRule="auto"/>
              <w:jc w:val="center"/>
              <w:rPr>
                <w:rFonts w:ascii="Tahoma" w:hAnsi="Tahoma" w:cs="Tahoma"/>
                <w:sz w:val="18"/>
                <w:szCs w:val="18"/>
                <w:highlight w:val="yellow"/>
                <w:lang w:eastAsia="en-US"/>
              </w:rPr>
            </w:pPr>
          </w:p>
        </w:tc>
        <w:tc>
          <w:tcPr>
            <w:tcW w:w="754" w:type="pct"/>
            <w:vMerge/>
            <w:tcBorders>
              <w:left w:val="single" w:sz="2" w:space="0" w:color="FF0000"/>
            </w:tcBorders>
            <w:shd w:val="clear" w:color="auto" w:fill="auto"/>
            <w:vAlign w:val="center"/>
          </w:tcPr>
          <w:p w14:paraId="42B0D83E" w14:textId="44640EAF" w:rsidR="008536C3" w:rsidRPr="00EA2362" w:rsidRDefault="008536C3" w:rsidP="00FC5D1C">
            <w:pPr>
              <w:tabs>
                <w:tab w:val="left" w:pos="-139"/>
              </w:tabs>
              <w:spacing w:line="276" w:lineRule="auto"/>
              <w:jc w:val="center"/>
              <w:rPr>
                <w:rFonts w:ascii="Tahoma" w:hAnsi="Tahoma" w:cs="Tahoma"/>
                <w:sz w:val="18"/>
                <w:szCs w:val="18"/>
                <w:highlight w:val="cyan"/>
                <w:lang w:eastAsia="en-US"/>
              </w:rPr>
            </w:pPr>
          </w:p>
        </w:tc>
      </w:tr>
    </w:tbl>
    <w:p w14:paraId="728C28FE" w14:textId="4FA5B2C8"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8604ED" w:rsidRPr="00C42CF6"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w:t>
      </w:r>
      <w:r w:rsidR="00CD6081" w:rsidRPr="00C42CF6">
        <w:rPr>
          <w:rFonts w:ascii="Tahoma" w:hAnsi="Tahoma" w:cs="Tahoma"/>
          <w:sz w:val="20"/>
          <w:szCs w:val="20"/>
        </w:rPr>
        <w:t xml:space="preserve">a retired Council of Europe staff </w:t>
      </w:r>
      <w:proofErr w:type="gramStart"/>
      <w:r w:rsidR="00CD6081" w:rsidRPr="00C42CF6">
        <w:rPr>
          <w:rFonts w:ascii="Tahoma" w:hAnsi="Tahoma" w:cs="Tahoma"/>
          <w:sz w:val="20"/>
          <w:szCs w:val="20"/>
        </w:rPr>
        <w:t>member</w:t>
      </w:r>
      <w:proofErr w:type="gramEnd"/>
      <w:r w:rsidR="00CD6081" w:rsidRPr="00C42CF6">
        <w:rPr>
          <w:rFonts w:ascii="Tahoma" w:hAnsi="Tahoma" w:cs="Tahoma"/>
          <w:sz w:val="20"/>
          <w:szCs w:val="20"/>
        </w:rPr>
        <w:t xml:space="preserve"> or a Council of Europe staff member having benefitted from an early departure scheme;</w:t>
      </w:r>
    </w:p>
    <w:p w14:paraId="7142E9B5" w14:textId="5419B609" w:rsidR="002B69E3" w:rsidRPr="00C42CF6" w:rsidRDefault="002B69E3" w:rsidP="00246919">
      <w:pPr>
        <w:numPr>
          <w:ilvl w:val="0"/>
          <w:numId w:val="2"/>
        </w:numPr>
        <w:tabs>
          <w:tab w:val="left" w:pos="0"/>
        </w:tabs>
        <w:ind w:left="0" w:hanging="142"/>
        <w:jc w:val="both"/>
        <w:rPr>
          <w:rFonts w:ascii="Tahoma" w:hAnsi="Tahoma" w:cs="Tahoma"/>
          <w:sz w:val="20"/>
          <w:szCs w:val="20"/>
        </w:rPr>
      </w:pPr>
      <w:r w:rsidRPr="00C42CF6">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C42CF6">
        <w:rPr>
          <w:rFonts w:ascii="Tahoma" w:hAnsi="Tahoma" w:cs="Tahoma"/>
          <w:sz w:val="20"/>
          <w:szCs w:val="20"/>
        </w:rPr>
        <w:t>procedure;</w:t>
      </w:r>
      <w:proofErr w:type="gramEnd"/>
    </w:p>
    <w:p w14:paraId="4AA95CA0" w14:textId="6D1DAE6A" w:rsidR="00246919" w:rsidRPr="00C42CF6" w:rsidRDefault="00246919" w:rsidP="00246919">
      <w:pPr>
        <w:numPr>
          <w:ilvl w:val="0"/>
          <w:numId w:val="2"/>
        </w:numPr>
        <w:tabs>
          <w:tab w:val="left" w:pos="0"/>
        </w:tabs>
        <w:ind w:left="0" w:hanging="142"/>
        <w:jc w:val="both"/>
        <w:rPr>
          <w:rFonts w:ascii="Tahoma" w:hAnsi="Tahoma" w:cs="Tahoma"/>
          <w:sz w:val="20"/>
          <w:szCs w:val="20"/>
        </w:rPr>
      </w:pPr>
      <w:r w:rsidRPr="00C42CF6">
        <w:rPr>
          <w:rFonts w:ascii="Tahoma" w:hAnsi="Tahoma" w:cs="Tahoma"/>
          <w:sz w:val="20"/>
          <w:szCs w:val="20"/>
          <w:lang w:val="en-US"/>
        </w:rPr>
        <w:t>[Declare that, in the previous three years, neither I, nor the Provider I represent, ha</w:t>
      </w:r>
      <w:r w:rsidR="00135FC2" w:rsidRPr="00C42CF6">
        <w:rPr>
          <w:rFonts w:ascii="Tahoma" w:hAnsi="Tahoma" w:cs="Tahoma"/>
          <w:sz w:val="20"/>
          <w:szCs w:val="20"/>
          <w:lang w:val="en-US"/>
        </w:rPr>
        <w:t>ve</w:t>
      </w:r>
      <w:r w:rsidRPr="00C42CF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C42CF6">
        <w:rPr>
          <w:rFonts w:ascii="Tahoma" w:hAnsi="Tahoma" w:cs="Tahoma"/>
          <w:sz w:val="20"/>
          <w:szCs w:val="20"/>
        </w:rPr>
        <w:t>Undertake to update the Council with significant information changes within a reasonable time.</w:t>
      </w:r>
      <w:r w:rsidRPr="00263963">
        <w:rPr>
          <w:rFonts w:ascii="Tahoma" w:hAnsi="Tahoma" w:cs="Tahoma"/>
          <w:sz w:val="20"/>
          <w:szCs w:val="20"/>
        </w:rPr>
        <w:t xml:space="preserv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Kpr"/>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7E1A66C"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DipnotBavurusu"/>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02BF127" w14:textId="77777777" w:rsidR="009A6460" w:rsidRDefault="005F2702" w:rsidP="00FC7772">
            <w:pPr>
              <w:rPr>
                <w:rFonts w:ascii="Tahoma" w:hAnsi="Tahoma" w:cs="Tahoma"/>
                <w:sz w:val="20"/>
                <w:szCs w:val="20"/>
              </w:rPr>
            </w:pPr>
            <w:r>
              <w:rPr>
                <w:rFonts w:ascii="Tahoma" w:hAnsi="Tahoma" w:cs="Tahoma"/>
                <w:sz w:val="20"/>
                <w:szCs w:val="20"/>
              </w:rPr>
              <w:t>William Massolin</w:t>
            </w:r>
          </w:p>
          <w:p w14:paraId="027F7138" w14:textId="19D491A8" w:rsidR="0022401B" w:rsidRDefault="005F2702" w:rsidP="00FC7772">
            <w:pPr>
              <w:rPr>
                <w:rFonts w:ascii="Tahoma" w:hAnsi="Tahoma" w:cs="Tahoma"/>
                <w:sz w:val="20"/>
                <w:szCs w:val="20"/>
              </w:rPr>
            </w:pPr>
            <w:r>
              <w:rPr>
                <w:rFonts w:ascii="Tahoma" w:hAnsi="Tahoma" w:cs="Tahoma"/>
                <w:sz w:val="20"/>
                <w:szCs w:val="20"/>
              </w:rPr>
              <w:t xml:space="preserve">Head of </w:t>
            </w:r>
            <w:r w:rsidR="0022401B">
              <w:rPr>
                <w:rFonts w:ascii="Tahoma" w:hAnsi="Tahoma" w:cs="Tahoma"/>
                <w:sz w:val="20"/>
                <w:szCs w:val="20"/>
              </w:rPr>
              <w:t>Office</w:t>
            </w:r>
          </w:p>
          <w:p w14:paraId="200831FE" w14:textId="41AC1A72" w:rsidR="005F2702" w:rsidRPr="00EA2362" w:rsidRDefault="005F2702" w:rsidP="00FC7772">
            <w:pPr>
              <w:rPr>
                <w:rFonts w:ascii="Tahoma" w:hAnsi="Tahoma" w:cs="Tahoma"/>
                <w:sz w:val="20"/>
                <w:szCs w:val="20"/>
              </w:rPr>
            </w:pPr>
            <w:r>
              <w:rPr>
                <w:rFonts w:ascii="Tahoma" w:hAnsi="Tahoma" w:cs="Tahoma"/>
                <w:sz w:val="20"/>
                <w:szCs w:val="20"/>
              </w:rPr>
              <w:t>Programme Office in Ankara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DipnotBavurusu"/>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DA6B2A">
      <w:pPr>
        <w:pStyle w:val="ListeParagraf"/>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DA6B2A">
      <w:pPr>
        <w:pStyle w:val="ListeParagraf"/>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eParagraf"/>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eParagraf"/>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DA6B2A">
      <w:pPr>
        <w:pStyle w:val="ListeParagraf"/>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DA6B2A">
      <w:pPr>
        <w:pStyle w:val="ListeParagraf"/>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DA6B2A">
      <w:pPr>
        <w:pStyle w:val="ListeParagraf"/>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DA6B2A">
      <w:pPr>
        <w:pStyle w:val="ListeParagraf"/>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DA6B2A">
      <w:pPr>
        <w:pStyle w:val="ListeParagraf"/>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DA6B2A">
      <w:pPr>
        <w:pStyle w:val="ListeParagraf"/>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DA6B2A">
      <w:pPr>
        <w:pStyle w:val="ListeParagraf"/>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DA6B2A">
      <w:pPr>
        <w:pStyle w:val="ListeParagraf"/>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DA6B2A">
      <w:pPr>
        <w:pStyle w:val="ListeParagraf"/>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DA6B2A">
      <w:pPr>
        <w:pStyle w:val="ListeParagraf"/>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DA6B2A">
      <w:pPr>
        <w:pStyle w:val="ListeParagraf"/>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DA6B2A">
      <w:pPr>
        <w:pStyle w:val="ListeParagraf"/>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DA6B2A">
      <w:pPr>
        <w:pStyle w:val="ListeParagraf"/>
        <w:numPr>
          <w:ilvl w:val="0"/>
          <w:numId w:val="2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9" w:history="1">
        <w:r w:rsidR="00BB63D3" w:rsidRPr="002E55D0">
          <w:rPr>
            <w:rStyle w:val="Kpr"/>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0" w:history="1">
        <w:r w:rsidR="00BB63D3" w:rsidRPr="002E55D0">
          <w:rPr>
            <w:rStyle w:val="Kpr"/>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DA6B2A">
      <w:pPr>
        <w:pStyle w:val="ListeParagraf"/>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DA6B2A">
      <w:pPr>
        <w:pStyle w:val="ListeParagraf"/>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DA6B2A">
      <w:pPr>
        <w:pStyle w:val="ListeParagraf"/>
        <w:numPr>
          <w:ilvl w:val="0"/>
          <w:numId w:val="1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DA6B2A">
      <w:pPr>
        <w:pStyle w:val="ListeParagraf"/>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DA6B2A">
      <w:pPr>
        <w:pStyle w:val="ListeParagraf"/>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9293194" w14:textId="77777777" w:rsidR="002321F7" w:rsidRDefault="002321F7" w:rsidP="00DA6B2A">
      <w:pPr>
        <w:pStyle w:val="ListeParagraf"/>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DA6B2A">
      <w:pPr>
        <w:pStyle w:val="ListeParagraf"/>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DA6B2A">
      <w:pPr>
        <w:pStyle w:val="ListeParagraf"/>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6EA4563C" w14:textId="7328F9C6" w:rsidR="002321F7" w:rsidRPr="002321F7" w:rsidRDefault="002321F7" w:rsidP="00DA6B2A">
      <w:pPr>
        <w:pStyle w:val="ListeParagraf"/>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DA6B2A">
      <w:pPr>
        <w:pStyle w:val="ListeParagraf"/>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DA6B2A">
      <w:pPr>
        <w:pStyle w:val="ListeParagraf"/>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DA6B2A">
      <w:pPr>
        <w:pStyle w:val="ListeParagraf"/>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DA6B2A">
      <w:pPr>
        <w:pStyle w:val="ListeParagraf"/>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DA6B2A">
      <w:pPr>
        <w:pStyle w:val="ListeParagraf"/>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DA6B2A">
      <w:pPr>
        <w:pStyle w:val="ListeParagraf"/>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DA6B2A">
      <w:pPr>
        <w:pStyle w:val="ListeParagraf"/>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DipnotBavurusu"/>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DA6B2A">
      <w:pPr>
        <w:pStyle w:val="ListeParagraf"/>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2CA1F536" w:rsidR="005920E6" w:rsidRPr="00D10930" w:rsidRDefault="005920E6" w:rsidP="00DA6B2A">
      <w:pPr>
        <w:pStyle w:val="ListeParagraf"/>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186AE2B" w14:textId="77777777" w:rsidR="001013C9" w:rsidRDefault="005920E6" w:rsidP="00DA6B2A">
      <w:pPr>
        <w:pStyle w:val="ListeParagraf"/>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eParagraf"/>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eParagraf"/>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eParagraf"/>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eParagraf"/>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DA6B2A">
      <w:pPr>
        <w:pStyle w:val="ListeParagraf"/>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DA6B2A">
      <w:pPr>
        <w:pStyle w:val="ListeParagraf"/>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DA6B2A">
      <w:pPr>
        <w:pStyle w:val="ListeParagraf"/>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DA6B2A">
      <w:pPr>
        <w:pStyle w:val="ListeParagraf"/>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DA6B2A">
      <w:pPr>
        <w:pStyle w:val="ListeParagraf"/>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DA6B2A">
      <w:pPr>
        <w:pStyle w:val="ListeParagraf"/>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DA6B2A">
      <w:pPr>
        <w:pStyle w:val="ListeParagraf"/>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DA6B2A">
      <w:pPr>
        <w:pStyle w:val="ListeParagraf"/>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DA6B2A">
      <w:pPr>
        <w:pStyle w:val="ListeParagraf"/>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DA6B2A">
      <w:pPr>
        <w:pStyle w:val="ListeParagraf"/>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DA6B2A">
      <w:pPr>
        <w:pStyle w:val="ListeParagraf"/>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DA6B2A">
      <w:pPr>
        <w:pStyle w:val="ListeParagraf"/>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DA6B2A">
      <w:pPr>
        <w:pStyle w:val="ListeParagraf"/>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DA6B2A">
      <w:pPr>
        <w:pStyle w:val="ListeParagraf"/>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DA6B2A">
      <w:pPr>
        <w:pStyle w:val="ListeParagraf"/>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DA6B2A">
      <w:pPr>
        <w:pStyle w:val="ListeParagraf"/>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DA6B2A">
      <w:pPr>
        <w:pStyle w:val="ListeParagraf"/>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DA6B2A">
      <w:pPr>
        <w:pStyle w:val="ListeParagraf"/>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DA6B2A">
      <w:pPr>
        <w:pStyle w:val="ListeParagraf"/>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DA6B2A">
      <w:pPr>
        <w:pStyle w:val="ListeParagraf"/>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DA6B2A">
      <w:pPr>
        <w:pStyle w:val="ListeParagraf"/>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DA6B2A">
      <w:pPr>
        <w:pStyle w:val="ListeParagraf"/>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DA6B2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2" w:history="1">
        <w:r w:rsidR="00DF58EE" w:rsidRPr="00263963">
          <w:rPr>
            <w:rStyle w:val="Kpr"/>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DA6B2A">
      <w:pPr>
        <w:pStyle w:val="ListeParagraf"/>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DA6B2A">
      <w:pPr>
        <w:pStyle w:val="ListeParagraf"/>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14A0" w14:textId="77777777" w:rsidR="00DA6B2A" w:rsidRDefault="00DA6B2A" w:rsidP="00D50F13">
      <w:r>
        <w:separator/>
      </w:r>
    </w:p>
  </w:endnote>
  <w:endnote w:type="continuationSeparator" w:id="0">
    <w:p w14:paraId="0626F017" w14:textId="77777777" w:rsidR="00DA6B2A" w:rsidRDefault="00DA6B2A" w:rsidP="00D50F13">
      <w:r>
        <w:continuationSeparator/>
      </w:r>
    </w:p>
  </w:endnote>
  <w:endnote w:type="continuationNotice" w:id="1">
    <w:p w14:paraId="7B0DE9BE" w14:textId="77777777" w:rsidR="00DA6B2A" w:rsidRDefault="00DA6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AltBilgi"/>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9EAF7" w14:textId="77777777" w:rsidR="00DA6B2A" w:rsidRDefault="00DA6B2A" w:rsidP="00D50F13">
      <w:r>
        <w:separator/>
      </w:r>
    </w:p>
  </w:footnote>
  <w:footnote w:type="continuationSeparator" w:id="0">
    <w:p w14:paraId="2CB07BD9" w14:textId="77777777" w:rsidR="00DA6B2A" w:rsidRDefault="00DA6B2A" w:rsidP="00D50F13">
      <w:r>
        <w:continuationSeparator/>
      </w:r>
    </w:p>
  </w:footnote>
  <w:footnote w:type="continuationNotice" w:id="1">
    <w:p w14:paraId="5D376E2E" w14:textId="77777777" w:rsidR="00DA6B2A" w:rsidRDefault="00DA6B2A"/>
  </w:footnote>
  <w:footnote w:id="2">
    <w:p w14:paraId="4CF465B4" w14:textId="08CA126E" w:rsidR="00F96680" w:rsidRPr="00337874" w:rsidRDefault="00F96680" w:rsidP="00261462">
      <w:pPr>
        <w:pStyle w:val="DipnotMetni"/>
        <w:rPr>
          <w:rFonts w:ascii="Tahoma" w:hAnsi="Tahoma" w:cs="Tahoma"/>
          <w:sz w:val="18"/>
          <w:szCs w:val="18"/>
          <w:lang w:val="en-US"/>
        </w:rPr>
      </w:pPr>
      <w:r w:rsidRPr="00337874">
        <w:rPr>
          <w:rStyle w:val="DipnotBavurusu"/>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3B350EBF" w14:textId="77777777" w:rsidR="00A7331F" w:rsidRPr="00C546D8" w:rsidRDefault="00A7331F" w:rsidP="00A7331F">
      <w:pPr>
        <w:pStyle w:val="DipnotMetni"/>
        <w:rPr>
          <w:rFonts w:ascii="Tahoma" w:hAnsi="Tahoma" w:cs="Tahoma"/>
          <w:sz w:val="18"/>
          <w:szCs w:val="18"/>
        </w:rPr>
      </w:pPr>
      <w:r w:rsidRPr="00C546D8">
        <w:rPr>
          <w:rStyle w:val="DipnotBavurusu"/>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DipnotMetni"/>
      </w:pPr>
      <w:r w:rsidRPr="00C546D8">
        <w:rPr>
          <w:rStyle w:val="DipnotBavurusu"/>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DipnotMetni"/>
        <w:rPr>
          <w:highlight w:val="yellow"/>
        </w:rPr>
      </w:pPr>
      <w:r w:rsidRPr="00C546D8">
        <w:rPr>
          <w:rStyle w:val="DipnotBavurusu"/>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DipnotMetni"/>
      </w:pPr>
      <w:r w:rsidRPr="00C546D8">
        <w:rPr>
          <w:rStyle w:val="DipnotBavurusu"/>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DipnotMetni"/>
        <w:rPr>
          <w:highlight w:val="yellow"/>
        </w:rPr>
      </w:pPr>
      <w:r w:rsidRPr="00C546D8">
        <w:rPr>
          <w:rStyle w:val="DipnotBavurusu"/>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DipnotMetni"/>
        <w:rPr>
          <w:lang w:val="en-US"/>
        </w:rPr>
      </w:pPr>
      <w:r>
        <w:rPr>
          <w:rStyle w:val="DipnotBavurusu"/>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5DDB49AB" w14:textId="44004501" w:rsidR="00A7331F" w:rsidRPr="00A7331F" w:rsidRDefault="00A7331F">
      <w:pPr>
        <w:pStyle w:val="DipnotMetni"/>
        <w:rPr>
          <w:lang w:val="en-US"/>
        </w:rPr>
      </w:pPr>
      <w:r>
        <w:rPr>
          <w:rStyle w:val="DipnotBavurusu"/>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47E4A8DD" w:rsidR="005920E6" w:rsidRPr="00246919" w:rsidRDefault="005920E6" w:rsidP="005920E6">
      <w:pPr>
        <w:pStyle w:val="DipnotMetni"/>
        <w:rPr>
          <w:rFonts w:ascii="Tahoma" w:hAnsi="Tahoma" w:cs="Tahoma"/>
          <w:sz w:val="18"/>
          <w:szCs w:val="18"/>
          <w:lang w:val="it-IT"/>
        </w:rPr>
      </w:pPr>
      <w:r w:rsidRPr="00337874">
        <w:rPr>
          <w:rStyle w:val="DipnotBavurusu"/>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Kpr"/>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stBilgi"/>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stBilgi"/>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stBilgi"/>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stBilgi"/>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3679D"/>
    <w:multiLevelType w:val="multilevel"/>
    <w:tmpl w:val="76E0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C4D26"/>
    <w:multiLevelType w:val="multilevel"/>
    <w:tmpl w:val="DA326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492373"/>
    <w:multiLevelType w:val="hybridMultilevel"/>
    <w:tmpl w:val="7D384FB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27720A"/>
    <w:multiLevelType w:val="hybridMultilevel"/>
    <w:tmpl w:val="9138ABA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073B8"/>
    <w:multiLevelType w:val="hybridMultilevel"/>
    <w:tmpl w:val="7090A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48473D"/>
    <w:multiLevelType w:val="multilevel"/>
    <w:tmpl w:val="63D8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9"/>
  </w:num>
  <w:num w:numId="3">
    <w:abstractNumId w:val="2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9"/>
  </w:num>
  <w:num w:numId="7">
    <w:abstractNumId w:val="25"/>
  </w:num>
  <w:num w:numId="8">
    <w:abstractNumId w:val="0"/>
  </w:num>
  <w:num w:numId="9">
    <w:abstractNumId w:val="11"/>
  </w:num>
  <w:num w:numId="10">
    <w:abstractNumId w:val="18"/>
  </w:num>
  <w:num w:numId="11">
    <w:abstractNumId w:val="27"/>
  </w:num>
  <w:num w:numId="12">
    <w:abstractNumId w:val="5"/>
  </w:num>
  <w:num w:numId="13">
    <w:abstractNumId w:val="23"/>
  </w:num>
  <w:num w:numId="14">
    <w:abstractNumId w:val="13"/>
  </w:num>
  <w:num w:numId="15">
    <w:abstractNumId w:val="2"/>
  </w:num>
  <w:num w:numId="16">
    <w:abstractNumId w:val="10"/>
  </w:num>
  <w:num w:numId="17">
    <w:abstractNumId w:val="6"/>
  </w:num>
  <w:num w:numId="18">
    <w:abstractNumId w:val="3"/>
  </w:num>
  <w:num w:numId="19">
    <w:abstractNumId w:val="19"/>
  </w:num>
  <w:num w:numId="20">
    <w:abstractNumId w:val="7"/>
  </w:num>
  <w:num w:numId="21">
    <w:abstractNumId w:val="30"/>
  </w:num>
  <w:num w:numId="22">
    <w:abstractNumId w:val="8"/>
  </w:num>
  <w:num w:numId="23">
    <w:abstractNumId w:val="1"/>
  </w:num>
  <w:num w:numId="24">
    <w:abstractNumId w:val="24"/>
  </w:num>
  <w:num w:numId="25">
    <w:abstractNumId w:val="21"/>
  </w:num>
  <w:num w:numId="26">
    <w:abstractNumId w:val="12"/>
  </w:num>
  <w:num w:numId="27">
    <w:abstractNumId w:val="20"/>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6"/>
  </w:num>
  <w:num w:numId="31">
    <w:abstractNumId w:val="14"/>
  </w:num>
  <w:num w:numId="32">
    <w:abstractNumId w:val="14"/>
    <w:lvlOverride w:ilvl="0"/>
  </w:num>
  <w:num w:numId="33">
    <w:abstractNumId w:val="14"/>
    <w:lvlOverride w:ilvl="0"/>
  </w:num>
  <w:num w:numId="34">
    <w:abstractNumId w:val="14"/>
    <w:lvlOverride w:ilvl="0"/>
  </w:num>
  <w:num w:numId="35">
    <w:abstractNumId w:val="14"/>
    <w:lvlOverride w:ilvl="0"/>
  </w:num>
  <w:num w:numId="36">
    <w:abstractNumId w:val="14"/>
    <w:lvlOverride w:ilvl="0"/>
  </w:num>
  <w:num w:numId="37">
    <w:abstractNumId w:val="14"/>
    <w:lvlOverride w:ilvl="0"/>
  </w:num>
  <w:num w:numId="38">
    <w:abstractNumId w:val="14"/>
    <w:lvlOverride w:ilvl="0"/>
  </w:num>
  <w:num w:numId="39">
    <w:abstractNumId w:val="4"/>
  </w:num>
  <w:num w:numId="40">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A67CB"/>
    <w:rsid w:val="000B4274"/>
    <w:rsid w:val="000C17F7"/>
    <w:rsid w:val="000C3AE6"/>
    <w:rsid w:val="000C6FA6"/>
    <w:rsid w:val="000E0285"/>
    <w:rsid w:val="000E0562"/>
    <w:rsid w:val="000E2871"/>
    <w:rsid w:val="000E59DC"/>
    <w:rsid w:val="000E5DF5"/>
    <w:rsid w:val="000E5E9D"/>
    <w:rsid w:val="000E7AD0"/>
    <w:rsid w:val="000F08A5"/>
    <w:rsid w:val="000F1520"/>
    <w:rsid w:val="000F18A2"/>
    <w:rsid w:val="000F3067"/>
    <w:rsid w:val="000F3487"/>
    <w:rsid w:val="000F3CB2"/>
    <w:rsid w:val="000F4139"/>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0AF6"/>
    <w:rsid w:val="00212B69"/>
    <w:rsid w:val="00213B7C"/>
    <w:rsid w:val="0022401B"/>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65A0E"/>
    <w:rsid w:val="0037022F"/>
    <w:rsid w:val="003712F2"/>
    <w:rsid w:val="00372DF4"/>
    <w:rsid w:val="00373C8A"/>
    <w:rsid w:val="00376FF0"/>
    <w:rsid w:val="00386026"/>
    <w:rsid w:val="0039258A"/>
    <w:rsid w:val="00394B2C"/>
    <w:rsid w:val="003A2018"/>
    <w:rsid w:val="003A3501"/>
    <w:rsid w:val="003A4524"/>
    <w:rsid w:val="003A5AA7"/>
    <w:rsid w:val="003A5E16"/>
    <w:rsid w:val="003A72D9"/>
    <w:rsid w:val="003A7529"/>
    <w:rsid w:val="003B1C2E"/>
    <w:rsid w:val="003B2E7E"/>
    <w:rsid w:val="003B4F53"/>
    <w:rsid w:val="003C0C9C"/>
    <w:rsid w:val="003C1D13"/>
    <w:rsid w:val="003D7CEC"/>
    <w:rsid w:val="003E0A41"/>
    <w:rsid w:val="003E2D84"/>
    <w:rsid w:val="003E6D30"/>
    <w:rsid w:val="003E7010"/>
    <w:rsid w:val="003F2594"/>
    <w:rsid w:val="003F3098"/>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0E07"/>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10D90"/>
    <w:rsid w:val="00523268"/>
    <w:rsid w:val="005253A7"/>
    <w:rsid w:val="0053337A"/>
    <w:rsid w:val="00542FEE"/>
    <w:rsid w:val="00544671"/>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2702"/>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55D1"/>
    <w:rsid w:val="006B71A1"/>
    <w:rsid w:val="006B7E19"/>
    <w:rsid w:val="006C7D58"/>
    <w:rsid w:val="006D00AF"/>
    <w:rsid w:val="006D3613"/>
    <w:rsid w:val="006D78F7"/>
    <w:rsid w:val="006E09FC"/>
    <w:rsid w:val="006E3963"/>
    <w:rsid w:val="00704102"/>
    <w:rsid w:val="00707541"/>
    <w:rsid w:val="00711683"/>
    <w:rsid w:val="00714D53"/>
    <w:rsid w:val="00722BD0"/>
    <w:rsid w:val="00724107"/>
    <w:rsid w:val="00740755"/>
    <w:rsid w:val="007434E5"/>
    <w:rsid w:val="00743F00"/>
    <w:rsid w:val="00747ADB"/>
    <w:rsid w:val="00751959"/>
    <w:rsid w:val="007556CC"/>
    <w:rsid w:val="00756C1E"/>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835"/>
    <w:rsid w:val="00840C1E"/>
    <w:rsid w:val="008435DD"/>
    <w:rsid w:val="00844DD8"/>
    <w:rsid w:val="00845F72"/>
    <w:rsid w:val="008536C3"/>
    <w:rsid w:val="008604ED"/>
    <w:rsid w:val="00860FEB"/>
    <w:rsid w:val="008628C7"/>
    <w:rsid w:val="00865245"/>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26EF"/>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3390"/>
    <w:rsid w:val="009B76BE"/>
    <w:rsid w:val="009C43A1"/>
    <w:rsid w:val="009D175B"/>
    <w:rsid w:val="009D290D"/>
    <w:rsid w:val="009E0457"/>
    <w:rsid w:val="009E2400"/>
    <w:rsid w:val="009E4346"/>
    <w:rsid w:val="009E55DF"/>
    <w:rsid w:val="009E7590"/>
    <w:rsid w:val="009F0953"/>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268E"/>
    <w:rsid w:val="00C14AF9"/>
    <w:rsid w:val="00C16967"/>
    <w:rsid w:val="00C20349"/>
    <w:rsid w:val="00C26BD5"/>
    <w:rsid w:val="00C35F97"/>
    <w:rsid w:val="00C403EF"/>
    <w:rsid w:val="00C42CF6"/>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6081"/>
    <w:rsid w:val="00CD7AE3"/>
    <w:rsid w:val="00CE0F61"/>
    <w:rsid w:val="00CE4E5E"/>
    <w:rsid w:val="00CE58F8"/>
    <w:rsid w:val="00CF6538"/>
    <w:rsid w:val="00D04381"/>
    <w:rsid w:val="00D10FC0"/>
    <w:rsid w:val="00D14044"/>
    <w:rsid w:val="00D2107D"/>
    <w:rsid w:val="00D225E4"/>
    <w:rsid w:val="00D3173D"/>
    <w:rsid w:val="00D322CA"/>
    <w:rsid w:val="00D34C9B"/>
    <w:rsid w:val="00D417C2"/>
    <w:rsid w:val="00D47F70"/>
    <w:rsid w:val="00D50229"/>
    <w:rsid w:val="00D50419"/>
    <w:rsid w:val="00D50F13"/>
    <w:rsid w:val="00D51502"/>
    <w:rsid w:val="00D52157"/>
    <w:rsid w:val="00D52AE9"/>
    <w:rsid w:val="00D5513E"/>
    <w:rsid w:val="00D65C3C"/>
    <w:rsid w:val="00D73100"/>
    <w:rsid w:val="00D90F8E"/>
    <w:rsid w:val="00D924B5"/>
    <w:rsid w:val="00D949C9"/>
    <w:rsid w:val="00DA6B2A"/>
    <w:rsid w:val="00DB6AFE"/>
    <w:rsid w:val="00DC11A1"/>
    <w:rsid w:val="00DD5282"/>
    <w:rsid w:val="00DE0239"/>
    <w:rsid w:val="00DF57FB"/>
    <w:rsid w:val="00DF58EE"/>
    <w:rsid w:val="00E00310"/>
    <w:rsid w:val="00E045AD"/>
    <w:rsid w:val="00E05457"/>
    <w:rsid w:val="00E05C41"/>
    <w:rsid w:val="00E0771D"/>
    <w:rsid w:val="00E1029D"/>
    <w:rsid w:val="00E11E01"/>
    <w:rsid w:val="00E12DBB"/>
    <w:rsid w:val="00E160F4"/>
    <w:rsid w:val="00E16762"/>
    <w:rsid w:val="00E16839"/>
    <w:rsid w:val="00E244F2"/>
    <w:rsid w:val="00E44537"/>
    <w:rsid w:val="00E5000C"/>
    <w:rsid w:val="00E55F69"/>
    <w:rsid w:val="00E56FDA"/>
    <w:rsid w:val="00E57189"/>
    <w:rsid w:val="00E636DC"/>
    <w:rsid w:val="00E65C30"/>
    <w:rsid w:val="00E70C56"/>
    <w:rsid w:val="00E90DC4"/>
    <w:rsid w:val="00E92BAE"/>
    <w:rsid w:val="00E9309D"/>
    <w:rsid w:val="00EA2362"/>
    <w:rsid w:val="00EB2A19"/>
    <w:rsid w:val="00EB550D"/>
    <w:rsid w:val="00EB6C90"/>
    <w:rsid w:val="00EC3254"/>
    <w:rsid w:val="00EC4140"/>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342F"/>
    <w:rsid w:val="00F84B26"/>
    <w:rsid w:val="00F862E9"/>
    <w:rsid w:val="00F96680"/>
    <w:rsid w:val="00F96C47"/>
    <w:rsid w:val="00FA3B2F"/>
    <w:rsid w:val="00FA6C39"/>
    <w:rsid w:val="00FA7021"/>
    <w:rsid w:val="00FA70E6"/>
    <w:rsid w:val="00FB03B1"/>
    <w:rsid w:val="00FB168A"/>
    <w:rsid w:val="00FC5D1C"/>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Balk1">
    <w:name w:val="heading 1"/>
    <w:basedOn w:val="Normal"/>
    <w:next w:val="Normal"/>
    <w:link w:val="Balk1Char"/>
    <w:qFormat/>
    <w:rsid w:val="006558F9"/>
    <w:pPr>
      <w:keepNext/>
      <w:spacing w:before="240" w:after="60"/>
      <w:outlineLvl w:val="0"/>
    </w:pPr>
    <w:rPr>
      <w:b/>
      <w:bCs/>
      <w:kern w:val="32"/>
      <w:sz w:val="32"/>
      <w:szCs w:val="32"/>
    </w:rPr>
  </w:style>
  <w:style w:type="paragraph" w:styleId="Balk2">
    <w:name w:val="heading 2"/>
    <w:basedOn w:val="Normal"/>
    <w:next w:val="Normal"/>
    <w:link w:val="Balk2Char"/>
    <w:qFormat/>
    <w:rsid w:val="006558F9"/>
    <w:pPr>
      <w:keepNext/>
      <w:spacing w:before="240" w:after="60"/>
      <w:outlineLvl w:val="1"/>
    </w:pPr>
    <w:rPr>
      <w:b/>
      <w:bCs/>
      <w:i/>
      <w:iCs/>
      <w:sz w:val="28"/>
      <w:szCs w:val="28"/>
    </w:rPr>
  </w:style>
  <w:style w:type="paragraph" w:styleId="Balk3">
    <w:name w:val="heading 3"/>
    <w:basedOn w:val="Normal"/>
    <w:next w:val="Normal"/>
    <w:link w:val="Balk3Char"/>
    <w:qFormat/>
    <w:rsid w:val="006558F9"/>
    <w:pPr>
      <w:keepNext/>
      <w:spacing w:before="240" w:after="60"/>
      <w:outlineLvl w:val="2"/>
    </w:pPr>
    <w:rPr>
      <w:b/>
      <w:bCs/>
      <w:sz w:val="26"/>
      <w:szCs w:val="26"/>
    </w:rPr>
  </w:style>
  <w:style w:type="paragraph" w:styleId="Balk4">
    <w:name w:val="heading 4"/>
    <w:basedOn w:val="Normal"/>
    <w:next w:val="Normal"/>
    <w:link w:val="Balk4Char"/>
    <w:qFormat/>
    <w:rsid w:val="006558F9"/>
    <w:pPr>
      <w:keepNext/>
      <w:spacing w:before="240" w:after="60"/>
      <w:outlineLvl w:val="3"/>
    </w:pPr>
    <w:rPr>
      <w:rFonts w:ascii="Times New Roman" w:hAnsi="Times New Roman" w:cs="Times New Roman"/>
      <w:b/>
      <w:bCs/>
      <w:sz w:val="28"/>
      <w:szCs w:val="28"/>
    </w:rPr>
  </w:style>
  <w:style w:type="paragraph" w:styleId="Balk5">
    <w:name w:val="heading 5"/>
    <w:basedOn w:val="Normal"/>
    <w:next w:val="Normal"/>
    <w:link w:val="Balk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6558F9"/>
    <w:rPr>
      <w:rFonts w:ascii="Arial" w:hAnsi="Arial" w:cs="Arial"/>
      <w:b/>
      <w:bCs/>
      <w:kern w:val="32"/>
      <w:sz w:val="32"/>
      <w:szCs w:val="32"/>
      <w:lang w:val="en-GB" w:eastAsia="en-GB"/>
    </w:rPr>
  </w:style>
  <w:style w:type="character" w:customStyle="1" w:styleId="Balk2Char">
    <w:name w:val="Başlık 2 Char"/>
    <w:link w:val="Balk2"/>
    <w:rsid w:val="006558F9"/>
    <w:rPr>
      <w:rFonts w:ascii="Arial" w:hAnsi="Arial" w:cs="Arial"/>
      <w:b/>
      <w:bCs/>
      <w:i/>
      <w:iCs/>
      <w:sz w:val="28"/>
      <w:szCs w:val="28"/>
      <w:lang w:val="en-GB" w:eastAsia="en-GB"/>
    </w:rPr>
  </w:style>
  <w:style w:type="character" w:customStyle="1" w:styleId="Balk3Char">
    <w:name w:val="Başlık 3 Char"/>
    <w:link w:val="Balk3"/>
    <w:rsid w:val="006558F9"/>
    <w:rPr>
      <w:rFonts w:ascii="Arial" w:hAnsi="Arial" w:cs="Arial"/>
      <w:b/>
      <w:bCs/>
      <w:sz w:val="26"/>
      <w:szCs w:val="26"/>
      <w:lang w:val="en-GB" w:eastAsia="en-GB"/>
    </w:rPr>
  </w:style>
  <w:style w:type="character" w:customStyle="1" w:styleId="Balk4Char">
    <w:name w:val="Başlık 4 Char"/>
    <w:link w:val="Balk4"/>
    <w:rsid w:val="006558F9"/>
    <w:rPr>
      <w:b/>
      <w:bCs/>
      <w:sz w:val="28"/>
      <w:szCs w:val="28"/>
      <w:lang w:val="en-GB" w:eastAsia="en-GB"/>
    </w:rPr>
  </w:style>
  <w:style w:type="character" w:customStyle="1" w:styleId="Balk5Char">
    <w:name w:val="Başlık 5 Char"/>
    <w:link w:val="Balk5"/>
    <w:rsid w:val="006558F9"/>
    <w:rPr>
      <w:b/>
      <w:bCs/>
      <w:u w:val="single"/>
    </w:rPr>
  </w:style>
  <w:style w:type="paragraph" w:styleId="ListeParagraf">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DipnotBavurusu">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YerTutucuMetni">
    <w:name w:val="Placeholder Text"/>
    <w:uiPriority w:val="99"/>
    <w:semiHidden/>
    <w:rsid w:val="00D04381"/>
    <w:rPr>
      <w:color w:val="808080"/>
    </w:rPr>
  </w:style>
  <w:style w:type="paragraph" w:styleId="BalonMetni">
    <w:name w:val="Balloon Text"/>
    <w:basedOn w:val="Normal"/>
    <w:link w:val="BalonMetniChar"/>
    <w:uiPriority w:val="99"/>
    <w:semiHidden/>
    <w:unhideWhenUsed/>
    <w:rsid w:val="00D04381"/>
    <w:rPr>
      <w:rFonts w:ascii="Tahoma" w:hAnsi="Tahoma" w:cs="Tahoma"/>
      <w:sz w:val="16"/>
      <w:szCs w:val="16"/>
    </w:rPr>
  </w:style>
  <w:style w:type="character" w:customStyle="1" w:styleId="BalonMetniChar">
    <w:name w:val="Balon Metni Char"/>
    <w:link w:val="BalonMetni"/>
    <w:uiPriority w:val="99"/>
    <w:semiHidden/>
    <w:rsid w:val="00D04381"/>
    <w:rPr>
      <w:rFonts w:ascii="Tahoma" w:hAnsi="Tahoma" w:cs="Tahoma"/>
      <w:sz w:val="16"/>
      <w:szCs w:val="16"/>
      <w:lang w:val="en-GB" w:eastAsia="en-GB"/>
    </w:rPr>
  </w:style>
  <w:style w:type="table" w:styleId="TabloKlavuzu">
    <w:name w:val="Table Grid"/>
    <w:basedOn w:val="NormalTablo"/>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stBilgi">
    <w:name w:val="header"/>
    <w:basedOn w:val="Normal"/>
    <w:link w:val="stBilgiChar"/>
    <w:uiPriority w:val="99"/>
    <w:unhideWhenUsed/>
    <w:rsid w:val="004E7D01"/>
    <w:pPr>
      <w:tabs>
        <w:tab w:val="center" w:pos="4680"/>
        <w:tab w:val="right" w:pos="9360"/>
      </w:tabs>
    </w:pPr>
  </w:style>
  <w:style w:type="character" w:customStyle="1" w:styleId="stBilgiChar">
    <w:name w:val="Üst Bilgi Char"/>
    <w:link w:val="stBilgi"/>
    <w:uiPriority w:val="99"/>
    <w:rsid w:val="004E7D01"/>
    <w:rPr>
      <w:rFonts w:ascii="Arial" w:hAnsi="Arial" w:cs="Arial"/>
      <w:sz w:val="22"/>
      <w:szCs w:val="22"/>
      <w:lang w:val="en-GB" w:eastAsia="en-GB"/>
    </w:rPr>
  </w:style>
  <w:style w:type="paragraph" w:styleId="AltBilgi">
    <w:name w:val="footer"/>
    <w:basedOn w:val="Normal"/>
    <w:link w:val="AltBilgiChar"/>
    <w:uiPriority w:val="99"/>
    <w:unhideWhenUsed/>
    <w:rsid w:val="004E7D01"/>
    <w:pPr>
      <w:tabs>
        <w:tab w:val="center" w:pos="4680"/>
        <w:tab w:val="right" w:pos="9360"/>
      </w:tabs>
    </w:pPr>
  </w:style>
  <w:style w:type="character" w:customStyle="1" w:styleId="AltBilgiChar">
    <w:name w:val="Alt Bilgi Char"/>
    <w:link w:val="AltBilgi"/>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ListeYok"/>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klamaBavurusu">
    <w:name w:val="annotation reference"/>
    <w:uiPriority w:val="99"/>
    <w:unhideWhenUsed/>
    <w:rsid w:val="008A486B"/>
    <w:rPr>
      <w:sz w:val="16"/>
      <w:szCs w:val="16"/>
    </w:rPr>
  </w:style>
  <w:style w:type="paragraph" w:styleId="AklamaMetni">
    <w:name w:val="annotation text"/>
    <w:basedOn w:val="Normal"/>
    <w:link w:val="AklamaMetniChar"/>
    <w:uiPriority w:val="99"/>
    <w:unhideWhenUsed/>
    <w:rsid w:val="008A486B"/>
    <w:rPr>
      <w:sz w:val="20"/>
      <w:szCs w:val="20"/>
    </w:rPr>
  </w:style>
  <w:style w:type="character" w:customStyle="1" w:styleId="AklamaMetniChar">
    <w:name w:val="Açıklama Metni Char"/>
    <w:link w:val="AklamaMetni"/>
    <w:uiPriority w:val="99"/>
    <w:rsid w:val="008A486B"/>
    <w:rPr>
      <w:rFonts w:ascii="Arial" w:hAnsi="Arial" w:cs="Arial"/>
      <w:lang w:val="en-GB" w:eastAsia="en-GB"/>
    </w:rPr>
  </w:style>
  <w:style w:type="paragraph" w:styleId="AklamaKonusu">
    <w:name w:val="annotation subject"/>
    <w:basedOn w:val="AklamaMetni"/>
    <w:next w:val="AklamaMetni"/>
    <w:link w:val="AklamaKonusuChar"/>
    <w:uiPriority w:val="99"/>
    <w:semiHidden/>
    <w:unhideWhenUsed/>
    <w:rsid w:val="008A486B"/>
    <w:rPr>
      <w:b/>
      <w:bCs/>
    </w:rPr>
  </w:style>
  <w:style w:type="character" w:customStyle="1" w:styleId="AklamaKonusuChar">
    <w:name w:val="Açıklama Konusu Char"/>
    <w:link w:val="AklamaKonusu"/>
    <w:uiPriority w:val="99"/>
    <w:semiHidden/>
    <w:rsid w:val="008A486B"/>
    <w:rPr>
      <w:rFonts w:ascii="Arial" w:hAnsi="Arial" w:cs="Arial"/>
      <w:b/>
      <w:bCs/>
      <w:lang w:val="en-GB" w:eastAsia="en-GB"/>
    </w:rPr>
  </w:style>
  <w:style w:type="paragraph" w:styleId="Dzeltme">
    <w:name w:val="Revision"/>
    <w:hidden/>
    <w:uiPriority w:val="99"/>
    <w:semiHidden/>
    <w:rsid w:val="005A6974"/>
    <w:rPr>
      <w:rFonts w:ascii="Arial" w:hAnsi="Arial" w:cs="Arial"/>
      <w:sz w:val="22"/>
      <w:szCs w:val="22"/>
      <w:lang w:val="en-GB" w:eastAsia="en-GB"/>
    </w:rPr>
  </w:style>
  <w:style w:type="paragraph" w:styleId="DipnotMetni">
    <w:name w:val="footnote text"/>
    <w:basedOn w:val="Normal"/>
    <w:link w:val="DipnotMetniChar"/>
    <w:uiPriority w:val="99"/>
    <w:semiHidden/>
    <w:unhideWhenUsed/>
    <w:rsid w:val="00411D3E"/>
    <w:rPr>
      <w:sz w:val="20"/>
      <w:szCs w:val="20"/>
    </w:rPr>
  </w:style>
  <w:style w:type="character" w:customStyle="1" w:styleId="DipnotMetniChar">
    <w:name w:val="Dipnot Metni Char"/>
    <w:link w:val="DipnotMetni"/>
    <w:uiPriority w:val="99"/>
    <w:semiHidden/>
    <w:rsid w:val="00411D3E"/>
    <w:rPr>
      <w:rFonts w:ascii="Arial" w:hAnsi="Arial" w:cs="Arial"/>
      <w:lang w:val="en-GB" w:eastAsia="en-GB"/>
    </w:rPr>
  </w:style>
  <w:style w:type="character" w:styleId="Kpr">
    <w:name w:val="Hyperlink"/>
    <w:uiPriority w:val="99"/>
    <w:unhideWhenUsed/>
    <w:rsid w:val="00951BB3"/>
    <w:rPr>
      <w:color w:val="0000FF"/>
      <w:u w:val="single"/>
    </w:rPr>
  </w:style>
  <w:style w:type="character" w:styleId="zmlenmeyenBahsetme">
    <w:name w:val="Unresolved Mention"/>
    <w:basedOn w:val="VarsaylanParagrafYazTipi"/>
    <w:uiPriority w:val="99"/>
    <w:semiHidden/>
    <w:unhideWhenUsed/>
    <w:rsid w:val="00DF58EE"/>
    <w:rPr>
      <w:color w:val="605E5C"/>
      <w:shd w:val="clear" w:color="auto" w:fill="E1DFDD"/>
    </w:rPr>
  </w:style>
  <w:style w:type="character" w:customStyle="1" w:styleId="cf01">
    <w:name w:val="cf01"/>
    <w:basedOn w:val="VarsaylanParagrafYazTipi"/>
    <w:rsid w:val="00C1268E"/>
    <w:rPr>
      <w:rFonts w:ascii="Segoe UI" w:hAnsi="Segoe UI" w:cs="Segoe UI" w:hint="default"/>
      <w:b/>
      <w:bCs/>
      <w:sz w:val="18"/>
      <w:szCs w:val="18"/>
    </w:rPr>
  </w:style>
  <w:style w:type="paragraph" w:customStyle="1" w:styleId="pf1">
    <w:name w:val="pf1"/>
    <w:basedOn w:val="Normal"/>
    <w:rsid w:val="00C1268E"/>
    <w:pPr>
      <w:spacing w:before="100" w:beforeAutospacing="1" w:after="100" w:afterAutospacing="1"/>
    </w:pPr>
    <w:rPr>
      <w:rFonts w:ascii="Times New Roman" w:hAnsi="Times New Roman" w:cs="Times New Roman"/>
      <w:sz w:val="24"/>
      <w:szCs w:val="24"/>
    </w:rPr>
  </w:style>
  <w:style w:type="paragraph" w:customStyle="1" w:styleId="pf2">
    <w:name w:val="pf2"/>
    <w:basedOn w:val="Normal"/>
    <w:rsid w:val="00C1268E"/>
    <w:pPr>
      <w:spacing w:before="100" w:beforeAutospacing="1" w:after="100" w:afterAutospacing="1"/>
      <w:ind w:left="360"/>
    </w:pPr>
    <w:rPr>
      <w:rFonts w:ascii="Times New Roman" w:hAnsi="Times New Roman" w:cs="Times New Roman"/>
      <w:sz w:val="24"/>
      <w:szCs w:val="24"/>
    </w:rPr>
  </w:style>
  <w:style w:type="paragraph" w:customStyle="1" w:styleId="pf3">
    <w:name w:val="pf3"/>
    <w:basedOn w:val="Normal"/>
    <w:rsid w:val="00C1268E"/>
    <w:pPr>
      <w:spacing w:before="100" w:beforeAutospacing="1" w:after="100" w:afterAutospacing="1"/>
      <w:ind w:left="720"/>
    </w:pPr>
    <w:rPr>
      <w:rFonts w:ascii="Times New Roman" w:hAnsi="Times New Roman" w:cs="Times New Roman"/>
      <w:sz w:val="24"/>
      <w:szCs w:val="24"/>
    </w:rPr>
  </w:style>
  <w:style w:type="paragraph" w:customStyle="1" w:styleId="pf0">
    <w:name w:val="pf0"/>
    <w:basedOn w:val="Normal"/>
    <w:rsid w:val="00C1268E"/>
    <w:pPr>
      <w:spacing w:before="100" w:beforeAutospacing="1" w:after="100" w:afterAutospacing="1"/>
    </w:pPr>
    <w:rPr>
      <w:rFonts w:ascii="Times New Roman" w:hAnsi="Times New Roman" w:cs="Times New Roman"/>
      <w:sz w:val="24"/>
      <w:szCs w:val="24"/>
    </w:rPr>
  </w:style>
  <w:style w:type="character" w:customStyle="1" w:styleId="cf21">
    <w:name w:val="cf21"/>
    <w:basedOn w:val="VarsaylanParagrafYazTipi"/>
    <w:rsid w:val="00C126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4823013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7001</Words>
  <Characters>39906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2024-08-20T11:33:00Z</dcterms:created>
  <dcterms:modified xsi:type="dcterms:W3CDTF">2024-08-20T11:33:00Z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