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1188547" w:rsidR="00BE43B2" w:rsidRPr="00EA2362" w:rsidRDefault="00B9404C">
            <w:pPr>
              <w:rPr>
                <w:rFonts w:ascii="Tahoma" w:hAnsi="Tahoma" w:cs="Tahoma"/>
                <w:caps/>
                <w:color w:val="000000" w:themeColor="text1"/>
                <w:sz w:val="18"/>
                <w:szCs w:val="18"/>
                <w:highlight w:val="cyan"/>
              </w:rPr>
            </w:pPr>
            <w:r w:rsidRPr="00B9404C">
              <w:rPr>
                <w:rFonts w:ascii="Tahoma" w:hAnsi="Tahoma" w:cs="Tahoma"/>
                <w:caps/>
                <w:color w:val="000000" w:themeColor="text1"/>
                <w:sz w:val="18"/>
                <w:szCs w:val="18"/>
              </w:rPr>
              <w:t>PAII-T/ACT2021/49</w:t>
            </w:r>
          </w:p>
        </w:tc>
      </w:tr>
      <w:tr w:rsidR="00BE43B2" w:rsidRPr="00EA2362" w14:paraId="7B40C6A9"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056AC0B" w:rsidR="00BE43B2" w:rsidRPr="00EA2362" w:rsidRDefault="009A2D9D">
            <w:pPr>
              <w:rPr>
                <w:rFonts w:ascii="Tahoma" w:hAnsi="Tahoma" w:cs="Tahoma"/>
                <w:caps/>
                <w:color w:val="000000" w:themeColor="text1"/>
                <w:sz w:val="18"/>
                <w:szCs w:val="18"/>
                <w:highlight w:val="cyan"/>
              </w:rPr>
            </w:pPr>
            <w:r w:rsidRPr="009A2D9D">
              <w:rPr>
                <w:rFonts w:ascii="Tahoma" w:hAnsi="Tahoma" w:cs="Tahoma"/>
                <w:caps/>
                <w:color w:val="000000" w:themeColor="text1"/>
                <w:sz w:val="18"/>
                <w:szCs w:val="18"/>
              </w:rPr>
              <w:t>TUNISIA ANTI-CORRUPTION PROJECT (TAC)</w:t>
            </w:r>
          </w:p>
        </w:tc>
      </w:tr>
      <w:tr w:rsidR="00BE43B2" w:rsidRPr="00BE08BD"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5E5C6B8" w14:textId="1DAFB755" w:rsidR="007A16F9" w:rsidRDefault="009A2D9D">
            <w:pPr>
              <w:rPr>
                <w:rFonts w:ascii="Tahoma" w:hAnsi="Tahoma" w:cs="Tahoma"/>
                <w:color w:val="000000" w:themeColor="text1"/>
                <w:sz w:val="18"/>
                <w:szCs w:val="18"/>
                <w:lang w:val="fi-FI"/>
              </w:rPr>
            </w:pPr>
            <w:r w:rsidRPr="009A2D9D">
              <w:rPr>
                <w:rFonts w:ascii="Tahoma" w:hAnsi="Tahoma" w:cs="Tahoma"/>
                <w:color w:val="000000" w:themeColor="text1"/>
                <w:sz w:val="18"/>
                <w:szCs w:val="18"/>
                <w:lang w:val="fi-FI"/>
              </w:rPr>
              <w:t>Mirka Honko</w:t>
            </w:r>
            <w:r w:rsidR="007A16F9">
              <w:rPr>
                <w:rFonts w:ascii="Tahoma" w:hAnsi="Tahoma" w:cs="Tahoma"/>
                <w:color w:val="000000" w:themeColor="text1"/>
                <w:sz w:val="18"/>
                <w:szCs w:val="18"/>
                <w:lang w:val="fi-FI"/>
              </w:rPr>
              <w:t>:</w:t>
            </w:r>
            <w:r>
              <w:rPr>
                <w:rFonts w:ascii="Tahoma" w:hAnsi="Tahoma" w:cs="Tahoma"/>
                <w:color w:val="000000" w:themeColor="text1"/>
                <w:sz w:val="18"/>
                <w:szCs w:val="18"/>
                <w:lang w:val="fi-FI"/>
              </w:rPr>
              <w:t xml:space="preserve"> </w:t>
            </w:r>
            <w:hyperlink r:id="rId11" w:history="1">
              <w:r w:rsidRPr="004500D8">
                <w:rPr>
                  <w:rStyle w:val="Hyperlink"/>
                  <w:rFonts w:ascii="Tahoma" w:hAnsi="Tahoma" w:cs="Tahoma"/>
                  <w:sz w:val="18"/>
                  <w:szCs w:val="18"/>
                  <w:lang w:val="fi-FI"/>
                </w:rPr>
                <w:t>mirka/honko@coe.int</w:t>
              </w:r>
            </w:hyperlink>
            <w:r>
              <w:rPr>
                <w:rFonts w:ascii="Tahoma" w:hAnsi="Tahoma" w:cs="Tahoma"/>
                <w:color w:val="000000" w:themeColor="text1"/>
                <w:sz w:val="18"/>
                <w:szCs w:val="18"/>
                <w:lang w:val="fi-FI"/>
              </w:rPr>
              <w:t xml:space="preserve"> </w:t>
            </w:r>
          </w:p>
          <w:p w14:paraId="7BE6CB41" w14:textId="0594797F" w:rsidR="00BE43B2" w:rsidRPr="009A2D9D" w:rsidRDefault="009A2D9D">
            <w:pPr>
              <w:rPr>
                <w:rFonts w:ascii="Tahoma" w:hAnsi="Tahoma" w:cs="Tahoma"/>
                <w:b/>
                <w:caps/>
                <w:color w:val="000000" w:themeColor="text1"/>
                <w:sz w:val="18"/>
                <w:szCs w:val="18"/>
                <w:highlight w:val="cyan"/>
                <w:lang w:val="fi-FI"/>
              </w:rPr>
            </w:pPr>
            <w:r w:rsidRPr="009A2D9D">
              <w:rPr>
                <w:rFonts w:ascii="Tahoma" w:hAnsi="Tahoma" w:cs="Tahoma"/>
                <w:color w:val="000000" w:themeColor="text1"/>
                <w:sz w:val="18"/>
                <w:szCs w:val="18"/>
                <w:lang w:val="fi-FI"/>
              </w:rPr>
              <w:t>+216</w:t>
            </w:r>
            <w:r w:rsidR="00945CA6">
              <w:rPr>
                <w:rFonts w:ascii="Tahoma" w:hAnsi="Tahoma" w:cs="Tahoma"/>
                <w:color w:val="000000" w:themeColor="text1"/>
                <w:sz w:val="18"/>
                <w:szCs w:val="18"/>
                <w:lang w:val="fi-FI"/>
              </w:rPr>
              <w:t> </w:t>
            </w:r>
            <w:r>
              <w:rPr>
                <w:rFonts w:ascii="Tahoma" w:hAnsi="Tahoma" w:cs="Tahoma"/>
                <w:color w:val="000000" w:themeColor="text1"/>
                <w:sz w:val="18"/>
                <w:szCs w:val="18"/>
                <w:lang w:val="fi-FI"/>
              </w:rPr>
              <w:t>716</w:t>
            </w:r>
            <w:r w:rsidR="00945CA6">
              <w:rPr>
                <w:rFonts w:ascii="Tahoma" w:hAnsi="Tahoma" w:cs="Tahoma"/>
                <w:color w:val="000000" w:themeColor="text1"/>
                <w:sz w:val="18"/>
                <w:szCs w:val="18"/>
                <w:lang w:val="fi-FI"/>
              </w:rPr>
              <w:t> </w:t>
            </w:r>
            <w:r>
              <w:rPr>
                <w:rFonts w:ascii="Tahoma" w:hAnsi="Tahoma" w:cs="Tahoma"/>
                <w:color w:val="000000" w:themeColor="text1"/>
                <w:sz w:val="18"/>
                <w:szCs w:val="18"/>
                <w:lang w:val="fi-FI"/>
              </w:rPr>
              <w:t>967</w:t>
            </w:r>
            <w:r w:rsidR="00945CA6">
              <w:rPr>
                <w:rFonts w:ascii="Tahoma" w:hAnsi="Tahoma" w:cs="Tahoma"/>
                <w:color w:val="000000" w:themeColor="text1"/>
                <w:sz w:val="18"/>
                <w:szCs w:val="18"/>
                <w:lang w:val="fi-FI"/>
              </w:rPr>
              <w:t> </w:t>
            </w:r>
            <w:r>
              <w:rPr>
                <w:rFonts w:ascii="Tahoma" w:hAnsi="Tahoma" w:cs="Tahoma"/>
                <w:color w:val="000000" w:themeColor="text1"/>
                <w:sz w:val="18"/>
                <w:szCs w:val="18"/>
                <w:lang w:val="fi-FI"/>
              </w:rPr>
              <w:t>254</w:t>
            </w:r>
          </w:p>
        </w:tc>
      </w:tr>
    </w:tbl>
    <w:p w14:paraId="7732789B" w14:textId="3D10C239" w:rsidR="00261462" w:rsidRPr="009A2D9D" w:rsidRDefault="003F572D" w:rsidP="005D5924">
      <w:pPr>
        <w:rPr>
          <w:rFonts w:ascii="Tahoma" w:hAnsi="Tahoma" w:cs="Tahoma"/>
          <w:b/>
          <w:caps/>
          <w:sz w:val="28"/>
          <w:szCs w:val="28"/>
          <w:lang w:val="fi-FI"/>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9A2D9D" w:rsidRDefault="00261462" w:rsidP="005D5924">
      <w:pPr>
        <w:rPr>
          <w:rFonts w:ascii="Tahoma" w:hAnsi="Tahoma" w:cs="Tahoma"/>
          <w:b/>
          <w:caps/>
          <w:sz w:val="28"/>
          <w:szCs w:val="28"/>
          <w:lang w:val="fi-FI"/>
        </w:rPr>
      </w:pPr>
    </w:p>
    <w:p w14:paraId="2AEC75C2" w14:textId="77777777" w:rsidR="00261462" w:rsidRPr="009A2D9D" w:rsidRDefault="00261462" w:rsidP="005D5924">
      <w:pPr>
        <w:rPr>
          <w:rFonts w:ascii="Tahoma" w:hAnsi="Tahoma" w:cs="Tahoma"/>
          <w:b/>
          <w:caps/>
          <w:sz w:val="28"/>
          <w:szCs w:val="28"/>
          <w:lang w:val="fi-FI"/>
        </w:rPr>
      </w:pPr>
    </w:p>
    <w:p w14:paraId="2D1D594F" w14:textId="46CC14C0" w:rsidR="00261462" w:rsidRPr="009A2D9D" w:rsidRDefault="00261462" w:rsidP="005D5924">
      <w:pPr>
        <w:rPr>
          <w:rFonts w:ascii="Tahoma" w:hAnsi="Tahoma" w:cs="Tahoma"/>
          <w:b/>
          <w:caps/>
          <w:sz w:val="28"/>
          <w:szCs w:val="28"/>
          <w:lang w:val="fi-FI"/>
        </w:rPr>
      </w:pPr>
    </w:p>
    <w:p w14:paraId="4AD2904E" w14:textId="77777777" w:rsidR="00261462" w:rsidRPr="009A2D9D" w:rsidRDefault="00261462" w:rsidP="005D5924">
      <w:pPr>
        <w:rPr>
          <w:rFonts w:ascii="Tahoma" w:hAnsi="Tahoma" w:cs="Tahoma"/>
          <w:b/>
          <w:caps/>
          <w:sz w:val="28"/>
          <w:szCs w:val="28"/>
          <w:lang w:val="fi-FI"/>
        </w:rPr>
      </w:pPr>
    </w:p>
    <w:p w14:paraId="6CEC8D60" w14:textId="77777777" w:rsidR="00261462" w:rsidRPr="009A2D9D" w:rsidRDefault="00261462" w:rsidP="005D5924">
      <w:pPr>
        <w:rPr>
          <w:rFonts w:ascii="Tahoma" w:hAnsi="Tahoma" w:cs="Tahoma"/>
          <w:b/>
          <w:caps/>
          <w:sz w:val="14"/>
          <w:szCs w:val="14"/>
          <w:lang w:val="fi-FI"/>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2611D5BC" w:rsidR="00C20349" w:rsidRPr="00EA2362" w:rsidRDefault="00C20349" w:rsidP="005D5924">
      <w:pPr>
        <w:rPr>
          <w:rFonts w:ascii="Tahoma" w:hAnsi="Tahoma" w:cs="Tahoma"/>
          <w:b/>
        </w:rPr>
      </w:pPr>
      <w:r w:rsidRPr="00EA2362">
        <w:rPr>
          <w:rFonts w:ascii="Tahoma" w:hAnsi="Tahoma" w:cs="Tahoma"/>
          <w:b/>
        </w:rPr>
        <w:t>(</w:t>
      </w:r>
      <w:r w:rsidR="00022D03">
        <w:rPr>
          <w:rFonts w:ascii="Tahoma" w:hAnsi="Tahoma" w:cs="Tahoma"/>
          <w:b/>
        </w:rPr>
        <w:t xml:space="preserve">Competitive bidding </w:t>
      </w:r>
      <w:r w:rsidR="009365EB" w:rsidRPr="00EA2362">
        <w:rPr>
          <w:rFonts w:ascii="Tahoma" w:hAnsi="Tahoma" w:cs="Tahoma"/>
          <w:b/>
        </w:rPr>
        <w:t xml:space="preserve">procedure /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4714498E" w:rsidR="00261462" w:rsidRPr="00EA2362" w:rsidRDefault="00261462" w:rsidP="00B17695">
      <w:pPr>
        <w:jc w:val="both"/>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provision of </w:t>
      </w:r>
      <w:r w:rsidR="007A16F9">
        <w:rPr>
          <w:rFonts w:ascii="Tahoma" w:hAnsi="Tahoma" w:cs="Tahoma"/>
          <w:b/>
        </w:rPr>
        <w:t>consultancy services</w:t>
      </w:r>
      <w:r w:rsidR="009A2D9D" w:rsidRPr="009A2D9D">
        <w:rPr>
          <w:rFonts w:ascii="Tahoma" w:hAnsi="Tahoma" w:cs="Tahoma"/>
          <w:b/>
        </w:rPr>
        <w:t xml:space="preserve"> to develop a methodology on corruption proofing </w:t>
      </w:r>
      <w:r w:rsidR="00E77A26">
        <w:rPr>
          <w:rFonts w:ascii="Tahoma" w:hAnsi="Tahoma" w:cs="Tahoma"/>
          <w:b/>
        </w:rPr>
        <w:t xml:space="preserve">of legislation </w:t>
      </w:r>
      <w:r w:rsidR="009A2D9D" w:rsidRPr="009A2D9D">
        <w:rPr>
          <w:rFonts w:ascii="Tahoma" w:hAnsi="Tahoma" w:cs="Tahoma"/>
          <w:b/>
        </w:rPr>
        <w:t>and to train key stakeholders</w:t>
      </w:r>
      <w:r w:rsidR="00E77A26">
        <w:rPr>
          <w:rFonts w:ascii="Tahoma" w:hAnsi="Tahoma" w:cs="Tahoma"/>
          <w:b/>
        </w:rPr>
        <w:t xml:space="preserve"> in Tunisia</w:t>
      </w:r>
      <w:r w:rsidR="009A2D9D">
        <w:rPr>
          <w:rFonts w:ascii="Tahoma" w:hAnsi="Tahoma" w:cs="Tahoma"/>
          <w:b/>
        </w:rPr>
        <w:t xml:space="preserve">. </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9A2D9D" w:rsidRDefault="00261462" w:rsidP="00337874">
      <w:pPr>
        <w:ind w:left="568" w:hanging="284"/>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F3028B"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F3028B"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F3028B"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3E6043">
        <w:trPr>
          <w:trHeight w:val="632"/>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3E6043">
        <w:trPr>
          <w:trHeight w:val="63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3E6043">
        <w:trPr>
          <w:trHeight w:val="632"/>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3E6043">
        <w:trPr>
          <w:trHeight w:val="632"/>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3E6043">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3E6043">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77777777" w:rsidR="00337874" w:rsidRPr="009A2D9D" w:rsidRDefault="00337874" w:rsidP="00337874">
      <w:pPr>
        <w:rPr>
          <w:rFonts w:ascii="Tahoma" w:hAnsi="Tahoma" w:cs="Tahoma"/>
          <w:b/>
          <w:sz w:val="10"/>
          <w:szCs w:val="10"/>
          <w:lang w:eastAsia="en-US"/>
        </w:rPr>
      </w:pPr>
      <w:r>
        <w:rPr>
          <w:rFonts w:ascii="Tahoma" w:hAnsi="Tahoma" w:cs="Tahoma"/>
          <w:b/>
          <w:lang w:eastAsia="en-US"/>
        </w:rPr>
        <w:br w:type="page"/>
      </w:r>
    </w:p>
    <w:p w14:paraId="79312651" w14:textId="77777777" w:rsidR="00261462" w:rsidRPr="00337874" w:rsidRDefault="00261462" w:rsidP="00337874">
      <w:pPr>
        <w:rPr>
          <w:rFonts w:ascii="Tahoma" w:hAnsi="Tahoma" w:cs="Tahoma"/>
          <w:b/>
          <w:lang w:eastAsia="en-US"/>
        </w:rPr>
        <w:sectPr w:rsidR="00261462" w:rsidRPr="00337874" w:rsidSect="00182FB2">
          <w:headerReference w:type="default" r:id="rId13"/>
          <w:pgSz w:w="11907" w:h="16840" w:code="9"/>
          <w:pgMar w:top="284" w:right="1134" w:bottom="851" w:left="1134" w:header="285" w:footer="284" w:gutter="0"/>
          <w:cols w:space="708"/>
          <w:docGrid w:linePitch="360"/>
        </w:sectPr>
      </w:pPr>
    </w:p>
    <w:p w14:paraId="0752B0D6" w14:textId="07A5D156"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lastRenderedPageBreak/>
        <w:t xml:space="preserve">Terms of reference / </w:t>
      </w:r>
      <w:r w:rsidR="00261462" w:rsidRPr="00EA2362">
        <w:rPr>
          <w:rFonts w:ascii="Tahoma" w:hAnsi="Tahoma" w:cs="Tahoma"/>
          <w:b/>
          <w:lang w:eastAsia="en-US"/>
        </w:rPr>
        <w:t>Table of fees</w:t>
      </w:r>
    </w:p>
    <w:p w14:paraId="78334FDF" w14:textId="77777777" w:rsidR="00FF6B29" w:rsidRPr="00B17695" w:rsidRDefault="00FF6B29" w:rsidP="00B17695">
      <w:pPr>
        <w:spacing w:line="276" w:lineRule="auto"/>
        <w:jc w:val="both"/>
        <w:rPr>
          <w:rFonts w:ascii="Tahoma" w:hAnsi="Tahoma" w:cs="Tahoma"/>
          <w:sz w:val="20"/>
          <w:szCs w:val="20"/>
        </w:rPr>
      </w:pPr>
    </w:p>
    <w:p w14:paraId="1A9962C4" w14:textId="6990534F" w:rsidR="009A2D9D" w:rsidRDefault="007C7FAD" w:rsidP="009A2D9D">
      <w:pPr>
        <w:spacing w:line="276" w:lineRule="auto"/>
        <w:jc w:val="both"/>
        <w:rPr>
          <w:rFonts w:ascii="Tahoma" w:hAnsi="Tahoma" w:cs="Tahoma"/>
          <w:sz w:val="20"/>
          <w:szCs w:val="20"/>
        </w:rPr>
      </w:pPr>
      <w:r w:rsidRPr="007C7FAD">
        <w:rPr>
          <w:rFonts w:ascii="Tahoma" w:hAnsi="Tahoma" w:cs="Tahoma"/>
          <w:sz w:val="20"/>
          <w:szCs w:val="20"/>
        </w:rPr>
        <w:t>In the framework of the joint programme “Project to support independent bodies in Tunisia (</w:t>
      </w:r>
      <w:hyperlink r:id="rId14" w:history="1">
        <w:r w:rsidRPr="00386914">
          <w:rPr>
            <w:rStyle w:val="Hyperlink"/>
            <w:rFonts w:ascii="Tahoma" w:hAnsi="Tahoma" w:cs="Tahoma"/>
            <w:sz w:val="20"/>
            <w:szCs w:val="20"/>
          </w:rPr>
          <w:t>PAII-T</w:t>
        </w:r>
      </w:hyperlink>
      <w:r w:rsidRPr="007C7FAD">
        <w:rPr>
          <w:rFonts w:ascii="Tahoma" w:hAnsi="Tahoma" w:cs="Tahoma"/>
          <w:sz w:val="20"/>
          <w:szCs w:val="20"/>
        </w:rPr>
        <w:t>)”, co</w:t>
      </w:r>
      <w:r>
        <w:rPr>
          <w:rFonts w:ascii="Tahoma" w:hAnsi="Tahoma" w:cs="Tahoma"/>
          <w:sz w:val="20"/>
          <w:szCs w:val="20"/>
        </w:rPr>
        <w:t xml:space="preserve">-financed </w:t>
      </w:r>
      <w:r w:rsidRPr="007C7FAD">
        <w:rPr>
          <w:rFonts w:ascii="Tahoma" w:hAnsi="Tahoma" w:cs="Tahoma"/>
          <w:sz w:val="20"/>
          <w:szCs w:val="20"/>
        </w:rPr>
        <w:t>by the European Union and the Council of Europe and implemented by the latter</w:t>
      </w:r>
      <w:r>
        <w:rPr>
          <w:rFonts w:ascii="Tahoma" w:hAnsi="Tahoma" w:cs="Tahoma"/>
          <w:sz w:val="20"/>
          <w:szCs w:val="20"/>
        </w:rPr>
        <w:t xml:space="preserve">, the </w:t>
      </w:r>
      <w:r w:rsidR="009A2D9D" w:rsidRPr="007D707D">
        <w:rPr>
          <w:rFonts w:ascii="Tahoma" w:hAnsi="Tahoma" w:cs="Tahoma"/>
          <w:sz w:val="20"/>
          <w:szCs w:val="20"/>
        </w:rPr>
        <w:t xml:space="preserve">Council of Europe is currently implementing </w:t>
      </w:r>
      <w:r w:rsidR="007A16F9">
        <w:rPr>
          <w:rFonts w:ascii="Tahoma" w:hAnsi="Tahoma" w:cs="Tahoma"/>
          <w:sz w:val="20"/>
          <w:szCs w:val="20"/>
        </w:rPr>
        <w:t>the</w:t>
      </w:r>
      <w:r w:rsidR="007A16F9" w:rsidRPr="007D707D">
        <w:rPr>
          <w:rFonts w:ascii="Tahoma" w:hAnsi="Tahoma" w:cs="Tahoma"/>
          <w:sz w:val="20"/>
          <w:szCs w:val="20"/>
        </w:rPr>
        <w:t xml:space="preserve"> </w:t>
      </w:r>
      <w:hyperlink r:id="rId15" w:history="1">
        <w:r w:rsidR="007A16F9">
          <w:rPr>
            <w:rStyle w:val="Hyperlink"/>
            <w:rFonts w:ascii="Tahoma" w:hAnsi="Tahoma" w:cs="Tahoma"/>
            <w:sz w:val="20"/>
            <w:szCs w:val="20"/>
          </w:rPr>
          <w:t>Tunisia Anti-corruption project</w:t>
        </w:r>
      </w:hyperlink>
      <w:r w:rsidR="009A2D9D" w:rsidRPr="007D707D">
        <w:rPr>
          <w:rFonts w:ascii="Tahoma" w:hAnsi="Tahoma" w:cs="Tahoma"/>
          <w:sz w:val="20"/>
          <w:szCs w:val="20"/>
        </w:rPr>
        <w:t xml:space="preserve"> </w:t>
      </w:r>
      <w:r w:rsidR="003F649D">
        <w:rPr>
          <w:rFonts w:ascii="Tahoma" w:hAnsi="Tahoma" w:cs="Tahoma"/>
          <w:sz w:val="20"/>
          <w:szCs w:val="20"/>
        </w:rPr>
        <w:t>(TAC)</w:t>
      </w:r>
      <w:r w:rsidR="009A2D9D">
        <w:rPr>
          <w:rFonts w:ascii="Tahoma" w:hAnsi="Tahoma" w:cs="Tahoma"/>
          <w:sz w:val="20"/>
          <w:szCs w:val="20"/>
        </w:rPr>
        <w:t xml:space="preserve">. The project </w:t>
      </w:r>
      <w:r w:rsidR="009A2D9D" w:rsidRPr="00E90596">
        <w:rPr>
          <w:rFonts w:ascii="Tahoma" w:hAnsi="Tahoma" w:cs="Tahoma"/>
          <w:sz w:val="20"/>
          <w:szCs w:val="20"/>
        </w:rPr>
        <w:t>support</w:t>
      </w:r>
      <w:r w:rsidR="009A2D9D">
        <w:rPr>
          <w:rFonts w:ascii="Tahoma" w:hAnsi="Tahoma" w:cs="Tahoma"/>
          <w:sz w:val="20"/>
          <w:szCs w:val="20"/>
        </w:rPr>
        <w:t>s</w:t>
      </w:r>
      <w:r w:rsidR="009A2D9D" w:rsidRPr="00E90596">
        <w:rPr>
          <w:rFonts w:ascii="Tahoma" w:hAnsi="Tahoma" w:cs="Tahoma"/>
          <w:sz w:val="20"/>
          <w:szCs w:val="20"/>
        </w:rPr>
        <w:t xml:space="preserve"> the</w:t>
      </w:r>
      <w:r w:rsidR="009A2D9D">
        <w:rPr>
          <w:rFonts w:ascii="Tahoma" w:hAnsi="Tahoma" w:cs="Tahoma"/>
          <w:sz w:val="20"/>
          <w:szCs w:val="20"/>
        </w:rPr>
        <w:t xml:space="preserve"> </w:t>
      </w:r>
      <w:r w:rsidR="009A2D9D" w:rsidRPr="00E90596">
        <w:rPr>
          <w:rFonts w:ascii="Tahoma" w:hAnsi="Tahoma" w:cs="Tahoma"/>
          <w:sz w:val="20"/>
          <w:szCs w:val="20"/>
        </w:rPr>
        <w:t>authorities engaged in the fight against corruption and in the implementation of anti-corruption reforms in Tunisia.</w:t>
      </w:r>
      <w:r w:rsidR="009A2D9D">
        <w:rPr>
          <w:rFonts w:ascii="Tahoma" w:hAnsi="Tahoma" w:cs="Tahoma"/>
          <w:sz w:val="20"/>
          <w:szCs w:val="20"/>
        </w:rPr>
        <w:t xml:space="preserve"> Its general objective is to</w:t>
      </w:r>
      <w:r w:rsidR="009A2D9D" w:rsidRPr="00E90596">
        <w:rPr>
          <w:rFonts w:ascii="Tahoma" w:hAnsi="Tahoma" w:cs="Tahoma"/>
          <w:sz w:val="20"/>
          <w:szCs w:val="20"/>
        </w:rPr>
        <w:t xml:space="preserve"> assist the independent authority for good governance and fight against corruption in Tunisia (</w:t>
      </w:r>
      <w:r w:rsidR="009A2D9D" w:rsidRPr="00E90596">
        <w:rPr>
          <w:rFonts w:ascii="Tahoma" w:hAnsi="Tahoma" w:cs="Tahoma"/>
          <w:i/>
          <w:iCs/>
          <w:sz w:val="20"/>
          <w:szCs w:val="20"/>
        </w:rPr>
        <w:t xml:space="preserve">Instance </w:t>
      </w:r>
      <w:proofErr w:type="spellStart"/>
      <w:r w:rsidR="007A16F9">
        <w:rPr>
          <w:rFonts w:ascii="Tahoma" w:hAnsi="Tahoma" w:cs="Tahoma"/>
          <w:i/>
          <w:iCs/>
          <w:sz w:val="20"/>
          <w:szCs w:val="20"/>
        </w:rPr>
        <w:t>n</w:t>
      </w:r>
      <w:r w:rsidR="009A2D9D" w:rsidRPr="00E90596">
        <w:rPr>
          <w:rFonts w:ascii="Tahoma" w:hAnsi="Tahoma" w:cs="Tahoma"/>
          <w:i/>
          <w:iCs/>
          <w:sz w:val="20"/>
          <w:szCs w:val="20"/>
        </w:rPr>
        <w:t>ational</w:t>
      </w:r>
      <w:r w:rsidR="009A2D9D">
        <w:rPr>
          <w:rFonts w:ascii="Tahoma" w:hAnsi="Tahoma" w:cs="Tahoma"/>
          <w:i/>
          <w:iCs/>
          <w:sz w:val="20"/>
          <w:szCs w:val="20"/>
        </w:rPr>
        <w:t>e</w:t>
      </w:r>
      <w:proofErr w:type="spellEnd"/>
      <w:r w:rsidR="009A2D9D" w:rsidRPr="00E90596">
        <w:rPr>
          <w:rFonts w:ascii="Tahoma" w:hAnsi="Tahoma" w:cs="Tahoma"/>
          <w:i/>
          <w:iCs/>
          <w:sz w:val="20"/>
          <w:szCs w:val="20"/>
        </w:rPr>
        <w:t xml:space="preserve"> de </w:t>
      </w:r>
      <w:proofErr w:type="spellStart"/>
      <w:r w:rsidR="007A16F9">
        <w:rPr>
          <w:rFonts w:ascii="Tahoma" w:hAnsi="Tahoma" w:cs="Tahoma"/>
          <w:i/>
          <w:iCs/>
          <w:sz w:val="20"/>
          <w:szCs w:val="20"/>
        </w:rPr>
        <w:t>l</w:t>
      </w:r>
      <w:r w:rsidR="009A2D9D" w:rsidRPr="00E90596">
        <w:rPr>
          <w:rFonts w:ascii="Tahoma" w:hAnsi="Tahoma" w:cs="Tahoma"/>
          <w:i/>
          <w:iCs/>
          <w:sz w:val="20"/>
          <w:szCs w:val="20"/>
        </w:rPr>
        <w:t>ut</w:t>
      </w:r>
      <w:r w:rsidR="009A2D9D">
        <w:rPr>
          <w:rFonts w:ascii="Tahoma" w:hAnsi="Tahoma" w:cs="Tahoma"/>
          <w:i/>
          <w:iCs/>
          <w:sz w:val="20"/>
          <w:szCs w:val="20"/>
        </w:rPr>
        <w:t>t</w:t>
      </w:r>
      <w:r w:rsidR="009A2D9D" w:rsidRPr="00E90596">
        <w:rPr>
          <w:rFonts w:ascii="Tahoma" w:hAnsi="Tahoma" w:cs="Tahoma"/>
          <w:i/>
          <w:iCs/>
          <w:sz w:val="20"/>
          <w:szCs w:val="20"/>
        </w:rPr>
        <w:t>e</w:t>
      </w:r>
      <w:proofErr w:type="spellEnd"/>
      <w:r w:rsidR="009A2D9D" w:rsidRPr="00E90596">
        <w:rPr>
          <w:rFonts w:ascii="Tahoma" w:hAnsi="Tahoma" w:cs="Tahoma"/>
          <w:i/>
          <w:iCs/>
          <w:sz w:val="20"/>
          <w:szCs w:val="20"/>
        </w:rPr>
        <w:t xml:space="preserve"> </w:t>
      </w:r>
      <w:proofErr w:type="spellStart"/>
      <w:r w:rsidR="007A16F9">
        <w:rPr>
          <w:rFonts w:ascii="Tahoma" w:hAnsi="Tahoma" w:cs="Tahoma"/>
          <w:i/>
          <w:iCs/>
          <w:sz w:val="20"/>
          <w:szCs w:val="20"/>
        </w:rPr>
        <w:t>c</w:t>
      </w:r>
      <w:r w:rsidR="009A2D9D" w:rsidRPr="00E90596">
        <w:rPr>
          <w:rFonts w:ascii="Tahoma" w:hAnsi="Tahoma" w:cs="Tahoma"/>
          <w:i/>
          <w:iCs/>
          <w:sz w:val="20"/>
          <w:szCs w:val="20"/>
        </w:rPr>
        <w:t>ontre</w:t>
      </w:r>
      <w:proofErr w:type="spellEnd"/>
      <w:r w:rsidR="009A2D9D" w:rsidRPr="00E90596">
        <w:rPr>
          <w:rFonts w:ascii="Tahoma" w:hAnsi="Tahoma" w:cs="Tahoma"/>
          <w:i/>
          <w:iCs/>
          <w:sz w:val="20"/>
          <w:szCs w:val="20"/>
        </w:rPr>
        <w:t xml:space="preserve"> la </w:t>
      </w:r>
      <w:r w:rsidR="007A16F9">
        <w:rPr>
          <w:rFonts w:ascii="Tahoma" w:hAnsi="Tahoma" w:cs="Tahoma"/>
          <w:i/>
          <w:iCs/>
          <w:sz w:val="20"/>
          <w:szCs w:val="20"/>
        </w:rPr>
        <w:t>c</w:t>
      </w:r>
      <w:r w:rsidR="009A2D9D" w:rsidRPr="00E90596">
        <w:rPr>
          <w:rFonts w:ascii="Tahoma" w:hAnsi="Tahoma" w:cs="Tahoma"/>
          <w:i/>
          <w:iCs/>
          <w:sz w:val="20"/>
          <w:szCs w:val="20"/>
        </w:rPr>
        <w:t>orruption</w:t>
      </w:r>
      <w:r w:rsidR="009A2D9D">
        <w:rPr>
          <w:rFonts w:ascii="Tahoma" w:hAnsi="Tahoma" w:cs="Tahoma"/>
          <w:sz w:val="20"/>
          <w:szCs w:val="20"/>
        </w:rPr>
        <w:t xml:space="preserve">, </w:t>
      </w:r>
      <w:r w:rsidR="009A2D9D" w:rsidRPr="00E90596">
        <w:rPr>
          <w:rFonts w:ascii="Tahoma" w:hAnsi="Tahoma" w:cs="Tahoma"/>
          <w:sz w:val="20"/>
          <w:szCs w:val="20"/>
        </w:rPr>
        <w:t xml:space="preserve">INLUCC), to carry out its mandate and to exercise its statutory powers fully and independently. </w:t>
      </w:r>
    </w:p>
    <w:p w14:paraId="096EB7EC" w14:textId="77777777" w:rsidR="009A2D9D" w:rsidRDefault="009A2D9D" w:rsidP="009A2D9D">
      <w:pPr>
        <w:spacing w:line="276" w:lineRule="auto"/>
        <w:jc w:val="both"/>
        <w:rPr>
          <w:rFonts w:ascii="Tahoma" w:hAnsi="Tahoma" w:cs="Tahoma"/>
          <w:sz w:val="20"/>
          <w:szCs w:val="20"/>
        </w:rPr>
      </w:pPr>
    </w:p>
    <w:p w14:paraId="6DA9CBE0" w14:textId="61C9CB94" w:rsidR="009A2D9D" w:rsidRDefault="009A2D9D" w:rsidP="009A2D9D">
      <w:pPr>
        <w:spacing w:line="276" w:lineRule="auto"/>
        <w:jc w:val="both"/>
        <w:rPr>
          <w:rFonts w:ascii="Tahoma" w:hAnsi="Tahoma" w:cs="Tahoma"/>
          <w:sz w:val="20"/>
          <w:szCs w:val="20"/>
        </w:rPr>
      </w:pPr>
      <w:r w:rsidRPr="00BF0B56">
        <w:rPr>
          <w:rFonts w:ascii="Tahoma" w:hAnsi="Tahoma" w:cs="Tahoma"/>
          <w:sz w:val="20"/>
          <w:szCs w:val="20"/>
        </w:rPr>
        <w:t xml:space="preserve">The </w:t>
      </w:r>
      <w:r w:rsidR="003F649D">
        <w:rPr>
          <w:rFonts w:ascii="Tahoma" w:hAnsi="Tahoma" w:cs="Tahoma"/>
          <w:sz w:val="20"/>
          <w:szCs w:val="20"/>
        </w:rPr>
        <w:t xml:space="preserve">TAC </w:t>
      </w:r>
      <w:r w:rsidRPr="00BF0B56">
        <w:rPr>
          <w:rFonts w:ascii="Tahoma" w:hAnsi="Tahoma" w:cs="Tahoma"/>
          <w:sz w:val="20"/>
          <w:szCs w:val="20"/>
        </w:rPr>
        <w:t xml:space="preserve">project has provided technical assistance </w:t>
      </w:r>
      <w:r>
        <w:rPr>
          <w:rFonts w:ascii="Tahoma" w:hAnsi="Tahoma" w:cs="Tahoma"/>
          <w:sz w:val="20"/>
          <w:szCs w:val="20"/>
        </w:rPr>
        <w:t xml:space="preserve">in a number of key thematic areas related to anti-corruption and anti-money laundering in Tunisia, including on </w:t>
      </w:r>
      <w:r w:rsidR="0065059A">
        <w:rPr>
          <w:rFonts w:ascii="Tahoma" w:hAnsi="Tahoma" w:cs="Tahoma"/>
          <w:sz w:val="20"/>
          <w:szCs w:val="20"/>
        </w:rPr>
        <w:t>corruption proofing of legislation</w:t>
      </w:r>
      <w:r>
        <w:rPr>
          <w:rFonts w:ascii="Tahoma" w:hAnsi="Tahoma" w:cs="Tahoma"/>
          <w:sz w:val="20"/>
          <w:szCs w:val="20"/>
        </w:rPr>
        <w:t xml:space="preserve">, which is a relatively new concept in Tunisia. </w:t>
      </w:r>
      <w:r w:rsidR="003C7410">
        <w:rPr>
          <w:rFonts w:ascii="Tahoma" w:hAnsi="Tahoma" w:cs="Tahoma"/>
          <w:sz w:val="20"/>
          <w:szCs w:val="20"/>
        </w:rPr>
        <w:t xml:space="preserve">In July 2020 a first introductory training was conducted on key concepts, </w:t>
      </w:r>
      <w:proofErr w:type="gramStart"/>
      <w:r w:rsidR="003C7410">
        <w:rPr>
          <w:rFonts w:ascii="Tahoma" w:hAnsi="Tahoma" w:cs="Tahoma"/>
          <w:sz w:val="20"/>
          <w:szCs w:val="20"/>
        </w:rPr>
        <w:t>terminology</w:t>
      </w:r>
      <w:proofErr w:type="gramEnd"/>
      <w:r w:rsidR="003C7410">
        <w:rPr>
          <w:rFonts w:ascii="Tahoma" w:hAnsi="Tahoma" w:cs="Tahoma"/>
          <w:sz w:val="20"/>
          <w:szCs w:val="20"/>
        </w:rPr>
        <w:t xml:space="preserve"> and risk factors</w:t>
      </w:r>
      <w:r w:rsidR="00057BF7">
        <w:rPr>
          <w:rFonts w:ascii="Tahoma" w:hAnsi="Tahoma" w:cs="Tahoma"/>
          <w:sz w:val="20"/>
          <w:szCs w:val="20"/>
        </w:rPr>
        <w:t xml:space="preserve"> for relevant stakeholders at the national level</w:t>
      </w:r>
      <w:r w:rsidR="003C7410">
        <w:rPr>
          <w:rFonts w:ascii="Tahoma" w:hAnsi="Tahoma" w:cs="Tahoma"/>
          <w:sz w:val="20"/>
          <w:szCs w:val="20"/>
        </w:rPr>
        <w:t xml:space="preserve">. An </w:t>
      </w:r>
      <w:r w:rsidR="0065059A" w:rsidRPr="0065059A">
        <w:rPr>
          <w:rFonts w:ascii="Tahoma" w:hAnsi="Tahoma" w:cs="Tahoma"/>
          <w:sz w:val="20"/>
          <w:szCs w:val="20"/>
        </w:rPr>
        <w:t xml:space="preserve">initial assessment for the elaboration of a methodology on corruption proofing </w:t>
      </w:r>
      <w:r w:rsidR="00057BF7">
        <w:rPr>
          <w:rFonts w:ascii="Tahoma" w:hAnsi="Tahoma" w:cs="Tahoma"/>
          <w:sz w:val="20"/>
          <w:szCs w:val="20"/>
        </w:rPr>
        <w:t xml:space="preserve">of legislation </w:t>
      </w:r>
      <w:r w:rsidR="0065059A" w:rsidRPr="0065059A">
        <w:rPr>
          <w:rFonts w:ascii="Tahoma" w:hAnsi="Tahoma" w:cs="Tahoma"/>
          <w:sz w:val="20"/>
          <w:szCs w:val="20"/>
        </w:rPr>
        <w:t>in Tunisia</w:t>
      </w:r>
      <w:r w:rsidR="003C7410">
        <w:rPr>
          <w:rFonts w:ascii="Tahoma" w:hAnsi="Tahoma" w:cs="Tahoma"/>
          <w:sz w:val="20"/>
          <w:szCs w:val="20"/>
        </w:rPr>
        <w:t xml:space="preserve"> </w:t>
      </w:r>
      <w:r w:rsidR="00BF4416">
        <w:rPr>
          <w:rFonts w:ascii="Tahoma" w:hAnsi="Tahoma" w:cs="Tahoma"/>
          <w:sz w:val="20"/>
          <w:szCs w:val="20"/>
        </w:rPr>
        <w:t xml:space="preserve">was </w:t>
      </w:r>
      <w:r w:rsidR="003C7410">
        <w:rPr>
          <w:rFonts w:ascii="Tahoma" w:hAnsi="Tahoma" w:cs="Tahoma"/>
          <w:sz w:val="20"/>
          <w:szCs w:val="20"/>
        </w:rPr>
        <w:t>carried out in April-June 2021</w:t>
      </w:r>
      <w:r w:rsidR="00BF4416">
        <w:rPr>
          <w:rFonts w:ascii="Tahoma" w:hAnsi="Tahoma" w:cs="Tahoma"/>
          <w:sz w:val="20"/>
          <w:szCs w:val="20"/>
        </w:rPr>
        <w:t>, including identification of relevant international examples in this regard</w:t>
      </w:r>
      <w:r w:rsidR="0065059A" w:rsidRPr="0065059A">
        <w:rPr>
          <w:rFonts w:ascii="Tahoma" w:hAnsi="Tahoma" w:cs="Tahoma"/>
          <w:sz w:val="20"/>
          <w:szCs w:val="20"/>
        </w:rPr>
        <w:t>.</w:t>
      </w:r>
      <w:r w:rsidR="00BF4416">
        <w:rPr>
          <w:rFonts w:ascii="Tahoma" w:hAnsi="Tahoma" w:cs="Tahoma"/>
          <w:sz w:val="20"/>
          <w:szCs w:val="20"/>
        </w:rPr>
        <w:t xml:space="preserve"> The assessment recommended the development and adoption of a </w:t>
      </w:r>
      <w:r w:rsidR="007A16F9">
        <w:rPr>
          <w:rFonts w:ascii="Tahoma" w:hAnsi="Tahoma" w:cs="Tahoma"/>
          <w:sz w:val="20"/>
          <w:szCs w:val="20"/>
        </w:rPr>
        <w:t>methodology</w:t>
      </w:r>
      <w:r w:rsidR="00BF4416">
        <w:rPr>
          <w:rFonts w:ascii="Tahoma" w:hAnsi="Tahoma" w:cs="Tahoma"/>
          <w:sz w:val="20"/>
          <w:szCs w:val="20"/>
        </w:rPr>
        <w:t xml:space="preserve"> of corruption </w:t>
      </w:r>
      <w:r w:rsidR="007A16F9">
        <w:rPr>
          <w:rFonts w:ascii="Tahoma" w:hAnsi="Tahoma" w:cs="Tahoma"/>
          <w:sz w:val="20"/>
          <w:szCs w:val="20"/>
        </w:rPr>
        <w:t xml:space="preserve">proofing of </w:t>
      </w:r>
      <w:r w:rsidR="00BF4416">
        <w:rPr>
          <w:rFonts w:ascii="Tahoma" w:hAnsi="Tahoma" w:cs="Tahoma"/>
          <w:sz w:val="20"/>
          <w:szCs w:val="20"/>
        </w:rPr>
        <w:t xml:space="preserve">legal acts in Tunisia and a subsequent training on the </w:t>
      </w:r>
      <w:r w:rsidR="007A16F9">
        <w:rPr>
          <w:rFonts w:ascii="Tahoma" w:hAnsi="Tahoma" w:cs="Tahoma"/>
          <w:sz w:val="20"/>
          <w:szCs w:val="20"/>
        </w:rPr>
        <w:t xml:space="preserve">methodology </w:t>
      </w:r>
      <w:r w:rsidR="00BF4416">
        <w:rPr>
          <w:rFonts w:ascii="Tahoma" w:hAnsi="Tahoma" w:cs="Tahoma"/>
          <w:sz w:val="20"/>
          <w:szCs w:val="20"/>
        </w:rPr>
        <w:t xml:space="preserve">for all officials/units responsible for legislative drafting in government </w:t>
      </w:r>
      <w:r w:rsidR="00057BF7">
        <w:rPr>
          <w:rFonts w:ascii="Tahoma" w:hAnsi="Tahoma" w:cs="Tahoma"/>
          <w:sz w:val="20"/>
          <w:szCs w:val="20"/>
        </w:rPr>
        <w:t>institutions and services</w:t>
      </w:r>
      <w:r w:rsidR="00BF4416">
        <w:rPr>
          <w:rFonts w:ascii="Tahoma" w:hAnsi="Tahoma" w:cs="Tahoma"/>
          <w:sz w:val="20"/>
          <w:szCs w:val="20"/>
        </w:rPr>
        <w:t xml:space="preserve">, including within </w:t>
      </w:r>
      <w:r w:rsidR="00057BF7">
        <w:rPr>
          <w:rFonts w:ascii="Tahoma" w:hAnsi="Tahoma" w:cs="Tahoma"/>
          <w:sz w:val="20"/>
          <w:szCs w:val="20"/>
        </w:rPr>
        <w:t xml:space="preserve">line ministries, the </w:t>
      </w:r>
      <w:r w:rsidR="003F649D">
        <w:rPr>
          <w:rFonts w:ascii="Tahoma" w:hAnsi="Tahoma" w:cs="Tahoma"/>
          <w:sz w:val="20"/>
          <w:szCs w:val="20"/>
        </w:rPr>
        <w:t xml:space="preserve">Presidency of the Government and </w:t>
      </w:r>
      <w:r w:rsidR="00BF4416">
        <w:rPr>
          <w:rFonts w:ascii="Tahoma" w:hAnsi="Tahoma" w:cs="Tahoma"/>
          <w:sz w:val="20"/>
          <w:szCs w:val="20"/>
        </w:rPr>
        <w:t xml:space="preserve">INLUCC. The recommended approach focused on three main aspects: </w:t>
      </w:r>
      <w:r w:rsidR="003F649D">
        <w:rPr>
          <w:rFonts w:ascii="Tahoma" w:hAnsi="Tahoma" w:cs="Tahoma"/>
          <w:sz w:val="20"/>
          <w:szCs w:val="20"/>
        </w:rPr>
        <w:t xml:space="preserve">improving </w:t>
      </w:r>
      <w:r w:rsidR="00BF4416">
        <w:rPr>
          <w:rFonts w:ascii="Tahoma" w:hAnsi="Tahoma" w:cs="Tahoma"/>
          <w:sz w:val="20"/>
          <w:szCs w:val="20"/>
        </w:rPr>
        <w:t>legal drafting rules</w:t>
      </w:r>
      <w:r w:rsidR="003F649D">
        <w:rPr>
          <w:rFonts w:ascii="Tahoma" w:hAnsi="Tahoma" w:cs="Tahoma"/>
          <w:sz w:val="20"/>
          <w:szCs w:val="20"/>
        </w:rPr>
        <w:t xml:space="preserve">, developing a methodology and a procedure for </w:t>
      </w:r>
      <w:r w:rsidR="00BF4416">
        <w:rPr>
          <w:rFonts w:ascii="Tahoma" w:hAnsi="Tahoma" w:cs="Tahoma"/>
          <w:sz w:val="20"/>
          <w:szCs w:val="20"/>
        </w:rPr>
        <w:t xml:space="preserve">screening draft legal acts </w:t>
      </w:r>
      <w:r w:rsidR="004C3936">
        <w:rPr>
          <w:rFonts w:ascii="Tahoma" w:hAnsi="Tahoma" w:cs="Tahoma"/>
          <w:sz w:val="20"/>
          <w:szCs w:val="20"/>
        </w:rPr>
        <w:t xml:space="preserve">and </w:t>
      </w:r>
      <w:r w:rsidR="00BF4416">
        <w:rPr>
          <w:rFonts w:ascii="Tahoma" w:hAnsi="Tahoma" w:cs="Tahoma"/>
          <w:sz w:val="20"/>
          <w:szCs w:val="20"/>
        </w:rPr>
        <w:t xml:space="preserve">existing legal acts for corruption risk factors. </w:t>
      </w:r>
    </w:p>
    <w:p w14:paraId="4BFD0F61" w14:textId="77777777" w:rsidR="009A2D9D" w:rsidRDefault="009A2D9D" w:rsidP="009A2D9D">
      <w:pPr>
        <w:spacing w:line="276" w:lineRule="auto"/>
        <w:jc w:val="both"/>
        <w:rPr>
          <w:rFonts w:ascii="Tahoma" w:hAnsi="Tahoma" w:cs="Tahoma"/>
          <w:sz w:val="20"/>
          <w:szCs w:val="20"/>
        </w:rPr>
      </w:pPr>
    </w:p>
    <w:p w14:paraId="5E42DF44" w14:textId="58865F8F" w:rsidR="003F649D" w:rsidRDefault="006B0045" w:rsidP="009A2D9D">
      <w:pPr>
        <w:spacing w:line="276" w:lineRule="auto"/>
        <w:jc w:val="both"/>
        <w:rPr>
          <w:rFonts w:ascii="Tahoma" w:hAnsi="Tahoma" w:cs="Tahoma"/>
          <w:sz w:val="20"/>
          <w:szCs w:val="20"/>
        </w:rPr>
      </w:pPr>
      <w:r w:rsidRPr="00EA2362">
        <w:rPr>
          <w:rFonts w:ascii="Tahoma" w:hAnsi="Tahoma" w:cs="Tahoma"/>
          <w:sz w:val="20"/>
          <w:szCs w:val="20"/>
        </w:rPr>
        <w:t xml:space="preserve">In that context, </w:t>
      </w:r>
      <w:r w:rsidR="00BF4416">
        <w:rPr>
          <w:rFonts w:ascii="Tahoma" w:hAnsi="Tahoma" w:cs="Tahoma"/>
          <w:sz w:val="20"/>
          <w:szCs w:val="20"/>
        </w:rPr>
        <w:t xml:space="preserve">the project </w:t>
      </w:r>
      <w:r w:rsidRPr="00EA2362">
        <w:rPr>
          <w:rFonts w:ascii="Tahoma" w:hAnsi="Tahoma" w:cs="Tahoma"/>
          <w:sz w:val="20"/>
          <w:szCs w:val="20"/>
        </w:rPr>
        <w:t>is looking</w:t>
      </w:r>
      <w:r w:rsidR="00E55F69" w:rsidRPr="00EA2362">
        <w:rPr>
          <w:rFonts w:ascii="Tahoma" w:hAnsi="Tahoma" w:cs="Tahoma"/>
          <w:sz w:val="20"/>
          <w:szCs w:val="20"/>
        </w:rPr>
        <w:t xml:space="preserve"> for a Provider to provide</w:t>
      </w:r>
      <w:r w:rsidR="003E0A41" w:rsidRPr="00EA2362">
        <w:rPr>
          <w:rFonts w:ascii="Tahoma" w:hAnsi="Tahoma" w:cs="Tahoma"/>
          <w:sz w:val="20"/>
          <w:szCs w:val="20"/>
        </w:rPr>
        <w:t xml:space="preserve"> </w:t>
      </w:r>
      <w:r w:rsidR="007A16F9">
        <w:rPr>
          <w:rFonts w:ascii="Tahoma" w:hAnsi="Tahoma" w:cs="Tahoma"/>
          <w:sz w:val="20"/>
          <w:szCs w:val="20"/>
        </w:rPr>
        <w:t>consultancy services</w:t>
      </w:r>
      <w:r w:rsidR="003F649D">
        <w:rPr>
          <w:rFonts w:ascii="Tahoma" w:hAnsi="Tahoma" w:cs="Tahoma"/>
          <w:sz w:val="20"/>
          <w:szCs w:val="20"/>
        </w:rPr>
        <w:t xml:space="preserve"> </w:t>
      </w:r>
      <w:r w:rsidR="003F649D" w:rsidRPr="003F649D">
        <w:rPr>
          <w:rFonts w:ascii="Tahoma" w:hAnsi="Tahoma" w:cs="Tahoma"/>
          <w:sz w:val="20"/>
          <w:szCs w:val="20"/>
        </w:rPr>
        <w:t>to develop a methodology on corruption proofing</w:t>
      </w:r>
      <w:r w:rsidR="004C3936">
        <w:rPr>
          <w:rFonts w:ascii="Tahoma" w:hAnsi="Tahoma" w:cs="Tahoma"/>
          <w:sz w:val="20"/>
          <w:szCs w:val="20"/>
        </w:rPr>
        <w:t xml:space="preserve"> of legislation</w:t>
      </w:r>
      <w:r w:rsidR="003F649D">
        <w:rPr>
          <w:rFonts w:ascii="Tahoma" w:hAnsi="Tahoma" w:cs="Tahoma"/>
          <w:sz w:val="20"/>
          <w:szCs w:val="20"/>
        </w:rPr>
        <w:t>, which is</w:t>
      </w:r>
      <w:r w:rsidR="003F649D" w:rsidRPr="003F649D">
        <w:rPr>
          <w:rFonts w:ascii="Tahoma" w:hAnsi="Tahoma" w:cs="Tahoma"/>
          <w:sz w:val="20"/>
          <w:szCs w:val="20"/>
        </w:rPr>
        <w:t xml:space="preserve"> adapted </w:t>
      </w:r>
      <w:r w:rsidR="00E77A26">
        <w:rPr>
          <w:rFonts w:ascii="Tahoma" w:hAnsi="Tahoma" w:cs="Tahoma"/>
          <w:sz w:val="20"/>
          <w:szCs w:val="20"/>
        </w:rPr>
        <w:t>to</w:t>
      </w:r>
      <w:r w:rsidR="003F649D" w:rsidRPr="003F649D">
        <w:rPr>
          <w:rFonts w:ascii="Tahoma" w:hAnsi="Tahoma" w:cs="Tahoma"/>
          <w:sz w:val="20"/>
          <w:szCs w:val="20"/>
        </w:rPr>
        <w:t xml:space="preserve"> the Tunisian context</w:t>
      </w:r>
      <w:r w:rsidR="003F649D">
        <w:rPr>
          <w:rFonts w:ascii="Tahoma" w:hAnsi="Tahoma" w:cs="Tahoma"/>
          <w:sz w:val="20"/>
          <w:szCs w:val="20"/>
        </w:rPr>
        <w:t>,</w:t>
      </w:r>
      <w:r w:rsidR="003F649D" w:rsidRPr="003F649D">
        <w:rPr>
          <w:rFonts w:ascii="Tahoma" w:hAnsi="Tahoma" w:cs="Tahoma"/>
          <w:sz w:val="20"/>
          <w:szCs w:val="20"/>
        </w:rPr>
        <w:t xml:space="preserve"> and to train key stakeholders</w:t>
      </w:r>
      <w:r w:rsidR="003F649D">
        <w:rPr>
          <w:rFonts w:ascii="Tahoma" w:hAnsi="Tahoma" w:cs="Tahoma"/>
          <w:sz w:val="20"/>
          <w:szCs w:val="20"/>
        </w:rPr>
        <w:t xml:space="preserve"> to apply the methodology in practice. More specifically, the Provider is responsible for:</w:t>
      </w:r>
    </w:p>
    <w:p w14:paraId="4EDE495A" w14:textId="08451BA4" w:rsidR="003F649D" w:rsidRDefault="00B032F1" w:rsidP="003F649D">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Developing a</w:t>
      </w:r>
      <w:r w:rsidR="005C553A">
        <w:rPr>
          <w:rFonts w:ascii="Tahoma" w:hAnsi="Tahoma" w:cs="Tahoma"/>
          <w:sz w:val="20"/>
          <w:szCs w:val="20"/>
        </w:rPr>
        <w:t xml:space="preserve"> paper/table-format, </w:t>
      </w:r>
      <w:r>
        <w:rPr>
          <w:rFonts w:ascii="Tahoma" w:hAnsi="Tahoma" w:cs="Tahoma"/>
          <w:sz w:val="20"/>
          <w:szCs w:val="20"/>
        </w:rPr>
        <w:t>outlining</w:t>
      </w:r>
      <w:r w:rsidR="003F649D">
        <w:rPr>
          <w:rFonts w:ascii="Tahoma" w:hAnsi="Tahoma" w:cs="Tahoma"/>
          <w:sz w:val="20"/>
          <w:szCs w:val="20"/>
        </w:rPr>
        <w:t xml:space="preserve"> recommendations to adjust and/or modify the key legal references on legal drafting </w:t>
      </w:r>
      <w:r w:rsidR="00E77A26">
        <w:rPr>
          <w:rFonts w:ascii="Tahoma" w:hAnsi="Tahoma" w:cs="Tahoma"/>
          <w:sz w:val="20"/>
          <w:szCs w:val="20"/>
        </w:rPr>
        <w:t xml:space="preserve">in Tunisia </w:t>
      </w:r>
      <w:r w:rsidR="003F649D">
        <w:rPr>
          <w:rFonts w:ascii="Tahoma" w:hAnsi="Tahoma" w:cs="Tahoma"/>
          <w:sz w:val="20"/>
          <w:szCs w:val="20"/>
        </w:rPr>
        <w:t xml:space="preserve">(2011 </w:t>
      </w:r>
      <w:r w:rsidR="00E77A26">
        <w:rPr>
          <w:rFonts w:ascii="Tahoma" w:hAnsi="Tahoma" w:cs="Tahoma"/>
          <w:sz w:val="20"/>
          <w:szCs w:val="20"/>
        </w:rPr>
        <w:t>C</w:t>
      </w:r>
      <w:r w:rsidR="003F649D">
        <w:rPr>
          <w:rFonts w:ascii="Tahoma" w:hAnsi="Tahoma" w:cs="Tahoma"/>
          <w:sz w:val="20"/>
          <w:szCs w:val="20"/>
        </w:rPr>
        <w:t>ircular on Regulatory</w:t>
      </w:r>
      <w:r w:rsidR="00E77A26">
        <w:rPr>
          <w:rFonts w:ascii="Tahoma" w:hAnsi="Tahoma" w:cs="Tahoma"/>
          <w:sz w:val="20"/>
          <w:szCs w:val="20"/>
        </w:rPr>
        <w:t xml:space="preserve"> Quality and 2017 Circular on Drafting Legal Texts – non-official English translations from the original Arabic versions will be provided by the project team);</w:t>
      </w:r>
    </w:p>
    <w:p w14:paraId="1066D874" w14:textId="29E40C0F" w:rsidR="00E77A26" w:rsidRDefault="00E77A26" w:rsidP="00E77A26">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 xml:space="preserve">Drafting a </w:t>
      </w:r>
      <w:r w:rsidR="005C553A">
        <w:rPr>
          <w:rFonts w:ascii="Tahoma" w:hAnsi="Tahoma" w:cs="Tahoma"/>
          <w:sz w:val="20"/>
          <w:szCs w:val="20"/>
        </w:rPr>
        <w:t xml:space="preserve">Technical Paper consisting of a </w:t>
      </w:r>
      <w:r>
        <w:rPr>
          <w:rFonts w:ascii="Tahoma" w:hAnsi="Tahoma" w:cs="Tahoma"/>
          <w:sz w:val="20"/>
          <w:szCs w:val="20"/>
        </w:rPr>
        <w:t>methodology on corruption proofing of legislation, which is adapted to the Tunisian context, including a detailed typology of corruption risk factors in legal texts</w:t>
      </w:r>
      <w:r w:rsidR="007A16F9">
        <w:rPr>
          <w:rFonts w:ascii="Tahoma" w:hAnsi="Tahoma" w:cs="Tahoma"/>
          <w:sz w:val="20"/>
          <w:szCs w:val="20"/>
        </w:rPr>
        <w:t>;</w:t>
      </w:r>
    </w:p>
    <w:p w14:paraId="71C91FA2" w14:textId="7C77D135" w:rsidR="00E77A26" w:rsidRDefault="00E77A26" w:rsidP="00E77A26">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 xml:space="preserve">Presenting the proposed methodology </w:t>
      </w:r>
      <w:r w:rsidR="00CD4480">
        <w:rPr>
          <w:rFonts w:ascii="Tahoma" w:hAnsi="Tahoma" w:cs="Tahoma"/>
          <w:sz w:val="20"/>
          <w:szCs w:val="20"/>
        </w:rPr>
        <w:t>in a workshop</w:t>
      </w:r>
      <w:r w:rsidR="003E6043">
        <w:rPr>
          <w:rFonts w:ascii="Tahoma" w:hAnsi="Tahoma" w:cs="Tahoma"/>
          <w:sz w:val="20"/>
          <w:szCs w:val="20"/>
        </w:rPr>
        <w:t xml:space="preserve"> with key stakeholders and making final adjustments based on </w:t>
      </w:r>
      <w:r w:rsidR="005D525A">
        <w:rPr>
          <w:rFonts w:ascii="Tahoma" w:hAnsi="Tahoma" w:cs="Tahoma"/>
          <w:sz w:val="20"/>
          <w:szCs w:val="20"/>
        </w:rPr>
        <w:t xml:space="preserve">discussions </w:t>
      </w:r>
      <w:r w:rsidR="003E6043">
        <w:rPr>
          <w:rFonts w:ascii="Tahoma" w:hAnsi="Tahoma" w:cs="Tahoma"/>
          <w:sz w:val="20"/>
          <w:szCs w:val="20"/>
        </w:rPr>
        <w:t>and feedback collected from the workshop</w:t>
      </w:r>
      <w:r w:rsidR="007A16F9">
        <w:rPr>
          <w:rFonts w:ascii="Tahoma" w:hAnsi="Tahoma" w:cs="Tahoma"/>
          <w:sz w:val="20"/>
          <w:szCs w:val="20"/>
        </w:rPr>
        <w:t>;</w:t>
      </w:r>
    </w:p>
    <w:p w14:paraId="1851CA0B" w14:textId="60AAD95E" w:rsidR="003F649D" w:rsidRPr="003E6043" w:rsidRDefault="00E77A26" w:rsidP="003E6043">
      <w:pPr>
        <w:pStyle w:val="ListParagraph"/>
        <w:numPr>
          <w:ilvl w:val="0"/>
          <w:numId w:val="41"/>
        </w:numPr>
        <w:spacing w:line="276" w:lineRule="auto"/>
        <w:jc w:val="both"/>
        <w:rPr>
          <w:rFonts w:ascii="Tahoma" w:hAnsi="Tahoma" w:cs="Tahoma"/>
          <w:sz w:val="20"/>
          <w:szCs w:val="20"/>
        </w:rPr>
      </w:pPr>
      <w:r w:rsidRPr="003E6043">
        <w:rPr>
          <w:rFonts w:ascii="Tahoma" w:hAnsi="Tahoma" w:cs="Tahoma"/>
          <w:sz w:val="20"/>
          <w:szCs w:val="20"/>
        </w:rPr>
        <w:t>Preparing and conducting a kick-of</w:t>
      </w:r>
      <w:r w:rsidR="003E6043" w:rsidRPr="003E6043">
        <w:rPr>
          <w:rFonts w:ascii="Tahoma" w:hAnsi="Tahoma" w:cs="Tahoma"/>
          <w:sz w:val="20"/>
          <w:szCs w:val="20"/>
        </w:rPr>
        <w:t>f</w:t>
      </w:r>
      <w:r w:rsidRPr="003E6043">
        <w:rPr>
          <w:rFonts w:ascii="Tahoma" w:hAnsi="Tahoma" w:cs="Tahoma"/>
          <w:sz w:val="20"/>
          <w:szCs w:val="20"/>
        </w:rPr>
        <w:t xml:space="preserve"> training on </w:t>
      </w:r>
      <w:r w:rsidR="0006357A">
        <w:rPr>
          <w:rFonts w:ascii="Tahoma" w:hAnsi="Tahoma" w:cs="Tahoma"/>
          <w:sz w:val="20"/>
          <w:szCs w:val="20"/>
        </w:rPr>
        <w:t xml:space="preserve">corruption proofing of legislation with focus on </w:t>
      </w:r>
      <w:r w:rsidRPr="003E6043">
        <w:rPr>
          <w:rFonts w:ascii="Tahoma" w:hAnsi="Tahoma" w:cs="Tahoma"/>
          <w:sz w:val="20"/>
          <w:szCs w:val="20"/>
        </w:rPr>
        <w:t xml:space="preserve">the typology of corruption risk factors in legal texts to </w:t>
      </w:r>
      <w:r w:rsidR="003E6043" w:rsidRPr="003E6043">
        <w:rPr>
          <w:rFonts w:ascii="Tahoma" w:hAnsi="Tahoma" w:cs="Tahoma"/>
          <w:sz w:val="20"/>
          <w:szCs w:val="20"/>
        </w:rPr>
        <w:t>key national stakeholder</w:t>
      </w:r>
      <w:r w:rsidR="0006357A">
        <w:rPr>
          <w:rFonts w:ascii="Tahoma" w:hAnsi="Tahoma" w:cs="Tahoma"/>
          <w:sz w:val="20"/>
          <w:szCs w:val="20"/>
        </w:rPr>
        <w:t>s</w:t>
      </w:r>
      <w:r w:rsidR="003E6043" w:rsidRPr="003E6043">
        <w:rPr>
          <w:rFonts w:ascii="Tahoma" w:hAnsi="Tahoma" w:cs="Tahoma"/>
          <w:sz w:val="20"/>
          <w:szCs w:val="20"/>
        </w:rPr>
        <w:t xml:space="preserve"> in Tunisia, including </w:t>
      </w:r>
      <w:r w:rsidR="0006357A">
        <w:rPr>
          <w:rFonts w:ascii="Tahoma" w:hAnsi="Tahoma" w:cs="Tahoma"/>
          <w:sz w:val="20"/>
          <w:szCs w:val="20"/>
        </w:rPr>
        <w:t xml:space="preserve">representatives of </w:t>
      </w:r>
      <w:r w:rsidR="003E6043" w:rsidRPr="003E6043">
        <w:rPr>
          <w:rFonts w:ascii="Tahoma" w:hAnsi="Tahoma" w:cs="Tahoma"/>
          <w:sz w:val="20"/>
          <w:szCs w:val="20"/>
        </w:rPr>
        <w:t>legislative services of ministries</w:t>
      </w:r>
      <w:r w:rsidR="004C3936">
        <w:rPr>
          <w:rFonts w:ascii="Tahoma" w:hAnsi="Tahoma" w:cs="Tahoma"/>
          <w:sz w:val="20"/>
          <w:szCs w:val="20"/>
        </w:rPr>
        <w:t>,</w:t>
      </w:r>
      <w:r w:rsidR="003E6043" w:rsidRPr="003E6043">
        <w:rPr>
          <w:rFonts w:ascii="Tahoma" w:hAnsi="Tahoma" w:cs="Tahoma"/>
          <w:sz w:val="20"/>
          <w:szCs w:val="20"/>
        </w:rPr>
        <w:t xml:space="preserve"> the Presidency of the Government, </w:t>
      </w:r>
      <w:r w:rsidR="004C3936">
        <w:rPr>
          <w:rFonts w:ascii="Tahoma" w:hAnsi="Tahoma" w:cs="Tahoma"/>
          <w:sz w:val="20"/>
          <w:szCs w:val="20"/>
        </w:rPr>
        <w:t xml:space="preserve">and </w:t>
      </w:r>
      <w:r w:rsidR="003E6043" w:rsidRPr="003E6043">
        <w:rPr>
          <w:rFonts w:ascii="Tahoma" w:hAnsi="Tahoma" w:cs="Tahoma"/>
          <w:sz w:val="20"/>
          <w:szCs w:val="20"/>
        </w:rPr>
        <w:t>INLUCC.</w:t>
      </w:r>
    </w:p>
    <w:p w14:paraId="26ED4ACC" w14:textId="77777777" w:rsidR="003C7410" w:rsidRPr="003C7410" w:rsidRDefault="003C7410" w:rsidP="003C7410">
      <w:pPr>
        <w:spacing w:line="276" w:lineRule="auto"/>
        <w:jc w:val="both"/>
        <w:rPr>
          <w:rFonts w:ascii="Tahoma" w:hAnsi="Tahoma" w:cs="Tahoma"/>
          <w:sz w:val="20"/>
          <w:szCs w:val="20"/>
        </w:rPr>
      </w:pPr>
    </w:p>
    <w:p w14:paraId="6C4DF2C7" w14:textId="37EA3704" w:rsidR="0006357A" w:rsidRDefault="00261462" w:rsidP="00261462">
      <w:pPr>
        <w:spacing w:line="276" w:lineRule="auto"/>
        <w:jc w:val="both"/>
        <w:rPr>
          <w:rFonts w:ascii="Tahoma" w:hAnsi="Tahoma" w:cs="Tahoma"/>
          <w:color w:val="000000"/>
          <w:sz w:val="20"/>
          <w:szCs w:val="20"/>
          <w:lang w:eastAsia="en-US"/>
        </w:rPr>
      </w:pPr>
      <w:r w:rsidRPr="00EA2362">
        <w:rPr>
          <w:rFonts w:ascii="Tahoma" w:hAnsi="Tahoma" w:cs="Tahoma"/>
          <w:color w:val="000000"/>
          <w:sz w:val="20"/>
          <w:szCs w:val="20"/>
          <w:lang w:eastAsia="en-US"/>
        </w:rPr>
        <w:t xml:space="preserve">Prices are indicated </w:t>
      </w:r>
      <w:r w:rsidRPr="003E6043">
        <w:rPr>
          <w:rFonts w:ascii="Tahoma" w:hAnsi="Tahoma" w:cs="Tahoma"/>
          <w:color w:val="000000"/>
          <w:sz w:val="20"/>
          <w:szCs w:val="20"/>
          <w:lang w:eastAsia="en-US"/>
        </w:rPr>
        <w:t>in Euros without</w:t>
      </w:r>
      <w:r w:rsidRPr="00EA2362">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2F4D78EF" w14:textId="77777777" w:rsidR="0006357A" w:rsidRDefault="0006357A" w:rsidP="00261462">
      <w:pPr>
        <w:spacing w:line="276" w:lineRule="auto"/>
        <w:jc w:val="both"/>
        <w:rPr>
          <w:rFonts w:ascii="Tahoma" w:hAnsi="Tahoma" w:cs="Tahoma"/>
          <w:color w:val="000000"/>
          <w:sz w:val="20"/>
          <w:szCs w:val="20"/>
          <w:lang w:eastAsia="en-US"/>
        </w:rPr>
      </w:pPr>
    </w:p>
    <w:p w14:paraId="0FDD6952" w14:textId="741BDF2F" w:rsidR="00261462" w:rsidRPr="00EA2362" w:rsidRDefault="008041EC" w:rsidP="00261462">
      <w:pPr>
        <w:spacing w:line="276" w:lineRule="auto"/>
        <w:jc w:val="both"/>
        <w:rPr>
          <w:rFonts w:ascii="Tahoma" w:hAnsi="Tahoma" w:cs="Tahoma"/>
          <w:b/>
          <w:color w:val="000000"/>
          <w:sz w:val="20"/>
          <w:szCs w:val="20"/>
          <w:u w:val="single"/>
          <w:lang w:eastAsia="en-US"/>
        </w:rPr>
      </w:pPr>
      <w:r w:rsidRPr="003E6043">
        <w:rPr>
          <w:rFonts w:ascii="Tahoma" w:hAnsi="Tahoma" w:cs="Tahoma"/>
          <w:b/>
          <w:color w:val="000000"/>
          <w:sz w:val="20"/>
          <w:szCs w:val="20"/>
          <w:u w:val="single"/>
          <w:lang w:eastAsia="en-US"/>
        </w:rPr>
        <w:t>T</w:t>
      </w:r>
      <w:r w:rsidR="00261462" w:rsidRPr="003E6043">
        <w:rPr>
          <w:rFonts w:ascii="Tahoma" w:hAnsi="Tahoma" w:cs="Tahoma"/>
          <w:b/>
          <w:color w:val="000000"/>
          <w:sz w:val="20"/>
          <w:szCs w:val="20"/>
          <w:u w:val="single"/>
          <w:lang w:eastAsia="en-US"/>
        </w:rPr>
        <w:t>enders proposing a fee above the exclusion level will be entirely and automatically excluded from the tender procedure.</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43679EEF" w14:textId="699718B2" w:rsidR="006A1C42" w:rsidRPr="00EA2362" w:rsidRDefault="006A1C42" w:rsidP="006A1C42">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58BFE52B" w14:textId="05679AEE" w:rsidR="0006357A" w:rsidRDefault="0006357A">
      <w:pPr>
        <w:rPr>
          <w:rFonts w:ascii="Tahoma" w:hAnsi="Tahoma" w:cs="Tahoma"/>
          <w:b/>
          <w:color w:val="000000"/>
          <w:sz w:val="20"/>
          <w:szCs w:val="20"/>
          <w:u w:val="single"/>
          <w:lang w:eastAsia="en-US"/>
        </w:rPr>
      </w:pPr>
      <w:r>
        <w:rPr>
          <w:rFonts w:ascii="Tahoma" w:hAnsi="Tahoma" w:cs="Tahoma"/>
          <w:b/>
          <w:color w:val="000000"/>
          <w:sz w:val="20"/>
          <w:szCs w:val="20"/>
          <w:u w:val="single"/>
          <w:lang w:eastAsia="en-US"/>
        </w:rPr>
        <w:br w:type="page"/>
      </w:r>
    </w:p>
    <w:p w14:paraId="72AF5FD2"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75B8F314">
                <wp:simplePos x="0" y="0"/>
                <wp:positionH relativeFrom="column">
                  <wp:posOffset>4561205</wp:posOffset>
                </wp:positionH>
                <wp:positionV relativeFrom="paragraph">
                  <wp:posOffset>-18415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F25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59.15pt;margin-top:-1.4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F7QDAd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479"/>
        <w:gridCol w:w="1261"/>
        <w:gridCol w:w="1371"/>
      </w:tblGrid>
      <w:tr w:rsidR="00261462" w:rsidRPr="00EA2362" w14:paraId="0166D4C8" w14:textId="77777777" w:rsidTr="004D07E0">
        <w:trPr>
          <w:trHeight w:val="688"/>
          <w:jc w:val="center"/>
        </w:trPr>
        <w:tc>
          <w:tcPr>
            <w:tcW w:w="5606" w:type="dxa"/>
            <w:shd w:val="clear" w:color="auto" w:fill="DBE5F1" w:themeFill="accent1" w:themeFillTint="33"/>
            <w:vAlign w:val="center"/>
          </w:tcPr>
          <w:p w14:paraId="54CCB511"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479" w:type="dxa"/>
            <w:shd w:val="clear" w:color="auto" w:fill="DBE5F1" w:themeFill="accent1" w:themeFillTint="33"/>
            <w:vAlign w:val="center"/>
          </w:tcPr>
          <w:p w14:paraId="4C4B2597"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61" w:type="dxa"/>
            <w:tcBorders>
              <w:bottom w:val="single" w:sz="2" w:space="0" w:color="FF0000"/>
            </w:tcBorders>
            <w:shd w:val="clear" w:color="auto" w:fill="DBE5F1" w:themeFill="accent1" w:themeFillTint="33"/>
            <w:vAlign w:val="center"/>
          </w:tcPr>
          <w:p w14:paraId="39664718" w14:textId="77777777" w:rsidR="00261462" w:rsidRPr="00EA2362" w:rsidRDefault="00261462"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261462" w:rsidRPr="00EA2362" w:rsidRDefault="00261462"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371" w:type="dxa"/>
            <w:shd w:val="clear" w:color="auto" w:fill="DBE5F1" w:themeFill="accent1" w:themeFillTint="33"/>
            <w:vAlign w:val="center"/>
          </w:tcPr>
          <w:p w14:paraId="6AF1C8F3" w14:textId="7799FD6D" w:rsidR="00261462" w:rsidRPr="0006357A"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06357A">
              <w:rPr>
                <w:rFonts w:ascii="Tahoma" w:hAnsi="Tahoma" w:cs="Tahoma"/>
                <w:b/>
                <w:sz w:val="18"/>
                <w:szCs w:val="18"/>
                <w:lang w:eastAsia="en-US"/>
              </w:rPr>
              <w:t>Exclusion level</w:t>
            </w:r>
            <w:r w:rsidR="007A16F9">
              <w:rPr>
                <w:rFonts w:ascii="Tahoma" w:hAnsi="Tahoma" w:cs="Tahoma"/>
                <w:b/>
                <w:sz w:val="18"/>
                <w:szCs w:val="18"/>
                <w:lang w:eastAsia="en-US"/>
              </w:rPr>
              <w:t xml:space="preserve"> (EUR)</w:t>
            </w:r>
          </w:p>
          <w:p w14:paraId="58B70C7C" w14:textId="77777777" w:rsidR="00261462" w:rsidRPr="0006357A" w:rsidRDefault="00261462" w:rsidP="00261462">
            <w:pPr>
              <w:tabs>
                <w:tab w:val="left" w:pos="-139"/>
              </w:tabs>
              <w:spacing w:line="276" w:lineRule="auto"/>
              <w:ind w:right="-140"/>
              <w:jc w:val="center"/>
              <w:rPr>
                <w:rFonts w:ascii="Tahoma" w:hAnsi="Tahoma" w:cs="Tahoma"/>
                <w:b/>
                <w:sz w:val="18"/>
                <w:szCs w:val="18"/>
                <w:lang w:eastAsia="en-US"/>
              </w:rPr>
            </w:pPr>
            <w:r w:rsidRPr="0006357A">
              <w:rPr>
                <w:b/>
                <w:sz w:val="18"/>
                <w:szCs w:val="18"/>
                <w:lang w:eastAsia="en-US"/>
              </w:rPr>
              <w:t>▼</w:t>
            </w:r>
          </w:p>
        </w:tc>
      </w:tr>
      <w:tr w:rsidR="00261462" w:rsidRPr="00EA2362" w14:paraId="6CA125F2" w14:textId="77777777" w:rsidTr="004D07E0">
        <w:trPr>
          <w:trHeight w:val="432"/>
          <w:jc w:val="center"/>
        </w:trPr>
        <w:tc>
          <w:tcPr>
            <w:tcW w:w="5606" w:type="dxa"/>
            <w:shd w:val="clear" w:color="auto" w:fill="F2F2F2" w:themeFill="background1" w:themeFillShade="F2"/>
            <w:vAlign w:val="center"/>
          </w:tcPr>
          <w:p w14:paraId="356269A0" w14:textId="35BA9F91" w:rsidR="00261462" w:rsidRDefault="00B032F1" w:rsidP="00B17695">
            <w:pPr>
              <w:pStyle w:val="ListParagraph"/>
              <w:numPr>
                <w:ilvl w:val="0"/>
                <w:numId w:val="43"/>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Technical Paper with </w:t>
            </w:r>
            <w:r w:rsidR="003E6043" w:rsidRPr="003E6043">
              <w:rPr>
                <w:rFonts w:ascii="Tahoma" w:hAnsi="Tahoma" w:cs="Tahoma"/>
                <w:sz w:val="18"/>
                <w:szCs w:val="18"/>
                <w:lang w:eastAsia="en-US"/>
              </w:rPr>
              <w:t>recommendations to adjust and modify the 2011 and 2017 circulars on Regulatory Quality and Drafting Legal Texts</w:t>
            </w:r>
            <w:r w:rsidR="0018701D">
              <w:rPr>
                <w:rFonts w:ascii="Tahoma" w:hAnsi="Tahoma" w:cs="Tahoma"/>
                <w:sz w:val="18"/>
                <w:szCs w:val="18"/>
                <w:lang w:eastAsia="en-US"/>
              </w:rPr>
              <w:t>.</w:t>
            </w:r>
          </w:p>
          <w:p w14:paraId="13F0B797" w14:textId="77777777" w:rsidR="0006357A" w:rsidRDefault="0006357A" w:rsidP="007A16F9">
            <w:pPr>
              <w:tabs>
                <w:tab w:val="left" w:pos="-139"/>
              </w:tabs>
              <w:spacing w:line="276" w:lineRule="auto"/>
              <w:ind w:left="360"/>
              <w:rPr>
                <w:rFonts w:ascii="Tahoma" w:hAnsi="Tahoma" w:cs="Tahoma"/>
                <w:sz w:val="18"/>
                <w:szCs w:val="18"/>
                <w:lang w:eastAsia="en-US"/>
              </w:rPr>
            </w:pPr>
          </w:p>
          <w:p w14:paraId="60FDA710" w14:textId="7746C86A" w:rsidR="004C3936" w:rsidRPr="003E6043" w:rsidRDefault="003E6043">
            <w:pPr>
              <w:tabs>
                <w:tab w:val="left" w:pos="-139"/>
              </w:tabs>
              <w:spacing w:line="276" w:lineRule="auto"/>
              <w:ind w:left="360"/>
              <w:rPr>
                <w:rFonts w:ascii="Tahoma" w:hAnsi="Tahoma" w:cs="Tahoma"/>
                <w:sz w:val="18"/>
                <w:szCs w:val="18"/>
                <w:lang w:eastAsia="en-US"/>
              </w:rPr>
            </w:pPr>
            <w:r w:rsidRPr="003E6043">
              <w:rPr>
                <w:rFonts w:ascii="Tahoma" w:hAnsi="Tahoma" w:cs="Tahoma"/>
                <w:sz w:val="18"/>
                <w:szCs w:val="18"/>
                <w:lang w:eastAsia="en-US"/>
              </w:rPr>
              <w:t>[2 service days]</w:t>
            </w:r>
          </w:p>
        </w:tc>
        <w:tc>
          <w:tcPr>
            <w:tcW w:w="1479" w:type="dxa"/>
            <w:tcBorders>
              <w:right w:val="single" w:sz="2" w:space="0" w:color="FF0000"/>
            </w:tcBorders>
            <w:shd w:val="clear" w:color="auto" w:fill="F2F2F2" w:themeFill="background1" w:themeFillShade="F2"/>
            <w:vAlign w:val="center"/>
          </w:tcPr>
          <w:p w14:paraId="7DFF09AB" w14:textId="61BDFD37" w:rsidR="00261462" w:rsidRPr="0006357A" w:rsidRDefault="0006357A" w:rsidP="00261462">
            <w:pPr>
              <w:tabs>
                <w:tab w:val="left" w:pos="-139"/>
              </w:tabs>
              <w:spacing w:line="276" w:lineRule="auto"/>
              <w:ind w:right="-140"/>
              <w:jc w:val="center"/>
              <w:rPr>
                <w:rFonts w:ascii="Tahoma" w:hAnsi="Tahoma" w:cs="Tahoma"/>
                <w:sz w:val="18"/>
                <w:szCs w:val="18"/>
                <w:lang w:eastAsia="en-US"/>
              </w:rPr>
            </w:pPr>
            <w:r w:rsidRPr="0006357A">
              <w:rPr>
                <w:rFonts w:ascii="Tahoma" w:hAnsi="Tahoma" w:cs="Tahoma"/>
                <w:sz w:val="18"/>
                <w:szCs w:val="18"/>
                <w:lang w:eastAsia="en-US"/>
              </w:rPr>
              <w:t>03/09/2021</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23682005" w14:textId="60C93041" w:rsidR="00261462" w:rsidRPr="0006357A" w:rsidRDefault="0006357A" w:rsidP="00261462">
            <w:pPr>
              <w:tabs>
                <w:tab w:val="left" w:pos="-139"/>
              </w:tabs>
              <w:spacing w:line="276" w:lineRule="auto"/>
              <w:ind w:right="-140"/>
              <w:jc w:val="center"/>
              <w:rPr>
                <w:rFonts w:ascii="Tahoma" w:hAnsi="Tahoma" w:cs="Tahoma"/>
                <w:sz w:val="18"/>
                <w:szCs w:val="18"/>
                <w:lang w:eastAsia="en-US"/>
              </w:rPr>
            </w:pPr>
            <w:r w:rsidRPr="0006357A">
              <w:rPr>
                <w:rFonts w:ascii="Tahoma" w:hAnsi="Tahoma" w:cs="Tahoma"/>
                <w:sz w:val="18"/>
                <w:szCs w:val="18"/>
                <w:lang w:eastAsia="en-US"/>
              </w:rPr>
              <w:t>1</w:t>
            </w:r>
            <w:r w:rsidR="007A16F9">
              <w:rPr>
                <w:rFonts w:ascii="Tahoma" w:hAnsi="Tahoma" w:cs="Tahoma"/>
                <w:sz w:val="18"/>
                <w:szCs w:val="18"/>
                <w:lang w:eastAsia="en-US"/>
              </w:rPr>
              <w:t>,</w:t>
            </w:r>
            <w:r w:rsidRPr="0006357A">
              <w:rPr>
                <w:rFonts w:ascii="Tahoma" w:hAnsi="Tahoma" w:cs="Tahoma"/>
                <w:sz w:val="18"/>
                <w:szCs w:val="18"/>
                <w:lang w:eastAsia="en-US"/>
              </w:rPr>
              <w:t>000</w:t>
            </w:r>
          </w:p>
        </w:tc>
      </w:tr>
      <w:tr w:rsidR="00261462" w:rsidRPr="00EA2362" w14:paraId="3DA9B33C" w14:textId="77777777" w:rsidTr="004D07E0">
        <w:trPr>
          <w:trHeight w:val="432"/>
          <w:jc w:val="center"/>
        </w:trPr>
        <w:tc>
          <w:tcPr>
            <w:tcW w:w="5606" w:type="dxa"/>
            <w:shd w:val="clear" w:color="auto" w:fill="F2F2F2" w:themeFill="background1" w:themeFillShade="F2"/>
            <w:vAlign w:val="center"/>
          </w:tcPr>
          <w:p w14:paraId="1D73F93E" w14:textId="6F2234BC" w:rsidR="00261462" w:rsidRDefault="007A16F9" w:rsidP="00B17695">
            <w:pPr>
              <w:pStyle w:val="ListParagraph"/>
              <w:numPr>
                <w:ilvl w:val="0"/>
                <w:numId w:val="43"/>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Technical Paper (TP) a </w:t>
            </w:r>
            <w:r w:rsidR="003E6043">
              <w:rPr>
                <w:rFonts w:ascii="Tahoma" w:hAnsi="Tahoma" w:cs="Tahoma"/>
                <w:sz w:val="18"/>
                <w:szCs w:val="18"/>
                <w:lang w:eastAsia="en-US"/>
              </w:rPr>
              <w:t xml:space="preserve">Methodology on corruption proofing of legislation adapted to the Tunisian context, including a detailed typology </w:t>
            </w:r>
            <w:r w:rsidR="003E6043" w:rsidRPr="003E6043">
              <w:rPr>
                <w:rFonts w:ascii="Tahoma" w:hAnsi="Tahoma" w:cs="Tahoma"/>
                <w:sz w:val="18"/>
                <w:szCs w:val="18"/>
                <w:lang w:eastAsia="en-US"/>
              </w:rPr>
              <w:t>of corruption risk factors in legal texts</w:t>
            </w:r>
            <w:r w:rsidR="004C3936">
              <w:rPr>
                <w:rFonts w:ascii="Tahoma" w:hAnsi="Tahoma" w:cs="Tahoma"/>
                <w:sz w:val="18"/>
                <w:szCs w:val="18"/>
                <w:lang w:eastAsia="en-US"/>
              </w:rPr>
              <w:t xml:space="preserve">. </w:t>
            </w:r>
          </w:p>
          <w:p w14:paraId="2075BF8A" w14:textId="77777777" w:rsidR="0006357A" w:rsidRDefault="0006357A" w:rsidP="00B17695">
            <w:pPr>
              <w:tabs>
                <w:tab w:val="left" w:pos="-139"/>
              </w:tabs>
              <w:spacing w:line="276" w:lineRule="auto"/>
              <w:ind w:left="360"/>
              <w:rPr>
                <w:rFonts w:ascii="Tahoma" w:hAnsi="Tahoma" w:cs="Tahoma"/>
                <w:sz w:val="18"/>
                <w:szCs w:val="18"/>
                <w:lang w:eastAsia="en-US"/>
              </w:rPr>
            </w:pPr>
          </w:p>
          <w:p w14:paraId="7D39B5B6" w14:textId="27FD86F2" w:rsidR="004D07E0" w:rsidRPr="003E6043" w:rsidRDefault="003E6043" w:rsidP="00B17695">
            <w:pPr>
              <w:tabs>
                <w:tab w:val="left" w:pos="-139"/>
              </w:tabs>
              <w:spacing w:line="276" w:lineRule="auto"/>
              <w:ind w:left="360"/>
              <w:jc w:val="both"/>
              <w:rPr>
                <w:rFonts w:ascii="Tahoma" w:hAnsi="Tahoma" w:cs="Tahoma"/>
                <w:sz w:val="18"/>
                <w:szCs w:val="18"/>
                <w:lang w:eastAsia="en-US"/>
              </w:rPr>
            </w:pPr>
            <w:r>
              <w:rPr>
                <w:rFonts w:ascii="Tahoma" w:hAnsi="Tahoma" w:cs="Tahoma"/>
                <w:sz w:val="18"/>
                <w:szCs w:val="18"/>
                <w:lang w:eastAsia="en-US"/>
              </w:rPr>
              <w:t>[</w:t>
            </w:r>
            <w:r w:rsidR="00945CA6">
              <w:rPr>
                <w:rFonts w:ascii="Tahoma" w:hAnsi="Tahoma" w:cs="Tahoma"/>
                <w:sz w:val="18"/>
                <w:szCs w:val="18"/>
                <w:lang w:eastAsia="en-US"/>
              </w:rPr>
              <w:t>9</w:t>
            </w:r>
            <w:r w:rsidR="007A16F9">
              <w:rPr>
                <w:rFonts w:ascii="Tahoma" w:hAnsi="Tahoma" w:cs="Tahoma"/>
                <w:sz w:val="18"/>
                <w:szCs w:val="18"/>
                <w:lang w:eastAsia="en-US"/>
              </w:rPr>
              <w:t xml:space="preserve"> </w:t>
            </w:r>
            <w:r>
              <w:rPr>
                <w:rFonts w:ascii="Tahoma" w:hAnsi="Tahoma" w:cs="Tahoma"/>
                <w:sz w:val="18"/>
                <w:szCs w:val="18"/>
                <w:lang w:eastAsia="en-US"/>
              </w:rPr>
              <w:t xml:space="preserve">service days, including presentation </w:t>
            </w:r>
            <w:r w:rsidR="004C3936">
              <w:rPr>
                <w:rFonts w:ascii="Tahoma" w:hAnsi="Tahoma" w:cs="Tahoma"/>
                <w:sz w:val="18"/>
                <w:szCs w:val="18"/>
                <w:lang w:eastAsia="en-US"/>
              </w:rPr>
              <w:t xml:space="preserve">(dates to be confirmed with relevant national stakeholders) </w:t>
            </w:r>
            <w:r>
              <w:rPr>
                <w:rFonts w:ascii="Tahoma" w:hAnsi="Tahoma" w:cs="Tahoma"/>
                <w:sz w:val="18"/>
                <w:szCs w:val="18"/>
                <w:lang w:eastAsia="en-US"/>
              </w:rPr>
              <w:t xml:space="preserve">and </w:t>
            </w:r>
            <w:r w:rsidR="0006357A">
              <w:rPr>
                <w:rFonts w:ascii="Tahoma" w:hAnsi="Tahoma" w:cs="Tahoma"/>
                <w:sz w:val="18"/>
                <w:szCs w:val="18"/>
                <w:lang w:eastAsia="en-US"/>
              </w:rPr>
              <w:t>delivery of the final version which incorporates stakeholder feedback</w:t>
            </w:r>
            <w:r>
              <w:rPr>
                <w:rFonts w:ascii="Tahoma" w:hAnsi="Tahoma" w:cs="Tahoma"/>
                <w:sz w:val="18"/>
                <w:szCs w:val="18"/>
                <w:lang w:eastAsia="en-US"/>
              </w:rPr>
              <w:t>]</w:t>
            </w:r>
          </w:p>
        </w:tc>
        <w:tc>
          <w:tcPr>
            <w:tcW w:w="1479" w:type="dxa"/>
            <w:tcBorders>
              <w:right w:val="single" w:sz="2" w:space="0" w:color="FF0000"/>
            </w:tcBorders>
            <w:shd w:val="clear" w:color="auto" w:fill="F2F2F2" w:themeFill="background1" w:themeFillShade="F2"/>
            <w:vAlign w:val="center"/>
          </w:tcPr>
          <w:p w14:paraId="20C027C2" w14:textId="7A49F48E" w:rsidR="004D07E0" w:rsidRDefault="004D07E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Methodology (draft):</w:t>
            </w:r>
          </w:p>
          <w:p w14:paraId="5C1431FB" w14:textId="77777777" w:rsidR="00261462" w:rsidRDefault="004D07E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15/09/2021</w:t>
            </w:r>
          </w:p>
          <w:p w14:paraId="38012340" w14:textId="77777777" w:rsidR="004D07E0" w:rsidRDefault="004D07E0" w:rsidP="00261462">
            <w:pPr>
              <w:tabs>
                <w:tab w:val="left" w:pos="-139"/>
              </w:tabs>
              <w:spacing w:line="276" w:lineRule="auto"/>
              <w:ind w:right="-140"/>
              <w:jc w:val="center"/>
              <w:rPr>
                <w:rFonts w:ascii="Tahoma" w:hAnsi="Tahoma" w:cs="Tahoma"/>
                <w:sz w:val="18"/>
                <w:szCs w:val="18"/>
                <w:lang w:eastAsia="en-US"/>
              </w:rPr>
            </w:pPr>
          </w:p>
          <w:p w14:paraId="30916ECA" w14:textId="77777777" w:rsidR="004D07E0" w:rsidRDefault="004D07E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Final workshop :</w:t>
            </w:r>
          </w:p>
          <w:p w14:paraId="34376CB4" w14:textId="77777777" w:rsidR="004D07E0" w:rsidRDefault="004D07E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14/10/2021</w:t>
            </w:r>
          </w:p>
          <w:p w14:paraId="29FD109D" w14:textId="48A29F82" w:rsidR="004D07E0" w:rsidRPr="0006357A" w:rsidRDefault="004D07E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(TBC)</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16330093" w14:textId="06227FD0" w:rsidR="00261462" w:rsidRPr="0006357A" w:rsidRDefault="00945CA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4</w:t>
            </w:r>
            <w:r w:rsidR="007A16F9">
              <w:rPr>
                <w:rFonts w:ascii="Tahoma" w:hAnsi="Tahoma" w:cs="Tahoma"/>
                <w:sz w:val="18"/>
                <w:szCs w:val="18"/>
                <w:lang w:eastAsia="en-US"/>
              </w:rPr>
              <w:t>,</w:t>
            </w:r>
            <w:r>
              <w:rPr>
                <w:rFonts w:ascii="Tahoma" w:hAnsi="Tahoma" w:cs="Tahoma"/>
                <w:sz w:val="18"/>
                <w:szCs w:val="18"/>
                <w:lang w:eastAsia="en-US"/>
              </w:rPr>
              <w:t>5</w:t>
            </w:r>
            <w:r w:rsidR="0006357A">
              <w:rPr>
                <w:rFonts w:ascii="Tahoma" w:hAnsi="Tahoma" w:cs="Tahoma"/>
                <w:sz w:val="18"/>
                <w:szCs w:val="18"/>
                <w:lang w:eastAsia="en-US"/>
              </w:rPr>
              <w:t>00</w:t>
            </w:r>
          </w:p>
        </w:tc>
      </w:tr>
      <w:tr w:rsidR="00261462" w:rsidRPr="00EA2362" w14:paraId="65EA8AD9" w14:textId="77777777" w:rsidTr="004D07E0">
        <w:trPr>
          <w:trHeight w:val="432"/>
          <w:jc w:val="center"/>
        </w:trPr>
        <w:tc>
          <w:tcPr>
            <w:tcW w:w="5606" w:type="dxa"/>
            <w:shd w:val="clear" w:color="auto" w:fill="F2F2F2" w:themeFill="background1" w:themeFillShade="F2"/>
            <w:vAlign w:val="center"/>
          </w:tcPr>
          <w:p w14:paraId="3238D7E6" w14:textId="1A01BE31" w:rsidR="00261462" w:rsidRDefault="00B032F1" w:rsidP="00B17695">
            <w:pPr>
              <w:pStyle w:val="ListParagraph"/>
              <w:numPr>
                <w:ilvl w:val="0"/>
                <w:numId w:val="43"/>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Training materials and d</w:t>
            </w:r>
            <w:r w:rsidR="00945CA6">
              <w:rPr>
                <w:rFonts w:ascii="Tahoma" w:hAnsi="Tahoma" w:cs="Tahoma"/>
                <w:sz w:val="18"/>
                <w:szCs w:val="18"/>
                <w:lang w:eastAsia="en-US"/>
              </w:rPr>
              <w:t>eliver</w:t>
            </w:r>
            <w:r w:rsidR="0006357A">
              <w:rPr>
                <w:rFonts w:ascii="Tahoma" w:hAnsi="Tahoma" w:cs="Tahoma"/>
                <w:sz w:val="18"/>
                <w:szCs w:val="18"/>
                <w:lang w:eastAsia="en-US"/>
              </w:rPr>
              <w:t xml:space="preserve"> a training on corruption proofing of legislation in Tunisia, including:</w:t>
            </w:r>
          </w:p>
          <w:p w14:paraId="31A02A7B" w14:textId="530264C7" w:rsidR="0006357A" w:rsidRDefault="0006357A" w:rsidP="00B17695">
            <w:pPr>
              <w:pStyle w:val="ListParagraph"/>
              <w:numPr>
                <w:ilvl w:val="0"/>
                <w:numId w:val="44"/>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Development of training materials </w:t>
            </w:r>
            <w:r w:rsidR="004C3936">
              <w:rPr>
                <w:rFonts w:ascii="Tahoma" w:hAnsi="Tahoma" w:cs="Tahoma"/>
                <w:sz w:val="18"/>
                <w:szCs w:val="18"/>
                <w:lang w:eastAsia="en-US"/>
              </w:rPr>
              <w:br/>
            </w:r>
            <w:r>
              <w:rPr>
                <w:rFonts w:ascii="Tahoma" w:hAnsi="Tahoma" w:cs="Tahoma"/>
                <w:sz w:val="18"/>
                <w:szCs w:val="18"/>
                <w:lang w:eastAsia="en-US"/>
              </w:rPr>
              <w:t xml:space="preserve">(outline, presentation, quick pre- and post- training assessments, </w:t>
            </w:r>
            <w:proofErr w:type="gramStart"/>
            <w:r w:rsidR="00945CA6">
              <w:rPr>
                <w:rFonts w:ascii="Tahoma" w:hAnsi="Tahoma" w:cs="Tahoma"/>
                <w:sz w:val="18"/>
                <w:szCs w:val="18"/>
                <w:lang w:eastAsia="en-US"/>
              </w:rPr>
              <w:t>hand-outs</w:t>
            </w:r>
            <w:proofErr w:type="gramEnd"/>
            <w:r w:rsidR="00945CA6">
              <w:rPr>
                <w:rFonts w:ascii="Tahoma" w:hAnsi="Tahoma" w:cs="Tahoma"/>
                <w:sz w:val="18"/>
                <w:szCs w:val="18"/>
                <w:lang w:eastAsia="en-US"/>
              </w:rPr>
              <w:t xml:space="preserve"> and </w:t>
            </w:r>
            <w:r>
              <w:rPr>
                <w:rFonts w:ascii="Tahoma" w:hAnsi="Tahoma" w:cs="Tahoma"/>
                <w:sz w:val="18"/>
                <w:szCs w:val="18"/>
                <w:lang w:eastAsia="en-US"/>
              </w:rPr>
              <w:t xml:space="preserve">additional materials </w:t>
            </w:r>
            <w:r w:rsidR="004C3936">
              <w:rPr>
                <w:rFonts w:ascii="Tahoma" w:hAnsi="Tahoma" w:cs="Tahoma"/>
                <w:sz w:val="18"/>
                <w:szCs w:val="18"/>
                <w:lang w:eastAsia="en-US"/>
              </w:rPr>
              <w:t>if/</w:t>
            </w:r>
            <w:r>
              <w:rPr>
                <w:rFonts w:ascii="Tahoma" w:hAnsi="Tahoma" w:cs="Tahoma"/>
                <w:sz w:val="18"/>
                <w:szCs w:val="18"/>
                <w:lang w:eastAsia="en-US"/>
              </w:rPr>
              <w:t>as relevant)</w:t>
            </w:r>
          </w:p>
          <w:p w14:paraId="71F05638" w14:textId="1DE0FCEA" w:rsidR="0006357A" w:rsidRDefault="0006357A" w:rsidP="00B17695">
            <w:pPr>
              <w:pStyle w:val="ListParagraph"/>
              <w:numPr>
                <w:ilvl w:val="0"/>
                <w:numId w:val="44"/>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 xml:space="preserve">Delivery of a </w:t>
            </w:r>
            <w:r w:rsidR="00945CA6">
              <w:rPr>
                <w:rFonts w:ascii="Tahoma" w:hAnsi="Tahoma" w:cs="Tahoma"/>
                <w:sz w:val="18"/>
                <w:szCs w:val="18"/>
                <w:lang w:eastAsia="en-US"/>
              </w:rPr>
              <w:t>three</w:t>
            </w:r>
            <w:r w:rsidR="004C3936">
              <w:rPr>
                <w:rFonts w:ascii="Tahoma" w:hAnsi="Tahoma" w:cs="Tahoma"/>
                <w:sz w:val="18"/>
                <w:szCs w:val="18"/>
                <w:lang w:eastAsia="en-US"/>
              </w:rPr>
              <w:t>-</w:t>
            </w:r>
            <w:r>
              <w:rPr>
                <w:rFonts w:ascii="Tahoma" w:hAnsi="Tahoma" w:cs="Tahoma"/>
                <w:sz w:val="18"/>
                <w:szCs w:val="18"/>
                <w:lang w:eastAsia="en-US"/>
              </w:rPr>
              <w:t xml:space="preserve">day training </w:t>
            </w:r>
            <w:r w:rsidR="00BE08BD">
              <w:rPr>
                <w:rFonts w:ascii="Tahoma" w:hAnsi="Tahoma" w:cs="Tahoma"/>
                <w:sz w:val="18"/>
                <w:szCs w:val="18"/>
                <w:lang w:eastAsia="en-US"/>
              </w:rPr>
              <w:t>(TBC)</w:t>
            </w:r>
            <w:r w:rsidR="004C3936">
              <w:rPr>
                <w:rFonts w:ascii="Tahoma" w:hAnsi="Tahoma" w:cs="Tahoma"/>
                <w:sz w:val="18"/>
                <w:szCs w:val="18"/>
                <w:lang w:eastAsia="en-US"/>
              </w:rPr>
              <w:br/>
            </w:r>
            <w:r>
              <w:rPr>
                <w:rFonts w:ascii="Tahoma" w:hAnsi="Tahoma" w:cs="Tahoma"/>
                <w:sz w:val="18"/>
                <w:szCs w:val="18"/>
                <w:lang w:eastAsia="en-US"/>
              </w:rPr>
              <w:t>(dates to be confirmed with relevant national authorities</w:t>
            </w:r>
            <w:r w:rsidR="00945CA6">
              <w:rPr>
                <w:rFonts w:ascii="Tahoma" w:hAnsi="Tahoma" w:cs="Tahoma"/>
                <w:sz w:val="18"/>
                <w:szCs w:val="18"/>
                <w:lang w:eastAsia="en-US"/>
              </w:rPr>
              <w:t xml:space="preserve"> and communicated in advance</w:t>
            </w:r>
            <w:r>
              <w:rPr>
                <w:rFonts w:ascii="Tahoma" w:hAnsi="Tahoma" w:cs="Tahoma"/>
                <w:sz w:val="18"/>
                <w:szCs w:val="18"/>
                <w:lang w:eastAsia="en-US"/>
              </w:rPr>
              <w:t>)</w:t>
            </w:r>
          </w:p>
          <w:p w14:paraId="5A5C1596" w14:textId="5A2BBF1E" w:rsidR="0006357A" w:rsidRDefault="0006357A" w:rsidP="00B17695">
            <w:pPr>
              <w:pStyle w:val="ListParagraph"/>
              <w:numPr>
                <w:ilvl w:val="0"/>
                <w:numId w:val="44"/>
              </w:numPr>
              <w:tabs>
                <w:tab w:val="left" w:pos="-139"/>
              </w:tabs>
              <w:spacing w:line="276" w:lineRule="auto"/>
              <w:jc w:val="both"/>
              <w:rPr>
                <w:rFonts w:ascii="Tahoma" w:hAnsi="Tahoma" w:cs="Tahoma"/>
                <w:sz w:val="18"/>
                <w:szCs w:val="18"/>
                <w:lang w:eastAsia="en-US"/>
              </w:rPr>
            </w:pPr>
            <w:r>
              <w:rPr>
                <w:rFonts w:ascii="Tahoma" w:hAnsi="Tahoma" w:cs="Tahoma"/>
                <w:sz w:val="18"/>
                <w:szCs w:val="18"/>
                <w:lang w:eastAsia="en-US"/>
              </w:rPr>
              <w:t>Recommendations for a follow-up training and capacity building initiatives</w:t>
            </w:r>
            <w:r w:rsidR="004C3936">
              <w:rPr>
                <w:rFonts w:ascii="Tahoma" w:hAnsi="Tahoma" w:cs="Tahoma"/>
                <w:sz w:val="18"/>
                <w:szCs w:val="18"/>
                <w:lang w:eastAsia="en-US"/>
              </w:rPr>
              <w:t xml:space="preserve"> on corruption proofing of legislation in Tunisia. </w:t>
            </w:r>
          </w:p>
          <w:p w14:paraId="49E754F7" w14:textId="77777777" w:rsidR="0006357A" w:rsidRPr="0006357A" w:rsidRDefault="0006357A" w:rsidP="00B17695">
            <w:pPr>
              <w:tabs>
                <w:tab w:val="left" w:pos="-139"/>
              </w:tabs>
              <w:spacing w:line="276" w:lineRule="auto"/>
              <w:ind w:left="360"/>
              <w:rPr>
                <w:rFonts w:ascii="Tahoma" w:hAnsi="Tahoma" w:cs="Tahoma"/>
                <w:sz w:val="18"/>
                <w:szCs w:val="18"/>
                <w:lang w:eastAsia="en-US"/>
              </w:rPr>
            </w:pPr>
          </w:p>
          <w:p w14:paraId="324DE89A" w14:textId="1FEFF028" w:rsidR="0006357A" w:rsidRPr="0006357A" w:rsidRDefault="0006357A" w:rsidP="00B17695">
            <w:pPr>
              <w:tabs>
                <w:tab w:val="left" w:pos="-139"/>
              </w:tabs>
              <w:spacing w:line="276" w:lineRule="auto"/>
              <w:ind w:left="360"/>
              <w:rPr>
                <w:rFonts w:ascii="Tahoma" w:hAnsi="Tahoma" w:cs="Tahoma"/>
                <w:sz w:val="18"/>
                <w:szCs w:val="18"/>
                <w:lang w:eastAsia="en-US"/>
              </w:rPr>
            </w:pPr>
            <w:r>
              <w:rPr>
                <w:rFonts w:ascii="Tahoma" w:hAnsi="Tahoma" w:cs="Tahoma"/>
                <w:sz w:val="18"/>
                <w:szCs w:val="18"/>
                <w:lang w:eastAsia="en-US"/>
              </w:rPr>
              <w:t>[</w:t>
            </w:r>
            <w:r w:rsidR="004C3936">
              <w:rPr>
                <w:rFonts w:ascii="Tahoma" w:hAnsi="Tahoma" w:cs="Tahoma"/>
                <w:sz w:val="18"/>
                <w:szCs w:val="18"/>
                <w:lang w:eastAsia="en-US"/>
              </w:rPr>
              <w:t>6</w:t>
            </w:r>
            <w:r>
              <w:rPr>
                <w:rFonts w:ascii="Tahoma" w:hAnsi="Tahoma" w:cs="Tahoma"/>
                <w:sz w:val="18"/>
                <w:szCs w:val="18"/>
                <w:lang w:eastAsia="en-US"/>
              </w:rPr>
              <w:t xml:space="preserve"> service days, including preparation, </w:t>
            </w:r>
            <w:proofErr w:type="gramStart"/>
            <w:r>
              <w:rPr>
                <w:rFonts w:ascii="Tahoma" w:hAnsi="Tahoma" w:cs="Tahoma"/>
                <w:sz w:val="18"/>
                <w:szCs w:val="18"/>
                <w:lang w:eastAsia="en-US"/>
              </w:rPr>
              <w:t>training</w:t>
            </w:r>
            <w:proofErr w:type="gramEnd"/>
            <w:r>
              <w:rPr>
                <w:rFonts w:ascii="Tahoma" w:hAnsi="Tahoma" w:cs="Tahoma"/>
                <w:sz w:val="18"/>
                <w:szCs w:val="18"/>
                <w:lang w:eastAsia="en-US"/>
              </w:rPr>
              <w:t xml:space="preserve"> and follow-up]</w:t>
            </w:r>
          </w:p>
        </w:tc>
        <w:tc>
          <w:tcPr>
            <w:tcW w:w="1479" w:type="dxa"/>
            <w:tcBorders>
              <w:right w:val="single" w:sz="2" w:space="0" w:color="FF0000"/>
            </w:tcBorders>
            <w:shd w:val="clear" w:color="auto" w:fill="F2F2F2" w:themeFill="background1" w:themeFillShade="F2"/>
            <w:vAlign w:val="center"/>
          </w:tcPr>
          <w:p w14:paraId="2D92F2F9" w14:textId="77777777" w:rsidR="00261462" w:rsidRDefault="004D07E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05-07/11/2021</w:t>
            </w:r>
          </w:p>
          <w:p w14:paraId="71E133AF" w14:textId="3F113370" w:rsidR="004D07E0" w:rsidRPr="0006357A" w:rsidRDefault="004D07E0"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(TBC)</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261462" w:rsidRPr="00EA2362" w:rsidRDefault="00261462"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02A097C1" w14:textId="5B534F95" w:rsidR="00261462" w:rsidRPr="0006357A" w:rsidRDefault="0006357A"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3</w:t>
            </w:r>
            <w:r w:rsidR="007A16F9">
              <w:rPr>
                <w:rFonts w:ascii="Tahoma" w:hAnsi="Tahoma" w:cs="Tahoma"/>
                <w:sz w:val="18"/>
                <w:szCs w:val="18"/>
                <w:lang w:eastAsia="en-US"/>
              </w:rPr>
              <w:t>,</w:t>
            </w:r>
            <w:r w:rsidR="004C3936">
              <w:rPr>
                <w:rFonts w:ascii="Tahoma" w:hAnsi="Tahoma" w:cs="Tahoma"/>
                <w:sz w:val="18"/>
                <w:szCs w:val="18"/>
                <w:lang w:eastAsia="en-US"/>
              </w:rPr>
              <w:t>0</w:t>
            </w:r>
            <w:r>
              <w:rPr>
                <w:rFonts w:ascii="Tahoma" w:hAnsi="Tahoma" w:cs="Tahoma"/>
                <w:sz w:val="18"/>
                <w:szCs w:val="18"/>
                <w:lang w:eastAsia="en-US"/>
              </w:rPr>
              <w:t>00</w:t>
            </w:r>
          </w:p>
        </w:tc>
      </w:tr>
      <w:tr w:rsidR="00E16839" w:rsidRPr="00EA2362" w14:paraId="1564909A" w14:textId="77777777" w:rsidTr="004D07E0">
        <w:trPr>
          <w:trHeight w:val="432"/>
          <w:jc w:val="center"/>
        </w:trPr>
        <w:tc>
          <w:tcPr>
            <w:tcW w:w="7085" w:type="dxa"/>
            <w:gridSpan w:val="2"/>
            <w:tcBorders>
              <w:right w:val="single" w:sz="2" w:space="0" w:color="FF0000"/>
            </w:tcBorders>
            <w:shd w:val="clear" w:color="auto" w:fill="F2F2F2" w:themeFill="background1" w:themeFillShade="F2"/>
            <w:vAlign w:val="center"/>
          </w:tcPr>
          <w:p w14:paraId="6F353B92" w14:textId="70B453C1" w:rsidR="00E16839" w:rsidRPr="00EA2362" w:rsidRDefault="00E16839"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61"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E16839" w:rsidRPr="00EA2362" w:rsidRDefault="00E16839" w:rsidP="00261462">
            <w:pPr>
              <w:tabs>
                <w:tab w:val="left" w:pos="-139"/>
              </w:tabs>
              <w:spacing w:line="276" w:lineRule="auto"/>
              <w:ind w:right="-140"/>
              <w:jc w:val="center"/>
              <w:rPr>
                <w:rFonts w:ascii="Tahoma" w:hAnsi="Tahoma" w:cs="Tahoma"/>
                <w:sz w:val="18"/>
                <w:szCs w:val="18"/>
                <w:highlight w:val="yellow"/>
                <w:lang w:eastAsia="en-US"/>
              </w:rPr>
            </w:pPr>
          </w:p>
        </w:tc>
        <w:tc>
          <w:tcPr>
            <w:tcW w:w="1371" w:type="dxa"/>
            <w:tcBorders>
              <w:left w:val="single" w:sz="2" w:space="0" w:color="FF0000"/>
            </w:tcBorders>
            <w:shd w:val="clear" w:color="auto" w:fill="F2F2F2" w:themeFill="background1" w:themeFillShade="F2"/>
            <w:vAlign w:val="center"/>
          </w:tcPr>
          <w:p w14:paraId="42B0D83E" w14:textId="344EEB97" w:rsidR="00E16839" w:rsidRPr="0006357A" w:rsidRDefault="00945CA6" w:rsidP="00261462">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w:t>
            </w:r>
            <w:r w:rsidR="007A16F9">
              <w:rPr>
                <w:rFonts w:ascii="Tahoma" w:hAnsi="Tahoma" w:cs="Tahoma"/>
                <w:sz w:val="18"/>
                <w:szCs w:val="18"/>
                <w:lang w:eastAsia="en-US"/>
              </w:rPr>
              <w:t>,</w:t>
            </w:r>
            <w:r>
              <w:rPr>
                <w:rFonts w:ascii="Tahoma" w:hAnsi="Tahoma" w:cs="Tahoma"/>
                <w:sz w:val="18"/>
                <w:szCs w:val="18"/>
                <w:lang w:eastAsia="en-US"/>
              </w:rPr>
              <w:t>5</w:t>
            </w:r>
            <w:r w:rsidR="0006357A">
              <w:rPr>
                <w:rFonts w:ascii="Tahoma" w:hAnsi="Tahoma" w:cs="Tahoma"/>
                <w:sz w:val="18"/>
                <w:szCs w:val="18"/>
                <w:lang w:eastAsia="en-US"/>
              </w:rPr>
              <w:t>00</w:t>
            </w:r>
          </w:p>
        </w:tc>
      </w:tr>
    </w:tbl>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the information provided to the Council under this procedure is complete, </w:t>
      </w:r>
      <w:proofErr w:type="gramStart"/>
      <w:r w:rsidRPr="00EA2362">
        <w:rPr>
          <w:rFonts w:ascii="Tahoma" w:hAnsi="Tahoma" w:cs="Tahoma"/>
          <w:sz w:val="20"/>
          <w:szCs w:val="20"/>
        </w:rPr>
        <w:t>correct</w:t>
      </w:r>
      <w:proofErr w:type="gramEnd"/>
      <w:r w:rsidRPr="00EA2362">
        <w:rPr>
          <w:rFonts w:ascii="Tahoma" w:hAnsi="Tahoma" w:cs="Tahoma"/>
          <w:sz w:val="20"/>
          <w:szCs w:val="20"/>
        </w:rPr>
        <w:t xml:space="preserve">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2FFE3A73"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 xml:space="preserve">Declare that neither I </w:t>
      </w:r>
      <w:proofErr w:type="gramStart"/>
      <w:r w:rsidRPr="00263963">
        <w:rPr>
          <w:rFonts w:ascii="Tahoma" w:hAnsi="Tahoma" w:cs="Tahoma"/>
          <w:sz w:val="20"/>
          <w:szCs w:val="20"/>
        </w:rPr>
        <w:t>or</w:t>
      </w:r>
      <w:proofErr w:type="gramEnd"/>
      <w:r w:rsidRPr="00263963">
        <w:rPr>
          <w:rFonts w:ascii="Tahoma" w:hAnsi="Tahoma" w:cs="Tahoma"/>
          <w:sz w:val="20"/>
          <w:szCs w:val="20"/>
        </w:rPr>
        <w:t xml:space="preserve"> the Provider I represent is in any of the situations listed in the exclusion criteria as reproduced in </w:t>
      </w:r>
      <w:r w:rsidR="009850D3" w:rsidRPr="00263963">
        <w:rPr>
          <w:rFonts w:ascii="Tahoma" w:hAnsi="Tahoma" w:cs="Tahoma"/>
          <w:sz w:val="20"/>
          <w:szCs w:val="20"/>
        </w:rPr>
        <w:t>the Tender File</w:t>
      </w:r>
      <w:r w:rsidRPr="00263963">
        <w:rPr>
          <w:rFonts w:ascii="Tahoma" w:hAnsi="Tahoma" w:cs="Tahoma"/>
          <w:sz w:val="20"/>
          <w:szCs w:val="20"/>
        </w:rPr>
        <w:t>;</w:t>
      </w:r>
    </w:p>
    <w:p w14:paraId="77869EB6" w14:textId="6D5D9E6D"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263963">
        <w:rPr>
          <w:rFonts w:ascii="Tahoma" w:hAnsi="Tahoma" w:cs="Tahoma"/>
          <w:sz w:val="20"/>
          <w:szCs w:val="20"/>
        </w:rPr>
        <w:t>, in particular, from</w:t>
      </w:r>
      <w:proofErr w:type="gramEnd"/>
      <w:r w:rsidRPr="00263963">
        <w:rPr>
          <w:rFonts w:ascii="Tahoma" w:hAnsi="Tahoma" w:cs="Tahoma"/>
          <w:sz w:val="20"/>
          <w:szCs w:val="20"/>
        </w:rPr>
        <w:t xml:space="preserve"> economic interests, political or national affinities, emotional or family ties or any other type of shared relationship or interest;</w:t>
      </w:r>
    </w:p>
    <w:p w14:paraId="7691415C" w14:textId="0E211BD4" w:rsidR="009A6460" w:rsidRPr="00263963" w:rsidRDefault="009A6460" w:rsidP="009A6460">
      <w:pPr>
        <w:numPr>
          <w:ilvl w:val="0"/>
          <w:numId w:val="2"/>
        </w:numPr>
        <w:tabs>
          <w:tab w:val="left" w:pos="0"/>
        </w:tabs>
        <w:ind w:left="0" w:hanging="142"/>
        <w:jc w:val="both"/>
        <w:rPr>
          <w:rFonts w:ascii="Tahoma" w:hAnsi="Tahoma" w:cs="Tahoma"/>
          <w:sz w:val="20"/>
          <w:szCs w:val="20"/>
        </w:rPr>
      </w:pPr>
      <w:r w:rsidRPr="00263963">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50D3" w:rsidRPr="00263963">
        <w:rPr>
          <w:rFonts w:ascii="Tahoma" w:hAnsi="Tahoma" w:cs="Tahoma"/>
          <w:sz w:val="20"/>
          <w:szCs w:val="20"/>
        </w:rPr>
        <w:t xml:space="preserve">, inclusion in the lists of persons or entities subject to restrictive measures applied by the European Union (available at </w:t>
      </w:r>
      <w:hyperlink r:id="rId16" w:history="1">
        <w:r w:rsidR="009850D3" w:rsidRPr="00263963">
          <w:rPr>
            <w:rStyle w:val="Hyperlink"/>
            <w:rFonts w:ascii="Tahoma" w:hAnsi="Tahoma" w:cs="Tahoma"/>
            <w:sz w:val="20"/>
            <w:szCs w:val="20"/>
          </w:rPr>
          <w:t>www.sanctionsmap.eu</w:t>
        </w:r>
      </w:hyperlink>
      <w:r w:rsidR="009850D3" w:rsidRPr="00263963">
        <w:rPr>
          <w:rFonts w:ascii="Tahoma" w:hAnsi="Tahoma" w:cs="Tahoma"/>
          <w:sz w:val="20"/>
          <w:szCs w:val="20"/>
        </w:rPr>
        <w:t>);</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5FFF0"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7777777" w:rsidR="009A6460" w:rsidRPr="00EA2362" w:rsidRDefault="009A6460" w:rsidP="00FC7772">
            <w:pPr>
              <w:rPr>
                <w:rFonts w:ascii="Tahoma" w:hAnsi="Tahoma" w:cs="Tahoma"/>
                <w:sz w:val="20"/>
                <w:szCs w:val="20"/>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77777777" w:rsidR="009A6460" w:rsidRPr="00EA2362" w:rsidRDefault="009A6460" w:rsidP="00FC7772">
            <w:pPr>
              <w:rPr>
                <w:rFonts w:ascii="Tahoma" w:hAnsi="Tahoma" w:cs="Tahoma"/>
                <w:sz w:val="20"/>
                <w:szCs w:val="20"/>
              </w:rPr>
            </w:pPr>
            <w:r w:rsidRPr="00EA2362">
              <w:rPr>
                <w:rFonts w:ascii="Tahoma" w:hAnsi="Tahoma" w:cs="Tahoma"/>
                <w:sz w:val="20"/>
                <w:szCs w:val="20"/>
              </w:rPr>
              <w:t>In</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292E211C" w:rsidR="00945CA6" w:rsidRDefault="00945CA6" w:rsidP="009A6460">
      <w:pPr>
        <w:jc w:val="center"/>
        <w:rPr>
          <w:rFonts w:ascii="Tahoma" w:hAnsi="Tahoma" w:cs="Tahoma"/>
          <w:sz w:val="10"/>
          <w:szCs w:val="10"/>
        </w:rPr>
      </w:pPr>
    </w:p>
    <w:p w14:paraId="69B8FA8C" w14:textId="77777777" w:rsidR="00945CA6" w:rsidRDefault="00945CA6">
      <w:pPr>
        <w:rPr>
          <w:rFonts w:ascii="Tahoma" w:hAnsi="Tahoma" w:cs="Tahoma"/>
          <w:sz w:val="10"/>
          <w:szCs w:val="10"/>
        </w:rPr>
      </w:pPr>
      <w:r>
        <w:rPr>
          <w:rFonts w:ascii="Tahoma" w:hAnsi="Tahoma" w:cs="Tahoma"/>
          <w:sz w:val="10"/>
          <w:szCs w:val="10"/>
        </w:rPr>
        <w:br w:type="page"/>
      </w:r>
    </w:p>
    <w:p w14:paraId="3941B79F"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3E604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3E604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EA2362" w:rsidRDefault="006A1C42" w:rsidP="006A1C42">
            <w:pPr>
              <w:rPr>
                <w:rFonts w:ascii="Tahoma" w:eastAsia="Calibri" w:hAnsi="Tahoma" w:cs="Tahoma"/>
                <w:b/>
                <w:bCs/>
                <w:sz w:val="17"/>
                <w:szCs w:val="17"/>
                <w:lang w:eastAsia="en-US"/>
              </w:rPr>
            </w:pPr>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w:t>
            </w:r>
            <w:r w:rsidR="00A72D5E">
              <w:rPr>
                <w:rFonts w:ascii="Tahoma" w:eastAsia="Calibri" w:hAnsi="Tahoma" w:cs="Tahoma"/>
                <w:b/>
                <w:bCs/>
                <w:sz w:val="17"/>
                <w:szCs w:val="17"/>
                <w:lang w:eastAsia="en-US"/>
              </w:rPr>
              <w:t>’</w:t>
            </w:r>
            <w:r w:rsidRPr="00EA2362">
              <w:rPr>
                <w:rFonts w:ascii="Tahoma" w:eastAsia="Calibri" w:hAnsi="Tahoma" w:cs="Tahoma"/>
                <w:b/>
                <w:bCs/>
                <w:sz w:val="17"/>
                <w:szCs w:val="17"/>
                <w:lang w:eastAsia="en-US"/>
              </w:rPr>
              <w:t>Europe</w:t>
            </w:r>
            <w:proofErr w:type="spellEnd"/>
            <w:r w:rsidRPr="00EA2362">
              <w:rPr>
                <w:rFonts w:ascii="Tahoma" w:eastAsia="Calibri" w:hAnsi="Tahoma" w:cs="Tahoma"/>
                <w:b/>
                <w:bCs/>
                <w:sz w:val="17"/>
                <w:szCs w:val="17"/>
                <w:lang w:eastAsia="en-US"/>
              </w:rPr>
              <w:t>, F – 67075 Strasbourg Cedex</w:t>
            </w:r>
          </w:p>
        </w:tc>
      </w:tr>
      <w:tr w:rsidR="006A1C42" w:rsidRPr="00EA2362" w14:paraId="23830446" w14:textId="77777777" w:rsidTr="003E604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3E604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3E604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EA2362" w14:paraId="3B775376" w14:textId="77777777" w:rsidTr="003E604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3E604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3E604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3E604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18"/>
          <w:footerReference w:type="default" r:id="rId19"/>
          <w:headerReference w:type="first" r:id="rId20"/>
          <w:footerReference w:type="first" r:id="rId21"/>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1"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7E993CF" w14:textId="63CF3579" w:rsidR="005920E6" w:rsidRPr="00A72D5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Council;</w:t>
      </w:r>
    </w:p>
    <w:p w14:paraId="3604D02C"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3B8ABA6" w14:textId="50D80F2B" w:rsidR="005920E6" w:rsidRPr="00A72D5E" w:rsidRDefault="005920E6" w:rsidP="00A72D5E">
      <w:pPr>
        <w:pStyle w:val="ListParagraph"/>
        <w:numPr>
          <w:ilvl w:val="0"/>
          <w:numId w:val="21"/>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DE2308D"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9DE6674" w14:textId="77777777" w:rsidR="00A72D5E" w:rsidRDefault="00A72D5E"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Default="001013C9" w:rsidP="001013C9">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5920E6"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 or</w:t>
      </w:r>
      <w:r w:rsidR="005920E6" w:rsidRPr="008C0AFB">
        <w:rPr>
          <w:rFonts w:ascii="Tahoma" w:hAnsi="Tahoma" w:cs="Tahoma"/>
          <w:sz w:val="18"/>
          <w:szCs w:val="18"/>
          <w:lang w:eastAsia="fr-FR"/>
        </w:rPr>
        <w:t xml:space="preserve"> </w:t>
      </w:r>
    </w:p>
    <w:p w14:paraId="107CD1C1" w14:textId="77777777"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b) </w:t>
      </w:r>
      <w:r w:rsidR="005920E6" w:rsidRPr="00263963">
        <w:rPr>
          <w:rFonts w:ascii="Tahoma" w:hAnsi="Tahoma" w:cs="Tahoma"/>
          <w:sz w:val="18"/>
          <w:szCs w:val="18"/>
          <w:lang w:eastAsia="fr-FR"/>
        </w:rPr>
        <w:t>the Deliverables provided as referred to under Article 1.1 do not reach a satisfactory level</w:t>
      </w:r>
      <w:r w:rsidRPr="00263963">
        <w:rPr>
          <w:rFonts w:ascii="Tahoma" w:hAnsi="Tahoma" w:cs="Tahoma"/>
          <w:sz w:val="18"/>
          <w:szCs w:val="18"/>
          <w:lang w:eastAsia="fr-FR"/>
        </w:rPr>
        <w:t>; or</w:t>
      </w:r>
    </w:p>
    <w:p w14:paraId="2422B1FE" w14:textId="78A30611" w:rsidR="001013C9" w:rsidRPr="00263963" w:rsidRDefault="001013C9"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c) the Provider is in any of the situations listed in Article 1</w:t>
      </w:r>
      <w:r w:rsidR="00361FA3">
        <w:rPr>
          <w:rFonts w:ascii="Tahoma" w:hAnsi="Tahoma" w:cs="Tahoma"/>
          <w:sz w:val="18"/>
          <w:szCs w:val="18"/>
          <w:lang w:eastAsia="fr-FR"/>
        </w:rPr>
        <w:t>1</w:t>
      </w:r>
      <w:r w:rsidRPr="00263963">
        <w:rPr>
          <w:rFonts w:ascii="Tahoma" w:hAnsi="Tahoma" w:cs="Tahoma"/>
          <w:sz w:val="18"/>
          <w:szCs w:val="18"/>
          <w:lang w:eastAsia="fr-FR"/>
        </w:rPr>
        <w:t>.2,</w:t>
      </w:r>
      <w:r w:rsidR="005920E6" w:rsidRPr="00263963">
        <w:rPr>
          <w:rFonts w:ascii="Tahoma" w:hAnsi="Tahoma" w:cs="Tahoma"/>
          <w:sz w:val="18"/>
          <w:szCs w:val="18"/>
          <w:lang w:eastAsia="fr-FR"/>
        </w:rPr>
        <w:t xml:space="preserve"> </w:t>
      </w:r>
    </w:p>
    <w:p w14:paraId="4A2EA2C4" w14:textId="43343E51" w:rsidR="005920E6" w:rsidRDefault="005920E6" w:rsidP="001013C9">
      <w:pPr>
        <w:pStyle w:val="ListParagraph"/>
        <w:tabs>
          <w:tab w:val="left" w:pos="284"/>
        </w:tabs>
        <w:autoSpaceDE w:val="0"/>
        <w:autoSpaceDN w:val="0"/>
        <w:jc w:val="both"/>
        <w:rPr>
          <w:rFonts w:ascii="Tahoma" w:hAnsi="Tahoma" w:cs="Tahoma"/>
          <w:sz w:val="18"/>
          <w:szCs w:val="18"/>
          <w:lang w:eastAsia="fr-FR"/>
        </w:rPr>
      </w:pPr>
      <w:r w:rsidRPr="00263963">
        <w:rPr>
          <w:rFonts w:ascii="Tahoma" w:hAnsi="Tahoma" w:cs="Tahoma"/>
          <w:sz w:val="18"/>
          <w:szCs w:val="18"/>
          <w:lang w:eastAsia="fr-FR"/>
        </w:rPr>
        <w:t xml:space="preserve">the Council </w:t>
      </w:r>
      <w:r w:rsidR="001013C9" w:rsidRPr="00263963">
        <w:rPr>
          <w:rFonts w:ascii="Tahoma" w:hAnsi="Tahoma" w:cs="Tahoma"/>
          <w:sz w:val="18"/>
          <w:szCs w:val="18"/>
          <w:lang w:eastAsia="fr-FR"/>
        </w:rPr>
        <w:t>may</w:t>
      </w:r>
      <w:r w:rsidRPr="00263963">
        <w:rPr>
          <w:rFonts w:ascii="Tahoma" w:hAnsi="Tahoma" w:cs="Tahoma"/>
          <w:sz w:val="18"/>
          <w:szCs w:val="18"/>
          <w:lang w:eastAsia="fr-FR"/>
        </w:rPr>
        <w:t xml:space="preserve"> consider there to have been a breach of contract and may consequently refuse to pay to the Provider the amounts referred to in Article 4.1 </w:t>
      </w:r>
      <w:r w:rsidR="00DF58EE" w:rsidRPr="00263963">
        <w:rPr>
          <w:rFonts w:ascii="Tahoma" w:hAnsi="Tahoma" w:cs="Tahoma"/>
          <w:sz w:val="18"/>
          <w:szCs w:val="18"/>
          <w:lang w:eastAsia="fr-FR"/>
        </w:rPr>
        <w:t xml:space="preserve">and Article 4.4 </w:t>
      </w:r>
      <w:r w:rsidRPr="00263963">
        <w:rPr>
          <w:rFonts w:ascii="Tahoma" w:hAnsi="Tahoma" w:cs="Tahoma"/>
          <w:sz w:val="18"/>
          <w:szCs w:val="18"/>
          <w:lang w:eastAsia="fr-FR"/>
        </w:rPr>
        <w:t>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6EE7DA23"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361FA3">
        <w:rPr>
          <w:rFonts w:ascii="Tahoma" w:hAnsi="Tahoma" w:cs="Tahoma"/>
          <w:sz w:val="18"/>
          <w:szCs w:val="18"/>
          <w:lang w:eastAsia="fr-FR"/>
        </w:rPr>
        <w:t xml:space="preserve"> </w:t>
      </w:r>
      <w:r w:rsidR="00361FA3" w:rsidRPr="00361FA3">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10B4DC2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361FA3">
      <w:pPr>
        <w:pStyle w:val="ListParagraph"/>
        <w:numPr>
          <w:ilvl w:val="0"/>
          <w:numId w:val="29"/>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have full responsibility for carrying out and complying with the terms of the contract.</w:t>
      </w:r>
    </w:p>
    <w:p w14:paraId="7324FD3C"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D97D382" w14:textId="77777777"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internal roles and responsibilities of the Providers are divided as follows:</w:t>
      </w:r>
    </w:p>
    <w:p w14:paraId="3499FF10"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3C0BF80B"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to the coordinator in good time:</w:t>
      </w:r>
      <w:r w:rsidRPr="00361FA3">
        <w:rPr>
          <w:rFonts w:ascii="Tahoma" w:hAnsi="Tahoma" w:cs="Tahoma"/>
          <w:color w:val="000000"/>
          <w:sz w:val="18"/>
          <w:szCs w:val="18"/>
        </w:rPr>
        <w:tab/>
      </w:r>
      <w:r w:rsidRPr="00361FA3">
        <w:rPr>
          <w:rFonts w:ascii="Tahoma" w:hAnsi="Tahoma" w:cs="Tahoma"/>
          <w:color w:val="000000"/>
          <w:sz w:val="18"/>
          <w:szCs w:val="18"/>
        </w:rPr>
        <w:br/>
        <w:t>- any other documents or information required by the Council under the contract, unless the contract requires the Provider to submit this information directly;</w:t>
      </w:r>
      <w:r w:rsidRPr="00361FA3">
        <w:rPr>
          <w:rFonts w:ascii="Tahoma" w:hAnsi="Tahoma" w:cs="Tahoma"/>
          <w:color w:val="000000"/>
          <w:sz w:val="18"/>
          <w:szCs w:val="18"/>
        </w:rPr>
        <w:tab/>
      </w:r>
      <w:r w:rsidRPr="00361FA3">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32379656" w14:textId="77777777" w:rsidR="00361FA3" w:rsidRPr="00361FA3" w:rsidRDefault="00361FA3" w:rsidP="00361FA3">
      <w:pPr>
        <w:pStyle w:val="ListParagraph"/>
        <w:numPr>
          <w:ilvl w:val="0"/>
          <w:numId w:val="37"/>
        </w:numPr>
        <w:tabs>
          <w:tab w:val="left" w:pos="284"/>
        </w:tabs>
        <w:jc w:val="both"/>
        <w:rPr>
          <w:rFonts w:ascii="Tahoma" w:hAnsi="Tahoma" w:cs="Tahoma"/>
          <w:color w:val="000000"/>
          <w:sz w:val="18"/>
          <w:szCs w:val="18"/>
        </w:rPr>
      </w:pPr>
      <w:r w:rsidRPr="00361FA3">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361FA3">
        <w:rPr>
          <w:rFonts w:ascii="Tahoma" w:hAnsi="Tahoma" w:cs="Tahoma"/>
          <w:color w:val="000000"/>
          <w:sz w:val="18"/>
          <w:szCs w:val="18"/>
        </w:rPr>
        <w:lastRenderedPageBreak/>
        <w:t xml:space="preserve">      The coordinator must:</w:t>
      </w:r>
    </w:p>
    <w:p w14:paraId="27BD7C16"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monitor that the Deliverables are carried out timely and properly, in accordance with the terms of the contract;</w:t>
      </w:r>
    </w:p>
    <w:p w14:paraId="2B4E1EBA"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6EFD8B07"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request and review any documents or information required by the Council and verify their completeness and correctness before passing them on to the Council;</w:t>
      </w:r>
    </w:p>
    <w:p w14:paraId="0FCB73FF"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before starting performance of the contract, submit this list of pre-existing rights (Article 10.4.2(iii)) to the Council.</w:t>
      </w:r>
    </w:p>
    <w:p w14:paraId="0B2DB935"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submit the Deliverables to the Council in accordance with the timing and terms of the contract;</w:t>
      </w:r>
    </w:p>
    <w:p w14:paraId="7426E93D" w14:textId="77777777" w:rsidR="00361FA3" w:rsidRPr="00361FA3" w:rsidRDefault="00361FA3" w:rsidP="00361FA3">
      <w:pPr>
        <w:pStyle w:val="ListParagraph"/>
        <w:numPr>
          <w:ilvl w:val="0"/>
          <w:numId w:val="38"/>
        </w:numPr>
        <w:tabs>
          <w:tab w:val="left" w:pos="284"/>
        </w:tabs>
        <w:jc w:val="both"/>
        <w:rPr>
          <w:rFonts w:ascii="Tahoma" w:hAnsi="Tahoma" w:cs="Tahoma"/>
          <w:color w:val="000000"/>
          <w:sz w:val="18"/>
          <w:szCs w:val="18"/>
        </w:rPr>
      </w:pPr>
      <w:r w:rsidRPr="00361FA3">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361FA3"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coordinator may not subcontract the above-mentioned tasks.</w:t>
      </w:r>
    </w:p>
    <w:p w14:paraId="7B892F23" w14:textId="40171051" w:rsidR="00361FA3" w:rsidRPr="00361FA3" w:rsidRDefault="00361FA3" w:rsidP="00361FA3">
      <w:pPr>
        <w:pStyle w:val="ListParagraph"/>
        <w:numPr>
          <w:ilvl w:val="0"/>
          <w:numId w:val="30"/>
        </w:numPr>
        <w:tabs>
          <w:tab w:val="left" w:pos="284"/>
        </w:tabs>
        <w:ind w:hanging="720"/>
        <w:jc w:val="both"/>
        <w:rPr>
          <w:rFonts w:ascii="Tahoma" w:hAnsi="Tahoma" w:cs="Tahoma"/>
          <w:color w:val="000000"/>
          <w:sz w:val="18"/>
          <w:szCs w:val="18"/>
        </w:rPr>
      </w:pPr>
      <w:r w:rsidRPr="00361FA3">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361FA3">
        <w:rPr>
          <w:rFonts w:ascii="Tahoma" w:hAnsi="Tahoma" w:cs="Tahoma"/>
          <w:color w:val="000000"/>
          <w:sz w:val="18"/>
          <w:szCs w:val="18"/>
        </w:rPr>
        <w:tab/>
      </w:r>
      <w:r w:rsidRPr="00361FA3">
        <w:rPr>
          <w:rFonts w:ascii="Tahoma" w:hAnsi="Tahoma" w:cs="Tahoma"/>
          <w:color w:val="000000"/>
          <w:sz w:val="18"/>
          <w:szCs w:val="18"/>
        </w:rPr>
        <w:br/>
        <w:t>- internal organisation of the consortium;</w:t>
      </w:r>
      <w:r w:rsidRPr="00361FA3">
        <w:rPr>
          <w:rFonts w:ascii="Tahoma" w:hAnsi="Tahoma" w:cs="Tahoma"/>
          <w:color w:val="000000"/>
          <w:sz w:val="18"/>
          <w:szCs w:val="18"/>
        </w:rPr>
        <w:tab/>
      </w:r>
      <w:r w:rsidRPr="00361FA3">
        <w:rPr>
          <w:rFonts w:ascii="Tahoma" w:hAnsi="Tahoma" w:cs="Tahoma"/>
          <w:color w:val="000000"/>
          <w:sz w:val="18"/>
          <w:szCs w:val="18"/>
        </w:rPr>
        <w:br/>
        <w:t>- distribution of the Council payment(s);</w:t>
      </w:r>
      <w:r w:rsidRPr="00361FA3">
        <w:rPr>
          <w:rFonts w:ascii="Tahoma" w:hAnsi="Tahoma" w:cs="Tahoma"/>
          <w:color w:val="000000"/>
          <w:sz w:val="18"/>
          <w:szCs w:val="18"/>
        </w:rPr>
        <w:tab/>
      </w:r>
      <w:r w:rsidRPr="00361FA3">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B4BA4">
        <w:rPr>
          <w:rFonts w:ascii="Tahoma" w:hAnsi="Tahoma" w:cs="Tahoma"/>
          <w:color w:val="000000"/>
          <w:sz w:val="18"/>
          <w:szCs w:val="18"/>
        </w:rPr>
        <w:t>d</w:t>
      </w:r>
      <w:r w:rsidRPr="00361FA3">
        <w:rPr>
          <w:rFonts w:ascii="Tahoma" w:hAnsi="Tahoma" w:cs="Tahoma"/>
          <w:color w:val="000000"/>
          <w:sz w:val="18"/>
          <w:szCs w:val="18"/>
        </w:rPr>
        <w:t xml:space="preserve"> persons that have a right of use;</w:t>
      </w:r>
      <w:r w:rsidRPr="00361FA3">
        <w:rPr>
          <w:rFonts w:ascii="Tahoma" w:hAnsi="Tahoma" w:cs="Tahoma"/>
          <w:color w:val="000000"/>
          <w:sz w:val="18"/>
          <w:szCs w:val="18"/>
        </w:rPr>
        <w:tab/>
      </w:r>
      <w:r w:rsidRPr="00361FA3">
        <w:rPr>
          <w:rFonts w:ascii="Tahoma" w:hAnsi="Tahoma" w:cs="Tahoma"/>
          <w:color w:val="000000"/>
          <w:sz w:val="18"/>
          <w:szCs w:val="18"/>
        </w:rPr>
        <w:br/>
        <w:t>- settlement of internal disputes;</w:t>
      </w:r>
      <w:r w:rsidRPr="00361FA3">
        <w:rPr>
          <w:rFonts w:ascii="Tahoma" w:hAnsi="Tahoma" w:cs="Tahoma"/>
          <w:color w:val="000000"/>
          <w:sz w:val="18"/>
          <w:szCs w:val="18"/>
        </w:rPr>
        <w:tab/>
      </w:r>
      <w:r w:rsidRPr="00361FA3">
        <w:rPr>
          <w:rFonts w:ascii="Tahoma" w:hAnsi="Tahoma" w:cs="Tahoma"/>
          <w:color w:val="000000"/>
          <w:sz w:val="18"/>
          <w:szCs w:val="18"/>
        </w:rPr>
        <w:br/>
        <w:t>- liability, indemnification and confidentiality arrangements between the Providers.</w:t>
      </w:r>
    </w:p>
    <w:p w14:paraId="58E24E18" w14:textId="77777777" w:rsidR="00361FA3" w:rsidRPr="00C31FC5" w:rsidRDefault="00361FA3" w:rsidP="00361FA3">
      <w:pPr>
        <w:tabs>
          <w:tab w:val="left" w:pos="284"/>
        </w:tabs>
        <w:jc w:val="both"/>
        <w:rPr>
          <w:rFonts w:ascii="Tahoma" w:hAnsi="Tahoma" w:cs="Tahoma"/>
          <w:color w:val="000000"/>
          <w:sz w:val="18"/>
          <w:szCs w:val="18"/>
        </w:rPr>
      </w:pPr>
      <w:r w:rsidRPr="00361FA3">
        <w:rPr>
          <w:rFonts w:ascii="Tahoma" w:hAnsi="Tahoma" w:cs="Tahoma"/>
          <w:color w:val="000000"/>
          <w:sz w:val="18"/>
          <w:szCs w:val="18"/>
        </w:rPr>
        <w:t>The consortium agreement must not contain any provision contrary to the contract.</w:t>
      </w:r>
      <w:bookmarkEnd w:id="6"/>
    </w:p>
    <w:bookmarkEnd w:id="7"/>
    <w:p w14:paraId="78CFF8CB" w14:textId="25D07D2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D888ED0" w14:textId="19C0D056" w:rsidR="005920E6" w:rsidRPr="00361FA3" w:rsidRDefault="00361FA3" w:rsidP="00361FA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5920E6" w:rsidRPr="00361FA3">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4EC30BE2" w:rsidR="005920E6" w:rsidRPr="00361FA3" w:rsidRDefault="005920E6" w:rsidP="00361FA3">
      <w:pPr>
        <w:pStyle w:val="ListParagraph"/>
        <w:numPr>
          <w:ilvl w:val="1"/>
          <w:numId w:val="39"/>
        </w:numPr>
        <w:tabs>
          <w:tab w:val="left" w:pos="284"/>
        </w:tabs>
        <w:jc w:val="both"/>
        <w:rPr>
          <w:rFonts w:ascii="Tahoma" w:hAnsi="Tahoma" w:cs="Tahoma"/>
          <w:color w:val="000000"/>
          <w:sz w:val="18"/>
          <w:szCs w:val="18"/>
        </w:rPr>
      </w:pPr>
      <w:r w:rsidRPr="00361FA3">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3F770DBA"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6AD8C996" w14:textId="1F1F15E1"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361FA3" w:rsidRPr="00361FA3">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19BA7668" w14:textId="19B04794"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w:t>
      </w:r>
      <w:proofErr w:type="gramStart"/>
      <w:r w:rsidRPr="00D0286A">
        <w:rPr>
          <w:rFonts w:ascii="Tahoma" w:hAnsi="Tahoma" w:cs="Tahoma"/>
          <w:color w:val="000000"/>
          <w:sz w:val="18"/>
          <w:szCs w:val="18"/>
        </w:rPr>
        <w:t>insolvency</w:t>
      </w:r>
      <w:proofErr w:type="gramEnd"/>
      <w:r w:rsidRPr="00D0286A">
        <w:rPr>
          <w:rFonts w:ascii="Tahoma" w:hAnsi="Tahoma" w:cs="Tahoma"/>
          <w:color w:val="000000"/>
          <w:sz w:val="18"/>
          <w:szCs w:val="18"/>
        </w:rPr>
        <w:t xml:space="preserve"> or arrangement with creditors or any like situation arising from a procedure of the same kind, or are not subject to a procedure of the same kind;</w:t>
      </w:r>
    </w:p>
    <w:p w14:paraId="215D3173" w14:textId="1AB6C5B8"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2532387C"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832677">
        <w:rPr>
          <w:rFonts w:ascii="Tahoma" w:hAnsi="Tahoma" w:cs="Tahoma"/>
          <w:color w:val="000000"/>
          <w:sz w:val="18"/>
          <w:szCs w:val="18"/>
        </w:rPr>
        <w:t>i</w:t>
      </w:r>
      <w:r w:rsidRPr="00D0286A">
        <w:rPr>
          <w:rFonts w:ascii="Tahoma" w:hAnsi="Tahoma" w:cs="Tahoma"/>
          <w:color w:val="000000"/>
          <w:sz w:val="18"/>
          <w:szCs w:val="18"/>
        </w:rPr>
        <w:t xml:space="preserve">f they do not comply with their obligations as regards payment of social security contributions, </w:t>
      </w:r>
      <w:proofErr w:type="gramStart"/>
      <w:r w:rsidRPr="00D0286A">
        <w:rPr>
          <w:rFonts w:ascii="Tahoma" w:hAnsi="Tahoma" w:cs="Tahoma"/>
          <w:color w:val="000000"/>
          <w:sz w:val="18"/>
          <w:szCs w:val="18"/>
        </w:rPr>
        <w:t>taxes</w:t>
      </w:r>
      <w:proofErr w:type="gramEnd"/>
      <w:r w:rsidRPr="00D0286A">
        <w:rPr>
          <w:rFonts w:ascii="Tahoma" w:hAnsi="Tahoma" w:cs="Tahoma"/>
          <w:color w:val="000000"/>
          <w:sz w:val="18"/>
          <w:szCs w:val="18"/>
        </w:rPr>
        <w:t xml:space="preserve"> and dues, according to the statutory provisions of their country of legal domicile;</w:t>
      </w:r>
    </w:p>
    <w:p w14:paraId="779A5AD2" w14:textId="2E85F1B8" w:rsidR="005920E6" w:rsidRPr="00DF58E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A72D5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263963">
        <w:rPr>
          <w:rFonts w:ascii="Tahoma" w:hAnsi="Tahoma" w:cs="Tahoma"/>
          <w:color w:val="000000"/>
          <w:sz w:val="18"/>
          <w:szCs w:val="18"/>
        </w:rPr>
        <w:t>i</w:t>
      </w:r>
      <w:r w:rsidR="00DF58EE" w:rsidRPr="00263963">
        <w:rPr>
          <w:rFonts w:ascii="Tahoma" w:hAnsi="Tahoma" w:cs="Tahoma"/>
          <w:color w:val="000000"/>
          <w:sz w:val="18"/>
          <w:szCs w:val="18"/>
        </w:rPr>
        <w:t xml:space="preserve">f they </w:t>
      </w:r>
      <w:r w:rsidR="00C91120" w:rsidRPr="00263963">
        <w:rPr>
          <w:rFonts w:ascii="Tahoma" w:hAnsi="Tahoma" w:cs="Tahoma"/>
          <w:color w:val="000000"/>
          <w:sz w:val="18"/>
          <w:szCs w:val="18"/>
        </w:rPr>
        <w:t xml:space="preserve">are </w:t>
      </w:r>
      <w:r w:rsidR="00DF58EE" w:rsidRPr="00263963">
        <w:rPr>
          <w:rFonts w:ascii="Tahoma" w:hAnsi="Tahoma" w:cs="Tahoma"/>
          <w:color w:val="000000"/>
          <w:sz w:val="18"/>
          <w:szCs w:val="18"/>
        </w:rPr>
        <w:t xml:space="preserve">or if their owner(s) or executive officer(s), in the case of legal persons, are included in the lists of persons or entities subject to restrictive measures applied by the European Union (available at </w:t>
      </w:r>
      <w:hyperlink r:id="rId22" w:history="1">
        <w:r w:rsidR="00DF58EE" w:rsidRPr="00263963">
          <w:rPr>
            <w:rStyle w:val="Hyperlink"/>
            <w:rFonts w:ascii="Tahoma" w:hAnsi="Tahoma" w:cs="Tahoma"/>
            <w:sz w:val="18"/>
            <w:szCs w:val="18"/>
          </w:rPr>
          <w:t>www.sanctionsmap.eu</w:t>
        </w:r>
      </w:hyperlink>
      <w:r w:rsidR="00DF58EE" w:rsidRPr="00263963">
        <w:rPr>
          <w:rFonts w:ascii="Tahoma" w:hAnsi="Tahoma" w:cs="Tahoma"/>
          <w:color w:val="000000"/>
          <w:sz w:val="18"/>
          <w:szCs w:val="18"/>
        </w:rPr>
        <w:t>).</w:t>
      </w:r>
    </w:p>
    <w:p w14:paraId="779B2B76" w14:textId="6C26C6DD"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5"/>
      <w:r w:rsidRPr="00D0286A">
        <w:rPr>
          <w:rFonts w:ascii="Tahoma" w:hAnsi="Tahoma" w:cs="Tahoma"/>
          <w:b/>
          <w:smallCaps/>
          <w:color w:val="365F91" w:themeColor="accent1" w:themeShade="BF"/>
          <w:sz w:val="18"/>
          <w:szCs w:val="18"/>
          <w:lang w:eastAsia="fr-FR"/>
        </w:rPr>
        <w:t xml:space="preserve"> </w:t>
      </w:r>
    </w:p>
    <w:p w14:paraId="58D7261D" w14:textId="77777777" w:rsidR="00361FA3" w:rsidRDefault="00361FA3" w:rsidP="00361FA3">
      <w:pPr>
        <w:tabs>
          <w:tab w:val="left" w:pos="284"/>
        </w:tabs>
        <w:autoSpaceDE w:val="0"/>
        <w:autoSpaceDN w:val="0"/>
        <w:jc w:val="both"/>
        <w:rPr>
          <w:rFonts w:ascii="Tahoma" w:hAnsi="Tahoma" w:cs="Tahoma"/>
          <w:sz w:val="18"/>
          <w:szCs w:val="18"/>
          <w:lang w:eastAsia="fr-FR"/>
        </w:rPr>
      </w:pPr>
      <w:bookmarkStart w:id="8" w:name="_Hlk62555726"/>
      <w:bookmarkStart w:id="9"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0DE083E"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9051DD" w:rsidRDefault="00361FA3" w:rsidP="00361FA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43B22EB"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BB7528E" w14:textId="77777777" w:rsidR="00361FA3" w:rsidRPr="009051DD" w:rsidRDefault="00361FA3" w:rsidP="00361FA3">
      <w:pPr>
        <w:pStyle w:val="ListParagraph"/>
        <w:numPr>
          <w:ilvl w:val="1"/>
          <w:numId w:val="40"/>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8"/>
    <w:p w14:paraId="7F400089" w14:textId="397A908B"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361FA3">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9"/>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3E604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CA9D8" w14:textId="77777777" w:rsidR="00F3028B" w:rsidRDefault="00F3028B" w:rsidP="00D50F13">
      <w:r>
        <w:separator/>
      </w:r>
    </w:p>
  </w:endnote>
  <w:endnote w:type="continuationSeparator" w:id="0">
    <w:p w14:paraId="0A103E32" w14:textId="77777777" w:rsidR="00F3028B" w:rsidRDefault="00F3028B" w:rsidP="00D50F13">
      <w:r>
        <w:continuationSeparator/>
      </w:r>
    </w:p>
  </w:endnote>
  <w:endnote w:type="continuationNotice" w:id="1">
    <w:p w14:paraId="161CEDB4" w14:textId="77777777" w:rsidR="00F3028B" w:rsidRDefault="00F30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3E6043"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3E6043" w:rsidRPr="00AE2D2B" w:rsidRDefault="003E6043"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21F402B7" w:rsidR="003E6043" w:rsidRPr="00AE2D2B" w:rsidRDefault="00B9404C" w:rsidP="00FC7772">
          <w:pPr>
            <w:rPr>
              <w:rFonts w:ascii="Arial Narrow" w:hAnsi="Arial Narrow"/>
              <w:caps/>
              <w:color w:val="000000"/>
              <w:sz w:val="18"/>
              <w:szCs w:val="18"/>
              <w:highlight w:val="cyan"/>
            </w:rPr>
          </w:pPr>
          <w:r w:rsidRPr="00B9404C">
            <w:rPr>
              <w:rFonts w:ascii="Arial Narrow" w:hAnsi="Arial Narrow"/>
              <w:caps/>
              <w:color w:val="000000"/>
              <w:sz w:val="18"/>
              <w:szCs w:val="18"/>
            </w:rPr>
            <w:t>PAII-T/ACT2021/49</w:t>
          </w:r>
        </w:p>
      </w:tc>
    </w:tr>
  </w:tbl>
  <w:p w14:paraId="11A0349E" w14:textId="77777777" w:rsidR="003E6043" w:rsidRDefault="003E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283C" w14:textId="77777777" w:rsidR="003E6043" w:rsidRPr="00FC72C5" w:rsidRDefault="003E6043">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3E6043" w:rsidRDefault="003E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B778" w14:textId="77777777" w:rsidR="00F3028B" w:rsidRDefault="00F3028B" w:rsidP="00D50F13">
      <w:r>
        <w:separator/>
      </w:r>
    </w:p>
  </w:footnote>
  <w:footnote w:type="continuationSeparator" w:id="0">
    <w:p w14:paraId="356F7F11" w14:textId="77777777" w:rsidR="00F3028B" w:rsidRDefault="00F3028B" w:rsidP="00D50F13">
      <w:r>
        <w:continuationSeparator/>
      </w:r>
    </w:p>
  </w:footnote>
  <w:footnote w:type="continuationNotice" w:id="1">
    <w:p w14:paraId="3C7F2E00" w14:textId="77777777" w:rsidR="00F3028B" w:rsidRDefault="00F3028B"/>
  </w:footnote>
  <w:footnote w:id="2">
    <w:p w14:paraId="4CF465B4" w14:textId="08CA126E" w:rsidR="003E6043" w:rsidRPr="00337874" w:rsidRDefault="003E6043"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337874">
        <w:rPr>
          <w:rFonts w:ascii="Tahoma" w:hAnsi="Tahoma" w:cs="Tahoma"/>
          <w:sz w:val="18"/>
          <w:szCs w:val="18"/>
        </w:rPr>
        <w:t>Which</w:t>
      </w:r>
      <w:r w:rsidRPr="00337874">
        <w:rPr>
          <w:rFonts w:ascii="Tahoma" w:hAnsi="Tahoma" w:cs="Tahoma"/>
          <w:sz w:val="18"/>
          <w:szCs w:val="18"/>
          <w:lang w:val="en-US"/>
        </w:rPr>
        <w:t xml:space="preserve"> has </w:t>
      </w:r>
      <w:r w:rsidRPr="00337874">
        <w:rPr>
          <w:rFonts w:ascii="Tahoma" w:hAnsi="Tahoma" w:cs="Tahoma"/>
          <w:sz w:val="18"/>
          <w:szCs w:val="18"/>
        </w:rPr>
        <w:t>its</w:t>
      </w:r>
      <w:r w:rsidRPr="00337874">
        <w:rPr>
          <w:rFonts w:ascii="Tahoma" w:hAnsi="Tahoma" w:cs="Tahoma"/>
          <w:sz w:val="18"/>
          <w:szCs w:val="18"/>
          <w:lang w:val="en-US"/>
        </w:rPr>
        <w:t xml:space="preserve"> </w:t>
      </w:r>
      <w:r w:rsidRPr="00337874">
        <w:rPr>
          <w:rFonts w:ascii="Tahoma" w:hAnsi="Tahoma" w:cs="Tahoma"/>
          <w:sz w:val="18"/>
          <w:szCs w:val="18"/>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3E6043" w:rsidRPr="00337874" w:rsidRDefault="003E6043">
      <w:pPr>
        <w:pStyle w:val="FootnoteText"/>
        <w:rPr>
          <w:rFonts w:ascii="Tahoma" w:hAnsi="Tahoma" w:cs="Tahoma"/>
          <w:sz w:val="18"/>
          <w:szCs w:val="18"/>
        </w:rPr>
      </w:pPr>
      <w:r w:rsidRPr="00337874">
        <w:rPr>
          <w:rStyle w:val="FootnoteReference"/>
          <w:rFonts w:ascii="Tahoma" w:hAnsi="Tahoma" w:cs="Tahoma"/>
          <w:sz w:val="18"/>
          <w:szCs w:val="18"/>
        </w:rPr>
        <w:footnoteRef/>
      </w:r>
      <w:r w:rsidRPr="00337874">
        <w:rPr>
          <w:rFonts w:ascii="Tahoma" w:hAnsi="Tahoma" w:cs="Tahoma"/>
          <w:sz w:val="18"/>
          <w:szCs w:val="18"/>
        </w:rPr>
        <w:t xml:space="preserve"> The Council of Europe reserves the right to request documentary evidence.</w:t>
      </w:r>
    </w:p>
  </w:footnote>
  <w:footnote w:id="4">
    <w:p w14:paraId="73BAE27E" w14:textId="77777777" w:rsidR="003E6043" w:rsidRPr="00337874" w:rsidRDefault="003E6043"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337874">
        <w:rPr>
          <w:rFonts w:ascii="Tahoma" w:hAnsi="Tahoma" w:cs="Tahoma"/>
          <w:sz w:val="18"/>
          <w:szCs w:val="18"/>
        </w:rPr>
        <w:t xml:space="preserve"> CM/Del/Dec(2010)1089/11.3 appendix 9 </w:t>
      </w:r>
      <w:hyperlink r:id="rId1" w:history="1">
        <w:r w:rsidRPr="00337874">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924B" w14:textId="118D89F1" w:rsidR="003E6043" w:rsidRPr="00660AB4" w:rsidRDefault="003E6043"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0201B345" w14:textId="0D8D601A" w:rsidR="003E6043" w:rsidRPr="00126BDD" w:rsidRDefault="003E6043">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3E6043" w:rsidRPr="00660AB4" w:rsidRDefault="003E6043"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E7455" w14:textId="236E3343" w:rsidR="003E6043" w:rsidRDefault="003E6043">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82947D9"/>
    <w:multiLevelType w:val="hybridMultilevel"/>
    <w:tmpl w:val="AF04B37A"/>
    <w:lvl w:ilvl="0" w:tplc="06E287A8">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46D5B"/>
    <w:multiLevelType w:val="hybridMultilevel"/>
    <w:tmpl w:val="01AC8A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40B05AA0"/>
    <w:multiLevelType w:val="hybridMultilevel"/>
    <w:tmpl w:val="06CC271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8D70CF"/>
    <w:multiLevelType w:val="hybridMultilevel"/>
    <w:tmpl w:val="207A69F2"/>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2"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40"/>
  </w:num>
  <w:num w:numId="3">
    <w:abstractNumId w:val="2"/>
  </w:num>
  <w:num w:numId="4">
    <w:abstractNumId w:val="25"/>
  </w:num>
  <w:num w:numId="5">
    <w:abstractNumId w:val="1"/>
  </w:num>
  <w:num w:numId="6">
    <w:abstractNumId w:val="42"/>
  </w:num>
  <w:num w:numId="7">
    <w:abstractNumId w:val="12"/>
  </w:num>
  <w:num w:numId="8">
    <w:abstractNumId w:val="28"/>
  </w:num>
  <w:num w:numId="9">
    <w:abstractNumId w:val="22"/>
  </w:num>
  <w:num w:numId="10">
    <w:abstractNumId w:val="36"/>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0"/>
  </w:num>
  <w:num w:numId="15">
    <w:abstractNumId w:val="33"/>
  </w:num>
  <w:num w:numId="16">
    <w:abstractNumId w:val="13"/>
  </w:num>
  <w:num w:numId="17">
    <w:abstractNumId w:val="34"/>
  </w:num>
  <w:num w:numId="18">
    <w:abstractNumId w:val="0"/>
  </w:num>
  <w:num w:numId="19">
    <w:abstractNumId w:val="16"/>
  </w:num>
  <w:num w:numId="20">
    <w:abstractNumId w:val="24"/>
  </w:num>
  <w:num w:numId="21">
    <w:abstractNumId w:val="38"/>
  </w:num>
  <w:num w:numId="22">
    <w:abstractNumId w:val="8"/>
  </w:num>
  <w:num w:numId="23">
    <w:abstractNumId w:val="37"/>
  </w:num>
  <w:num w:numId="24">
    <w:abstractNumId w:val="30"/>
  </w:num>
  <w:num w:numId="25">
    <w:abstractNumId w:val="21"/>
  </w:num>
  <w:num w:numId="26">
    <w:abstractNumId w:val="18"/>
  </w:num>
  <w:num w:numId="27">
    <w:abstractNumId w:val="5"/>
  </w:num>
  <w:num w:numId="28">
    <w:abstractNumId w:val="15"/>
  </w:num>
  <w:num w:numId="29">
    <w:abstractNumId w:val="9"/>
  </w:num>
  <w:num w:numId="30">
    <w:abstractNumId w:val="6"/>
  </w:num>
  <w:num w:numId="31">
    <w:abstractNumId w:val="35"/>
  </w:num>
  <w:num w:numId="32">
    <w:abstractNumId w:val="26"/>
  </w:num>
  <w:num w:numId="33">
    <w:abstractNumId w:val="10"/>
  </w:num>
  <w:num w:numId="34">
    <w:abstractNumId w:val="41"/>
  </w:num>
  <w:num w:numId="35">
    <w:abstractNumId w:val="11"/>
  </w:num>
  <w:num w:numId="36">
    <w:abstractNumId w:val="4"/>
  </w:num>
  <w:num w:numId="37">
    <w:abstractNumId w:val="32"/>
  </w:num>
  <w:num w:numId="38">
    <w:abstractNumId w:val="29"/>
  </w:num>
  <w:num w:numId="39">
    <w:abstractNumId w:val="17"/>
  </w:num>
  <w:num w:numId="40">
    <w:abstractNumId w:val="27"/>
  </w:num>
  <w:num w:numId="41">
    <w:abstractNumId w:val="23"/>
  </w:num>
  <w:num w:numId="42">
    <w:abstractNumId w:val="7"/>
  </w:num>
  <w:num w:numId="43">
    <w:abstractNumId w:val="31"/>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29A"/>
    <w:rsid w:val="00000B53"/>
    <w:rsid w:val="00004D79"/>
    <w:rsid w:val="00007AEB"/>
    <w:rsid w:val="00007C19"/>
    <w:rsid w:val="0001537A"/>
    <w:rsid w:val="00022D03"/>
    <w:rsid w:val="00023C61"/>
    <w:rsid w:val="00023D4C"/>
    <w:rsid w:val="0003677A"/>
    <w:rsid w:val="00037A7D"/>
    <w:rsid w:val="0004179C"/>
    <w:rsid w:val="00042C08"/>
    <w:rsid w:val="000478B8"/>
    <w:rsid w:val="0005756A"/>
    <w:rsid w:val="00057BF7"/>
    <w:rsid w:val="0006357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E5E9D"/>
    <w:rsid w:val="000F08A5"/>
    <w:rsid w:val="000F1520"/>
    <w:rsid w:val="000F18A2"/>
    <w:rsid w:val="000F3067"/>
    <w:rsid w:val="000F3487"/>
    <w:rsid w:val="000F3CB2"/>
    <w:rsid w:val="001013C9"/>
    <w:rsid w:val="00113108"/>
    <w:rsid w:val="0011556A"/>
    <w:rsid w:val="00123D90"/>
    <w:rsid w:val="00126183"/>
    <w:rsid w:val="0012667B"/>
    <w:rsid w:val="00126BDD"/>
    <w:rsid w:val="0012748F"/>
    <w:rsid w:val="00127AB4"/>
    <w:rsid w:val="001359BE"/>
    <w:rsid w:val="00150C0F"/>
    <w:rsid w:val="0015652F"/>
    <w:rsid w:val="00160002"/>
    <w:rsid w:val="0016172B"/>
    <w:rsid w:val="00163DF5"/>
    <w:rsid w:val="001666FE"/>
    <w:rsid w:val="00182FB2"/>
    <w:rsid w:val="00183E4D"/>
    <w:rsid w:val="0018701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63963"/>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32AF4"/>
    <w:rsid w:val="00337874"/>
    <w:rsid w:val="0034681E"/>
    <w:rsid w:val="00350F4E"/>
    <w:rsid w:val="0035108E"/>
    <w:rsid w:val="00355DF5"/>
    <w:rsid w:val="003603A8"/>
    <w:rsid w:val="003604AB"/>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C7410"/>
    <w:rsid w:val="003E0A41"/>
    <w:rsid w:val="003E0AA5"/>
    <w:rsid w:val="003E2D84"/>
    <w:rsid w:val="003E6043"/>
    <w:rsid w:val="003E6D30"/>
    <w:rsid w:val="003E7010"/>
    <w:rsid w:val="003F2594"/>
    <w:rsid w:val="003F572D"/>
    <w:rsid w:val="003F5956"/>
    <w:rsid w:val="003F649D"/>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6C37"/>
    <w:rsid w:val="004B7FE1"/>
    <w:rsid w:val="004C25EC"/>
    <w:rsid w:val="004C3551"/>
    <w:rsid w:val="004C3936"/>
    <w:rsid w:val="004D07E0"/>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86AAF"/>
    <w:rsid w:val="005920E6"/>
    <w:rsid w:val="005A1721"/>
    <w:rsid w:val="005A22F8"/>
    <w:rsid w:val="005A6974"/>
    <w:rsid w:val="005A748D"/>
    <w:rsid w:val="005B0752"/>
    <w:rsid w:val="005B4BA4"/>
    <w:rsid w:val="005B4E38"/>
    <w:rsid w:val="005B7F25"/>
    <w:rsid w:val="005C0BFC"/>
    <w:rsid w:val="005C553A"/>
    <w:rsid w:val="005D525A"/>
    <w:rsid w:val="005D5924"/>
    <w:rsid w:val="005E2710"/>
    <w:rsid w:val="005E286A"/>
    <w:rsid w:val="005E5D75"/>
    <w:rsid w:val="005F37BF"/>
    <w:rsid w:val="005F7B8A"/>
    <w:rsid w:val="00603878"/>
    <w:rsid w:val="00613313"/>
    <w:rsid w:val="006232B4"/>
    <w:rsid w:val="006426F7"/>
    <w:rsid w:val="006436A1"/>
    <w:rsid w:val="00647C28"/>
    <w:rsid w:val="00647D98"/>
    <w:rsid w:val="0065059A"/>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04102"/>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16F9"/>
    <w:rsid w:val="007A533C"/>
    <w:rsid w:val="007A7766"/>
    <w:rsid w:val="007B0925"/>
    <w:rsid w:val="007C267B"/>
    <w:rsid w:val="007C4BED"/>
    <w:rsid w:val="007C7FA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2677"/>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5CA6"/>
    <w:rsid w:val="009461D5"/>
    <w:rsid w:val="0095095F"/>
    <w:rsid w:val="00951BB3"/>
    <w:rsid w:val="00956F45"/>
    <w:rsid w:val="00972222"/>
    <w:rsid w:val="00973EF1"/>
    <w:rsid w:val="009850D3"/>
    <w:rsid w:val="00990987"/>
    <w:rsid w:val="00992761"/>
    <w:rsid w:val="00995C0C"/>
    <w:rsid w:val="009A100B"/>
    <w:rsid w:val="009A2D9D"/>
    <w:rsid w:val="009A5B27"/>
    <w:rsid w:val="009A6460"/>
    <w:rsid w:val="009B76BE"/>
    <w:rsid w:val="009D175B"/>
    <w:rsid w:val="009D290D"/>
    <w:rsid w:val="009E2400"/>
    <w:rsid w:val="009E4346"/>
    <w:rsid w:val="009E55DF"/>
    <w:rsid w:val="009E7590"/>
    <w:rsid w:val="009F32D6"/>
    <w:rsid w:val="009F49A6"/>
    <w:rsid w:val="00A00374"/>
    <w:rsid w:val="00A0190D"/>
    <w:rsid w:val="00A01BC9"/>
    <w:rsid w:val="00A045AD"/>
    <w:rsid w:val="00A04E44"/>
    <w:rsid w:val="00A11470"/>
    <w:rsid w:val="00A12241"/>
    <w:rsid w:val="00A26A5F"/>
    <w:rsid w:val="00A30FC9"/>
    <w:rsid w:val="00A34538"/>
    <w:rsid w:val="00A40899"/>
    <w:rsid w:val="00A51EDA"/>
    <w:rsid w:val="00A535BA"/>
    <w:rsid w:val="00A53BF2"/>
    <w:rsid w:val="00A675CC"/>
    <w:rsid w:val="00A72D5E"/>
    <w:rsid w:val="00A74417"/>
    <w:rsid w:val="00A778DF"/>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032F1"/>
    <w:rsid w:val="00B11F35"/>
    <w:rsid w:val="00B14D5F"/>
    <w:rsid w:val="00B17695"/>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9404C"/>
    <w:rsid w:val="00BA0D1F"/>
    <w:rsid w:val="00BA1F2A"/>
    <w:rsid w:val="00BA355F"/>
    <w:rsid w:val="00BA535D"/>
    <w:rsid w:val="00BB11AE"/>
    <w:rsid w:val="00BB66CF"/>
    <w:rsid w:val="00BC56E5"/>
    <w:rsid w:val="00BC7984"/>
    <w:rsid w:val="00BE08BD"/>
    <w:rsid w:val="00BE33D8"/>
    <w:rsid w:val="00BE43B2"/>
    <w:rsid w:val="00BE4FE4"/>
    <w:rsid w:val="00BF4416"/>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91120"/>
    <w:rsid w:val="00CA4416"/>
    <w:rsid w:val="00CA6E6F"/>
    <w:rsid w:val="00CB5C26"/>
    <w:rsid w:val="00CD061B"/>
    <w:rsid w:val="00CD0677"/>
    <w:rsid w:val="00CD22FC"/>
    <w:rsid w:val="00CD4480"/>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DF58EE"/>
    <w:rsid w:val="00E00310"/>
    <w:rsid w:val="00E045AD"/>
    <w:rsid w:val="00E05457"/>
    <w:rsid w:val="00E05C41"/>
    <w:rsid w:val="00E0771D"/>
    <w:rsid w:val="00E1029D"/>
    <w:rsid w:val="00E11E01"/>
    <w:rsid w:val="00E160F4"/>
    <w:rsid w:val="00E16762"/>
    <w:rsid w:val="00E16839"/>
    <w:rsid w:val="00E244F2"/>
    <w:rsid w:val="00E44537"/>
    <w:rsid w:val="00E5000C"/>
    <w:rsid w:val="00E55F69"/>
    <w:rsid w:val="00E56FDA"/>
    <w:rsid w:val="00E57189"/>
    <w:rsid w:val="00E636DC"/>
    <w:rsid w:val="00E70C56"/>
    <w:rsid w:val="00E7673B"/>
    <w:rsid w:val="00E77A2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28B"/>
    <w:rsid w:val="00F30E47"/>
    <w:rsid w:val="00F406EC"/>
    <w:rsid w:val="00F54EF8"/>
    <w:rsid w:val="00F56682"/>
    <w:rsid w:val="00F57BB6"/>
    <w:rsid w:val="00F62704"/>
    <w:rsid w:val="00F84B26"/>
    <w:rsid w:val="00F862E9"/>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rka/honko@coe.i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e.int/fr/web/tunis/inluc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e.int/fr/web/tunis/paii-t" TargetMode="External"/><Relationship Id="rId22" Type="http://schemas.openxmlformats.org/officeDocument/2006/relationships/hyperlink" Target="http://www.sanctionsmap.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5A3B4B-CC8C-41D6-A2DA-E43DD94EFDF2}">
  <ds:schemaRefs>
    <ds:schemaRef ds:uri="http://schemas.openxmlformats.org/officeDocument/2006/bibliography"/>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FERATI Mustafa</cp:lastModifiedBy>
  <cp:revision>6</cp:revision>
  <cp:lastPrinted>2017-10-09T11:49:00Z</cp:lastPrinted>
  <dcterms:created xsi:type="dcterms:W3CDTF">2021-07-09T15:10:00Z</dcterms:created>
  <dcterms:modified xsi:type="dcterms:W3CDTF">2021-07-13T12:26:00Z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