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03370FD4" w:rsidR="00BE43B2" w:rsidRPr="00EA2362" w:rsidRDefault="00BE43B2">
            <w:pPr>
              <w:rPr>
                <w:rFonts w:ascii="Tahoma" w:hAnsi="Tahoma" w:cs="Tahoma"/>
                <w:caps/>
                <w:color w:val="000000" w:themeColor="text1"/>
                <w:sz w:val="18"/>
                <w:szCs w:val="18"/>
                <w:highlight w:val="cyan"/>
              </w:rPr>
            </w:pP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6BB0FA3A" w:rsidR="00BE43B2" w:rsidRPr="00EA2362" w:rsidRDefault="006900B5">
            <w:pPr>
              <w:rPr>
                <w:rFonts w:ascii="Tahoma" w:hAnsi="Tahoma" w:cs="Tahoma"/>
                <w:caps/>
                <w:color w:val="000000" w:themeColor="text1"/>
                <w:sz w:val="18"/>
                <w:szCs w:val="18"/>
                <w:highlight w:val="cyan"/>
              </w:rPr>
            </w:pPr>
            <w:r>
              <w:rPr>
                <w:rFonts w:ascii="Tahoma" w:hAnsi="Tahoma" w:cs="Tahoma"/>
                <w:caps/>
                <w:color w:val="000000" w:themeColor="text1"/>
                <w:sz w:val="18"/>
                <w:szCs w:val="18"/>
              </w:rPr>
              <w:t>2794</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37C2F9BE" w:rsidR="00BE43B2" w:rsidRPr="00EA2362" w:rsidRDefault="00000000">
            <w:pPr>
              <w:rPr>
                <w:rFonts w:ascii="Tahoma" w:hAnsi="Tahoma" w:cs="Tahoma"/>
                <w:b/>
                <w:caps/>
                <w:color w:val="000000" w:themeColor="text1"/>
                <w:sz w:val="18"/>
                <w:szCs w:val="18"/>
                <w:highlight w:val="cyan"/>
              </w:rPr>
            </w:pPr>
            <w:hyperlink r:id="rId11" w:history="1">
              <w:r w:rsidR="006900B5" w:rsidRPr="00455329">
                <w:rPr>
                  <w:rStyle w:val="Hyperlink"/>
                  <w:rFonts w:ascii="Tahoma" w:hAnsi="Tahoma" w:cs="Tahoma"/>
                  <w:b/>
                  <w:sz w:val="18"/>
                  <w:szCs w:val="18"/>
                </w:rPr>
                <w:t>ankara.office@coe.int</w:t>
              </w:r>
            </w:hyperlink>
            <w:r w:rsidR="006900B5">
              <w:rPr>
                <w:rFonts w:ascii="Tahoma" w:hAnsi="Tahoma" w:cs="Tahoma"/>
                <w:b/>
                <w:color w:val="000000" w:themeColor="text1"/>
                <w:sz w:val="18"/>
                <w:szCs w:val="18"/>
              </w:rPr>
              <w:t xml:space="preserve"> </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3CF58EC6" w14:textId="5F37CDCA" w:rsidR="006900B5" w:rsidRPr="001C158C" w:rsidRDefault="00261462" w:rsidP="006900B5">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w:t>
      </w:r>
      <w:r w:rsidR="006900B5" w:rsidRPr="001C158C">
        <w:rPr>
          <w:rFonts w:ascii="Tahoma" w:hAnsi="Tahoma" w:cs="Tahoma"/>
          <w:b/>
        </w:rPr>
        <w:t xml:space="preserve">of </w:t>
      </w:r>
      <w:r w:rsidR="00ED08CA">
        <w:rPr>
          <w:rFonts w:ascii="Tahoma" w:hAnsi="Tahoma" w:cs="Tahoma"/>
          <w:b/>
        </w:rPr>
        <w:t xml:space="preserve">services </w:t>
      </w:r>
      <w:r w:rsidR="00ED08CA" w:rsidRPr="00ED08CA">
        <w:rPr>
          <w:rFonts w:ascii="Tahoma" w:hAnsi="Tahoma" w:cs="Tahoma"/>
          <w:b/>
        </w:rPr>
        <w:t xml:space="preserve">related to renting billboards </w:t>
      </w:r>
      <w:r w:rsidR="006900B5" w:rsidRPr="001C158C">
        <w:rPr>
          <w:rFonts w:ascii="Tahoma" w:hAnsi="Tahoma" w:cs="Tahoma"/>
          <w:b/>
        </w:rPr>
        <w:t>on “Promoting Alternative Dispute Resolution (ADR) in Turkey”.</w:t>
      </w:r>
    </w:p>
    <w:p w14:paraId="69C3D274" w14:textId="33730973" w:rsidR="00261462" w:rsidRPr="00EA2362" w:rsidRDefault="00261462" w:rsidP="006900B5">
      <w:pPr>
        <w:jc w:val="both"/>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97E6C" w:rsidRPr="0035618E" w14:paraId="65D00B17"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F3B3F8C" w14:textId="77777777" w:rsidR="00997E6C" w:rsidRPr="0035618E" w:rsidRDefault="00997E6C"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01C422" w14:textId="77777777" w:rsidR="00997E6C" w:rsidRPr="0035618E" w:rsidRDefault="00997E6C"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1CE4A3C"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2029944"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8BEABC3"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Consortium</w:t>
            </w:r>
          </w:p>
        </w:tc>
      </w:tr>
      <w:tr w:rsidR="00997E6C" w:rsidRPr="0035618E" w14:paraId="2CADF635"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46547C" w14:textId="77777777" w:rsidR="00997E6C" w:rsidRPr="0035618E" w:rsidRDefault="00997E6C"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23FECD"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1F2CBB9"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7E5C77" w14:textId="77777777" w:rsidR="00997E6C" w:rsidRPr="0035618E" w:rsidRDefault="00997E6C" w:rsidP="00AA1545">
            <w:pPr>
              <w:rPr>
                <w:rFonts w:ascii="Tahoma" w:hAnsi="Tahoma" w:cs="Tahoma"/>
                <w:color w:val="000000"/>
                <w:sz w:val="20"/>
                <w:szCs w:val="20"/>
              </w:rPr>
            </w:pPr>
          </w:p>
        </w:tc>
      </w:tr>
      <w:tr w:rsidR="00997E6C" w:rsidRPr="0035618E" w14:paraId="057EBCD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8CB12D7"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9E95CE"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E5AF32" w14:textId="77777777" w:rsidR="00997E6C" w:rsidRPr="0035618E" w:rsidRDefault="00997E6C" w:rsidP="00AA1545">
            <w:pPr>
              <w:rPr>
                <w:rFonts w:ascii="Tahoma" w:hAnsi="Tahoma" w:cs="Tahoma"/>
                <w:sz w:val="20"/>
                <w:szCs w:val="20"/>
              </w:rPr>
            </w:pPr>
          </w:p>
        </w:tc>
      </w:tr>
      <w:tr w:rsidR="00997E6C" w:rsidRPr="0035618E" w14:paraId="6E0D42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A1FA6B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4B0102"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Representative (for legal persons only)</w:t>
            </w:r>
          </w:p>
          <w:p w14:paraId="67729DB7" w14:textId="77777777" w:rsidR="00997E6C" w:rsidRPr="00C546D8" w:rsidRDefault="00997E6C"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195637" w14:textId="77777777" w:rsidR="00997E6C" w:rsidRPr="0035618E" w:rsidRDefault="00997E6C" w:rsidP="00AA1545">
            <w:pPr>
              <w:rPr>
                <w:rFonts w:ascii="Tahoma" w:hAnsi="Tahoma" w:cs="Tahoma"/>
                <w:sz w:val="20"/>
                <w:szCs w:val="20"/>
              </w:rPr>
            </w:pPr>
          </w:p>
        </w:tc>
      </w:tr>
      <w:tr w:rsidR="00997E6C" w:rsidRPr="0035618E" w14:paraId="0619C5A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BF6C3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A6AAEF"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Contact person</w:t>
            </w:r>
          </w:p>
          <w:p w14:paraId="2BF85477"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0CD1133" w14:textId="77777777" w:rsidR="00997E6C" w:rsidRPr="0035618E" w:rsidRDefault="00997E6C" w:rsidP="00AA1545">
            <w:pPr>
              <w:rPr>
                <w:rFonts w:ascii="Tahoma" w:hAnsi="Tahoma" w:cs="Tahoma"/>
                <w:sz w:val="20"/>
                <w:szCs w:val="20"/>
              </w:rPr>
            </w:pPr>
          </w:p>
        </w:tc>
      </w:tr>
      <w:tr w:rsidR="00997E6C" w:rsidRPr="0035618E" w14:paraId="0656EDC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5C0F994"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336F0A"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VAT n° (if any)</w:t>
            </w:r>
          </w:p>
          <w:p w14:paraId="0B37CF64"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1BF36F" w14:textId="77777777" w:rsidR="00997E6C" w:rsidRPr="0035618E" w:rsidRDefault="00997E6C" w:rsidP="00AA1545">
            <w:pPr>
              <w:rPr>
                <w:rFonts w:ascii="Tahoma" w:hAnsi="Tahoma" w:cs="Tahoma"/>
                <w:sz w:val="20"/>
                <w:szCs w:val="20"/>
              </w:rPr>
            </w:pPr>
          </w:p>
        </w:tc>
      </w:tr>
      <w:tr w:rsidR="00997E6C" w:rsidRPr="0035618E" w14:paraId="2ED830A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FED8A58"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E126A3"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Country and registration n° (if any)</w:t>
            </w:r>
          </w:p>
          <w:p w14:paraId="66941ECB"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6E3AF2" w14:textId="77777777" w:rsidR="00997E6C" w:rsidRPr="0035618E" w:rsidRDefault="00997E6C" w:rsidP="00AA1545">
            <w:pPr>
              <w:rPr>
                <w:rFonts w:ascii="Tahoma" w:hAnsi="Tahoma" w:cs="Tahoma"/>
                <w:sz w:val="20"/>
                <w:szCs w:val="20"/>
              </w:rPr>
            </w:pPr>
          </w:p>
        </w:tc>
      </w:tr>
      <w:tr w:rsidR="00997E6C" w:rsidRPr="0035618E" w14:paraId="598B098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6CF4F3C"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1F7F1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Email (Contact person)</w:t>
            </w:r>
          </w:p>
          <w:p w14:paraId="355BB4CE"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340AB2" w14:textId="77777777" w:rsidR="00997E6C" w:rsidRPr="0035618E" w:rsidRDefault="00997E6C" w:rsidP="00AA1545">
            <w:pPr>
              <w:rPr>
                <w:rFonts w:ascii="Tahoma" w:hAnsi="Tahoma" w:cs="Tahoma"/>
                <w:sz w:val="20"/>
                <w:szCs w:val="20"/>
              </w:rPr>
            </w:pPr>
          </w:p>
        </w:tc>
      </w:tr>
      <w:tr w:rsidR="00997E6C" w:rsidRPr="0035618E" w14:paraId="70A34011"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5FA83F2"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A4C251"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Phone number (Contact person)</w:t>
            </w:r>
          </w:p>
          <w:p w14:paraId="69BF6A60"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60D39E" w14:textId="77777777" w:rsidR="00997E6C" w:rsidRPr="0035618E" w:rsidRDefault="00997E6C" w:rsidP="00AA1545">
            <w:pPr>
              <w:rPr>
                <w:rFonts w:ascii="Tahoma" w:hAnsi="Tahoma" w:cs="Tahoma"/>
                <w:sz w:val="20"/>
                <w:szCs w:val="20"/>
              </w:rPr>
            </w:pPr>
          </w:p>
        </w:tc>
      </w:tr>
      <w:tr w:rsidR="00997E6C" w:rsidRPr="0035618E" w14:paraId="3DD7EADB"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1DDCD21" w14:textId="77777777" w:rsidR="00997E6C" w:rsidRPr="0035618E" w:rsidRDefault="00997E6C"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1335B0"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7CFFA4CF"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6628D69" w14:textId="77777777" w:rsidR="00997E6C" w:rsidRPr="0035618E" w:rsidRDefault="00997E6C" w:rsidP="00AA1545">
            <w:pPr>
              <w:rPr>
                <w:rFonts w:ascii="Tahoma" w:hAnsi="Tahoma" w:cs="Tahoma"/>
                <w:sz w:val="20"/>
                <w:szCs w:val="20"/>
              </w:rPr>
            </w:pPr>
          </w:p>
        </w:tc>
      </w:tr>
      <w:tr w:rsidR="00997E6C" w:rsidRPr="0035618E" w14:paraId="1512362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F59BB30"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06EDBEE"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IBAN n°</w:t>
            </w:r>
          </w:p>
          <w:p w14:paraId="47F81BD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(if available)</w:t>
            </w:r>
          </w:p>
          <w:p w14:paraId="1450F3E8"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0A9B4DF"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C7B3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D5FF3A0" w14:textId="77777777" w:rsidR="00997E6C" w:rsidRPr="0035618E" w:rsidRDefault="00997E6C" w:rsidP="00AA1545">
            <w:pPr>
              <w:rPr>
                <w:rFonts w:ascii="Tahoma" w:hAnsi="Tahoma" w:cs="Tahoma"/>
                <w:sz w:val="20"/>
                <w:szCs w:val="20"/>
              </w:rPr>
            </w:pPr>
          </w:p>
        </w:tc>
      </w:tr>
      <w:tr w:rsidR="00997E6C" w:rsidRPr="0035618E" w14:paraId="21EA24D4"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6B3488E"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6F3751B"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Bank name</w:t>
            </w:r>
          </w:p>
          <w:p w14:paraId="54E08105"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and Branch</w:t>
            </w:r>
          </w:p>
          <w:p w14:paraId="43C29274"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A794CBA"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A81343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BIC/SWIFT Code </w:t>
            </w:r>
          </w:p>
          <w:p w14:paraId="09BD081D"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3ECE3C1" w14:textId="77777777" w:rsidR="00997E6C" w:rsidRPr="0035618E" w:rsidRDefault="00997E6C" w:rsidP="00AA1545">
            <w:pPr>
              <w:rPr>
                <w:rFonts w:ascii="Tahoma" w:hAnsi="Tahoma" w:cs="Tahoma"/>
                <w:sz w:val="20"/>
                <w:szCs w:val="20"/>
              </w:rPr>
            </w:pPr>
          </w:p>
        </w:tc>
      </w:tr>
      <w:tr w:rsidR="00997E6C" w:rsidRPr="0035618E" w14:paraId="15D79897"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E9397F5" w14:textId="77777777" w:rsidR="00997E6C" w:rsidRPr="0035618E" w:rsidRDefault="00997E6C"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395BA8"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Bank Address </w:t>
            </w:r>
          </w:p>
          <w:p w14:paraId="067E2B14"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7593C"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9372AC4"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4705E1E" w14:textId="77777777" w:rsidR="00997E6C" w:rsidRPr="0035618E" w:rsidRDefault="00997E6C" w:rsidP="00AA1545">
            <w:pPr>
              <w:rPr>
                <w:rFonts w:ascii="Tahoma" w:hAnsi="Tahoma" w:cs="Tahoma"/>
                <w:sz w:val="20"/>
                <w:szCs w:val="20"/>
              </w:rPr>
            </w:pPr>
          </w:p>
        </w:tc>
      </w:tr>
      <w:bookmarkEnd w:id="0"/>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cols w:space="708"/>
          <w:docGrid w:linePitch="360"/>
        </w:sectPr>
      </w:pPr>
    </w:p>
    <w:p w14:paraId="409E7E48" w14:textId="1B5F60D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8A84CD8" w14:textId="5B98CDD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746EFFC8" w14:textId="63BC41D5" w:rsidR="006900B5" w:rsidRDefault="006B0045" w:rsidP="003E0A41">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 a</w:t>
      </w:r>
      <w:r w:rsidR="003E0A41" w:rsidRPr="00EA2362">
        <w:rPr>
          <w:rFonts w:ascii="Tahoma" w:hAnsi="Tahoma" w:cs="Tahoma"/>
          <w:sz w:val="20"/>
          <w:szCs w:val="20"/>
        </w:rPr>
        <w:t xml:space="preserve"> Project on </w:t>
      </w:r>
      <w:r w:rsidR="006900B5" w:rsidRPr="006900B5">
        <w:rPr>
          <w:rFonts w:ascii="Tahoma" w:hAnsi="Tahoma" w:cs="Tahoma"/>
          <w:sz w:val="20"/>
          <w:szCs w:val="20"/>
        </w:rPr>
        <w:t xml:space="preserve">“Promoting Alternative Dispute Resolution (ADR) in Turkey”. The overall objective of the ADR Project is to improve the effectiveness of the justice system and access to justice in Turkey by providing a faster dispute resolution for the citizens, businesses, legal persons and other organisations and institutions at large. </w:t>
      </w:r>
      <w:r w:rsidR="00667C46" w:rsidRPr="00667C46">
        <w:rPr>
          <w:rFonts w:ascii="Tahoma" w:hAnsi="Tahoma" w:cs="Tahoma"/>
          <w:sz w:val="20"/>
          <w:szCs w:val="20"/>
        </w:rPr>
        <w:t xml:space="preserve">The project "Promoting Alternative Dispute Resolution in Turkey" will carry out an awareness raising activity to reach the general public. This awareness raising activity includes renting billboards and it will take place in Istanbul and Ankara. </w:t>
      </w:r>
      <w:r w:rsidR="00ED08CA" w:rsidRPr="00ED08CA">
        <w:rPr>
          <w:rFonts w:ascii="Tahoma" w:hAnsi="Tahoma" w:cs="Tahoma"/>
          <w:sz w:val="20"/>
          <w:szCs w:val="20"/>
        </w:rPr>
        <w:t xml:space="preserve">In that context, it is looking for a Provider for the provision of services related to renting billboard space and </w:t>
      </w:r>
      <w:r w:rsidR="00C93BA8">
        <w:rPr>
          <w:rFonts w:ascii="Tahoma" w:hAnsi="Tahoma" w:cs="Tahoma"/>
          <w:sz w:val="20"/>
          <w:szCs w:val="20"/>
        </w:rPr>
        <w:t>producing</w:t>
      </w:r>
      <w:r w:rsidR="00ED08CA" w:rsidRPr="00ED08CA">
        <w:rPr>
          <w:rFonts w:ascii="Tahoma" w:hAnsi="Tahoma" w:cs="Tahoma"/>
          <w:sz w:val="20"/>
          <w:szCs w:val="20"/>
        </w:rPr>
        <w:t xml:space="preserve"> the </w:t>
      </w:r>
      <w:r w:rsidR="00C93BA8">
        <w:rPr>
          <w:rFonts w:ascii="Tahoma" w:hAnsi="Tahoma" w:cs="Tahoma"/>
          <w:sz w:val="20"/>
          <w:szCs w:val="20"/>
        </w:rPr>
        <w:t>banners</w:t>
      </w:r>
      <w:r w:rsidR="00ED08CA" w:rsidRPr="00ED08CA">
        <w:rPr>
          <w:rFonts w:ascii="Tahoma" w:hAnsi="Tahoma" w:cs="Tahoma"/>
          <w:sz w:val="20"/>
          <w:szCs w:val="20"/>
        </w:rPr>
        <w:t xml:space="preserve"> </w:t>
      </w:r>
      <w:r w:rsidR="00ED08CA">
        <w:rPr>
          <w:rFonts w:ascii="Tahoma" w:hAnsi="Tahoma" w:cs="Tahoma"/>
          <w:sz w:val="20"/>
          <w:szCs w:val="20"/>
        </w:rPr>
        <w:t xml:space="preserve">to be displayed </w:t>
      </w:r>
      <w:r w:rsidR="00ED08CA" w:rsidRPr="00ED08CA">
        <w:rPr>
          <w:rFonts w:ascii="Tahoma" w:hAnsi="Tahoma" w:cs="Tahoma"/>
          <w:sz w:val="20"/>
          <w:szCs w:val="20"/>
        </w:rPr>
        <w:t>on the billboard</w:t>
      </w:r>
      <w:r w:rsidR="00ED08CA">
        <w:rPr>
          <w:rFonts w:ascii="Tahoma" w:hAnsi="Tahoma" w:cs="Tahoma"/>
          <w:sz w:val="20"/>
          <w:szCs w:val="20"/>
        </w:rPr>
        <w:t>s.</w:t>
      </w:r>
    </w:p>
    <w:p w14:paraId="6F837C90" w14:textId="77777777" w:rsidR="00ED08CA" w:rsidRDefault="00ED08CA" w:rsidP="003E0A41">
      <w:pPr>
        <w:spacing w:line="276" w:lineRule="auto"/>
        <w:jc w:val="both"/>
        <w:rPr>
          <w:rFonts w:ascii="Tahoma" w:hAnsi="Tahoma" w:cs="Tahoma"/>
          <w:sz w:val="20"/>
          <w:szCs w:val="20"/>
        </w:rPr>
      </w:pPr>
    </w:p>
    <w:p w14:paraId="44A1379E" w14:textId="5AC5BF39" w:rsidR="006900B5" w:rsidRDefault="006900B5" w:rsidP="006900B5">
      <w:pPr>
        <w:spacing w:line="276" w:lineRule="auto"/>
        <w:jc w:val="both"/>
        <w:rPr>
          <w:rFonts w:ascii="Tahoma" w:hAnsi="Tahoma" w:cs="Tahoma"/>
          <w:sz w:val="20"/>
          <w:szCs w:val="20"/>
        </w:rPr>
      </w:pPr>
      <w:r w:rsidRPr="006900B5">
        <w:rPr>
          <w:rFonts w:ascii="Tahoma" w:hAnsi="Tahoma" w:cs="Tahoma"/>
          <w:sz w:val="20"/>
          <w:szCs w:val="20"/>
        </w:rPr>
        <w:t xml:space="preserve">For all </w:t>
      </w:r>
      <w:r w:rsidR="00ED08CA">
        <w:rPr>
          <w:rFonts w:ascii="Tahoma" w:hAnsi="Tahoma" w:cs="Tahoma"/>
          <w:sz w:val="20"/>
          <w:szCs w:val="20"/>
        </w:rPr>
        <w:t>services</w:t>
      </w:r>
      <w:r w:rsidRPr="006900B5">
        <w:rPr>
          <w:rFonts w:ascii="Tahoma" w:hAnsi="Tahoma" w:cs="Tahoma"/>
          <w:sz w:val="20"/>
          <w:szCs w:val="20"/>
        </w:rPr>
        <w:t xml:space="preserve">, the Provider is expected to </w:t>
      </w:r>
      <w:r w:rsidR="00ED08CA">
        <w:rPr>
          <w:rFonts w:ascii="Tahoma" w:hAnsi="Tahoma" w:cs="Tahoma"/>
          <w:sz w:val="20"/>
          <w:szCs w:val="20"/>
        </w:rPr>
        <w:t>provide the deliverables</w:t>
      </w:r>
      <w:r w:rsidRPr="006900B5">
        <w:rPr>
          <w:rFonts w:ascii="Tahoma" w:hAnsi="Tahoma" w:cs="Tahoma"/>
          <w:sz w:val="20"/>
          <w:szCs w:val="20"/>
        </w:rPr>
        <w:t xml:space="preserve"> whose specifications are mentioned:</w:t>
      </w:r>
    </w:p>
    <w:p w14:paraId="11F398A2" w14:textId="77777777" w:rsidR="00667C46" w:rsidRDefault="00667C46" w:rsidP="006900B5">
      <w:pPr>
        <w:spacing w:line="276" w:lineRule="auto"/>
        <w:jc w:val="both"/>
        <w:rPr>
          <w:rFonts w:ascii="Tahoma" w:hAnsi="Tahoma" w:cs="Tahoma"/>
          <w:sz w:val="20"/>
          <w:szCs w:val="20"/>
        </w:rPr>
      </w:pPr>
    </w:p>
    <w:p w14:paraId="13A18769" w14:textId="25BAECE1" w:rsidR="00FD589F" w:rsidRPr="00FD589F" w:rsidRDefault="00FD589F" w:rsidP="00FD589F">
      <w:pPr>
        <w:pStyle w:val="ListParagraph"/>
        <w:numPr>
          <w:ilvl w:val="0"/>
          <w:numId w:val="45"/>
        </w:numPr>
        <w:autoSpaceDE w:val="0"/>
        <w:autoSpaceDN w:val="0"/>
        <w:adjustRightInd w:val="0"/>
        <w:spacing w:line="276" w:lineRule="auto"/>
        <w:jc w:val="both"/>
        <w:rPr>
          <w:rFonts w:ascii="Tahoma" w:hAnsi="Tahoma" w:cs="Tahoma"/>
          <w:sz w:val="20"/>
          <w:szCs w:val="20"/>
        </w:rPr>
      </w:pPr>
      <w:r w:rsidRPr="00FD589F">
        <w:rPr>
          <w:rFonts w:ascii="Tahoma" w:hAnsi="Tahoma" w:cs="Tahoma"/>
          <w:sz w:val="20"/>
          <w:szCs w:val="20"/>
        </w:rPr>
        <w:t>The billboards</w:t>
      </w:r>
      <w:r>
        <w:rPr>
          <w:rFonts w:ascii="Tahoma" w:hAnsi="Tahoma" w:cs="Tahoma"/>
          <w:sz w:val="20"/>
          <w:szCs w:val="20"/>
        </w:rPr>
        <w:t xml:space="preserve"> are available</w:t>
      </w:r>
      <w:r w:rsidRPr="00FD589F">
        <w:rPr>
          <w:rFonts w:ascii="Tahoma" w:hAnsi="Tahoma" w:cs="Tahoma"/>
          <w:sz w:val="20"/>
          <w:szCs w:val="20"/>
        </w:rPr>
        <w:t xml:space="preserve"> in both cities</w:t>
      </w:r>
      <w:r>
        <w:rPr>
          <w:rFonts w:ascii="Tahoma" w:hAnsi="Tahoma" w:cs="Tahoma"/>
          <w:sz w:val="20"/>
          <w:szCs w:val="20"/>
        </w:rPr>
        <w:t xml:space="preserve"> (Ankara and İstanbul)</w:t>
      </w:r>
      <w:r w:rsidRPr="00FD589F">
        <w:rPr>
          <w:rFonts w:ascii="Tahoma" w:hAnsi="Tahoma" w:cs="Tahoma"/>
          <w:sz w:val="20"/>
          <w:szCs w:val="20"/>
        </w:rPr>
        <w:t xml:space="preserve"> for a minimum of one week between the dates of 01 and 15 September 2024. The offered dates cannot be changed</w:t>
      </w:r>
      <w:r>
        <w:rPr>
          <w:rFonts w:ascii="Tahoma" w:hAnsi="Tahoma" w:cs="Tahoma"/>
          <w:sz w:val="20"/>
          <w:szCs w:val="20"/>
        </w:rPr>
        <w:t>.</w:t>
      </w:r>
      <w:r w:rsidRPr="00FD589F">
        <w:rPr>
          <w:rFonts w:ascii="Tahoma" w:hAnsi="Tahoma" w:cs="Tahoma"/>
          <w:sz w:val="20"/>
          <w:szCs w:val="20"/>
        </w:rPr>
        <w:t xml:space="preserve"> </w:t>
      </w:r>
    </w:p>
    <w:p w14:paraId="4B2EF5C3" w14:textId="7E62FD8F" w:rsidR="00FD589F" w:rsidRDefault="00FD589F" w:rsidP="00FD589F">
      <w:pPr>
        <w:pStyle w:val="ListParagraph"/>
        <w:numPr>
          <w:ilvl w:val="0"/>
          <w:numId w:val="45"/>
        </w:numPr>
        <w:autoSpaceDE w:val="0"/>
        <w:autoSpaceDN w:val="0"/>
        <w:adjustRightInd w:val="0"/>
        <w:spacing w:line="276" w:lineRule="auto"/>
        <w:jc w:val="both"/>
        <w:rPr>
          <w:rFonts w:ascii="Tahoma" w:hAnsi="Tahoma" w:cs="Tahoma"/>
          <w:sz w:val="20"/>
          <w:szCs w:val="20"/>
          <w:lang w:eastAsia="en-US"/>
        </w:rPr>
      </w:pPr>
      <w:r>
        <w:rPr>
          <w:rFonts w:ascii="Tahoma" w:hAnsi="Tahoma" w:cs="Tahoma"/>
          <w:sz w:val="20"/>
          <w:szCs w:val="20"/>
        </w:rPr>
        <w:t>A professional designer in the s</w:t>
      </w:r>
      <w:r w:rsidRPr="00FD589F">
        <w:rPr>
          <w:rFonts w:ascii="Tahoma" w:hAnsi="Tahoma" w:cs="Tahoma"/>
          <w:sz w:val="20"/>
          <w:szCs w:val="20"/>
        </w:rPr>
        <w:t xml:space="preserve">ervice provider team </w:t>
      </w:r>
      <w:r>
        <w:rPr>
          <w:rFonts w:ascii="Tahoma" w:hAnsi="Tahoma" w:cs="Tahoma"/>
          <w:sz w:val="20"/>
          <w:szCs w:val="20"/>
        </w:rPr>
        <w:t xml:space="preserve">prepares, revise and improve the banners to be displayed on the billboards. </w:t>
      </w:r>
    </w:p>
    <w:p w14:paraId="7DFFC1D6" w14:textId="543DEA66" w:rsidR="00032A9D" w:rsidRDefault="00FD589F" w:rsidP="00FD589F">
      <w:pPr>
        <w:pStyle w:val="ListParagraph"/>
        <w:numPr>
          <w:ilvl w:val="0"/>
          <w:numId w:val="45"/>
        </w:numPr>
        <w:autoSpaceDE w:val="0"/>
        <w:autoSpaceDN w:val="0"/>
        <w:adjustRightInd w:val="0"/>
        <w:spacing w:line="276" w:lineRule="auto"/>
        <w:jc w:val="both"/>
        <w:rPr>
          <w:rFonts w:ascii="Tahoma" w:hAnsi="Tahoma" w:cs="Tahoma"/>
          <w:sz w:val="20"/>
          <w:szCs w:val="20"/>
          <w:lang w:eastAsia="en-US"/>
        </w:rPr>
      </w:pPr>
      <w:r>
        <w:rPr>
          <w:rFonts w:ascii="Tahoma" w:hAnsi="Tahoma" w:cs="Tahoma"/>
          <w:sz w:val="20"/>
          <w:szCs w:val="20"/>
        </w:rPr>
        <w:t xml:space="preserve">The designs </w:t>
      </w:r>
      <w:r w:rsidRPr="00FD589F">
        <w:rPr>
          <w:rFonts w:ascii="Tahoma" w:hAnsi="Tahoma" w:cs="Tahoma"/>
          <w:sz w:val="20"/>
          <w:szCs w:val="20"/>
        </w:rPr>
        <w:t>submitted for approval in accordance with EU and CoE visibility regulations prior to printing</w:t>
      </w:r>
      <w:r>
        <w:rPr>
          <w:rFonts w:ascii="Tahoma" w:hAnsi="Tahoma" w:cs="Tahoma"/>
          <w:sz w:val="20"/>
          <w:szCs w:val="20"/>
        </w:rPr>
        <w:t>.</w:t>
      </w:r>
    </w:p>
    <w:p w14:paraId="686296D9" w14:textId="4380B9E8" w:rsidR="00E96C39" w:rsidRDefault="00E96C39" w:rsidP="00FD589F">
      <w:pPr>
        <w:pStyle w:val="ListParagraph"/>
        <w:numPr>
          <w:ilvl w:val="0"/>
          <w:numId w:val="45"/>
        </w:numPr>
        <w:autoSpaceDE w:val="0"/>
        <w:autoSpaceDN w:val="0"/>
        <w:adjustRightInd w:val="0"/>
        <w:spacing w:line="276" w:lineRule="auto"/>
        <w:jc w:val="both"/>
        <w:rPr>
          <w:rFonts w:ascii="Tahoma" w:hAnsi="Tahoma" w:cs="Tahoma"/>
          <w:sz w:val="20"/>
          <w:szCs w:val="20"/>
          <w:lang w:eastAsia="en-US"/>
        </w:rPr>
      </w:pPr>
      <w:r w:rsidRPr="00E96C39">
        <w:rPr>
          <w:rFonts w:ascii="Tahoma" w:hAnsi="Tahoma" w:cs="Tahoma"/>
          <w:sz w:val="20"/>
          <w:szCs w:val="20"/>
          <w:lang w:eastAsia="en-US"/>
        </w:rPr>
        <w:t>2 separate banners</w:t>
      </w:r>
      <w:r>
        <w:rPr>
          <w:rFonts w:ascii="Tahoma" w:hAnsi="Tahoma" w:cs="Tahoma"/>
          <w:sz w:val="20"/>
          <w:szCs w:val="20"/>
          <w:lang w:eastAsia="en-US"/>
        </w:rPr>
        <w:t xml:space="preserve"> to be displayed during the given time on the rented billboard spaces,</w:t>
      </w:r>
    </w:p>
    <w:p w14:paraId="427C3778" w14:textId="0DC1058F" w:rsidR="00FD589F" w:rsidRPr="00FD589F" w:rsidRDefault="00FD589F" w:rsidP="00FD589F">
      <w:pPr>
        <w:pStyle w:val="ListParagraph"/>
        <w:numPr>
          <w:ilvl w:val="0"/>
          <w:numId w:val="45"/>
        </w:numPr>
        <w:autoSpaceDE w:val="0"/>
        <w:autoSpaceDN w:val="0"/>
        <w:adjustRightInd w:val="0"/>
        <w:spacing w:line="276" w:lineRule="auto"/>
        <w:jc w:val="both"/>
        <w:rPr>
          <w:rFonts w:ascii="Tahoma" w:hAnsi="Tahoma" w:cs="Tahoma"/>
          <w:sz w:val="20"/>
          <w:szCs w:val="20"/>
          <w:lang w:eastAsia="en-US"/>
        </w:rPr>
      </w:pPr>
      <w:r w:rsidRPr="00FD589F">
        <w:rPr>
          <w:rFonts w:ascii="Tahoma" w:hAnsi="Tahoma" w:cs="Tahoma"/>
          <w:sz w:val="20"/>
          <w:szCs w:val="20"/>
          <w:lang w:eastAsia="en-US"/>
        </w:rPr>
        <w:t xml:space="preserve">The billboard areas </w:t>
      </w:r>
      <w:r>
        <w:rPr>
          <w:rFonts w:ascii="Tahoma" w:hAnsi="Tahoma" w:cs="Tahoma"/>
          <w:sz w:val="20"/>
          <w:szCs w:val="20"/>
          <w:lang w:eastAsia="en-US"/>
        </w:rPr>
        <w:t>are</w:t>
      </w:r>
      <w:r w:rsidRPr="00FD589F">
        <w:rPr>
          <w:rFonts w:ascii="Tahoma" w:hAnsi="Tahoma" w:cs="Tahoma"/>
          <w:sz w:val="20"/>
          <w:szCs w:val="20"/>
          <w:lang w:eastAsia="en-US"/>
        </w:rPr>
        <w:t xml:space="preserve"> located in densely populated areas of Ankara and İstanbul, including but not limited to the areas of Kızılay, Sıhhiye, Çukurambar in Ankara and the areas of Kartal, Bakırköy, Çağlayan in Istanbul. </w:t>
      </w:r>
    </w:p>
    <w:p w14:paraId="3268D1EF" w14:textId="2C514753" w:rsidR="00FD589F" w:rsidRPr="00FD589F" w:rsidRDefault="00FD589F" w:rsidP="00FD589F">
      <w:pPr>
        <w:pStyle w:val="ListParagraph"/>
        <w:numPr>
          <w:ilvl w:val="0"/>
          <w:numId w:val="45"/>
        </w:numPr>
        <w:autoSpaceDE w:val="0"/>
        <w:autoSpaceDN w:val="0"/>
        <w:adjustRightInd w:val="0"/>
        <w:spacing w:line="276" w:lineRule="auto"/>
        <w:jc w:val="both"/>
        <w:rPr>
          <w:rFonts w:ascii="Tahoma" w:hAnsi="Tahoma" w:cs="Tahoma"/>
          <w:sz w:val="20"/>
          <w:szCs w:val="20"/>
          <w:lang w:eastAsia="en-US"/>
        </w:rPr>
      </w:pPr>
      <w:r w:rsidRPr="00FD589F">
        <w:rPr>
          <w:rFonts w:ascii="Tahoma" w:hAnsi="Tahoma" w:cs="Tahoma"/>
          <w:sz w:val="20"/>
          <w:szCs w:val="20"/>
          <w:lang w:eastAsia="en-US"/>
        </w:rPr>
        <w:t xml:space="preserve">Billboard areas </w:t>
      </w:r>
      <w:r w:rsidR="00CC0E8A">
        <w:rPr>
          <w:rFonts w:ascii="Tahoma" w:hAnsi="Tahoma" w:cs="Tahoma"/>
          <w:sz w:val="20"/>
          <w:szCs w:val="20"/>
          <w:lang w:eastAsia="en-US"/>
        </w:rPr>
        <w:t>must be</w:t>
      </w:r>
      <w:r w:rsidRPr="00FD589F">
        <w:rPr>
          <w:rFonts w:ascii="Tahoma" w:hAnsi="Tahoma" w:cs="Tahoma"/>
          <w:sz w:val="20"/>
          <w:szCs w:val="20"/>
          <w:lang w:eastAsia="en-US"/>
        </w:rPr>
        <w:t xml:space="preserve"> accessible to the public. Billboards in buildings, shopping centres, private areas are not considered appropriate.</w:t>
      </w:r>
    </w:p>
    <w:p w14:paraId="7A4A8168" w14:textId="4B5DDF62" w:rsidR="00FD589F" w:rsidRPr="00FD589F" w:rsidRDefault="00FD589F" w:rsidP="00FD589F">
      <w:pPr>
        <w:pStyle w:val="ListParagraph"/>
        <w:numPr>
          <w:ilvl w:val="0"/>
          <w:numId w:val="45"/>
        </w:numPr>
        <w:autoSpaceDE w:val="0"/>
        <w:autoSpaceDN w:val="0"/>
        <w:adjustRightInd w:val="0"/>
        <w:spacing w:line="276" w:lineRule="auto"/>
        <w:jc w:val="both"/>
        <w:rPr>
          <w:rFonts w:ascii="Tahoma" w:hAnsi="Tahoma" w:cs="Tahoma"/>
          <w:sz w:val="20"/>
          <w:szCs w:val="20"/>
          <w:lang w:eastAsia="en-US"/>
        </w:rPr>
      </w:pPr>
      <w:r w:rsidRPr="00FD589F">
        <w:rPr>
          <w:rFonts w:ascii="Tahoma" w:hAnsi="Tahoma" w:cs="Tahoma"/>
          <w:sz w:val="20"/>
          <w:szCs w:val="20"/>
          <w:lang w:eastAsia="en-US"/>
        </w:rPr>
        <w:t>Billboards on public transport in Ankara and Istanbul are acceptable, but taxis and private cars, minibuses are not considered appropriate.</w:t>
      </w:r>
    </w:p>
    <w:p w14:paraId="17536CD8" w14:textId="127FB313" w:rsidR="00FD589F" w:rsidRPr="00FD589F" w:rsidRDefault="00FD589F" w:rsidP="00FD589F">
      <w:pPr>
        <w:pStyle w:val="ListParagraph"/>
        <w:numPr>
          <w:ilvl w:val="0"/>
          <w:numId w:val="45"/>
        </w:numPr>
        <w:autoSpaceDE w:val="0"/>
        <w:autoSpaceDN w:val="0"/>
        <w:adjustRightInd w:val="0"/>
        <w:spacing w:line="276" w:lineRule="auto"/>
        <w:jc w:val="both"/>
        <w:rPr>
          <w:rFonts w:ascii="Tahoma" w:hAnsi="Tahoma" w:cs="Tahoma"/>
          <w:sz w:val="20"/>
          <w:szCs w:val="20"/>
          <w:lang w:eastAsia="en-US"/>
        </w:rPr>
      </w:pPr>
      <w:r w:rsidRPr="00FD589F">
        <w:rPr>
          <w:rFonts w:ascii="Tahoma" w:hAnsi="Tahoma" w:cs="Tahoma"/>
          <w:sz w:val="20"/>
          <w:szCs w:val="20"/>
          <w:lang w:eastAsia="en-US"/>
        </w:rPr>
        <w:t>2 separate banners must be divided equally to the proposed number of billboard spaces. (For example, if the advertiser is offering 30 billboards, each of the 2 separate banners must be shown on 15 billboards).</w:t>
      </w:r>
    </w:p>
    <w:p w14:paraId="768349E5" w14:textId="1AD98C0F" w:rsidR="00FD589F" w:rsidRPr="00FD589F" w:rsidRDefault="00FD589F" w:rsidP="00FD589F">
      <w:pPr>
        <w:pStyle w:val="ListParagraph"/>
        <w:numPr>
          <w:ilvl w:val="0"/>
          <w:numId w:val="45"/>
        </w:numPr>
        <w:autoSpaceDE w:val="0"/>
        <w:autoSpaceDN w:val="0"/>
        <w:adjustRightInd w:val="0"/>
        <w:spacing w:line="276" w:lineRule="auto"/>
        <w:jc w:val="both"/>
        <w:rPr>
          <w:rFonts w:ascii="Tahoma" w:hAnsi="Tahoma" w:cs="Tahoma"/>
          <w:sz w:val="20"/>
          <w:szCs w:val="20"/>
          <w:lang w:eastAsia="en-US"/>
        </w:rPr>
      </w:pPr>
      <w:r w:rsidRPr="00FD589F">
        <w:rPr>
          <w:rFonts w:ascii="Tahoma" w:hAnsi="Tahoma" w:cs="Tahoma"/>
          <w:sz w:val="20"/>
          <w:szCs w:val="20"/>
          <w:lang w:eastAsia="en-US"/>
        </w:rPr>
        <w:t>2 separate banners cannot be shown on consecutive billboards. To avoid the risk of mixing messages, there should be enough space between 2 separate billboards with different banners.</w:t>
      </w:r>
    </w:p>
    <w:p w14:paraId="25B6D592" w14:textId="4BC0D6C3" w:rsidR="00FD589F" w:rsidRPr="00FD589F" w:rsidRDefault="00FD589F" w:rsidP="00FD589F">
      <w:pPr>
        <w:pStyle w:val="ListParagraph"/>
        <w:numPr>
          <w:ilvl w:val="0"/>
          <w:numId w:val="45"/>
        </w:numPr>
        <w:autoSpaceDE w:val="0"/>
        <w:autoSpaceDN w:val="0"/>
        <w:adjustRightInd w:val="0"/>
        <w:spacing w:line="276" w:lineRule="auto"/>
        <w:jc w:val="both"/>
        <w:rPr>
          <w:rFonts w:ascii="Tahoma" w:hAnsi="Tahoma" w:cs="Tahoma"/>
          <w:sz w:val="20"/>
          <w:szCs w:val="20"/>
          <w:lang w:eastAsia="en-US"/>
        </w:rPr>
      </w:pPr>
      <w:r w:rsidRPr="00FD589F">
        <w:rPr>
          <w:rFonts w:ascii="Tahoma" w:hAnsi="Tahoma" w:cs="Tahoma"/>
          <w:sz w:val="20"/>
          <w:szCs w:val="20"/>
          <w:lang w:eastAsia="en-US"/>
        </w:rPr>
        <w:t>2 separate banners must be divided equally between the proposed locations of the billboards. (e.g. advertiser cannot place one banner in one neighbourhood and the other one in another neighbourhood; each designated neighbourhood must have equal number of banners)</w:t>
      </w:r>
    </w:p>
    <w:p w14:paraId="11D516BD" w14:textId="7EF30042" w:rsidR="00FD589F" w:rsidRPr="00032A9D" w:rsidRDefault="00FD589F" w:rsidP="00FD589F">
      <w:pPr>
        <w:pStyle w:val="ListParagraph"/>
        <w:numPr>
          <w:ilvl w:val="0"/>
          <w:numId w:val="45"/>
        </w:numPr>
        <w:autoSpaceDE w:val="0"/>
        <w:autoSpaceDN w:val="0"/>
        <w:adjustRightInd w:val="0"/>
        <w:spacing w:line="276" w:lineRule="auto"/>
        <w:jc w:val="both"/>
        <w:rPr>
          <w:rFonts w:ascii="Tahoma" w:hAnsi="Tahoma" w:cs="Tahoma"/>
          <w:sz w:val="20"/>
          <w:szCs w:val="20"/>
          <w:lang w:eastAsia="en-US"/>
        </w:rPr>
      </w:pPr>
      <w:r w:rsidRPr="00FD589F">
        <w:rPr>
          <w:rFonts w:ascii="Tahoma" w:hAnsi="Tahoma" w:cs="Tahoma"/>
          <w:sz w:val="20"/>
          <w:szCs w:val="20"/>
          <w:lang w:eastAsia="en-US"/>
        </w:rPr>
        <w:t>2 separate banners must have the same proposed number of billboard days.</w:t>
      </w:r>
    </w:p>
    <w:p w14:paraId="699EA192" w14:textId="77777777" w:rsidR="006900B5" w:rsidRPr="00032A9D" w:rsidRDefault="006900B5" w:rsidP="00032A9D">
      <w:pPr>
        <w:pStyle w:val="ListParagraph"/>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1DE758B5"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lastRenderedPageBreak/>
        <w:t xml:space="preserve">Prices are indicated in </w:t>
      </w:r>
      <w:r w:rsidR="006900B5" w:rsidRPr="00CA4164">
        <w:rPr>
          <w:rFonts w:ascii="Tahoma" w:hAnsi="Tahoma" w:cs="Tahoma"/>
          <w:color w:val="000000"/>
          <w:sz w:val="20"/>
          <w:szCs w:val="20"/>
          <w:lang w:eastAsia="en-US"/>
        </w:rPr>
        <w:t xml:space="preserve">Euros </w:t>
      </w:r>
      <w:r w:rsidR="006900B5" w:rsidRPr="00EA2362">
        <w:rPr>
          <w:rFonts w:ascii="Tahoma" w:hAnsi="Tahoma" w:cs="Tahoma"/>
          <w:color w:val="000000"/>
          <w:sz w:val="20"/>
          <w:szCs w:val="20"/>
          <w:lang w:eastAsia="en-US"/>
        </w:rPr>
        <w:t>without VAT</w:t>
      </w:r>
      <w:r w:rsidRPr="00EA2362">
        <w:rPr>
          <w:rFonts w:ascii="Tahoma" w:hAnsi="Tahoma" w:cs="Tahoma"/>
          <w:color w:val="000000"/>
          <w:sz w:val="20"/>
          <w:szCs w:val="20"/>
          <w:lang w:eastAsia="en-US"/>
        </w:rPr>
        <w:t xml:space="preserve">. For the VAT regime to be mentioned on the invoice(s), please refer to Article 4.2 of the Legal Conditions (See Section C. below). </w:t>
      </w:r>
      <w:r w:rsidR="008041EC" w:rsidRPr="006900B5">
        <w:rPr>
          <w:rFonts w:ascii="Tahoma" w:hAnsi="Tahoma" w:cs="Tahoma"/>
          <w:b/>
          <w:color w:val="000000"/>
          <w:sz w:val="20"/>
          <w:szCs w:val="20"/>
          <w:u w:val="single"/>
          <w:lang w:eastAsia="en-US"/>
        </w:rPr>
        <w:t>T</w:t>
      </w:r>
      <w:r w:rsidRPr="006900B5">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3FF83F58" w14:textId="47474876" w:rsidR="009D532B" w:rsidRPr="00661C17" w:rsidRDefault="006A1C42" w:rsidP="00661C17">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315CADA" w14:textId="77777777" w:rsidR="009D532B" w:rsidRPr="00EA2362" w:rsidRDefault="009D532B"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37F51849">
                <wp:simplePos x="0" y="0"/>
                <wp:positionH relativeFrom="column">
                  <wp:posOffset>4438650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EE98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9.5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" adj="3973" strokecolor="red">
                <o:lock v:ext="edit" aspectratio="t"/>
                <v:textbox style="layout-flow:vertical-ideographic"/>
                <w10:anchorlock/>
              </v:shape>
            </w:pict>
          </mc:Fallback>
        </mc:AlternateContent>
      </w:r>
    </w:p>
    <w:tbl>
      <w:tblPr>
        <w:tblW w:w="977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432"/>
      </w:tblGrid>
      <w:tr w:rsidR="00261462" w:rsidRPr="00EA2362" w14:paraId="0166D4C8" w14:textId="77777777" w:rsidTr="00375BEA">
        <w:trPr>
          <w:trHeight w:val="688"/>
          <w:jc w:val="center"/>
        </w:trPr>
        <w:tc>
          <w:tcPr>
            <w:tcW w:w="5606" w:type="dxa"/>
            <w:shd w:val="clear" w:color="auto" w:fill="DBE5F1" w:themeFill="accent1" w:themeFillTint="33"/>
            <w:vAlign w:val="center"/>
          </w:tcPr>
          <w:p w14:paraId="7C25DC9A" w14:textId="77777777" w:rsidR="00375BEA"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0"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432" w:type="dxa"/>
            <w:shd w:val="clear" w:color="auto" w:fill="DBE5F1" w:themeFill="accent1" w:themeFillTint="33"/>
            <w:vAlign w:val="center"/>
          </w:tcPr>
          <w:p w14:paraId="68D941BF" w14:textId="77777777" w:rsidR="00375BEA" w:rsidRPr="00AD156E" w:rsidRDefault="00261462" w:rsidP="00375BEA">
            <w:pPr>
              <w:tabs>
                <w:tab w:val="left" w:pos="-139"/>
              </w:tabs>
              <w:spacing w:line="276" w:lineRule="auto"/>
              <w:ind w:left="-193" w:right="-140" w:firstLine="79"/>
              <w:jc w:val="center"/>
              <w:rPr>
                <w:rFonts w:ascii="Tahoma" w:hAnsi="Tahoma" w:cs="Tahoma"/>
                <w:b/>
                <w:sz w:val="18"/>
                <w:szCs w:val="18"/>
                <w:lang w:eastAsia="en-US"/>
              </w:rPr>
            </w:pPr>
            <w:r w:rsidRPr="00AD156E">
              <w:rPr>
                <w:rFonts w:ascii="Tahoma" w:hAnsi="Tahoma" w:cs="Tahoma"/>
                <w:b/>
                <w:sz w:val="18"/>
                <w:szCs w:val="18"/>
                <w:lang w:eastAsia="en-US"/>
              </w:rPr>
              <w:t>Exclusion level</w:t>
            </w:r>
          </w:p>
          <w:p w14:paraId="58B70C7C" w14:textId="63C71E10" w:rsidR="00261462" w:rsidRPr="00EA2362" w:rsidRDefault="00261462" w:rsidP="00375BEA">
            <w:pPr>
              <w:tabs>
                <w:tab w:val="left" w:pos="-139"/>
              </w:tabs>
              <w:spacing w:line="276" w:lineRule="auto"/>
              <w:ind w:left="-193" w:right="-140" w:firstLine="79"/>
              <w:jc w:val="center"/>
              <w:rPr>
                <w:rFonts w:ascii="Tahoma" w:hAnsi="Tahoma" w:cs="Tahoma"/>
                <w:b/>
                <w:sz w:val="18"/>
                <w:szCs w:val="18"/>
                <w:lang w:eastAsia="en-US"/>
              </w:rPr>
            </w:pPr>
            <w:r w:rsidRPr="00AD156E">
              <w:rPr>
                <w:b/>
                <w:sz w:val="18"/>
                <w:szCs w:val="18"/>
                <w:lang w:eastAsia="en-US"/>
              </w:rPr>
              <w:t>▼</w:t>
            </w:r>
          </w:p>
        </w:tc>
      </w:tr>
      <w:tr w:rsidR="00261462" w:rsidRPr="00EA2362" w14:paraId="6CA125F2" w14:textId="77777777" w:rsidTr="00AD156E">
        <w:trPr>
          <w:trHeight w:val="432"/>
          <w:jc w:val="center"/>
        </w:trPr>
        <w:tc>
          <w:tcPr>
            <w:tcW w:w="5606" w:type="dxa"/>
            <w:shd w:val="clear" w:color="auto" w:fill="F2F2F2" w:themeFill="background1" w:themeFillShade="F2"/>
            <w:vAlign w:val="center"/>
          </w:tcPr>
          <w:p w14:paraId="390F5D5E" w14:textId="608264AD" w:rsidR="00AD156E" w:rsidRDefault="00C93BA8" w:rsidP="009D532B">
            <w:pPr>
              <w:pStyle w:val="ListParagraph"/>
              <w:numPr>
                <w:ilvl w:val="0"/>
                <w:numId w:val="45"/>
              </w:numPr>
              <w:autoSpaceDE w:val="0"/>
              <w:autoSpaceDN w:val="0"/>
              <w:adjustRightInd w:val="0"/>
              <w:contextualSpacing/>
              <w:jc w:val="both"/>
              <w:rPr>
                <w:rFonts w:ascii="Tahoma" w:hAnsi="Tahoma" w:cs="Tahoma"/>
                <w:sz w:val="20"/>
                <w:szCs w:val="20"/>
                <w:lang w:eastAsia="en-US"/>
              </w:rPr>
            </w:pPr>
            <w:r>
              <w:rPr>
                <w:rFonts w:ascii="Tahoma" w:hAnsi="Tahoma" w:cs="Tahoma"/>
                <w:sz w:val="20"/>
                <w:szCs w:val="20"/>
              </w:rPr>
              <w:t>R</w:t>
            </w:r>
            <w:r w:rsidRPr="00C93BA8">
              <w:rPr>
                <w:rFonts w:ascii="Tahoma" w:hAnsi="Tahoma" w:cs="Tahoma"/>
                <w:sz w:val="20"/>
                <w:szCs w:val="20"/>
              </w:rPr>
              <w:t>enting billboard space</w:t>
            </w:r>
            <w:r>
              <w:rPr>
                <w:rFonts w:ascii="Tahoma" w:hAnsi="Tahoma" w:cs="Tahoma"/>
                <w:sz w:val="20"/>
                <w:szCs w:val="20"/>
              </w:rPr>
              <w:t xml:space="preserve"> in Ankara and İstanbul</w:t>
            </w:r>
            <w:r w:rsidRPr="00C93BA8">
              <w:rPr>
                <w:rFonts w:ascii="Tahoma" w:hAnsi="Tahoma" w:cs="Tahoma"/>
                <w:sz w:val="20"/>
                <w:szCs w:val="20"/>
              </w:rPr>
              <w:t xml:space="preserve"> for a minimum of one week between the dates of 01 and 15 September 2024</w:t>
            </w:r>
          </w:p>
          <w:p w14:paraId="0042605D" w14:textId="77777777" w:rsidR="009D532B" w:rsidRPr="002069AC" w:rsidRDefault="009D532B" w:rsidP="009D532B">
            <w:pPr>
              <w:pStyle w:val="ListParagraph"/>
              <w:numPr>
                <w:ilvl w:val="0"/>
                <w:numId w:val="45"/>
              </w:numPr>
              <w:autoSpaceDE w:val="0"/>
              <w:autoSpaceDN w:val="0"/>
              <w:adjustRightInd w:val="0"/>
              <w:contextualSpacing/>
              <w:jc w:val="both"/>
              <w:rPr>
                <w:rFonts w:ascii="Tahoma" w:hAnsi="Tahoma" w:cs="Tahoma"/>
                <w:sz w:val="20"/>
                <w:szCs w:val="20"/>
              </w:rPr>
            </w:pPr>
            <w:r w:rsidRPr="002069AC">
              <w:rPr>
                <w:rFonts w:ascii="Tahoma" w:hAnsi="Tahoma" w:cs="Tahoma"/>
                <w:sz w:val="20"/>
                <w:szCs w:val="20"/>
              </w:rPr>
              <w:t xml:space="preserve">Work in collaboration with the CoE project team and submit the first draft of the </w:t>
            </w:r>
            <w:r>
              <w:rPr>
                <w:rFonts w:ascii="Tahoma" w:hAnsi="Tahoma" w:cs="Tahoma"/>
                <w:sz w:val="20"/>
                <w:szCs w:val="20"/>
              </w:rPr>
              <w:t>banners to be displayed on the billboards</w:t>
            </w:r>
            <w:r w:rsidRPr="002069AC">
              <w:rPr>
                <w:rFonts w:ascii="Tahoma" w:hAnsi="Tahoma" w:cs="Tahoma"/>
                <w:sz w:val="20"/>
                <w:szCs w:val="20"/>
              </w:rPr>
              <w:t>. Participate in coordination meetings organised by the CoE project team.</w:t>
            </w:r>
          </w:p>
          <w:p w14:paraId="0D777B9F" w14:textId="77777777" w:rsidR="009D532B" w:rsidRPr="002069AC" w:rsidRDefault="009D532B" w:rsidP="009D532B">
            <w:pPr>
              <w:pStyle w:val="ListParagraph"/>
              <w:autoSpaceDE w:val="0"/>
              <w:autoSpaceDN w:val="0"/>
              <w:adjustRightInd w:val="0"/>
              <w:contextualSpacing/>
              <w:jc w:val="both"/>
              <w:rPr>
                <w:rFonts w:ascii="Tahoma" w:hAnsi="Tahoma" w:cs="Tahoma"/>
                <w:sz w:val="20"/>
                <w:szCs w:val="20"/>
              </w:rPr>
            </w:pPr>
          </w:p>
          <w:p w14:paraId="3BCE4034" w14:textId="77777777" w:rsidR="009D532B" w:rsidRPr="002069AC" w:rsidRDefault="009D532B" w:rsidP="009D532B">
            <w:pPr>
              <w:pStyle w:val="ListParagraph"/>
              <w:numPr>
                <w:ilvl w:val="0"/>
                <w:numId w:val="45"/>
              </w:numPr>
              <w:autoSpaceDE w:val="0"/>
              <w:autoSpaceDN w:val="0"/>
              <w:adjustRightInd w:val="0"/>
              <w:contextualSpacing/>
              <w:jc w:val="both"/>
              <w:rPr>
                <w:rFonts w:ascii="Tahoma" w:hAnsi="Tahoma" w:cs="Tahoma"/>
                <w:sz w:val="20"/>
                <w:szCs w:val="20"/>
              </w:rPr>
            </w:pPr>
            <w:r w:rsidRPr="002069AC">
              <w:rPr>
                <w:rFonts w:ascii="Tahoma" w:hAnsi="Tahoma" w:cs="Tahoma"/>
                <w:sz w:val="20"/>
                <w:szCs w:val="20"/>
              </w:rPr>
              <w:t xml:space="preserve">Update, correct, make changes and additions to the prepared </w:t>
            </w:r>
            <w:r>
              <w:rPr>
                <w:rFonts w:ascii="Tahoma" w:hAnsi="Tahoma" w:cs="Tahoma"/>
                <w:sz w:val="20"/>
                <w:szCs w:val="20"/>
              </w:rPr>
              <w:t>banners and billboard spaces</w:t>
            </w:r>
            <w:r w:rsidRPr="002069AC">
              <w:rPr>
                <w:rFonts w:ascii="Tahoma" w:hAnsi="Tahoma" w:cs="Tahoma"/>
                <w:sz w:val="20"/>
                <w:szCs w:val="20"/>
              </w:rPr>
              <w:t xml:space="preserve"> as deemed appropriate by the Ministry of Justice and the Council of Europe during and after the preparation of </w:t>
            </w:r>
            <w:r>
              <w:rPr>
                <w:rFonts w:ascii="Tahoma" w:hAnsi="Tahoma" w:cs="Tahoma"/>
                <w:sz w:val="20"/>
                <w:szCs w:val="20"/>
              </w:rPr>
              <w:t>deliverables</w:t>
            </w:r>
            <w:r w:rsidRPr="002069AC">
              <w:rPr>
                <w:rFonts w:ascii="Tahoma" w:hAnsi="Tahoma" w:cs="Tahoma"/>
                <w:sz w:val="20"/>
                <w:szCs w:val="20"/>
              </w:rPr>
              <w:t>.</w:t>
            </w:r>
          </w:p>
          <w:p w14:paraId="7281F0FF" w14:textId="77777777" w:rsidR="009D532B" w:rsidRPr="002069AC" w:rsidRDefault="009D532B" w:rsidP="009D532B">
            <w:pPr>
              <w:pStyle w:val="ListParagraph"/>
              <w:autoSpaceDE w:val="0"/>
              <w:autoSpaceDN w:val="0"/>
              <w:adjustRightInd w:val="0"/>
              <w:contextualSpacing/>
              <w:jc w:val="both"/>
              <w:rPr>
                <w:rFonts w:ascii="Tahoma" w:hAnsi="Tahoma" w:cs="Tahoma"/>
                <w:sz w:val="20"/>
                <w:szCs w:val="20"/>
              </w:rPr>
            </w:pPr>
          </w:p>
          <w:p w14:paraId="616524D1" w14:textId="1697F6E7" w:rsidR="009D532B" w:rsidRPr="009D532B" w:rsidRDefault="009D532B" w:rsidP="009D532B">
            <w:pPr>
              <w:pStyle w:val="ListParagraph"/>
              <w:numPr>
                <w:ilvl w:val="0"/>
                <w:numId w:val="45"/>
              </w:numPr>
              <w:autoSpaceDE w:val="0"/>
              <w:autoSpaceDN w:val="0"/>
              <w:adjustRightInd w:val="0"/>
              <w:contextualSpacing/>
              <w:jc w:val="both"/>
              <w:rPr>
                <w:rFonts w:ascii="Tahoma" w:hAnsi="Tahoma" w:cs="Tahoma"/>
                <w:sz w:val="20"/>
                <w:szCs w:val="20"/>
              </w:rPr>
            </w:pPr>
            <w:r w:rsidRPr="009D532B">
              <w:rPr>
                <w:rFonts w:ascii="Tahoma" w:hAnsi="Tahoma" w:cs="Tahoma"/>
                <w:sz w:val="20"/>
                <w:szCs w:val="20"/>
              </w:rPr>
              <w:t>Submission of the final version of the poster/banner to the CoE project team to be displayed in the designated billboard areas.</w:t>
            </w:r>
          </w:p>
          <w:p w14:paraId="60FDA710" w14:textId="7B6A2897" w:rsidR="00261462" w:rsidRPr="00EA2362" w:rsidRDefault="00261462" w:rsidP="009D532B">
            <w:pPr>
              <w:tabs>
                <w:tab w:val="left" w:pos="-139"/>
              </w:tabs>
              <w:spacing w:line="276" w:lineRule="auto"/>
              <w:ind w:right="-140"/>
              <w:jc w:val="both"/>
              <w:rPr>
                <w:rFonts w:ascii="Tahoma" w:hAnsi="Tahoma" w:cs="Tahoma"/>
                <w:sz w:val="18"/>
                <w:szCs w:val="18"/>
                <w:highlight w:val="yellow"/>
                <w:lang w:eastAsia="en-US"/>
              </w:rPr>
            </w:pPr>
          </w:p>
        </w:tc>
        <w:tc>
          <w:tcPr>
            <w:tcW w:w="1370" w:type="dxa"/>
            <w:tcBorders>
              <w:right w:val="single" w:sz="2" w:space="0" w:color="FF0000"/>
            </w:tcBorders>
            <w:shd w:val="clear" w:color="auto" w:fill="auto"/>
            <w:vAlign w:val="center"/>
          </w:tcPr>
          <w:p w14:paraId="7DFF09AB" w14:textId="717ECB85" w:rsidR="00261462" w:rsidRPr="00EA2362" w:rsidRDefault="00C93BA8" w:rsidP="00261462">
            <w:pPr>
              <w:tabs>
                <w:tab w:val="left" w:pos="-139"/>
              </w:tabs>
              <w:spacing w:line="276" w:lineRule="auto"/>
              <w:ind w:right="-140"/>
              <w:jc w:val="center"/>
              <w:rPr>
                <w:rFonts w:ascii="Tahoma" w:hAnsi="Tahoma" w:cs="Tahoma"/>
                <w:sz w:val="18"/>
                <w:szCs w:val="18"/>
                <w:highlight w:val="yellow"/>
                <w:lang w:eastAsia="en-US"/>
              </w:rPr>
            </w:pPr>
            <w:r w:rsidRPr="00C93BA8">
              <w:rPr>
                <w:rFonts w:ascii="Tahoma" w:hAnsi="Tahoma" w:cs="Tahoma"/>
                <w:sz w:val="20"/>
                <w:szCs w:val="20"/>
              </w:rPr>
              <w:t>15 September 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261462" w:rsidRPr="00EA2362" w:rsidRDefault="00261462" w:rsidP="00261462">
            <w:pPr>
              <w:tabs>
                <w:tab w:val="left" w:pos="-139"/>
              </w:tabs>
              <w:spacing w:line="276" w:lineRule="auto"/>
              <w:ind w:right="-140"/>
              <w:jc w:val="center"/>
              <w:rPr>
                <w:rFonts w:ascii="Tahoma" w:hAnsi="Tahoma" w:cs="Tahoma"/>
                <w:sz w:val="18"/>
                <w:szCs w:val="18"/>
                <w:highlight w:val="yellow"/>
                <w:lang w:eastAsia="en-US"/>
              </w:rPr>
            </w:pPr>
          </w:p>
        </w:tc>
        <w:tc>
          <w:tcPr>
            <w:tcW w:w="1432" w:type="dxa"/>
            <w:tcBorders>
              <w:left w:val="single" w:sz="2" w:space="0" w:color="FF0000"/>
            </w:tcBorders>
            <w:shd w:val="clear" w:color="auto" w:fill="F2F2F2" w:themeFill="background1" w:themeFillShade="F2"/>
            <w:vAlign w:val="center"/>
          </w:tcPr>
          <w:p w14:paraId="23682005" w14:textId="0613F3A0" w:rsidR="00261462" w:rsidRPr="00EA2362" w:rsidRDefault="00261462" w:rsidP="00261462">
            <w:pPr>
              <w:tabs>
                <w:tab w:val="left" w:pos="-139"/>
              </w:tabs>
              <w:spacing w:line="276" w:lineRule="auto"/>
              <w:ind w:right="-140"/>
              <w:jc w:val="center"/>
              <w:rPr>
                <w:rFonts w:ascii="Tahoma" w:hAnsi="Tahoma" w:cs="Tahoma"/>
                <w:sz w:val="18"/>
                <w:szCs w:val="18"/>
                <w:highlight w:val="yellow"/>
                <w:lang w:eastAsia="en-US"/>
              </w:rPr>
            </w:pPr>
          </w:p>
        </w:tc>
      </w:tr>
      <w:tr w:rsidR="00261462" w:rsidRPr="00EA2362" w14:paraId="3DA9B33C" w14:textId="77777777" w:rsidTr="00375BEA">
        <w:trPr>
          <w:trHeight w:val="432"/>
          <w:jc w:val="center"/>
        </w:trPr>
        <w:tc>
          <w:tcPr>
            <w:tcW w:w="5606" w:type="dxa"/>
            <w:shd w:val="clear" w:color="auto" w:fill="F2F2F2" w:themeFill="background1" w:themeFillShade="F2"/>
            <w:vAlign w:val="center"/>
          </w:tcPr>
          <w:p w14:paraId="5F2397D3" w14:textId="52631CF2" w:rsidR="00C93BA8" w:rsidRDefault="00C93BA8" w:rsidP="009D532B">
            <w:pPr>
              <w:pStyle w:val="ListParagraph"/>
              <w:numPr>
                <w:ilvl w:val="0"/>
                <w:numId w:val="45"/>
              </w:numPr>
              <w:autoSpaceDE w:val="0"/>
              <w:autoSpaceDN w:val="0"/>
              <w:adjustRightInd w:val="0"/>
              <w:contextualSpacing/>
              <w:jc w:val="both"/>
              <w:rPr>
                <w:rFonts w:ascii="Tahoma" w:hAnsi="Tahoma" w:cs="Tahoma"/>
                <w:sz w:val="20"/>
                <w:szCs w:val="20"/>
              </w:rPr>
            </w:pPr>
            <w:r>
              <w:rPr>
                <w:rFonts w:ascii="Tahoma" w:hAnsi="Tahoma" w:cs="Tahoma"/>
                <w:sz w:val="20"/>
                <w:szCs w:val="20"/>
              </w:rPr>
              <w:t>D</w:t>
            </w:r>
            <w:r w:rsidRPr="00C93BA8">
              <w:rPr>
                <w:rFonts w:ascii="Tahoma" w:hAnsi="Tahoma" w:cs="Tahoma"/>
                <w:sz w:val="20"/>
                <w:szCs w:val="20"/>
              </w:rPr>
              <w:t>esign, print and hang and/or digitally display the poster</w:t>
            </w:r>
            <w:r>
              <w:rPr>
                <w:rFonts w:ascii="Tahoma" w:hAnsi="Tahoma" w:cs="Tahoma"/>
                <w:sz w:val="20"/>
                <w:szCs w:val="20"/>
              </w:rPr>
              <w:t>/banner</w:t>
            </w:r>
            <w:r w:rsidRPr="00C93BA8">
              <w:rPr>
                <w:rFonts w:ascii="Tahoma" w:hAnsi="Tahoma" w:cs="Tahoma"/>
                <w:sz w:val="20"/>
                <w:szCs w:val="20"/>
              </w:rPr>
              <w:t xml:space="preserve"> in the designated billboard areas.</w:t>
            </w:r>
            <w:r>
              <w:rPr>
                <w:rFonts w:ascii="Tahoma" w:hAnsi="Tahoma" w:cs="Tahoma"/>
                <w:sz w:val="20"/>
                <w:szCs w:val="20"/>
              </w:rPr>
              <w:t xml:space="preserve"> </w:t>
            </w:r>
            <w:r w:rsidRPr="00C93BA8">
              <w:rPr>
                <w:rFonts w:ascii="Tahoma" w:hAnsi="Tahoma" w:cs="Tahoma"/>
                <w:sz w:val="20"/>
                <w:szCs w:val="20"/>
              </w:rPr>
              <w:t>The content of the banners will be provided by the project team</w:t>
            </w:r>
            <w:r>
              <w:rPr>
                <w:rFonts w:ascii="Tahoma" w:hAnsi="Tahoma" w:cs="Tahoma"/>
                <w:sz w:val="20"/>
                <w:szCs w:val="20"/>
              </w:rPr>
              <w:t xml:space="preserve">. </w:t>
            </w:r>
            <w:r w:rsidR="009D532B">
              <w:rPr>
                <w:rFonts w:ascii="Tahoma" w:hAnsi="Tahoma" w:cs="Tahoma"/>
                <w:sz w:val="20"/>
                <w:szCs w:val="20"/>
              </w:rPr>
              <w:t>The d</w:t>
            </w:r>
            <w:r w:rsidRPr="00C93BA8">
              <w:rPr>
                <w:rFonts w:ascii="Tahoma" w:hAnsi="Tahoma" w:cs="Tahoma"/>
                <w:sz w:val="20"/>
                <w:szCs w:val="20"/>
              </w:rPr>
              <w:t>esign</w:t>
            </w:r>
            <w:r w:rsidR="009D532B">
              <w:rPr>
                <w:rFonts w:ascii="Tahoma" w:hAnsi="Tahoma" w:cs="Tahoma"/>
                <w:sz w:val="20"/>
                <w:szCs w:val="20"/>
              </w:rPr>
              <w:t>ing</w:t>
            </w:r>
            <w:r w:rsidRPr="00C93BA8">
              <w:rPr>
                <w:rFonts w:ascii="Tahoma" w:hAnsi="Tahoma" w:cs="Tahoma"/>
                <w:sz w:val="20"/>
                <w:szCs w:val="20"/>
              </w:rPr>
              <w:t xml:space="preserve"> and printing in accordance with billboard sizes is the sole responsibility of the supplier and if/when reprinting costs are incurred, the supplier must cover these costs. Designs must be submitted for approval in accordance with EU and CoE visibility regulations prior to printing. Service provider will not be paid for unapproved services</w:t>
            </w:r>
            <w:r>
              <w:rPr>
                <w:rFonts w:ascii="Tahoma" w:hAnsi="Tahoma" w:cs="Tahoma"/>
                <w:sz w:val="20"/>
                <w:szCs w:val="20"/>
              </w:rPr>
              <w:t xml:space="preserve">. </w:t>
            </w:r>
          </w:p>
          <w:p w14:paraId="7D39B5B6" w14:textId="055D3AE9" w:rsidR="00AD156E" w:rsidRPr="00AD156E" w:rsidRDefault="00AD156E" w:rsidP="009D532B">
            <w:pPr>
              <w:pStyle w:val="ListParagraph"/>
              <w:autoSpaceDE w:val="0"/>
              <w:autoSpaceDN w:val="0"/>
              <w:adjustRightInd w:val="0"/>
              <w:contextualSpacing/>
              <w:jc w:val="both"/>
              <w:rPr>
                <w:rFonts w:ascii="Tahoma" w:hAnsi="Tahoma" w:cs="Tahoma"/>
                <w:sz w:val="20"/>
                <w:szCs w:val="20"/>
              </w:rPr>
            </w:pPr>
          </w:p>
        </w:tc>
        <w:tc>
          <w:tcPr>
            <w:tcW w:w="1370" w:type="dxa"/>
            <w:tcBorders>
              <w:right w:val="single" w:sz="2" w:space="0" w:color="FF0000"/>
            </w:tcBorders>
            <w:shd w:val="clear" w:color="auto" w:fill="F2F2F2" w:themeFill="background1" w:themeFillShade="F2"/>
            <w:vAlign w:val="center"/>
          </w:tcPr>
          <w:p w14:paraId="29FD109D" w14:textId="051FCCEE" w:rsidR="00261462" w:rsidRPr="00EA2362" w:rsidRDefault="00C93BA8" w:rsidP="00261462">
            <w:pPr>
              <w:tabs>
                <w:tab w:val="left" w:pos="-139"/>
              </w:tabs>
              <w:spacing w:line="276" w:lineRule="auto"/>
              <w:ind w:right="-140"/>
              <w:jc w:val="center"/>
              <w:rPr>
                <w:rFonts w:ascii="Tahoma" w:hAnsi="Tahoma" w:cs="Tahoma"/>
                <w:sz w:val="18"/>
                <w:szCs w:val="18"/>
                <w:highlight w:val="yellow"/>
                <w:lang w:eastAsia="en-US"/>
              </w:rPr>
            </w:pPr>
            <w:r w:rsidRPr="00C93BA8">
              <w:rPr>
                <w:rFonts w:ascii="Tahoma" w:hAnsi="Tahoma" w:cs="Tahoma"/>
                <w:sz w:val="20"/>
                <w:szCs w:val="20"/>
              </w:rPr>
              <w:t>15 September 2024</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261462" w:rsidRPr="00EA2362" w:rsidRDefault="00261462" w:rsidP="00261462">
            <w:pPr>
              <w:tabs>
                <w:tab w:val="left" w:pos="-139"/>
              </w:tabs>
              <w:spacing w:line="276" w:lineRule="auto"/>
              <w:ind w:right="-140"/>
              <w:jc w:val="center"/>
              <w:rPr>
                <w:rFonts w:ascii="Tahoma" w:hAnsi="Tahoma" w:cs="Tahoma"/>
                <w:sz w:val="18"/>
                <w:szCs w:val="18"/>
                <w:highlight w:val="yellow"/>
                <w:lang w:eastAsia="en-US"/>
              </w:rPr>
            </w:pPr>
          </w:p>
        </w:tc>
        <w:tc>
          <w:tcPr>
            <w:tcW w:w="1432" w:type="dxa"/>
            <w:tcBorders>
              <w:left w:val="single" w:sz="2" w:space="0" w:color="FF0000"/>
            </w:tcBorders>
            <w:shd w:val="clear" w:color="auto" w:fill="F2F2F2" w:themeFill="background1" w:themeFillShade="F2"/>
            <w:vAlign w:val="center"/>
          </w:tcPr>
          <w:p w14:paraId="16330093" w14:textId="46760037" w:rsidR="00261462" w:rsidRPr="00AD156E" w:rsidRDefault="00261462" w:rsidP="00261462">
            <w:pPr>
              <w:tabs>
                <w:tab w:val="left" w:pos="-139"/>
              </w:tabs>
              <w:spacing w:line="276" w:lineRule="auto"/>
              <w:ind w:right="-140"/>
              <w:jc w:val="center"/>
              <w:rPr>
                <w:rFonts w:ascii="Tahoma" w:hAnsi="Tahoma" w:cs="Tahoma"/>
                <w:sz w:val="18"/>
                <w:szCs w:val="18"/>
                <w:lang w:eastAsia="en-US"/>
              </w:rPr>
            </w:pPr>
          </w:p>
        </w:tc>
      </w:tr>
      <w:tr w:rsidR="00E16839" w:rsidRPr="00EA2362" w14:paraId="1564909A" w14:textId="77777777" w:rsidTr="00375BEA">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E16839" w:rsidRPr="00EA2362" w:rsidRDefault="00E16839"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EA2362" w:rsidRDefault="00E16839" w:rsidP="00261462">
            <w:pPr>
              <w:tabs>
                <w:tab w:val="left" w:pos="-139"/>
              </w:tabs>
              <w:spacing w:line="276" w:lineRule="auto"/>
              <w:ind w:right="-140"/>
              <w:jc w:val="center"/>
              <w:rPr>
                <w:rFonts w:ascii="Tahoma" w:hAnsi="Tahoma" w:cs="Tahoma"/>
                <w:sz w:val="18"/>
                <w:szCs w:val="18"/>
                <w:highlight w:val="yellow"/>
                <w:lang w:eastAsia="en-US"/>
              </w:rPr>
            </w:pPr>
          </w:p>
        </w:tc>
        <w:tc>
          <w:tcPr>
            <w:tcW w:w="1432" w:type="dxa"/>
            <w:tcBorders>
              <w:left w:val="single" w:sz="2" w:space="0" w:color="FF0000"/>
            </w:tcBorders>
            <w:shd w:val="clear" w:color="auto" w:fill="F2F2F2" w:themeFill="background1" w:themeFillShade="F2"/>
            <w:vAlign w:val="center"/>
          </w:tcPr>
          <w:p w14:paraId="42B0D83E" w14:textId="16A98435" w:rsidR="00E16839" w:rsidRPr="009D532B" w:rsidRDefault="00ED08CA" w:rsidP="00261462">
            <w:pPr>
              <w:tabs>
                <w:tab w:val="left" w:pos="-139"/>
              </w:tabs>
              <w:spacing w:line="276" w:lineRule="auto"/>
              <w:ind w:right="-140"/>
              <w:jc w:val="center"/>
              <w:rPr>
                <w:rFonts w:ascii="Tahoma" w:hAnsi="Tahoma" w:cs="Tahoma"/>
                <w:b/>
                <w:bCs/>
                <w:sz w:val="18"/>
                <w:szCs w:val="18"/>
                <w:highlight w:val="cyan"/>
                <w:lang w:eastAsia="en-US"/>
              </w:rPr>
            </w:pPr>
            <w:r w:rsidRPr="009D532B">
              <w:rPr>
                <w:rFonts w:ascii="Tahoma" w:hAnsi="Tahoma" w:cs="Tahoma"/>
                <w:b/>
                <w:bCs/>
                <w:color w:val="FF0000"/>
                <w:sz w:val="18"/>
                <w:szCs w:val="18"/>
                <w:lang w:eastAsia="en-US"/>
              </w:rPr>
              <w:t>4</w:t>
            </w:r>
            <w:r w:rsidR="00AD156E" w:rsidRPr="009D532B">
              <w:rPr>
                <w:rFonts w:ascii="Tahoma" w:hAnsi="Tahoma" w:cs="Tahoma"/>
                <w:b/>
                <w:bCs/>
                <w:color w:val="FF0000"/>
                <w:sz w:val="18"/>
                <w:szCs w:val="18"/>
                <w:lang w:eastAsia="en-US"/>
              </w:rPr>
              <w:t>5</w:t>
            </w:r>
            <w:r w:rsidRPr="009D532B">
              <w:rPr>
                <w:rFonts w:ascii="Tahoma" w:hAnsi="Tahoma" w:cs="Tahoma"/>
                <w:b/>
                <w:bCs/>
                <w:color w:val="FF0000"/>
                <w:sz w:val="18"/>
                <w:szCs w:val="18"/>
                <w:lang w:eastAsia="en-US"/>
              </w:rPr>
              <w:t>0</w:t>
            </w:r>
            <w:r w:rsidR="00AD156E" w:rsidRPr="009D532B">
              <w:rPr>
                <w:rFonts w:ascii="Tahoma" w:hAnsi="Tahoma" w:cs="Tahoma"/>
                <w:b/>
                <w:bCs/>
                <w:color w:val="FF0000"/>
                <w:sz w:val="18"/>
                <w:szCs w:val="18"/>
                <w:lang w:eastAsia="en-US"/>
              </w:rPr>
              <w:t>00 EUR</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37F31593" w:rsidR="00F54EF8" w:rsidRPr="00EA2362" w:rsidRDefault="00F54EF8" w:rsidP="009D532B">
      <w:pPr>
        <w:pBdr>
          <w:bottom w:val="single" w:sz="2" w:space="1" w:color="808080"/>
        </w:pBdr>
        <w:tabs>
          <w:tab w:val="left" w:pos="284"/>
        </w:tabs>
        <w:spacing w:after="120"/>
        <w:rPr>
          <w:rFonts w:ascii="Tahoma" w:hAnsi="Tahoma" w:cs="Tahoma"/>
          <w:b/>
          <w:lang w:eastAsia="en-US"/>
        </w:rPr>
      </w:pPr>
      <w:r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2E1BD162" w:rsidR="00764378"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eclare that I am not a retired Council of Europe staff member or a Council of Europe staff member having benefitted from an early departure scheme;</w:t>
      </w:r>
    </w:p>
    <w:p w14:paraId="7C3C5CF6" w14:textId="0B11E68B" w:rsidR="00996068" w:rsidRPr="000D2A98" w:rsidRDefault="00996068" w:rsidP="00EF7F5D">
      <w:pPr>
        <w:numPr>
          <w:ilvl w:val="0"/>
          <w:numId w:val="2"/>
        </w:numPr>
        <w:tabs>
          <w:tab w:val="left" w:pos="0"/>
        </w:tabs>
        <w:ind w:left="0" w:hanging="142"/>
        <w:jc w:val="both"/>
        <w:rPr>
          <w:rFonts w:ascii="Tahoma" w:hAnsi="Tahoma" w:cs="Tahoma"/>
          <w:sz w:val="20"/>
          <w:szCs w:val="20"/>
        </w:rPr>
      </w:pPr>
      <w:r w:rsidRPr="00996068">
        <w:rPr>
          <w:rFonts w:ascii="Tahoma" w:hAnsi="Tahoma" w:cs="Tahoma"/>
          <w:sz w:val="20"/>
          <w:szCs w:val="20"/>
        </w:rPr>
        <w:lastRenderedPageBreak/>
        <w:t xml:space="preserve">Declare that I am currently not employed </w:t>
      </w:r>
      <w:r w:rsidRPr="000D2A98">
        <w:rPr>
          <w:rFonts w:ascii="Tahoma" w:hAnsi="Tahoma" w:cs="Tahoma"/>
          <w:sz w:val="20"/>
          <w:szCs w:val="20"/>
        </w:rPr>
        <w:t>by the Council of Europe and was not employed by the Council of Europe on the date of the launch of the procurement procedure;</w:t>
      </w:r>
    </w:p>
    <w:p w14:paraId="1EBDECC3" w14:textId="28CADC56" w:rsidR="00EF7F5D" w:rsidRPr="000D2A98" w:rsidRDefault="00EF7F5D" w:rsidP="00EF7F5D">
      <w:pPr>
        <w:numPr>
          <w:ilvl w:val="0"/>
          <w:numId w:val="2"/>
        </w:numPr>
        <w:tabs>
          <w:tab w:val="left" w:pos="0"/>
        </w:tabs>
        <w:ind w:left="0" w:hanging="142"/>
        <w:jc w:val="both"/>
        <w:rPr>
          <w:rFonts w:ascii="Tahoma" w:hAnsi="Tahoma" w:cs="Tahoma"/>
          <w:sz w:val="20"/>
          <w:szCs w:val="20"/>
        </w:rPr>
      </w:pPr>
      <w:r w:rsidRPr="000D2A98">
        <w:rPr>
          <w:rFonts w:ascii="Tahoma" w:hAnsi="Tahoma" w:cs="Tahoma"/>
          <w:sz w:val="20"/>
          <w:szCs w:val="20"/>
          <w:lang w:val="en-US"/>
        </w:rPr>
        <w:t>Declare that, in the previous three years, neither I, nor the Provider I represent, ha</w:t>
      </w:r>
      <w:r w:rsidR="00A674BF" w:rsidRPr="000D2A98">
        <w:rPr>
          <w:rFonts w:ascii="Tahoma" w:hAnsi="Tahoma" w:cs="Tahoma"/>
          <w:sz w:val="20"/>
          <w:szCs w:val="20"/>
          <w:lang w:val="en-US"/>
        </w:rPr>
        <w:t>ve</w:t>
      </w:r>
      <w:r w:rsidRPr="000D2A98">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E7052"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02CBFE64"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997E6C">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AC3BA34" w14:textId="77777777" w:rsidR="006900B5" w:rsidRDefault="006900B5" w:rsidP="006900B5">
            <w:pPr>
              <w:rPr>
                <w:rFonts w:ascii="Tahoma" w:hAnsi="Tahoma" w:cs="Tahoma"/>
                <w:sz w:val="20"/>
                <w:szCs w:val="20"/>
              </w:rPr>
            </w:pPr>
            <w:r>
              <w:rPr>
                <w:rFonts w:ascii="Tahoma" w:hAnsi="Tahoma" w:cs="Tahoma"/>
                <w:sz w:val="20"/>
                <w:szCs w:val="20"/>
              </w:rPr>
              <w:t>William Massolin</w:t>
            </w:r>
          </w:p>
          <w:p w14:paraId="21CB4BF0" w14:textId="3CF1CFE5" w:rsidR="006900B5" w:rsidRDefault="006900B5" w:rsidP="006900B5">
            <w:pPr>
              <w:rPr>
                <w:rFonts w:ascii="Tahoma" w:hAnsi="Tahoma" w:cs="Tahoma"/>
                <w:sz w:val="20"/>
                <w:szCs w:val="20"/>
              </w:rPr>
            </w:pPr>
            <w:r>
              <w:rPr>
                <w:rFonts w:ascii="Tahoma" w:hAnsi="Tahoma" w:cs="Tahoma"/>
                <w:sz w:val="20"/>
                <w:szCs w:val="20"/>
              </w:rPr>
              <w:t xml:space="preserve">Head of </w:t>
            </w:r>
            <w:r w:rsidR="00666E6A">
              <w:rPr>
                <w:rFonts w:ascii="Tahoma" w:hAnsi="Tahoma" w:cs="Tahoma"/>
                <w:sz w:val="20"/>
                <w:szCs w:val="20"/>
              </w:rPr>
              <w:t>Office</w:t>
            </w:r>
          </w:p>
          <w:p w14:paraId="200831FE" w14:textId="689E1302" w:rsidR="009A6460" w:rsidRPr="00EA2362" w:rsidRDefault="006900B5" w:rsidP="006900B5">
            <w:pPr>
              <w:rPr>
                <w:rFonts w:ascii="Tahoma" w:hAnsi="Tahoma" w:cs="Tahoma"/>
                <w:sz w:val="20"/>
                <w:szCs w:val="20"/>
              </w:rPr>
            </w:pPr>
            <w:r>
              <w:rPr>
                <w:rFonts w:ascii="Tahoma" w:hAnsi="Tahoma" w:cs="Tahoma"/>
                <w:sz w:val="20"/>
                <w:szCs w:val="20"/>
              </w:rPr>
              <w:t xml:space="preserve">Council of Europe </w:t>
            </w:r>
            <w:r w:rsidR="00666E6A" w:rsidRPr="00666E6A">
              <w:rPr>
                <w:rFonts w:ascii="Tahoma" w:hAnsi="Tahoma" w:cs="Tahoma"/>
                <w:sz w:val="20"/>
                <w:szCs w:val="20"/>
              </w:rPr>
              <w:t>Programme Office in Ankara</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359EFFCD"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997E6C">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3A3A" w14:textId="77777777" w:rsidR="00D94AEA" w:rsidRDefault="00D94AEA" w:rsidP="00FC7772">
            <w:pPr>
              <w:rPr>
                <w:rFonts w:ascii="Tahoma" w:hAnsi="Tahoma" w:cs="Tahoma"/>
                <w:sz w:val="20"/>
                <w:szCs w:val="20"/>
              </w:rPr>
            </w:pPr>
          </w:p>
          <w:p w14:paraId="32136F9E" w14:textId="77777777" w:rsidR="00D94AEA" w:rsidRDefault="00D94AEA" w:rsidP="00FC7772">
            <w:pPr>
              <w:rPr>
                <w:rFonts w:ascii="Tahoma" w:hAnsi="Tahoma" w:cs="Tahoma"/>
                <w:sz w:val="20"/>
                <w:szCs w:val="20"/>
              </w:rPr>
            </w:pPr>
          </w:p>
          <w:p w14:paraId="5B8F2AE1" w14:textId="77777777" w:rsidR="00D94AEA" w:rsidRDefault="00D94AEA" w:rsidP="00FC7772">
            <w:pPr>
              <w:rPr>
                <w:rFonts w:ascii="Tahoma" w:hAnsi="Tahoma" w:cs="Tahoma"/>
                <w:sz w:val="20"/>
                <w:szCs w:val="20"/>
              </w:rPr>
            </w:pPr>
          </w:p>
          <w:p w14:paraId="50903FD7" w14:textId="77777777" w:rsidR="00D94AEA" w:rsidRDefault="00D94AEA" w:rsidP="00FC7772">
            <w:pPr>
              <w:rPr>
                <w:rFonts w:ascii="Tahoma" w:hAnsi="Tahoma" w:cs="Tahoma"/>
                <w:sz w:val="20"/>
                <w:szCs w:val="20"/>
              </w:rPr>
            </w:pPr>
          </w:p>
          <w:p w14:paraId="6EC8F7D4" w14:textId="77777777" w:rsidR="00D94AEA" w:rsidRDefault="00D94AEA" w:rsidP="00FC7772">
            <w:pPr>
              <w:rPr>
                <w:rFonts w:ascii="Tahoma" w:hAnsi="Tahoma" w:cs="Tahoma"/>
                <w:sz w:val="20"/>
                <w:szCs w:val="20"/>
              </w:rPr>
            </w:pPr>
          </w:p>
          <w:p w14:paraId="4273D966" w14:textId="77777777" w:rsidR="00D94AEA" w:rsidRDefault="00D94AEA" w:rsidP="00FC7772">
            <w:pPr>
              <w:rPr>
                <w:rFonts w:ascii="Tahoma" w:hAnsi="Tahoma" w:cs="Tahoma"/>
                <w:sz w:val="20"/>
                <w:szCs w:val="20"/>
              </w:rPr>
            </w:pPr>
          </w:p>
          <w:p w14:paraId="3CD47B68" w14:textId="77777777" w:rsidR="00D94AEA" w:rsidRDefault="00D94AEA" w:rsidP="00FC7772">
            <w:pPr>
              <w:rPr>
                <w:rFonts w:ascii="Tahoma" w:hAnsi="Tahoma" w:cs="Tahoma"/>
                <w:sz w:val="20"/>
                <w:szCs w:val="20"/>
              </w:rPr>
            </w:pPr>
          </w:p>
          <w:p w14:paraId="134BCECD" w14:textId="77777777" w:rsidR="00D94AEA" w:rsidRDefault="00D94AEA" w:rsidP="00FC7772">
            <w:pPr>
              <w:rPr>
                <w:rFonts w:ascii="Tahoma" w:hAnsi="Tahoma" w:cs="Tahoma"/>
                <w:sz w:val="20"/>
                <w:szCs w:val="20"/>
              </w:rPr>
            </w:pPr>
          </w:p>
          <w:p w14:paraId="3A31E76F" w14:textId="77777777" w:rsidR="00D94AEA" w:rsidRDefault="00D94AEA" w:rsidP="00FC7772">
            <w:pPr>
              <w:rPr>
                <w:rFonts w:ascii="Tahoma" w:hAnsi="Tahoma" w:cs="Tahoma"/>
                <w:sz w:val="20"/>
                <w:szCs w:val="20"/>
              </w:rPr>
            </w:pPr>
          </w:p>
          <w:p w14:paraId="370746A3" w14:textId="77777777" w:rsidR="00D94AEA" w:rsidRDefault="00D94AEA" w:rsidP="00FC7772">
            <w:pPr>
              <w:rPr>
                <w:rFonts w:ascii="Tahoma" w:hAnsi="Tahoma" w:cs="Tahoma"/>
                <w:sz w:val="20"/>
                <w:szCs w:val="20"/>
              </w:rPr>
            </w:pPr>
          </w:p>
          <w:p w14:paraId="4D093173" w14:textId="77777777" w:rsidR="00D94AEA" w:rsidRDefault="00D94AEA" w:rsidP="00FC7772">
            <w:pPr>
              <w:rPr>
                <w:rFonts w:ascii="Tahoma" w:hAnsi="Tahoma" w:cs="Tahoma"/>
                <w:sz w:val="20"/>
                <w:szCs w:val="20"/>
              </w:rPr>
            </w:pPr>
          </w:p>
          <w:p w14:paraId="3EF0EBF4" w14:textId="77777777" w:rsidR="00D94AEA" w:rsidRDefault="00D94AEA"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77777777" w:rsidR="00D94AEA" w:rsidRPr="000D371D" w:rsidRDefault="00D94AEA"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5" w:name="_Toc179868643"/>
    </w:p>
    <w:bookmarkEnd w:id="5"/>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4EDF6737" w:rsidR="005920E6" w:rsidRPr="003A02AA" w:rsidRDefault="005920E6" w:rsidP="003A02AA">
      <w:pPr>
        <w:pStyle w:val="ListParagraph"/>
        <w:numPr>
          <w:ilvl w:val="0"/>
          <w:numId w:val="4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A02AA">
        <w:rPr>
          <w:rFonts w:ascii="Tahoma" w:hAnsi="Tahoma" w:cs="Tahoma"/>
          <w:sz w:val="18"/>
          <w:szCs w:val="18"/>
          <w:lang w:eastAsia="fr-FR"/>
        </w:rPr>
        <w:t xml:space="preserve">, </w:t>
      </w:r>
      <w:r w:rsidR="003A02AA" w:rsidRPr="002E55D0">
        <w:rPr>
          <w:rFonts w:ascii="Tahoma" w:hAnsi="Tahoma" w:cs="Tahoma"/>
          <w:sz w:val="18"/>
          <w:szCs w:val="18"/>
          <w:lang w:eastAsia="fr-FR"/>
        </w:rPr>
        <w:t xml:space="preserve">including – but not limited to – those laid down in the </w:t>
      </w:r>
      <w:hyperlink r:id="rId19" w:history="1">
        <w:r w:rsidR="003A02AA" w:rsidRPr="002E55D0">
          <w:rPr>
            <w:rStyle w:val="Hyperlink"/>
            <w:rFonts w:ascii="Tahoma" w:hAnsi="Tahoma" w:cs="Tahoma"/>
            <w:sz w:val="18"/>
            <w:szCs w:val="18"/>
            <w:lang w:val="en-US" w:eastAsia="fr-FR"/>
          </w:rPr>
          <w:t>Policy on Respect and Dignity in the Council of Europe</w:t>
        </w:r>
      </w:hyperlink>
      <w:r w:rsidR="003A02AA" w:rsidRPr="002E55D0">
        <w:rPr>
          <w:rFonts w:ascii="Tahoma" w:hAnsi="Tahoma" w:cs="Tahoma"/>
          <w:sz w:val="18"/>
          <w:szCs w:val="18"/>
          <w:lang w:eastAsia="fr-FR"/>
        </w:rPr>
        <w:t xml:space="preserve"> and the </w:t>
      </w:r>
      <w:hyperlink r:id="rId20" w:history="1">
        <w:r w:rsidR="003A02AA" w:rsidRPr="002E55D0">
          <w:rPr>
            <w:rStyle w:val="Hyperlink"/>
            <w:rFonts w:ascii="Tahoma" w:hAnsi="Tahoma" w:cs="Tahoma"/>
            <w:sz w:val="18"/>
            <w:szCs w:val="18"/>
            <w:lang w:eastAsia="fr-FR"/>
          </w:rPr>
          <w:t>Code of Conduct</w:t>
        </w:r>
      </w:hyperlink>
      <w:r w:rsidR="003A02AA"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64D107D9"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226F0CA" w14:textId="5C6C1762" w:rsidR="007D7B9A" w:rsidRPr="00C3395C" w:rsidRDefault="007D7B9A"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7D7B9A">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1F48F87F"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D30446">
        <w:rPr>
          <w:rFonts w:ascii="Tahoma" w:hAnsi="Tahoma" w:cs="Tahoma"/>
          <w:color w:val="000000"/>
          <w:sz w:val="18"/>
          <w:szCs w:val="18"/>
        </w:rPr>
        <w:t xml:space="preserve"> </w:t>
      </w:r>
      <w:r w:rsidR="00D30446" w:rsidRPr="00D3044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8"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9"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9"/>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3"/>
    </w:p>
    <w:bookmarkEnd w:id="14"/>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12"/>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1B83388D"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E78DAD0" w14:textId="262C36CE"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6"/>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BEBD" w14:textId="77777777" w:rsidR="00DF50DD" w:rsidRDefault="00DF50DD" w:rsidP="00D50F13">
      <w:r>
        <w:separator/>
      </w:r>
    </w:p>
  </w:endnote>
  <w:endnote w:type="continuationSeparator" w:id="0">
    <w:p w14:paraId="4E59358D" w14:textId="77777777" w:rsidR="00DF50DD" w:rsidRDefault="00DF50DD" w:rsidP="00D50F13">
      <w:r>
        <w:continuationSeparator/>
      </w:r>
    </w:p>
  </w:endnote>
  <w:endnote w:type="continuationNotice" w:id="1">
    <w:p w14:paraId="6F5EA641" w14:textId="77777777" w:rsidR="00DF50DD" w:rsidRDefault="00DF5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0D2A98">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auto"/>
          <w:vAlign w:val="center"/>
        </w:tcPr>
        <w:p w14:paraId="71077CCC" w14:textId="58C9038E" w:rsidR="00F96680" w:rsidRPr="00AE2D2B" w:rsidRDefault="000D2A98" w:rsidP="00FC7772">
          <w:pPr>
            <w:rPr>
              <w:rFonts w:ascii="Arial Narrow" w:hAnsi="Arial Narrow"/>
              <w:caps/>
              <w:color w:val="000000"/>
              <w:sz w:val="18"/>
              <w:szCs w:val="18"/>
              <w:highlight w:val="cyan"/>
            </w:rPr>
          </w:pPr>
          <w:r>
            <w:rPr>
              <w:rFonts w:ascii="Arial Narrow" w:hAnsi="Arial Narrow"/>
              <w:caps/>
              <w:color w:val="000000"/>
              <w:sz w:val="18"/>
              <w:szCs w:val="18"/>
            </w:rPr>
            <w:t>…</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DC31" w14:textId="77777777" w:rsidR="00DF50DD" w:rsidRDefault="00DF50DD" w:rsidP="00D50F13">
      <w:r>
        <w:separator/>
      </w:r>
    </w:p>
  </w:footnote>
  <w:footnote w:type="continuationSeparator" w:id="0">
    <w:p w14:paraId="5BD1BCCB" w14:textId="77777777" w:rsidR="00DF50DD" w:rsidRDefault="00DF50DD" w:rsidP="00D50F13">
      <w:r>
        <w:continuationSeparator/>
      </w:r>
    </w:p>
  </w:footnote>
  <w:footnote w:type="continuationNotice" w:id="1">
    <w:p w14:paraId="1CD95367" w14:textId="77777777" w:rsidR="00DF50DD" w:rsidRDefault="00DF50DD"/>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0B059DB8" w14:textId="77777777" w:rsidR="00997E6C" w:rsidRPr="00C546D8" w:rsidRDefault="00997E6C" w:rsidP="00997E6C">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1804C8B"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6205733F"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06231062"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0A382093"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6EB059D" w14:textId="1CD9675B" w:rsidR="00997E6C" w:rsidRPr="00997E6C" w:rsidRDefault="00997E6C">
      <w:pPr>
        <w:pStyle w:val="FootnoteText"/>
        <w:rPr>
          <w:lang w:val="en-US"/>
        </w:rPr>
      </w:pPr>
      <w:r>
        <w:rPr>
          <w:rStyle w:val="FootnoteReference"/>
        </w:rPr>
        <w:footnoteRef/>
      </w:r>
      <w:r>
        <w:t xml:space="preserve"> </w:t>
      </w:r>
      <w:bookmarkStart w:id="2" w:name="_Hlk149814289"/>
      <w:bookmarkStart w:id="3" w:name="_Hlk149814411"/>
      <w:r w:rsidRPr="00C546D8">
        <w:rPr>
          <w:rFonts w:ascii="Tahoma" w:hAnsi="Tahoma" w:cs="Tahoma"/>
          <w:sz w:val="18"/>
          <w:szCs w:val="18"/>
        </w:rPr>
        <w:t>In case of the bidder being a consortium, indicate one signatory for each consortium member.</w:t>
      </w:r>
      <w:bookmarkEnd w:id="2"/>
      <w:bookmarkEnd w:id="3"/>
    </w:p>
  </w:footnote>
  <w:footnote w:id="9">
    <w:p w14:paraId="2FC81BC3" w14:textId="7B05F104" w:rsidR="00997E6C" w:rsidRPr="00997E6C" w:rsidRDefault="00997E6C">
      <w:pPr>
        <w:pStyle w:val="FootnoteText"/>
        <w:rPr>
          <w:lang w:val="en-US"/>
        </w:rPr>
      </w:pPr>
      <w:r>
        <w:rPr>
          <w:rStyle w:val="FootnoteReference"/>
        </w:rPr>
        <w:footnoteRef/>
      </w:r>
      <w:r>
        <w:t xml:space="preserve"> </w:t>
      </w:r>
      <w:bookmarkStart w:id="4" w:name="_Hlk149814299"/>
      <w:r w:rsidRPr="00C546D8">
        <w:rPr>
          <w:rFonts w:ascii="Tahoma" w:hAnsi="Tahoma" w:cs="Tahoma"/>
          <w:sz w:val="18"/>
          <w:szCs w:val="18"/>
        </w:rPr>
        <w:t>In case of the bidder being a consortium, the field “Signature” must include the signatures of all consortium members.</w:t>
      </w:r>
      <w:bookmarkEnd w:id="4"/>
    </w:p>
  </w:footnote>
  <w:footnote w:id="10">
    <w:p w14:paraId="73BAE27E" w14:textId="3EA8B8F0"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00D30446" w:rsidRPr="00773E62">
          <w:rPr>
            <w:rStyle w:val="Hyperlink"/>
            <w:rFonts w:ascii="Tahoma" w:hAnsi="Tahoma" w:cs="Tahoma"/>
            <w:sz w:val="18"/>
            <w:szCs w:val="18"/>
            <w:lang w:val="it-IT"/>
          </w:rPr>
          <w:t>https://rm.coe.int/rules-reimbursements-experts/1680a722b0</w:t>
        </w:r>
      </w:hyperlink>
      <w:r w:rsidR="00D30446">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C275E"/>
    <w:multiLevelType w:val="hybridMultilevel"/>
    <w:tmpl w:val="10803D98"/>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D56D07"/>
    <w:multiLevelType w:val="hybridMultilevel"/>
    <w:tmpl w:val="D494E620"/>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559098123">
    <w:abstractNumId w:val="38"/>
  </w:num>
  <w:num w:numId="2" w16cid:durableId="1187601403">
    <w:abstractNumId w:val="39"/>
  </w:num>
  <w:num w:numId="3" w16cid:durableId="341783579">
    <w:abstractNumId w:val="2"/>
  </w:num>
  <w:num w:numId="4" w16cid:durableId="2133671386">
    <w:abstractNumId w:val="24"/>
  </w:num>
  <w:num w:numId="5" w16cid:durableId="407003900">
    <w:abstractNumId w:val="1"/>
  </w:num>
  <w:num w:numId="6" w16cid:durableId="1367636509">
    <w:abstractNumId w:val="41"/>
  </w:num>
  <w:num w:numId="7" w16cid:durableId="362751363">
    <w:abstractNumId w:val="12"/>
  </w:num>
  <w:num w:numId="8" w16cid:durableId="906498470">
    <w:abstractNumId w:val="27"/>
  </w:num>
  <w:num w:numId="9" w16cid:durableId="1902860714">
    <w:abstractNumId w:val="22"/>
  </w:num>
  <w:num w:numId="10" w16cid:durableId="430400209">
    <w:abstractNumId w:val="35"/>
  </w:num>
  <w:num w:numId="11" w16cid:durableId="1785690607">
    <w:abstractNumId w:val="19"/>
  </w:num>
  <w:num w:numId="12" w16cid:durableId="13286362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163775">
    <w:abstractNumId w:val="15"/>
  </w:num>
  <w:num w:numId="14" w16cid:durableId="2131779252">
    <w:abstractNumId w:val="20"/>
  </w:num>
  <w:num w:numId="15" w16cid:durableId="1186290901">
    <w:abstractNumId w:val="32"/>
  </w:num>
  <w:num w:numId="16" w16cid:durableId="503055720">
    <w:abstractNumId w:val="13"/>
  </w:num>
  <w:num w:numId="17" w16cid:durableId="1123425499">
    <w:abstractNumId w:val="33"/>
  </w:num>
  <w:num w:numId="18" w16cid:durableId="496388016">
    <w:abstractNumId w:val="0"/>
  </w:num>
  <w:num w:numId="19" w16cid:durableId="1384257914">
    <w:abstractNumId w:val="17"/>
  </w:num>
  <w:num w:numId="20" w16cid:durableId="1231816209">
    <w:abstractNumId w:val="23"/>
  </w:num>
  <w:num w:numId="21" w16cid:durableId="831607834">
    <w:abstractNumId w:val="37"/>
  </w:num>
  <w:num w:numId="22" w16cid:durableId="963078309">
    <w:abstractNumId w:val="8"/>
  </w:num>
  <w:num w:numId="23" w16cid:durableId="1034574263">
    <w:abstractNumId w:val="36"/>
  </w:num>
  <w:num w:numId="24" w16cid:durableId="1262563496">
    <w:abstractNumId w:val="29"/>
  </w:num>
  <w:num w:numId="25" w16cid:durableId="1371883325">
    <w:abstractNumId w:val="21"/>
  </w:num>
  <w:num w:numId="26" w16cid:durableId="1138305144">
    <w:abstractNumId w:val="18"/>
  </w:num>
  <w:num w:numId="27" w16cid:durableId="1328097607">
    <w:abstractNumId w:val="4"/>
  </w:num>
  <w:num w:numId="28" w16cid:durableId="1240556618">
    <w:abstractNumId w:val="16"/>
  </w:num>
  <w:num w:numId="29" w16cid:durableId="984041419">
    <w:abstractNumId w:val="9"/>
  </w:num>
  <w:num w:numId="30" w16cid:durableId="1778717620">
    <w:abstractNumId w:val="6"/>
  </w:num>
  <w:num w:numId="31" w16cid:durableId="1300526644">
    <w:abstractNumId w:val="34"/>
  </w:num>
  <w:num w:numId="32" w16cid:durableId="367875218">
    <w:abstractNumId w:val="25"/>
  </w:num>
  <w:num w:numId="33" w16cid:durableId="1626159649">
    <w:abstractNumId w:val="10"/>
  </w:num>
  <w:num w:numId="34" w16cid:durableId="1709642165">
    <w:abstractNumId w:val="40"/>
  </w:num>
  <w:num w:numId="35" w16cid:durableId="1834104161">
    <w:abstractNumId w:val="11"/>
  </w:num>
  <w:num w:numId="36" w16cid:durableId="1618218479">
    <w:abstractNumId w:val="30"/>
  </w:num>
  <w:num w:numId="37" w16cid:durableId="1509565228">
    <w:abstractNumId w:val="3"/>
  </w:num>
  <w:num w:numId="38" w16cid:durableId="2064480601">
    <w:abstractNumId w:val="31"/>
  </w:num>
  <w:num w:numId="39" w16cid:durableId="648022619">
    <w:abstractNumId w:val="28"/>
  </w:num>
  <w:num w:numId="40" w16cid:durableId="1964725638">
    <w:abstractNumId w:val="5"/>
  </w:num>
  <w:num w:numId="41" w16cid:durableId="514423713">
    <w:abstractNumId w:val="26"/>
  </w:num>
  <w:num w:numId="42" w16cid:durableId="308289491">
    <w:abstractNumId w:val="14"/>
  </w:num>
  <w:num w:numId="43" w16cid:durableId="1664820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6347585">
    <w:abstractNumId w:val="7"/>
  </w:num>
  <w:num w:numId="45" w16cid:durableId="213590934">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2A9D"/>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240B"/>
    <w:rsid w:val="000B31F9"/>
    <w:rsid w:val="000B4274"/>
    <w:rsid w:val="000C17F7"/>
    <w:rsid w:val="000C3AE6"/>
    <w:rsid w:val="000C6FA6"/>
    <w:rsid w:val="000D2A98"/>
    <w:rsid w:val="000E0285"/>
    <w:rsid w:val="000E0562"/>
    <w:rsid w:val="000E1C99"/>
    <w:rsid w:val="000E2871"/>
    <w:rsid w:val="000E59DC"/>
    <w:rsid w:val="000E5DF5"/>
    <w:rsid w:val="000F0280"/>
    <w:rsid w:val="000F08A5"/>
    <w:rsid w:val="000F1520"/>
    <w:rsid w:val="000F18A2"/>
    <w:rsid w:val="000F3067"/>
    <w:rsid w:val="000F3487"/>
    <w:rsid w:val="000F3CB2"/>
    <w:rsid w:val="00111B20"/>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57E"/>
    <w:rsid w:val="0019283C"/>
    <w:rsid w:val="00194446"/>
    <w:rsid w:val="00194EDC"/>
    <w:rsid w:val="001A207E"/>
    <w:rsid w:val="001A5371"/>
    <w:rsid w:val="001A77F3"/>
    <w:rsid w:val="001B0127"/>
    <w:rsid w:val="001B138A"/>
    <w:rsid w:val="001C4BA2"/>
    <w:rsid w:val="001C5064"/>
    <w:rsid w:val="001C6878"/>
    <w:rsid w:val="001D40AD"/>
    <w:rsid w:val="001D5926"/>
    <w:rsid w:val="001E5424"/>
    <w:rsid w:val="001F5A87"/>
    <w:rsid w:val="001F69FC"/>
    <w:rsid w:val="002019A5"/>
    <w:rsid w:val="00202926"/>
    <w:rsid w:val="002069AC"/>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5F8"/>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E7F8F"/>
    <w:rsid w:val="002F384D"/>
    <w:rsid w:val="00300098"/>
    <w:rsid w:val="00305CCD"/>
    <w:rsid w:val="003117F0"/>
    <w:rsid w:val="003120F1"/>
    <w:rsid w:val="003171F7"/>
    <w:rsid w:val="00320711"/>
    <w:rsid w:val="0032149F"/>
    <w:rsid w:val="00323EF2"/>
    <w:rsid w:val="00332AF4"/>
    <w:rsid w:val="0034681E"/>
    <w:rsid w:val="00350F4E"/>
    <w:rsid w:val="0035108E"/>
    <w:rsid w:val="00355DF5"/>
    <w:rsid w:val="003603A8"/>
    <w:rsid w:val="003712F2"/>
    <w:rsid w:val="00373C8A"/>
    <w:rsid w:val="00374142"/>
    <w:rsid w:val="00375BEA"/>
    <w:rsid w:val="00376FF0"/>
    <w:rsid w:val="00382F46"/>
    <w:rsid w:val="00384F85"/>
    <w:rsid w:val="00386026"/>
    <w:rsid w:val="003914EF"/>
    <w:rsid w:val="0039258A"/>
    <w:rsid w:val="00394B2C"/>
    <w:rsid w:val="003A02AA"/>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4F72AD"/>
    <w:rsid w:val="00523268"/>
    <w:rsid w:val="005253A7"/>
    <w:rsid w:val="0053337A"/>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878"/>
    <w:rsid w:val="00613313"/>
    <w:rsid w:val="006218FA"/>
    <w:rsid w:val="006232B4"/>
    <w:rsid w:val="00631B57"/>
    <w:rsid w:val="00632E31"/>
    <w:rsid w:val="006426F7"/>
    <w:rsid w:val="006436A1"/>
    <w:rsid w:val="00647C28"/>
    <w:rsid w:val="00647D98"/>
    <w:rsid w:val="00653BB6"/>
    <w:rsid w:val="00654D22"/>
    <w:rsid w:val="006550CA"/>
    <w:rsid w:val="006558F9"/>
    <w:rsid w:val="00660256"/>
    <w:rsid w:val="00660AB4"/>
    <w:rsid w:val="00661C17"/>
    <w:rsid w:val="00662182"/>
    <w:rsid w:val="00666E6A"/>
    <w:rsid w:val="00667C46"/>
    <w:rsid w:val="006717A7"/>
    <w:rsid w:val="0067529C"/>
    <w:rsid w:val="00680325"/>
    <w:rsid w:val="00681751"/>
    <w:rsid w:val="00682F97"/>
    <w:rsid w:val="00687D63"/>
    <w:rsid w:val="006900B5"/>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34E93"/>
    <w:rsid w:val="00740755"/>
    <w:rsid w:val="007434E5"/>
    <w:rsid w:val="00743F00"/>
    <w:rsid w:val="00747ADB"/>
    <w:rsid w:val="00751959"/>
    <w:rsid w:val="007556CC"/>
    <w:rsid w:val="00762290"/>
    <w:rsid w:val="007638C0"/>
    <w:rsid w:val="00764378"/>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D7B9A"/>
    <w:rsid w:val="007E055E"/>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97F5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621BE"/>
    <w:rsid w:val="00972222"/>
    <w:rsid w:val="00973EF1"/>
    <w:rsid w:val="00990987"/>
    <w:rsid w:val="00992761"/>
    <w:rsid w:val="00995C0C"/>
    <w:rsid w:val="00996068"/>
    <w:rsid w:val="00997E6C"/>
    <w:rsid w:val="009A100B"/>
    <w:rsid w:val="009A5B27"/>
    <w:rsid w:val="009A6460"/>
    <w:rsid w:val="009B76BE"/>
    <w:rsid w:val="009C04E7"/>
    <w:rsid w:val="009D175B"/>
    <w:rsid w:val="009D290D"/>
    <w:rsid w:val="009D532B"/>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4BF"/>
    <w:rsid w:val="00A675CC"/>
    <w:rsid w:val="00A801EB"/>
    <w:rsid w:val="00A8461F"/>
    <w:rsid w:val="00A85379"/>
    <w:rsid w:val="00A96A37"/>
    <w:rsid w:val="00AA1957"/>
    <w:rsid w:val="00AA7B01"/>
    <w:rsid w:val="00AB03AB"/>
    <w:rsid w:val="00AB13EF"/>
    <w:rsid w:val="00AC08D9"/>
    <w:rsid w:val="00AD1176"/>
    <w:rsid w:val="00AD156E"/>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A86"/>
    <w:rsid w:val="00C62DFA"/>
    <w:rsid w:val="00C674A5"/>
    <w:rsid w:val="00C7643B"/>
    <w:rsid w:val="00C8260C"/>
    <w:rsid w:val="00C8439C"/>
    <w:rsid w:val="00C8528A"/>
    <w:rsid w:val="00C865A7"/>
    <w:rsid w:val="00C93BA8"/>
    <w:rsid w:val="00CA0D89"/>
    <w:rsid w:val="00CA4416"/>
    <w:rsid w:val="00CA533A"/>
    <w:rsid w:val="00CA6E6F"/>
    <w:rsid w:val="00CB5C26"/>
    <w:rsid w:val="00CC0E8A"/>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0446"/>
    <w:rsid w:val="00D322CA"/>
    <w:rsid w:val="00D32C12"/>
    <w:rsid w:val="00D34C9B"/>
    <w:rsid w:val="00D417C2"/>
    <w:rsid w:val="00D47F70"/>
    <w:rsid w:val="00D50229"/>
    <w:rsid w:val="00D50F13"/>
    <w:rsid w:val="00D51502"/>
    <w:rsid w:val="00D52157"/>
    <w:rsid w:val="00D5513E"/>
    <w:rsid w:val="00D65C3C"/>
    <w:rsid w:val="00D73100"/>
    <w:rsid w:val="00D90F8E"/>
    <w:rsid w:val="00D949C9"/>
    <w:rsid w:val="00D94AEA"/>
    <w:rsid w:val="00DC11A1"/>
    <w:rsid w:val="00DD5282"/>
    <w:rsid w:val="00DE0239"/>
    <w:rsid w:val="00DE11E5"/>
    <w:rsid w:val="00DE24D6"/>
    <w:rsid w:val="00DF50DD"/>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7C35"/>
    <w:rsid w:val="00E90DC4"/>
    <w:rsid w:val="00E91808"/>
    <w:rsid w:val="00E9309D"/>
    <w:rsid w:val="00E96C39"/>
    <w:rsid w:val="00EA2362"/>
    <w:rsid w:val="00EB2A19"/>
    <w:rsid w:val="00EB550D"/>
    <w:rsid w:val="00EB6C90"/>
    <w:rsid w:val="00EC3254"/>
    <w:rsid w:val="00EC5AFE"/>
    <w:rsid w:val="00ED08CA"/>
    <w:rsid w:val="00ED72CA"/>
    <w:rsid w:val="00EE1A66"/>
    <w:rsid w:val="00EE1D09"/>
    <w:rsid w:val="00EE7240"/>
    <w:rsid w:val="00EF66B8"/>
    <w:rsid w:val="00EF7F5D"/>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D589F"/>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3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kara.office@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2.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4.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6421</Words>
  <Characters>36606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2024-07-18T14:31:00Z</dcterms:created>
  <dcterms:modified xsi:type="dcterms:W3CDTF">2024-07-18T14:31:00Z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