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44135F56" w:rsidR="00BE43B2" w:rsidRPr="00064CBD" w:rsidRDefault="00F26D6E">
            <w:pPr>
              <w:rPr>
                <w:rFonts w:ascii="Tahoma" w:hAnsi="Tahoma" w:cs="Tahoma"/>
                <w:caps/>
                <w:color w:val="000000" w:themeColor="text1"/>
                <w:sz w:val="18"/>
                <w:szCs w:val="18"/>
                <w:highlight w:val="cyan"/>
                <w:lang w:val="sr-Latn-RS"/>
              </w:rPr>
            </w:pPr>
            <w:r w:rsidRPr="00654A5B">
              <w:rPr>
                <w:rFonts w:ascii="Tahoma" w:hAnsi="Tahoma" w:cs="Tahoma"/>
                <w:caps/>
                <w:color w:val="000000" w:themeColor="text1"/>
                <w:sz w:val="18"/>
                <w:szCs w:val="18"/>
              </w:rPr>
              <w:t>BH 4652/202</w:t>
            </w:r>
            <w:r w:rsidR="00F95616">
              <w:rPr>
                <w:rFonts w:ascii="Tahoma" w:hAnsi="Tahoma" w:cs="Tahoma"/>
                <w:caps/>
                <w:color w:val="000000" w:themeColor="text1"/>
                <w:sz w:val="18"/>
                <w:szCs w:val="18"/>
              </w:rPr>
              <w:t>2</w:t>
            </w:r>
            <w:r w:rsidRPr="00654A5B">
              <w:rPr>
                <w:rFonts w:ascii="Tahoma" w:hAnsi="Tahoma" w:cs="Tahoma"/>
                <w:caps/>
                <w:color w:val="000000" w:themeColor="text1"/>
                <w:sz w:val="18"/>
                <w:szCs w:val="18"/>
              </w:rPr>
              <w:t>/</w:t>
            </w:r>
            <w:r w:rsidR="00F95616">
              <w:rPr>
                <w:rFonts w:ascii="Tahoma" w:hAnsi="Tahoma" w:cs="Tahoma"/>
                <w:caps/>
                <w:color w:val="000000" w:themeColor="text1"/>
                <w:sz w:val="18"/>
                <w:szCs w:val="18"/>
              </w:rPr>
              <w:t>02</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1310EF2E" w:rsidR="00BE43B2" w:rsidRPr="001A7A03" w:rsidRDefault="00F26D6E">
            <w:pPr>
              <w:rPr>
                <w:rFonts w:ascii="Tahoma" w:hAnsi="Tahoma" w:cs="Tahoma"/>
                <w:caps/>
                <w:color w:val="000000" w:themeColor="text1"/>
                <w:sz w:val="18"/>
                <w:szCs w:val="18"/>
              </w:rPr>
            </w:pPr>
            <w:r w:rsidRPr="001A7A03">
              <w:rPr>
                <w:rFonts w:ascii="Tahoma" w:hAnsi="Tahoma" w:cs="Tahoma"/>
                <w:caps/>
                <w:color w:val="000000" w:themeColor="text1"/>
                <w:sz w:val="18"/>
                <w:szCs w:val="18"/>
              </w:rPr>
              <w:t>2363</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23D15798" w:rsidR="00BE43B2" w:rsidRPr="001A7A03" w:rsidRDefault="00BE43B2">
            <w:pPr>
              <w:rPr>
                <w:rFonts w:ascii="Tahoma" w:hAnsi="Tahoma" w:cs="Tahoma"/>
                <w:bCs/>
                <w:caps/>
                <w:color w:val="000000" w:themeColor="text1"/>
                <w:sz w:val="18"/>
                <w:szCs w:val="18"/>
                <w:highlight w:val="cyan"/>
              </w:rPr>
            </w:pP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77FE9BA0" w:rsidR="00261462" w:rsidRDefault="00261462" w:rsidP="006D4071">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064CBD">
        <w:rPr>
          <w:rFonts w:ascii="Tahoma" w:hAnsi="Tahoma" w:cs="Tahoma"/>
          <w:b/>
        </w:rPr>
        <w:t xml:space="preserve">IT services </w:t>
      </w:r>
      <w:r w:rsidR="00796263">
        <w:rPr>
          <w:rFonts w:ascii="Tahoma" w:hAnsi="Tahoma" w:cs="Tahoma"/>
          <w:b/>
        </w:rPr>
        <w:t xml:space="preserve">of </w:t>
      </w:r>
      <w:r w:rsidR="00064CBD">
        <w:rPr>
          <w:rFonts w:ascii="Tahoma" w:hAnsi="Tahoma" w:cs="Tahoma"/>
          <w:b/>
        </w:rPr>
        <w:t>the development of</w:t>
      </w:r>
      <w:r w:rsidR="00034116" w:rsidRPr="00034116">
        <w:rPr>
          <w:rFonts w:ascii="Tahoma" w:hAnsi="Tahoma" w:cs="Tahoma"/>
          <w:b/>
        </w:rPr>
        <w:t xml:space="preserve"> the website of the Constitutional Court of the Republic of Serbia</w:t>
      </w:r>
      <w:r w:rsidR="00401723">
        <w:rPr>
          <w:rFonts w:ascii="Tahoma" w:hAnsi="Tahoma" w:cs="Tahoma"/>
          <w:b/>
        </w:rPr>
        <w:t xml:space="preserve"> and for the provision of </w:t>
      </w:r>
      <w:r w:rsidR="00346C16">
        <w:rPr>
          <w:rFonts w:ascii="Tahoma" w:hAnsi="Tahoma" w:cs="Tahoma"/>
          <w:b/>
        </w:rPr>
        <w:t>IT services of the development of</w:t>
      </w:r>
      <w:r w:rsidR="00346C16" w:rsidRPr="00034116">
        <w:rPr>
          <w:rFonts w:ascii="Tahoma" w:hAnsi="Tahoma" w:cs="Tahoma"/>
          <w:b/>
        </w:rPr>
        <w:t xml:space="preserve"> the website</w:t>
      </w:r>
      <w:r w:rsidR="00346C16">
        <w:rPr>
          <w:rFonts w:ascii="Tahoma" w:hAnsi="Tahoma" w:cs="Tahoma"/>
          <w:b/>
        </w:rPr>
        <w:t xml:space="preserve"> of the S</w:t>
      </w:r>
      <w:r w:rsidR="00346C16" w:rsidRPr="00346C16">
        <w:rPr>
          <w:rFonts w:ascii="Tahoma" w:hAnsi="Tahoma" w:cs="Tahoma"/>
          <w:b/>
        </w:rPr>
        <w:t>tate Attorney’s Office-Agency Department</w:t>
      </w:r>
      <w:r w:rsidR="00D87D61">
        <w:rPr>
          <w:rFonts w:ascii="Tahoma" w:hAnsi="Tahoma" w:cs="Tahoma"/>
          <w:b/>
        </w:rPr>
        <w:t xml:space="preserve"> </w:t>
      </w:r>
      <w:r w:rsidR="00346C16" w:rsidRPr="00346C16">
        <w:rPr>
          <w:rFonts w:ascii="Tahoma" w:hAnsi="Tahoma" w:cs="Tahoma"/>
          <w:b/>
        </w:rPr>
        <w:t>before the European Court of Human Rights</w:t>
      </w:r>
      <w:r w:rsidR="00034116">
        <w:rPr>
          <w:rFonts w:ascii="Tahoma" w:hAnsi="Tahoma" w:cs="Tahoma"/>
          <w:b/>
        </w:rPr>
        <w:t>.</w:t>
      </w:r>
    </w:p>
    <w:p w14:paraId="14935D26" w14:textId="77777777" w:rsidR="00346C16" w:rsidRDefault="00346C16" w:rsidP="006D4071">
      <w:pPr>
        <w:jc w:val="both"/>
        <w:rPr>
          <w:rFonts w:ascii="Tahoma" w:hAnsi="Tahoma" w:cs="Tahoma"/>
          <w:b/>
        </w:rPr>
      </w:pPr>
    </w:p>
    <w:p w14:paraId="6ACCB15D" w14:textId="77777777" w:rsidR="006D4071" w:rsidRPr="006D4071" w:rsidRDefault="006D4071" w:rsidP="006D4071">
      <w:pPr>
        <w:jc w:val="both"/>
        <w:rPr>
          <w:rFonts w:ascii="Tahoma" w:hAnsi="Tahoma" w:cs="Tahoma"/>
          <w:b/>
          <w:sz w:val="4"/>
          <w:szCs w:val="4"/>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F10FB8"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F10FB8"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F10FB8"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Consortium</w:t>
            </w:r>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0752B0D6" w14:textId="5B8D748B" w:rsidR="00F54EF8" w:rsidRPr="00EA2362" w:rsidRDefault="00337874" w:rsidP="006D4071">
      <w:pPr>
        <w:rPr>
          <w:rFonts w:ascii="Tahoma" w:hAnsi="Tahoma" w:cs="Tahoma"/>
          <w:b/>
          <w:lang w:eastAsia="en-US"/>
        </w:rPr>
      </w:pPr>
      <w:r>
        <w:rPr>
          <w:rFonts w:ascii="Tahoma" w:hAnsi="Tahoma" w:cs="Tahoma"/>
          <w:b/>
          <w:lang w:eastAsia="en-US"/>
        </w:rPr>
        <w:br w:type="page"/>
      </w:r>
      <w:r w:rsidR="00F54EF8"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5CB21166" w:rsidR="00E55F69" w:rsidRPr="00EA2362" w:rsidRDefault="006B0045" w:rsidP="003E0A41">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w:t>
      </w:r>
      <w:r w:rsidR="00034116" w:rsidRPr="00034116">
        <w:rPr>
          <w:rFonts w:ascii="Tahoma" w:hAnsi="Tahoma" w:cs="Tahoma"/>
          <w:sz w:val="20"/>
          <w:szCs w:val="20"/>
        </w:rPr>
        <w:t xml:space="preserve">, until </w:t>
      </w:r>
      <w:r w:rsidR="00F95616">
        <w:rPr>
          <w:rFonts w:ascii="Tahoma" w:hAnsi="Tahoma" w:cs="Tahoma"/>
          <w:sz w:val="20"/>
          <w:szCs w:val="20"/>
        </w:rPr>
        <w:t>31 December</w:t>
      </w:r>
      <w:r w:rsidR="00034116" w:rsidRPr="00034116">
        <w:rPr>
          <w:rFonts w:ascii="Tahoma" w:hAnsi="Tahoma" w:cs="Tahoma"/>
          <w:sz w:val="20"/>
          <w:szCs w:val="20"/>
        </w:rPr>
        <w:t xml:space="preserve"> 2022, the Action “Strengthening the effective legal remedies to human rights violations in Serbia”, within the co-operation framework co-funded by the European Union and the Council of Europe known as the “Horizontal Facility for the Western Balkans and Turkey 2019-2022”.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w:t>
      </w:r>
      <w:r w:rsidR="00346C16">
        <w:rPr>
          <w:rFonts w:ascii="Tahoma" w:hAnsi="Tahoma" w:cs="Tahoma"/>
          <w:sz w:val="20"/>
          <w:szCs w:val="20"/>
        </w:rPr>
        <w:t>p</w:t>
      </w:r>
      <w:r w:rsidR="00E55F69" w:rsidRPr="00EA2362">
        <w:rPr>
          <w:rFonts w:ascii="Tahoma" w:hAnsi="Tahoma" w:cs="Tahoma"/>
          <w:sz w:val="20"/>
          <w:szCs w:val="20"/>
        </w:rPr>
        <w:t>rovider</w:t>
      </w:r>
      <w:r w:rsidR="00346C16">
        <w:rPr>
          <w:rFonts w:ascii="Tahoma" w:hAnsi="Tahoma" w:cs="Tahoma"/>
          <w:sz w:val="20"/>
          <w:szCs w:val="20"/>
        </w:rPr>
        <w:t>(s)</w:t>
      </w:r>
      <w:r w:rsidR="00E55F69" w:rsidRPr="00EA2362">
        <w:rPr>
          <w:rFonts w:ascii="Tahoma" w:hAnsi="Tahoma" w:cs="Tahoma"/>
          <w:sz w:val="20"/>
          <w:szCs w:val="20"/>
        </w:rPr>
        <w:t xml:space="preserve"> </w:t>
      </w:r>
      <w:r w:rsidR="00E527E1" w:rsidRPr="00E527E1">
        <w:rPr>
          <w:rFonts w:ascii="Tahoma" w:hAnsi="Tahoma" w:cs="Tahoma"/>
          <w:sz w:val="20"/>
          <w:szCs w:val="20"/>
        </w:rPr>
        <w:t xml:space="preserve">of </w:t>
      </w:r>
      <w:r w:rsidR="00064CBD">
        <w:rPr>
          <w:rFonts w:ascii="Tahoma" w:hAnsi="Tahoma" w:cs="Tahoma"/>
          <w:sz w:val="20"/>
          <w:szCs w:val="20"/>
        </w:rPr>
        <w:t xml:space="preserve">IT services for the development </w:t>
      </w:r>
      <w:r w:rsidR="00E527E1" w:rsidRPr="00E527E1">
        <w:rPr>
          <w:rFonts w:ascii="Tahoma" w:hAnsi="Tahoma" w:cs="Tahoma"/>
          <w:sz w:val="20"/>
          <w:szCs w:val="20"/>
        </w:rPr>
        <w:t xml:space="preserve">of the website of the Constitutional Court of the Republic of Serbia </w:t>
      </w:r>
      <w:r w:rsidR="00346C16">
        <w:rPr>
          <w:rFonts w:ascii="Tahoma" w:hAnsi="Tahoma" w:cs="Tahoma"/>
          <w:sz w:val="20"/>
          <w:szCs w:val="20"/>
        </w:rPr>
        <w:t xml:space="preserve">and </w:t>
      </w:r>
      <w:r w:rsidR="00346C16" w:rsidRPr="00346C16">
        <w:rPr>
          <w:rFonts w:ascii="Tahoma" w:hAnsi="Tahoma" w:cs="Tahoma"/>
          <w:sz w:val="20"/>
          <w:szCs w:val="20"/>
        </w:rPr>
        <w:t>IT services of the development of the website of the State Attorney’s Office-Agency Department before the European Court of Human Rights</w:t>
      </w:r>
      <w:r w:rsidR="00346C16">
        <w:rPr>
          <w:rFonts w:ascii="Tahoma" w:hAnsi="Tahoma" w:cs="Tahoma"/>
          <w:sz w:val="20"/>
          <w:szCs w:val="20"/>
        </w:rPr>
        <w:t>.</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5955C21D" w:rsidR="00261462" w:rsidRDefault="00261462" w:rsidP="00261462">
      <w:pPr>
        <w:spacing w:line="276" w:lineRule="auto"/>
        <w:jc w:val="both"/>
        <w:rPr>
          <w:rFonts w:ascii="Tahoma" w:hAnsi="Tahoma" w:cs="Tahoma"/>
          <w:color w:val="000000"/>
          <w:sz w:val="20"/>
          <w:szCs w:val="20"/>
          <w:lang w:eastAsia="en-US"/>
        </w:rPr>
      </w:pPr>
      <w:r w:rsidRPr="00EA2362">
        <w:rPr>
          <w:rFonts w:ascii="Tahoma" w:hAnsi="Tahoma" w:cs="Tahoma"/>
          <w:color w:val="000000"/>
          <w:sz w:val="20"/>
          <w:szCs w:val="20"/>
          <w:lang w:eastAsia="en-US"/>
        </w:rPr>
        <w:t xml:space="preserve">Prices are indicated </w:t>
      </w:r>
      <w:r w:rsidRPr="00034116">
        <w:rPr>
          <w:rFonts w:ascii="Tahoma" w:hAnsi="Tahoma" w:cs="Tahoma"/>
          <w:color w:val="000000"/>
          <w:sz w:val="20"/>
          <w:szCs w:val="20"/>
          <w:lang w:eastAsia="en-US"/>
        </w:rPr>
        <w:t>in Euros</w:t>
      </w:r>
      <w:r w:rsidR="00034116">
        <w:rPr>
          <w:rFonts w:ascii="Tahoma" w:hAnsi="Tahoma" w:cs="Tahoma"/>
          <w:color w:val="000000"/>
          <w:sz w:val="20"/>
          <w:szCs w:val="20"/>
          <w:lang w:eastAsia="en-US"/>
        </w:rPr>
        <w:t xml:space="preserve"> </w:t>
      </w:r>
      <w:r w:rsidRPr="00EA2362">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4A69387E" w14:textId="77777777" w:rsidR="00346C16" w:rsidRDefault="00346C16" w:rsidP="00346C16">
      <w:pPr>
        <w:spacing w:line="276" w:lineRule="auto"/>
        <w:jc w:val="both"/>
        <w:rPr>
          <w:rFonts w:ascii="Tahoma" w:hAnsi="Tahoma" w:cs="Tahoma"/>
          <w:b/>
          <w:color w:val="000000"/>
          <w:sz w:val="20"/>
          <w:szCs w:val="20"/>
          <w:u w:val="single"/>
          <w:lang w:eastAsia="en-US"/>
        </w:rPr>
      </w:pPr>
    </w:p>
    <w:p w14:paraId="290AE279" w14:textId="41A912A3" w:rsidR="00346C16" w:rsidRPr="007D707D" w:rsidRDefault="00346C16" w:rsidP="00346C16">
      <w:pPr>
        <w:spacing w:line="276" w:lineRule="auto"/>
        <w:jc w:val="both"/>
        <w:rPr>
          <w:rFonts w:ascii="Tahoma" w:hAnsi="Tahoma" w:cs="Tahoma"/>
          <w:b/>
          <w:color w:val="000000"/>
          <w:sz w:val="20"/>
          <w:szCs w:val="20"/>
          <w:u w:val="single"/>
          <w:lang w:eastAsia="en-US"/>
        </w:rPr>
      </w:pPr>
      <w:r w:rsidRPr="00346C16">
        <w:rPr>
          <w:rFonts w:ascii="Tahoma" w:hAnsi="Tahoma" w:cs="Tahoma"/>
          <w:b/>
          <w:color w:val="000000"/>
          <w:sz w:val="20"/>
          <w:szCs w:val="20"/>
          <w:u w:val="single"/>
          <w:lang w:eastAsia="en-US"/>
        </w:rPr>
        <w:t>Tenders proposing a fee above the indicated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28CD72B9" w14:textId="77777777" w:rsidR="00346C16" w:rsidRPr="007D707D" w:rsidRDefault="00346C16" w:rsidP="00346C16">
      <w:pPr>
        <w:spacing w:line="276" w:lineRule="auto"/>
        <w:ind w:left="-284"/>
        <w:jc w:val="both"/>
        <w:rPr>
          <w:rFonts w:ascii="Tahoma" w:hAnsi="Tahoma" w:cs="Tahoma"/>
          <w:b/>
          <w:color w:val="000000"/>
          <w:sz w:val="20"/>
          <w:szCs w:val="20"/>
          <w:u w:val="single"/>
          <w:lang w:eastAsia="en-US"/>
        </w:rPr>
      </w:pPr>
    </w:p>
    <w:p w14:paraId="6CB6F421" w14:textId="77777777" w:rsidR="00346C16" w:rsidRPr="007D707D" w:rsidRDefault="00346C16" w:rsidP="00346C16">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7D707D">
        <w:rPr>
          <w:rFonts w:ascii="Tahoma" w:hAnsi="Tahoma" w:cs="Tahoma"/>
          <w:color w:val="FF0000"/>
          <w:sz w:val="18"/>
          <w:szCs w:val="18"/>
        </w:rPr>
        <w:t>Tenderers shall tick the box(es) corresponding to the lot(s) they tender for. They can tender for one, several or all lots.</w:t>
      </w:r>
    </w:p>
    <w:p w14:paraId="41C0766C" w14:textId="77777777" w:rsidR="00346C16" w:rsidRPr="007D707D" w:rsidRDefault="00346C16" w:rsidP="00346C16">
      <w:pPr>
        <w:spacing w:line="276" w:lineRule="auto"/>
        <w:jc w:val="both"/>
        <w:rPr>
          <w:rFonts w:ascii="Tahoma" w:hAnsi="Tahoma" w:cs="Tahoma"/>
          <w:sz w:val="20"/>
          <w:szCs w:val="20"/>
        </w:rPr>
      </w:pPr>
      <w:r w:rsidRPr="007D707D">
        <w:rPr>
          <w:rFonts w:ascii="Tahoma" w:hAnsi="Tahoma" w:cs="Tahoma"/>
          <w:b/>
          <w:noProof/>
          <w:lang w:val="en-US" w:eastAsia="en-US"/>
        </w:rPr>
        <mc:AlternateContent>
          <mc:Choice Requires="wps">
            <w:drawing>
              <wp:anchor distT="0" distB="0" distL="114300" distR="114300" simplePos="0" relativeHeight="251661314" behindDoc="0" locked="1" layoutInCell="1" allowOverlap="1" wp14:anchorId="7361B2C5" wp14:editId="0614146C">
                <wp:simplePos x="0" y="0"/>
                <wp:positionH relativeFrom="column">
                  <wp:posOffset>181610</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D07B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346C16" w:rsidRPr="007D707D" w14:paraId="228B067A" w14:textId="77777777" w:rsidTr="00B66F98">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0F8BDE63" w14:textId="77777777" w:rsidR="00346C16" w:rsidRPr="007D707D" w:rsidRDefault="00346C16" w:rsidP="00B66F98">
            <w:pPr>
              <w:jc w:val="center"/>
              <w:rPr>
                <w:rFonts w:ascii="Tahoma" w:eastAsia="Calibri" w:hAnsi="Tahoma" w:cs="Tahoma"/>
                <w:bCs/>
                <w:sz w:val="36"/>
                <w:szCs w:val="36"/>
                <w:lang w:val="en-US"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03DF2494" w14:textId="77777777" w:rsidR="00346C16" w:rsidRPr="007D707D" w:rsidRDefault="00346C16" w:rsidP="00B66F98">
            <w:pPr>
              <w:spacing w:before="60" w:after="60"/>
              <w:jc w:val="center"/>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Lots</w:t>
            </w:r>
          </w:p>
        </w:tc>
      </w:tr>
      <w:tr w:rsidR="00346C16" w:rsidRPr="007D707D" w14:paraId="13268473" w14:textId="77777777" w:rsidTr="00B66F98">
        <w:trPr>
          <w:trHeight w:val="467"/>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843F73" w14:textId="77777777" w:rsidR="00346C16" w:rsidRPr="007D707D" w:rsidRDefault="00346C16" w:rsidP="00B66F98">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679D117" w14:textId="38CEAD0B" w:rsidR="00D87D61" w:rsidRDefault="00346C16" w:rsidP="00D87D61">
            <w:pPr>
              <w:jc w:val="both"/>
              <w:rPr>
                <w:rFonts w:ascii="Tahoma" w:hAnsi="Tahoma" w:cs="Tahoma"/>
                <w:sz w:val="20"/>
                <w:szCs w:val="20"/>
              </w:rPr>
            </w:pPr>
            <w:r w:rsidRPr="007D707D">
              <w:rPr>
                <w:rFonts w:ascii="Tahoma" w:eastAsia="Calibri" w:hAnsi="Tahoma" w:cs="Tahoma"/>
                <w:b/>
                <w:bCs/>
                <w:sz w:val="18"/>
                <w:szCs w:val="18"/>
                <w:lang w:val="en-US" w:eastAsia="en-US"/>
              </w:rPr>
              <w:t xml:space="preserve">Lot 1 </w:t>
            </w:r>
            <w:r w:rsidR="00D87D61">
              <w:rPr>
                <w:rFonts w:ascii="Tahoma" w:eastAsia="Calibri" w:hAnsi="Tahoma" w:cs="Tahoma"/>
                <w:b/>
                <w:bCs/>
                <w:sz w:val="18"/>
                <w:szCs w:val="18"/>
                <w:lang w:val="en-US" w:eastAsia="en-US"/>
              </w:rPr>
              <w:t xml:space="preserve">– </w:t>
            </w:r>
            <w:r w:rsidR="00D87D61">
              <w:rPr>
                <w:rFonts w:ascii="Tahoma" w:hAnsi="Tahoma" w:cs="Tahoma"/>
                <w:sz w:val="20"/>
                <w:szCs w:val="20"/>
              </w:rPr>
              <w:t>Development and maintenance of the website of the Constitutional Court of the Republic of Serbia in line with technical specification provided in Annex I</w:t>
            </w:r>
          </w:p>
          <w:p w14:paraId="4E830368" w14:textId="0A570413" w:rsidR="00346C16" w:rsidRPr="00D87D61" w:rsidRDefault="00346C16" w:rsidP="00B66F98">
            <w:pPr>
              <w:spacing w:before="60" w:after="60"/>
              <w:rPr>
                <w:rFonts w:ascii="Tahoma" w:eastAsia="Calibri" w:hAnsi="Tahoma" w:cs="Tahoma"/>
                <w:b/>
                <w:bCs/>
                <w:sz w:val="16"/>
                <w:szCs w:val="16"/>
                <w:lang w:eastAsia="en-US"/>
              </w:rPr>
            </w:pPr>
          </w:p>
        </w:tc>
      </w:tr>
      <w:tr w:rsidR="00346C16" w:rsidRPr="007D707D" w14:paraId="5881FED3" w14:textId="77777777" w:rsidTr="00B66F98">
        <w:trPr>
          <w:trHeight w:val="467"/>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B3F72F" w14:textId="77777777" w:rsidR="00346C16" w:rsidRPr="007D707D" w:rsidRDefault="00346C16" w:rsidP="00B66F98">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145FD05" w14:textId="75B7679C" w:rsidR="00346C16" w:rsidRDefault="00346C16" w:rsidP="00D87D61">
            <w:pPr>
              <w:jc w:val="both"/>
              <w:rPr>
                <w:rFonts w:ascii="Tahoma" w:hAnsi="Tahoma" w:cs="Tahoma"/>
                <w:sz w:val="20"/>
                <w:szCs w:val="20"/>
              </w:rPr>
            </w:pPr>
            <w:r w:rsidRPr="007D707D">
              <w:rPr>
                <w:rFonts w:ascii="Tahoma" w:eastAsia="Calibri" w:hAnsi="Tahoma" w:cs="Tahoma"/>
                <w:b/>
                <w:bCs/>
                <w:sz w:val="18"/>
                <w:szCs w:val="18"/>
                <w:lang w:val="en-US" w:eastAsia="en-US"/>
              </w:rPr>
              <w:t>Lot 2</w:t>
            </w:r>
            <w:r w:rsidRPr="007D707D">
              <w:rPr>
                <w:rFonts w:ascii="Tahoma" w:eastAsia="Calibri" w:hAnsi="Tahoma" w:cs="Tahoma"/>
                <w:bCs/>
                <w:sz w:val="18"/>
                <w:szCs w:val="18"/>
                <w:lang w:val="en-US" w:eastAsia="en-US"/>
              </w:rPr>
              <w:t xml:space="preserve"> </w:t>
            </w:r>
            <w:r w:rsidR="00D87D61">
              <w:rPr>
                <w:rFonts w:ascii="Tahoma" w:eastAsia="Calibri" w:hAnsi="Tahoma" w:cs="Tahoma"/>
                <w:bCs/>
                <w:sz w:val="18"/>
                <w:szCs w:val="18"/>
                <w:lang w:val="en-US" w:eastAsia="en-US"/>
              </w:rPr>
              <w:t>–</w:t>
            </w:r>
            <w:r w:rsidR="00D87D61">
              <w:rPr>
                <w:rFonts w:ascii="Tahoma" w:eastAsia="Calibri" w:hAnsi="Tahoma" w:cs="Tahoma"/>
                <w:b/>
                <w:bCs/>
                <w:sz w:val="18"/>
                <w:szCs w:val="18"/>
                <w:lang w:val="en-US" w:eastAsia="en-US"/>
              </w:rPr>
              <w:t xml:space="preserve"> </w:t>
            </w:r>
            <w:r w:rsidR="00D87D61">
              <w:rPr>
                <w:rFonts w:ascii="Tahoma" w:hAnsi="Tahoma" w:cs="Tahoma"/>
                <w:sz w:val="20"/>
                <w:szCs w:val="20"/>
              </w:rPr>
              <w:t xml:space="preserve">Development and maintenance of the website of </w:t>
            </w:r>
            <w:r w:rsidR="00D87D61" w:rsidRPr="00D87D61">
              <w:rPr>
                <w:rFonts w:ascii="Tahoma" w:hAnsi="Tahoma" w:cs="Tahoma"/>
                <w:sz w:val="20"/>
                <w:szCs w:val="20"/>
              </w:rPr>
              <w:t>the website of the State Attorney’s Office-Agency Department before the European Court of Human Rights</w:t>
            </w:r>
            <w:r w:rsidR="00D87D61">
              <w:rPr>
                <w:rFonts w:ascii="Tahoma" w:hAnsi="Tahoma" w:cs="Tahoma"/>
                <w:sz w:val="20"/>
                <w:szCs w:val="20"/>
              </w:rPr>
              <w:t>, in line with technical specification provided in Annex II</w:t>
            </w:r>
          </w:p>
          <w:p w14:paraId="5E1EA3E2" w14:textId="58DF8033" w:rsidR="00D87D61" w:rsidRPr="00D87D61" w:rsidRDefault="00D87D61" w:rsidP="00D87D61">
            <w:pPr>
              <w:jc w:val="both"/>
              <w:rPr>
                <w:rFonts w:ascii="Tahoma" w:eastAsia="Calibri" w:hAnsi="Tahoma" w:cs="Tahoma"/>
                <w:bCs/>
                <w:sz w:val="18"/>
                <w:szCs w:val="18"/>
                <w:lang w:eastAsia="en-US"/>
              </w:rPr>
            </w:pPr>
          </w:p>
        </w:tc>
      </w:tr>
    </w:tbl>
    <w:p w14:paraId="155DB2AF" w14:textId="77777777" w:rsidR="00346C16" w:rsidRPr="007D707D" w:rsidRDefault="00346C16" w:rsidP="00346C16">
      <w:pPr>
        <w:spacing w:line="276" w:lineRule="auto"/>
        <w:ind w:left="-392"/>
        <w:jc w:val="both"/>
        <w:rPr>
          <w:rFonts w:ascii="Tahoma" w:hAnsi="Tahoma" w:cs="Tahoma"/>
          <w:sz w:val="20"/>
          <w:szCs w:val="20"/>
          <w:lang w:val="en-US"/>
        </w:rPr>
      </w:pPr>
    </w:p>
    <w:p w14:paraId="469C8E49" w14:textId="77777777" w:rsidR="00346C16" w:rsidRPr="007D707D" w:rsidRDefault="00346C16" w:rsidP="00346C16">
      <w:pPr>
        <w:pBdr>
          <w:top w:val="single" w:sz="2" w:space="1" w:color="FF0000"/>
          <w:left w:val="single" w:sz="2" w:space="0" w:color="FF0000"/>
          <w:bottom w:val="single" w:sz="2" w:space="1" w:color="FF0000"/>
          <w:right w:val="single" w:sz="2" w:space="4" w:color="FF0000"/>
        </w:pBdr>
        <w:tabs>
          <w:tab w:val="left" w:pos="1276"/>
        </w:tabs>
        <w:spacing w:line="276" w:lineRule="auto"/>
        <w:ind w:left="1276"/>
        <w:jc w:val="right"/>
        <w:rPr>
          <w:rFonts w:ascii="Tahoma" w:hAnsi="Tahoma" w:cs="Tahoma"/>
          <w:color w:val="FF0000"/>
          <w:sz w:val="20"/>
          <w:szCs w:val="20"/>
          <w:highlight w:val="yellow"/>
          <w:lang w:eastAsia="en-US"/>
        </w:rPr>
      </w:pPr>
      <w:r w:rsidRPr="007D707D">
        <w:rPr>
          <w:rFonts w:ascii="Tahoma" w:hAnsi="Tahoma" w:cs="Tahoma"/>
          <w:color w:val="FF0000"/>
          <w:sz w:val="20"/>
          <w:szCs w:val="20"/>
        </w:rPr>
        <w:t>Tenderers shall indicate their proposed fee(s) in the box(es) below, for the lot for which they wish to tender.</w:t>
      </w:r>
    </w:p>
    <w:p w14:paraId="7F0B4E86" w14:textId="77777777" w:rsidR="00346C16" w:rsidRPr="007D707D" w:rsidRDefault="00346C16" w:rsidP="00346C16">
      <w:pPr>
        <w:spacing w:line="276" w:lineRule="auto"/>
        <w:jc w:val="both"/>
        <w:rPr>
          <w:rFonts w:ascii="Tahoma" w:hAnsi="Tahoma" w:cs="Tahoma"/>
          <w:sz w:val="20"/>
          <w:szCs w:val="20"/>
        </w:rPr>
      </w:pPr>
    </w:p>
    <w:p w14:paraId="6FD059DF" w14:textId="77777777" w:rsidR="00346C16" w:rsidRPr="007D707D" w:rsidRDefault="00346C16" w:rsidP="00346C16">
      <w:pPr>
        <w:pStyle w:val="ListParagraph"/>
        <w:numPr>
          <w:ilvl w:val="0"/>
          <w:numId w:val="45"/>
        </w:numPr>
        <w:spacing w:after="120"/>
        <w:ind w:left="714" w:hanging="357"/>
        <w:jc w:val="both"/>
        <w:rPr>
          <w:rFonts w:ascii="Tahoma" w:hAnsi="Tahoma" w:cs="Tahoma"/>
          <w:b/>
          <w:sz w:val="20"/>
          <w:szCs w:val="20"/>
        </w:rPr>
      </w:pPr>
      <w:r w:rsidRPr="007D707D">
        <w:rPr>
          <w:rFonts w:ascii="Tahoma" w:hAnsi="Tahoma" w:cs="Tahoma"/>
          <w:b/>
          <w:sz w:val="20"/>
          <w:szCs w:val="20"/>
        </w:rPr>
        <w:t>For Lot 1:</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762"/>
        <w:gridCol w:w="1134"/>
        <w:gridCol w:w="1215"/>
      </w:tblGrid>
      <w:tr w:rsidR="00346C16" w:rsidRPr="007D707D" w14:paraId="0193A8C2" w14:textId="77777777" w:rsidTr="00BE337C">
        <w:trPr>
          <w:trHeight w:val="688"/>
        </w:trPr>
        <w:tc>
          <w:tcPr>
            <w:tcW w:w="5606" w:type="dxa"/>
            <w:tcBorders>
              <w:bottom w:val="single" w:sz="2" w:space="0" w:color="808080"/>
            </w:tcBorders>
            <w:shd w:val="clear" w:color="auto" w:fill="DBE5F1" w:themeFill="accent1" w:themeFillTint="33"/>
            <w:vAlign w:val="center"/>
          </w:tcPr>
          <w:p w14:paraId="2714AF22" w14:textId="77777777" w:rsidR="00346C16" w:rsidRPr="007D707D" w:rsidRDefault="00346C16" w:rsidP="00B66F98">
            <w:pPr>
              <w:tabs>
                <w:tab w:val="left" w:pos="-139"/>
              </w:tabs>
              <w:spacing w:line="276" w:lineRule="auto"/>
              <w:ind w:right="-140"/>
              <w:jc w:val="center"/>
              <w:rPr>
                <w:rFonts w:ascii="Tahoma" w:hAnsi="Tahoma" w:cs="Tahoma"/>
                <w:b/>
                <w:sz w:val="18"/>
                <w:szCs w:val="18"/>
                <w:lang w:eastAsia="en-US"/>
              </w:rPr>
            </w:pPr>
            <w:r w:rsidRPr="007D707D">
              <w:rPr>
                <w:rFonts w:ascii="Tahoma" w:hAnsi="Tahoma" w:cs="Tahoma"/>
                <w:noProof/>
                <w:lang w:val="en-US" w:eastAsia="en-US"/>
              </w:rPr>
              <mc:AlternateContent>
                <mc:Choice Requires="wps">
                  <w:drawing>
                    <wp:anchor distT="0" distB="0" distL="114300" distR="114300" simplePos="0" relativeHeight="251660290" behindDoc="0" locked="1" layoutInCell="1" allowOverlap="1" wp14:anchorId="4B603997" wp14:editId="458E4533">
                      <wp:simplePos x="0" y="0"/>
                      <wp:positionH relativeFrom="column">
                        <wp:posOffset>4914265</wp:posOffset>
                      </wp:positionH>
                      <wp:positionV relativeFrom="paragraph">
                        <wp:posOffset>-409575</wp:posOffset>
                      </wp:positionV>
                      <wp:extent cx="249555" cy="645160"/>
                      <wp:effectExtent l="19050" t="0" r="17145" b="4064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9555" cy="6451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98371" id="Up Arrow 2" o:spid="_x0000_s1026" type="#_x0000_t68" style="position:absolute;margin-left:386.95pt;margin-top:-32.25pt;width:19.65pt;height:50.8pt;rotation:18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" adj="4945" strokecolor="red">
                      <o:lock v:ext="edit" aspectratio="t"/>
                      <v:textbox style="layout-flow:vertical-ideographic"/>
                      <w10:anchorlock/>
                    </v:shape>
                  </w:pict>
                </mc:Fallback>
              </mc:AlternateContent>
            </w:r>
            <w:r w:rsidRPr="007D707D">
              <w:rPr>
                <w:rFonts w:ascii="Tahoma" w:hAnsi="Tahoma" w:cs="Tahoma"/>
                <w:b/>
                <w:sz w:val="18"/>
                <w:szCs w:val="18"/>
                <w:lang w:eastAsia="en-US"/>
              </w:rPr>
              <w:t xml:space="preserve">Deliverables </w:t>
            </w:r>
            <w:r w:rsidRPr="007D707D">
              <w:rPr>
                <w:b/>
                <w:sz w:val="18"/>
                <w:szCs w:val="18"/>
                <w:lang w:eastAsia="en-US"/>
              </w:rPr>
              <w:t>▼</w:t>
            </w:r>
          </w:p>
        </w:tc>
        <w:tc>
          <w:tcPr>
            <w:tcW w:w="1762" w:type="dxa"/>
            <w:tcBorders>
              <w:bottom w:val="single" w:sz="2" w:space="0" w:color="808080"/>
            </w:tcBorders>
            <w:shd w:val="clear" w:color="auto" w:fill="DBE5F1" w:themeFill="accent1" w:themeFillTint="33"/>
            <w:vAlign w:val="center"/>
          </w:tcPr>
          <w:p w14:paraId="5F8F6D36" w14:textId="77777777" w:rsidR="00346C16" w:rsidRPr="007D707D" w:rsidRDefault="00346C16" w:rsidP="00B66F98">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1C5DA3DC" w14:textId="77777777" w:rsidR="00346C16" w:rsidRPr="007D707D" w:rsidRDefault="00346C16" w:rsidP="00B66F98">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134" w:type="dxa"/>
            <w:tcBorders>
              <w:bottom w:val="single" w:sz="2" w:space="0" w:color="FF0000"/>
            </w:tcBorders>
            <w:shd w:val="clear" w:color="auto" w:fill="DBE5F1" w:themeFill="accent1" w:themeFillTint="33"/>
            <w:vAlign w:val="center"/>
          </w:tcPr>
          <w:p w14:paraId="4F63F055" w14:textId="77777777" w:rsidR="00346C16" w:rsidRPr="007D707D" w:rsidRDefault="00346C16" w:rsidP="00B66F98">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4807DCAC" w14:textId="77777777" w:rsidR="00346C16" w:rsidRPr="007D707D" w:rsidRDefault="00346C16" w:rsidP="00B66F98">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c>
          <w:tcPr>
            <w:tcW w:w="1215" w:type="dxa"/>
            <w:tcBorders>
              <w:bottom w:val="single" w:sz="2" w:space="0" w:color="808080"/>
              <w:right w:val="single" w:sz="2" w:space="0" w:color="808080"/>
            </w:tcBorders>
            <w:shd w:val="clear" w:color="auto" w:fill="DBE5F1" w:themeFill="accent1" w:themeFillTint="33"/>
            <w:vAlign w:val="center"/>
          </w:tcPr>
          <w:p w14:paraId="70A98C9F" w14:textId="77777777" w:rsidR="00346C16" w:rsidRPr="007D707D" w:rsidRDefault="00346C16" w:rsidP="00B66F98">
            <w:pPr>
              <w:tabs>
                <w:tab w:val="left" w:pos="-139"/>
              </w:tabs>
              <w:spacing w:line="276" w:lineRule="auto"/>
              <w:ind w:right="-140" w:hanging="104"/>
              <w:jc w:val="center"/>
              <w:rPr>
                <w:rFonts w:ascii="Tahoma" w:hAnsi="Tahoma" w:cs="Tahoma"/>
                <w:b/>
                <w:sz w:val="18"/>
                <w:szCs w:val="18"/>
                <w:highlight w:val="cyan"/>
                <w:lang w:eastAsia="en-US"/>
              </w:rPr>
            </w:pPr>
            <w:r w:rsidRPr="007D707D">
              <w:rPr>
                <w:rFonts w:ascii="Tahoma" w:hAnsi="Tahoma" w:cs="Tahoma"/>
                <w:b/>
                <w:sz w:val="18"/>
                <w:szCs w:val="18"/>
                <w:highlight w:val="cyan"/>
                <w:lang w:eastAsia="en-US"/>
              </w:rPr>
              <w:t>Exclusion level</w:t>
            </w:r>
          </w:p>
          <w:p w14:paraId="33849D4F" w14:textId="77777777" w:rsidR="00346C16" w:rsidRPr="007D707D" w:rsidRDefault="00346C16" w:rsidP="00B66F98">
            <w:pPr>
              <w:tabs>
                <w:tab w:val="left" w:pos="-139"/>
              </w:tabs>
              <w:spacing w:line="276" w:lineRule="auto"/>
              <w:ind w:right="-140"/>
              <w:jc w:val="center"/>
              <w:rPr>
                <w:rFonts w:ascii="Tahoma" w:hAnsi="Tahoma" w:cs="Tahoma"/>
                <w:b/>
                <w:sz w:val="18"/>
                <w:szCs w:val="18"/>
                <w:lang w:eastAsia="en-US"/>
              </w:rPr>
            </w:pPr>
            <w:r w:rsidRPr="007D707D">
              <w:rPr>
                <w:b/>
                <w:sz w:val="18"/>
                <w:szCs w:val="18"/>
                <w:highlight w:val="cyan"/>
                <w:lang w:eastAsia="en-US"/>
              </w:rPr>
              <w:t>▼</w:t>
            </w:r>
          </w:p>
        </w:tc>
      </w:tr>
      <w:tr w:rsidR="00D87D61" w:rsidRPr="004E7154" w14:paraId="3AE89500" w14:textId="77777777" w:rsidTr="00BE337C">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508311F2" w14:textId="02D244B6" w:rsidR="00D87D61" w:rsidRPr="004E7154" w:rsidRDefault="00D87D61" w:rsidP="00BE337C">
            <w:pPr>
              <w:spacing w:before="120"/>
              <w:jc w:val="both"/>
              <w:rPr>
                <w:rFonts w:ascii="Tahoma" w:hAnsi="Tahoma" w:cs="Tahoma"/>
                <w:sz w:val="20"/>
                <w:szCs w:val="20"/>
              </w:rPr>
            </w:pPr>
            <w:r w:rsidRPr="004E7154">
              <w:rPr>
                <w:rFonts w:ascii="Tahoma" w:hAnsi="Tahoma" w:cs="Tahoma"/>
                <w:sz w:val="20"/>
                <w:szCs w:val="20"/>
              </w:rPr>
              <w:t>Development</w:t>
            </w:r>
            <w:r w:rsidR="00642344" w:rsidRPr="004E7154">
              <w:rPr>
                <w:rFonts w:ascii="Tahoma" w:hAnsi="Tahoma" w:cs="Tahoma"/>
                <w:sz w:val="20"/>
                <w:szCs w:val="20"/>
              </w:rPr>
              <w:t xml:space="preserve"> </w:t>
            </w:r>
            <w:r w:rsidRPr="004E7154">
              <w:rPr>
                <w:rFonts w:ascii="Tahoma" w:hAnsi="Tahoma" w:cs="Tahoma"/>
                <w:sz w:val="20"/>
                <w:szCs w:val="20"/>
              </w:rPr>
              <w:t xml:space="preserve">of the website of the Constitutional Court of the Republic of Serbia in line with </w:t>
            </w:r>
            <w:r w:rsidR="00775421" w:rsidRPr="004E7154">
              <w:rPr>
                <w:rFonts w:ascii="Tahoma" w:hAnsi="Tahoma" w:cs="Tahoma"/>
                <w:sz w:val="20"/>
                <w:szCs w:val="20"/>
              </w:rPr>
              <w:t>business requirements.</w:t>
            </w:r>
          </w:p>
          <w:p w14:paraId="4F545578" w14:textId="77777777" w:rsidR="00D87D61" w:rsidRPr="004E7154" w:rsidRDefault="00D87D61" w:rsidP="00D87D61">
            <w:pPr>
              <w:jc w:val="both"/>
              <w:rPr>
                <w:rFonts w:ascii="Tahoma" w:hAnsi="Tahoma" w:cs="Tahoma"/>
                <w:sz w:val="20"/>
                <w:szCs w:val="20"/>
              </w:rPr>
            </w:pPr>
          </w:p>
          <w:p w14:paraId="18BDD1C7" w14:textId="715FAD4A" w:rsidR="00D87D61" w:rsidRPr="004E7154" w:rsidRDefault="00D87D61" w:rsidP="00BE337C">
            <w:pPr>
              <w:tabs>
                <w:tab w:val="left" w:pos="-139"/>
              </w:tabs>
              <w:spacing w:after="120" w:line="276" w:lineRule="auto"/>
              <w:ind w:right="-140"/>
              <w:rPr>
                <w:rFonts w:ascii="Tahoma" w:hAnsi="Tahoma" w:cs="Tahoma"/>
                <w:sz w:val="18"/>
                <w:szCs w:val="18"/>
                <w:lang w:eastAsia="en-US"/>
              </w:rPr>
            </w:pPr>
            <w:r w:rsidRPr="004E7154">
              <w:rPr>
                <w:rFonts w:ascii="Tahoma" w:hAnsi="Tahoma" w:cs="Tahoma"/>
                <w:sz w:val="20"/>
                <w:szCs w:val="20"/>
              </w:rPr>
              <w:t>NB: Test version of the website to be put at the disposal of the Constitutional Court of the Republic of Serbia and project team 14 days prior to the deadline for the completion of final version. All inputs from end users during the test period will be collected by service provider and taken into consideration for the final version of the website.</w:t>
            </w:r>
          </w:p>
        </w:tc>
        <w:tc>
          <w:tcPr>
            <w:tcW w:w="1762" w:type="dxa"/>
            <w:tcBorders>
              <w:left w:val="single" w:sz="2" w:space="0" w:color="808080" w:themeColor="background1" w:themeShade="80"/>
              <w:right w:val="single" w:sz="2" w:space="0" w:color="FF0000"/>
            </w:tcBorders>
            <w:shd w:val="clear" w:color="auto" w:fill="F2F2F2" w:themeFill="background1" w:themeFillShade="F2"/>
            <w:vAlign w:val="center"/>
          </w:tcPr>
          <w:p w14:paraId="452574B8" w14:textId="6285B61D" w:rsidR="00D87D61" w:rsidRPr="004E7154" w:rsidRDefault="00775421" w:rsidP="00B66F98">
            <w:pPr>
              <w:tabs>
                <w:tab w:val="left" w:pos="-139"/>
              </w:tabs>
              <w:spacing w:line="276" w:lineRule="auto"/>
              <w:ind w:right="-140"/>
              <w:jc w:val="center"/>
              <w:rPr>
                <w:rFonts w:ascii="Tahoma" w:hAnsi="Tahoma" w:cs="Tahoma"/>
                <w:sz w:val="18"/>
                <w:szCs w:val="18"/>
                <w:lang w:eastAsia="en-US"/>
              </w:rPr>
            </w:pPr>
            <w:r w:rsidRPr="004E7154">
              <w:rPr>
                <w:rFonts w:ascii="Tahoma" w:hAnsi="Tahoma" w:cs="Tahoma"/>
                <w:sz w:val="18"/>
                <w:szCs w:val="18"/>
                <w:lang w:eastAsia="en-US"/>
              </w:rPr>
              <w:t>15 March 2022</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FB8961" w14:textId="77777777" w:rsidR="00D87D61" w:rsidRPr="004E7154" w:rsidRDefault="00D87D61" w:rsidP="00B66F98">
            <w:pPr>
              <w:tabs>
                <w:tab w:val="left" w:pos="-139"/>
              </w:tabs>
              <w:spacing w:line="276" w:lineRule="auto"/>
              <w:ind w:right="-140"/>
              <w:jc w:val="center"/>
              <w:rPr>
                <w:rFonts w:ascii="Tahoma" w:hAnsi="Tahoma" w:cs="Tahoma"/>
                <w:lang w:eastAsia="en-US"/>
              </w:rPr>
            </w:pPr>
          </w:p>
        </w:tc>
        <w:tc>
          <w:tcPr>
            <w:tcW w:w="1215" w:type="dxa"/>
            <w:vMerge w:val="restart"/>
            <w:tcBorders>
              <w:top w:val="single" w:sz="2" w:space="0" w:color="808080"/>
              <w:left w:val="single" w:sz="2" w:space="0" w:color="FF0000"/>
              <w:right w:val="single" w:sz="2" w:space="0" w:color="808080"/>
            </w:tcBorders>
            <w:shd w:val="clear" w:color="auto" w:fill="F2F2F2" w:themeFill="background1" w:themeFillShade="F2"/>
            <w:vAlign w:val="center"/>
          </w:tcPr>
          <w:p w14:paraId="74D217D1" w14:textId="0684194C" w:rsidR="00D87D61" w:rsidRPr="004E7154" w:rsidRDefault="00D87D61" w:rsidP="00B66F98">
            <w:pPr>
              <w:tabs>
                <w:tab w:val="left" w:pos="-139"/>
              </w:tabs>
              <w:spacing w:line="276" w:lineRule="auto"/>
              <w:ind w:right="-140"/>
              <w:jc w:val="center"/>
              <w:rPr>
                <w:rFonts w:ascii="Tahoma" w:hAnsi="Tahoma" w:cs="Tahoma"/>
                <w:sz w:val="18"/>
                <w:szCs w:val="18"/>
                <w:lang w:eastAsia="en-US"/>
              </w:rPr>
            </w:pPr>
            <w:r w:rsidRPr="004E7154">
              <w:rPr>
                <w:rFonts w:ascii="Tahoma" w:hAnsi="Tahoma" w:cs="Tahoma"/>
                <w:sz w:val="18"/>
                <w:szCs w:val="18"/>
                <w:lang w:eastAsia="en-US"/>
              </w:rPr>
              <w:t>3</w:t>
            </w:r>
            <w:r w:rsidR="00775421" w:rsidRPr="004E7154">
              <w:rPr>
                <w:rFonts w:ascii="Tahoma" w:hAnsi="Tahoma" w:cs="Tahoma"/>
                <w:sz w:val="18"/>
                <w:szCs w:val="18"/>
                <w:lang w:eastAsia="en-US"/>
              </w:rPr>
              <w:t>5</w:t>
            </w:r>
            <w:r w:rsidRPr="004E7154">
              <w:rPr>
                <w:rFonts w:ascii="Tahoma" w:hAnsi="Tahoma" w:cs="Tahoma"/>
                <w:sz w:val="18"/>
                <w:szCs w:val="18"/>
                <w:lang w:eastAsia="en-US"/>
              </w:rPr>
              <w:t xml:space="preserve"> 000 EUR</w:t>
            </w:r>
          </w:p>
        </w:tc>
      </w:tr>
      <w:tr w:rsidR="00775421" w:rsidRPr="004E7154" w14:paraId="0C9C3E47" w14:textId="77777777" w:rsidTr="00BE337C">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75EE0B44" w14:textId="67E10C4F" w:rsidR="00BE337C" w:rsidRPr="004E7154" w:rsidRDefault="00775421" w:rsidP="00BE337C">
            <w:pPr>
              <w:spacing w:before="120" w:after="120"/>
              <w:jc w:val="both"/>
              <w:rPr>
                <w:rFonts w:ascii="Tahoma" w:hAnsi="Tahoma" w:cs="Tahoma"/>
                <w:sz w:val="20"/>
                <w:szCs w:val="20"/>
              </w:rPr>
            </w:pPr>
            <w:r w:rsidRPr="004E7154">
              <w:rPr>
                <w:rFonts w:ascii="Tahoma" w:hAnsi="Tahoma" w:cs="Tahoma"/>
                <w:sz w:val="20"/>
                <w:szCs w:val="20"/>
              </w:rPr>
              <w:t>Post-implementation (development) support and maintenance</w:t>
            </w:r>
            <w:r w:rsidR="004842DD">
              <w:rPr>
                <w:rFonts w:ascii="Tahoma" w:hAnsi="Tahoma" w:cs="Tahoma"/>
                <w:sz w:val="20"/>
                <w:szCs w:val="20"/>
              </w:rPr>
              <w:t>.</w:t>
            </w:r>
          </w:p>
        </w:tc>
        <w:tc>
          <w:tcPr>
            <w:tcW w:w="1762" w:type="dxa"/>
            <w:tcBorders>
              <w:left w:val="single" w:sz="2" w:space="0" w:color="808080" w:themeColor="background1" w:themeShade="80"/>
              <w:right w:val="single" w:sz="2" w:space="0" w:color="FF0000"/>
            </w:tcBorders>
            <w:shd w:val="clear" w:color="auto" w:fill="F2F2F2" w:themeFill="background1" w:themeFillShade="F2"/>
            <w:vAlign w:val="center"/>
          </w:tcPr>
          <w:p w14:paraId="52D5FB39" w14:textId="77777777" w:rsidR="00BE337C" w:rsidRDefault="00775421" w:rsidP="00B66F98">
            <w:pPr>
              <w:tabs>
                <w:tab w:val="left" w:pos="-139"/>
              </w:tabs>
              <w:spacing w:line="276" w:lineRule="auto"/>
              <w:ind w:right="-140"/>
              <w:jc w:val="center"/>
              <w:rPr>
                <w:rFonts w:ascii="Tahoma" w:hAnsi="Tahoma" w:cs="Tahoma"/>
                <w:sz w:val="18"/>
                <w:szCs w:val="18"/>
                <w:lang w:eastAsia="en-US"/>
              </w:rPr>
            </w:pPr>
            <w:r w:rsidRPr="004E7154">
              <w:rPr>
                <w:rFonts w:ascii="Tahoma" w:hAnsi="Tahoma" w:cs="Tahoma"/>
                <w:sz w:val="18"/>
                <w:szCs w:val="18"/>
                <w:lang w:eastAsia="en-US"/>
              </w:rPr>
              <w:t xml:space="preserve">31 December </w:t>
            </w:r>
          </w:p>
          <w:p w14:paraId="48331BAD" w14:textId="675213FF" w:rsidR="00775421" w:rsidRPr="004E7154" w:rsidRDefault="00775421" w:rsidP="00B66F98">
            <w:pPr>
              <w:tabs>
                <w:tab w:val="left" w:pos="-139"/>
              </w:tabs>
              <w:spacing w:line="276" w:lineRule="auto"/>
              <w:ind w:right="-140"/>
              <w:jc w:val="center"/>
              <w:rPr>
                <w:rFonts w:ascii="Tahoma" w:hAnsi="Tahoma" w:cs="Tahoma"/>
                <w:sz w:val="18"/>
                <w:szCs w:val="18"/>
                <w:lang w:eastAsia="en-US"/>
              </w:rPr>
            </w:pPr>
            <w:r w:rsidRPr="004E7154">
              <w:rPr>
                <w:rFonts w:ascii="Tahoma" w:hAnsi="Tahoma" w:cs="Tahoma"/>
                <w:sz w:val="18"/>
                <w:szCs w:val="18"/>
                <w:lang w:eastAsia="en-US"/>
              </w:rPr>
              <w:t>2022</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B98BF2" w14:textId="77777777" w:rsidR="00775421" w:rsidRPr="004E7154" w:rsidRDefault="00775421" w:rsidP="00B66F98">
            <w:pPr>
              <w:tabs>
                <w:tab w:val="left" w:pos="-139"/>
              </w:tabs>
              <w:spacing w:line="276" w:lineRule="auto"/>
              <w:ind w:right="-140"/>
              <w:jc w:val="center"/>
              <w:rPr>
                <w:rFonts w:ascii="Tahoma" w:hAnsi="Tahoma" w:cs="Tahoma"/>
                <w:lang w:eastAsia="en-US"/>
              </w:rPr>
            </w:pPr>
          </w:p>
        </w:tc>
        <w:tc>
          <w:tcPr>
            <w:tcW w:w="1215" w:type="dxa"/>
            <w:vMerge/>
            <w:tcBorders>
              <w:top w:val="single" w:sz="2" w:space="0" w:color="808080"/>
              <w:left w:val="single" w:sz="2" w:space="0" w:color="FF0000"/>
              <w:right w:val="single" w:sz="2" w:space="0" w:color="808080"/>
            </w:tcBorders>
            <w:shd w:val="clear" w:color="auto" w:fill="F2F2F2" w:themeFill="background1" w:themeFillShade="F2"/>
            <w:vAlign w:val="center"/>
          </w:tcPr>
          <w:p w14:paraId="483AA36C" w14:textId="77777777" w:rsidR="00775421" w:rsidRPr="004E7154" w:rsidRDefault="00775421" w:rsidP="00B66F98">
            <w:pPr>
              <w:tabs>
                <w:tab w:val="left" w:pos="-139"/>
              </w:tabs>
              <w:spacing w:line="276" w:lineRule="auto"/>
              <w:ind w:right="-140"/>
              <w:jc w:val="center"/>
              <w:rPr>
                <w:rFonts w:ascii="Tahoma" w:hAnsi="Tahoma" w:cs="Tahoma"/>
                <w:sz w:val="18"/>
                <w:szCs w:val="18"/>
                <w:lang w:eastAsia="en-US"/>
              </w:rPr>
            </w:pPr>
          </w:p>
        </w:tc>
      </w:tr>
      <w:tr w:rsidR="00D87D61" w:rsidRPr="004E7154" w14:paraId="2216B028" w14:textId="77777777" w:rsidTr="00BE337C">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6FC1B421" w14:textId="1AC8B833" w:rsidR="00D87D61" w:rsidRPr="004E7154" w:rsidRDefault="00D87D61" w:rsidP="00BE337C">
            <w:pPr>
              <w:spacing w:before="120" w:after="120"/>
              <w:jc w:val="both"/>
              <w:rPr>
                <w:rFonts w:ascii="Tahoma" w:hAnsi="Tahoma" w:cs="Tahoma"/>
                <w:sz w:val="20"/>
                <w:szCs w:val="20"/>
              </w:rPr>
            </w:pPr>
            <w:r w:rsidRPr="004E7154">
              <w:rPr>
                <w:rFonts w:ascii="Tahoma" w:hAnsi="Tahoma" w:cs="Tahoma"/>
                <w:sz w:val="20"/>
                <w:szCs w:val="20"/>
              </w:rPr>
              <w:t>Organisation and provision of trainings for the staff of the Constitutional Court of the Republic of Serbia, on the content creation and use of website.</w:t>
            </w:r>
          </w:p>
        </w:tc>
        <w:tc>
          <w:tcPr>
            <w:tcW w:w="1762" w:type="dxa"/>
            <w:tcBorders>
              <w:left w:val="single" w:sz="2" w:space="0" w:color="808080" w:themeColor="background1" w:themeShade="80"/>
              <w:right w:val="single" w:sz="2" w:space="0" w:color="FF0000"/>
            </w:tcBorders>
            <w:shd w:val="clear" w:color="auto" w:fill="F2F2F2" w:themeFill="background1" w:themeFillShade="F2"/>
            <w:vAlign w:val="center"/>
          </w:tcPr>
          <w:p w14:paraId="752851B1" w14:textId="122A0E1B" w:rsidR="00D87D61" w:rsidRPr="004E7154" w:rsidRDefault="00D87D61" w:rsidP="00B66F98">
            <w:pPr>
              <w:tabs>
                <w:tab w:val="left" w:pos="-139"/>
              </w:tabs>
              <w:spacing w:line="276" w:lineRule="auto"/>
              <w:ind w:right="-140"/>
              <w:jc w:val="center"/>
              <w:rPr>
                <w:rFonts w:ascii="Tahoma" w:hAnsi="Tahoma" w:cs="Tahoma"/>
                <w:sz w:val="18"/>
                <w:szCs w:val="18"/>
                <w:lang w:eastAsia="en-US"/>
              </w:rPr>
            </w:pPr>
            <w:r w:rsidRPr="004E7154">
              <w:rPr>
                <w:rFonts w:ascii="Tahoma" w:hAnsi="Tahoma" w:cs="Tahoma"/>
                <w:sz w:val="18"/>
                <w:szCs w:val="18"/>
                <w:lang w:eastAsia="en-US"/>
              </w:rPr>
              <w:t>31 March 2022</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D2EF4F" w14:textId="77777777" w:rsidR="00D87D61" w:rsidRPr="004E7154" w:rsidRDefault="00D87D61" w:rsidP="00B66F98">
            <w:pPr>
              <w:tabs>
                <w:tab w:val="left" w:pos="-139"/>
              </w:tabs>
              <w:spacing w:line="276" w:lineRule="auto"/>
              <w:ind w:right="-140"/>
              <w:jc w:val="center"/>
              <w:rPr>
                <w:rFonts w:ascii="Tahoma" w:hAnsi="Tahoma" w:cs="Tahoma"/>
                <w:lang w:eastAsia="en-US"/>
              </w:rPr>
            </w:pPr>
          </w:p>
        </w:tc>
        <w:tc>
          <w:tcPr>
            <w:tcW w:w="1215" w:type="dxa"/>
            <w:vMerge/>
            <w:tcBorders>
              <w:left w:val="single" w:sz="2" w:space="0" w:color="FF0000"/>
              <w:bottom w:val="single" w:sz="2" w:space="0" w:color="808080"/>
              <w:right w:val="single" w:sz="2" w:space="0" w:color="808080"/>
            </w:tcBorders>
            <w:shd w:val="clear" w:color="auto" w:fill="F2F2F2" w:themeFill="background1" w:themeFillShade="F2"/>
            <w:vAlign w:val="center"/>
          </w:tcPr>
          <w:p w14:paraId="053374DB" w14:textId="77777777" w:rsidR="00D87D61" w:rsidRPr="004E7154" w:rsidRDefault="00D87D61" w:rsidP="00B66F98">
            <w:pPr>
              <w:tabs>
                <w:tab w:val="left" w:pos="-139"/>
              </w:tabs>
              <w:spacing w:line="276" w:lineRule="auto"/>
              <w:ind w:right="-140"/>
              <w:jc w:val="center"/>
              <w:rPr>
                <w:rFonts w:ascii="Tahoma" w:hAnsi="Tahoma" w:cs="Tahoma"/>
                <w:sz w:val="18"/>
                <w:szCs w:val="18"/>
                <w:lang w:eastAsia="en-US"/>
              </w:rPr>
            </w:pPr>
          </w:p>
        </w:tc>
      </w:tr>
    </w:tbl>
    <w:p w14:paraId="674F9C32" w14:textId="77777777" w:rsidR="00BE337C" w:rsidRPr="004E7154" w:rsidRDefault="00BE337C" w:rsidP="00346C16">
      <w:pPr>
        <w:spacing w:line="276" w:lineRule="auto"/>
        <w:jc w:val="both"/>
        <w:rPr>
          <w:rFonts w:ascii="Tahoma" w:hAnsi="Tahoma" w:cs="Tahoma"/>
          <w:sz w:val="18"/>
          <w:szCs w:val="18"/>
          <w:lang w:eastAsia="en-US"/>
        </w:rPr>
      </w:pPr>
    </w:p>
    <w:p w14:paraId="7A6687DC" w14:textId="77777777" w:rsidR="00346C16" w:rsidRPr="004E7154" w:rsidRDefault="00346C16" w:rsidP="00346C16">
      <w:pPr>
        <w:pStyle w:val="ListParagraph"/>
        <w:numPr>
          <w:ilvl w:val="0"/>
          <w:numId w:val="46"/>
        </w:numPr>
        <w:tabs>
          <w:tab w:val="left" w:pos="284"/>
        </w:tabs>
        <w:spacing w:after="120"/>
        <w:rPr>
          <w:rFonts w:ascii="Tahoma" w:hAnsi="Tahoma" w:cs="Tahoma"/>
          <w:b/>
          <w:lang w:eastAsia="en-US"/>
        </w:rPr>
      </w:pPr>
      <w:r w:rsidRPr="004E7154">
        <w:rPr>
          <w:rFonts w:ascii="Tahoma" w:hAnsi="Tahoma" w:cs="Tahoma"/>
          <w:b/>
          <w:sz w:val="20"/>
          <w:szCs w:val="20"/>
          <w:lang w:eastAsia="en-US"/>
        </w:rPr>
        <w:lastRenderedPageBreak/>
        <w:t>For Lot 2</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5"/>
        <w:gridCol w:w="1480"/>
        <w:gridCol w:w="1417"/>
        <w:gridCol w:w="1215"/>
      </w:tblGrid>
      <w:tr w:rsidR="00346C16" w:rsidRPr="004E7154" w14:paraId="155B3907" w14:textId="77777777" w:rsidTr="00BE337C">
        <w:trPr>
          <w:trHeight w:val="688"/>
        </w:trPr>
        <w:tc>
          <w:tcPr>
            <w:tcW w:w="5605" w:type="dxa"/>
            <w:tcBorders>
              <w:bottom w:val="single" w:sz="2" w:space="0" w:color="808080"/>
            </w:tcBorders>
            <w:shd w:val="clear" w:color="auto" w:fill="DBE5F1" w:themeFill="accent1" w:themeFillTint="33"/>
            <w:vAlign w:val="center"/>
          </w:tcPr>
          <w:p w14:paraId="4A76EDD8" w14:textId="77777777" w:rsidR="00346C16" w:rsidRPr="004E7154" w:rsidRDefault="00346C16" w:rsidP="00B66F98">
            <w:pPr>
              <w:tabs>
                <w:tab w:val="left" w:pos="-139"/>
              </w:tabs>
              <w:spacing w:line="276" w:lineRule="auto"/>
              <w:ind w:right="-140"/>
              <w:jc w:val="center"/>
              <w:rPr>
                <w:rFonts w:ascii="Tahoma" w:hAnsi="Tahoma" w:cs="Tahoma"/>
                <w:b/>
                <w:sz w:val="18"/>
                <w:szCs w:val="18"/>
                <w:lang w:eastAsia="en-US"/>
              </w:rPr>
            </w:pPr>
            <w:r w:rsidRPr="004E7154">
              <w:rPr>
                <w:rFonts w:ascii="Tahoma" w:hAnsi="Tahoma" w:cs="Tahoma"/>
                <w:b/>
                <w:sz w:val="18"/>
                <w:szCs w:val="18"/>
                <w:lang w:eastAsia="en-US"/>
              </w:rPr>
              <w:t xml:space="preserve">Deliverables </w:t>
            </w:r>
            <w:r w:rsidRPr="004E7154">
              <w:rPr>
                <w:b/>
                <w:sz w:val="18"/>
                <w:szCs w:val="18"/>
                <w:lang w:eastAsia="en-US"/>
              </w:rPr>
              <w:t>▼</w:t>
            </w:r>
          </w:p>
        </w:tc>
        <w:tc>
          <w:tcPr>
            <w:tcW w:w="1480" w:type="dxa"/>
            <w:tcBorders>
              <w:bottom w:val="single" w:sz="2" w:space="0" w:color="808080"/>
            </w:tcBorders>
            <w:shd w:val="clear" w:color="auto" w:fill="DBE5F1" w:themeFill="accent1" w:themeFillTint="33"/>
            <w:vAlign w:val="center"/>
          </w:tcPr>
          <w:p w14:paraId="4F8F591A" w14:textId="77777777" w:rsidR="00346C16" w:rsidRPr="004E7154" w:rsidRDefault="00346C16" w:rsidP="00B66F98">
            <w:pPr>
              <w:tabs>
                <w:tab w:val="left" w:pos="-139"/>
              </w:tabs>
              <w:spacing w:line="276" w:lineRule="auto"/>
              <w:ind w:right="-140" w:hanging="104"/>
              <w:jc w:val="center"/>
              <w:rPr>
                <w:rFonts w:ascii="Tahoma" w:hAnsi="Tahoma" w:cs="Tahoma"/>
                <w:b/>
                <w:sz w:val="18"/>
                <w:szCs w:val="18"/>
                <w:lang w:eastAsia="en-US"/>
              </w:rPr>
            </w:pPr>
            <w:r w:rsidRPr="004E7154">
              <w:rPr>
                <w:rFonts w:ascii="Tahoma" w:hAnsi="Tahoma" w:cs="Tahoma"/>
                <w:b/>
                <w:sz w:val="18"/>
                <w:szCs w:val="18"/>
                <w:lang w:eastAsia="en-US"/>
              </w:rPr>
              <w:t>Deadline for</w:t>
            </w:r>
          </w:p>
          <w:p w14:paraId="495A07EC" w14:textId="77777777" w:rsidR="00346C16" w:rsidRPr="004E7154" w:rsidRDefault="00346C16" w:rsidP="00B66F98">
            <w:pPr>
              <w:tabs>
                <w:tab w:val="left" w:pos="-139"/>
              </w:tabs>
              <w:spacing w:line="276" w:lineRule="auto"/>
              <w:ind w:right="-140" w:hanging="104"/>
              <w:jc w:val="center"/>
              <w:rPr>
                <w:rFonts w:ascii="Tahoma" w:hAnsi="Tahoma" w:cs="Tahoma"/>
                <w:b/>
                <w:sz w:val="18"/>
                <w:szCs w:val="18"/>
                <w:lang w:eastAsia="en-US"/>
              </w:rPr>
            </w:pPr>
            <w:r w:rsidRPr="004E7154">
              <w:rPr>
                <w:rFonts w:ascii="Tahoma" w:hAnsi="Tahoma" w:cs="Tahoma"/>
                <w:b/>
                <w:sz w:val="18"/>
                <w:szCs w:val="18"/>
                <w:lang w:eastAsia="en-US"/>
              </w:rPr>
              <w:t xml:space="preserve">delivery </w:t>
            </w:r>
            <w:r w:rsidRPr="004E7154">
              <w:rPr>
                <w:b/>
                <w:sz w:val="18"/>
                <w:szCs w:val="18"/>
                <w:lang w:eastAsia="en-US"/>
              </w:rPr>
              <w:t>▼</w:t>
            </w:r>
          </w:p>
        </w:tc>
        <w:tc>
          <w:tcPr>
            <w:tcW w:w="1417" w:type="dxa"/>
            <w:tcBorders>
              <w:bottom w:val="single" w:sz="2" w:space="0" w:color="FF0000"/>
            </w:tcBorders>
            <w:shd w:val="clear" w:color="auto" w:fill="DBE5F1" w:themeFill="accent1" w:themeFillTint="33"/>
            <w:vAlign w:val="center"/>
          </w:tcPr>
          <w:p w14:paraId="1DEEBB88" w14:textId="77777777" w:rsidR="00346C16" w:rsidRPr="004E7154" w:rsidRDefault="00346C16" w:rsidP="00B66F98">
            <w:pPr>
              <w:tabs>
                <w:tab w:val="left" w:pos="-139"/>
              </w:tabs>
              <w:spacing w:line="276" w:lineRule="auto"/>
              <w:ind w:right="-140" w:hanging="104"/>
              <w:jc w:val="center"/>
              <w:rPr>
                <w:rFonts w:ascii="Tahoma" w:hAnsi="Tahoma" w:cs="Tahoma"/>
                <w:b/>
                <w:sz w:val="18"/>
                <w:szCs w:val="18"/>
                <w:lang w:eastAsia="en-US"/>
              </w:rPr>
            </w:pPr>
            <w:r w:rsidRPr="004E7154">
              <w:rPr>
                <w:rFonts w:ascii="Tahoma" w:hAnsi="Tahoma" w:cs="Tahoma"/>
                <w:b/>
                <w:sz w:val="18"/>
                <w:szCs w:val="18"/>
                <w:lang w:eastAsia="en-US"/>
              </w:rPr>
              <w:t>Fees</w:t>
            </w:r>
          </w:p>
          <w:p w14:paraId="6A9D1F3B" w14:textId="77777777" w:rsidR="00346C16" w:rsidRPr="004E7154" w:rsidRDefault="00346C16" w:rsidP="00B66F98">
            <w:pPr>
              <w:tabs>
                <w:tab w:val="left" w:pos="-139"/>
              </w:tabs>
              <w:spacing w:line="276" w:lineRule="auto"/>
              <w:ind w:right="-140"/>
              <w:jc w:val="center"/>
              <w:rPr>
                <w:rFonts w:ascii="Tahoma" w:hAnsi="Tahoma" w:cs="Tahoma"/>
                <w:b/>
                <w:sz w:val="18"/>
                <w:szCs w:val="18"/>
                <w:lang w:eastAsia="en-US"/>
              </w:rPr>
            </w:pPr>
            <w:r w:rsidRPr="004E7154">
              <w:rPr>
                <w:b/>
                <w:sz w:val="18"/>
                <w:szCs w:val="18"/>
                <w:lang w:eastAsia="en-US"/>
              </w:rPr>
              <w:t>▼</w:t>
            </w:r>
          </w:p>
        </w:tc>
        <w:tc>
          <w:tcPr>
            <w:tcW w:w="1215" w:type="dxa"/>
            <w:tcBorders>
              <w:bottom w:val="single" w:sz="2" w:space="0" w:color="808080"/>
              <w:right w:val="single" w:sz="2" w:space="0" w:color="808080"/>
            </w:tcBorders>
            <w:shd w:val="clear" w:color="auto" w:fill="DBE5F1" w:themeFill="accent1" w:themeFillTint="33"/>
            <w:vAlign w:val="center"/>
          </w:tcPr>
          <w:p w14:paraId="28C3F792" w14:textId="77777777" w:rsidR="00346C16" w:rsidRPr="004E7154" w:rsidRDefault="00346C16" w:rsidP="00B66F98">
            <w:pPr>
              <w:tabs>
                <w:tab w:val="left" w:pos="-139"/>
              </w:tabs>
              <w:spacing w:line="276" w:lineRule="auto"/>
              <w:ind w:right="-140" w:hanging="104"/>
              <w:jc w:val="center"/>
              <w:rPr>
                <w:rFonts w:ascii="Tahoma" w:hAnsi="Tahoma" w:cs="Tahoma"/>
                <w:b/>
                <w:sz w:val="18"/>
                <w:szCs w:val="18"/>
                <w:lang w:eastAsia="en-US"/>
              </w:rPr>
            </w:pPr>
            <w:r w:rsidRPr="004E7154">
              <w:rPr>
                <w:rFonts w:ascii="Tahoma" w:hAnsi="Tahoma" w:cs="Tahoma"/>
                <w:b/>
                <w:sz w:val="18"/>
                <w:szCs w:val="18"/>
                <w:lang w:eastAsia="en-US"/>
              </w:rPr>
              <w:t>Exclusion level</w:t>
            </w:r>
          </w:p>
          <w:p w14:paraId="00FD6D6A" w14:textId="77777777" w:rsidR="00346C16" w:rsidRPr="004E7154" w:rsidRDefault="00346C16" w:rsidP="00B66F98">
            <w:pPr>
              <w:tabs>
                <w:tab w:val="left" w:pos="-139"/>
              </w:tabs>
              <w:spacing w:line="276" w:lineRule="auto"/>
              <w:ind w:right="-140"/>
              <w:jc w:val="center"/>
              <w:rPr>
                <w:rFonts w:ascii="Tahoma" w:hAnsi="Tahoma" w:cs="Tahoma"/>
                <w:b/>
                <w:sz w:val="18"/>
                <w:szCs w:val="18"/>
                <w:lang w:eastAsia="en-US"/>
              </w:rPr>
            </w:pPr>
            <w:r w:rsidRPr="004E7154">
              <w:rPr>
                <w:b/>
                <w:sz w:val="18"/>
                <w:szCs w:val="18"/>
                <w:lang w:eastAsia="en-US"/>
              </w:rPr>
              <w:t>▼</w:t>
            </w:r>
          </w:p>
        </w:tc>
      </w:tr>
      <w:tr w:rsidR="00D87D61" w:rsidRPr="004E7154" w14:paraId="5B7BD5D5" w14:textId="77777777" w:rsidTr="00BE337C">
        <w:trPr>
          <w:trHeight w:val="432"/>
        </w:trPr>
        <w:tc>
          <w:tcPr>
            <w:tcW w:w="5605" w:type="dxa"/>
            <w:tcBorders>
              <w:right w:val="single" w:sz="2" w:space="0" w:color="808080" w:themeColor="background1" w:themeShade="80"/>
            </w:tcBorders>
            <w:shd w:val="clear" w:color="auto" w:fill="F2F2F2" w:themeFill="background1" w:themeFillShade="F2"/>
            <w:vAlign w:val="center"/>
          </w:tcPr>
          <w:p w14:paraId="458368A8" w14:textId="677E4216" w:rsidR="00D87D61" w:rsidRPr="004E7154" w:rsidRDefault="00D87D61" w:rsidP="00BE337C">
            <w:pPr>
              <w:spacing w:before="120" w:line="276" w:lineRule="auto"/>
              <w:jc w:val="both"/>
              <w:rPr>
                <w:rFonts w:ascii="Tahoma" w:hAnsi="Tahoma" w:cs="Tahoma"/>
                <w:sz w:val="20"/>
                <w:szCs w:val="20"/>
              </w:rPr>
            </w:pPr>
            <w:r w:rsidRPr="004E7154">
              <w:rPr>
                <w:rFonts w:ascii="Tahoma" w:hAnsi="Tahoma" w:cs="Tahoma"/>
                <w:sz w:val="20"/>
                <w:szCs w:val="20"/>
              </w:rPr>
              <w:t>Development</w:t>
            </w:r>
            <w:r w:rsidR="00775421" w:rsidRPr="004E7154">
              <w:rPr>
                <w:rFonts w:ascii="Tahoma" w:hAnsi="Tahoma" w:cs="Tahoma"/>
                <w:sz w:val="20"/>
                <w:szCs w:val="20"/>
              </w:rPr>
              <w:t xml:space="preserve"> of </w:t>
            </w:r>
            <w:r w:rsidRPr="004E7154">
              <w:rPr>
                <w:rFonts w:ascii="Tahoma" w:hAnsi="Tahoma" w:cs="Tahoma"/>
                <w:sz w:val="20"/>
                <w:szCs w:val="20"/>
              </w:rPr>
              <w:t>State Attorney’s Office-Agency Department before the European Court of Human Rights, in line with</w:t>
            </w:r>
            <w:r w:rsidR="003C1E54" w:rsidRPr="004E7154">
              <w:rPr>
                <w:rFonts w:ascii="Tahoma" w:hAnsi="Tahoma" w:cs="Tahoma"/>
                <w:sz w:val="20"/>
                <w:szCs w:val="20"/>
              </w:rPr>
              <w:t xml:space="preserve"> Business Requirements</w:t>
            </w:r>
            <w:r w:rsidRPr="004E7154">
              <w:rPr>
                <w:rFonts w:ascii="Tahoma" w:hAnsi="Tahoma" w:cs="Tahoma"/>
                <w:sz w:val="20"/>
                <w:szCs w:val="20"/>
              </w:rPr>
              <w:t>.</w:t>
            </w:r>
          </w:p>
          <w:p w14:paraId="5D52E13A" w14:textId="77777777" w:rsidR="00D87D61" w:rsidRPr="004E7154" w:rsidRDefault="00D87D61" w:rsidP="00D87D61">
            <w:pPr>
              <w:jc w:val="both"/>
              <w:rPr>
                <w:rFonts w:ascii="Tahoma" w:hAnsi="Tahoma" w:cs="Tahoma"/>
                <w:sz w:val="20"/>
                <w:szCs w:val="20"/>
              </w:rPr>
            </w:pPr>
          </w:p>
          <w:p w14:paraId="67A779E3" w14:textId="4F975300" w:rsidR="00D87D61" w:rsidRPr="004E7154" w:rsidRDefault="00D87D61" w:rsidP="00BE337C">
            <w:pPr>
              <w:tabs>
                <w:tab w:val="left" w:pos="-139"/>
              </w:tabs>
              <w:spacing w:after="120" w:line="276" w:lineRule="auto"/>
              <w:ind w:right="-140"/>
              <w:rPr>
                <w:rFonts w:ascii="Tahoma" w:hAnsi="Tahoma" w:cs="Tahoma"/>
                <w:sz w:val="18"/>
                <w:szCs w:val="18"/>
                <w:lang w:eastAsia="en-US"/>
              </w:rPr>
            </w:pPr>
            <w:r w:rsidRPr="004E7154">
              <w:rPr>
                <w:rFonts w:ascii="Tahoma" w:hAnsi="Tahoma" w:cs="Tahoma"/>
                <w:sz w:val="20"/>
                <w:szCs w:val="20"/>
              </w:rPr>
              <w:t>NB: Test version of the website to be put at the disposal of the Constitutional Court of the Republic of Serbia and project team 14 days prior to the deadline for the completion of final version. All inputs from end users during the test period will be collected by service provider and taken into consideration for the final version of the website.</w:t>
            </w:r>
          </w:p>
        </w:tc>
        <w:tc>
          <w:tcPr>
            <w:tcW w:w="1480" w:type="dxa"/>
            <w:tcBorders>
              <w:left w:val="single" w:sz="2" w:space="0" w:color="808080" w:themeColor="background1" w:themeShade="80"/>
              <w:right w:val="single" w:sz="2" w:space="0" w:color="FF0000"/>
            </w:tcBorders>
            <w:shd w:val="clear" w:color="auto" w:fill="F2F2F2" w:themeFill="background1" w:themeFillShade="F2"/>
            <w:vAlign w:val="center"/>
          </w:tcPr>
          <w:p w14:paraId="1EFBF596" w14:textId="4B7BD9A3" w:rsidR="00D87D61" w:rsidRPr="004E7154" w:rsidRDefault="00775421" w:rsidP="00B66F98">
            <w:pPr>
              <w:tabs>
                <w:tab w:val="left" w:pos="-139"/>
              </w:tabs>
              <w:spacing w:line="276" w:lineRule="auto"/>
              <w:ind w:right="-140"/>
              <w:jc w:val="center"/>
              <w:rPr>
                <w:rFonts w:ascii="Tahoma" w:hAnsi="Tahoma" w:cs="Tahoma"/>
                <w:sz w:val="18"/>
                <w:szCs w:val="18"/>
                <w:lang w:eastAsia="en-US"/>
              </w:rPr>
            </w:pPr>
            <w:r w:rsidRPr="004E7154">
              <w:rPr>
                <w:rFonts w:ascii="Tahoma" w:hAnsi="Tahoma" w:cs="Tahoma"/>
                <w:sz w:val="18"/>
                <w:szCs w:val="18"/>
                <w:lang w:eastAsia="en-US"/>
              </w:rPr>
              <w:t>15 March 202</w:t>
            </w:r>
            <w:r w:rsidR="00BE337C">
              <w:rPr>
                <w:rFonts w:ascii="Tahoma" w:hAnsi="Tahoma" w:cs="Tahoma"/>
                <w:sz w:val="18"/>
                <w:szCs w:val="18"/>
                <w:lang w:eastAsia="en-US"/>
              </w:rPr>
              <w:t>2</w:t>
            </w: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093DE1" w14:textId="77777777" w:rsidR="00D87D61" w:rsidRPr="004E7154" w:rsidRDefault="00D87D61" w:rsidP="00B66F98">
            <w:pPr>
              <w:tabs>
                <w:tab w:val="left" w:pos="-139"/>
              </w:tabs>
              <w:spacing w:line="276" w:lineRule="auto"/>
              <w:ind w:right="-140"/>
              <w:jc w:val="center"/>
              <w:rPr>
                <w:rFonts w:ascii="Tahoma" w:hAnsi="Tahoma" w:cs="Tahoma"/>
                <w:lang w:eastAsia="en-US"/>
              </w:rPr>
            </w:pPr>
          </w:p>
        </w:tc>
        <w:tc>
          <w:tcPr>
            <w:tcW w:w="1215" w:type="dxa"/>
            <w:vMerge w:val="restart"/>
            <w:tcBorders>
              <w:top w:val="single" w:sz="2" w:space="0" w:color="808080"/>
              <w:left w:val="single" w:sz="2" w:space="0" w:color="FF0000"/>
              <w:right w:val="single" w:sz="2" w:space="0" w:color="808080"/>
            </w:tcBorders>
            <w:shd w:val="clear" w:color="auto" w:fill="F2F2F2" w:themeFill="background1" w:themeFillShade="F2"/>
            <w:vAlign w:val="center"/>
          </w:tcPr>
          <w:p w14:paraId="5497B807" w14:textId="74FD7424" w:rsidR="00D87D61" w:rsidRPr="004E7154" w:rsidRDefault="00D87D61" w:rsidP="00B66F98">
            <w:pPr>
              <w:tabs>
                <w:tab w:val="left" w:pos="-139"/>
              </w:tabs>
              <w:spacing w:line="276" w:lineRule="auto"/>
              <w:ind w:right="-140"/>
              <w:jc w:val="center"/>
              <w:rPr>
                <w:rFonts w:ascii="Tahoma" w:hAnsi="Tahoma" w:cs="Tahoma"/>
                <w:sz w:val="18"/>
                <w:szCs w:val="18"/>
                <w:lang w:eastAsia="en-US"/>
              </w:rPr>
            </w:pPr>
            <w:r w:rsidRPr="004E7154">
              <w:rPr>
                <w:rFonts w:ascii="Tahoma" w:hAnsi="Tahoma" w:cs="Tahoma"/>
                <w:sz w:val="18"/>
                <w:szCs w:val="18"/>
                <w:lang w:eastAsia="en-US"/>
              </w:rPr>
              <w:t>2</w:t>
            </w:r>
            <w:r w:rsidR="00775421" w:rsidRPr="004E7154">
              <w:rPr>
                <w:rFonts w:ascii="Tahoma" w:hAnsi="Tahoma" w:cs="Tahoma"/>
                <w:sz w:val="18"/>
                <w:szCs w:val="18"/>
                <w:lang w:eastAsia="en-US"/>
              </w:rPr>
              <w:t>0</w:t>
            </w:r>
            <w:r w:rsidRPr="004E7154">
              <w:rPr>
                <w:rFonts w:ascii="Tahoma" w:hAnsi="Tahoma" w:cs="Tahoma"/>
                <w:sz w:val="18"/>
                <w:szCs w:val="18"/>
                <w:lang w:eastAsia="en-US"/>
              </w:rPr>
              <w:t xml:space="preserve"> 000 EUR</w:t>
            </w:r>
          </w:p>
        </w:tc>
      </w:tr>
      <w:tr w:rsidR="00775421" w:rsidRPr="004E7154" w14:paraId="00236385" w14:textId="77777777" w:rsidTr="00BE337C">
        <w:trPr>
          <w:trHeight w:val="432"/>
        </w:trPr>
        <w:tc>
          <w:tcPr>
            <w:tcW w:w="5605" w:type="dxa"/>
            <w:tcBorders>
              <w:right w:val="single" w:sz="2" w:space="0" w:color="808080" w:themeColor="background1" w:themeShade="80"/>
            </w:tcBorders>
            <w:shd w:val="clear" w:color="auto" w:fill="F2F2F2" w:themeFill="background1" w:themeFillShade="F2"/>
            <w:vAlign w:val="center"/>
          </w:tcPr>
          <w:p w14:paraId="785813E0" w14:textId="11CC5B8E" w:rsidR="00775421" w:rsidRPr="004E7154" w:rsidRDefault="00775421" w:rsidP="00BE337C">
            <w:pPr>
              <w:spacing w:before="120" w:after="120" w:line="276" w:lineRule="auto"/>
              <w:jc w:val="both"/>
              <w:rPr>
                <w:rFonts w:ascii="Tahoma" w:hAnsi="Tahoma" w:cs="Tahoma"/>
                <w:sz w:val="20"/>
                <w:szCs w:val="20"/>
              </w:rPr>
            </w:pPr>
            <w:bookmarkStart w:id="0" w:name="_Hlk92295435"/>
            <w:r w:rsidRPr="004E7154">
              <w:rPr>
                <w:rFonts w:ascii="Tahoma" w:hAnsi="Tahoma" w:cs="Tahoma"/>
                <w:sz w:val="20"/>
                <w:szCs w:val="20"/>
              </w:rPr>
              <w:t>Post-implementation (development) support and maintenance of the website</w:t>
            </w:r>
            <w:bookmarkEnd w:id="0"/>
            <w:r w:rsidR="004842DD">
              <w:rPr>
                <w:rFonts w:ascii="Tahoma" w:hAnsi="Tahoma" w:cs="Tahoma"/>
                <w:sz w:val="20"/>
                <w:szCs w:val="20"/>
              </w:rPr>
              <w:t>.</w:t>
            </w:r>
          </w:p>
        </w:tc>
        <w:tc>
          <w:tcPr>
            <w:tcW w:w="1480" w:type="dxa"/>
            <w:tcBorders>
              <w:left w:val="single" w:sz="2" w:space="0" w:color="808080" w:themeColor="background1" w:themeShade="80"/>
              <w:right w:val="single" w:sz="2" w:space="0" w:color="FF0000"/>
            </w:tcBorders>
            <w:shd w:val="clear" w:color="auto" w:fill="F2F2F2" w:themeFill="background1" w:themeFillShade="F2"/>
            <w:vAlign w:val="center"/>
          </w:tcPr>
          <w:p w14:paraId="65FF72E2" w14:textId="2C0CFC4F" w:rsidR="00775421" w:rsidRPr="004E7154" w:rsidRDefault="00775421" w:rsidP="00B66F98">
            <w:pPr>
              <w:tabs>
                <w:tab w:val="left" w:pos="-139"/>
              </w:tabs>
              <w:spacing w:line="276" w:lineRule="auto"/>
              <w:ind w:right="-140"/>
              <w:jc w:val="center"/>
              <w:rPr>
                <w:rFonts w:ascii="Tahoma" w:hAnsi="Tahoma" w:cs="Tahoma"/>
                <w:sz w:val="18"/>
                <w:szCs w:val="18"/>
                <w:lang w:eastAsia="en-US"/>
              </w:rPr>
            </w:pPr>
            <w:r w:rsidRPr="004E7154">
              <w:rPr>
                <w:rFonts w:ascii="Tahoma" w:hAnsi="Tahoma" w:cs="Tahoma"/>
                <w:sz w:val="18"/>
                <w:szCs w:val="18"/>
                <w:lang w:eastAsia="en-US"/>
              </w:rPr>
              <w:t>31 December 2022</w:t>
            </w: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E73846" w14:textId="77777777" w:rsidR="00775421" w:rsidRPr="004E7154" w:rsidRDefault="00775421" w:rsidP="00B66F98">
            <w:pPr>
              <w:tabs>
                <w:tab w:val="left" w:pos="-139"/>
              </w:tabs>
              <w:spacing w:line="276" w:lineRule="auto"/>
              <w:ind w:right="-140"/>
              <w:jc w:val="center"/>
              <w:rPr>
                <w:rFonts w:ascii="Tahoma" w:hAnsi="Tahoma" w:cs="Tahoma"/>
                <w:lang w:eastAsia="en-US"/>
              </w:rPr>
            </w:pPr>
          </w:p>
        </w:tc>
        <w:tc>
          <w:tcPr>
            <w:tcW w:w="1215" w:type="dxa"/>
            <w:vMerge/>
            <w:tcBorders>
              <w:top w:val="single" w:sz="2" w:space="0" w:color="808080"/>
              <w:left w:val="single" w:sz="2" w:space="0" w:color="FF0000"/>
              <w:right w:val="single" w:sz="2" w:space="0" w:color="808080"/>
            </w:tcBorders>
            <w:shd w:val="clear" w:color="auto" w:fill="F2F2F2" w:themeFill="background1" w:themeFillShade="F2"/>
            <w:vAlign w:val="center"/>
          </w:tcPr>
          <w:p w14:paraId="286685AF" w14:textId="77777777" w:rsidR="00775421" w:rsidRPr="004E7154" w:rsidRDefault="00775421" w:rsidP="00B66F98">
            <w:pPr>
              <w:tabs>
                <w:tab w:val="left" w:pos="-139"/>
              </w:tabs>
              <w:spacing w:line="276" w:lineRule="auto"/>
              <w:ind w:right="-140"/>
              <w:jc w:val="center"/>
              <w:rPr>
                <w:rFonts w:ascii="Tahoma" w:hAnsi="Tahoma" w:cs="Tahoma"/>
                <w:sz w:val="18"/>
                <w:szCs w:val="18"/>
                <w:lang w:eastAsia="en-US"/>
              </w:rPr>
            </w:pPr>
          </w:p>
        </w:tc>
      </w:tr>
      <w:tr w:rsidR="00D87D61" w:rsidRPr="007D707D" w14:paraId="7531A6F8" w14:textId="77777777" w:rsidTr="00BE337C">
        <w:trPr>
          <w:trHeight w:val="432"/>
        </w:trPr>
        <w:tc>
          <w:tcPr>
            <w:tcW w:w="5605" w:type="dxa"/>
            <w:tcBorders>
              <w:right w:val="single" w:sz="2" w:space="0" w:color="808080" w:themeColor="background1" w:themeShade="80"/>
            </w:tcBorders>
            <w:shd w:val="clear" w:color="auto" w:fill="F2F2F2" w:themeFill="background1" w:themeFillShade="F2"/>
            <w:vAlign w:val="center"/>
          </w:tcPr>
          <w:p w14:paraId="223D4E9D" w14:textId="04C8D936" w:rsidR="00D87D61" w:rsidRPr="004E7154" w:rsidRDefault="00D87D61" w:rsidP="00BE337C">
            <w:pPr>
              <w:spacing w:before="120" w:after="120" w:line="276" w:lineRule="auto"/>
              <w:jc w:val="both"/>
              <w:rPr>
                <w:rFonts w:ascii="Tahoma" w:hAnsi="Tahoma" w:cs="Tahoma"/>
                <w:sz w:val="20"/>
                <w:szCs w:val="20"/>
              </w:rPr>
            </w:pPr>
            <w:r w:rsidRPr="004E7154">
              <w:rPr>
                <w:rFonts w:ascii="Tahoma" w:hAnsi="Tahoma" w:cs="Tahoma"/>
                <w:sz w:val="20"/>
                <w:szCs w:val="20"/>
              </w:rPr>
              <w:t>Organisation and provision of trainings for the staff of the State Attorney’s Office-Agency Department before the European Court of Human Rights, on the content creation and use of website.</w:t>
            </w:r>
          </w:p>
        </w:tc>
        <w:tc>
          <w:tcPr>
            <w:tcW w:w="1480" w:type="dxa"/>
            <w:tcBorders>
              <w:left w:val="single" w:sz="2" w:space="0" w:color="808080" w:themeColor="background1" w:themeShade="80"/>
              <w:right w:val="single" w:sz="2" w:space="0" w:color="FF0000"/>
            </w:tcBorders>
            <w:shd w:val="clear" w:color="auto" w:fill="F2F2F2" w:themeFill="background1" w:themeFillShade="F2"/>
            <w:vAlign w:val="center"/>
          </w:tcPr>
          <w:p w14:paraId="24FD90D0" w14:textId="182015E6" w:rsidR="00D87D61" w:rsidRPr="004E7154" w:rsidRDefault="00D87D61" w:rsidP="00B66F98">
            <w:pPr>
              <w:tabs>
                <w:tab w:val="left" w:pos="-139"/>
              </w:tabs>
              <w:spacing w:line="276" w:lineRule="auto"/>
              <w:ind w:right="-140"/>
              <w:jc w:val="center"/>
              <w:rPr>
                <w:rFonts w:ascii="Tahoma" w:hAnsi="Tahoma" w:cs="Tahoma"/>
                <w:sz w:val="18"/>
                <w:szCs w:val="18"/>
                <w:lang w:eastAsia="en-US"/>
              </w:rPr>
            </w:pPr>
            <w:r w:rsidRPr="004E7154">
              <w:rPr>
                <w:rFonts w:ascii="Tahoma" w:hAnsi="Tahoma" w:cs="Tahoma"/>
                <w:sz w:val="18"/>
                <w:szCs w:val="18"/>
                <w:lang w:eastAsia="en-US"/>
              </w:rPr>
              <w:t>31 March 2022</w:t>
            </w: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A942BF" w14:textId="77777777" w:rsidR="00D87D61" w:rsidRPr="004E7154" w:rsidRDefault="00D87D61" w:rsidP="00B66F98">
            <w:pPr>
              <w:tabs>
                <w:tab w:val="left" w:pos="-139"/>
              </w:tabs>
              <w:spacing w:line="276" w:lineRule="auto"/>
              <w:ind w:right="-140"/>
              <w:jc w:val="center"/>
              <w:rPr>
                <w:rFonts w:ascii="Tahoma" w:hAnsi="Tahoma" w:cs="Tahoma"/>
                <w:lang w:eastAsia="en-US"/>
              </w:rPr>
            </w:pPr>
          </w:p>
        </w:tc>
        <w:tc>
          <w:tcPr>
            <w:tcW w:w="1215" w:type="dxa"/>
            <w:vMerge/>
            <w:tcBorders>
              <w:left w:val="single" w:sz="2" w:space="0" w:color="FF0000"/>
              <w:bottom w:val="single" w:sz="2" w:space="0" w:color="808080"/>
              <w:right w:val="single" w:sz="2" w:space="0" w:color="808080"/>
            </w:tcBorders>
            <w:shd w:val="clear" w:color="auto" w:fill="F2F2F2" w:themeFill="background1" w:themeFillShade="F2"/>
            <w:vAlign w:val="center"/>
          </w:tcPr>
          <w:p w14:paraId="2E72624B" w14:textId="77777777" w:rsidR="00D87D61" w:rsidRPr="004E7154" w:rsidRDefault="00D87D61" w:rsidP="00B66F98">
            <w:pPr>
              <w:tabs>
                <w:tab w:val="left" w:pos="-139"/>
              </w:tabs>
              <w:spacing w:line="276" w:lineRule="auto"/>
              <w:ind w:right="-140"/>
              <w:jc w:val="center"/>
              <w:rPr>
                <w:rFonts w:ascii="Tahoma" w:hAnsi="Tahoma" w:cs="Tahoma"/>
                <w:sz w:val="18"/>
                <w:szCs w:val="18"/>
                <w:lang w:eastAsia="en-US"/>
              </w:rPr>
            </w:pPr>
          </w:p>
        </w:tc>
      </w:tr>
    </w:tbl>
    <w:p w14:paraId="38C73ECC" w14:textId="77777777" w:rsidR="00346C16" w:rsidRPr="007D707D" w:rsidRDefault="00346C16" w:rsidP="00346C16">
      <w:pPr>
        <w:pStyle w:val="ListParagraph"/>
        <w:tabs>
          <w:tab w:val="left" w:pos="284"/>
        </w:tabs>
        <w:rPr>
          <w:rFonts w:ascii="Tahoma" w:hAnsi="Tahoma" w:cs="Tahoma"/>
          <w:b/>
          <w:lang w:eastAsia="en-US"/>
        </w:rPr>
      </w:pPr>
    </w:p>
    <w:p w14:paraId="324C00F5" w14:textId="77777777" w:rsidR="00346C16" w:rsidRDefault="00346C16" w:rsidP="009A6460">
      <w:pPr>
        <w:pBdr>
          <w:bottom w:val="single" w:sz="2" w:space="1" w:color="808080"/>
        </w:pBdr>
        <w:tabs>
          <w:tab w:val="left" w:pos="284"/>
        </w:tabs>
        <w:spacing w:after="120"/>
        <w:ind w:left="-142"/>
        <w:rPr>
          <w:rFonts w:ascii="Tahoma" w:hAnsi="Tahoma" w:cs="Tahoma"/>
          <w:b/>
          <w:lang w:eastAsia="en-US"/>
        </w:rPr>
      </w:pPr>
    </w:p>
    <w:p w14:paraId="07D1D094" w14:textId="7D68A341"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2"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CD55C"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0C8DAE92"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w:t>
            </w:r>
            <w:r w:rsidR="006D4071">
              <w:rPr>
                <w:rFonts w:ascii="Tahoma" w:eastAsia="Calibri" w:hAnsi="Tahoma" w:cs="Tahoma"/>
                <w:b/>
                <w:bCs/>
                <w:sz w:val="17"/>
                <w:szCs w:val="17"/>
                <w:lang w:eastAsia="en-US"/>
              </w:rPr>
              <w:t xml:space="preserve"> Belgrade Office</w:t>
            </w:r>
            <w:r w:rsidRPr="00EA2362">
              <w:rPr>
                <w:rFonts w:ascii="Tahoma" w:eastAsia="Calibri" w:hAnsi="Tahoma" w:cs="Tahoma"/>
                <w:b/>
                <w:bCs/>
                <w:sz w:val="17"/>
                <w:szCs w:val="17"/>
                <w:lang w:eastAsia="en-US"/>
              </w:rPr>
              <w:t xml:space="preserve">, </w:t>
            </w:r>
            <w:r w:rsidR="006D4071">
              <w:rPr>
                <w:rFonts w:ascii="Tahoma" w:eastAsia="Calibri" w:hAnsi="Tahoma" w:cs="Tahoma"/>
                <w:b/>
                <w:bCs/>
                <w:sz w:val="17"/>
                <w:szCs w:val="17"/>
                <w:lang w:eastAsia="en-US"/>
              </w:rPr>
              <w:t>Spanskih Boraca 3, 11070 Belgrade</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7"/>
    </w:p>
    <w:bookmarkEnd w:id="8"/>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8"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6"/>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355C5" w14:textId="77777777" w:rsidR="00F10FB8" w:rsidRDefault="00F10FB8" w:rsidP="00D50F13">
      <w:r>
        <w:separator/>
      </w:r>
    </w:p>
  </w:endnote>
  <w:endnote w:type="continuationSeparator" w:id="0">
    <w:p w14:paraId="1F731451" w14:textId="77777777" w:rsidR="00F10FB8" w:rsidRDefault="00F10FB8" w:rsidP="00D50F13">
      <w:r>
        <w:continuationSeparator/>
      </w:r>
    </w:p>
  </w:endnote>
  <w:endnote w:type="continuationNotice" w:id="1">
    <w:p w14:paraId="369C1BA4" w14:textId="77777777" w:rsidR="00F10FB8" w:rsidRDefault="00F10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0275E34" w:rsidR="006D4071" w:rsidRPr="006D4071" w:rsidRDefault="001A7A03" w:rsidP="00FC7772">
          <w:pPr>
            <w:rPr>
              <w:rFonts w:ascii="Arial Narrow" w:hAnsi="Arial Narrow"/>
              <w:caps/>
              <w:color w:val="000000"/>
              <w:sz w:val="18"/>
              <w:szCs w:val="18"/>
            </w:rPr>
          </w:pPr>
          <w:r w:rsidRPr="001A7A03">
            <w:rPr>
              <w:rFonts w:ascii="Arial Narrow" w:hAnsi="Arial Narrow"/>
              <w:caps/>
              <w:color w:val="000000"/>
              <w:sz w:val="18"/>
              <w:szCs w:val="18"/>
            </w:rPr>
            <w:t>BH 4652/202</w:t>
          </w:r>
          <w:r w:rsidR="00F95616">
            <w:rPr>
              <w:rFonts w:ascii="Arial Narrow" w:hAnsi="Arial Narrow"/>
              <w:caps/>
              <w:color w:val="000000"/>
              <w:sz w:val="18"/>
              <w:szCs w:val="18"/>
            </w:rPr>
            <w:t>2</w:t>
          </w:r>
          <w:r w:rsidRPr="001A7A03">
            <w:rPr>
              <w:rFonts w:ascii="Arial Narrow" w:hAnsi="Arial Narrow"/>
              <w:caps/>
              <w:color w:val="000000"/>
              <w:sz w:val="18"/>
              <w:szCs w:val="18"/>
            </w:rPr>
            <w:t>/</w:t>
          </w:r>
          <w:r w:rsidR="00F95616">
            <w:rPr>
              <w:rFonts w:ascii="Arial Narrow" w:hAnsi="Arial Narrow"/>
              <w:caps/>
              <w:color w:val="000000"/>
              <w:sz w:val="18"/>
              <w:szCs w:val="18"/>
            </w:rPr>
            <w:t>0</w:t>
          </w:r>
          <w:r w:rsidR="00BE682C">
            <w:rPr>
              <w:rFonts w:ascii="Arial Narrow" w:hAnsi="Arial Narrow"/>
              <w:caps/>
              <w:color w:val="000000"/>
              <w:sz w:val="18"/>
              <w:szCs w:val="18"/>
            </w:rPr>
            <w:t>2</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7346A" w14:textId="77777777" w:rsidR="00F10FB8" w:rsidRDefault="00F10FB8" w:rsidP="00D50F13">
      <w:r>
        <w:separator/>
      </w:r>
    </w:p>
  </w:footnote>
  <w:footnote w:type="continuationSeparator" w:id="0">
    <w:p w14:paraId="436BB4C0" w14:textId="77777777" w:rsidR="00F10FB8" w:rsidRDefault="00F10FB8" w:rsidP="00D50F13">
      <w:r>
        <w:continuationSeparator/>
      </w:r>
    </w:p>
  </w:footnote>
  <w:footnote w:type="continuationNotice" w:id="1">
    <w:p w14:paraId="67367F2E" w14:textId="77777777" w:rsidR="00F10FB8" w:rsidRDefault="00F10FB8"/>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9B7627A"/>
    <w:multiLevelType w:val="hybridMultilevel"/>
    <w:tmpl w:val="5F8A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682BAF"/>
    <w:multiLevelType w:val="hybridMultilevel"/>
    <w:tmpl w:val="872AF51E"/>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B65C50"/>
    <w:multiLevelType w:val="hybridMultilevel"/>
    <w:tmpl w:val="675EFDBE"/>
    <w:lvl w:ilvl="0" w:tplc="6EB484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B5D4D"/>
    <w:multiLevelType w:val="hybridMultilevel"/>
    <w:tmpl w:val="3C4C987A"/>
    <w:lvl w:ilvl="0" w:tplc="E4B213CE">
      <w:start w:val="1"/>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3"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8"/>
  </w:num>
  <w:num w:numId="2">
    <w:abstractNumId w:val="39"/>
  </w:num>
  <w:num w:numId="3">
    <w:abstractNumId w:val="2"/>
  </w:num>
  <w:num w:numId="4">
    <w:abstractNumId w:val="23"/>
  </w:num>
  <w:num w:numId="5">
    <w:abstractNumId w:val="1"/>
  </w:num>
  <w:num w:numId="6">
    <w:abstractNumId w:val="44"/>
  </w:num>
  <w:num w:numId="7">
    <w:abstractNumId w:val="11"/>
  </w:num>
  <w:num w:numId="8">
    <w:abstractNumId w:val="27"/>
  </w:num>
  <w:num w:numId="9">
    <w:abstractNumId w:val="21"/>
  </w:num>
  <w:num w:numId="10">
    <w:abstractNumId w:val="34"/>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31"/>
  </w:num>
  <w:num w:numId="16">
    <w:abstractNumId w:val="12"/>
  </w:num>
  <w:num w:numId="17">
    <w:abstractNumId w:val="32"/>
  </w:num>
  <w:num w:numId="18">
    <w:abstractNumId w:val="0"/>
  </w:num>
  <w:num w:numId="19">
    <w:abstractNumId w:val="15"/>
  </w:num>
  <w:num w:numId="20">
    <w:abstractNumId w:val="22"/>
  </w:num>
  <w:num w:numId="21">
    <w:abstractNumId w:val="37"/>
  </w:num>
  <w:num w:numId="22">
    <w:abstractNumId w:val="7"/>
  </w:num>
  <w:num w:numId="23">
    <w:abstractNumId w:val="35"/>
  </w:num>
  <w:num w:numId="24">
    <w:abstractNumId w:val="29"/>
  </w:num>
  <w:num w:numId="25">
    <w:abstractNumId w:val="20"/>
  </w:num>
  <w:num w:numId="26">
    <w:abstractNumId w:val="17"/>
  </w:num>
  <w:num w:numId="27">
    <w:abstractNumId w:val="5"/>
  </w:num>
  <w:num w:numId="28">
    <w:abstractNumId w:val="14"/>
  </w:num>
  <w:num w:numId="29">
    <w:abstractNumId w:val="8"/>
  </w:num>
  <w:num w:numId="30">
    <w:abstractNumId w:val="6"/>
  </w:num>
  <w:num w:numId="31">
    <w:abstractNumId w:val="33"/>
  </w:num>
  <w:num w:numId="32">
    <w:abstractNumId w:val="25"/>
  </w:num>
  <w:num w:numId="33">
    <w:abstractNumId w:val="9"/>
  </w:num>
  <w:num w:numId="34">
    <w:abstractNumId w:val="41"/>
  </w:num>
  <w:num w:numId="35">
    <w:abstractNumId w:val="10"/>
  </w:num>
  <w:num w:numId="36">
    <w:abstractNumId w:val="4"/>
  </w:num>
  <w:num w:numId="37">
    <w:abstractNumId w:val="30"/>
  </w:num>
  <w:num w:numId="38">
    <w:abstractNumId w:val="28"/>
  </w:num>
  <w:num w:numId="39">
    <w:abstractNumId w:val="16"/>
  </w:num>
  <w:num w:numId="40">
    <w:abstractNumId w:val="26"/>
  </w:num>
  <w:num w:numId="41">
    <w:abstractNumId w:val="36"/>
  </w:num>
  <w:num w:numId="42">
    <w:abstractNumId w:val="40"/>
  </w:num>
  <w:num w:numId="43">
    <w:abstractNumId w:val="3"/>
  </w:num>
  <w:num w:numId="44">
    <w:abstractNumId w:val="42"/>
  </w:num>
  <w:num w:numId="45">
    <w:abstractNumId w:val="24"/>
  </w:num>
  <w:num w:numId="46">
    <w:abstractNumId w:val="4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4116"/>
    <w:rsid w:val="0003677A"/>
    <w:rsid w:val="00037A7D"/>
    <w:rsid w:val="0004179C"/>
    <w:rsid w:val="00042C08"/>
    <w:rsid w:val="000478B8"/>
    <w:rsid w:val="0005756A"/>
    <w:rsid w:val="00064CBD"/>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A7A0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2534B"/>
    <w:rsid w:val="00332AF4"/>
    <w:rsid w:val="00337874"/>
    <w:rsid w:val="0034681E"/>
    <w:rsid w:val="00346C16"/>
    <w:rsid w:val="00350F4E"/>
    <w:rsid w:val="0035108E"/>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C1E54"/>
    <w:rsid w:val="003E0A41"/>
    <w:rsid w:val="003E2D84"/>
    <w:rsid w:val="003E6D30"/>
    <w:rsid w:val="003E7010"/>
    <w:rsid w:val="003F2594"/>
    <w:rsid w:val="003F572D"/>
    <w:rsid w:val="003F5956"/>
    <w:rsid w:val="003F7D5B"/>
    <w:rsid w:val="00401723"/>
    <w:rsid w:val="00411D3E"/>
    <w:rsid w:val="004121E2"/>
    <w:rsid w:val="004122A5"/>
    <w:rsid w:val="0041668A"/>
    <w:rsid w:val="00420CCA"/>
    <w:rsid w:val="00420E9A"/>
    <w:rsid w:val="0043746B"/>
    <w:rsid w:val="00437926"/>
    <w:rsid w:val="00441D52"/>
    <w:rsid w:val="004470B4"/>
    <w:rsid w:val="00453769"/>
    <w:rsid w:val="00454D25"/>
    <w:rsid w:val="0046469D"/>
    <w:rsid w:val="004842D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154"/>
    <w:rsid w:val="004E796F"/>
    <w:rsid w:val="004E7A45"/>
    <w:rsid w:val="004E7D01"/>
    <w:rsid w:val="004F71A4"/>
    <w:rsid w:val="00523268"/>
    <w:rsid w:val="005253A7"/>
    <w:rsid w:val="0053337A"/>
    <w:rsid w:val="00542FEE"/>
    <w:rsid w:val="00552817"/>
    <w:rsid w:val="00563846"/>
    <w:rsid w:val="00564924"/>
    <w:rsid w:val="0056498A"/>
    <w:rsid w:val="00567F3E"/>
    <w:rsid w:val="005845C2"/>
    <w:rsid w:val="00586AAF"/>
    <w:rsid w:val="005920E6"/>
    <w:rsid w:val="005A1721"/>
    <w:rsid w:val="005A22F8"/>
    <w:rsid w:val="005A6974"/>
    <w:rsid w:val="005A748D"/>
    <w:rsid w:val="005B0752"/>
    <w:rsid w:val="005B4BA4"/>
    <w:rsid w:val="005B7F25"/>
    <w:rsid w:val="005C0BFC"/>
    <w:rsid w:val="005D19FF"/>
    <w:rsid w:val="005D5924"/>
    <w:rsid w:val="005E2710"/>
    <w:rsid w:val="005E5D75"/>
    <w:rsid w:val="005F37BF"/>
    <w:rsid w:val="005F7B8A"/>
    <w:rsid w:val="00603878"/>
    <w:rsid w:val="00613313"/>
    <w:rsid w:val="0061469E"/>
    <w:rsid w:val="006232B4"/>
    <w:rsid w:val="00642344"/>
    <w:rsid w:val="006426F7"/>
    <w:rsid w:val="006436A1"/>
    <w:rsid w:val="00647C28"/>
    <w:rsid w:val="00647D98"/>
    <w:rsid w:val="00653BB6"/>
    <w:rsid w:val="00654D22"/>
    <w:rsid w:val="006550CA"/>
    <w:rsid w:val="006558F9"/>
    <w:rsid w:val="00660256"/>
    <w:rsid w:val="00660AB4"/>
    <w:rsid w:val="00662182"/>
    <w:rsid w:val="006717A7"/>
    <w:rsid w:val="0067529C"/>
    <w:rsid w:val="00676897"/>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4071"/>
    <w:rsid w:val="006D78F7"/>
    <w:rsid w:val="006E09FC"/>
    <w:rsid w:val="00704102"/>
    <w:rsid w:val="00711683"/>
    <w:rsid w:val="00714D53"/>
    <w:rsid w:val="00724107"/>
    <w:rsid w:val="00740755"/>
    <w:rsid w:val="007434E5"/>
    <w:rsid w:val="00743F00"/>
    <w:rsid w:val="00747ADB"/>
    <w:rsid w:val="00751959"/>
    <w:rsid w:val="007556CC"/>
    <w:rsid w:val="00762290"/>
    <w:rsid w:val="00775421"/>
    <w:rsid w:val="00775FB5"/>
    <w:rsid w:val="007867C0"/>
    <w:rsid w:val="00791E04"/>
    <w:rsid w:val="007943AA"/>
    <w:rsid w:val="00794F30"/>
    <w:rsid w:val="00796263"/>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3C"/>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0787"/>
    <w:rsid w:val="009850D3"/>
    <w:rsid w:val="00990987"/>
    <w:rsid w:val="00992761"/>
    <w:rsid w:val="00995C0C"/>
    <w:rsid w:val="009A100B"/>
    <w:rsid w:val="009A5B27"/>
    <w:rsid w:val="009A6460"/>
    <w:rsid w:val="009B76BE"/>
    <w:rsid w:val="009D1725"/>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E337C"/>
    <w:rsid w:val="00BE33D8"/>
    <w:rsid w:val="00BE43B2"/>
    <w:rsid w:val="00BE4FE4"/>
    <w:rsid w:val="00BE682C"/>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04FC"/>
    <w:rsid w:val="00C7643B"/>
    <w:rsid w:val="00C8260C"/>
    <w:rsid w:val="00C8439C"/>
    <w:rsid w:val="00C8528A"/>
    <w:rsid w:val="00C865A7"/>
    <w:rsid w:val="00C91120"/>
    <w:rsid w:val="00CA3369"/>
    <w:rsid w:val="00CA4416"/>
    <w:rsid w:val="00CA6E6F"/>
    <w:rsid w:val="00CB5C26"/>
    <w:rsid w:val="00CD061B"/>
    <w:rsid w:val="00CD0677"/>
    <w:rsid w:val="00CD22FC"/>
    <w:rsid w:val="00CD7AE3"/>
    <w:rsid w:val="00CE0F61"/>
    <w:rsid w:val="00CE4E5E"/>
    <w:rsid w:val="00CE58F8"/>
    <w:rsid w:val="00CF18E3"/>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87D61"/>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31FB9"/>
    <w:rsid w:val="00E44537"/>
    <w:rsid w:val="00E5000C"/>
    <w:rsid w:val="00E527E1"/>
    <w:rsid w:val="00E55F69"/>
    <w:rsid w:val="00E56FDA"/>
    <w:rsid w:val="00E57189"/>
    <w:rsid w:val="00E636DC"/>
    <w:rsid w:val="00E70C56"/>
    <w:rsid w:val="00E90DC4"/>
    <w:rsid w:val="00E9309D"/>
    <w:rsid w:val="00EA2362"/>
    <w:rsid w:val="00EA26B3"/>
    <w:rsid w:val="00EA4482"/>
    <w:rsid w:val="00EB2A19"/>
    <w:rsid w:val="00EB550D"/>
    <w:rsid w:val="00EB6C90"/>
    <w:rsid w:val="00EC3254"/>
    <w:rsid w:val="00ED0941"/>
    <w:rsid w:val="00ED72CA"/>
    <w:rsid w:val="00EE1A66"/>
    <w:rsid w:val="00EE1D09"/>
    <w:rsid w:val="00EE7240"/>
    <w:rsid w:val="00EF66B8"/>
    <w:rsid w:val="00F03EB4"/>
    <w:rsid w:val="00F06E93"/>
    <w:rsid w:val="00F10FB8"/>
    <w:rsid w:val="00F130D7"/>
    <w:rsid w:val="00F17C76"/>
    <w:rsid w:val="00F21315"/>
    <w:rsid w:val="00F25459"/>
    <w:rsid w:val="00F26952"/>
    <w:rsid w:val="00F26D6E"/>
    <w:rsid w:val="00F270C4"/>
    <w:rsid w:val="00F30E47"/>
    <w:rsid w:val="00F406EC"/>
    <w:rsid w:val="00F54EF8"/>
    <w:rsid w:val="00F56682"/>
    <w:rsid w:val="00F57BB6"/>
    <w:rsid w:val="00F62704"/>
    <w:rsid w:val="00F84B26"/>
    <w:rsid w:val="00F862E9"/>
    <w:rsid w:val="00F95616"/>
    <w:rsid w:val="00F96680"/>
    <w:rsid w:val="00F96C47"/>
    <w:rsid w:val="00FA3B2F"/>
    <w:rsid w:val="00FA4748"/>
    <w:rsid w:val="00FA6C39"/>
    <w:rsid w:val="00FA7021"/>
    <w:rsid w:val="00FA70E6"/>
    <w:rsid w:val="00FB03B1"/>
    <w:rsid w:val="00FB168A"/>
    <w:rsid w:val="00FC7772"/>
    <w:rsid w:val="00FC7A03"/>
    <w:rsid w:val="00FC7E0E"/>
    <w:rsid w:val="00FD40B9"/>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6219</Words>
  <Characters>34207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HAUCHARD Melanie</cp:lastModifiedBy>
  <cp:revision>3</cp:revision>
  <cp:lastPrinted>2017-10-09T11:49:00Z</cp:lastPrinted>
  <dcterms:created xsi:type="dcterms:W3CDTF">2022-01-05T16:19:00Z</dcterms:created>
  <dcterms:modified xsi:type="dcterms:W3CDTF">2022-01-05T16:21:00Z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