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4A07AD88" w:rsidR="00D70688" w:rsidRPr="00D0286A" w:rsidRDefault="005E71E3" w:rsidP="00D70688">
            <w:pPr>
              <w:jc w:val="right"/>
              <w:rPr>
                <w:rFonts w:ascii="Tahoma" w:hAnsi="Tahoma" w:cs="Tahoma"/>
                <w:b/>
                <w:caps/>
                <w:sz w:val="28"/>
                <w:szCs w:val="28"/>
              </w:rPr>
            </w:pPr>
            <w:r>
              <w:rPr>
                <w:rFonts w:ascii="Tahoma" w:hAnsi="Tahoma" w:cs="Tahoma"/>
                <w:sz w:val="18"/>
                <w:szCs w:val="18"/>
              </w:rPr>
              <w:softHyphen/>
            </w:r>
            <w:r>
              <w:rPr>
                <w:rFonts w:ascii="Tahoma" w:hAnsi="Tahoma" w:cs="Tahoma"/>
                <w:sz w:val="18"/>
                <w:szCs w:val="18"/>
              </w:rPr>
              <w:softHyphen/>
            </w:r>
            <w:r w:rsidR="00D70688" w:rsidRPr="00D0286A">
              <w:rPr>
                <w:rFonts w:ascii="Tahoma" w:hAnsi="Tahoma" w:cs="Tahoma"/>
                <w:sz w:val="18"/>
                <w:szCs w:val="18"/>
              </w:rPr>
              <w:t xml:space="preserve">Contract No. </w:t>
            </w:r>
            <w:r w:rsidR="00D70688"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59AF853" w:rsidR="00D70688" w:rsidRPr="00D0286A" w:rsidRDefault="00A21D5D" w:rsidP="00D70688">
            <w:pPr>
              <w:rPr>
                <w:rFonts w:ascii="Tahoma" w:hAnsi="Tahoma" w:cs="Tahoma"/>
                <w:caps/>
                <w:color w:val="000000" w:themeColor="text1"/>
                <w:sz w:val="18"/>
                <w:szCs w:val="18"/>
                <w:highlight w:val="cyan"/>
              </w:rPr>
            </w:pPr>
            <w:r w:rsidRPr="00A21D5D">
              <w:rPr>
                <w:rFonts w:ascii="Tahoma" w:hAnsi="Tahoma" w:cs="Tahoma"/>
                <w:caps/>
                <w:color w:val="000000" w:themeColor="text1"/>
                <w:sz w:val="18"/>
                <w:szCs w:val="18"/>
              </w:rPr>
              <w:t>9189/4960/</w:t>
            </w:r>
            <w:r w:rsidR="00C410EB" w:rsidRPr="00C410EB">
              <w:rPr>
                <w:rFonts w:ascii="Tahoma" w:hAnsi="Tahoma" w:cs="Tahoma"/>
                <w:caps/>
                <w:color w:val="000000" w:themeColor="text1"/>
                <w:sz w:val="18"/>
                <w:szCs w:val="18"/>
              </w:rPr>
              <w:t>4</w:t>
            </w:r>
            <w:r w:rsidRPr="00A21D5D">
              <w:rPr>
                <w:rFonts w:ascii="Tahoma" w:hAnsi="Tahoma" w:cs="Tahoma"/>
                <w:caps/>
                <w:color w:val="000000" w:themeColor="text1"/>
                <w:sz w:val="18"/>
                <w:szCs w:val="18"/>
              </w:rPr>
              <w:t>/2024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9C81127" w14:textId="77777777" w:rsidR="00D70688" w:rsidRDefault="009B3C82" w:rsidP="00D70688">
            <w:pPr>
              <w:rPr>
                <w:rFonts w:ascii="Tahoma" w:hAnsi="Tahoma" w:cs="Tahoma"/>
                <w:caps/>
                <w:color w:val="000000" w:themeColor="text1"/>
                <w:sz w:val="18"/>
                <w:szCs w:val="18"/>
              </w:rPr>
            </w:pPr>
            <w:r w:rsidRPr="009B3C82">
              <w:rPr>
                <w:rFonts w:ascii="Tahoma" w:hAnsi="Tahoma" w:cs="Tahoma"/>
                <w:caps/>
                <w:color w:val="000000" w:themeColor="text1"/>
                <w:sz w:val="18"/>
                <w:szCs w:val="18"/>
              </w:rPr>
              <w:t>3589 - Enhancing Equality and Non-Discrimination in Georgia</w:t>
            </w:r>
          </w:p>
          <w:p w14:paraId="02669899" w14:textId="509A3711" w:rsidR="00663B2A" w:rsidRPr="00D0286A" w:rsidRDefault="00663B2A" w:rsidP="00D70688">
            <w:pPr>
              <w:rPr>
                <w:rFonts w:ascii="Tahoma" w:hAnsi="Tahoma" w:cs="Tahoma"/>
                <w:caps/>
                <w:color w:val="000000" w:themeColor="text1"/>
                <w:sz w:val="18"/>
                <w:szCs w:val="18"/>
                <w:highlight w:val="cyan"/>
              </w:rPr>
            </w:pPr>
            <w:r w:rsidRPr="00B04A5A">
              <w:rPr>
                <w:rFonts w:ascii="Tahoma" w:hAnsi="Tahoma" w:cs="Tahoma"/>
                <w:caps/>
                <w:color w:val="000000" w:themeColor="text1"/>
                <w:sz w:val="18"/>
                <w:szCs w:val="18"/>
              </w:rPr>
              <w:t>3445 -</w:t>
            </w:r>
            <w:r>
              <w:t xml:space="preserve"> </w:t>
            </w:r>
            <w:r w:rsidRPr="00663B2A">
              <w:rPr>
                <w:rFonts w:ascii="Tahoma" w:hAnsi="Tahoma" w:cs="Tahoma"/>
                <w:caps/>
                <w:color w:val="000000" w:themeColor="text1"/>
                <w:sz w:val="18"/>
                <w:szCs w:val="18"/>
              </w:rPr>
              <w:t>Combating hate speech in Georgia</w:t>
            </w:r>
          </w:p>
        </w:tc>
      </w:tr>
      <w:tr w:rsidR="00D70688" w:rsidRPr="00B04A5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2995CD" w14:textId="77777777" w:rsidR="001E5FF1" w:rsidRPr="0013345D" w:rsidRDefault="001E5FF1" w:rsidP="001E5FF1">
            <w:pPr>
              <w:rPr>
                <w:rFonts w:ascii="Tahoma" w:hAnsi="Tahoma" w:cs="Tahoma"/>
                <w:color w:val="000000" w:themeColor="text1"/>
                <w:sz w:val="18"/>
                <w:szCs w:val="18"/>
              </w:rPr>
            </w:pPr>
            <w:r w:rsidRPr="0013345D">
              <w:rPr>
                <w:rFonts w:ascii="Tahoma" w:hAnsi="Tahoma" w:cs="Tahoma"/>
                <w:color w:val="000000" w:themeColor="text1"/>
                <w:sz w:val="18"/>
                <w:szCs w:val="18"/>
              </w:rPr>
              <w:t>MARIAM TUTBERIDZE</w:t>
            </w:r>
          </w:p>
          <w:p w14:paraId="23649917" w14:textId="77777777" w:rsidR="001E5FF1" w:rsidRPr="0013345D" w:rsidRDefault="001E5FF1" w:rsidP="001E5FF1">
            <w:pPr>
              <w:rPr>
                <w:rFonts w:ascii="Tahoma" w:hAnsi="Tahoma" w:cs="Tahoma"/>
                <w:color w:val="000000" w:themeColor="text1"/>
                <w:sz w:val="18"/>
                <w:szCs w:val="18"/>
              </w:rPr>
            </w:pPr>
            <w:r w:rsidRPr="0013345D">
              <w:rPr>
                <w:rFonts w:ascii="Tahoma" w:hAnsi="Tahoma" w:cs="Tahoma"/>
                <w:color w:val="000000" w:themeColor="text1"/>
                <w:sz w:val="18"/>
                <w:szCs w:val="18"/>
              </w:rPr>
              <w:t>COUNCIL OF EUROPE</w:t>
            </w:r>
          </w:p>
          <w:p w14:paraId="0DF51A58" w14:textId="5D59584F" w:rsidR="00D70688" w:rsidRPr="000C1E05" w:rsidRDefault="001E5FF1" w:rsidP="001E5FF1">
            <w:pPr>
              <w:rPr>
                <w:rFonts w:ascii="Tahoma" w:hAnsi="Tahoma" w:cs="Tahoma"/>
                <w:b/>
                <w:caps/>
                <w:color w:val="000000" w:themeColor="text1"/>
                <w:sz w:val="18"/>
                <w:szCs w:val="18"/>
                <w:highlight w:val="cyan"/>
                <w:lang w:val="de-DE"/>
              </w:rPr>
            </w:pPr>
            <w:r w:rsidRPr="000C1E05">
              <w:rPr>
                <w:rFonts w:ascii="Tahoma" w:hAnsi="Tahoma" w:cs="Tahoma"/>
                <w:color w:val="000000" w:themeColor="text1"/>
                <w:sz w:val="18"/>
                <w:szCs w:val="18"/>
                <w:lang w:val="de-DE"/>
              </w:rPr>
              <w:t xml:space="preserve">E-MAIL: </w:t>
            </w:r>
            <w:hyperlink r:id="rId11" w:history="1">
              <w:r w:rsidR="00835117" w:rsidRPr="000C1E05">
                <w:rPr>
                  <w:rStyle w:val="Hyperlink"/>
                  <w:rFonts w:ascii="Tahoma" w:hAnsi="Tahoma" w:cs="Tahoma"/>
                  <w:sz w:val="18"/>
                  <w:szCs w:val="18"/>
                  <w:lang w:val="de-DE"/>
                </w:rPr>
                <w:t>mariam.tutberidze@coe.int</w:t>
              </w:r>
            </w:hyperlink>
            <w:r w:rsidR="00835117" w:rsidRPr="000C1E05">
              <w:rPr>
                <w:rFonts w:ascii="Tahoma" w:hAnsi="Tahoma" w:cs="Tahoma"/>
                <w:color w:val="000000" w:themeColor="text1"/>
                <w:sz w:val="18"/>
                <w:szCs w:val="18"/>
                <w:lang w:val="de-DE"/>
              </w:rPr>
              <w:t xml:space="preserve"> </w:t>
            </w:r>
          </w:p>
        </w:tc>
      </w:tr>
    </w:tbl>
    <w:p w14:paraId="2002E72B" w14:textId="77777777" w:rsidR="000013DF" w:rsidRPr="000C1E05" w:rsidRDefault="000013DF" w:rsidP="00E17F6A">
      <w:pPr>
        <w:rPr>
          <w:rFonts w:ascii="Tahoma" w:hAnsi="Tahoma" w:cs="Tahoma"/>
          <w:b/>
          <w:caps/>
          <w:sz w:val="28"/>
          <w:szCs w:val="28"/>
          <w:lang w:val="de-DE"/>
        </w:rPr>
      </w:pPr>
    </w:p>
    <w:p w14:paraId="5B6DEF4E" w14:textId="77777777" w:rsidR="00D70688" w:rsidRPr="000C1E05" w:rsidRDefault="00D70688" w:rsidP="00E17F6A">
      <w:pPr>
        <w:rPr>
          <w:rFonts w:ascii="Tahoma" w:hAnsi="Tahoma" w:cs="Tahoma"/>
          <w:b/>
          <w:caps/>
          <w:sz w:val="28"/>
          <w:szCs w:val="28"/>
          <w:lang w:val="de-DE"/>
        </w:rPr>
      </w:pPr>
    </w:p>
    <w:p w14:paraId="16A6AC54" w14:textId="77777777" w:rsidR="00D70688" w:rsidRPr="000C1E05" w:rsidRDefault="00D70688" w:rsidP="00E17F6A">
      <w:pPr>
        <w:rPr>
          <w:rFonts w:ascii="Tahoma" w:hAnsi="Tahoma" w:cs="Tahoma"/>
          <w:b/>
          <w:caps/>
          <w:sz w:val="28"/>
          <w:szCs w:val="28"/>
          <w:lang w:val="de-DE"/>
        </w:rPr>
      </w:pPr>
    </w:p>
    <w:p w14:paraId="62223253" w14:textId="77777777" w:rsidR="00D70688" w:rsidRPr="000C1E05" w:rsidRDefault="00D70688" w:rsidP="00E17F6A">
      <w:pPr>
        <w:rPr>
          <w:rFonts w:ascii="Tahoma" w:hAnsi="Tahoma" w:cs="Tahoma"/>
          <w:b/>
          <w:caps/>
          <w:sz w:val="28"/>
          <w:szCs w:val="28"/>
          <w:lang w:val="de-DE"/>
        </w:rPr>
      </w:pPr>
    </w:p>
    <w:p w14:paraId="0B809757" w14:textId="77777777" w:rsidR="00D70688" w:rsidRPr="000C1E05" w:rsidRDefault="00D70688" w:rsidP="00E17F6A">
      <w:pPr>
        <w:rPr>
          <w:rFonts w:ascii="Tahoma" w:hAnsi="Tahoma" w:cs="Tahoma"/>
          <w:b/>
          <w:caps/>
          <w:sz w:val="28"/>
          <w:szCs w:val="28"/>
          <w:lang w:val="de-DE"/>
        </w:rPr>
      </w:pPr>
    </w:p>
    <w:p w14:paraId="20817767" w14:textId="77777777" w:rsidR="00951940" w:rsidRPr="000C1E05" w:rsidRDefault="00951940" w:rsidP="00E17F6A">
      <w:pPr>
        <w:rPr>
          <w:rFonts w:ascii="Tahoma" w:hAnsi="Tahoma" w:cs="Tahoma"/>
          <w:b/>
          <w:caps/>
          <w:sz w:val="28"/>
          <w:szCs w:val="28"/>
          <w:lang w:val="de-DE"/>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5FF3ABB3" w:rsidR="00BD6B89" w:rsidRPr="00D0286A" w:rsidRDefault="00B04A5A" w:rsidP="00C20349">
      <w:pPr>
        <w:jc w:val="center"/>
        <w:rPr>
          <w:rFonts w:ascii="Tahoma" w:hAnsi="Tahoma" w:cs="Tahoma"/>
          <w:b/>
          <w:sz w:val="16"/>
          <w:szCs w:val="16"/>
        </w:rPr>
      </w:pPr>
      <w:r>
        <w:rPr>
          <w:rFonts w:ascii="Tahoma" w:hAnsi="Tahoma" w:cs="Tahoma"/>
          <w:b/>
          <w:sz w:val="16"/>
          <w:szCs w:val="16"/>
        </w:rPr>
        <w:t xml:space="preserve"> </w:t>
      </w:r>
    </w:p>
    <w:p w14:paraId="55B65362" w14:textId="3847F3F0" w:rsidR="001E5FF1" w:rsidRPr="00C410EB" w:rsidRDefault="001E5FF1" w:rsidP="00C410EB">
      <w:pPr>
        <w:jc w:val="both"/>
        <w:rPr>
          <w:rFonts w:ascii="Tahoma" w:hAnsi="Tahoma" w:cs="Tahoma"/>
          <w:b/>
          <w:bCs/>
          <w:color w:val="000000"/>
          <w:sz w:val="23"/>
          <w:szCs w:val="23"/>
          <w:lang w:eastAsia="en-US"/>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w:t>
      </w:r>
      <w:r w:rsidRPr="00CA040A">
        <w:rPr>
          <w:rFonts w:ascii="Tahoma" w:hAnsi="Tahoma" w:cs="Tahoma"/>
          <w:b/>
        </w:rPr>
        <w:t xml:space="preserve">the </w:t>
      </w:r>
      <w:r>
        <w:rPr>
          <w:rFonts w:ascii="Tahoma" w:hAnsi="Tahoma" w:cs="Tahoma"/>
          <w:b/>
        </w:rPr>
        <w:t xml:space="preserve">provision of </w:t>
      </w:r>
      <w:r w:rsidR="00C410EB">
        <w:rPr>
          <w:rFonts w:ascii="Tahoma" w:hAnsi="Tahoma" w:cs="Tahoma"/>
          <w:b/>
          <w:bCs/>
          <w:color w:val="000000" w:themeColor="text1"/>
          <w:lang w:eastAsia="en-US"/>
        </w:rPr>
        <w:t>c</w:t>
      </w:r>
      <w:r w:rsidR="00C410EB" w:rsidRPr="00B73FC7">
        <w:rPr>
          <w:rFonts w:ascii="Tahoma" w:hAnsi="Tahoma" w:cs="Tahoma"/>
          <w:b/>
          <w:bCs/>
          <w:color w:val="000000" w:themeColor="text1"/>
          <w:lang w:eastAsia="en-US"/>
        </w:rPr>
        <w:t xml:space="preserve">onsultancy </w:t>
      </w:r>
      <w:r w:rsidR="00C410EB">
        <w:rPr>
          <w:rFonts w:ascii="Tahoma" w:hAnsi="Tahoma" w:cs="Tahoma"/>
          <w:b/>
          <w:bCs/>
          <w:color w:val="000000" w:themeColor="text1"/>
          <w:lang w:eastAsia="en-US"/>
        </w:rPr>
        <w:t>s</w:t>
      </w:r>
      <w:r w:rsidR="00C410EB" w:rsidRPr="00B73FC7">
        <w:rPr>
          <w:rFonts w:ascii="Tahoma" w:hAnsi="Tahoma" w:cs="Tahoma"/>
          <w:b/>
          <w:bCs/>
          <w:color w:val="000000" w:themeColor="text1"/>
          <w:lang w:eastAsia="en-US"/>
        </w:rPr>
        <w:t>ervices on Behavio</w:t>
      </w:r>
      <w:r w:rsidR="004543BF">
        <w:rPr>
          <w:rFonts w:ascii="Tahoma" w:hAnsi="Tahoma" w:cs="Tahoma"/>
          <w:b/>
          <w:bCs/>
          <w:color w:val="000000" w:themeColor="text1"/>
          <w:lang w:eastAsia="en-US"/>
        </w:rPr>
        <w:t>u</w:t>
      </w:r>
      <w:r w:rsidR="00C410EB" w:rsidRPr="00B73FC7">
        <w:rPr>
          <w:rFonts w:ascii="Tahoma" w:hAnsi="Tahoma" w:cs="Tahoma"/>
          <w:b/>
          <w:bCs/>
          <w:color w:val="000000" w:themeColor="text1"/>
          <w:lang w:eastAsia="en-US"/>
        </w:rPr>
        <w:t>ral Change Strategies for Discrimination Prevention for</w:t>
      </w:r>
      <w:r w:rsidR="00C410EB" w:rsidRPr="00B73FC7">
        <w:rPr>
          <w:rFonts w:ascii="Tahoma" w:hAnsi="Tahoma" w:cs="Tahoma"/>
          <w:b/>
          <w:bCs/>
          <w:color w:val="000000"/>
          <w:lang w:val="en-US" w:eastAsia="en-US"/>
        </w:rPr>
        <w:t xml:space="preserve"> the projects – </w:t>
      </w:r>
      <w:r w:rsidR="00C410EB" w:rsidRPr="00B73FC7">
        <w:rPr>
          <w:rFonts w:ascii="Tahoma" w:hAnsi="Tahoma" w:cs="Tahoma"/>
          <w:b/>
          <w:bCs/>
          <w:color w:val="000000" w:themeColor="text1"/>
          <w:lang w:val="en-US" w:eastAsia="en-US"/>
        </w:rPr>
        <w:t>“Enhancing E</w:t>
      </w:r>
      <w:r w:rsidR="00C410EB" w:rsidRPr="00B73FC7">
        <w:rPr>
          <w:rFonts w:ascii="Tahoma" w:hAnsi="Tahoma" w:cs="Tahoma"/>
          <w:b/>
          <w:bCs/>
          <w:color w:val="000000" w:themeColor="text1"/>
          <w:lang w:eastAsia="en-US"/>
        </w:rPr>
        <w:t>quality</w:t>
      </w:r>
      <w:r w:rsidR="00C410EB" w:rsidRPr="00B73FC7">
        <w:rPr>
          <w:rFonts w:ascii="Tahoma" w:hAnsi="Tahoma" w:cs="Tahoma"/>
          <w:b/>
          <w:bCs/>
          <w:color w:val="000000" w:themeColor="text1"/>
          <w:lang w:val="en-US" w:eastAsia="en-US"/>
        </w:rPr>
        <w:t xml:space="preserve"> and </w:t>
      </w:r>
      <w:r w:rsidR="00C410EB" w:rsidRPr="00B73FC7">
        <w:rPr>
          <w:rFonts w:ascii="Tahoma" w:hAnsi="Tahoma" w:cs="Tahoma"/>
          <w:b/>
          <w:bCs/>
          <w:color w:val="000000" w:themeColor="text1"/>
          <w:lang w:eastAsia="en-US"/>
        </w:rPr>
        <w:t>non-discrimination in Georgia”</w:t>
      </w:r>
      <w:r w:rsidR="00C410EB" w:rsidRPr="00B73FC7">
        <w:rPr>
          <w:rFonts w:ascii="Tahoma" w:hAnsi="Tahoma" w:cs="Tahoma"/>
          <w:b/>
          <w:bCs/>
          <w:color w:val="000000" w:themeColor="text1"/>
          <w:lang w:val="en-US" w:eastAsia="en-US"/>
        </w:rPr>
        <w:t xml:space="preserve"> </w:t>
      </w:r>
      <w:r w:rsidR="00C410EB" w:rsidRPr="00B73FC7">
        <w:rPr>
          <w:rFonts w:ascii="Tahoma" w:hAnsi="Tahoma" w:cs="Tahoma"/>
          <w:b/>
          <w:bCs/>
          <w:color w:val="000000" w:themeColor="text1"/>
          <w:lang w:eastAsia="en-US"/>
        </w:rPr>
        <w:t xml:space="preserve">and “Combating hate speech in </w:t>
      </w:r>
      <w:proofErr w:type="gramStart"/>
      <w:r w:rsidR="00C410EB" w:rsidRPr="00B73FC7">
        <w:rPr>
          <w:rFonts w:ascii="Tahoma" w:hAnsi="Tahoma" w:cs="Tahoma"/>
          <w:b/>
          <w:bCs/>
          <w:color w:val="000000" w:themeColor="text1"/>
          <w:lang w:eastAsia="en-US"/>
        </w:rPr>
        <w:t>Georgia</w:t>
      </w:r>
      <w:proofErr w:type="gramEnd"/>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B01DF94" w14:textId="18D0CCB8" w:rsidR="00663B2A" w:rsidRPr="00F51586" w:rsidRDefault="00663B2A" w:rsidP="006908A7">
      <w:pPr>
        <w:spacing w:before="120" w:after="120" w:line="276" w:lineRule="auto"/>
        <w:jc w:val="both"/>
        <w:rPr>
          <w:rFonts w:ascii="Tahoma" w:hAnsi="Tahoma" w:cs="Tahoma"/>
          <w:color w:val="000000" w:themeColor="text1"/>
          <w:sz w:val="20"/>
          <w:szCs w:val="20"/>
        </w:rPr>
      </w:pPr>
      <w:r w:rsidRPr="00F51586">
        <w:rPr>
          <w:rFonts w:ascii="Tahoma" w:hAnsi="Tahoma" w:cs="Tahoma"/>
          <w:color w:val="000000" w:themeColor="text1"/>
          <w:sz w:val="20"/>
          <w:szCs w:val="20"/>
        </w:rPr>
        <w:t xml:space="preserve">The Council of Europe is currently implementing the Projects </w:t>
      </w:r>
      <w:r w:rsidRPr="00EC2598">
        <w:rPr>
          <w:rFonts w:ascii="Tahoma" w:hAnsi="Tahoma" w:cs="Tahoma"/>
          <w:b/>
          <w:bCs/>
          <w:i/>
          <w:iCs/>
          <w:color w:val="000000" w:themeColor="text1"/>
          <w:sz w:val="20"/>
          <w:szCs w:val="20"/>
        </w:rPr>
        <w:t>“Enhancing Equality and Non-Discrimination in Georgia”,</w:t>
      </w:r>
      <w:r w:rsidRPr="00F51586">
        <w:rPr>
          <w:rFonts w:ascii="Tahoma" w:hAnsi="Tahoma" w:cs="Tahoma"/>
          <w:color w:val="000000" w:themeColor="text1"/>
          <w:sz w:val="20"/>
          <w:szCs w:val="20"/>
        </w:rPr>
        <w:t xml:space="preserve"> and </w:t>
      </w:r>
      <w:r w:rsidRPr="00EC2598">
        <w:rPr>
          <w:rFonts w:ascii="Tahoma" w:hAnsi="Tahoma" w:cs="Tahoma"/>
          <w:b/>
          <w:bCs/>
          <w:i/>
          <w:iCs/>
          <w:color w:val="000000" w:themeColor="text1"/>
          <w:sz w:val="20"/>
          <w:szCs w:val="20"/>
        </w:rPr>
        <w:t>“Combating hate speech in Georgia”</w:t>
      </w:r>
      <w:r w:rsidRPr="00F51586">
        <w:rPr>
          <w:rFonts w:ascii="Tahoma" w:hAnsi="Tahoma" w:cs="Tahoma"/>
          <w:color w:val="000000" w:themeColor="text1"/>
          <w:sz w:val="20"/>
          <w:szCs w:val="20"/>
        </w:rPr>
        <w:t xml:space="preserve"> which aim at strengthening the promotion and protection of the rights of vulnerable groups and minorities in Georgia against discrimination, hate speech and hate crime.</w:t>
      </w:r>
    </w:p>
    <w:p w14:paraId="06E40E14" w14:textId="686C9F38" w:rsidR="006908A7" w:rsidRPr="00ED03D4" w:rsidRDefault="006908A7" w:rsidP="006908A7">
      <w:pPr>
        <w:spacing w:before="120" w:after="120" w:line="276" w:lineRule="auto"/>
        <w:jc w:val="both"/>
        <w:rPr>
          <w:rFonts w:ascii="Tahoma" w:hAnsi="Tahoma" w:cs="Tahoma"/>
          <w:color w:val="000000" w:themeColor="text1"/>
          <w:sz w:val="20"/>
          <w:szCs w:val="20"/>
        </w:rPr>
      </w:pPr>
      <w:r w:rsidRPr="008E7E68">
        <w:rPr>
          <w:rFonts w:ascii="Tahoma" w:hAnsi="Tahoma" w:cs="Tahoma"/>
          <w:color w:val="000000" w:themeColor="text1"/>
          <w:sz w:val="20"/>
          <w:szCs w:val="20"/>
        </w:rPr>
        <w:t xml:space="preserve">The project </w:t>
      </w:r>
      <w:r w:rsidR="00890FBE" w:rsidRPr="00EC2598">
        <w:rPr>
          <w:rFonts w:ascii="Tahoma" w:hAnsi="Tahoma" w:cs="Tahoma"/>
          <w:b/>
          <w:bCs/>
          <w:i/>
          <w:iCs/>
          <w:color w:val="000000" w:themeColor="text1"/>
          <w:sz w:val="20"/>
          <w:szCs w:val="20"/>
        </w:rPr>
        <w:t>“Enhancing Equality and Non-Discrimination in Georgia”</w:t>
      </w:r>
      <w:r w:rsidR="00890FBE" w:rsidRPr="00EC2598">
        <w:rPr>
          <w:rFonts w:ascii="Tahoma" w:hAnsi="Tahoma" w:cs="Tahoma"/>
          <w:color w:val="000000" w:themeColor="text1"/>
          <w:sz w:val="20"/>
          <w:szCs w:val="20"/>
          <w:lang w:val="ka-GE"/>
        </w:rPr>
        <w:t xml:space="preserve"> </w:t>
      </w:r>
      <w:r w:rsidRPr="00ED03D4">
        <w:rPr>
          <w:rFonts w:ascii="Tahoma" w:hAnsi="Tahoma" w:cs="Tahoma"/>
          <w:color w:val="000000" w:themeColor="text1"/>
          <w:sz w:val="20"/>
          <w:szCs w:val="20"/>
        </w:rPr>
        <w:t>supports the public sector and civil society organisations in coordinating their efforts and improving the protection of vulnerable groups and minorities in Georgia from discrimination, hate speech and hate crime.</w:t>
      </w:r>
    </w:p>
    <w:p w14:paraId="75FCB7F4" w14:textId="77777777" w:rsidR="006908A7" w:rsidRPr="00ED03D4" w:rsidRDefault="006908A7" w:rsidP="006908A7">
      <w:pPr>
        <w:spacing w:before="120" w:after="120" w:line="276" w:lineRule="auto"/>
        <w:jc w:val="both"/>
        <w:rPr>
          <w:rFonts w:ascii="Tahoma" w:hAnsi="Tahoma" w:cs="Tahoma"/>
          <w:color w:val="000000" w:themeColor="text1"/>
          <w:sz w:val="20"/>
          <w:szCs w:val="20"/>
        </w:rPr>
      </w:pPr>
      <w:r w:rsidRPr="00ED03D4">
        <w:rPr>
          <w:rFonts w:ascii="Tahoma" w:hAnsi="Tahoma" w:cs="Tahoma"/>
          <w:color w:val="000000" w:themeColor="text1"/>
          <w:sz w:val="20"/>
          <w:szCs w:val="20"/>
        </w:rPr>
        <w:t>The project’s overall objective is to improve protection from and effective redress of discrimination and hate crime for people from diverse ethnic, religious groups and LGBTI people.</w:t>
      </w:r>
    </w:p>
    <w:p w14:paraId="7B2A0FA9" w14:textId="77777777" w:rsidR="006908A7" w:rsidRPr="00C87013" w:rsidRDefault="006908A7" w:rsidP="006908A7">
      <w:pPr>
        <w:spacing w:before="120" w:after="120" w:line="276" w:lineRule="auto"/>
        <w:jc w:val="both"/>
        <w:rPr>
          <w:rFonts w:ascii="Tahoma" w:hAnsi="Tahoma" w:cs="Tahoma"/>
          <w:b/>
          <w:bCs/>
          <w:i/>
          <w:iCs/>
          <w:color w:val="000000" w:themeColor="text1"/>
          <w:sz w:val="20"/>
          <w:szCs w:val="20"/>
        </w:rPr>
      </w:pPr>
      <w:r w:rsidRPr="00C87013">
        <w:rPr>
          <w:rFonts w:ascii="Tahoma" w:hAnsi="Tahoma" w:cs="Tahoma"/>
          <w:b/>
          <w:bCs/>
          <w:i/>
          <w:iCs/>
          <w:color w:val="000000" w:themeColor="text1"/>
          <w:sz w:val="20"/>
          <w:szCs w:val="20"/>
        </w:rPr>
        <w:t xml:space="preserve">The specific objectives are: </w:t>
      </w:r>
    </w:p>
    <w:p w14:paraId="17A7C8B3" w14:textId="77777777" w:rsidR="006908A7" w:rsidRPr="00EC2598" w:rsidRDefault="006908A7" w:rsidP="00EC2598">
      <w:pPr>
        <w:pStyle w:val="ListParagraph"/>
        <w:numPr>
          <w:ilvl w:val="0"/>
          <w:numId w:val="43"/>
        </w:numPr>
        <w:spacing w:before="120" w:after="120" w:line="276" w:lineRule="auto"/>
        <w:jc w:val="both"/>
        <w:rPr>
          <w:rFonts w:ascii="Tahoma" w:hAnsi="Tahoma" w:cs="Tahoma"/>
          <w:color w:val="000000" w:themeColor="text1"/>
          <w:sz w:val="20"/>
          <w:szCs w:val="20"/>
        </w:rPr>
      </w:pPr>
      <w:r w:rsidRPr="00EC2598">
        <w:rPr>
          <w:rFonts w:ascii="Tahoma" w:hAnsi="Tahoma" w:cs="Tahoma"/>
          <w:color w:val="000000" w:themeColor="text1"/>
          <w:sz w:val="20"/>
          <w:szCs w:val="20"/>
        </w:rPr>
        <w:t>Justice system representatives provide more effective responses and victim support to hate crimes, including those targeting ethnic and religious minorities and LGBTI persons, and use collected data to propose evidence-based policies.</w:t>
      </w:r>
    </w:p>
    <w:p w14:paraId="1ACB29B6" w14:textId="77777777" w:rsidR="006908A7" w:rsidRPr="00EC2598" w:rsidRDefault="006908A7" w:rsidP="00EC2598">
      <w:pPr>
        <w:pStyle w:val="ListParagraph"/>
        <w:numPr>
          <w:ilvl w:val="0"/>
          <w:numId w:val="43"/>
        </w:numPr>
        <w:spacing w:before="120" w:after="120" w:line="276" w:lineRule="auto"/>
        <w:jc w:val="both"/>
        <w:rPr>
          <w:rFonts w:ascii="Tahoma" w:hAnsi="Tahoma" w:cs="Tahoma"/>
          <w:color w:val="000000" w:themeColor="text1"/>
          <w:sz w:val="20"/>
          <w:szCs w:val="20"/>
        </w:rPr>
      </w:pPr>
      <w:r w:rsidRPr="00EC2598">
        <w:rPr>
          <w:rFonts w:ascii="Tahoma" w:hAnsi="Tahoma" w:cs="Tahoma"/>
          <w:color w:val="000000" w:themeColor="text1"/>
          <w:sz w:val="20"/>
          <w:szCs w:val="20"/>
        </w:rPr>
        <w:t>Representatives of the private sector, civil society organisations and resource officers use awareness raising tools effectively to advocate for the rights of minority groups and available redress mechanisms.</w:t>
      </w:r>
    </w:p>
    <w:p w14:paraId="7F0BE4CF" w14:textId="5AF36F56" w:rsidR="006908A7" w:rsidRDefault="006908A7" w:rsidP="006908A7">
      <w:pPr>
        <w:spacing w:before="120" w:after="120" w:line="276" w:lineRule="auto"/>
        <w:jc w:val="both"/>
        <w:rPr>
          <w:rFonts w:ascii="Tahoma" w:hAnsi="Tahoma" w:cs="Tahoma"/>
          <w:color w:val="000000" w:themeColor="text1"/>
          <w:sz w:val="20"/>
          <w:szCs w:val="20"/>
        </w:rPr>
      </w:pPr>
      <w:r w:rsidRPr="00ED03D4">
        <w:rPr>
          <w:rFonts w:ascii="Tahoma" w:hAnsi="Tahoma" w:cs="Tahoma"/>
          <w:color w:val="000000" w:themeColor="text1"/>
          <w:sz w:val="20"/>
          <w:szCs w:val="20"/>
        </w:rPr>
        <w:t>The project will work with the following partners: the Ministry of Internal Affairs, the Academy of the Ministry of Internal Affairs, the Prosecutor’s Office, the Public Defender’s Office, the Special Investigation Service, Courts, civil society organisations, the Coalition for Equality, the private sector, media</w:t>
      </w:r>
      <w:r w:rsidR="00816F80">
        <w:rPr>
          <w:rFonts w:ascii="Tahoma" w:hAnsi="Tahoma" w:cs="Tahoma"/>
          <w:color w:val="000000" w:themeColor="text1"/>
          <w:sz w:val="20"/>
          <w:szCs w:val="20"/>
        </w:rPr>
        <w:t>,</w:t>
      </w:r>
      <w:r w:rsidRPr="00ED03D4">
        <w:rPr>
          <w:rFonts w:ascii="Tahoma" w:hAnsi="Tahoma" w:cs="Tahoma"/>
          <w:color w:val="000000" w:themeColor="text1"/>
          <w:sz w:val="20"/>
          <w:szCs w:val="20"/>
        </w:rPr>
        <w:t xml:space="preserve"> and the Office of Resource Officers of Educational Institutions.</w:t>
      </w:r>
    </w:p>
    <w:p w14:paraId="3DF3EB7D" w14:textId="53DB02FA" w:rsidR="00B3488B" w:rsidRDefault="00B3488B" w:rsidP="00B3488B">
      <w:pPr>
        <w:spacing w:before="120" w:after="12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The Project </w:t>
      </w:r>
      <w:r w:rsidRPr="00EC2598">
        <w:rPr>
          <w:rFonts w:ascii="Tahoma" w:hAnsi="Tahoma" w:cs="Tahoma"/>
          <w:b/>
          <w:bCs/>
          <w:i/>
          <w:iCs/>
          <w:color w:val="000000" w:themeColor="text1"/>
          <w:sz w:val="20"/>
          <w:szCs w:val="20"/>
        </w:rPr>
        <w:t>“Combating Hate Speech in Georgia”</w:t>
      </w:r>
      <w:r>
        <w:rPr>
          <w:rFonts w:ascii="Tahoma" w:hAnsi="Tahoma" w:cs="Tahoma"/>
          <w:color w:val="000000" w:themeColor="text1"/>
          <w:sz w:val="20"/>
          <w:szCs w:val="20"/>
        </w:rPr>
        <w:t xml:space="preserve"> </w:t>
      </w:r>
      <w:r w:rsidRPr="00762094">
        <w:rPr>
          <w:rFonts w:ascii="Tahoma" w:hAnsi="Tahoma" w:cs="Tahoma"/>
          <w:color w:val="000000" w:themeColor="text1"/>
          <w:sz w:val="20"/>
          <w:szCs w:val="20"/>
        </w:rPr>
        <w:t>support</w:t>
      </w:r>
      <w:r>
        <w:rPr>
          <w:rFonts w:ascii="Tahoma" w:hAnsi="Tahoma" w:cs="Tahoma"/>
          <w:color w:val="000000" w:themeColor="text1"/>
          <w:sz w:val="20"/>
          <w:szCs w:val="20"/>
        </w:rPr>
        <w:t>s</w:t>
      </w:r>
      <w:r w:rsidRPr="00762094">
        <w:rPr>
          <w:rFonts w:ascii="Tahoma" w:hAnsi="Tahoma" w:cs="Tahoma"/>
          <w:color w:val="000000" w:themeColor="text1"/>
          <w:sz w:val="20"/>
          <w:szCs w:val="20"/>
        </w:rPr>
        <w:t xml:space="preserve"> the co-ordination </w:t>
      </w:r>
      <w:r w:rsidR="00816F80">
        <w:rPr>
          <w:rFonts w:ascii="Tahoma" w:hAnsi="Tahoma" w:cs="Tahoma"/>
          <w:color w:val="000000" w:themeColor="text1"/>
          <w:sz w:val="20"/>
          <w:szCs w:val="20"/>
        </w:rPr>
        <w:t xml:space="preserve">among </w:t>
      </w:r>
      <w:r w:rsidRPr="00762094">
        <w:rPr>
          <w:rFonts w:ascii="Tahoma" w:hAnsi="Tahoma" w:cs="Tahoma"/>
          <w:color w:val="000000" w:themeColor="text1"/>
          <w:sz w:val="20"/>
          <w:szCs w:val="20"/>
        </w:rPr>
        <w:t>state authorities, legal and law enforcement professionals, civil society, etc., to adapt domestic frameworks in line with international standards, and to apply those standards to prevent and combat hate speech in Georgia.</w:t>
      </w:r>
    </w:p>
    <w:p w14:paraId="519DE556" w14:textId="77777777" w:rsidR="00B3488B" w:rsidRDefault="00B3488B" w:rsidP="00B3488B">
      <w:pPr>
        <w:spacing w:before="120" w:after="120" w:line="276" w:lineRule="auto"/>
        <w:jc w:val="both"/>
        <w:rPr>
          <w:rFonts w:ascii="Tahoma" w:hAnsi="Tahoma" w:cs="Tahoma"/>
          <w:color w:val="000000" w:themeColor="text1"/>
          <w:sz w:val="20"/>
          <w:szCs w:val="20"/>
        </w:rPr>
      </w:pPr>
      <w:r w:rsidRPr="00ED03D4">
        <w:rPr>
          <w:rFonts w:ascii="Tahoma" w:hAnsi="Tahoma" w:cs="Tahoma"/>
          <w:color w:val="000000" w:themeColor="text1"/>
          <w:sz w:val="20"/>
          <w:szCs w:val="20"/>
        </w:rPr>
        <w:t>The project’s overall objective is to</w:t>
      </w:r>
      <w:r>
        <w:rPr>
          <w:rFonts w:ascii="Tahoma" w:hAnsi="Tahoma" w:cs="Tahoma"/>
          <w:color w:val="000000" w:themeColor="text1"/>
          <w:sz w:val="20"/>
          <w:szCs w:val="20"/>
        </w:rPr>
        <w:t xml:space="preserve"> i</w:t>
      </w:r>
      <w:r w:rsidRPr="00762094">
        <w:rPr>
          <w:rFonts w:ascii="Tahoma" w:hAnsi="Tahoma" w:cs="Tahoma"/>
          <w:color w:val="000000" w:themeColor="text1"/>
          <w:sz w:val="20"/>
          <w:szCs w:val="20"/>
        </w:rPr>
        <w:t>mprove co-operation among stakeholders to prevent and combat hate speech in Georgia, including better protection of vulnerable groups and more accessible redress mechanisms in line with European standards and best practices.</w:t>
      </w:r>
    </w:p>
    <w:p w14:paraId="317406A9" w14:textId="77777777" w:rsidR="00B3488B" w:rsidRPr="00C87013" w:rsidRDefault="00B3488B" w:rsidP="00B3488B">
      <w:pPr>
        <w:spacing w:before="120" w:after="120" w:line="276" w:lineRule="auto"/>
        <w:jc w:val="both"/>
        <w:rPr>
          <w:rFonts w:ascii="Tahoma" w:hAnsi="Tahoma" w:cs="Tahoma"/>
          <w:b/>
          <w:bCs/>
          <w:i/>
          <w:iCs/>
          <w:color w:val="000000" w:themeColor="text1"/>
          <w:sz w:val="20"/>
          <w:szCs w:val="20"/>
        </w:rPr>
      </w:pPr>
      <w:r w:rsidRPr="00C87013">
        <w:rPr>
          <w:rFonts w:ascii="Tahoma" w:hAnsi="Tahoma" w:cs="Tahoma"/>
          <w:b/>
          <w:bCs/>
          <w:i/>
          <w:iCs/>
          <w:color w:val="000000" w:themeColor="text1"/>
          <w:sz w:val="20"/>
          <w:szCs w:val="20"/>
        </w:rPr>
        <w:t xml:space="preserve">The specific objectives are: </w:t>
      </w:r>
    </w:p>
    <w:p w14:paraId="4B3042E2" w14:textId="77777777" w:rsidR="00B3488B" w:rsidRPr="00762094" w:rsidRDefault="00B3488B" w:rsidP="00B3488B">
      <w:pPr>
        <w:pStyle w:val="ListParagraph"/>
        <w:numPr>
          <w:ilvl w:val="0"/>
          <w:numId w:val="44"/>
        </w:numPr>
        <w:spacing w:before="120" w:after="120" w:line="276" w:lineRule="auto"/>
        <w:jc w:val="both"/>
        <w:rPr>
          <w:rFonts w:ascii="Tahoma" w:hAnsi="Tahoma" w:cs="Tahoma"/>
          <w:color w:val="000000" w:themeColor="text1"/>
          <w:sz w:val="20"/>
          <w:szCs w:val="20"/>
        </w:rPr>
      </w:pPr>
      <w:r w:rsidRPr="00762094">
        <w:rPr>
          <w:rFonts w:ascii="Tahoma" w:hAnsi="Tahoma" w:cs="Tahoma"/>
          <w:color w:val="000000" w:themeColor="text1"/>
          <w:sz w:val="20"/>
          <w:szCs w:val="20"/>
        </w:rPr>
        <w:t xml:space="preserve">Georgian institutions respond to hate speech in a systemic and co-ordinated manner involving relevant non-state stakeholders based on shared awareness of the dangers posed by hate speech and the effect it has on those targeted by </w:t>
      </w:r>
      <w:proofErr w:type="gramStart"/>
      <w:r w:rsidRPr="00762094">
        <w:rPr>
          <w:rFonts w:ascii="Tahoma" w:hAnsi="Tahoma" w:cs="Tahoma"/>
          <w:color w:val="000000" w:themeColor="text1"/>
          <w:sz w:val="20"/>
          <w:szCs w:val="20"/>
        </w:rPr>
        <w:t>it;</w:t>
      </w:r>
      <w:proofErr w:type="gramEnd"/>
    </w:p>
    <w:p w14:paraId="1582A881" w14:textId="77777777" w:rsidR="00B3488B" w:rsidRDefault="00B3488B" w:rsidP="00B3488B">
      <w:pPr>
        <w:pStyle w:val="ListParagraph"/>
        <w:numPr>
          <w:ilvl w:val="0"/>
          <w:numId w:val="44"/>
        </w:numPr>
        <w:spacing w:before="120" w:after="120" w:line="276" w:lineRule="auto"/>
        <w:jc w:val="both"/>
        <w:rPr>
          <w:rFonts w:ascii="Tahoma" w:hAnsi="Tahoma" w:cs="Tahoma"/>
          <w:color w:val="000000" w:themeColor="text1"/>
          <w:sz w:val="20"/>
          <w:szCs w:val="20"/>
        </w:rPr>
      </w:pPr>
      <w:r w:rsidRPr="00762094">
        <w:rPr>
          <w:rFonts w:ascii="Tahoma" w:hAnsi="Tahoma" w:cs="Tahoma"/>
          <w:color w:val="000000" w:themeColor="text1"/>
          <w:sz w:val="20"/>
          <w:szCs w:val="20"/>
        </w:rPr>
        <w:t xml:space="preserve">Local authorities and non-state stakeholders build common understanding of hate speech, as well of the dangers it poses those targeted in vulnerable situations and </w:t>
      </w:r>
      <w:proofErr w:type="gramStart"/>
      <w:r w:rsidRPr="00762094">
        <w:rPr>
          <w:rFonts w:ascii="Tahoma" w:hAnsi="Tahoma" w:cs="Tahoma"/>
          <w:color w:val="000000" w:themeColor="text1"/>
          <w:sz w:val="20"/>
          <w:szCs w:val="20"/>
        </w:rPr>
        <w:t>are able to</w:t>
      </w:r>
      <w:proofErr w:type="gramEnd"/>
      <w:r w:rsidRPr="00762094">
        <w:rPr>
          <w:rFonts w:ascii="Tahoma" w:hAnsi="Tahoma" w:cs="Tahoma"/>
          <w:color w:val="000000" w:themeColor="text1"/>
          <w:sz w:val="20"/>
          <w:szCs w:val="20"/>
        </w:rPr>
        <w:t xml:space="preserve"> respond to it through prevention and protection measures.</w:t>
      </w:r>
    </w:p>
    <w:p w14:paraId="5EE7295C" w14:textId="7B7CCD83" w:rsidR="00B3488B" w:rsidRPr="00B3488B" w:rsidRDefault="00B3488B" w:rsidP="006908A7">
      <w:pPr>
        <w:spacing w:before="120" w:after="120" w:line="276" w:lineRule="auto"/>
        <w:jc w:val="both"/>
        <w:rPr>
          <w:rFonts w:ascii="Tahoma" w:hAnsi="Tahoma" w:cs="Tahoma"/>
          <w:color w:val="000000" w:themeColor="text1"/>
          <w:sz w:val="20"/>
          <w:szCs w:val="20"/>
        </w:rPr>
      </w:pPr>
      <w:r w:rsidRPr="0065684C">
        <w:rPr>
          <w:rFonts w:ascii="Tahoma" w:hAnsi="Tahoma" w:cs="Tahoma"/>
          <w:color w:val="000000" w:themeColor="text1"/>
          <w:sz w:val="20"/>
          <w:szCs w:val="20"/>
        </w:rPr>
        <w:t>The project will work with the following partners: the Ministry of Internal Affairs,</w:t>
      </w:r>
      <w:r>
        <w:rPr>
          <w:rFonts w:ascii="Tahoma" w:hAnsi="Tahoma" w:cs="Tahoma"/>
          <w:color w:val="000000" w:themeColor="text1"/>
          <w:sz w:val="20"/>
          <w:szCs w:val="20"/>
        </w:rPr>
        <w:t xml:space="preserve"> </w:t>
      </w:r>
      <w:r w:rsidRPr="0065684C">
        <w:rPr>
          <w:rFonts w:ascii="Tahoma" w:hAnsi="Tahoma" w:cs="Tahoma"/>
          <w:color w:val="000000" w:themeColor="text1"/>
          <w:sz w:val="20"/>
          <w:szCs w:val="20"/>
        </w:rPr>
        <w:t xml:space="preserve">the Prosecutor’s Office, the Public Defender’s Office, </w:t>
      </w:r>
      <w:r>
        <w:rPr>
          <w:rFonts w:ascii="Tahoma" w:hAnsi="Tahoma" w:cs="Tahoma"/>
          <w:color w:val="000000" w:themeColor="text1"/>
          <w:sz w:val="20"/>
          <w:szCs w:val="20"/>
        </w:rPr>
        <w:t xml:space="preserve">the </w:t>
      </w:r>
      <w:r w:rsidRPr="00A2582A">
        <w:rPr>
          <w:rFonts w:ascii="Tahoma" w:hAnsi="Tahoma" w:cs="Tahoma"/>
          <w:color w:val="000000" w:themeColor="text1"/>
          <w:sz w:val="20"/>
          <w:szCs w:val="20"/>
        </w:rPr>
        <w:t>State Ministry for Reconciliation and Civic Equality, Ministry of Education, Science, Culture and Sports</w:t>
      </w:r>
      <w:r>
        <w:rPr>
          <w:rFonts w:ascii="Tahoma" w:hAnsi="Tahoma" w:cs="Tahoma"/>
          <w:color w:val="000000" w:themeColor="text1"/>
          <w:sz w:val="20"/>
          <w:szCs w:val="20"/>
        </w:rPr>
        <w:t xml:space="preserve">, including </w:t>
      </w:r>
      <w:r w:rsidRPr="0065684C">
        <w:rPr>
          <w:rFonts w:ascii="Tahoma" w:hAnsi="Tahoma" w:cs="Tahoma"/>
          <w:color w:val="000000" w:themeColor="text1"/>
          <w:sz w:val="20"/>
          <w:szCs w:val="20"/>
        </w:rPr>
        <w:t>the Office of Resource Officers of Educational Institutions</w:t>
      </w:r>
      <w:r>
        <w:rPr>
          <w:rFonts w:ascii="Tahoma" w:hAnsi="Tahoma" w:cs="Tahoma"/>
          <w:color w:val="000000" w:themeColor="text1"/>
          <w:sz w:val="20"/>
          <w:szCs w:val="20"/>
        </w:rPr>
        <w:t xml:space="preserve">, local authorities and municipalities, </w:t>
      </w:r>
      <w:r w:rsidRPr="0065684C">
        <w:rPr>
          <w:rFonts w:ascii="Tahoma" w:hAnsi="Tahoma" w:cs="Tahoma"/>
          <w:color w:val="000000" w:themeColor="text1"/>
          <w:sz w:val="20"/>
          <w:szCs w:val="20"/>
        </w:rPr>
        <w:t>civil society organisations</w:t>
      </w:r>
      <w:r>
        <w:rPr>
          <w:rFonts w:ascii="Tahoma" w:hAnsi="Tahoma" w:cs="Tahoma"/>
          <w:color w:val="000000" w:themeColor="text1"/>
          <w:sz w:val="20"/>
          <w:szCs w:val="20"/>
        </w:rPr>
        <w:t>.</w:t>
      </w:r>
      <w:r w:rsidRPr="0065684C">
        <w:rPr>
          <w:rFonts w:ascii="Tahoma" w:hAnsi="Tahoma" w:cs="Tahoma"/>
          <w:color w:val="000000" w:themeColor="text1"/>
          <w:sz w:val="20"/>
          <w:szCs w:val="20"/>
        </w:rPr>
        <w:t xml:space="preserve"> </w:t>
      </w:r>
    </w:p>
    <w:p w14:paraId="491AAD7E" w14:textId="77777777" w:rsidR="001E5FF1" w:rsidRPr="00663B2A" w:rsidRDefault="001E5FF1" w:rsidP="001E5FF1">
      <w:pPr>
        <w:spacing w:line="276" w:lineRule="auto"/>
        <w:jc w:val="both"/>
        <w:rPr>
          <w:rFonts w:ascii="Tahoma" w:hAnsi="Tahoma" w:cs="Tahoma"/>
          <w:sz w:val="20"/>
          <w:szCs w:val="20"/>
        </w:rPr>
      </w:pPr>
    </w:p>
    <w:p w14:paraId="1F7E9E35" w14:textId="77777777" w:rsidR="001E5FF1" w:rsidRPr="000E54EF" w:rsidRDefault="001E5FF1" w:rsidP="001E5FF1">
      <w:pPr>
        <w:spacing w:line="276" w:lineRule="auto"/>
        <w:jc w:val="both"/>
        <w:rPr>
          <w:rFonts w:ascii="Tahoma" w:hAnsi="Tahoma" w:cs="Tahoma"/>
          <w:b/>
          <w:bCs/>
          <w:sz w:val="20"/>
          <w:szCs w:val="20"/>
        </w:rPr>
      </w:pPr>
      <w:r w:rsidRPr="000E54EF">
        <w:rPr>
          <w:rFonts w:ascii="Tahoma" w:hAnsi="Tahoma" w:cs="Tahoma"/>
          <w:b/>
          <w:bCs/>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7147AD" w:rsidRDefault="00B133A9" w:rsidP="00B133A9">
      <w:pPr>
        <w:spacing w:line="276" w:lineRule="auto"/>
        <w:jc w:val="both"/>
        <w:rPr>
          <w:rFonts w:ascii="Tahoma" w:hAnsi="Tahoma" w:cs="Tahoma"/>
          <w:b/>
          <w:sz w:val="20"/>
          <w:szCs w:val="20"/>
        </w:rPr>
      </w:pPr>
      <w:r w:rsidRPr="007147AD">
        <w:rPr>
          <w:rFonts w:ascii="Tahoma" w:hAnsi="Tahoma" w:cs="Tahoma"/>
          <w:b/>
          <w:sz w:val="20"/>
          <w:szCs w:val="20"/>
        </w:rPr>
        <w:t>Pooling</w:t>
      </w:r>
    </w:p>
    <w:p w14:paraId="01A9D193" w14:textId="77777777" w:rsidR="00B133A9" w:rsidRPr="007147AD" w:rsidRDefault="00B133A9" w:rsidP="00B133A9">
      <w:pPr>
        <w:spacing w:line="276" w:lineRule="auto"/>
        <w:jc w:val="both"/>
        <w:rPr>
          <w:rFonts w:ascii="Tahoma" w:hAnsi="Tahoma" w:cs="Tahoma"/>
          <w:sz w:val="20"/>
          <w:szCs w:val="20"/>
        </w:rPr>
      </w:pPr>
      <w:r w:rsidRPr="007147A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7147AD" w:rsidRDefault="00B133A9" w:rsidP="00311C90">
      <w:pPr>
        <w:pStyle w:val="Default"/>
        <w:numPr>
          <w:ilvl w:val="0"/>
          <w:numId w:val="6"/>
        </w:numPr>
        <w:ind w:left="709"/>
        <w:rPr>
          <w:rFonts w:ascii="Tahoma" w:hAnsi="Tahoma" w:cs="Tahoma"/>
          <w:sz w:val="20"/>
          <w:szCs w:val="20"/>
        </w:rPr>
      </w:pPr>
      <w:r w:rsidRPr="007147AD">
        <w:rPr>
          <w:rFonts w:ascii="Tahoma" w:hAnsi="Tahoma" w:cs="Tahoma"/>
          <w:sz w:val="20"/>
          <w:szCs w:val="20"/>
        </w:rPr>
        <w:t>quality (including as appropriate: capability, expertise, past performance, availability of resources and proposed methods of undertaking the work</w:t>
      </w:r>
      <w:proofErr w:type="gramStart"/>
      <w:r w:rsidRPr="007147AD">
        <w:rPr>
          <w:rFonts w:ascii="Tahoma" w:hAnsi="Tahoma" w:cs="Tahoma"/>
          <w:sz w:val="20"/>
          <w:szCs w:val="20"/>
        </w:rPr>
        <w:t>);</w:t>
      </w:r>
      <w:proofErr w:type="gramEnd"/>
    </w:p>
    <w:p w14:paraId="3BF309F0" w14:textId="77777777" w:rsidR="00B133A9" w:rsidRPr="007147AD" w:rsidRDefault="00B133A9" w:rsidP="00311C90">
      <w:pPr>
        <w:pStyle w:val="Default"/>
        <w:numPr>
          <w:ilvl w:val="0"/>
          <w:numId w:val="6"/>
        </w:numPr>
        <w:ind w:left="709"/>
        <w:rPr>
          <w:rFonts w:ascii="Tahoma" w:hAnsi="Tahoma" w:cs="Tahoma"/>
          <w:sz w:val="20"/>
          <w:szCs w:val="20"/>
        </w:rPr>
      </w:pPr>
      <w:r w:rsidRPr="007147AD">
        <w:rPr>
          <w:rFonts w:ascii="Tahoma" w:hAnsi="Tahoma" w:cs="Tahoma"/>
          <w:sz w:val="20"/>
          <w:szCs w:val="20"/>
        </w:rPr>
        <w:t>availability (including, without limitation, capacity to meet required deadlines and, where relevant, geographical location); and</w:t>
      </w:r>
    </w:p>
    <w:p w14:paraId="75D10624" w14:textId="77777777" w:rsidR="00B133A9" w:rsidRPr="007147AD" w:rsidRDefault="00B133A9" w:rsidP="00311C90">
      <w:pPr>
        <w:pStyle w:val="Default"/>
        <w:numPr>
          <w:ilvl w:val="0"/>
          <w:numId w:val="6"/>
        </w:numPr>
        <w:ind w:left="709"/>
        <w:rPr>
          <w:rFonts w:ascii="Tahoma" w:hAnsi="Tahoma" w:cs="Tahoma"/>
          <w:sz w:val="20"/>
          <w:szCs w:val="20"/>
        </w:rPr>
      </w:pPr>
      <w:r w:rsidRPr="007147AD">
        <w:rPr>
          <w:rFonts w:ascii="Tahoma" w:hAnsi="Tahoma" w:cs="Tahoma"/>
          <w:sz w:val="20"/>
          <w:szCs w:val="20"/>
        </w:rPr>
        <w:t>price.</w:t>
      </w:r>
    </w:p>
    <w:p w14:paraId="6EE577A1" w14:textId="2D3AFC04" w:rsidR="00B133A9" w:rsidRPr="007147AD" w:rsidRDefault="00B133A9" w:rsidP="00B133A9">
      <w:pPr>
        <w:spacing w:line="276" w:lineRule="auto"/>
        <w:jc w:val="both"/>
        <w:rPr>
          <w:rFonts w:ascii="Tahoma" w:hAnsi="Tahoma" w:cs="Tahoma"/>
          <w:sz w:val="20"/>
          <w:szCs w:val="20"/>
        </w:rPr>
      </w:pPr>
      <w:r w:rsidRPr="007147AD">
        <w:rPr>
          <w:rFonts w:ascii="Tahoma" w:hAnsi="Tahoma" w:cs="Tahoma"/>
          <w:sz w:val="20"/>
          <w:szCs w:val="20"/>
        </w:rPr>
        <w:lastRenderedPageBreak/>
        <w:t>If a Provider is unable to take an Order or if no reply is given on his behalf within the above deadline, the Council may call on another Provider selected under that lot, using the same criteria, and so on until a suitable Provider is contracted.</w:t>
      </w:r>
    </w:p>
    <w:p w14:paraId="198CB9DB" w14:textId="0D1D93EF" w:rsidR="00B133A9" w:rsidRPr="00C410EB" w:rsidRDefault="00B133A9" w:rsidP="00C410EB">
      <w:pPr>
        <w:rPr>
          <w:rFonts w:ascii="Tahoma" w:hAnsi="Tahoma" w:cs="Tahoma"/>
          <w:sz w:val="20"/>
          <w:szCs w:val="20"/>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29514E09" w14:textId="77777777" w:rsidR="00A861A1" w:rsidRPr="00F51586" w:rsidRDefault="00A861A1" w:rsidP="00A861A1">
      <w:pPr>
        <w:spacing w:line="276" w:lineRule="auto"/>
        <w:ind w:left="-142"/>
        <w:jc w:val="both"/>
        <w:rPr>
          <w:color w:val="000000" w:themeColor="text1"/>
          <w:sz w:val="20"/>
          <w:szCs w:val="20"/>
        </w:rPr>
      </w:pPr>
      <w:r w:rsidRPr="00F51586">
        <w:rPr>
          <w:color w:val="000000" w:themeColor="text1"/>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 C. below).</w:t>
      </w:r>
    </w:p>
    <w:p w14:paraId="349DD464" w14:textId="77777777" w:rsidR="00A861A1" w:rsidRPr="00F51586" w:rsidRDefault="00A861A1" w:rsidP="00A861A1">
      <w:pPr>
        <w:spacing w:line="276" w:lineRule="auto"/>
        <w:ind w:left="-142"/>
        <w:jc w:val="both"/>
        <w:rPr>
          <w:color w:val="000000" w:themeColor="text1"/>
          <w:sz w:val="20"/>
          <w:szCs w:val="20"/>
          <w:lang w:eastAsia="en-US"/>
        </w:rPr>
      </w:pPr>
      <w:r w:rsidRPr="00F51586">
        <w:rPr>
          <w:color w:val="000000" w:themeColor="text1"/>
          <w:sz w:val="20"/>
          <w:szCs w:val="20"/>
          <w:lang w:eastAsia="en-US"/>
        </w:rPr>
        <w:t>For legal persons registered in Georgia, actual payments in the framework of this contract will be done in Georgian</w:t>
      </w:r>
      <w:r w:rsidRPr="00F51586">
        <w:rPr>
          <w:rFonts w:asciiTheme="minorHAnsi" w:hAnsiTheme="minorHAnsi"/>
          <w:color w:val="000000" w:themeColor="text1"/>
          <w:sz w:val="20"/>
          <w:szCs w:val="20"/>
          <w:lang w:val="ka-GE"/>
        </w:rPr>
        <w:t xml:space="preserve"> </w:t>
      </w:r>
      <w:proofErr w:type="spellStart"/>
      <w:r w:rsidRPr="00F51586">
        <w:rPr>
          <w:color w:val="000000" w:themeColor="text1"/>
          <w:sz w:val="20"/>
          <w:szCs w:val="20"/>
          <w:lang w:eastAsia="en-US"/>
        </w:rPr>
        <w:t>Lari</w:t>
      </w:r>
      <w:proofErr w:type="spellEnd"/>
      <w:r w:rsidRPr="00F51586">
        <w:rPr>
          <w:color w:val="000000" w:themeColor="text1"/>
          <w:sz w:val="20"/>
          <w:szCs w:val="20"/>
          <w:lang w:eastAsia="en-US"/>
        </w:rPr>
        <w:t xml:space="preserve"> according to the exchange rate of the National Bank of Georgia applicable at invoice issue date.</w:t>
      </w:r>
    </w:p>
    <w:p w14:paraId="50FB6C8C" w14:textId="7F4BEC6A" w:rsidR="00DD0C16" w:rsidRDefault="00DD0C16" w:rsidP="00C410EB">
      <w:pPr>
        <w:rPr>
          <w:sz w:val="20"/>
          <w:szCs w:val="20"/>
          <w:lang w:eastAsia="en-US"/>
        </w:rPr>
      </w:pPr>
    </w:p>
    <w:p w14:paraId="514E4D8F" w14:textId="77777777" w:rsidR="00DD0C16" w:rsidRPr="00A861A1" w:rsidRDefault="00DD0C16" w:rsidP="00A861A1">
      <w:pPr>
        <w:spacing w:line="276" w:lineRule="auto"/>
        <w:ind w:left="-142"/>
        <w:jc w:val="both"/>
        <w:rPr>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4D711404">
                <wp:simplePos x="0" y="0"/>
                <wp:positionH relativeFrom="column">
                  <wp:posOffset>4973320</wp:posOffset>
                </wp:positionH>
                <wp:positionV relativeFrom="paragraph">
                  <wp:posOffset>-129540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55CF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1.6pt;margin-top:-10.2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1E5FF1" w:rsidRPr="00D0286A" w14:paraId="6BD6D58A" w14:textId="77777777" w:rsidTr="00512853">
        <w:trPr>
          <w:trHeight w:val="688"/>
          <w:jc w:val="center"/>
        </w:trPr>
        <w:tc>
          <w:tcPr>
            <w:tcW w:w="7052" w:type="dxa"/>
            <w:shd w:val="clear" w:color="auto" w:fill="DBE5F1" w:themeFill="accent1" w:themeFillTint="33"/>
            <w:vAlign w:val="center"/>
          </w:tcPr>
          <w:p w14:paraId="2C2B5127" w14:textId="695517AD" w:rsidR="001E5FF1" w:rsidRPr="00D0286A" w:rsidRDefault="001E5FF1" w:rsidP="00C410E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Type</w:t>
            </w:r>
            <w:r w:rsidR="00C410EB">
              <w:rPr>
                <w:rFonts w:ascii="Tahoma" w:hAnsi="Tahoma" w:cs="Tahoma"/>
                <w:b/>
                <w:sz w:val="18"/>
                <w:szCs w:val="18"/>
                <w:lang w:val="en-US" w:eastAsia="en-US"/>
              </w:rPr>
              <w:t>s</w:t>
            </w:r>
            <w:r w:rsidRPr="00D0286A">
              <w:rPr>
                <w:rFonts w:ascii="Tahoma" w:hAnsi="Tahoma" w:cs="Tahoma"/>
                <w:b/>
                <w:sz w:val="18"/>
                <w:szCs w:val="18"/>
                <w:lang w:eastAsia="en-US"/>
              </w:rPr>
              <w:t xml:space="preserv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01D63C89" w:rsidR="001E5FF1" w:rsidRPr="00D0286A" w:rsidRDefault="00535157"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w:t>
            </w:r>
            <w:r w:rsidR="00B04A5A">
              <w:rPr>
                <w:rFonts w:ascii="Tahoma" w:hAnsi="Tahoma" w:cs="Tahoma"/>
                <w:b/>
                <w:sz w:val="18"/>
                <w:szCs w:val="18"/>
                <w:lang w:eastAsia="en-US"/>
              </w:rPr>
              <w:t>aily</w:t>
            </w:r>
            <w:r w:rsidR="001E5FF1" w:rsidRPr="00D0286A">
              <w:rPr>
                <w:rFonts w:ascii="Tahoma" w:hAnsi="Tahoma" w:cs="Tahoma"/>
                <w:b/>
                <w:sz w:val="18"/>
                <w:szCs w:val="18"/>
                <w:lang w:eastAsia="en-US"/>
              </w:rPr>
              <w:t xml:space="preserve"> fee</w:t>
            </w:r>
          </w:p>
          <w:p w14:paraId="4AF190FD" w14:textId="77777777" w:rsidR="001E5FF1" w:rsidRPr="00D0286A" w:rsidRDefault="001E5FF1"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13A84" w:rsidRPr="00D0286A" w14:paraId="5A649F14" w14:textId="77777777" w:rsidTr="00B04A5A">
        <w:trPr>
          <w:trHeight w:val="663"/>
          <w:jc w:val="center"/>
        </w:trPr>
        <w:tc>
          <w:tcPr>
            <w:tcW w:w="7052" w:type="dxa"/>
            <w:tcBorders>
              <w:right w:val="single" w:sz="2" w:space="0" w:color="FF0000"/>
            </w:tcBorders>
            <w:shd w:val="clear" w:color="auto" w:fill="F2F2F2" w:themeFill="background1" w:themeFillShade="F2"/>
            <w:vAlign w:val="center"/>
          </w:tcPr>
          <w:p w14:paraId="2BCAF44A" w14:textId="2EFA4268" w:rsidR="00113A84" w:rsidRPr="00DA312D" w:rsidRDefault="00DA312D" w:rsidP="00535157">
            <w:pPr>
              <w:spacing w:line="276" w:lineRule="auto"/>
              <w:jc w:val="both"/>
              <w:rPr>
                <w:rFonts w:ascii="Tahoma" w:hAnsi="Tahoma" w:cs="Tahoma"/>
                <w:b/>
                <w:bCs/>
                <w:sz w:val="18"/>
                <w:szCs w:val="18"/>
                <w:lang w:eastAsia="en-US"/>
              </w:rPr>
            </w:pPr>
            <w:r w:rsidRPr="00DA312D">
              <w:rPr>
                <w:rFonts w:ascii="Tahoma" w:hAnsi="Tahoma" w:cs="Tahoma"/>
                <w:b/>
                <w:bCs/>
                <w:sz w:val="20"/>
                <w:szCs w:val="20"/>
                <w:lang w:eastAsia="en-US"/>
              </w:rPr>
              <w:t>Needs assessment and strategy development for capacity building within law enforcement entities and other partners from the lens of behavioural change.</w:t>
            </w:r>
          </w:p>
        </w:tc>
        <w:tc>
          <w:tcPr>
            <w:tcW w:w="1533" w:type="dxa"/>
            <w:tcBorders>
              <w:top w:val="single" w:sz="2" w:space="0" w:color="FF0000"/>
              <w:left w:val="single" w:sz="2" w:space="0" w:color="FF0000"/>
              <w:right w:val="single" w:sz="2" w:space="0" w:color="FF0000"/>
            </w:tcBorders>
            <w:shd w:val="clear" w:color="auto" w:fill="FFFFFF" w:themeFill="background1"/>
            <w:vAlign w:val="center"/>
          </w:tcPr>
          <w:p w14:paraId="240A769A" w14:textId="77777777" w:rsidR="00113A84" w:rsidRPr="00D0286A" w:rsidRDefault="00113A84" w:rsidP="00A861A1">
            <w:pPr>
              <w:ind w:left="-37"/>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19A1076" w14:textId="77777777" w:rsidTr="00B37702">
        <w:tc>
          <w:tcPr>
            <w:tcW w:w="9105" w:type="dxa"/>
            <w:shd w:val="clear" w:color="auto" w:fill="DBE5F1" w:themeFill="accent1" w:themeFillTint="33"/>
            <w:vAlign w:val="center"/>
          </w:tcPr>
          <w:p w14:paraId="4DD65489" w14:textId="6E7776A7" w:rsidR="006A1D4A" w:rsidRPr="000E54EF" w:rsidRDefault="006A1D4A" w:rsidP="00B37702">
            <w:pPr>
              <w:spacing w:before="120" w:after="120"/>
              <w:rPr>
                <w:rFonts w:ascii="Tahoma" w:hAnsi="Tahoma" w:cs="Tahoma"/>
                <w:sz w:val="20"/>
                <w:szCs w:val="20"/>
                <w:highlight w:val="red"/>
              </w:rPr>
            </w:pPr>
            <w:bookmarkStart w:id="1" w:name="_Hlk62556255"/>
            <w:bookmarkStart w:id="2" w:name="_Hlk62555567"/>
            <w:r w:rsidRPr="00F51586">
              <w:rPr>
                <w:rFonts w:ascii="Tahoma" w:hAnsi="Tahoma" w:cs="Tahoma"/>
                <w:sz w:val="20"/>
                <w:szCs w:val="20"/>
              </w:rPr>
              <w:t>This Framework Contract</w:t>
            </w:r>
            <w:r w:rsidRPr="00F51586">
              <w:rPr>
                <w:rFonts w:ascii="Tahoma" w:eastAsia="Calibri" w:hAnsi="Tahoma" w:cs="Tahoma"/>
                <w:sz w:val="20"/>
                <w:szCs w:val="20"/>
                <w:lang w:val="en-US" w:eastAsia="en-US"/>
              </w:rPr>
              <w:t xml:space="preserve"> takes effect as from the date of its signature by both parties and is</w:t>
            </w:r>
            <w:r w:rsidRPr="00F5158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lang w:val="en-US"/>
              </w:rPr>
              <w:id w:val="1530985778"/>
              <w:placeholder>
                <w:docPart w:val="10FFE9698D694EBE896E70F4025DDA08"/>
              </w:placeholder>
              <w:date w:fullDate="2025-12-31T00:00:00Z">
                <w:dateFormat w:val="dd/MM/yyyy"/>
                <w:lid w:val="fr-FR"/>
                <w:storeMappedDataAs w:val="dateTime"/>
                <w:calendar w:val="gregorian"/>
              </w:date>
            </w:sdtPr>
            <w:sdtContent>
              <w:p w14:paraId="3275F08D" w14:textId="044948B0" w:rsidR="006A1D4A" w:rsidRPr="000E54EF" w:rsidRDefault="00663B2A" w:rsidP="00B37702">
                <w:pPr>
                  <w:spacing w:before="120" w:after="120"/>
                  <w:rPr>
                    <w:rFonts w:ascii="Tahoma" w:hAnsi="Tahoma" w:cs="Tahoma"/>
                    <w:sz w:val="20"/>
                    <w:szCs w:val="20"/>
                    <w:highlight w:val="red"/>
                  </w:rPr>
                </w:pPr>
                <w:r w:rsidRPr="00EC2598">
                  <w:rPr>
                    <w:rFonts w:ascii="Tahoma" w:hAnsi="Tahoma" w:cs="Tahoma"/>
                    <w:sz w:val="20"/>
                    <w:szCs w:val="20"/>
                    <w:lang w:val="en-US"/>
                  </w:rPr>
                  <w:t>31/12/202</w:t>
                </w:r>
                <w:r w:rsidR="00EC2598" w:rsidRPr="00EC2598">
                  <w:rPr>
                    <w:rFonts w:ascii="Tahoma" w:hAnsi="Tahoma" w:cs="Tahoma"/>
                    <w:sz w:val="20"/>
                    <w:szCs w:val="20"/>
                    <w:lang w:val="en-US"/>
                  </w:rPr>
                  <w:t>5</w:t>
                </w:r>
              </w:p>
            </w:sdtContent>
          </w:sdt>
        </w:tc>
      </w:tr>
      <w:tr w:rsidR="006A1D4A" w:rsidRPr="00651235" w14:paraId="33131B3C" w14:textId="77777777" w:rsidTr="00B37702">
        <w:tc>
          <w:tcPr>
            <w:tcW w:w="10449" w:type="dxa"/>
            <w:gridSpan w:val="2"/>
            <w:shd w:val="clear" w:color="auto" w:fill="DBE5F1" w:themeFill="accent1" w:themeFillTint="33"/>
            <w:vAlign w:val="center"/>
          </w:tcPr>
          <w:p w14:paraId="0DC0A8A9" w14:textId="48AD1090" w:rsidR="006A1D4A" w:rsidRPr="00AA1FEE" w:rsidRDefault="001E5FF1" w:rsidP="001E5FF1">
            <w:pPr>
              <w:spacing w:before="120" w:after="120"/>
              <w:rPr>
                <w:rStyle w:val="Style71"/>
                <w:rFonts w:ascii="Tahoma" w:hAnsi="Tahoma" w:cs="Tahoma"/>
                <w:lang w:val="en-US"/>
              </w:rPr>
            </w:pPr>
            <w:r>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EC2598">
              <w:rPr>
                <w:rFonts w:ascii="Tahoma" w:hAnsi="Tahoma" w:cs="Tahoma"/>
                <w:sz w:val="20"/>
                <w:szCs w:val="20"/>
                <w:lang w:val="en-US"/>
              </w:rPr>
              <w:t>31/12/202</w:t>
            </w:r>
            <w:r w:rsidR="0038280D">
              <w:rPr>
                <w:rFonts w:ascii="Tahoma" w:hAnsi="Tahoma" w:cs="Tahoma"/>
                <w:sz w:val="20"/>
                <w:szCs w:val="20"/>
                <w:lang w:val="en-US"/>
              </w:rPr>
              <w:t>7</w:t>
            </w:r>
            <w:r>
              <w:rPr>
                <w:rFonts w:ascii="Tahoma" w:hAnsi="Tahoma" w:cs="Tahoma"/>
                <w:sz w:val="20"/>
                <w:szCs w:val="20"/>
                <w:lang w:val="en-US"/>
              </w:rPr>
              <w:t xml:space="preserve"> and shall end on this date unless either party has already validly terminated the contract</w:t>
            </w:r>
          </w:p>
        </w:tc>
      </w:tr>
      <w:bookmarkEnd w:id="1"/>
      <w:bookmarkEnd w:id="2"/>
    </w:tbl>
    <w:p w14:paraId="5113BA8E" w14:textId="77777777" w:rsidR="00DD0C16" w:rsidRDefault="00DD0C16" w:rsidP="00635CAB">
      <w:pPr>
        <w:rPr>
          <w:rFonts w:ascii="Tahoma" w:hAnsi="Tahoma" w:cs="Tahoma"/>
          <w:sz w:val="20"/>
          <w:szCs w:val="20"/>
        </w:rPr>
      </w:pPr>
    </w:p>
    <w:p w14:paraId="07E19B22" w14:textId="77777777" w:rsidR="00DD0C16" w:rsidRPr="00DD0C16" w:rsidRDefault="00DD0C16" w:rsidP="00DD0C16">
      <w:pPr>
        <w:rPr>
          <w:rFonts w:ascii="Tahoma" w:hAnsi="Tahoma" w:cs="Tahoma"/>
          <w:sz w:val="20"/>
          <w:szCs w:val="20"/>
        </w:rPr>
      </w:pPr>
    </w:p>
    <w:p w14:paraId="05839D9A" w14:textId="77777777" w:rsidR="00DD0C16" w:rsidRDefault="00DD0C16" w:rsidP="00635CAB">
      <w:pPr>
        <w:rPr>
          <w:rFonts w:ascii="Tahoma" w:hAnsi="Tahoma" w:cs="Tahoma"/>
          <w:sz w:val="20"/>
          <w:szCs w:val="20"/>
        </w:rPr>
      </w:pPr>
    </w:p>
    <w:p w14:paraId="40CA770C" w14:textId="77777777" w:rsidR="00DD0C16" w:rsidRDefault="00DD0C16" w:rsidP="00635CAB">
      <w:pPr>
        <w:rPr>
          <w:rFonts w:ascii="Tahoma" w:hAnsi="Tahoma" w:cs="Tahoma"/>
          <w:sz w:val="20"/>
          <w:szCs w:val="20"/>
        </w:rPr>
      </w:pPr>
    </w:p>
    <w:p w14:paraId="276081F8" w14:textId="77777777" w:rsidR="00DD0C16" w:rsidRDefault="00DD0C16" w:rsidP="00635CAB">
      <w:pPr>
        <w:rPr>
          <w:rFonts w:ascii="Tahoma" w:hAnsi="Tahoma" w:cs="Tahoma"/>
          <w:sz w:val="20"/>
          <w:szCs w:val="20"/>
        </w:rPr>
      </w:pPr>
    </w:p>
    <w:p w14:paraId="0D57D852" w14:textId="77777777" w:rsidR="00DD0C16" w:rsidRDefault="00DD0C16" w:rsidP="00635CAB">
      <w:pPr>
        <w:rPr>
          <w:rFonts w:ascii="Tahoma" w:hAnsi="Tahoma" w:cs="Tahoma"/>
          <w:sz w:val="20"/>
          <w:szCs w:val="20"/>
        </w:rPr>
      </w:pPr>
    </w:p>
    <w:p w14:paraId="4947169F" w14:textId="77777777" w:rsidR="00C410EB" w:rsidRDefault="00C410EB">
      <w:pPr>
        <w:rPr>
          <w:rFonts w:ascii="Tahoma" w:hAnsi="Tahoma" w:cs="Tahoma"/>
          <w:b/>
        </w:rPr>
      </w:pPr>
      <w:r>
        <w:rPr>
          <w:rFonts w:ascii="Tahoma" w:hAnsi="Tahoma" w:cs="Tahoma"/>
          <w:b/>
        </w:rPr>
        <w:br w:type="page"/>
      </w:r>
    </w:p>
    <w:p w14:paraId="3D68B47E" w14:textId="372CB5CC"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9A1F16"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6767FD5A"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6A78D0">
        <w:rPr>
          <w:rFonts w:asciiTheme="minorHAnsi" w:hAnsiTheme="minorHAnsi" w:cs="Tahoma"/>
          <w:sz w:val="20"/>
          <w:szCs w:val="20"/>
          <w:lang w:val="ka-GE"/>
        </w:rPr>
        <w:t>,</w:t>
      </w:r>
      <w:r w:rsidR="006A78D0" w:rsidRPr="006A78D0">
        <w:rPr>
          <w:rFonts w:ascii="Tahoma" w:hAnsi="Tahoma" w:cs="Tahoma"/>
          <w:sz w:val="20"/>
          <w:szCs w:val="20"/>
        </w:rPr>
        <w:t xml:space="preserve"> </w:t>
      </w:r>
      <w:r w:rsidR="006A78D0" w:rsidRPr="00263963">
        <w:rPr>
          <w:rFonts w:ascii="Tahoma" w:hAnsi="Tahoma" w:cs="Tahoma"/>
          <w:sz w:val="20"/>
          <w:szCs w:val="20"/>
        </w:rPr>
        <w:t xml:space="preserve">, inclusion in the lists of persons or entities subject to restrictive measures applied by the European Union (available at </w:t>
      </w:r>
      <w:hyperlink r:id="rId12" w:history="1">
        <w:r w:rsidR="006A78D0" w:rsidRPr="00263963">
          <w:rPr>
            <w:rStyle w:val="Hyperlink"/>
            <w:rFonts w:ascii="Tahoma" w:hAnsi="Tahoma" w:cs="Tahoma"/>
            <w:sz w:val="20"/>
            <w:szCs w:val="20"/>
          </w:rPr>
          <w:t>www.sanctionsmap.eu</w:t>
        </w:r>
      </w:hyperlink>
      <w:r w:rsidR="006A78D0" w:rsidRPr="00263963">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3F54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147AD"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147AD" w:rsidRPr="00D0286A" w:rsidRDefault="007147AD"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147AD" w:rsidRPr="00D0286A" w:rsidRDefault="007147AD"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147AD" w:rsidRPr="00D0286A" w:rsidRDefault="007147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147AD" w:rsidRPr="00D0286A" w:rsidRDefault="007147AD" w:rsidP="003A0F5F">
            <w:pPr>
              <w:rPr>
                <w:rFonts w:ascii="Tahoma" w:hAnsi="Tahoma" w:cs="Tahoma"/>
                <w:sz w:val="20"/>
                <w:szCs w:val="20"/>
              </w:rPr>
            </w:pPr>
          </w:p>
        </w:tc>
        <w:tc>
          <w:tcPr>
            <w:tcW w:w="1723" w:type="dxa"/>
            <w:tcBorders>
              <w:top w:val="single" w:sz="2" w:space="0" w:color="808080"/>
              <w:left w:val="single" w:sz="2" w:space="0" w:color="808080"/>
              <w:right w:val="nil"/>
            </w:tcBorders>
            <w:shd w:val="clear" w:color="auto" w:fill="F2F2F2"/>
            <w:vAlign w:val="center"/>
          </w:tcPr>
          <w:p w14:paraId="07C70D34" w14:textId="2C28A003" w:rsidR="007147AD" w:rsidRPr="00D0286A" w:rsidRDefault="007147AD"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147AD" w:rsidRPr="00D0286A" w:rsidRDefault="007147AD"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147AD" w:rsidRPr="00D0286A" w:rsidRDefault="007147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147AD" w:rsidRPr="00D0286A" w:rsidRDefault="007147AD"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 xml:space="preserve">In case the Parties agree that a written </w:t>
      </w:r>
      <w:r w:rsidRPr="001D5CF8">
        <w:rPr>
          <w:rFonts w:ascii="Tahoma" w:eastAsia="Calibri" w:hAnsi="Tahoma" w:cs="Tahoma"/>
          <w:bCs/>
          <w:color w:val="000000"/>
          <w:sz w:val="18"/>
          <w:szCs w:val="18"/>
          <w:lang w:eastAsia="fr-FR"/>
        </w:rPr>
        <w:t>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t>
      </w:r>
      <w:r w:rsidRPr="00C3395C">
        <w:rPr>
          <w:rFonts w:ascii="Tahoma" w:hAnsi="Tahoma" w:cs="Tahoma"/>
          <w:bCs/>
          <w:color w:val="000000" w:themeColor="text1"/>
          <w:sz w:val="18"/>
          <w:szCs w:val="18"/>
        </w:rPr>
        <w:t xml:space="preserve">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7" w:history="1">
        <w:r w:rsidR="00730C75" w:rsidRPr="002E55D0">
          <w:rPr>
            <w:rStyle w:val="Hyperlink"/>
            <w:rFonts w:ascii="Tahoma" w:hAnsi="Tahoma" w:cs="Tahoma"/>
            <w:sz w:val="18"/>
            <w:szCs w:val="18"/>
            <w:lang w:val="en-US" w:eastAsia="fr-FR"/>
          </w:rPr>
          <w:t xml:space="preserve">Policy on Respect </w:t>
        </w:r>
        <w:r w:rsidR="00730C75" w:rsidRPr="002E55D0">
          <w:rPr>
            <w:rStyle w:val="Hyperlink"/>
            <w:rFonts w:ascii="Tahoma" w:hAnsi="Tahoma" w:cs="Tahoma"/>
            <w:sz w:val="18"/>
            <w:szCs w:val="18"/>
            <w:lang w:val="en-US" w:eastAsia="fr-FR"/>
          </w:rPr>
          <w:lastRenderedPageBreak/>
          <w:t>and Dignity in the Council of Europe</w:t>
        </w:r>
      </w:hyperlink>
      <w:r w:rsidR="00730C75" w:rsidRPr="002E55D0">
        <w:rPr>
          <w:rFonts w:ascii="Tahoma" w:hAnsi="Tahoma" w:cs="Tahoma"/>
          <w:sz w:val="18"/>
          <w:szCs w:val="18"/>
          <w:lang w:eastAsia="fr-FR"/>
        </w:rPr>
        <w:t xml:space="preserve"> and the </w:t>
      </w:r>
      <w:hyperlink r:id="rId18"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another EU country, and unless otherwise agreed between the </w:t>
      </w:r>
      <w:r w:rsidRPr="006D7A29">
        <w:rPr>
          <w:rFonts w:ascii="Tahoma" w:hAnsi="Tahoma" w:cs="Tahoma"/>
          <w:sz w:val="18"/>
          <w:szCs w:val="18"/>
          <w:lang w:eastAsia="fr-FR"/>
        </w:rPr>
        <w:t>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7B1EA210" w14:textId="4E79CB8F" w:rsidR="00766990" w:rsidRDefault="003A0F5F" w:rsidP="00780DE6">
      <w:pPr>
        <w:tabs>
          <w:tab w:val="left" w:pos="284"/>
        </w:tabs>
        <w:autoSpaceDE w:val="0"/>
        <w:autoSpaceDN w:val="0"/>
        <w:ind w:left="709" w:hanging="709"/>
        <w:jc w:val="both"/>
        <w:rPr>
          <w:rFonts w:ascii="Tahoma" w:hAnsi="Tahoma" w:cs="Tahoma"/>
          <w:b/>
          <w:smallCaps/>
          <w:color w:val="365F91" w:themeColor="accent1" w:themeShade="BF"/>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bookmarkStart w:id="10" w:name="_Toc179868652"/>
      <w:r w:rsidR="00780DE6" w:rsidRPr="00780DE6">
        <w:rPr>
          <w:rFonts w:ascii="Tahoma" w:hAnsi="Tahoma" w:cs="Tahoma"/>
          <w:sz w:val="18"/>
          <w:szCs w:val="18"/>
          <w:lang w:eastAsia="fr-FR"/>
        </w:rPr>
        <w:t xml:space="preserve">In the event of the Provider being required to travel for the purposes of the contract, the duration of the </w:t>
      </w:r>
      <w:r w:rsidR="00780DE6" w:rsidRPr="00780DE6">
        <w:rPr>
          <w:rFonts w:ascii="Tahoma" w:hAnsi="Tahoma" w:cs="Tahoma"/>
          <w:sz w:val="18"/>
          <w:szCs w:val="18"/>
          <w:lang w:eastAsia="fr-FR"/>
        </w:rPr>
        <w:lastRenderedPageBreak/>
        <w:t xml:space="preserve">Provider’s travel and stays will be covered by an insurance policy with the insurers AIG EUROPE (Policy No. 9.502.001). A telephone helpline is available in case of emergency +32 2 739 9991 (EN) or +32 2 739 9990 (FR). The said insurance will cover specific risks related to travel and stay of the Provider (including medical costs related to unforeseen illness or accident, repatriation, death, cancellation of journey or flight, </w:t>
      </w:r>
      <w:proofErr w:type="gramStart"/>
      <w:r w:rsidR="00780DE6" w:rsidRPr="00780DE6">
        <w:rPr>
          <w:rFonts w:ascii="Tahoma" w:hAnsi="Tahoma" w:cs="Tahoma"/>
          <w:sz w:val="18"/>
          <w:szCs w:val="18"/>
          <w:lang w:eastAsia="fr-FR"/>
        </w:rPr>
        <w:t>theft</w:t>
      </w:r>
      <w:proofErr w:type="gramEnd"/>
      <w:r w:rsidR="00780DE6" w:rsidRPr="00780DE6">
        <w:rPr>
          <w:rFonts w:ascii="Tahoma" w:hAnsi="Tahoma" w:cs="Tahoma"/>
          <w:sz w:val="18"/>
          <w:szCs w:val="18"/>
          <w:lang w:eastAsia="fr-FR"/>
        </w:rPr>
        <w:t xml:space="preserve"> or loss of personal possessions). The insurance policy does not cover persons over 75 years of age.</w:t>
      </w: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5"/>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6A78D0"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1DE8D50" w14:textId="77777777" w:rsidR="006A78D0" w:rsidRPr="00A72D5E" w:rsidRDefault="006A78D0" w:rsidP="006A78D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263963">
          <w:rPr>
            <w:rStyle w:val="Hyperlink"/>
            <w:rFonts w:ascii="Tahoma" w:hAnsi="Tahoma" w:cs="Tahoma"/>
            <w:sz w:val="18"/>
            <w:szCs w:val="18"/>
          </w:rPr>
          <w:t>www.sanctionsmap.eu</w:t>
        </w:r>
      </w:hyperlink>
      <w:r w:rsidRPr="00263963">
        <w:rPr>
          <w:rFonts w:ascii="Tahoma" w:hAnsi="Tahoma" w:cs="Tahoma"/>
          <w:color w:val="000000"/>
          <w:sz w:val="18"/>
          <w:szCs w:val="18"/>
        </w:rPr>
        <w:t>).</w:t>
      </w:r>
    </w:p>
    <w:p w14:paraId="6628AF6B" w14:textId="77777777" w:rsidR="006A78D0" w:rsidRPr="00211D01" w:rsidRDefault="006A78D0" w:rsidP="006A78D0">
      <w:pPr>
        <w:tabs>
          <w:tab w:val="left" w:pos="142"/>
          <w:tab w:val="left" w:pos="284"/>
          <w:tab w:val="left" w:pos="851"/>
          <w:tab w:val="left" w:pos="993"/>
        </w:tabs>
        <w:ind w:left="993"/>
        <w:jc w:val="both"/>
        <w:rPr>
          <w:rFonts w:ascii="Tahoma" w:hAnsi="Tahoma" w:cs="Tahoma"/>
          <w:color w:val="000000"/>
          <w:sz w:val="18"/>
          <w:szCs w:val="18"/>
        </w:rPr>
      </w:pP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70A3B2E1" w:rsidR="0072200B" w:rsidRPr="00D0286A" w:rsidRDefault="00D0286A" w:rsidP="00B04A5A">
      <w:pPr>
        <w:tabs>
          <w:tab w:val="left" w:pos="284"/>
        </w:tabs>
        <w:autoSpaceDE w:val="0"/>
        <w:autoSpaceDN w:val="0"/>
        <w:jc w:val="both"/>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94E6" w14:textId="77777777" w:rsidR="00CC7F6B" w:rsidRDefault="00CC7F6B" w:rsidP="00D50F13">
      <w:r>
        <w:separator/>
      </w:r>
    </w:p>
  </w:endnote>
  <w:endnote w:type="continuationSeparator" w:id="0">
    <w:p w14:paraId="08079464" w14:textId="77777777" w:rsidR="00CC7F6B" w:rsidRDefault="00CC7F6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7BDE7FD" w:rsidR="00E320C9" w:rsidRPr="00C410EB" w:rsidRDefault="00C410EB" w:rsidP="004965C8">
          <w:pPr>
            <w:rPr>
              <w:rFonts w:asciiTheme="minorHAnsi" w:hAnsiTheme="minorHAnsi"/>
              <w:caps/>
              <w:color w:val="000000"/>
              <w:sz w:val="18"/>
              <w:szCs w:val="18"/>
              <w:highlight w:val="cyan"/>
              <w:lang w:val="ka-GE"/>
            </w:rPr>
          </w:pPr>
          <w:r>
            <w:rPr>
              <w:rFonts w:asciiTheme="minorHAnsi" w:hAnsiTheme="minorHAnsi"/>
              <w:caps/>
              <w:color w:val="000000"/>
              <w:sz w:val="18"/>
              <w:szCs w:val="18"/>
              <w:lang w:val="ka-GE"/>
            </w:rPr>
            <w:t>9189/04/2024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39D4" w14:textId="77777777" w:rsidR="00CC7F6B" w:rsidRDefault="00CC7F6B" w:rsidP="00D50F13">
      <w:r>
        <w:separator/>
      </w:r>
    </w:p>
  </w:footnote>
  <w:footnote w:type="continuationSeparator" w:id="0">
    <w:p w14:paraId="7A0E0054" w14:textId="77777777" w:rsidR="00CC7F6B" w:rsidRDefault="00CC7F6B" w:rsidP="00D50F13">
      <w:r>
        <w:continuationSeparator/>
      </w:r>
    </w:p>
  </w:footnote>
  <w:footnote w:id="1">
    <w:p w14:paraId="4EA9BA8E" w14:textId="77777777" w:rsidR="001E5FF1" w:rsidRPr="00100965" w:rsidRDefault="001E5FF1" w:rsidP="001E5FF1">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5" w:name="_Hlk149814289"/>
      <w:r w:rsidRPr="00C546D8">
        <w:rPr>
          <w:rFonts w:ascii="Tahoma" w:hAnsi="Tahoma" w:cs="Tahoma"/>
          <w:sz w:val="18"/>
          <w:szCs w:val="18"/>
        </w:rPr>
        <w:t>In case of the bidder being a consortium, indicate one signatory for each consortium member.</w:t>
      </w:r>
      <w:bookmarkEnd w:id="5"/>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9566BC7"/>
    <w:multiLevelType w:val="hybridMultilevel"/>
    <w:tmpl w:val="EC74DB7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18507AD3"/>
    <w:multiLevelType w:val="hybridMultilevel"/>
    <w:tmpl w:val="C8DE77D2"/>
    <w:lvl w:ilvl="0" w:tplc="0DB8AF90">
      <w:numFmt w:val="bullet"/>
      <w:lvlText w:val="-"/>
      <w:lvlJc w:val="left"/>
      <w:pPr>
        <w:ind w:left="720" w:hanging="360"/>
      </w:pPr>
      <w:rPr>
        <w:rFonts w:ascii="Segoe UI" w:eastAsia="Times New Roman" w:hAnsi="Segoe UI" w:cs="Segoe U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4716F8E"/>
    <w:multiLevelType w:val="hybridMultilevel"/>
    <w:tmpl w:val="B1C8FC54"/>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92831"/>
    <w:multiLevelType w:val="hybridMultilevel"/>
    <w:tmpl w:val="272057B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DE1A30"/>
    <w:multiLevelType w:val="hybridMultilevel"/>
    <w:tmpl w:val="B45C99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A47DB"/>
    <w:multiLevelType w:val="hybridMultilevel"/>
    <w:tmpl w:val="C6842ADC"/>
    <w:lvl w:ilvl="0" w:tplc="C346E384">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40"/>
  </w:num>
  <w:num w:numId="2" w16cid:durableId="458572878">
    <w:abstractNumId w:val="41"/>
  </w:num>
  <w:num w:numId="3" w16cid:durableId="649555798">
    <w:abstractNumId w:val="2"/>
  </w:num>
  <w:num w:numId="4" w16cid:durableId="1864399439">
    <w:abstractNumId w:val="1"/>
  </w:num>
  <w:num w:numId="5" w16cid:durableId="996762240">
    <w:abstractNumId w:val="19"/>
  </w:num>
  <w:num w:numId="6" w16cid:durableId="954210338">
    <w:abstractNumId w:val="5"/>
  </w:num>
  <w:num w:numId="7" w16cid:durableId="1936085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20"/>
  </w:num>
  <w:num w:numId="9" w16cid:durableId="694113346">
    <w:abstractNumId w:val="34"/>
  </w:num>
  <w:num w:numId="10" w16cid:durableId="989554026">
    <w:abstractNumId w:val="14"/>
  </w:num>
  <w:num w:numId="11" w16cid:durableId="11538289">
    <w:abstractNumId w:val="7"/>
  </w:num>
  <w:num w:numId="12" w16cid:durableId="119420889">
    <w:abstractNumId w:val="36"/>
  </w:num>
  <w:num w:numId="13" w16cid:durableId="1303389620">
    <w:abstractNumId w:val="0"/>
  </w:num>
  <w:num w:numId="14" w16cid:durableId="1089426282">
    <w:abstractNumId w:val="17"/>
  </w:num>
  <w:num w:numId="15" w16cid:durableId="892889606">
    <w:abstractNumId w:val="25"/>
  </w:num>
  <w:num w:numId="16" w16cid:durableId="24061333">
    <w:abstractNumId w:val="39"/>
  </w:num>
  <w:num w:numId="17" w16cid:durableId="243683666">
    <w:abstractNumId w:val="11"/>
  </w:num>
  <w:num w:numId="18" w16cid:durableId="839154223">
    <w:abstractNumId w:val="38"/>
  </w:num>
  <w:num w:numId="19" w16cid:durableId="717782745">
    <w:abstractNumId w:val="30"/>
  </w:num>
  <w:num w:numId="20" w16cid:durableId="470095420">
    <w:abstractNumId w:val="21"/>
  </w:num>
  <w:num w:numId="21" w16cid:durableId="66733149">
    <w:abstractNumId w:val="18"/>
  </w:num>
  <w:num w:numId="22" w16cid:durableId="419259576">
    <w:abstractNumId w:val="6"/>
  </w:num>
  <w:num w:numId="23" w16cid:durableId="1643538944">
    <w:abstractNumId w:val="16"/>
  </w:num>
  <w:num w:numId="24" w16cid:durableId="1152138467">
    <w:abstractNumId w:val="12"/>
  </w:num>
  <w:num w:numId="25" w16cid:durableId="1322082337">
    <w:abstractNumId w:val="8"/>
  </w:num>
  <w:num w:numId="26" w16cid:durableId="1917205969">
    <w:abstractNumId w:val="37"/>
  </w:num>
  <w:num w:numId="27" w16cid:durableId="109397916">
    <w:abstractNumId w:val="31"/>
  </w:num>
  <w:num w:numId="28" w16cid:durableId="383064007">
    <w:abstractNumId w:val="32"/>
  </w:num>
  <w:num w:numId="29" w16cid:durableId="121005331">
    <w:abstractNumId w:val="4"/>
  </w:num>
  <w:num w:numId="30" w16cid:durableId="1094201860">
    <w:abstractNumId w:val="33"/>
  </w:num>
  <w:num w:numId="31" w16cid:durableId="289435142">
    <w:abstractNumId w:val="28"/>
  </w:num>
  <w:num w:numId="32" w16cid:durableId="1921408825">
    <w:abstractNumId w:val="22"/>
  </w:num>
  <w:num w:numId="33" w16cid:durableId="323095434">
    <w:abstractNumId w:val="27"/>
  </w:num>
  <w:num w:numId="34" w16cid:durableId="13776273">
    <w:abstractNumId w:val="9"/>
  </w:num>
  <w:num w:numId="35" w16cid:durableId="989481322">
    <w:abstractNumId w:val="42"/>
  </w:num>
  <w:num w:numId="36" w16cid:durableId="2043968076">
    <w:abstractNumId w:val="13"/>
  </w:num>
  <w:num w:numId="37" w16cid:durableId="70392143">
    <w:abstractNumId w:val="15"/>
  </w:num>
  <w:num w:numId="38"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2222014">
    <w:abstractNumId w:val="35"/>
  </w:num>
  <w:num w:numId="40" w16cid:durableId="309099529">
    <w:abstractNumId w:val="3"/>
  </w:num>
  <w:num w:numId="41" w16cid:durableId="1667323217">
    <w:abstractNumId w:val="24"/>
  </w:num>
  <w:num w:numId="42" w16cid:durableId="167602649">
    <w:abstractNumId w:val="10"/>
  </w:num>
  <w:num w:numId="43" w16cid:durableId="597105323">
    <w:abstractNumId w:val="29"/>
  </w:num>
  <w:num w:numId="44" w16cid:durableId="94689350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3032"/>
    <w:rsid w:val="000478B8"/>
    <w:rsid w:val="00072FB8"/>
    <w:rsid w:val="00075E56"/>
    <w:rsid w:val="0008106F"/>
    <w:rsid w:val="000834E0"/>
    <w:rsid w:val="000837E6"/>
    <w:rsid w:val="000841B9"/>
    <w:rsid w:val="00084509"/>
    <w:rsid w:val="000852FE"/>
    <w:rsid w:val="00093155"/>
    <w:rsid w:val="000966F4"/>
    <w:rsid w:val="000A0D8A"/>
    <w:rsid w:val="000A19C2"/>
    <w:rsid w:val="000B2584"/>
    <w:rsid w:val="000B26A2"/>
    <w:rsid w:val="000B4274"/>
    <w:rsid w:val="000C1E05"/>
    <w:rsid w:val="000C2A8A"/>
    <w:rsid w:val="000C4D6D"/>
    <w:rsid w:val="000C76E0"/>
    <w:rsid w:val="000D3674"/>
    <w:rsid w:val="000E0285"/>
    <w:rsid w:val="000E2440"/>
    <w:rsid w:val="000E3E9A"/>
    <w:rsid w:val="000E54EF"/>
    <w:rsid w:val="000E59DC"/>
    <w:rsid w:val="000E5DF5"/>
    <w:rsid w:val="000F1520"/>
    <w:rsid w:val="000F18A2"/>
    <w:rsid w:val="000F3067"/>
    <w:rsid w:val="000F3CB2"/>
    <w:rsid w:val="000F448F"/>
    <w:rsid w:val="000F5561"/>
    <w:rsid w:val="00100965"/>
    <w:rsid w:val="00102559"/>
    <w:rsid w:val="00112A01"/>
    <w:rsid w:val="00113108"/>
    <w:rsid w:val="00113A84"/>
    <w:rsid w:val="0011556A"/>
    <w:rsid w:val="00117645"/>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5371"/>
    <w:rsid w:val="001A7C50"/>
    <w:rsid w:val="001B0127"/>
    <w:rsid w:val="001B138A"/>
    <w:rsid w:val="001C4BA2"/>
    <w:rsid w:val="001C6878"/>
    <w:rsid w:val="001D40AD"/>
    <w:rsid w:val="001D5926"/>
    <w:rsid w:val="001D5CF8"/>
    <w:rsid w:val="001E5424"/>
    <w:rsid w:val="001E5FF1"/>
    <w:rsid w:val="001F5A87"/>
    <w:rsid w:val="002019A5"/>
    <w:rsid w:val="002111B3"/>
    <w:rsid w:val="00211D01"/>
    <w:rsid w:val="002133FA"/>
    <w:rsid w:val="00213626"/>
    <w:rsid w:val="00213A16"/>
    <w:rsid w:val="00225B0D"/>
    <w:rsid w:val="002336A0"/>
    <w:rsid w:val="00251355"/>
    <w:rsid w:val="00252393"/>
    <w:rsid w:val="00252898"/>
    <w:rsid w:val="002818A7"/>
    <w:rsid w:val="00290EAC"/>
    <w:rsid w:val="00293CBB"/>
    <w:rsid w:val="00294937"/>
    <w:rsid w:val="002A1775"/>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7683D"/>
    <w:rsid w:val="0038280D"/>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C75"/>
    <w:rsid w:val="003F7D5B"/>
    <w:rsid w:val="00402529"/>
    <w:rsid w:val="004121E2"/>
    <w:rsid w:val="00415503"/>
    <w:rsid w:val="00420E9A"/>
    <w:rsid w:val="00432F42"/>
    <w:rsid w:val="00437926"/>
    <w:rsid w:val="00441D52"/>
    <w:rsid w:val="004470B4"/>
    <w:rsid w:val="004543BF"/>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4E25"/>
    <w:rsid w:val="004E67E1"/>
    <w:rsid w:val="004E796F"/>
    <w:rsid w:val="004E7A45"/>
    <w:rsid w:val="004E7D01"/>
    <w:rsid w:val="004F2CFB"/>
    <w:rsid w:val="004F613A"/>
    <w:rsid w:val="004F71A4"/>
    <w:rsid w:val="0051044A"/>
    <w:rsid w:val="00523268"/>
    <w:rsid w:val="00527592"/>
    <w:rsid w:val="0053377B"/>
    <w:rsid w:val="00535157"/>
    <w:rsid w:val="00542FEE"/>
    <w:rsid w:val="00544A94"/>
    <w:rsid w:val="00550849"/>
    <w:rsid w:val="00566A81"/>
    <w:rsid w:val="00567F3E"/>
    <w:rsid w:val="005845C2"/>
    <w:rsid w:val="0059166D"/>
    <w:rsid w:val="005A6974"/>
    <w:rsid w:val="005B0752"/>
    <w:rsid w:val="005B732C"/>
    <w:rsid w:val="005C5D6E"/>
    <w:rsid w:val="005D0464"/>
    <w:rsid w:val="005E2710"/>
    <w:rsid w:val="005E5511"/>
    <w:rsid w:val="005E71E3"/>
    <w:rsid w:val="005F5D1C"/>
    <w:rsid w:val="005F65E7"/>
    <w:rsid w:val="005F7249"/>
    <w:rsid w:val="00602C82"/>
    <w:rsid w:val="00611175"/>
    <w:rsid w:val="00613313"/>
    <w:rsid w:val="006232B4"/>
    <w:rsid w:val="006249BC"/>
    <w:rsid w:val="00630B61"/>
    <w:rsid w:val="00635CAB"/>
    <w:rsid w:val="006426F7"/>
    <w:rsid w:val="00642825"/>
    <w:rsid w:val="00647C28"/>
    <w:rsid w:val="00653BB6"/>
    <w:rsid w:val="006558F9"/>
    <w:rsid w:val="00660256"/>
    <w:rsid w:val="00662182"/>
    <w:rsid w:val="00662FF0"/>
    <w:rsid w:val="00663B2A"/>
    <w:rsid w:val="0067160B"/>
    <w:rsid w:val="006717A7"/>
    <w:rsid w:val="0067529C"/>
    <w:rsid w:val="006771B6"/>
    <w:rsid w:val="00680325"/>
    <w:rsid w:val="00687D63"/>
    <w:rsid w:val="006908A7"/>
    <w:rsid w:val="006912CB"/>
    <w:rsid w:val="006A1D4A"/>
    <w:rsid w:val="006A51F8"/>
    <w:rsid w:val="006A750B"/>
    <w:rsid w:val="006A78D0"/>
    <w:rsid w:val="006A7F07"/>
    <w:rsid w:val="006B1CBA"/>
    <w:rsid w:val="006B2D7D"/>
    <w:rsid w:val="006B5CAE"/>
    <w:rsid w:val="006B71A1"/>
    <w:rsid w:val="006C7D58"/>
    <w:rsid w:val="006D00AF"/>
    <w:rsid w:val="006D2F5C"/>
    <w:rsid w:val="006D34F0"/>
    <w:rsid w:val="006D3613"/>
    <w:rsid w:val="006D36C4"/>
    <w:rsid w:val="006D78F7"/>
    <w:rsid w:val="006E09FC"/>
    <w:rsid w:val="006E6649"/>
    <w:rsid w:val="006E7043"/>
    <w:rsid w:val="006E738C"/>
    <w:rsid w:val="006F040B"/>
    <w:rsid w:val="00711683"/>
    <w:rsid w:val="00712D43"/>
    <w:rsid w:val="007147AD"/>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80DE6"/>
    <w:rsid w:val="007860E1"/>
    <w:rsid w:val="007867C0"/>
    <w:rsid w:val="0079040A"/>
    <w:rsid w:val="007918E6"/>
    <w:rsid w:val="00791E04"/>
    <w:rsid w:val="00792B49"/>
    <w:rsid w:val="007935F8"/>
    <w:rsid w:val="007960C5"/>
    <w:rsid w:val="007A1FC9"/>
    <w:rsid w:val="007B0925"/>
    <w:rsid w:val="007B76F2"/>
    <w:rsid w:val="007C267B"/>
    <w:rsid w:val="007C4BED"/>
    <w:rsid w:val="007D46B2"/>
    <w:rsid w:val="007E335A"/>
    <w:rsid w:val="007F12E7"/>
    <w:rsid w:val="007F79F8"/>
    <w:rsid w:val="00806CD2"/>
    <w:rsid w:val="00810D55"/>
    <w:rsid w:val="00812B47"/>
    <w:rsid w:val="00812FBB"/>
    <w:rsid w:val="00816F80"/>
    <w:rsid w:val="00821937"/>
    <w:rsid w:val="00824DE7"/>
    <w:rsid w:val="0082549E"/>
    <w:rsid w:val="00825DA6"/>
    <w:rsid w:val="00826BA5"/>
    <w:rsid w:val="00826C49"/>
    <w:rsid w:val="00830EC7"/>
    <w:rsid w:val="0083377F"/>
    <w:rsid w:val="00835117"/>
    <w:rsid w:val="00840C1E"/>
    <w:rsid w:val="00847F47"/>
    <w:rsid w:val="00851230"/>
    <w:rsid w:val="00852966"/>
    <w:rsid w:val="0085784E"/>
    <w:rsid w:val="00860FEB"/>
    <w:rsid w:val="008628C7"/>
    <w:rsid w:val="008713A9"/>
    <w:rsid w:val="00873212"/>
    <w:rsid w:val="008839C4"/>
    <w:rsid w:val="00883C2D"/>
    <w:rsid w:val="008871ED"/>
    <w:rsid w:val="00887B2A"/>
    <w:rsid w:val="00890F8A"/>
    <w:rsid w:val="00890FBE"/>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7B83"/>
    <w:rsid w:val="00990987"/>
    <w:rsid w:val="0099327E"/>
    <w:rsid w:val="009A100B"/>
    <w:rsid w:val="009A1F16"/>
    <w:rsid w:val="009A5B27"/>
    <w:rsid w:val="009B3C82"/>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21D5D"/>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1A1"/>
    <w:rsid w:val="00A8672C"/>
    <w:rsid w:val="00A96A37"/>
    <w:rsid w:val="00AA1957"/>
    <w:rsid w:val="00AA4BAD"/>
    <w:rsid w:val="00AA7B01"/>
    <w:rsid w:val="00AB03AB"/>
    <w:rsid w:val="00AB13EF"/>
    <w:rsid w:val="00AB1B8D"/>
    <w:rsid w:val="00AD33C7"/>
    <w:rsid w:val="00AD423A"/>
    <w:rsid w:val="00AD5E4A"/>
    <w:rsid w:val="00AE2A99"/>
    <w:rsid w:val="00AE5507"/>
    <w:rsid w:val="00AF7DCB"/>
    <w:rsid w:val="00B018FC"/>
    <w:rsid w:val="00B022B1"/>
    <w:rsid w:val="00B036FF"/>
    <w:rsid w:val="00B04A5A"/>
    <w:rsid w:val="00B04C5F"/>
    <w:rsid w:val="00B11F35"/>
    <w:rsid w:val="00B133A9"/>
    <w:rsid w:val="00B14D5F"/>
    <w:rsid w:val="00B21BA4"/>
    <w:rsid w:val="00B221A3"/>
    <w:rsid w:val="00B2354B"/>
    <w:rsid w:val="00B242A3"/>
    <w:rsid w:val="00B30098"/>
    <w:rsid w:val="00B3135A"/>
    <w:rsid w:val="00B3488B"/>
    <w:rsid w:val="00B36B3D"/>
    <w:rsid w:val="00B43A63"/>
    <w:rsid w:val="00B441EB"/>
    <w:rsid w:val="00B50164"/>
    <w:rsid w:val="00B5150D"/>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410EB"/>
    <w:rsid w:val="00C5327B"/>
    <w:rsid w:val="00C53AF9"/>
    <w:rsid w:val="00C57EAD"/>
    <w:rsid w:val="00C6116B"/>
    <w:rsid w:val="00C635C0"/>
    <w:rsid w:val="00C674A5"/>
    <w:rsid w:val="00C70E44"/>
    <w:rsid w:val="00C73C2F"/>
    <w:rsid w:val="00C7643B"/>
    <w:rsid w:val="00C8260C"/>
    <w:rsid w:val="00C840FE"/>
    <w:rsid w:val="00C87013"/>
    <w:rsid w:val="00CA4416"/>
    <w:rsid w:val="00CA6E6F"/>
    <w:rsid w:val="00CC7F6B"/>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960"/>
    <w:rsid w:val="00D50F13"/>
    <w:rsid w:val="00D51502"/>
    <w:rsid w:val="00D52157"/>
    <w:rsid w:val="00D5261C"/>
    <w:rsid w:val="00D5513E"/>
    <w:rsid w:val="00D70688"/>
    <w:rsid w:val="00D73100"/>
    <w:rsid w:val="00D73D5B"/>
    <w:rsid w:val="00D777C0"/>
    <w:rsid w:val="00D90F8E"/>
    <w:rsid w:val="00D94214"/>
    <w:rsid w:val="00DA312D"/>
    <w:rsid w:val="00DB3002"/>
    <w:rsid w:val="00DC3F97"/>
    <w:rsid w:val="00DC408A"/>
    <w:rsid w:val="00DD0C16"/>
    <w:rsid w:val="00DD4C16"/>
    <w:rsid w:val="00DD56CF"/>
    <w:rsid w:val="00DE0239"/>
    <w:rsid w:val="00DF2843"/>
    <w:rsid w:val="00DF2884"/>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C2598"/>
    <w:rsid w:val="00ED03D4"/>
    <w:rsid w:val="00EE1D09"/>
    <w:rsid w:val="00EE5970"/>
    <w:rsid w:val="00EE7240"/>
    <w:rsid w:val="00EF66B8"/>
    <w:rsid w:val="00F069C5"/>
    <w:rsid w:val="00F130D7"/>
    <w:rsid w:val="00F17C76"/>
    <w:rsid w:val="00F21315"/>
    <w:rsid w:val="00F25459"/>
    <w:rsid w:val="00F26952"/>
    <w:rsid w:val="00F270C4"/>
    <w:rsid w:val="00F30A60"/>
    <w:rsid w:val="00F30E47"/>
    <w:rsid w:val="00F407B0"/>
    <w:rsid w:val="00F51586"/>
    <w:rsid w:val="00F520F1"/>
    <w:rsid w:val="00F55237"/>
    <w:rsid w:val="00F56296"/>
    <w:rsid w:val="00F56682"/>
    <w:rsid w:val="00F57BB6"/>
    <w:rsid w:val="00F57EC4"/>
    <w:rsid w:val="00F6665F"/>
    <w:rsid w:val="00F75021"/>
    <w:rsid w:val="00F75E68"/>
    <w:rsid w:val="00F77E7D"/>
    <w:rsid w:val="00F84B26"/>
    <w:rsid w:val="00FA7021"/>
    <w:rsid w:val="00FA70E6"/>
    <w:rsid w:val="00FB168A"/>
    <w:rsid w:val="00FB1AA4"/>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 w:type="character" w:customStyle="1" w:styleId="ListParagraphChar">
    <w:name w:val="List Paragraph Char"/>
    <w:basedOn w:val="DefaultParagraphFont"/>
    <w:link w:val="ListParagraph"/>
    <w:uiPriority w:val="34"/>
    <w:rsid w:val="00B3488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38093546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11234007">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12289122">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m.tutberidze@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021CD"/>
    <w:rsid w:val="001724E4"/>
    <w:rsid w:val="00180227"/>
    <w:rsid w:val="00265DA0"/>
    <w:rsid w:val="00286012"/>
    <w:rsid w:val="00297708"/>
    <w:rsid w:val="0059747F"/>
    <w:rsid w:val="006770D1"/>
    <w:rsid w:val="006816EA"/>
    <w:rsid w:val="007E54AF"/>
    <w:rsid w:val="008232DA"/>
    <w:rsid w:val="00826C05"/>
    <w:rsid w:val="00865C08"/>
    <w:rsid w:val="008C6F7B"/>
    <w:rsid w:val="0093387A"/>
    <w:rsid w:val="0095121B"/>
    <w:rsid w:val="009F3A73"/>
    <w:rsid w:val="00A06656"/>
    <w:rsid w:val="00B1718D"/>
    <w:rsid w:val="00B234EB"/>
    <w:rsid w:val="00B6486C"/>
    <w:rsid w:val="00CC3154"/>
    <w:rsid w:val="00D0136F"/>
    <w:rsid w:val="00D557A1"/>
    <w:rsid w:val="00DD4B3F"/>
    <w:rsid w:val="00E72904"/>
    <w:rsid w:val="00F06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C08"/>
    <w:rPr>
      <w:color w:val="auto"/>
      <w:bdr w:val="none" w:sz="0" w:space="0" w:color="auto"/>
      <w:shd w:val="clear" w:color="auto" w:fill="D5DCE4" w:themeFill="text2" w:themeFillTint="33"/>
    </w:rPr>
  </w:style>
  <w:style w:type="paragraph" w:customStyle="1" w:styleId="10FFE9698D694EBE896E70F4025DDA08">
    <w:name w:val="10FFE9698D694EBE896E70F4025DDA08"/>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6451</Words>
  <Characters>36776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2024-04-25T07:26:00Z</dcterms:created>
  <dcterms:modified xsi:type="dcterms:W3CDTF">2024-04-25T07:26:00Z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