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3E8662B2"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0362F36"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9BE2460" w14:textId="0892BF19" w:rsidR="00D70688" w:rsidRPr="00552767" w:rsidRDefault="007507E3" w:rsidP="00D70688">
            <w:pPr>
              <w:rPr>
                <w:rFonts w:ascii="Tahoma" w:hAnsi="Tahoma" w:cs="Tahoma"/>
                <w:caps/>
                <w:color w:val="000000" w:themeColor="text1"/>
                <w:sz w:val="18"/>
                <w:szCs w:val="18"/>
              </w:rPr>
            </w:pPr>
            <w:r w:rsidRPr="00552767">
              <w:rPr>
                <w:rFonts w:ascii="Tahoma" w:hAnsi="Tahoma" w:cs="Tahoma"/>
                <w:caps/>
                <w:color w:val="000000" w:themeColor="text1"/>
                <w:sz w:val="18"/>
                <w:szCs w:val="18"/>
              </w:rPr>
              <w:t>MEDTHO/2025/01</w:t>
            </w:r>
          </w:p>
        </w:tc>
      </w:tr>
      <w:tr w:rsidR="00D70688" w:rsidRPr="00D0286A" w14:paraId="303BF7D7"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4852F1D"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46D4D51" w14:textId="571379FA" w:rsidR="00D70688" w:rsidRPr="00552767" w:rsidRDefault="00A04CF7" w:rsidP="00D70688">
            <w:pPr>
              <w:rPr>
                <w:rFonts w:ascii="Tahoma" w:hAnsi="Tahoma" w:cs="Tahoma"/>
                <w:caps/>
                <w:color w:val="000000" w:themeColor="text1"/>
                <w:sz w:val="18"/>
                <w:szCs w:val="18"/>
              </w:rPr>
            </w:pPr>
            <w:r w:rsidRPr="00552767">
              <w:rPr>
                <w:rFonts w:ascii="Tahoma" w:hAnsi="Tahoma" w:cs="Tahoma"/>
                <w:caps/>
                <w:color w:val="000000" w:themeColor="text1"/>
                <w:sz w:val="18"/>
                <w:szCs w:val="18"/>
              </w:rPr>
              <w:t>OB/BH2764; Article: 2680106</w:t>
            </w:r>
          </w:p>
        </w:tc>
      </w:tr>
      <w:tr w:rsidR="00D70688" w:rsidRPr="00D0286A" w14:paraId="0F0CBF3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79FBDAA"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63BCBF9" w14:textId="164287EE" w:rsidR="00D70688" w:rsidRPr="00970E54" w:rsidRDefault="00970E54" w:rsidP="00D70688">
            <w:pPr>
              <w:rPr>
                <w:rFonts w:ascii="Tahoma" w:hAnsi="Tahoma" w:cs="Tahoma"/>
                <w:bCs/>
                <w:caps/>
                <w:color w:val="000000" w:themeColor="text1"/>
                <w:sz w:val="18"/>
                <w:szCs w:val="18"/>
              </w:rPr>
            </w:pPr>
            <w:r w:rsidRPr="00970E54">
              <w:rPr>
                <w:rFonts w:ascii="Tahoma" w:hAnsi="Tahoma" w:cs="Tahoma"/>
                <w:bCs/>
                <w:color w:val="000000" w:themeColor="text1"/>
                <w:sz w:val="18"/>
                <w:szCs w:val="18"/>
              </w:rPr>
              <w:t xml:space="preserve">Medicrime Secretariat, </w:t>
            </w:r>
            <w:r w:rsidRPr="00970E54">
              <w:rPr>
                <w:rFonts w:ascii="Tahoma" w:hAnsi="Tahoma" w:cs="Tahoma"/>
                <w:bCs/>
                <w:color w:val="000000" w:themeColor="text1"/>
                <w:sz w:val="18"/>
                <w:szCs w:val="18"/>
              </w:rPr>
              <w:t>medicrime@coe.int</w:t>
            </w:r>
          </w:p>
        </w:tc>
      </w:tr>
    </w:tbl>
    <w:p w14:paraId="770F62F6" w14:textId="77777777" w:rsidR="000013DF" w:rsidRPr="00D0286A" w:rsidRDefault="000013DF" w:rsidP="00E17F6A">
      <w:pPr>
        <w:rPr>
          <w:rFonts w:ascii="Tahoma" w:hAnsi="Tahoma" w:cs="Tahoma"/>
          <w:b/>
          <w:caps/>
          <w:sz w:val="28"/>
          <w:szCs w:val="28"/>
        </w:rPr>
      </w:pPr>
    </w:p>
    <w:p w14:paraId="24545EFF" w14:textId="77777777" w:rsidR="00D70688" w:rsidRPr="00D0286A" w:rsidRDefault="00D70688" w:rsidP="00E17F6A">
      <w:pPr>
        <w:rPr>
          <w:rFonts w:ascii="Tahoma" w:hAnsi="Tahoma" w:cs="Tahoma"/>
          <w:b/>
          <w:caps/>
          <w:sz w:val="28"/>
          <w:szCs w:val="28"/>
        </w:rPr>
      </w:pPr>
    </w:p>
    <w:p w14:paraId="53CD1834" w14:textId="77777777" w:rsidR="00D70688" w:rsidRPr="00D0286A" w:rsidRDefault="00D70688" w:rsidP="00E17F6A">
      <w:pPr>
        <w:rPr>
          <w:rFonts w:ascii="Tahoma" w:hAnsi="Tahoma" w:cs="Tahoma"/>
          <w:b/>
          <w:caps/>
          <w:sz w:val="28"/>
          <w:szCs w:val="28"/>
        </w:rPr>
      </w:pPr>
    </w:p>
    <w:p w14:paraId="7E266C3D" w14:textId="77777777" w:rsidR="00D70688" w:rsidRPr="00D0286A" w:rsidRDefault="00D70688" w:rsidP="00E17F6A">
      <w:pPr>
        <w:rPr>
          <w:rFonts w:ascii="Tahoma" w:hAnsi="Tahoma" w:cs="Tahoma"/>
          <w:b/>
          <w:caps/>
          <w:sz w:val="28"/>
          <w:szCs w:val="28"/>
        </w:rPr>
      </w:pPr>
    </w:p>
    <w:p w14:paraId="231348D6" w14:textId="77777777" w:rsidR="00D70688" w:rsidRPr="00D0286A" w:rsidRDefault="00D70688" w:rsidP="00E17F6A">
      <w:pPr>
        <w:rPr>
          <w:rFonts w:ascii="Tahoma" w:hAnsi="Tahoma" w:cs="Tahoma"/>
          <w:b/>
          <w:caps/>
          <w:sz w:val="28"/>
          <w:szCs w:val="28"/>
        </w:rPr>
      </w:pPr>
    </w:p>
    <w:p w14:paraId="35DE0A24" w14:textId="77777777" w:rsidR="007D5D34" w:rsidRDefault="007D5D34" w:rsidP="00E17F6A">
      <w:pPr>
        <w:rPr>
          <w:rFonts w:ascii="Tahoma" w:hAnsi="Tahoma" w:cs="Tahoma"/>
          <w:b/>
          <w:caps/>
          <w:sz w:val="28"/>
          <w:szCs w:val="28"/>
        </w:rPr>
      </w:pPr>
    </w:p>
    <w:p w14:paraId="2237DD19"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5429CFA3"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30F8BF6" w14:textId="77777777" w:rsidR="00BD6B89" w:rsidRPr="00D0286A" w:rsidRDefault="00BD6B89" w:rsidP="00C20349">
      <w:pPr>
        <w:jc w:val="center"/>
        <w:rPr>
          <w:rFonts w:ascii="Tahoma" w:hAnsi="Tahoma" w:cs="Tahoma"/>
          <w:b/>
          <w:sz w:val="16"/>
          <w:szCs w:val="16"/>
        </w:rPr>
      </w:pPr>
    </w:p>
    <w:p w14:paraId="66793DD9" w14:textId="104B193C" w:rsidR="003840F5" w:rsidRPr="005650AB" w:rsidRDefault="00BD6B89" w:rsidP="005650AB">
      <w:pPr>
        <w:spacing w:before="60" w:after="120"/>
        <w:jc w:val="both"/>
        <w:rPr>
          <w:rFonts w:ascii="Tahoma" w:hAnsi="Tahoma" w:cs="Tahoma"/>
          <w:b/>
        </w:rPr>
      </w:pPr>
      <w:r w:rsidRPr="00D0286A">
        <w:rPr>
          <w:rFonts w:ascii="Tahoma" w:hAnsi="Tahoma" w:cs="Tahoma"/>
          <w:b/>
        </w:rPr>
        <w:t xml:space="preserve">This Act of </w:t>
      </w:r>
      <w:r w:rsidRPr="00552767">
        <w:rPr>
          <w:rFonts w:ascii="Tahoma" w:hAnsi="Tahoma" w:cs="Tahoma"/>
          <w:b/>
        </w:rPr>
        <w:t xml:space="preserve">Engagement lays down the terms and conditions of the </w:t>
      </w:r>
      <w:r w:rsidR="00E17F6A" w:rsidRPr="00552767">
        <w:rPr>
          <w:rFonts w:ascii="Tahoma" w:hAnsi="Tahoma" w:cs="Tahoma"/>
          <w:b/>
          <w:u w:val="single"/>
        </w:rPr>
        <w:t>framework contract</w:t>
      </w:r>
      <w:r w:rsidRPr="00552767">
        <w:rPr>
          <w:rFonts w:ascii="Tahoma" w:hAnsi="Tahoma" w:cs="Tahoma"/>
          <w:b/>
        </w:rPr>
        <w:t xml:space="preserve"> between the Provider</w:t>
      </w:r>
      <w:r w:rsidR="001A28AE" w:rsidRPr="00552767">
        <w:rPr>
          <w:rFonts w:ascii="Tahoma" w:hAnsi="Tahoma" w:cs="Tahoma"/>
          <w:b/>
        </w:rPr>
        <w:t xml:space="preserve"> (as described below,</w:t>
      </w:r>
      <w:r w:rsidRPr="00552767">
        <w:rPr>
          <w:rFonts w:ascii="Tahoma" w:hAnsi="Tahoma" w:cs="Tahoma"/>
          <w:b/>
        </w:rPr>
        <w:t xml:space="preserve"> and the Council of Europe</w:t>
      </w:r>
      <w:r w:rsidR="000013DF" w:rsidRPr="00552767">
        <w:rPr>
          <w:rFonts w:ascii="Tahoma" w:hAnsi="Tahoma" w:cs="Tahoma"/>
          <w:b/>
          <w:vertAlign w:val="superscript"/>
        </w:rPr>
        <w:footnoteReference w:id="1"/>
      </w:r>
      <w:r w:rsidR="00764810" w:rsidRPr="00552767">
        <w:rPr>
          <w:rFonts w:ascii="Tahoma" w:hAnsi="Tahoma" w:cs="Tahoma"/>
          <w:b/>
        </w:rPr>
        <w:t xml:space="preserve"> for the provision of</w:t>
      </w:r>
      <w:r w:rsidRPr="00552767">
        <w:rPr>
          <w:rFonts w:ascii="Tahoma" w:hAnsi="Tahoma" w:cs="Tahoma"/>
          <w:b/>
        </w:rPr>
        <w:t xml:space="preserve"> </w:t>
      </w:r>
      <w:r w:rsidR="007507E3" w:rsidRPr="00552767">
        <w:rPr>
          <w:rFonts w:ascii="Tahoma" w:hAnsi="Tahoma" w:cs="Tahoma"/>
          <w:b/>
        </w:rPr>
        <w:t>consultancy services, namely assisting the Committee of the Parties to the MEDICRIME Convention (CoP MEDICRIME) and the Committee of the Parties to the Council of Europe Convention against Trafficking in Human Organs (CoP THO)</w:t>
      </w:r>
      <w:r w:rsidR="005650AB" w:rsidRPr="00552767">
        <w:rPr>
          <w:rFonts w:ascii="Tahoma" w:hAnsi="Tahoma" w:cs="Tahoma"/>
          <w:b/>
        </w:rPr>
        <w:t xml:space="preserve"> in</w:t>
      </w:r>
      <w:r w:rsidR="005650AB" w:rsidRPr="005650AB">
        <w:rPr>
          <w:rFonts w:ascii="Tahoma" w:hAnsi="Tahoma" w:cs="Tahoma"/>
          <w:b/>
        </w:rPr>
        <w:t xml:space="preserve"> the framework of the </w:t>
      </w:r>
      <w:r w:rsidR="008A5B63" w:rsidRPr="005650AB">
        <w:rPr>
          <w:rFonts w:ascii="Tahoma" w:hAnsi="Tahoma" w:cs="Tahoma"/>
          <w:b/>
        </w:rPr>
        <w:t>activities</w:t>
      </w:r>
      <w:r w:rsidR="005650AB" w:rsidRPr="005650AB">
        <w:rPr>
          <w:rFonts w:ascii="Tahoma" w:hAnsi="Tahoma" w:cs="Tahoma"/>
          <w:b/>
        </w:rPr>
        <w:t xml:space="preserve"> of the</w:t>
      </w:r>
      <w:r w:rsidR="005650AB">
        <w:rPr>
          <w:rFonts w:ascii="Tahoma" w:hAnsi="Tahoma" w:cs="Tahoma"/>
          <w:b/>
        </w:rPr>
        <w:t xml:space="preserve"> Sector “</w:t>
      </w:r>
      <w:r w:rsidR="005650AB" w:rsidRPr="00CC6F9A">
        <w:rPr>
          <w:rFonts w:eastAsia="Calibri"/>
          <w:b/>
          <w:bCs/>
          <w:iCs/>
        </w:rPr>
        <w:t>Advancing social justice, good health and a sustainable environment</w:t>
      </w:r>
      <w:r w:rsidR="005650AB">
        <w:rPr>
          <w:rFonts w:eastAsia="Calibri"/>
          <w:b/>
          <w:bCs/>
          <w:iCs/>
        </w:rPr>
        <w:t>”.</w:t>
      </w:r>
    </w:p>
    <w:p w14:paraId="544693BC"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329E6E56" w14:textId="77777777" w:rsidR="00371509" w:rsidRPr="00D0286A" w:rsidRDefault="00371509" w:rsidP="00371509">
      <w:pPr>
        <w:rPr>
          <w:rFonts w:ascii="Tahoma" w:hAnsi="Tahoma" w:cs="Tahoma"/>
          <w:b/>
          <w:sz w:val="20"/>
          <w:szCs w:val="20"/>
        </w:rPr>
      </w:pPr>
    </w:p>
    <w:p w14:paraId="02FBA752"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0B4EB29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6526B887"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19820A2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2CCCFD32"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6A19B934"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F1A3E61"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D7F990"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48DD97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0DD5187"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58D559A"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BF525ED"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7E2EBEF"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822D2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80C1334"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499565" w14:textId="77777777" w:rsidR="007D5D34" w:rsidRPr="0035618E" w:rsidRDefault="007D5D34" w:rsidP="00AA1545">
            <w:pPr>
              <w:rPr>
                <w:rFonts w:ascii="Tahoma" w:hAnsi="Tahoma" w:cs="Tahoma"/>
                <w:color w:val="000000"/>
                <w:sz w:val="20"/>
                <w:szCs w:val="20"/>
              </w:rPr>
            </w:pPr>
          </w:p>
        </w:tc>
      </w:tr>
      <w:tr w:rsidR="007D5D34" w:rsidRPr="0035618E" w14:paraId="2DB15C0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6BCAD9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5C7869"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98425F8" w14:textId="77777777" w:rsidR="007D5D34" w:rsidRPr="0035618E" w:rsidRDefault="007D5D34" w:rsidP="00AA1545">
            <w:pPr>
              <w:rPr>
                <w:rFonts w:ascii="Tahoma" w:hAnsi="Tahoma" w:cs="Tahoma"/>
                <w:sz w:val="20"/>
                <w:szCs w:val="20"/>
              </w:rPr>
            </w:pPr>
          </w:p>
        </w:tc>
      </w:tr>
      <w:tr w:rsidR="007D5D34" w:rsidRPr="0035618E" w14:paraId="4157F55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82571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7D7BD4"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2C0438F4"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909A050" w14:textId="77777777" w:rsidR="007D5D34" w:rsidRPr="0035618E" w:rsidRDefault="007D5D34" w:rsidP="00AA1545">
            <w:pPr>
              <w:rPr>
                <w:rFonts w:ascii="Tahoma" w:hAnsi="Tahoma" w:cs="Tahoma"/>
                <w:sz w:val="20"/>
                <w:szCs w:val="20"/>
              </w:rPr>
            </w:pPr>
          </w:p>
        </w:tc>
      </w:tr>
      <w:tr w:rsidR="007D5D34" w:rsidRPr="0035618E" w14:paraId="7CBBAF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B704E"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C0438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64EBF1DA"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AA278A" w14:textId="77777777" w:rsidR="007D5D34" w:rsidRPr="0035618E" w:rsidRDefault="007D5D34" w:rsidP="00AA1545">
            <w:pPr>
              <w:rPr>
                <w:rFonts w:ascii="Tahoma" w:hAnsi="Tahoma" w:cs="Tahoma"/>
                <w:sz w:val="20"/>
                <w:szCs w:val="20"/>
              </w:rPr>
            </w:pPr>
          </w:p>
        </w:tc>
      </w:tr>
      <w:tr w:rsidR="007D5D34" w:rsidRPr="0035618E" w14:paraId="2C06877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75511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8F87F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0E6019F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D0457D" w14:textId="77777777" w:rsidR="007D5D34" w:rsidRPr="0035618E" w:rsidRDefault="007D5D34" w:rsidP="00AA1545">
            <w:pPr>
              <w:rPr>
                <w:rFonts w:ascii="Tahoma" w:hAnsi="Tahoma" w:cs="Tahoma"/>
                <w:sz w:val="20"/>
                <w:szCs w:val="20"/>
              </w:rPr>
            </w:pPr>
          </w:p>
        </w:tc>
      </w:tr>
      <w:tr w:rsidR="007D5D34" w:rsidRPr="0035618E" w14:paraId="04ED73B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1874C1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E541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F6BB784"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26C044B" w14:textId="77777777" w:rsidR="007D5D34" w:rsidRPr="0035618E" w:rsidRDefault="007D5D34" w:rsidP="00AA1545">
            <w:pPr>
              <w:rPr>
                <w:rFonts w:ascii="Tahoma" w:hAnsi="Tahoma" w:cs="Tahoma"/>
                <w:sz w:val="20"/>
                <w:szCs w:val="20"/>
              </w:rPr>
            </w:pPr>
          </w:p>
        </w:tc>
      </w:tr>
      <w:tr w:rsidR="007D5D34" w:rsidRPr="0035618E" w14:paraId="739E5716"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CC505"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9F084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2D0C801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9AC5AD" w14:textId="77777777" w:rsidR="007D5D34" w:rsidRPr="0035618E" w:rsidRDefault="007D5D34" w:rsidP="00AA1545">
            <w:pPr>
              <w:rPr>
                <w:rFonts w:ascii="Tahoma" w:hAnsi="Tahoma" w:cs="Tahoma"/>
                <w:sz w:val="20"/>
                <w:szCs w:val="20"/>
              </w:rPr>
            </w:pPr>
          </w:p>
        </w:tc>
      </w:tr>
      <w:tr w:rsidR="007D5D34" w:rsidRPr="0035618E" w14:paraId="3C64ABD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C7FCDA5"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01071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3879B02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67CE5E" w14:textId="77777777" w:rsidR="007D5D34" w:rsidRPr="0035618E" w:rsidRDefault="007D5D34" w:rsidP="00AA1545">
            <w:pPr>
              <w:rPr>
                <w:rFonts w:ascii="Tahoma" w:hAnsi="Tahoma" w:cs="Tahoma"/>
                <w:sz w:val="20"/>
                <w:szCs w:val="20"/>
              </w:rPr>
            </w:pPr>
          </w:p>
        </w:tc>
      </w:tr>
      <w:tr w:rsidR="007D5D34" w:rsidRPr="0035618E" w14:paraId="639CB5C0"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D2119B7"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E46DA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B506AC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71D218B" w14:textId="77777777" w:rsidR="007D5D34" w:rsidRPr="0035618E" w:rsidRDefault="007D5D34" w:rsidP="00AA1545">
            <w:pPr>
              <w:rPr>
                <w:rFonts w:ascii="Tahoma" w:hAnsi="Tahoma" w:cs="Tahoma"/>
                <w:sz w:val="20"/>
                <w:szCs w:val="20"/>
              </w:rPr>
            </w:pPr>
          </w:p>
        </w:tc>
      </w:tr>
      <w:tr w:rsidR="007D5D34" w:rsidRPr="0035618E" w14:paraId="7979DB6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DF561F1"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BB103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386950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3B40BA33"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D340F9E"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147F91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12CA9C6" w14:textId="77777777" w:rsidR="007D5D34" w:rsidRPr="0035618E" w:rsidRDefault="007D5D34" w:rsidP="00AA1545">
            <w:pPr>
              <w:rPr>
                <w:rFonts w:ascii="Tahoma" w:hAnsi="Tahoma" w:cs="Tahoma"/>
                <w:sz w:val="20"/>
                <w:szCs w:val="20"/>
              </w:rPr>
            </w:pPr>
          </w:p>
        </w:tc>
      </w:tr>
      <w:tr w:rsidR="007D5D34" w:rsidRPr="0035618E" w14:paraId="6B955F37"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2E313C0"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79870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D3E5FC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2CEC2FC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BF1B5C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2D6FD3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0CBC0451"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3FE3DCB" w14:textId="77777777" w:rsidR="007D5D34" w:rsidRPr="0035618E" w:rsidRDefault="007D5D34" w:rsidP="00AA1545">
            <w:pPr>
              <w:rPr>
                <w:rFonts w:ascii="Tahoma" w:hAnsi="Tahoma" w:cs="Tahoma"/>
                <w:sz w:val="20"/>
                <w:szCs w:val="20"/>
              </w:rPr>
            </w:pPr>
          </w:p>
        </w:tc>
      </w:tr>
      <w:tr w:rsidR="007D5D34" w:rsidRPr="0035618E" w14:paraId="683F3E38"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C72A0B3"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48BE1D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75640E1B"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E1E91"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36764C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0925121" w14:textId="77777777" w:rsidR="007D5D34" w:rsidRPr="0035618E" w:rsidRDefault="007D5D34" w:rsidP="00AA1545">
            <w:pPr>
              <w:rPr>
                <w:rFonts w:ascii="Tahoma" w:hAnsi="Tahoma" w:cs="Tahoma"/>
                <w:sz w:val="20"/>
                <w:szCs w:val="20"/>
              </w:rPr>
            </w:pPr>
          </w:p>
        </w:tc>
      </w:tr>
      <w:bookmarkEnd w:id="0"/>
    </w:tbl>
    <w:p w14:paraId="5D42E560"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14DB341" w14:textId="77777777" w:rsidR="004272B2"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5650AB">
        <w:rPr>
          <w:rFonts w:ascii="Tahoma" w:hAnsi="Tahoma" w:cs="Tahoma"/>
          <w:sz w:val="20"/>
          <w:szCs w:val="20"/>
        </w:rPr>
        <w:t xml:space="preserve">certain </w:t>
      </w:r>
      <w:r w:rsidR="004272B2">
        <w:rPr>
          <w:rFonts w:ascii="Tahoma" w:hAnsi="Tahoma" w:cs="Tahoma"/>
          <w:sz w:val="20"/>
          <w:szCs w:val="20"/>
        </w:rPr>
        <w:t xml:space="preserve">monitoring </w:t>
      </w:r>
      <w:r w:rsidR="005650AB">
        <w:rPr>
          <w:rFonts w:ascii="Tahoma" w:hAnsi="Tahoma" w:cs="Tahoma"/>
          <w:sz w:val="20"/>
          <w:szCs w:val="20"/>
        </w:rPr>
        <w:t>activities within the framework of both Committee of the Parties to the MEDICRIME (CETS no. 211)</w:t>
      </w:r>
      <w:r w:rsidR="004272B2">
        <w:rPr>
          <w:rFonts w:ascii="Tahoma" w:hAnsi="Tahoma" w:cs="Tahoma"/>
          <w:sz w:val="20"/>
          <w:szCs w:val="20"/>
        </w:rPr>
        <w:t>, known as CoP MEDICRIME,</w:t>
      </w:r>
      <w:r w:rsidR="005650AB">
        <w:rPr>
          <w:rFonts w:ascii="Tahoma" w:hAnsi="Tahoma" w:cs="Tahoma"/>
          <w:sz w:val="20"/>
          <w:szCs w:val="20"/>
        </w:rPr>
        <w:t xml:space="preserve"> and the Santiago de Compostela Convention</w:t>
      </w:r>
      <w:r w:rsidR="004272B2">
        <w:rPr>
          <w:rFonts w:ascii="Tahoma" w:hAnsi="Tahoma" w:cs="Tahoma"/>
          <w:sz w:val="20"/>
          <w:szCs w:val="20"/>
        </w:rPr>
        <w:t xml:space="preserve"> (CETS No. 216)</w:t>
      </w:r>
      <w:r w:rsidR="004D36EF">
        <w:rPr>
          <w:rFonts w:ascii="Tahoma" w:hAnsi="Tahoma" w:cs="Tahoma"/>
          <w:sz w:val="20"/>
          <w:szCs w:val="20"/>
        </w:rPr>
        <w:t>, also known as CoP THO</w:t>
      </w:r>
      <w:r w:rsidR="00BF040B">
        <w:rPr>
          <w:rFonts w:ascii="Tahoma" w:hAnsi="Tahoma" w:cs="Tahoma"/>
          <w:sz w:val="20"/>
          <w:szCs w:val="20"/>
        </w:rPr>
        <w:t xml:space="preserve">, in particular: </w:t>
      </w:r>
      <w:r w:rsidR="004272B2">
        <w:rPr>
          <w:rFonts w:ascii="Tahoma" w:hAnsi="Tahoma" w:cs="Tahoma"/>
          <w:sz w:val="20"/>
          <w:szCs w:val="20"/>
        </w:rPr>
        <w:t xml:space="preserve">the </w:t>
      </w:r>
      <w:r w:rsidR="004272B2" w:rsidRPr="00BF040B">
        <w:rPr>
          <w:rFonts w:ascii="Tahoma" w:hAnsi="Tahoma" w:cs="Tahoma"/>
          <w:sz w:val="20"/>
          <w:szCs w:val="20"/>
        </w:rPr>
        <w:t>analysi</w:t>
      </w:r>
      <w:r w:rsidR="004272B2">
        <w:rPr>
          <w:rFonts w:ascii="Tahoma" w:hAnsi="Tahoma" w:cs="Tahoma"/>
          <w:sz w:val="20"/>
          <w:szCs w:val="20"/>
        </w:rPr>
        <w:t xml:space="preserve">s of the national </w:t>
      </w:r>
      <w:r w:rsidR="004272B2" w:rsidRPr="00BF040B">
        <w:rPr>
          <w:rFonts w:ascii="Tahoma" w:hAnsi="Tahoma" w:cs="Tahoma"/>
          <w:sz w:val="20"/>
          <w:szCs w:val="20"/>
        </w:rPr>
        <w:t xml:space="preserve">legal, regulatory and policy frameworks in </w:t>
      </w:r>
      <w:r w:rsidR="004272B2">
        <w:rPr>
          <w:rFonts w:ascii="Tahoma" w:hAnsi="Tahoma" w:cs="Tahoma"/>
          <w:sz w:val="20"/>
          <w:szCs w:val="20"/>
        </w:rPr>
        <w:t>s</w:t>
      </w:r>
      <w:r w:rsidR="004272B2" w:rsidRPr="00BF040B">
        <w:rPr>
          <w:rFonts w:ascii="Tahoma" w:hAnsi="Tahoma" w:cs="Tahoma"/>
          <w:sz w:val="20"/>
          <w:szCs w:val="20"/>
        </w:rPr>
        <w:t>tate Parties</w:t>
      </w:r>
      <w:r w:rsidR="004272B2">
        <w:rPr>
          <w:rFonts w:ascii="Tahoma" w:hAnsi="Tahoma" w:cs="Tahoma"/>
          <w:sz w:val="20"/>
          <w:szCs w:val="20"/>
        </w:rPr>
        <w:t xml:space="preserve"> in the two topics (the fight against both falsified medical products and other similar crimes and trafficking in human organs). </w:t>
      </w:r>
    </w:p>
    <w:p w14:paraId="48C6A946" w14:textId="77777777" w:rsidR="004272B2" w:rsidRDefault="004272B2" w:rsidP="00B133A9">
      <w:pPr>
        <w:spacing w:line="276" w:lineRule="auto"/>
        <w:jc w:val="both"/>
        <w:rPr>
          <w:rFonts w:ascii="Tahoma" w:hAnsi="Tahoma" w:cs="Tahoma"/>
          <w:sz w:val="20"/>
          <w:szCs w:val="20"/>
        </w:rPr>
      </w:pPr>
    </w:p>
    <w:p w14:paraId="6A667774" w14:textId="41B65715" w:rsidR="00B133A9" w:rsidRDefault="00B133A9" w:rsidP="004272B2">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4272B2">
        <w:rPr>
          <w:rFonts w:ascii="Tahoma" w:hAnsi="Tahoma" w:cs="Tahoma"/>
          <w:sz w:val="20"/>
          <w:szCs w:val="20"/>
        </w:rPr>
        <w:t>conventional</w:t>
      </w:r>
      <w:r w:rsidR="004272B2" w:rsidRPr="004272B2">
        <w:rPr>
          <w:rFonts w:ascii="Tahoma" w:hAnsi="Tahoma" w:cs="Tahoma"/>
          <w:sz w:val="20"/>
          <w:szCs w:val="20"/>
        </w:rPr>
        <w:t xml:space="preserve"> assistance </w:t>
      </w:r>
      <w:r w:rsidR="004272B2">
        <w:rPr>
          <w:rFonts w:ascii="Tahoma" w:hAnsi="Tahoma" w:cs="Tahoma"/>
          <w:sz w:val="20"/>
          <w:szCs w:val="20"/>
        </w:rPr>
        <w:t xml:space="preserve">to the CoP MEDICRIME and the CoP THO </w:t>
      </w:r>
      <w:r w:rsidR="004272B2" w:rsidRPr="004272B2">
        <w:rPr>
          <w:rFonts w:ascii="Tahoma" w:hAnsi="Tahoma" w:cs="Tahoma"/>
          <w:sz w:val="20"/>
          <w:szCs w:val="20"/>
        </w:rPr>
        <w:t xml:space="preserve">and support the </w:t>
      </w:r>
      <w:r w:rsidR="004272B2">
        <w:rPr>
          <w:rFonts w:ascii="Tahoma" w:hAnsi="Tahoma" w:cs="Tahoma"/>
          <w:sz w:val="20"/>
          <w:szCs w:val="20"/>
        </w:rPr>
        <w:t>s</w:t>
      </w:r>
      <w:r w:rsidR="004272B2" w:rsidRPr="004272B2">
        <w:rPr>
          <w:rFonts w:ascii="Tahoma" w:hAnsi="Tahoma" w:cs="Tahoma"/>
          <w:sz w:val="20"/>
          <w:szCs w:val="20"/>
        </w:rPr>
        <w:t xml:space="preserve">tate </w:t>
      </w:r>
      <w:r w:rsidR="004272B2">
        <w:rPr>
          <w:rFonts w:ascii="Tahoma" w:hAnsi="Tahoma" w:cs="Tahoma"/>
          <w:sz w:val="20"/>
          <w:szCs w:val="20"/>
        </w:rPr>
        <w:t>P</w:t>
      </w:r>
      <w:r w:rsidR="004272B2" w:rsidRPr="004272B2">
        <w:rPr>
          <w:rFonts w:ascii="Tahoma" w:hAnsi="Tahoma" w:cs="Tahoma"/>
          <w:sz w:val="20"/>
          <w:szCs w:val="20"/>
        </w:rPr>
        <w:t xml:space="preserve">arties to fight against </w:t>
      </w:r>
      <w:r w:rsidR="004272B2">
        <w:rPr>
          <w:rFonts w:ascii="Tahoma" w:hAnsi="Tahoma" w:cs="Tahoma"/>
          <w:sz w:val="20"/>
          <w:szCs w:val="20"/>
        </w:rPr>
        <w:t xml:space="preserve">both </w:t>
      </w:r>
      <w:r w:rsidR="004272B2" w:rsidRPr="004272B2">
        <w:rPr>
          <w:rFonts w:ascii="Tahoma" w:hAnsi="Tahoma" w:cs="Tahoma"/>
          <w:sz w:val="20"/>
          <w:szCs w:val="20"/>
        </w:rPr>
        <w:t xml:space="preserve">the falsification of medical products and similar crimes </w:t>
      </w:r>
      <w:r w:rsidR="004272B2">
        <w:rPr>
          <w:rFonts w:ascii="Tahoma" w:hAnsi="Tahoma" w:cs="Tahoma"/>
          <w:sz w:val="20"/>
          <w:szCs w:val="20"/>
        </w:rPr>
        <w:t xml:space="preserve">and the trafficking in human organs </w:t>
      </w:r>
      <w:r w:rsidR="004272B2" w:rsidRPr="004272B2">
        <w:rPr>
          <w:rFonts w:ascii="Tahoma" w:hAnsi="Tahoma" w:cs="Tahoma"/>
          <w:sz w:val="20"/>
          <w:szCs w:val="20"/>
        </w:rPr>
        <w:t>to be requested by the Council on an as needed basis</w:t>
      </w:r>
      <w:r w:rsidRPr="00D0286A">
        <w:rPr>
          <w:rFonts w:ascii="Tahoma" w:hAnsi="Tahoma" w:cs="Tahoma"/>
          <w:sz w:val="20"/>
          <w:szCs w:val="20"/>
        </w:rPr>
        <w:t xml:space="preserve">, in compliance with the ordering procedure defined below. </w:t>
      </w:r>
    </w:p>
    <w:p w14:paraId="26575B4D" w14:textId="77777777" w:rsidR="004272B2" w:rsidRPr="00D0286A" w:rsidRDefault="004272B2" w:rsidP="004272B2">
      <w:pPr>
        <w:spacing w:line="276" w:lineRule="auto"/>
        <w:jc w:val="both"/>
        <w:rPr>
          <w:rFonts w:ascii="Tahoma" w:hAnsi="Tahoma" w:cs="Tahoma"/>
          <w:sz w:val="20"/>
          <w:szCs w:val="20"/>
        </w:rPr>
      </w:pPr>
    </w:p>
    <w:p w14:paraId="6D8B9257" w14:textId="5044F4D1"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4D36EF">
        <w:rPr>
          <w:rFonts w:ascii="Tahoma" w:hAnsi="Tahoma" w:cs="Tahoma"/>
          <w:sz w:val="20"/>
          <w:szCs w:val="20"/>
        </w:rPr>
        <w:t>3</w:t>
      </w:r>
      <w:r w:rsidRPr="00D0286A">
        <w:rPr>
          <w:rFonts w:ascii="Tahoma" w:hAnsi="Tahoma" w:cs="Tahoma"/>
          <w:sz w:val="20"/>
          <w:szCs w:val="20"/>
        </w:rPr>
        <w:t xml:space="preserve"> (</w:t>
      </w:r>
      <w:r w:rsidR="004D36EF">
        <w:rPr>
          <w:rFonts w:ascii="Tahoma" w:hAnsi="Tahoma" w:cs="Tahoma"/>
          <w:sz w:val="20"/>
          <w:szCs w:val="20"/>
        </w:rPr>
        <w:t>three</w:t>
      </w:r>
      <w:r w:rsidRPr="00D0286A">
        <w:rPr>
          <w:rFonts w:ascii="Tahoma" w:hAnsi="Tahoma" w:cs="Tahoma"/>
          <w:sz w:val="20"/>
          <w:szCs w:val="20"/>
        </w:rPr>
        <w:t xml:space="preserve">) working days after its reception. </w:t>
      </w:r>
    </w:p>
    <w:p w14:paraId="525B2F05" w14:textId="58F68C82" w:rsidR="00B133A9" w:rsidRPr="00D0286A" w:rsidRDefault="00B133A9" w:rsidP="00B133A9">
      <w:pPr>
        <w:spacing w:line="276" w:lineRule="auto"/>
        <w:jc w:val="both"/>
        <w:rPr>
          <w:rFonts w:ascii="Tahoma" w:hAnsi="Tahoma" w:cs="Tahoma"/>
          <w:sz w:val="20"/>
          <w:szCs w:val="20"/>
          <w:highlight w:val="cyan"/>
        </w:rPr>
      </w:pPr>
    </w:p>
    <w:p w14:paraId="0F27BD4B" w14:textId="77777777" w:rsidR="00B133A9" w:rsidRPr="00552767" w:rsidRDefault="00B133A9" w:rsidP="00B133A9">
      <w:pPr>
        <w:spacing w:line="276" w:lineRule="auto"/>
        <w:jc w:val="both"/>
        <w:rPr>
          <w:rFonts w:ascii="Tahoma" w:hAnsi="Tahoma" w:cs="Tahoma"/>
          <w:b/>
          <w:sz w:val="20"/>
          <w:szCs w:val="20"/>
        </w:rPr>
      </w:pPr>
      <w:r w:rsidRPr="00552767">
        <w:rPr>
          <w:rFonts w:ascii="Tahoma" w:hAnsi="Tahoma" w:cs="Tahoma"/>
          <w:b/>
          <w:sz w:val="20"/>
          <w:szCs w:val="20"/>
        </w:rPr>
        <w:t>Pooling</w:t>
      </w:r>
    </w:p>
    <w:p w14:paraId="02959DFF" w14:textId="77777777" w:rsidR="00B133A9" w:rsidRPr="00552767" w:rsidRDefault="00B133A9" w:rsidP="00B133A9">
      <w:pPr>
        <w:spacing w:line="276" w:lineRule="auto"/>
        <w:jc w:val="both"/>
        <w:rPr>
          <w:rFonts w:ascii="Tahoma" w:hAnsi="Tahoma" w:cs="Tahoma"/>
          <w:sz w:val="20"/>
          <w:szCs w:val="20"/>
        </w:rPr>
      </w:pPr>
      <w:r w:rsidRPr="0055276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0DAF882" w14:textId="77777777" w:rsidR="00B133A9" w:rsidRPr="00552767" w:rsidRDefault="00B133A9" w:rsidP="1FBB5924">
      <w:pPr>
        <w:pStyle w:val="Default"/>
        <w:numPr>
          <w:ilvl w:val="0"/>
          <w:numId w:val="6"/>
        </w:numPr>
        <w:ind w:left="709"/>
        <w:rPr>
          <w:rFonts w:ascii="Tahoma" w:hAnsi="Tahoma" w:cs="Tahoma"/>
          <w:sz w:val="20"/>
          <w:szCs w:val="20"/>
          <w:lang w:val="en-GB"/>
        </w:rPr>
      </w:pPr>
      <w:r w:rsidRPr="00552767">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552767">
        <w:rPr>
          <w:rFonts w:ascii="Tahoma" w:hAnsi="Tahoma" w:cs="Tahoma"/>
          <w:sz w:val="20"/>
          <w:szCs w:val="20"/>
          <w:lang w:val="en-GB"/>
        </w:rPr>
        <w:t>);</w:t>
      </w:r>
      <w:proofErr w:type="gramEnd"/>
    </w:p>
    <w:p w14:paraId="2B7C67E6" w14:textId="77777777" w:rsidR="00B133A9" w:rsidRPr="00552767" w:rsidRDefault="00B133A9" w:rsidP="1FBB5924">
      <w:pPr>
        <w:pStyle w:val="Default"/>
        <w:numPr>
          <w:ilvl w:val="0"/>
          <w:numId w:val="6"/>
        </w:numPr>
        <w:ind w:left="709"/>
        <w:rPr>
          <w:rFonts w:ascii="Tahoma" w:hAnsi="Tahoma" w:cs="Tahoma"/>
          <w:sz w:val="20"/>
          <w:szCs w:val="20"/>
          <w:lang w:val="en-GB"/>
        </w:rPr>
      </w:pPr>
      <w:r w:rsidRPr="00552767">
        <w:rPr>
          <w:rFonts w:ascii="Tahoma" w:hAnsi="Tahoma" w:cs="Tahoma"/>
          <w:sz w:val="20"/>
          <w:szCs w:val="20"/>
          <w:lang w:val="en-GB"/>
        </w:rPr>
        <w:t>availability (including, without limitation, capacity to meet required deadlines and, where relevant, geographical location); and</w:t>
      </w:r>
    </w:p>
    <w:p w14:paraId="5EAAB6C6" w14:textId="77777777" w:rsidR="00B133A9" w:rsidRPr="00552767" w:rsidRDefault="00B133A9" w:rsidP="00311C90">
      <w:pPr>
        <w:pStyle w:val="Default"/>
        <w:numPr>
          <w:ilvl w:val="0"/>
          <w:numId w:val="6"/>
        </w:numPr>
        <w:ind w:left="709"/>
        <w:rPr>
          <w:rFonts w:ascii="Tahoma" w:hAnsi="Tahoma" w:cs="Tahoma"/>
          <w:sz w:val="20"/>
          <w:szCs w:val="20"/>
        </w:rPr>
      </w:pPr>
      <w:r w:rsidRPr="00552767">
        <w:rPr>
          <w:rFonts w:ascii="Tahoma" w:hAnsi="Tahoma" w:cs="Tahoma"/>
          <w:sz w:val="20"/>
          <w:szCs w:val="20"/>
        </w:rPr>
        <w:t>price.</w:t>
      </w:r>
    </w:p>
    <w:p w14:paraId="5632AA10" w14:textId="7936CBC7" w:rsidR="00B133A9" w:rsidRPr="00552767" w:rsidRDefault="00B133A9" w:rsidP="00B133A9">
      <w:pPr>
        <w:spacing w:line="276" w:lineRule="auto"/>
        <w:jc w:val="both"/>
        <w:rPr>
          <w:rFonts w:ascii="Tahoma" w:hAnsi="Tahoma" w:cs="Tahoma"/>
          <w:sz w:val="20"/>
          <w:szCs w:val="20"/>
        </w:rPr>
      </w:pPr>
      <w:r w:rsidRPr="0055276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0B3035F" w14:textId="77777777" w:rsidR="00B133A9" w:rsidRPr="00D0286A" w:rsidRDefault="00B133A9" w:rsidP="00B133A9">
      <w:pPr>
        <w:spacing w:line="276" w:lineRule="auto"/>
        <w:ind w:left="-142"/>
        <w:jc w:val="both"/>
        <w:rPr>
          <w:rFonts w:ascii="Tahoma" w:hAnsi="Tahoma" w:cs="Tahoma"/>
          <w:sz w:val="20"/>
          <w:szCs w:val="20"/>
          <w:highlight w:val="cyan"/>
        </w:rPr>
      </w:pPr>
    </w:p>
    <w:p w14:paraId="5F3C9C6A" w14:textId="77777777" w:rsidR="00B133A9" w:rsidRPr="00D0286A" w:rsidRDefault="00B133A9" w:rsidP="00B133A9">
      <w:pPr>
        <w:spacing w:line="276" w:lineRule="auto"/>
        <w:ind w:left="-142"/>
        <w:jc w:val="both"/>
        <w:rPr>
          <w:rFonts w:ascii="Tahoma" w:hAnsi="Tahoma" w:cs="Tahoma"/>
          <w:sz w:val="20"/>
          <w:szCs w:val="20"/>
        </w:rPr>
      </w:pPr>
    </w:p>
    <w:p w14:paraId="334973A9"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23E6FC7A"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6F70A53E" w14:textId="77777777" w:rsidR="00B133A9" w:rsidRPr="00D0286A" w:rsidRDefault="00B133A9" w:rsidP="00B133A9">
      <w:pPr>
        <w:spacing w:line="276" w:lineRule="auto"/>
        <w:ind w:left="-142"/>
        <w:jc w:val="both"/>
        <w:rPr>
          <w:rFonts w:ascii="Tahoma" w:hAnsi="Tahoma" w:cs="Tahoma"/>
          <w:sz w:val="20"/>
          <w:szCs w:val="20"/>
        </w:rPr>
      </w:pPr>
    </w:p>
    <w:p w14:paraId="4F801BF5"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00BD5728"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9C9B7BE" wp14:editId="4A9AFDD1">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7AEF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4"/>
        <w:gridCol w:w="4819"/>
      </w:tblGrid>
      <w:tr w:rsidR="00B133A9" w:rsidRPr="00D0286A" w14:paraId="145B6B45" w14:textId="77777777" w:rsidTr="004272B2">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AC54224"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7C874A26"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19" w:type="dxa"/>
            <w:tcBorders>
              <w:left w:val="single" w:sz="2" w:space="0" w:color="808080" w:themeColor="background1" w:themeShade="80"/>
              <w:bottom w:val="single" w:sz="2" w:space="0" w:color="808080"/>
            </w:tcBorders>
            <w:shd w:val="clear" w:color="auto" w:fill="F2F2F2" w:themeFill="background1" w:themeFillShade="F2"/>
            <w:vAlign w:val="center"/>
          </w:tcPr>
          <w:p w14:paraId="6D348EE9"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7DD9D4C9" w14:textId="77777777" w:rsidTr="00AE7826">
        <w:trPr>
          <w:trHeight w:val="3029"/>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2EFBD4"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DF6224" w14:textId="77777777" w:rsidR="00AE7826" w:rsidRDefault="00904568" w:rsidP="00AE7826">
            <w:pPr>
              <w:pStyle w:val="Default"/>
              <w:jc w:val="both"/>
              <w:rPr>
                <w:sz w:val="18"/>
                <w:szCs w:val="18"/>
              </w:rPr>
            </w:pPr>
            <w:r>
              <w:rPr>
                <w:rFonts w:ascii="Tahoma" w:eastAsia="Calibri" w:hAnsi="Tahoma" w:cs="Tahoma"/>
                <w:b/>
                <w:bCs/>
                <w:sz w:val="18"/>
                <w:szCs w:val="18"/>
              </w:rPr>
              <w:t xml:space="preserve">  </w:t>
            </w:r>
            <w:r w:rsidR="00B133A9" w:rsidRPr="00D0286A">
              <w:rPr>
                <w:rFonts w:ascii="Tahoma" w:eastAsia="Calibri" w:hAnsi="Tahoma" w:cs="Tahoma"/>
                <w:b/>
                <w:bCs/>
                <w:sz w:val="18"/>
                <w:szCs w:val="18"/>
              </w:rPr>
              <w:t>Lot 1 -</w:t>
            </w:r>
            <w:r w:rsidR="00B133A9" w:rsidRPr="00D0286A">
              <w:rPr>
                <w:rFonts w:ascii="Tahoma" w:eastAsia="Calibri" w:hAnsi="Tahoma" w:cs="Tahoma"/>
                <w:b/>
                <w:bCs/>
                <w:sz w:val="16"/>
                <w:szCs w:val="16"/>
              </w:rPr>
              <w:t xml:space="preserve"> </w:t>
            </w:r>
            <w:r w:rsidR="00AE7826">
              <w:rPr>
                <w:sz w:val="18"/>
                <w:szCs w:val="18"/>
              </w:rPr>
              <w:t xml:space="preserve">Consultancy services in one or more of the following areas: </w:t>
            </w:r>
          </w:p>
          <w:p w14:paraId="6232BFE3" w14:textId="77777777" w:rsidR="004272B2" w:rsidRDefault="004272B2" w:rsidP="00512853">
            <w:pPr>
              <w:spacing w:before="60" w:after="60"/>
              <w:ind w:left="-142" w:right="-249"/>
              <w:rPr>
                <w:rFonts w:ascii="Tahoma" w:eastAsia="Calibri" w:hAnsi="Tahoma" w:cs="Tahoma"/>
                <w:b/>
                <w:bCs/>
                <w:sz w:val="16"/>
                <w:szCs w:val="16"/>
                <w:lang w:val="en-US" w:eastAsia="en-US"/>
              </w:rPr>
            </w:pPr>
          </w:p>
          <w:p w14:paraId="2F7FAB9D" w14:textId="289CF341" w:rsidR="004272B2" w:rsidRPr="00D0286A" w:rsidRDefault="00AE7826" w:rsidP="00AE7826">
            <w:pPr>
              <w:pStyle w:val="Default"/>
              <w:jc w:val="both"/>
              <w:rPr>
                <w:rFonts w:ascii="Tahoma" w:eastAsia="Calibri" w:hAnsi="Tahoma" w:cs="Tahoma"/>
                <w:b/>
                <w:bCs/>
                <w:sz w:val="16"/>
                <w:szCs w:val="16"/>
              </w:rPr>
            </w:pPr>
            <w:r>
              <w:rPr>
                <w:sz w:val="18"/>
                <w:szCs w:val="18"/>
              </w:rPr>
              <w:t xml:space="preserve">Assisting the CoP MEDICRIME, </w:t>
            </w:r>
            <w:proofErr w:type="gramStart"/>
            <w:r>
              <w:rPr>
                <w:sz w:val="18"/>
                <w:szCs w:val="18"/>
              </w:rPr>
              <w:t>in particular by</w:t>
            </w:r>
            <w:proofErr w:type="gramEnd"/>
            <w:r>
              <w:rPr>
                <w:sz w:val="18"/>
                <w:szCs w:val="18"/>
              </w:rPr>
              <w:t xml:space="preserve"> legally analysing</w:t>
            </w:r>
            <w:r w:rsidR="00222C0A">
              <w:rPr>
                <w:sz w:val="18"/>
                <w:szCs w:val="18"/>
              </w:rPr>
              <w:t xml:space="preserve">, monitoring and </w:t>
            </w:r>
            <w:r w:rsidR="004272B2">
              <w:rPr>
                <w:sz w:val="18"/>
                <w:szCs w:val="18"/>
              </w:rPr>
              <w:t>strengthening internal</w:t>
            </w:r>
            <w:r>
              <w:rPr>
                <w:sz w:val="18"/>
                <w:szCs w:val="18"/>
              </w:rPr>
              <w:t xml:space="preserve"> and</w:t>
            </w:r>
            <w:r w:rsidR="004272B2">
              <w:rPr>
                <w:sz w:val="18"/>
                <w:szCs w:val="18"/>
              </w:rPr>
              <w:t xml:space="preserve"> national regulations</w:t>
            </w:r>
            <w:r>
              <w:rPr>
                <w:sz w:val="18"/>
                <w:szCs w:val="18"/>
              </w:rPr>
              <w:t xml:space="preserve"> </w:t>
            </w:r>
            <w:r w:rsidR="004272B2">
              <w:rPr>
                <w:sz w:val="18"/>
                <w:szCs w:val="18"/>
              </w:rPr>
              <w:t>in state Parties in line with the MEDICRIME Convention</w:t>
            </w:r>
            <w:r w:rsidR="00AA4C06">
              <w:rPr>
                <w:sz w:val="18"/>
                <w:szCs w:val="18"/>
              </w:rPr>
              <w:t>; by developing</w:t>
            </w:r>
            <w:r w:rsidR="008A5B63">
              <w:rPr>
                <w:sz w:val="18"/>
                <w:szCs w:val="18"/>
              </w:rPr>
              <w:t xml:space="preserve"> </w:t>
            </w:r>
            <w:r w:rsidR="004272B2">
              <w:rPr>
                <w:sz w:val="18"/>
                <w:szCs w:val="18"/>
              </w:rPr>
              <w:t xml:space="preserve">prevention </w:t>
            </w:r>
            <w:r w:rsidR="008A5B63">
              <w:rPr>
                <w:sz w:val="18"/>
                <w:szCs w:val="18"/>
              </w:rPr>
              <w:t xml:space="preserve">policies </w:t>
            </w:r>
            <w:r w:rsidR="004272B2">
              <w:rPr>
                <w:sz w:val="18"/>
                <w:szCs w:val="18"/>
              </w:rPr>
              <w:t xml:space="preserve">and </w:t>
            </w:r>
            <w:r w:rsidR="00AA4C06">
              <w:rPr>
                <w:sz w:val="18"/>
                <w:szCs w:val="18"/>
              </w:rPr>
              <w:t xml:space="preserve">the </w:t>
            </w:r>
            <w:r w:rsidR="004272B2">
              <w:rPr>
                <w:sz w:val="18"/>
                <w:szCs w:val="18"/>
              </w:rPr>
              <w:t xml:space="preserve">combat </w:t>
            </w:r>
            <w:r w:rsidR="00AA4C06">
              <w:rPr>
                <w:sz w:val="18"/>
                <w:szCs w:val="18"/>
              </w:rPr>
              <w:t xml:space="preserve">and </w:t>
            </w:r>
            <w:r w:rsidR="004272B2">
              <w:rPr>
                <w:sz w:val="18"/>
                <w:szCs w:val="18"/>
              </w:rPr>
              <w:t xml:space="preserve">trafficking of falsified medical products and similar crimes; </w:t>
            </w:r>
          </w:p>
        </w:tc>
        <w:tc>
          <w:tcPr>
            <w:tcW w:w="481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FE77755" w14:textId="0BD517DF" w:rsidR="00B133A9" w:rsidRPr="00552767" w:rsidRDefault="00222C0A"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B133A9" w:rsidRPr="00D0286A" w14:paraId="539275EF" w14:textId="77777777" w:rsidTr="004272B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C52C37"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298EEE" w14:textId="77777777" w:rsidR="00AA4C06" w:rsidRDefault="00904568" w:rsidP="00512853">
            <w:pPr>
              <w:spacing w:before="60" w:after="60"/>
              <w:ind w:left="-142" w:right="-249"/>
              <w:rPr>
                <w:sz w:val="18"/>
                <w:szCs w:val="18"/>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573528">
              <w:rPr>
                <w:rFonts w:ascii="Tahoma" w:eastAsia="Calibri" w:hAnsi="Tahoma" w:cs="Tahoma"/>
                <w:bCs/>
                <w:sz w:val="18"/>
                <w:szCs w:val="18"/>
                <w:lang w:val="en-US" w:eastAsia="en-US"/>
              </w:rPr>
              <w:t>–</w:t>
            </w:r>
            <w:r w:rsidR="00B133A9" w:rsidRPr="00D0286A">
              <w:rPr>
                <w:rFonts w:ascii="Tahoma" w:eastAsia="Calibri" w:hAnsi="Tahoma" w:cs="Tahoma"/>
                <w:bCs/>
                <w:sz w:val="18"/>
                <w:szCs w:val="18"/>
                <w:lang w:val="en-US" w:eastAsia="en-US"/>
              </w:rPr>
              <w:t xml:space="preserve"> </w:t>
            </w:r>
            <w:r w:rsidR="00AE7826">
              <w:rPr>
                <w:sz w:val="18"/>
                <w:szCs w:val="18"/>
              </w:rPr>
              <w:t>Consultancy services in one or more</w:t>
            </w:r>
          </w:p>
          <w:p w14:paraId="6F04691E" w14:textId="64201525" w:rsidR="00AE7826" w:rsidRPr="00AA4C06" w:rsidRDefault="00AA4C06" w:rsidP="00AA4C06">
            <w:pPr>
              <w:spacing w:before="60" w:after="60"/>
              <w:ind w:left="-142" w:right="-249"/>
              <w:rPr>
                <w:sz w:val="18"/>
                <w:szCs w:val="18"/>
              </w:rPr>
            </w:pPr>
            <w:r>
              <w:rPr>
                <w:rFonts w:ascii="Tahoma" w:eastAsia="Calibri" w:hAnsi="Tahoma" w:cs="Tahoma"/>
                <w:b/>
                <w:bCs/>
                <w:sz w:val="18"/>
                <w:szCs w:val="18"/>
                <w:lang w:val="en-US" w:eastAsia="en-US"/>
              </w:rPr>
              <w:t xml:space="preserve"> </w:t>
            </w:r>
            <w:r w:rsidR="00AE7826">
              <w:rPr>
                <w:sz w:val="18"/>
                <w:szCs w:val="18"/>
              </w:rPr>
              <w:t xml:space="preserve"> of the following areas: </w:t>
            </w:r>
          </w:p>
          <w:p w14:paraId="2F3E03F0" w14:textId="6AA1E6EF" w:rsidR="00AE7826" w:rsidRPr="00D0286A" w:rsidRDefault="00AE7826" w:rsidP="00AA4C06">
            <w:pPr>
              <w:spacing w:before="60" w:after="60"/>
              <w:jc w:val="both"/>
              <w:rPr>
                <w:rFonts w:ascii="Tahoma" w:eastAsia="Calibri" w:hAnsi="Tahoma" w:cs="Tahoma"/>
                <w:bCs/>
                <w:sz w:val="18"/>
                <w:szCs w:val="18"/>
                <w:lang w:val="en-US" w:eastAsia="en-US"/>
              </w:rPr>
            </w:pPr>
            <w:r>
              <w:rPr>
                <w:sz w:val="18"/>
                <w:szCs w:val="18"/>
              </w:rPr>
              <w:t xml:space="preserve">Assisting the CoP THO, </w:t>
            </w:r>
            <w:proofErr w:type="gramStart"/>
            <w:r>
              <w:rPr>
                <w:sz w:val="18"/>
                <w:szCs w:val="18"/>
              </w:rPr>
              <w:t>in particular by</w:t>
            </w:r>
            <w:proofErr w:type="gramEnd"/>
            <w:r>
              <w:rPr>
                <w:sz w:val="18"/>
                <w:szCs w:val="18"/>
              </w:rPr>
              <w:t xml:space="preserve"> legally analysing</w:t>
            </w:r>
            <w:r w:rsidR="00222C0A">
              <w:rPr>
                <w:sz w:val="18"/>
                <w:szCs w:val="18"/>
              </w:rPr>
              <w:t>, monitoring</w:t>
            </w:r>
            <w:r>
              <w:rPr>
                <w:sz w:val="18"/>
                <w:szCs w:val="18"/>
              </w:rPr>
              <w:t xml:space="preserve"> and strengthening internal and national regulations in state Parties in line with the Convention against Trafficking in Human </w:t>
            </w:r>
            <w:r>
              <w:rPr>
                <w:sz w:val="18"/>
                <w:szCs w:val="18"/>
              </w:rPr>
              <w:lastRenderedPageBreak/>
              <w:t>organs</w:t>
            </w:r>
            <w:r w:rsidR="00AA4C06">
              <w:rPr>
                <w:sz w:val="18"/>
                <w:szCs w:val="18"/>
              </w:rPr>
              <w:t xml:space="preserve">; by developing </w:t>
            </w:r>
            <w:r>
              <w:rPr>
                <w:sz w:val="18"/>
                <w:szCs w:val="18"/>
              </w:rPr>
              <w:t xml:space="preserve">prevention </w:t>
            </w:r>
            <w:r w:rsidR="008A5B63">
              <w:rPr>
                <w:sz w:val="18"/>
                <w:szCs w:val="18"/>
              </w:rPr>
              <w:t xml:space="preserve">policies and the </w:t>
            </w:r>
            <w:r>
              <w:rPr>
                <w:sz w:val="18"/>
                <w:szCs w:val="18"/>
              </w:rPr>
              <w:t xml:space="preserve">combat </w:t>
            </w:r>
            <w:r w:rsidR="008A5B63">
              <w:rPr>
                <w:sz w:val="18"/>
                <w:szCs w:val="18"/>
              </w:rPr>
              <w:t xml:space="preserve">of </w:t>
            </w:r>
            <w:r>
              <w:rPr>
                <w:sz w:val="18"/>
                <w:szCs w:val="18"/>
              </w:rPr>
              <w:t xml:space="preserve">organ trafficking. </w:t>
            </w:r>
          </w:p>
        </w:tc>
        <w:tc>
          <w:tcPr>
            <w:tcW w:w="481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929CC60" w14:textId="1753F0F5" w:rsidR="00B133A9" w:rsidRPr="00552767" w:rsidRDefault="00222C0A"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6</w:t>
            </w:r>
          </w:p>
        </w:tc>
      </w:tr>
    </w:tbl>
    <w:p w14:paraId="7FC93C40" w14:textId="77777777" w:rsidR="00201A28" w:rsidRPr="00D0286A" w:rsidRDefault="00201A28" w:rsidP="00766990">
      <w:pPr>
        <w:spacing w:line="276" w:lineRule="auto"/>
        <w:jc w:val="both"/>
        <w:rPr>
          <w:rFonts w:ascii="Tahoma" w:hAnsi="Tahoma" w:cs="Tahoma"/>
          <w:color w:val="000000"/>
          <w:sz w:val="20"/>
          <w:szCs w:val="20"/>
          <w:lang w:eastAsia="en-US"/>
        </w:rPr>
      </w:pPr>
    </w:p>
    <w:p w14:paraId="74B58824"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334C735" w14:textId="6F696A65" w:rsidR="00B133A9" w:rsidRPr="00D0286A" w:rsidRDefault="00B133A9" w:rsidP="00B133A9">
      <w:pPr>
        <w:spacing w:line="276" w:lineRule="auto"/>
        <w:jc w:val="both"/>
        <w:rPr>
          <w:rFonts w:ascii="Tahoma" w:hAnsi="Tahoma" w:cs="Tahoma"/>
          <w:b/>
          <w:color w:val="000000"/>
          <w:sz w:val="20"/>
          <w:szCs w:val="20"/>
          <w:u w:val="single"/>
          <w:lang w:eastAsia="en-US"/>
        </w:rPr>
      </w:pPr>
      <w:r w:rsidRPr="008A5B63">
        <w:rPr>
          <w:rFonts w:ascii="Tahoma" w:hAnsi="Tahoma" w:cs="Tahoma"/>
          <w:sz w:val="20"/>
          <w:szCs w:val="20"/>
        </w:rPr>
        <w:t xml:space="preserve">The fees indicated below will be applicable throughout the duration of the Framework Contract. </w:t>
      </w:r>
      <w:r w:rsidRPr="008A5B63">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w:t>
      </w:r>
      <w:r w:rsidR="00A04CF7" w:rsidRPr="008A5B63">
        <w:rPr>
          <w:rFonts w:ascii="Tahoma" w:hAnsi="Tahoma" w:cs="Tahoma"/>
          <w:color w:val="000000"/>
          <w:sz w:val="20"/>
          <w:szCs w:val="20"/>
          <w:lang w:eastAsia="en-US"/>
        </w:rPr>
        <w:t xml:space="preserve"> </w:t>
      </w:r>
      <w:r w:rsidRPr="008A5B63">
        <w:rPr>
          <w:rFonts w:ascii="Tahoma" w:hAnsi="Tahoma" w:cs="Tahoma"/>
          <w:color w:val="000000"/>
          <w:sz w:val="20"/>
          <w:szCs w:val="20"/>
          <w:lang w:eastAsia="en-US"/>
        </w:rPr>
        <w:t>Euros without VAT.</w:t>
      </w:r>
      <w:r w:rsidRPr="008A5B63">
        <w:rPr>
          <w:rFonts w:ascii="Tahoma" w:hAnsi="Tahoma" w:cs="Tahoma"/>
          <w:b/>
          <w:color w:val="000000"/>
          <w:sz w:val="20"/>
          <w:szCs w:val="20"/>
          <w:lang w:eastAsia="en-US"/>
        </w:rPr>
        <w:t xml:space="preserve"> </w:t>
      </w:r>
      <w:r w:rsidRPr="008A5B63">
        <w:rPr>
          <w:rFonts w:ascii="Tahoma" w:hAnsi="Tahoma" w:cs="Tahoma"/>
          <w:b/>
          <w:color w:val="000000"/>
          <w:sz w:val="20"/>
          <w:szCs w:val="20"/>
          <w:u w:val="single"/>
          <w:lang w:eastAsia="en-US"/>
        </w:rPr>
        <w:t>Tenders proposing a fee above the exclusion level will be entirely and automatically excluded from the tender procedure.</w:t>
      </w:r>
    </w:p>
    <w:p w14:paraId="4ACB3F74" w14:textId="77777777" w:rsidR="00B133A9" w:rsidRPr="00D0286A" w:rsidRDefault="00B133A9" w:rsidP="00B133A9">
      <w:pPr>
        <w:spacing w:line="276" w:lineRule="auto"/>
        <w:ind w:left="-142"/>
        <w:jc w:val="both"/>
        <w:rPr>
          <w:rFonts w:ascii="Tahoma" w:hAnsi="Tahoma" w:cs="Tahoma"/>
          <w:sz w:val="20"/>
          <w:szCs w:val="20"/>
        </w:rPr>
      </w:pPr>
    </w:p>
    <w:p w14:paraId="724E2113"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A57D13C"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37081644" wp14:editId="4C4AF24A">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F245C"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4CEB9CA8" w14:textId="77777777" w:rsidTr="00512853">
        <w:trPr>
          <w:trHeight w:val="688"/>
          <w:jc w:val="center"/>
        </w:trPr>
        <w:tc>
          <w:tcPr>
            <w:tcW w:w="7052" w:type="dxa"/>
            <w:shd w:val="clear" w:color="auto" w:fill="DBE5F1" w:themeFill="accent1" w:themeFillTint="33"/>
            <w:vAlign w:val="center"/>
          </w:tcPr>
          <w:p w14:paraId="5602C409" w14:textId="77777777" w:rsidR="00B133A9" w:rsidRPr="00552767" w:rsidRDefault="00B133A9" w:rsidP="00512853">
            <w:pPr>
              <w:tabs>
                <w:tab w:val="left" w:pos="0"/>
              </w:tabs>
              <w:spacing w:line="276" w:lineRule="auto"/>
              <w:ind w:left="-142"/>
              <w:jc w:val="center"/>
              <w:rPr>
                <w:rFonts w:ascii="Tahoma" w:hAnsi="Tahoma" w:cs="Tahoma"/>
                <w:b/>
                <w:sz w:val="18"/>
                <w:szCs w:val="18"/>
                <w:lang w:eastAsia="en-US"/>
              </w:rPr>
            </w:pPr>
            <w:r w:rsidRPr="00552767">
              <w:rPr>
                <w:rFonts w:ascii="Tahoma" w:hAnsi="Tahoma" w:cs="Tahoma"/>
                <w:b/>
                <w:sz w:val="18"/>
                <w:szCs w:val="18"/>
                <w:lang w:eastAsia="en-US"/>
              </w:rPr>
              <w:t xml:space="preserve">LOT 1 – Type of Units </w:t>
            </w:r>
            <w:r w:rsidRPr="00552767">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32773EC" w14:textId="77777777" w:rsidR="00B133A9" w:rsidRPr="00552767" w:rsidRDefault="00B133A9" w:rsidP="00512853">
            <w:pPr>
              <w:spacing w:line="276" w:lineRule="auto"/>
              <w:ind w:left="-142" w:right="-154"/>
              <w:jc w:val="center"/>
              <w:rPr>
                <w:rFonts w:ascii="Tahoma" w:hAnsi="Tahoma" w:cs="Tahoma"/>
                <w:b/>
                <w:sz w:val="18"/>
                <w:szCs w:val="18"/>
                <w:lang w:eastAsia="en-US"/>
              </w:rPr>
            </w:pPr>
            <w:r w:rsidRPr="00552767">
              <w:rPr>
                <w:rFonts w:ascii="Tahoma" w:hAnsi="Tahoma" w:cs="Tahoma"/>
                <w:b/>
                <w:sz w:val="18"/>
                <w:szCs w:val="18"/>
                <w:lang w:eastAsia="en-US"/>
              </w:rPr>
              <w:t>Unit fee</w:t>
            </w:r>
          </w:p>
          <w:p w14:paraId="5B96F8BA" w14:textId="77777777" w:rsidR="00B133A9" w:rsidRPr="00552767" w:rsidRDefault="00B133A9" w:rsidP="00512853">
            <w:pPr>
              <w:spacing w:line="276" w:lineRule="auto"/>
              <w:ind w:left="-142" w:right="-219"/>
              <w:jc w:val="center"/>
              <w:rPr>
                <w:rFonts w:ascii="Tahoma" w:hAnsi="Tahoma" w:cs="Tahoma"/>
                <w:b/>
                <w:sz w:val="18"/>
                <w:szCs w:val="18"/>
                <w:lang w:eastAsia="en-US"/>
              </w:rPr>
            </w:pPr>
            <w:r w:rsidRPr="00552767">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D0E929" w14:textId="77777777" w:rsidR="00B133A9" w:rsidRPr="00552767" w:rsidRDefault="00B133A9" w:rsidP="00512853">
            <w:pPr>
              <w:spacing w:line="276" w:lineRule="auto"/>
              <w:ind w:left="-142" w:right="-126"/>
              <w:jc w:val="center"/>
              <w:rPr>
                <w:rFonts w:ascii="Tahoma" w:hAnsi="Tahoma" w:cs="Tahoma"/>
                <w:b/>
                <w:sz w:val="18"/>
                <w:szCs w:val="18"/>
                <w:lang w:eastAsia="en-US"/>
              </w:rPr>
            </w:pPr>
            <w:r w:rsidRPr="00552767">
              <w:rPr>
                <w:rFonts w:ascii="Tahoma" w:hAnsi="Tahoma" w:cs="Tahoma"/>
                <w:b/>
                <w:sz w:val="18"/>
                <w:szCs w:val="18"/>
                <w:lang w:eastAsia="en-US"/>
              </w:rPr>
              <w:t>Exclusion level</w:t>
            </w:r>
          </w:p>
          <w:p w14:paraId="6E8DB1D1" w14:textId="77777777" w:rsidR="00B133A9" w:rsidRPr="00552767" w:rsidRDefault="00B133A9" w:rsidP="00512853">
            <w:pPr>
              <w:spacing w:line="276" w:lineRule="auto"/>
              <w:ind w:left="-142" w:right="-126"/>
              <w:jc w:val="center"/>
              <w:rPr>
                <w:rFonts w:ascii="Tahoma" w:hAnsi="Tahoma" w:cs="Tahoma"/>
                <w:b/>
                <w:sz w:val="18"/>
                <w:szCs w:val="18"/>
                <w:lang w:eastAsia="en-US"/>
              </w:rPr>
            </w:pPr>
            <w:r w:rsidRPr="00552767">
              <w:rPr>
                <w:b/>
                <w:sz w:val="18"/>
                <w:szCs w:val="18"/>
                <w:lang w:eastAsia="en-US"/>
              </w:rPr>
              <w:t>▼</w:t>
            </w:r>
          </w:p>
        </w:tc>
      </w:tr>
      <w:tr w:rsidR="00B133A9" w:rsidRPr="00D0286A" w14:paraId="72345CDD"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05E5AB15" w14:textId="093A5379" w:rsidR="00B133A9" w:rsidRPr="00552767" w:rsidRDefault="00201A28" w:rsidP="00512853">
            <w:pPr>
              <w:spacing w:line="276" w:lineRule="auto"/>
              <w:rPr>
                <w:rFonts w:ascii="Tahoma" w:hAnsi="Tahoma" w:cs="Tahoma"/>
                <w:sz w:val="18"/>
                <w:szCs w:val="18"/>
                <w:lang w:eastAsia="en-US"/>
              </w:rPr>
            </w:pPr>
            <w:r w:rsidRPr="00552767">
              <w:rPr>
                <w:rFonts w:ascii="Tahoma" w:hAnsi="Tahoma" w:cs="Tahoma"/>
                <w:b/>
                <w:bCs/>
                <w:sz w:val="18"/>
                <w:szCs w:val="18"/>
                <w:lang w:eastAsia="en-US"/>
              </w:rPr>
              <w:t>Daily fee</w:t>
            </w:r>
            <w:r w:rsidRPr="00552767">
              <w:rPr>
                <w:rFonts w:ascii="Tahoma" w:hAnsi="Tahoma" w:cs="Tahoma"/>
                <w:sz w:val="18"/>
                <w:szCs w:val="18"/>
                <w:lang w:eastAsia="en-US"/>
              </w:rPr>
              <w:t xml:space="preserve"> (for the provision of the services listed in Section B of the Tender File)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E0F422" w14:textId="77777777" w:rsidR="00B133A9" w:rsidRPr="00552767"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029C57" w14:textId="30C499C6" w:rsidR="00B133A9" w:rsidRPr="00552767" w:rsidRDefault="00EC4338" w:rsidP="00512853">
            <w:pPr>
              <w:spacing w:line="276" w:lineRule="auto"/>
              <w:ind w:left="-142" w:right="-91"/>
              <w:jc w:val="center"/>
              <w:rPr>
                <w:rFonts w:ascii="Tahoma" w:hAnsi="Tahoma" w:cs="Tahoma"/>
                <w:sz w:val="18"/>
                <w:szCs w:val="18"/>
                <w:lang w:eastAsia="en-US"/>
              </w:rPr>
            </w:pPr>
            <w:r w:rsidRPr="00552767">
              <w:rPr>
                <w:rFonts w:ascii="Tahoma" w:hAnsi="Tahoma" w:cs="Tahoma"/>
                <w:sz w:val="18"/>
                <w:szCs w:val="18"/>
                <w:lang w:eastAsia="en-US"/>
              </w:rPr>
              <w:t>25</w:t>
            </w:r>
            <w:r w:rsidR="00A04CF7" w:rsidRPr="00552767">
              <w:rPr>
                <w:rFonts w:ascii="Tahoma" w:hAnsi="Tahoma" w:cs="Tahoma"/>
                <w:sz w:val="18"/>
                <w:szCs w:val="18"/>
                <w:lang w:eastAsia="en-US"/>
              </w:rPr>
              <w:t>0</w:t>
            </w:r>
          </w:p>
        </w:tc>
      </w:tr>
    </w:tbl>
    <w:p w14:paraId="5DDB9161" w14:textId="77777777" w:rsidR="00B133A9" w:rsidRPr="00D0286A" w:rsidRDefault="00B133A9" w:rsidP="00B133A9">
      <w:pPr>
        <w:spacing w:line="276" w:lineRule="auto"/>
        <w:ind w:left="-142"/>
        <w:jc w:val="both"/>
        <w:rPr>
          <w:rFonts w:ascii="Tahoma" w:hAnsi="Tahoma" w:cs="Tahoma"/>
          <w:sz w:val="18"/>
          <w:szCs w:val="18"/>
          <w:lang w:eastAsia="en-US"/>
        </w:rPr>
      </w:pPr>
    </w:p>
    <w:p w14:paraId="4B652342" w14:textId="77777777" w:rsidR="005C0824" w:rsidRDefault="005C0824" w:rsidP="005C0824">
      <w:pPr>
        <w:ind w:left="-142"/>
        <w:rPr>
          <w:rFonts w:ascii="Tahoma" w:hAnsi="Tahoma" w:cs="Tahoma"/>
          <w:b/>
        </w:rPr>
      </w:pPr>
      <w:bookmarkStart w:id="1" w:name="_Hlk62556255"/>
    </w:p>
    <w:p w14:paraId="0BC6C063" w14:textId="2CACA783" w:rsidR="005C0824" w:rsidRPr="00026E8A" w:rsidRDefault="005C0824" w:rsidP="005C0824">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7641C1DF" w14:textId="77777777" w:rsidTr="00B37702">
        <w:tc>
          <w:tcPr>
            <w:tcW w:w="9105" w:type="dxa"/>
            <w:shd w:val="clear" w:color="auto" w:fill="DBE5F1" w:themeFill="accent1" w:themeFillTint="33"/>
            <w:vAlign w:val="center"/>
          </w:tcPr>
          <w:p w14:paraId="62CF4265" w14:textId="77777777" w:rsidR="005C0824" w:rsidRPr="00552767" w:rsidRDefault="005C0824" w:rsidP="00B37702">
            <w:pPr>
              <w:spacing w:before="120" w:after="120"/>
              <w:rPr>
                <w:rFonts w:ascii="Tahoma" w:hAnsi="Tahoma" w:cs="Tahoma"/>
                <w:sz w:val="20"/>
                <w:szCs w:val="20"/>
              </w:rPr>
            </w:pPr>
            <w:r w:rsidRPr="00552767">
              <w:rPr>
                <w:rFonts w:ascii="Tahoma" w:hAnsi="Tahoma" w:cs="Tahoma"/>
                <w:sz w:val="20"/>
                <w:szCs w:val="20"/>
              </w:rPr>
              <w:t>This Framework Contract</w:t>
            </w:r>
            <w:r w:rsidRPr="00552767">
              <w:rPr>
                <w:rFonts w:ascii="Tahoma" w:eastAsia="Calibri" w:hAnsi="Tahoma" w:cs="Tahoma"/>
                <w:sz w:val="20"/>
                <w:szCs w:val="20"/>
                <w:lang w:val="en-US" w:eastAsia="en-US"/>
              </w:rPr>
              <w:t xml:space="preserve"> takes effect as from the date of its signature by both parties and is</w:t>
            </w:r>
            <w:r w:rsidRPr="0055276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82F9B60641BD4A1E837A782CF78660B6"/>
              </w:placeholder>
              <w:date w:fullDate="2026-12-31T00:00:00Z">
                <w:dateFormat w:val="dd/MM/yyyy"/>
                <w:lid w:val="fr-FR"/>
                <w:storeMappedDataAs w:val="dateTime"/>
                <w:calendar w:val="gregorian"/>
              </w:date>
            </w:sdtPr>
            <w:sdtContent>
              <w:p w14:paraId="443311E1" w14:textId="5F96E9D7" w:rsidR="005C0824" w:rsidRPr="00026E8A" w:rsidRDefault="00A04CF7" w:rsidP="00B37702">
                <w:pPr>
                  <w:spacing w:before="120" w:after="120"/>
                  <w:rPr>
                    <w:rFonts w:ascii="Tahoma" w:hAnsi="Tahoma" w:cs="Tahoma"/>
                    <w:sz w:val="20"/>
                    <w:szCs w:val="20"/>
                    <w:highlight w:val="cyan"/>
                  </w:rPr>
                </w:pPr>
                <w:r w:rsidRPr="00552767">
                  <w:rPr>
                    <w:rStyle w:val="Style71"/>
                    <w:rFonts w:ascii="Tahoma" w:hAnsi="Tahoma" w:cs="Tahoma"/>
                    <w:szCs w:val="20"/>
                  </w:rPr>
                  <w:t>31/12/2026</w:t>
                </w:r>
              </w:p>
            </w:sdtContent>
          </w:sdt>
        </w:tc>
      </w:tr>
      <w:tr w:rsidR="005C0824" w:rsidRPr="00651235" w14:paraId="34F2344F" w14:textId="77777777" w:rsidTr="00B37702">
        <w:tc>
          <w:tcPr>
            <w:tcW w:w="10449" w:type="dxa"/>
            <w:gridSpan w:val="2"/>
            <w:shd w:val="clear" w:color="auto" w:fill="DBE5F1" w:themeFill="accent1" w:themeFillTint="33"/>
            <w:vAlign w:val="center"/>
          </w:tcPr>
          <w:p w14:paraId="53B77FBF" w14:textId="199AFE33" w:rsidR="005C0824" w:rsidRPr="00552767" w:rsidRDefault="005C0824" w:rsidP="00EC4338">
            <w:pPr>
              <w:spacing w:before="120" w:after="120"/>
              <w:jc w:val="both"/>
              <w:rPr>
                <w:rFonts w:ascii="Tahoma" w:hAnsi="Tahoma" w:cs="Tahoma"/>
                <w:sz w:val="20"/>
                <w:szCs w:val="20"/>
                <w:lang w:val="en-US"/>
              </w:rPr>
            </w:pPr>
            <w:r w:rsidRPr="0055276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EC4338" w:rsidRPr="00552767">
              <w:rPr>
                <w:rFonts w:ascii="Tahoma" w:hAnsi="Tahoma" w:cs="Tahoma"/>
                <w:sz w:val="20"/>
                <w:szCs w:val="20"/>
                <w:lang w:val="en-US"/>
              </w:rPr>
              <w:t xml:space="preserve">two </w:t>
            </w:r>
            <w:r w:rsidRPr="00552767">
              <w:rPr>
                <w:rFonts w:ascii="Tahoma" w:hAnsi="Tahoma" w:cs="Tahoma"/>
                <w:sz w:val="20"/>
                <w:szCs w:val="20"/>
                <w:lang w:val="en-US"/>
              </w:rPr>
              <w:t xml:space="preserve">months before the renewal date. The contract shall not be renewed beyond </w:t>
            </w:r>
            <w:r w:rsidR="00EC4338" w:rsidRPr="00552767">
              <w:rPr>
                <w:rFonts w:ascii="Tahoma" w:hAnsi="Tahoma" w:cs="Tahoma"/>
                <w:sz w:val="20"/>
                <w:szCs w:val="20"/>
                <w:lang w:val="en-US"/>
              </w:rPr>
              <w:t xml:space="preserve">31/12/026 </w:t>
            </w:r>
            <w:r w:rsidRPr="00552767">
              <w:rPr>
                <w:rFonts w:ascii="Tahoma" w:hAnsi="Tahoma" w:cs="Tahoma"/>
                <w:sz w:val="20"/>
                <w:szCs w:val="20"/>
                <w:lang w:val="en-US"/>
              </w:rPr>
              <w:t>and shall end on this date unless either party has already validly terminated the contract.</w:t>
            </w:r>
          </w:p>
          <w:p w14:paraId="41ACA66B" w14:textId="77777777" w:rsidR="005C0824" w:rsidRPr="00552767" w:rsidRDefault="005C0824" w:rsidP="00B37702">
            <w:pPr>
              <w:spacing w:before="120" w:after="120"/>
              <w:rPr>
                <w:rStyle w:val="Style71"/>
                <w:rFonts w:ascii="Tahoma" w:hAnsi="Tahoma" w:cs="Tahoma"/>
              </w:rPr>
            </w:pPr>
          </w:p>
          <w:p w14:paraId="1C60498C" w14:textId="6A16B873" w:rsidR="005C0824" w:rsidRPr="00552767" w:rsidRDefault="005C0824" w:rsidP="00B37702">
            <w:pPr>
              <w:spacing w:before="120" w:after="120"/>
              <w:rPr>
                <w:rStyle w:val="Style71"/>
                <w:rFonts w:ascii="Tahoma" w:hAnsi="Tahoma" w:cs="Tahoma"/>
                <w:lang w:val="en-US"/>
              </w:rPr>
            </w:pPr>
          </w:p>
        </w:tc>
      </w:tr>
      <w:bookmarkEnd w:id="1"/>
      <w:bookmarkEnd w:id="2"/>
    </w:tbl>
    <w:p w14:paraId="4ACD9A3C" w14:textId="77777777" w:rsidR="00B133A9" w:rsidRPr="00D0286A" w:rsidRDefault="00B133A9" w:rsidP="00B133A9">
      <w:pPr>
        <w:spacing w:before="60" w:after="120"/>
        <w:ind w:left="-142"/>
        <w:rPr>
          <w:rFonts w:ascii="Tahoma" w:hAnsi="Tahoma" w:cs="Tahoma"/>
          <w:sz w:val="20"/>
          <w:szCs w:val="20"/>
        </w:rPr>
      </w:pPr>
    </w:p>
    <w:p w14:paraId="4CA2B9FA"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9C57EEB"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723DD493" wp14:editId="4911077C">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E983"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gridCol w:w="1578"/>
      </w:tblGrid>
      <w:tr w:rsidR="00B133A9" w:rsidRPr="00D0286A" w14:paraId="0437D7DA" w14:textId="77777777" w:rsidTr="00512853">
        <w:trPr>
          <w:trHeight w:val="688"/>
          <w:jc w:val="center"/>
        </w:trPr>
        <w:tc>
          <w:tcPr>
            <w:tcW w:w="7052" w:type="dxa"/>
            <w:shd w:val="clear" w:color="auto" w:fill="DBE5F1" w:themeFill="accent1" w:themeFillTint="33"/>
            <w:vAlign w:val="center"/>
          </w:tcPr>
          <w:p w14:paraId="48A2C1B5" w14:textId="77777777" w:rsidR="00B133A9" w:rsidRPr="00552767" w:rsidRDefault="00B133A9" w:rsidP="00512853">
            <w:pPr>
              <w:tabs>
                <w:tab w:val="left" w:pos="0"/>
              </w:tabs>
              <w:spacing w:line="276" w:lineRule="auto"/>
              <w:ind w:left="-142"/>
              <w:jc w:val="center"/>
              <w:rPr>
                <w:rFonts w:ascii="Tahoma" w:hAnsi="Tahoma" w:cs="Tahoma"/>
                <w:b/>
                <w:sz w:val="18"/>
                <w:szCs w:val="18"/>
                <w:lang w:eastAsia="en-US"/>
              </w:rPr>
            </w:pPr>
            <w:r w:rsidRPr="00552767">
              <w:rPr>
                <w:rFonts w:ascii="Tahoma" w:hAnsi="Tahoma" w:cs="Tahoma"/>
                <w:b/>
                <w:sz w:val="18"/>
                <w:szCs w:val="18"/>
                <w:lang w:eastAsia="en-US"/>
              </w:rPr>
              <w:t xml:space="preserve">LOT 2 – Type of Units </w:t>
            </w:r>
            <w:r w:rsidRPr="00552767">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6EE0968" w14:textId="77777777" w:rsidR="00B133A9" w:rsidRPr="00552767" w:rsidRDefault="00B133A9" w:rsidP="00512853">
            <w:pPr>
              <w:spacing w:line="276" w:lineRule="auto"/>
              <w:ind w:left="-142" w:right="-154"/>
              <w:jc w:val="center"/>
              <w:rPr>
                <w:rFonts w:ascii="Tahoma" w:hAnsi="Tahoma" w:cs="Tahoma"/>
                <w:b/>
                <w:sz w:val="18"/>
                <w:szCs w:val="18"/>
                <w:lang w:eastAsia="en-US"/>
              </w:rPr>
            </w:pPr>
            <w:r w:rsidRPr="00552767">
              <w:rPr>
                <w:rFonts w:ascii="Tahoma" w:hAnsi="Tahoma" w:cs="Tahoma"/>
                <w:b/>
                <w:sz w:val="18"/>
                <w:szCs w:val="18"/>
                <w:lang w:eastAsia="en-US"/>
              </w:rPr>
              <w:t>Unit fee</w:t>
            </w:r>
          </w:p>
          <w:p w14:paraId="14EBADA8" w14:textId="77777777" w:rsidR="00B133A9" w:rsidRPr="00552767" w:rsidRDefault="00B133A9" w:rsidP="00512853">
            <w:pPr>
              <w:spacing w:line="276" w:lineRule="auto"/>
              <w:ind w:left="-142" w:right="-219"/>
              <w:jc w:val="center"/>
              <w:rPr>
                <w:rFonts w:ascii="Tahoma" w:hAnsi="Tahoma" w:cs="Tahoma"/>
                <w:b/>
                <w:sz w:val="18"/>
                <w:szCs w:val="18"/>
                <w:lang w:eastAsia="en-US"/>
              </w:rPr>
            </w:pPr>
            <w:r w:rsidRPr="00552767">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71B576" w14:textId="77777777" w:rsidR="00B133A9" w:rsidRPr="00552767" w:rsidRDefault="00B133A9" w:rsidP="00512853">
            <w:pPr>
              <w:spacing w:line="276" w:lineRule="auto"/>
              <w:ind w:left="-142" w:right="-126"/>
              <w:jc w:val="center"/>
              <w:rPr>
                <w:rFonts w:ascii="Tahoma" w:hAnsi="Tahoma" w:cs="Tahoma"/>
                <w:b/>
                <w:sz w:val="18"/>
                <w:szCs w:val="18"/>
                <w:lang w:eastAsia="en-US"/>
              </w:rPr>
            </w:pPr>
            <w:r w:rsidRPr="00552767">
              <w:rPr>
                <w:rFonts w:ascii="Tahoma" w:hAnsi="Tahoma" w:cs="Tahoma"/>
                <w:b/>
                <w:sz w:val="18"/>
                <w:szCs w:val="18"/>
                <w:lang w:eastAsia="en-US"/>
              </w:rPr>
              <w:t>Exclusion level</w:t>
            </w:r>
          </w:p>
          <w:p w14:paraId="154B48E3" w14:textId="77777777" w:rsidR="00B133A9" w:rsidRPr="00552767" w:rsidRDefault="00B133A9" w:rsidP="00512853">
            <w:pPr>
              <w:spacing w:line="276" w:lineRule="auto"/>
              <w:ind w:left="-142" w:right="-126"/>
              <w:jc w:val="center"/>
              <w:rPr>
                <w:rFonts w:ascii="Tahoma" w:hAnsi="Tahoma" w:cs="Tahoma"/>
                <w:b/>
                <w:sz w:val="18"/>
                <w:szCs w:val="18"/>
                <w:lang w:eastAsia="en-US"/>
              </w:rPr>
            </w:pPr>
            <w:r w:rsidRPr="00552767">
              <w:rPr>
                <w:b/>
                <w:sz w:val="18"/>
                <w:szCs w:val="18"/>
                <w:lang w:eastAsia="en-US"/>
              </w:rPr>
              <w:t>▼</w:t>
            </w:r>
          </w:p>
        </w:tc>
      </w:tr>
      <w:tr w:rsidR="00B133A9" w:rsidRPr="00D0286A" w14:paraId="4FD41D78"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6D608030" w14:textId="1D78FDFA" w:rsidR="00B133A9" w:rsidRPr="00552767" w:rsidRDefault="00201A28" w:rsidP="00512853">
            <w:pPr>
              <w:spacing w:line="276" w:lineRule="auto"/>
              <w:rPr>
                <w:rFonts w:ascii="Tahoma" w:hAnsi="Tahoma" w:cs="Tahoma"/>
                <w:sz w:val="18"/>
                <w:szCs w:val="18"/>
                <w:lang w:eastAsia="en-US"/>
              </w:rPr>
            </w:pPr>
            <w:r w:rsidRPr="00552767">
              <w:rPr>
                <w:rFonts w:ascii="Tahoma" w:hAnsi="Tahoma" w:cs="Tahoma"/>
                <w:sz w:val="18"/>
                <w:szCs w:val="18"/>
                <w:lang w:eastAsia="en-US"/>
              </w:rPr>
              <w:t>Daily fee (for the provision of the services listed in Section B of the Tender File)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22A1E8" w14:textId="77777777" w:rsidR="00B133A9" w:rsidRPr="00552767"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AA0D7D" w14:textId="4B145C10" w:rsidR="00B133A9" w:rsidRPr="00552767" w:rsidRDefault="00EC4338" w:rsidP="00512853">
            <w:pPr>
              <w:spacing w:line="276" w:lineRule="auto"/>
              <w:ind w:left="-142" w:right="-91"/>
              <w:jc w:val="center"/>
              <w:rPr>
                <w:rFonts w:ascii="Tahoma" w:hAnsi="Tahoma" w:cs="Tahoma"/>
                <w:sz w:val="18"/>
                <w:szCs w:val="18"/>
                <w:lang w:eastAsia="en-US"/>
              </w:rPr>
            </w:pPr>
            <w:r w:rsidRPr="00552767">
              <w:rPr>
                <w:rFonts w:ascii="Tahoma" w:hAnsi="Tahoma" w:cs="Tahoma"/>
                <w:sz w:val="18"/>
                <w:szCs w:val="18"/>
                <w:lang w:eastAsia="en-US"/>
              </w:rPr>
              <w:t>2</w:t>
            </w:r>
            <w:r w:rsidR="00A04CF7" w:rsidRPr="00552767">
              <w:rPr>
                <w:rFonts w:ascii="Tahoma" w:hAnsi="Tahoma" w:cs="Tahoma"/>
                <w:sz w:val="18"/>
                <w:szCs w:val="18"/>
                <w:lang w:eastAsia="en-US"/>
              </w:rPr>
              <w:t>50</w:t>
            </w:r>
          </w:p>
        </w:tc>
      </w:tr>
    </w:tbl>
    <w:p w14:paraId="177B731E" w14:textId="77777777" w:rsidR="00B133A9" w:rsidRPr="00D0286A" w:rsidRDefault="00B133A9" w:rsidP="00B133A9">
      <w:pPr>
        <w:spacing w:before="60" w:after="120"/>
        <w:ind w:left="-142"/>
        <w:rPr>
          <w:rFonts w:ascii="Tahoma" w:hAnsi="Tahoma" w:cs="Tahoma"/>
          <w:sz w:val="20"/>
          <w:szCs w:val="20"/>
        </w:rPr>
      </w:pPr>
    </w:p>
    <w:p w14:paraId="0F2E22DE" w14:textId="2463ACFF"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4DEBBDE" w14:textId="77777777" w:rsidTr="00B37702">
        <w:tc>
          <w:tcPr>
            <w:tcW w:w="9105" w:type="dxa"/>
            <w:shd w:val="clear" w:color="auto" w:fill="DBE5F1" w:themeFill="accent1" w:themeFillTint="33"/>
            <w:vAlign w:val="center"/>
          </w:tcPr>
          <w:p w14:paraId="77FC4E26" w14:textId="77777777" w:rsidR="005C0824" w:rsidRPr="00552767" w:rsidRDefault="005C0824" w:rsidP="00B37702">
            <w:pPr>
              <w:spacing w:before="120" w:after="120"/>
              <w:rPr>
                <w:rFonts w:ascii="Tahoma" w:hAnsi="Tahoma" w:cs="Tahoma"/>
                <w:sz w:val="20"/>
                <w:szCs w:val="20"/>
              </w:rPr>
            </w:pPr>
            <w:r w:rsidRPr="00552767">
              <w:rPr>
                <w:rFonts w:ascii="Tahoma" w:hAnsi="Tahoma" w:cs="Tahoma"/>
                <w:sz w:val="20"/>
                <w:szCs w:val="20"/>
              </w:rPr>
              <w:t>This Framework Contract</w:t>
            </w:r>
            <w:r w:rsidRPr="00552767">
              <w:rPr>
                <w:rFonts w:ascii="Tahoma" w:eastAsia="Calibri" w:hAnsi="Tahoma" w:cs="Tahoma"/>
                <w:sz w:val="20"/>
                <w:szCs w:val="20"/>
                <w:lang w:val="en-US" w:eastAsia="en-US"/>
              </w:rPr>
              <w:t xml:space="preserve"> takes effect as from the date of its signature by both parties and is</w:t>
            </w:r>
            <w:r w:rsidRPr="0055276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6E5419DE7CEB4142B5D5374D3E9F4624"/>
              </w:placeholder>
              <w:date w:fullDate="2026-12-31T00:00:00Z">
                <w:dateFormat w:val="dd/MM/yyyy"/>
                <w:lid w:val="fr-FR"/>
                <w:storeMappedDataAs w:val="dateTime"/>
                <w:calendar w:val="gregorian"/>
              </w:date>
            </w:sdtPr>
            <w:sdtContent>
              <w:p w14:paraId="254F0E27" w14:textId="14588E9C" w:rsidR="005C0824" w:rsidRPr="00552767" w:rsidRDefault="00A04CF7" w:rsidP="00B37702">
                <w:pPr>
                  <w:spacing w:before="120" w:after="120"/>
                  <w:rPr>
                    <w:rFonts w:ascii="Tahoma" w:hAnsi="Tahoma" w:cs="Tahoma"/>
                    <w:sz w:val="20"/>
                    <w:szCs w:val="20"/>
                  </w:rPr>
                </w:pPr>
                <w:r w:rsidRPr="00552767">
                  <w:rPr>
                    <w:rStyle w:val="Style71"/>
                    <w:rFonts w:ascii="Tahoma" w:hAnsi="Tahoma" w:cs="Tahoma"/>
                    <w:szCs w:val="20"/>
                    <w:lang w:val="fr-FR"/>
                  </w:rPr>
                  <w:t>31/12/2026</w:t>
                </w:r>
              </w:p>
            </w:sdtContent>
          </w:sdt>
        </w:tc>
      </w:tr>
      <w:tr w:rsidR="005C0824" w:rsidRPr="00651235" w14:paraId="7D27FFC0" w14:textId="77777777" w:rsidTr="00B37702">
        <w:tc>
          <w:tcPr>
            <w:tcW w:w="10449" w:type="dxa"/>
            <w:gridSpan w:val="2"/>
            <w:shd w:val="clear" w:color="auto" w:fill="DBE5F1" w:themeFill="accent1" w:themeFillTint="33"/>
            <w:vAlign w:val="center"/>
          </w:tcPr>
          <w:p w14:paraId="3623F2CB" w14:textId="1154B58A" w:rsidR="00552767" w:rsidRPr="00552767" w:rsidRDefault="00552767" w:rsidP="00552767">
            <w:pPr>
              <w:spacing w:before="120" w:after="120"/>
              <w:jc w:val="both"/>
              <w:rPr>
                <w:rStyle w:val="Style71"/>
                <w:rFonts w:ascii="Tahoma" w:hAnsi="Tahoma" w:cs="Tahoma"/>
                <w:szCs w:val="20"/>
                <w:lang w:val="en-US"/>
              </w:rPr>
            </w:pPr>
            <w:r w:rsidRPr="00552767">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two months before the renewal date. The contract shall not be renewed beyond 31/12/026 and shall end on this date unless either party has already validly terminated the contract.</w:t>
            </w:r>
          </w:p>
          <w:p w14:paraId="1C261CB5" w14:textId="1B5F4024" w:rsidR="005C0824" w:rsidRPr="00AA1FEE" w:rsidRDefault="005C0824" w:rsidP="00B37702">
            <w:pPr>
              <w:spacing w:before="120" w:after="120"/>
              <w:rPr>
                <w:rStyle w:val="Style71"/>
                <w:rFonts w:ascii="Tahoma" w:hAnsi="Tahoma" w:cs="Tahoma"/>
                <w:lang w:val="en-US"/>
              </w:rPr>
            </w:pPr>
          </w:p>
        </w:tc>
      </w:tr>
    </w:tbl>
    <w:p w14:paraId="028B6B34" w14:textId="77777777" w:rsidR="005C0824" w:rsidRDefault="005C0824" w:rsidP="005C0824">
      <w:pPr>
        <w:pBdr>
          <w:bottom w:val="single" w:sz="2" w:space="1" w:color="808080" w:themeColor="background1" w:themeShade="80"/>
        </w:pBdr>
        <w:rPr>
          <w:rFonts w:ascii="Tahoma" w:hAnsi="Tahoma" w:cs="Tahoma"/>
          <w:b/>
        </w:rPr>
      </w:pPr>
    </w:p>
    <w:p w14:paraId="399C6682" w14:textId="77777777" w:rsidR="007573B9" w:rsidRPr="00D0286A" w:rsidRDefault="007573B9" w:rsidP="00B133A9">
      <w:pPr>
        <w:spacing w:before="60" w:after="120"/>
        <w:ind w:left="-142"/>
        <w:rPr>
          <w:rFonts w:ascii="Tahoma" w:hAnsi="Tahoma" w:cs="Tahoma"/>
          <w:sz w:val="20"/>
          <w:szCs w:val="20"/>
        </w:rPr>
      </w:pPr>
    </w:p>
    <w:p w14:paraId="4015610C"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0F38CF59"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11772F79"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2464F9E5"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50D37DD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5C905F8D"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29AE7D04"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25FEBF4C"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38FD8CF8"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7215CF12"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49B5E298" w14:textId="0B80EA8F" w:rsidR="00B16F17" w:rsidRPr="008A5B63" w:rsidRDefault="00B16F17" w:rsidP="00B16F17">
      <w:pPr>
        <w:numPr>
          <w:ilvl w:val="0"/>
          <w:numId w:val="2"/>
        </w:numPr>
        <w:tabs>
          <w:tab w:val="left" w:pos="284"/>
        </w:tabs>
        <w:ind w:left="284" w:right="283" w:hanging="284"/>
        <w:jc w:val="both"/>
        <w:rPr>
          <w:rFonts w:ascii="Tahoma" w:hAnsi="Tahoma" w:cs="Tahoma"/>
          <w:sz w:val="20"/>
          <w:szCs w:val="20"/>
        </w:rPr>
      </w:pPr>
      <w:r w:rsidRPr="008A5B63">
        <w:rPr>
          <w:rFonts w:ascii="Tahoma" w:hAnsi="Tahoma" w:cs="Tahoma"/>
          <w:sz w:val="20"/>
          <w:szCs w:val="20"/>
          <w:lang w:val="en-US"/>
        </w:rPr>
        <w:t>Declare that, in the previous three years, neither I, nor the Provider I represent, ha</w:t>
      </w:r>
      <w:r w:rsidR="00095EC9" w:rsidRPr="008A5B63">
        <w:rPr>
          <w:rFonts w:ascii="Tahoma" w:hAnsi="Tahoma" w:cs="Tahoma"/>
          <w:sz w:val="20"/>
          <w:szCs w:val="20"/>
          <w:lang w:val="en-US"/>
        </w:rPr>
        <w:t>ve</w:t>
      </w:r>
      <w:r w:rsidRPr="008A5B6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8A5B63">
        <w:rPr>
          <w:rFonts w:ascii="Tahoma" w:hAnsi="Tahoma" w:cs="Tahoma"/>
          <w:sz w:val="20"/>
          <w:szCs w:val="20"/>
          <w:lang w:val="en-US"/>
        </w:rPr>
        <w:t>Europe;</w:t>
      </w:r>
      <w:proofErr w:type="gramEnd"/>
    </w:p>
    <w:p w14:paraId="61C2C133"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077AB585"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099269B0"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0ED4B85" w14:textId="77777777" w:rsidR="00E81D73" w:rsidRPr="00D0286A" w:rsidRDefault="00E81D73" w:rsidP="003A0F5F">
      <w:pPr>
        <w:tabs>
          <w:tab w:val="left" w:pos="142"/>
          <w:tab w:val="left" w:pos="426"/>
        </w:tabs>
        <w:ind w:left="-426"/>
        <w:jc w:val="both"/>
        <w:rPr>
          <w:rFonts w:ascii="Tahoma" w:hAnsi="Tahoma" w:cs="Tahoma"/>
          <w:sz w:val="20"/>
          <w:szCs w:val="20"/>
        </w:rPr>
      </w:pPr>
    </w:p>
    <w:p w14:paraId="3A770B34"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03F59439" w14:textId="77777777" w:rsidR="003A0F5F" w:rsidRPr="00D0286A" w:rsidRDefault="003A0F5F" w:rsidP="003A0F5F">
      <w:pPr>
        <w:tabs>
          <w:tab w:val="left" w:pos="142"/>
          <w:tab w:val="left" w:pos="426"/>
        </w:tabs>
        <w:ind w:left="-426"/>
        <w:jc w:val="both"/>
        <w:rPr>
          <w:rFonts w:ascii="Tahoma" w:hAnsi="Tahoma" w:cs="Tahoma"/>
          <w:sz w:val="20"/>
          <w:szCs w:val="20"/>
        </w:rPr>
      </w:pPr>
    </w:p>
    <w:p w14:paraId="7F44095F"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2D58F218" wp14:editId="484C5896">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3FF4A"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22FF2911"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0288A54"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E4FAC6E"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3196D1CD"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1FB772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27169FD5"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29FE7C9C"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E02DE44"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1D73417"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F611B3"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611D479"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1510F4A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4685BA0D"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133F5E57" w14:textId="77777777" w:rsidR="003A0F5F" w:rsidRPr="00D0286A" w:rsidRDefault="003A0F5F" w:rsidP="003A0F5F">
            <w:pPr>
              <w:rPr>
                <w:rFonts w:ascii="Tahoma" w:hAnsi="Tahoma" w:cs="Tahoma"/>
                <w:sz w:val="20"/>
                <w:szCs w:val="20"/>
              </w:rPr>
            </w:pPr>
          </w:p>
          <w:p w14:paraId="0112EC60" w14:textId="77777777" w:rsidR="003A0F5F" w:rsidRPr="00D0286A" w:rsidRDefault="003A0F5F" w:rsidP="003A0F5F">
            <w:pPr>
              <w:rPr>
                <w:rFonts w:ascii="Tahoma" w:hAnsi="Tahoma" w:cs="Tahoma"/>
                <w:sz w:val="20"/>
                <w:szCs w:val="20"/>
              </w:rPr>
            </w:pPr>
          </w:p>
        </w:tc>
      </w:tr>
      <w:tr w:rsidR="003A0F5F" w:rsidRPr="00D0286A" w14:paraId="19EF9853"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F15A3C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39F79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6DD43D0"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617F4D1D"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6BBE4778"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7DC8C30C" w14:textId="77777777" w:rsidR="003A0F5F" w:rsidRPr="00D0286A" w:rsidRDefault="003A0F5F" w:rsidP="003A0F5F">
            <w:pPr>
              <w:rPr>
                <w:rFonts w:ascii="Tahoma" w:hAnsi="Tahoma" w:cs="Tahoma"/>
                <w:sz w:val="20"/>
                <w:szCs w:val="20"/>
              </w:rPr>
            </w:pPr>
          </w:p>
        </w:tc>
      </w:tr>
      <w:tr w:rsidR="003A0F5F" w:rsidRPr="00D0286A" w14:paraId="45F775E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7B37076"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EE1D35"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E358E4"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2D5E61E"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2E9C4B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D2CAD0C"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6066971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173293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01C879"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174B674"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5885A94"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B07C2D2"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3C9D113"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29C3BD7"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AC07C9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77ADA1"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B4CC2FD"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AE16B61"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4E151A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306B00A" w14:textId="77777777" w:rsidR="003A0F5F" w:rsidRPr="00D0286A" w:rsidRDefault="003A0F5F" w:rsidP="003A0F5F">
            <w:pPr>
              <w:rPr>
                <w:rFonts w:ascii="Tahoma" w:hAnsi="Tahoma" w:cs="Tahoma"/>
                <w:sz w:val="20"/>
                <w:szCs w:val="20"/>
              </w:rPr>
            </w:pPr>
          </w:p>
        </w:tc>
      </w:tr>
      <w:tr w:rsidR="007935F8" w:rsidRPr="00D0286A" w14:paraId="6C2FD160"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3EB0502B"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D0049C8"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F1B4510"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43554A0"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7CFC417B"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4691732"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EABE1C1" w14:textId="77777777"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300AE6A"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54A888F9" w14:textId="77777777" w:rsidTr="00D0286A">
        <w:trPr>
          <w:trHeight w:val="308"/>
          <w:jc w:val="center"/>
        </w:trPr>
        <w:tc>
          <w:tcPr>
            <w:tcW w:w="438" w:type="dxa"/>
            <w:tcBorders>
              <w:top w:val="nil"/>
              <w:left w:val="nil"/>
              <w:bottom w:val="nil"/>
              <w:right w:val="nil"/>
            </w:tcBorders>
            <w:shd w:val="clear" w:color="auto" w:fill="FFFFFF" w:themeFill="background1"/>
          </w:tcPr>
          <w:p w14:paraId="01804AE9"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1C68A03"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8A965DE"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5B5AD49"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25C58B1F"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676EBEF"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B45EC7B" w14:textId="7777777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48DF2CE"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609BA4E0" w14:textId="77777777" w:rsidR="001E3A18" w:rsidRPr="00D0286A" w:rsidRDefault="001E3A18" w:rsidP="003A0F5F">
      <w:pPr>
        <w:jc w:val="center"/>
        <w:rPr>
          <w:rFonts w:ascii="Tahoma" w:hAnsi="Tahoma" w:cs="Tahoma"/>
          <w:sz w:val="20"/>
          <w:szCs w:val="20"/>
        </w:rPr>
      </w:pPr>
    </w:p>
    <w:p w14:paraId="4E111F35"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1E71B6F"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1A142960"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283F643"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B8B1D29"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2EAB045"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1079230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240B256"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7063FF8"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5D0E5D0"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A0D126F"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42891D2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130C33B"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66BE6248"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0CD58AC"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0CF8345"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43EBBE2A"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5EB31C4"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6AE1043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556CA8C5"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44937D49"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93A2CB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7D14D9A"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339AFBD7"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BBC3A59"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F1760F7"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EEFCE81"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0D1FE7B"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31CA9CC"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DAACD5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5C94D228"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44F27EA"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7BBB1E9C"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5492485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0AEF4E8A"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9A4B86F"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F444BEB"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A216F27"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B223E0"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00173A1F"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1D6066"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0007F82F"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CC8DD03"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0D39DBE"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6157554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E6F0A5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4EC700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6D921D2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975108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B07B6BA"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1F9D37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58314FA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6CA471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4916DDE7"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D4BD3F1"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310E830B"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4C6033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B75C34D"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FD2198B"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A2AC8A7"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5660A2BB"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544FC7B5"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3AD5A8D"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C7786FF"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082D22F"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5C61E22"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1C7EB5A7"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40B7D18"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7CAC8C1"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09844F16"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33DAB099"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7B59A7F"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CF4EDD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B54A2E1"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18F94272"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2D76C570"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4081321A"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76BF62C"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43CFD0F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168FC163"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3FAB4E7"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63FAD5C3"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28E77D7F"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53C63AF1"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76D0062A"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25897890"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25E2F72B"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F30F1B5"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63B5725C"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42F129CF"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38DDC3B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AB05D3"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720B3329"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32B69EFC"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bookmarkEnd w:id="10"/>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22FE0363"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05D4BEA4"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DA24C9B"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661A488"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AF1E78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3D4BCBA8"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FD0CCEA"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852018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6D116DA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0A9C404"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BD1A79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517396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701ED52"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FFA58E1"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2306D6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6E1F510"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55834F30"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2981BF54"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7195B9A7"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18002818"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590ECDE6"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7FDDEB3"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51555351"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516A1F8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6F48FE85"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E592B27"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DD9544E"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358405B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24DBD4A3"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20792990"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633C4391"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9F8EBB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7D78983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52930"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27B9E5CA"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1B13793"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26ADB6EE"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14F8899"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3384202"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7048F3E8"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9C1F96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18AA509"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1EEA2D54"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8D9A7F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710C7368"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5B45917"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72CA8804"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5ED0F84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11D20C06"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223ED30"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74F2E50"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3B0B82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D94E0F9"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73876428"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bookmarkEnd w:id="17"/>
    <w:p w14:paraId="2C1A391C"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050DB447"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D065" w14:textId="77777777" w:rsidR="00A9343D" w:rsidRDefault="00A9343D" w:rsidP="00D50F13">
      <w:r>
        <w:separator/>
      </w:r>
    </w:p>
  </w:endnote>
  <w:endnote w:type="continuationSeparator" w:id="0">
    <w:p w14:paraId="41E66213" w14:textId="77777777" w:rsidR="00A9343D" w:rsidRDefault="00A9343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70C49BD0"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86D3089"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FEBB67C" w14:textId="6EFF6445" w:rsidR="00E320C9" w:rsidRPr="00AE2D2B" w:rsidRDefault="00573528" w:rsidP="004965C8">
          <w:pPr>
            <w:rPr>
              <w:rFonts w:ascii="Arial Narrow" w:hAnsi="Arial Narrow"/>
              <w:caps/>
              <w:color w:val="000000"/>
              <w:sz w:val="18"/>
              <w:szCs w:val="18"/>
              <w:highlight w:val="cyan"/>
            </w:rPr>
          </w:pPr>
          <w:r w:rsidRPr="00552767">
            <w:rPr>
              <w:rFonts w:ascii="Arial Narrow" w:hAnsi="Arial Narrow"/>
              <w:caps/>
              <w:color w:val="000000"/>
              <w:sz w:val="18"/>
              <w:szCs w:val="18"/>
            </w:rPr>
            <w:t>MEDTHO/2025/01</w:t>
          </w:r>
        </w:p>
      </w:tc>
    </w:tr>
  </w:tbl>
  <w:p w14:paraId="419A705A"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747F" w14:textId="77777777" w:rsidR="00FC72C5" w:rsidRPr="00FC72C5" w:rsidRDefault="00FC72C5">
    <w:pPr>
      <w:pStyle w:val="Footer"/>
      <w:jc w:val="right"/>
      <w:rPr>
        <w:sz w:val="20"/>
        <w:szCs w:val="20"/>
      </w:rPr>
    </w:pPr>
  </w:p>
  <w:p w14:paraId="713C1855"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1918" w14:textId="77777777" w:rsidR="00A9343D" w:rsidRDefault="00A9343D" w:rsidP="00D50F13">
      <w:r>
        <w:separator/>
      </w:r>
    </w:p>
  </w:footnote>
  <w:footnote w:type="continuationSeparator" w:id="0">
    <w:p w14:paraId="0AAE792F" w14:textId="77777777" w:rsidR="00A9343D" w:rsidRDefault="00A9343D" w:rsidP="00D50F13">
      <w:r>
        <w:continuationSeparator/>
      </w:r>
    </w:p>
  </w:footnote>
  <w:footnote w:id="1">
    <w:p w14:paraId="1D6D2D79"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00764EA8"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55B43263"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7CFDD202"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306E9E6C"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EC06D47"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572D00AD"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747FDC6A" w14:textId="77777777" w:rsidR="007D5D34" w:rsidRPr="007D5D34" w:rsidRDefault="007D5D34" w:rsidP="000D1518">
      <w:pPr>
        <w:pStyle w:val="FootnoteText"/>
        <w:jc w:val="both"/>
      </w:pPr>
      <w:r>
        <w:rPr>
          <w:rStyle w:val="FootnoteReference"/>
        </w:rPr>
        <w:footnoteRef/>
      </w:r>
      <w:r>
        <w:t xml:space="preserve"> </w:t>
      </w:r>
      <w:bookmarkStart w:id="4"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5" w:name="_Hlk149662103"/>
      <w:bookmarkEnd w:id="4"/>
      <w:r w:rsidR="00491EA9" w:rsidRPr="00491EA9">
        <w:rPr>
          <w:rFonts w:ascii="Tahoma" w:hAnsi="Tahoma" w:cs="Tahoma"/>
          <w:b/>
          <w:bCs/>
          <w:sz w:val="18"/>
          <w:szCs w:val="18"/>
        </w:rPr>
        <w:t>case of the bidder being a consortium, indicate one signatory for each consortium member.</w:t>
      </w:r>
      <w:bookmarkEnd w:id="5"/>
    </w:p>
  </w:footnote>
  <w:footnote w:id="9">
    <w:p w14:paraId="6837BA1A" w14:textId="77777777" w:rsidR="007D5D34" w:rsidRPr="007D5D34" w:rsidRDefault="007D5D34" w:rsidP="000D1518">
      <w:pPr>
        <w:pStyle w:val="FootnoteText"/>
        <w:jc w:val="both"/>
      </w:pPr>
      <w:r>
        <w:rPr>
          <w:rStyle w:val="FootnoteReference"/>
        </w:rPr>
        <w:footnoteRef/>
      </w:r>
      <w:bookmarkStart w:id="6"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6"/>
    </w:p>
  </w:footnote>
  <w:footnote w:id="10">
    <w:p w14:paraId="3CEB715B"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6AFC445"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25F6"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3E1E4B08" wp14:editId="2B314D3F">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0"/>
    <w:rsid w:val="000013DF"/>
    <w:rsid w:val="0000274E"/>
    <w:rsid w:val="00004387"/>
    <w:rsid w:val="00007AEB"/>
    <w:rsid w:val="0001078E"/>
    <w:rsid w:val="000128DD"/>
    <w:rsid w:val="0001537A"/>
    <w:rsid w:val="00015DB4"/>
    <w:rsid w:val="00024E6B"/>
    <w:rsid w:val="00027731"/>
    <w:rsid w:val="00027EEE"/>
    <w:rsid w:val="00031098"/>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189D"/>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33A4"/>
    <w:rsid w:val="00135199"/>
    <w:rsid w:val="001359BE"/>
    <w:rsid w:val="0014098C"/>
    <w:rsid w:val="001424AB"/>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2650"/>
    <w:rsid w:val="001E3A18"/>
    <w:rsid w:val="001E5424"/>
    <w:rsid w:val="001F5A87"/>
    <w:rsid w:val="002019A5"/>
    <w:rsid w:val="00201A28"/>
    <w:rsid w:val="002111B3"/>
    <w:rsid w:val="002133FA"/>
    <w:rsid w:val="00213A16"/>
    <w:rsid w:val="002169A5"/>
    <w:rsid w:val="002226E9"/>
    <w:rsid w:val="00222C0A"/>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0E71"/>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5037"/>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24D7D"/>
    <w:rsid w:val="004272B2"/>
    <w:rsid w:val="00432F42"/>
    <w:rsid w:val="00437926"/>
    <w:rsid w:val="00441D52"/>
    <w:rsid w:val="004470B4"/>
    <w:rsid w:val="00456407"/>
    <w:rsid w:val="0046282E"/>
    <w:rsid w:val="0046469D"/>
    <w:rsid w:val="00467738"/>
    <w:rsid w:val="00475CC7"/>
    <w:rsid w:val="004770FB"/>
    <w:rsid w:val="0048127D"/>
    <w:rsid w:val="004823B4"/>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D36EF"/>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50849"/>
    <w:rsid w:val="00552767"/>
    <w:rsid w:val="005650AB"/>
    <w:rsid w:val="00566A81"/>
    <w:rsid w:val="00567F3E"/>
    <w:rsid w:val="00573528"/>
    <w:rsid w:val="005845C2"/>
    <w:rsid w:val="00586053"/>
    <w:rsid w:val="005A6974"/>
    <w:rsid w:val="005B0752"/>
    <w:rsid w:val="005C0824"/>
    <w:rsid w:val="005C5D6E"/>
    <w:rsid w:val="005E2710"/>
    <w:rsid w:val="005E5511"/>
    <w:rsid w:val="005F65E7"/>
    <w:rsid w:val="005F7249"/>
    <w:rsid w:val="00602C82"/>
    <w:rsid w:val="0060579C"/>
    <w:rsid w:val="00607BDF"/>
    <w:rsid w:val="00611175"/>
    <w:rsid w:val="00613313"/>
    <w:rsid w:val="00621319"/>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0FEA"/>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0E84"/>
    <w:rsid w:val="00711683"/>
    <w:rsid w:val="00712D43"/>
    <w:rsid w:val="00714D53"/>
    <w:rsid w:val="00717259"/>
    <w:rsid w:val="0072200B"/>
    <w:rsid w:val="007332D8"/>
    <w:rsid w:val="007407BC"/>
    <w:rsid w:val="00742F4A"/>
    <w:rsid w:val="00743F00"/>
    <w:rsid w:val="00747ADB"/>
    <w:rsid w:val="007507E3"/>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F79F8"/>
    <w:rsid w:val="00801181"/>
    <w:rsid w:val="00806CD2"/>
    <w:rsid w:val="00810D55"/>
    <w:rsid w:val="00811327"/>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A5B63"/>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59A"/>
    <w:rsid w:val="009058FD"/>
    <w:rsid w:val="009117D6"/>
    <w:rsid w:val="009213FF"/>
    <w:rsid w:val="009214B5"/>
    <w:rsid w:val="00930102"/>
    <w:rsid w:val="0093185B"/>
    <w:rsid w:val="0093279E"/>
    <w:rsid w:val="0095095F"/>
    <w:rsid w:val="00956F45"/>
    <w:rsid w:val="0097037F"/>
    <w:rsid w:val="00970E54"/>
    <w:rsid w:val="00971EFC"/>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4CF7"/>
    <w:rsid w:val="00A06007"/>
    <w:rsid w:val="00A0651D"/>
    <w:rsid w:val="00A12241"/>
    <w:rsid w:val="00A20134"/>
    <w:rsid w:val="00A30FC9"/>
    <w:rsid w:val="00A34538"/>
    <w:rsid w:val="00A40899"/>
    <w:rsid w:val="00A45B35"/>
    <w:rsid w:val="00A51EDA"/>
    <w:rsid w:val="00A53368"/>
    <w:rsid w:val="00A535BA"/>
    <w:rsid w:val="00A53BF2"/>
    <w:rsid w:val="00A62DC9"/>
    <w:rsid w:val="00A65785"/>
    <w:rsid w:val="00A675CC"/>
    <w:rsid w:val="00A77DE0"/>
    <w:rsid w:val="00A8461F"/>
    <w:rsid w:val="00A85379"/>
    <w:rsid w:val="00A8672C"/>
    <w:rsid w:val="00A9343D"/>
    <w:rsid w:val="00A95E00"/>
    <w:rsid w:val="00A96A37"/>
    <w:rsid w:val="00AA1957"/>
    <w:rsid w:val="00AA4C06"/>
    <w:rsid w:val="00AA7B01"/>
    <w:rsid w:val="00AB03AB"/>
    <w:rsid w:val="00AB13EF"/>
    <w:rsid w:val="00AB1B8D"/>
    <w:rsid w:val="00AB2376"/>
    <w:rsid w:val="00AD33C7"/>
    <w:rsid w:val="00AD423A"/>
    <w:rsid w:val="00AD5E4A"/>
    <w:rsid w:val="00AD77E0"/>
    <w:rsid w:val="00AE2A99"/>
    <w:rsid w:val="00AE5507"/>
    <w:rsid w:val="00AE7826"/>
    <w:rsid w:val="00AF4918"/>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0D42"/>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40B"/>
    <w:rsid w:val="00BF0EF7"/>
    <w:rsid w:val="00BF51DD"/>
    <w:rsid w:val="00C074E3"/>
    <w:rsid w:val="00C07A9A"/>
    <w:rsid w:val="00C07F6F"/>
    <w:rsid w:val="00C11F6F"/>
    <w:rsid w:val="00C16967"/>
    <w:rsid w:val="00C20349"/>
    <w:rsid w:val="00C2565D"/>
    <w:rsid w:val="00C3395C"/>
    <w:rsid w:val="00C35F97"/>
    <w:rsid w:val="00C4103C"/>
    <w:rsid w:val="00C46F05"/>
    <w:rsid w:val="00C5327B"/>
    <w:rsid w:val="00C53AF9"/>
    <w:rsid w:val="00C57EAD"/>
    <w:rsid w:val="00C63C59"/>
    <w:rsid w:val="00C674A5"/>
    <w:rsid w:val="00C70E44"/>
    <w:rsid w:val="00C73C2F"/>
    <w:rsid w:val="00C7643B"/>
    <w:rsid w:val="00C8260C"/>
    <w:rsid w:val="00CA4416"/>
    <w:rsid w:val="00CA6E6F"/>
    <w:rsid w:val="00CB597F"/>
    <w:rsid w:val="00CD061B"/>
    <w:rsid w:val="00CE0F61"/>
    <w:rsid w:val="00CE4E5E"/>
    <w:rsid w:val="00CE58F8"/>
    <w:rsid w:val="00CF59FB"/>
    <w:rsid w:val="00CF694E"/>
    <w:rsid w:val="00D002F3"/>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35160"/>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BE2"/>
    <w:rsid w:val="00E70EDD"/>
    <w:rsid w:val="00E81D73"/>
    <w:rsid w:val="00E9063A"/>
    <w:rsid w:val="00E90DC4"/>
    <w:rsid w:val="00E9309D"/>
    <w:rsid w:val="00E94437"/>
    <w:rsid w:val="00EA472D"/>
    <w:rsid w:val="00EB550D"/>
    <w:rsid w:val="00EB6C90"/>
    <w:rsid w:val="00EC08A1"/>
    <w:rsid w:val="00EC4338"/>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402C"/>
    <w:rsid w:val="00F6665F"/>
    <w:rsid w:val="00F77E7D"/>
    <w:rsid w:val="00F84B2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7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der-beek\Desktop\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F9B60641BD4A1E837A782CF78660B6"/>
        <w:category>
          <w:name w:val="General"/>
          <w:gallery w:val="placeholder"/>
        </w:category>
        <w:types>
          <w:type w:val="bbPlcHdr"/>
        </w:types>
        <w:behaviors>
          <w:behavior w:val="content"/>
        </w:behaviors>
        <w:guid w:val="{04645D9D-F99B-4F98-B5BD-A685EF33F11F}"/>
      </w:docPartPr>
      <w:docPartBody>
        <w:p w:rsidR="00945DC8" w:rsidRDefault="001948C9">
          <w:pPr>
            <w:pStyle w:val="82F9B60641BD4A1E837A782CF78660B6"/>
          </w:pPr>
          <w:r w:rsidRPr="00802563">
            <w:rPr>
              <w:rStyle w:val="PlaceholderText"/>
              <w:rFonts w:ascii="Arial Narrow" w:hAnsi="Arial Narrow"/>
              <w:sz w:val="20"/>
              <w:szCs w:val="20"/>
              <w:highlight w:val="cyan"/>
            </w:rPr>
            <w:t>date</w:t>
          </w:r>
        </w:p>
      </w:docPartBody>
    </w:docPart>
    <w:docPart>
      <w:docPartPr>
        <w:name w:val="6E5419DE7CEB4142B5D5374D3E9F4624"/>
        <w:category>
          <w:name w:val="General"/>
          <w:gallery w:val="placeholder"/>
        </w:category>
        <w:types>
          <w:type w:val="bbPlcHdr"/>
        </w:types>
        <w:behaviors>
          <w:behavior w:val="content"/>
        </w:behaviors>
        <w:guid w:val="{B7DD04BE-B18F-4CB3-A517-46BE12824E31}"/>
      </w:docPartPr>
      <w:docPartBody>
        <w:p w:rsidR="00945DC8" w:rsidRDefault="001948C9">
          <w:pPr>
            <w:pStyle w:val="6E5419DE7CEB4142B5D5374D3E9F462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AC"/>
    <w:rsid w:val="001948C9"/>
    <w:rsid w:val="002226E9"/>
    <w:rsid w:val="005B17A2"/>
    <w:rsid w:val="005F0006"/>
    <w:rsid w:val="006176F3"/>
    <w:rsid w:val="00811327"/>
    <w:rsid w:val="008D0908"/>
    <w:rsid w:val="0093279E"/>
    <w:rsid w:val="00945DC8"/>
    <w:rsid w:val="00AD77E0"/>
    <w:rsid w:val="00C07A9A"/>
    <w:rsid w:val="00C46F05"/>
    <w:rsid w:val="00C741D6"/>
    <w:rsid w:val="00CF694E"/>
    <w:rsid w:val="00D82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82F9B60641BD4A1E837A782CF78660B6">
    <w:name w:val="82F9B60641BD4A1E837A782CF78660B6"/>
  </w:style>
  <w:style w:type="paragraph" w:customStyle="1" w:styleId="6E5419DE7CEB4142B5D5374D3E9F4624">
    <w:name w:val="6E5419DE7CEB4142B5D5374D3E9F4624"/>
  </w:style>
  <w:style w:type="paragraph" w:customStyle="1" w:styleId="7FCD1FE0D079434CBFF086CF8D34FA26">
    <w:name w:val="7FCD1FE0D079434CBFF086CF8D34FA26"/>
    <w:rsid w:val="005B1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12</Pages>
  <Words>6613</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2025-06-13T10:44:00Z</dcterms:created>
  <dcterms:modified xsi:type="dcterms:W3CDTF">2025-06-18T08:01:00Z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