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507DF" w:rsidRPr="00797AC4" w14:paraId="0C63C480" w14:textId="77777777" w:rsidTr="004C34D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B64770F" w14:textId="77777777" w:rsidR="00F507DF" w:rsidRPr="00D836B9" w:rsidRDefault="00F507DF" w:rsidP="004C34DA">
            <w:pPr>
              <w:jc w:val="right"/>
              <w:rPr>
                <w:rFonts w:ascii="Arial Narrow" w:hAnsi="Arial Narrow"/>
                <w:b/>
                <w:caps/>
                <w:sz w:val="28"/>
                <w:szCs w:val="28"/>
              </w:rPr>
            </w:pPr>
            <w:r w:rsidRPr="00D836B9">
              <w:rPr>
                <w:rFonts w:ascii="Arial Narrow" w:hAnsi="Arial Narrow"/>
                <w:sz w:val="18"/>
                <w:szCs w:val="18"/>
              </w:rPr>
              <w:t xml:space="preserve">Contract No. </w:t>
            </w:r>
            <w:r w:rsidRPr="00D836B9">
              <w:rPr>
                <w:rFonts w:ascii="Times New Roman" w:hAnsi="Times New Roman" w:cs="Times New Roman"/>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8382157" w14:textId="77777777" w:rsidR="00F507DF" w:rsidRPr="00D836B9" w:rsidRDefault="00F507DF" w:rsidP="004C34DA">
            <w:pPr>
              <w:rPr>
                <w:rFonts w:ascii="Arial Narrow" w:hAnsi="Arial Narrow"/>
                <w:caps/>
                <w:sz w:val="18"/>
                <w:szCs w:val="18"/>
                <w:highlight w:val="green"/>
              </w:rPr>
            </w:pPr>
            <w:r w:rsidRPr="0098013D">
              <w:rPr>
                <w:rFonts w:ascii="Arial Narrow" w:hAnsi="Arial Narrow"/>
                <w:caps/>
                <w:sz w:val="18"/>
                <w:szCs w:val="18"/>
              </w:rPr>
              <w:t>8562/201</w:t>
            </w:r>
            <w:r>
              <w:rPr>
                <w:rFonts w:ascii="Arial Narrow" w:hAnsi="Arial Narrow"/>
                <w:caps/>
                <w:sz w:val="18"/>
                <w:szCs w:val="18"/>
              </w:rPr>
              <w:t>9</w:t>
            </w:r>
            <w:r w:rsidRPr="0098013D">
              <w:rPr>
                <w:rFonts w:ascii="Arial Narrow" w:hAnsi="Arial Narrow"/>
                <w:caps/>
                <w:sz w:val="18"/>
                <w:szCs w:val="18"/>
              </w:rPr>
              <w:t>/RC/FC/1</w:t>
            </w:r>
          </w:p>
        </w:tc>
      </w:tr>
      <w:tr w:rsidR="00F507DF" w:rsidRPr="00797AC4" w14:paraId="233ED232" w14:textId="77777777" w:rsidTr="004C34D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A761752" w14:textId="77777777" w:rsidR="00F507DF" w:rsidRPr="00797AC4" w:rsidRDefault="00F507DF" w:rsidP="004C34DA">
            <w:pPr>
              <w:jc w:val="right"/>
              <w:rPr>
                <w:rFonts w:ascii="Arial Narrow" w:hAnsi="Arial Narrow"/>
                <w:b/>
                <w:caps/>
                <w:sz w:val="28"/>
                <w:szCs w:val="28"/>
              </w:rPr>
            </w:pPr>
            <w:r w:rsidRPr="00797AC4">
              <w:rPr>
                <w:rFonts w:ascii="Arial Narrow" w:hAnsi="Arial Narrow"/>
                <w:sz w:val="18"/>
                <w:szCs w:val="18"/>
              </w:rPr>
              <w:t xml:space="preserve">Project ID / Sector </w:t>
            </w:r>
            <w:r w:rsidRPr="00797AC4">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F69A72A" w14:textId="77777777" w:rsidR="00F507DF" w:rsidRPr="004733D2" w:rsidRDefault="00F507DF" w:rsidP="004C34DA">
            <w:pPr>
              <w:rPr>
                <w:rFonts w:ascii="Arial Narrow" w:hAnsi="Arial Narrow"/>
                <w:caps/>
                <w:color w:val="000000" w:themeColor="text1"/>
                <w:sz w:val="18"/>
                <w:szCs w:val="18"/>
              </w:rPr>
            </w:pPr>
            <w:r w:rsidRPr="004733D2">
              <w:rPr>
                <w:rFonts w:ascii="Arial Narrow" w:hAnsi="Arial Narrow"/>
                <w:sz w:val="18"/>
                <w:szCs w:val="18"/>
                <w:lang w:val="uk-UA"/>
              </w:rPr>
              <w:t>С</w:t>
            </w:r>
            <w:proofErr w:type="spellStart"/>
            <w:r w:rsidRPr="004733D2">
              <w:rPr>
                <w:rFonts w:ascii="Arial Narrow" w:hAnsi="Arial Narrow"/>
                <w:sz w:val="18"/>
                <w:szCs w:val="18"/>
              </w:rPr>
              <w:t>ouncil</w:t>
            </w:r>
            <w:proofErr w:type="spellEnd"/>
            <w:r w:rsidRPr="004733D2">
              <w:rPr>
                <w:rFonts w:ascii="Arial Narrow" w:hAnsi="Arial Narrow"/>
                <w:sz w:val="18"/>
                <w:szCs w:val="18"/>
              </w:rPr>
              <w:t xml:space="preserve"> of Europe Project “Internal Displacement in Ukraine: Building Solutions”, BH 8562</w:t>
            </w:r>
          </w:p>
        </w:tc>
      </w:tr>
      <w:tr w:rsidR="00F507DF" w:rsidRPr="00797AC4" w14:paraId="25EE99C5" w14:textId="77777777" w:rsidTr="004C34D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129D22" w14:textId="77777777" w:rsidR="00F507DF" w:rsidRPr="00797AC4" w:rsidRDefault="00F507DF" w:rsidP="004C34DA">
            <w:pPr>
              <w:jc w:val="right"/>
              <w:rPr>
                <w:rFonts w:ascii="Times New Roman" w:hAnsi="Times New Roman" w:cs="Times New Roman"/>
                <w:color w:val="0070C0"/>
                <w:sz w:val="18"/>
                <w:szCs w:val="18"/>
              </w:rPr>
            </w:pPr>
            <w:r w:rsidRPr="00797AC4">
              <w:rPr>
                <w:rFonts w:ascii="Arial Narrow" w:hAnsi="Arial Narrow"/>
                <w:sz w:val="18"/>
                <w:szCs w:val="18"/>
              </w:rPr>
              <w:t xml:space="preserve">Council of Europe contact point </w:t>
            </w:r>
            <w:r w:rsidRPr="00797AC4">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22FA71" w14:textId="77777777" w:rsidR="00F507DF" w:rsidRPr="004733D2" w:rsidRDefault="00F507DF" w:rsidP="004C34DA">
            <w:pPr>
              <w:jc w:val="both"/>
              <w:rPr>
                <w:rFonts w:ascii="Arial Narrow" w:hAnsi="Arial Narrow"/>
                <w:b/>
                <w:caps/>
                <w:color w:val="000000" w:themeColor="text1"/>
                <w:sz w:val="18"/>
                <w:szCs w:val="18"/>
              </w:rPr>
            </w:pPr>
            <w:r w:rsidRPr="004733D2">
              <w:rPr>
                <w:rFonts w:ascii="Arial Narrow" w:hAnsi="Arial Narrow"/>
                <w:color w:val="000000" w:themeColor="text1"/>
                <w:sz w:val="18"/>
                <w:szCs w:val="18"/>
              </w:rPr>
              <w:t xml:space="preserve">Anna </w:t>
            </w:r>
            <w:proofErr w:type="spellStart"/>
            <w:r w:rsidRPr="004733D2">
              <w:rPr>
                <w:rFonts w:ascii="Arial Narrow" w:hAnsi="Arial Narrow"/>
                <w:color w:val="000000" w:themeColor="text1"/>
                <w:sz w:val="18"/>
                <w:szCs w:val="18"/>
              </w:rPr>
              <w:t>Maldryk</w:t>
            </w:r>
            <w:proofErr w:type="spellEnd"/>
            <w:r w:rsidRPr="004733D2">
              <w:rPr>
                <w:rFonts w:ascii="Arial Narrow" w:hAnsi="Arial Narrow"/>
                <w:color w:val="000000" w:themeColor="text1"/>
                <w:sz w:val="18"/>
                <w:szCs w:val="18"/>
              </w:rPr>
              <w:t xml:space="preserve">, project assistant, Council of Europe Project </w:t>
            </w:r>
            <w:r w:rsidRPr="004733D2">
              <w:rPr>
                <w:rFonts w:ascii="Arial Narrow" w:hAnsi="Arial Narrow"/>
                <w:sz w:val="18"/>
                <w:szCs w:val="18"/>
              </w:rPr>
              <w:t>“Internal Displacement in Ukraine: Building Solutions”,</w:t>
            </w:r>
            <w:r w:rsidRPr="004733D2">
              <w:t xml:space="preserve"> </w:t>
            </w:r>
            <w:hyperlink r:id="rId12" w:history="1">
              <w:r w:rsidRPr="004733D2">
                <w:rPr>
                  <w:rStyle w:val="Hyperlink"/>
                  <w:rFonts w:ascii="Arial Narrow" w:hAnsi="Arial Narrow"/>
                  <w:sz w:val="18"/>
                  <w:szCs w:val="18"/>
                </w:rPr>
                <w:t>anna.maldryk@coe.int</w:t>
              </w:r>
            </w:hyperlink>
            <w:r w:rsidRPr="004733D2">
              <w:rPr>
                <w:rFonts w:ascii="Arial Narrow" w:hAnsi="Arial Narrow"/>
                <w:color w:val="000000" w:themeColor="text1"/>
                <w:sz w:val="18"/>
                <w:szCs w:val="18"/>
              </w:rPr>
              <w:t xml:space="preserve">, </w:t>
            </w:r>
            <w:r w:rsidRPr="004733D2">
              <w:rPr>
                <w:rFonts w:ascii="Arial Narrow" w:hAnsi="Arial Narrow"/>
                <w:iCs/>
                <w:color w:val="000000" w:themeColor="text1"/>
                <w:sz w:val="18"/>
                <w:szCs w:val="18"/>
              </w:rPr>
              <w:t xml:space="preserve"> + 380 44 425 60 01 (ext.155)</w:t>
            </w:r>
          </w:p>
        </w:tc>
      </w:tr>
    </w:tbl>
    <w:p w14:paraId="2002E72B" w14:textId="77777777" w:rsidR="000013DF" w:rsidRDefault="000013DF"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53A31263" w14:textId="07DEB8C3" w:rsidR="00F507DF" w:rsidRPr="004733D2" w:rsidRDefault="00F507DF" w:rsidP="00F507DF">
      <w:pPr>
        <w:spacing w:before="60" w:after="120"/>
        <w:jc w:val="both"/>
        <w:rPr>
          <w:rFonts w:ascii="Arial Narrow" w:hAnsi="Arial Narrow"/>
          <w:b/>
        </w:rPr>
      </w:pPr>
      <w:r w:rsidRPr="00A8094A">
        <w:rPr>
          <w:rFonts w:ascii="Arial Narrow" w:hAnsi="Arial Narrow"/>
          <w:b/>
        </w:rPr>
        <w:t xml:space="preserve">This Act of Engagement lays </w:t>
      </w:r>
      <w:r w:rsidRPr="004733D2">
        <w:rPr>
          <w:rFonts w:ascii="Arial Narrow" w:hAnsi="Arial Narrow"/>
          <w:b/>
        </w:rPr>
        <w:t xml:space="preserve">down the terms and conditions of the </w:t>
      </w:r>
      <w:r w:rsidRPr="004733D2">
        <w:rPr>
          <w:rFonts w:ascii="Arial Narrow" w:hAnsi="Arial Narrow"/>
          <w:b/>
          <w:u w:val="single"/>
        </w:rPr>
        <w:t>framework contract</w:t>
      </w:r>
      <w:r w:rsidRPr="004733D2">
        <w:rPr>
          <w:rFonts w:ascii="Arial Narrow" w:hAnsi="Arial Narrow"/>
          <w:b/>
        </w:rPr>
        <w:t xml:space="preserve"> between the Provider (as described below, and the Council of Europe</w:t>
      </w:r>
      <w:r w:rsidRPr="004733D2">
        <w:rPr>
          <w:rFonts w:ascii="Arial Narrow" w:hAnsi="Arial Narrow"/>
          <w:b/>
          <w:vertAlign w:val="superscript"/>
        </w:rPr>
        <w:footnoteReference w:id="1"/>
      </w:r>
      <w:r w:rsidRPr="004733D2">
        <w:rPr>
          <w:rFonts w:ascii="Arial Narrow" w:hAnsi="Arial Narrow"/>
          <w:b/>
        </w:rPr>
        <w:t xml:space="preserve"> for the provision of consultancy services of delivering trainings and tutoring on HELP course on internal displacement in the framework of the Council of Europe Project “Internal Displacement in Ukraine: Building Solutions”</w:t>
      </w:r>
      <w:r w:rsidR="00AC2A1B" w:rsidRPr="004733D2">
        <w:rPr>
          <w:rFonts w:ascii="Arial Narrow" w:hAnsi="Arial Narrow"/>
          <w:b/>
        </w:rPr>
        <w:t xml:space="preserve"> </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4733D2">
        <w:rPr>
          <w:rFonts w:ascii="Arial Narrow" w:hAnsi="Arial Narrow"/>
          <w:sz w:val="20"/>
          <w:szCs w:val="20"/>
        </w:rPr>
        <w:t>The signature of this Act of Engagement by the tenderer alone</w:t>
      </w:r>
      <w:r>
        <w:rPr>
          <w:rFonts w:ascii="Arial Narrow" w:hAnsi="Arial Narrow"/>
          <w:sz w:val="20"/>
          <w:szCs w:val="20"/>
        </w:rPr>
        <w:t xml:space="preserv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48689C12" w14:textId="77777777" w:rsidR="00F507DF" w:rsidRDefault="00F507DF" w:rsidP="00436164">
      <w:pPr>
        <w:jc w:val="both"/>
        <w:rPr>
          <w:rFonts w:ascii="Arial Narrow" w:hAnsi="Arial Narrow"/>
          <w:color w:val="000000" w:themeColor="text1"/>
          <w:sz w:val="20"/>
          <w:szCs w:val="20"/>
        </w:rPr>
      </w:pPr>
    </w:p>
    <w:p w14:paraId="70384783" w14:textId="77777777" w:rsidR="00F507DF" w:rsidRPr="004733D2" w:rsidRDefault="00F507DF" w:rsidP="00436164">
      <w:pPr>
        <w:jc w:val="both"/>
        <w:rPr>
          <w:rFonts w:ascii="Arial Narrow" w:hAnsi="Arial Narrow"/>
          <w:color w:val="000000" w:themeColor="text1"/>
          <w:sz w:val="20"/>
          <w:szCs w:val="20"/>
        </w:rPr>
      </w:pPr>
      <w:r w:rsidRPr="00D836B9">
        <w:rPr>
          <w:rFonts w:ascii="Arial Narrow" w:hAnsi="Arial Narrow"/>
          <w:color w:val="000000" w:themeColor="text1"/>
          <w:sz w:val="20"/>
          <w:szCs w:val="20"/>
        </w:rPr>
        <w:t xml:space="preserve">In the framework of the Council of Europe Action Plan for Ukraine 2018-2021 the Council of Europe is currently implementing the Project </w:t>
      </w:r>
      <w:r w:rsidRPr="00D836B9">
        <w:rPr>
          <w:rFonts w:ascii="Arial Narrow" w:hAnsi="Arial Narrow"/>
          <w:sz w:val="20"/>
          <w:szCs w:val="20"/>
        </w:rPr>
        <w:t>“Internal Displacement in Ukraine: building solutions”</w:t>
      </w:r>
      <w:r w:rsidRPr="00D836B9">
        <w:rPr>
          <w:rFonts w:ascii="Arial Narrow" w:hAnsi="Arial Narrow"/>
          <w:color w:val="000000" w:themeColor="text1"/>
          <w:sz w:val="20"/>
          <w:szCs w:val="20"/>
        </w:rPr>
        <w:t xml:space="preserve"> (hereinafter </w:t>
      </w:r>
      <w:r w:rsidRPr="00A8094A">
        <w:rPr>
          <w:rFonts w:ascii="Arial Narrow" w:hAnsi="Arial Narrow"/>
          <w:color w:val="000000" w:themeColor="text1"/>
          <w:sz w:val="20"/>
          <w:szCs w:val="20"/>
        </w:rPr>
        <w:t>– the Project). It started in April 2018 and will continue until September 2020. The Project aims to strengthen the capacities of internally displaced persons (hereinafter – IDPs), displaced</w:t>
      </w:r>
      <w:r w:rsidRPr="00D836B9">
        <w:rPr>
          <w:rFonts w:ascii="Arial Narrow" w:hAnsi="Arial Narrow"/>
          <w:color w:val="000000" w:themeColor="text1"/>
          <w:sz w:val="20"/>
          <w:szCs w:val="20"/>
        </w:rPr>
        <w:t xml:space="preserve"> professionals, displaced institutions and other key stakeholders to improve the human rights protection of IDPs in Ukraine. Specific objectives of the Project are enhancing </w:t>
      </w:r>
      <w:r w:rsidRPr="004733D2">
        <w:rPr>
          <w:rFonts w:ascii="Arial Narrow" w:hAnsi="Arial Narrow"/>
          <w:color w:val="000000" w:themeColor="text1"/>
          <w:sz w:val="20"/>
          <w:szCs w:val="20"/>
        </w:rPr>
        <w:t xml:space="preserve">competencies of IDPs and displaced professionals in improving services for and by IDPs; strengthening the legal and regulatory framework on internal displacement and empowering IDP agency and integration at local and regional level. </w:t>
      </w:r>
    </w:p>
    <w:p w14:paraId="6C86FBF2" w14:textId="77777777" w:rsidR="00F507DF" w:rsidRPr="004733D2" w:rsidRDefault="00F507DF" w:rsidP="00436164">
      <w:pPr>
        <w:jc w:val="both"/>
        <w:rPr>
          <w:rFonts w:ascii="Arial Narrow" w:hAnsi="Arial Narrow"/>
          <w:color w:val="000000" w:themeColor="text1"/>
          <w:sz w:val="20"/>
          <w:szCs w:val="20"/>
        </w:rPr>
      </w:pPr>
    </w:p>
    <w:p w14:paraId="39C19021" w14:textId="6DD86B53" w:rsidR="003F5BE6" w:rsidRPr="004733D2" w:rsidRDefault="00F507DF" w:rsidP="00436164">
      <w:pPr>
        <w:jc w:val="both"/>
        <w:rPr>
          <w:rFonts w:ascii="Arial Narrow" w:hAnsi="Arial Narrow"/>
          <w:sz w:val="20"/>
          <w:szCs w:val="20"/>
        </w:rPr>
      </w:pPr>
      <w:r w:rsidRPr="004733D2">
        <w:rPr>
          <w:rFonts w:ascii="Arial Narrow" w:hAnsi="Arial Narrow"/>
          <w:color w:val="000000" w:themeColor="text1"/>
          <w:sz w:val="20"/>
          <w:szCs w:val="20"/>
        </w:rPr>
        <w:t xml:space="preserve">In that context, it is looking for </w:t>
      </w:r>
      <w:r w:rsidRPr="004733D2">
        <w:rPr>
          <w:rFonts w:ascii="Arial Narrow" w:hAnsi="Arial Narrow"/>
          <w:color w:val="000000" w:themeColor="text1"/>
          <w:sz w:val="20"/>
          <w:szCs w:val="20"/>
          <w:u w:val="single"/>
        </w:rPr>
        <w:t xml:space="preserve">a maximum of </w:t>
      </w:r>
      <w:r w:rsidR="002C1E5F" w:rsidRPr="004733D2">
        <w:rPr>
          <w:rFonts w:ascii="Arial Narrow" w:hAnsi="Arial Narrow"/>
          <w:color w:val="000000" w:themeColor="text1"/>
          <w:sz w:val="20"/>
          <w:szCs w:val="20"/>
          <w:u w:val="single"/>
        </w:rPr>
        <w:t>3</w:t>
      </w:r>
      <w:r w:rsidRPr="004733D2">
        <w:rPr>
          <w:rFonts w:ascii="Arial Narrow" w:hAnsi="Arial Narrow"/>
          <w:color w:val="000000" w:themeColor="text1"/>
          <w:sz w:val="20"/>
          <w:szCs w:val="20"/>
          <w:u w:val="single"/>
        </w:rPr>
        <w:t xml:space="preserve">5 (twenty five) </w:t>
      </w:r>
      <w:r w:rsidRPr="004733D2">
        <w:rPr>
          <w:rFonts w:ascii="Arial Narrow" w:hAnsi="Arial Narrow"/>
          <w:sz w:val="20"/>
          <w:szCs w:val="20"/>
          <w:u w:val="single"/>
        </w:rPr>
        <w:t xml:space="preserve">Providers </w:t>
      </w:r>
      <w:r w:rsidRPr="004733D2">
        <w:rPr>
          <w:rFonts w:ascii="Arial Narrow" w:hAnsi="Arial Narrow"/>
          <w:sz w:val="20"/>
          <w:szCs w:val="20"/>
        </w:rPr>
        <w:t xml:space="preserve">for the provision of intellectual services in Ukraine (see Tender file for more information about specific deliverables) to be requested by the Council as needed </w:t>
      </w:r>
      <w:r w:rsidR="003F5BE6" w:rsidRPr="004733D2">
        <w:rPr>
          <w:rFonts w:ascii="Arial Narrow" w:hAnsi="Arial Narrow"/>
          <w:sz w:val="20"/>
          <w:szCs w:val="20"/>
        </w:rPr>
        <w:t>, in compliance with the ordering procedure defined in the Framework Contract.</w:t>
      </w:r>
    </w:p>
    <w:p w14:paraId="51C31F20" w14:textId="77777777" w:rsidR="003F5BE6" w:rsidRPr="004733D2" w:rsidRDefault="003F5BE6" w:rsidP="003F5BE6">
      <w:pPr>
        <w:spacing w:line="276" w:lineRule="auto"/>
        <w:ind w:left="-142"/>
        <w:jc w:val="both"/>
        <w:rPr>
          <w:rFonts w:ascii="Arial Narrow" w:hAnsi="Arial Narrow"/>
          <w:sz w:val="20"/>
          <w:szCs w:val="20"/>
        </w:rPr>
      </w:pPr>
    </w:p>
    <w:p w14:paraId="35DC7933" w14:textId="77777777" w:rsidR="00F507DF" w:rsidRPr="00010F38" w:rsidRDefault="00F507DF" w:rsidP="00F507DF">
      <w:pPr>
        <w:spacing w:line="276" w:lineRule="auto"/>
        <w:ind w:left="-142"/>
        <w:jc w:val="both"/>
        <w:rPr>
          <w:rFonts w:ascii="Arial Narrow" w:hAnsi="Arial Narrow"/>
          <w:sz w:val="20"/>
          <w:szCs w:val="20"/>
        </w:rPr>
      </w:pPr>
      <w:r w:rsidRPr="004733D2">
        <w:rPr>
          <w:rFonts w:ascii="Arial Narrow" w:hAnsi="Arial Narrow"/>
          <w:sz w:val="20"/>
          <w:szCs w:val="20"/>
        </w:rPr>
        <w:t>Each time an order form is sent, the selected Provider undertakes to take all the necessary measures</w:t>
      </w:r>
      <w:r w:rsidRPr="00010F38">
        <w:rPr>
          <w:rFonts w:ascii="Arial Narrow" w:hAnsi="Arial Narrow"/>
          <w:sz w:val="20"/>
          <w:szCs w:val="20"/>
        </w:rPr>
        <w:t xml:space="preserve"> to send it signed to the Council </w:t>
      </w:r>
      <w:r w:rsidRPr="00326074">
        <w:rPr>
          <w:rFonts w:ascii="Arial Narrow" w:hAnsi="Arial Narrow"/>
          <w:b/>
          <w:sz w:val="20"/>
          <w:szCs w:val="20"/>
        </w:rPr>
        <w:t xml:space="preserve">within </w:t>
      </w:r>
      <w:r w:rsidRPr="00326074">
        <w:rPr>
          <w:rFonts w:ascii="Arial Narrow" w:hAnsi="Arial Narrow"/>
          <w:b/>
          <w:sz w:val="20"/>
          <w:szCs w:val="20"/>
          <w:lang w:val="en-US"/>
        </w:rPr>
        <w:t xml:space="preserve">1 </w:t>
      </w:r>
      <w:r w:rsidRPr="00326074">
        <w:rPr>
          <w:rFonts w:ascii="Arial Narrow" w:hAnsi="Arial Narrow"/>
          <w:b/>
          <w:sz w:val="20"/>
          <w:szCs w:val="20"/>
        </w:rPr>
        <w:t>(one) working day</w:t>
      </w:r>
      <w:r w:rsidRPr="00010F38">
        <w:rPr>
          <w:rFonts w:ascii="Arial Narrow" w:hAnsi="Arial Narrow"/>
          <w:sz w:val="20"/>
          <w:szCs w:val="20"/>
        </w:rPr>
        <w:t xml:space="preserve"> after its reception. </w:t>
      </w:r>
    </w:p>
    <w:p w14:paraId="6ED71D83" w14:textId="77777777" w:rsidR="003F5BE6" w:rsidRDefault="003F5BE6" w:rsidP="003F5BE6">
      <w:pPr>
        <w:spacing w:line="276" w:lineRule="auto"/>
        <w:ind w:left="-142"/>
        <w:jc w:val="both"/>
        <w:rPr>
          <w:rFonts w:ascii="Arial Narrow" w:hAnsi="Arial Narrow"/>
          <w:sz w:val="20"/>
          <w:szCs w:val="20"/>
        </w:rPr>
      </w:pPr>
    </w:p>
    <w:p w14:paraId="0717E828" w14:textId="77777777" w:rsidR="003F5BE6" w:rsidRPr="00251C21" w:rsidRDefault="003F5BE6" w:rsidP="003F5BE6">
      <w:pPr>
        <w:spacing w:line="276" w:lineRule="auto"/>
        <w:ind w:left="-142"/>
        <w:jc w:val="both"/>
        <w:rPr>
          <w:rFonts w:ascii="Arial Narrow" w:hAnsi="Arial Narrow"/>
          <w:b/>
          <w:sz w:val="20"/>
          <w:szCs w:val="20"/>
        </w:rPr>
      </w:pPr>
      <w:r w:rsidRPr="00251C21">
        <w:rPr>
          <w:rFonts w:ascii="Arial Narrow" w:hAnsi="Arial Narrow"/>
          <w:b/>
          <w:sz w:val="20"/>
          <w:szCs w:val="20"/>
        </w:rPr>
        <w:t>Pooling</w:t>
      </w:r>
    </w:p>
    <w:p w14:paraId="3B3206BF" w14:textId="77777777" w:rsidR="003F5BE6" w:rsidRPr="00251C21" w:rsidRDefault="003F5BE6" w:rsidP="003F5BE6">
      <w:pPr>
        <w:spacing w:line="276" w:lineRule="auto"/>
        <w:ind w:left="-142"/>
        <w:jc w:val="both"/>
        <w:rPr>
          <w:rFonts w:ascii="Arial Narrow" w:hAnsi="Arial Narrow"/>
          <w:sz w:val="20"/>
          <w:szCs w:val="20"/>
        </w:rPr>
      </w:pPr>
      <w:r w:rsidRPr="00251C21">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251C21" w:rsidRDefault="003F5BE6" w:rsidP="003F5BE6">
      <w:pPr>
        <w:pStyle w:val="Default"/>
        <w:numPr>
          <w:ilvl w:val="0"/>
          <w:numId w:val="49"/>
        </w:numPr>
        <w:ind w:left="567"/>
        <w:rPr>
          <w:rFonts w:ascii="Arial Narrow" w:hAnsi="Arial Narrow"/>
          <w:sz w:val="20"/>
          <w:szCs w:val="20"/>
        </w:rPr>
      </w:pPr>
      <w:r w:rsidRPr="00251C21">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251C21" w:rsidRDefault="003F5BE6" w:rsidP="003F5BE6">
      <w:pPr>
        <w:pStyle w:val="Default"/>
        <w:numPr>
          <w:ilvl w:val="0"/>
          <w:numId w:val="49"/>
        </w:numPr>
        <w:ind w:left="567"/>
        <w:rPr>
          <w:rFonts w:ascii="Arial Narrow" w:hAnsi="Arial Narrow"/>
          <w:sz w:val="20"/>
          <w:szCs w:val="20"/>
        </w:rPr>
      </w:pPr>
      <w:r w:rsidRPr="00251C21">
        <w:rPr>
          <w:rFonts w:ascii="Arial Narrow" w:hAnsi="Arial Narrow"/>
          <w:sz w:val="20"/>
          <w:szCs w:val="20"/>
        </w:rPr>
        <w:t>availability (including, without limitation, capacity to meet required deadlines and, where relevant, geographical location); and</w:t>
      </w:r>
    </w:p>
    <w:p w14:paraId="61CBF01C" w14:textId="77777777" w:rsidR="003F5BE6" w:rsidRPr="00251C21" w:rsidRDefault="003F5BE6" w:rsidP="003F5BE6">
      <w:pPr>
        <w:pStyle w:val="Default"/>
        <w:numPr>
          <w:ilvl w:val="0"/>
          <w:numId w:val="49"/>
        </w:numPr>
        <w:ind w:left="567"/>
        <w:rPr>
          <w:rFonts w:ascii="Arial Narrow" w:hAnsi="Arial Narrow"/>
          <w:sz w:val="20"/>
          <w:szCs w:val="20"/>
        </w:rPr>
      </w:pPr>
      <w:proofErr w:type="gramStart"/>
      <w:r w:rsidRPr="00251C21">
        <w:rPr>
          <w:rFonts w:ascii="Arial Narrow" w:hAnsi="Arial Narrow"/>
          <w:sz w:val="20"/>
          <w:szCs w:val="20"/>
        </w:rPr>
        <w:t>price</w:t>
      </w:r>
      <w:proofErr w:type="gramEnd"/>
      <w:r w:rsidRPr="00251C21">
        <w:rPr>
          <w:rFonts w:ascii="Arial Narrow" w:hAnsi="Arial Narrow"/>
          <w:sz w:val="20"/>
          <w:szCs w:val="20"/>
        </w:rPr>
        <w:t>.</w:t>
      </w:r>
    </w:p>
    <w:p w14:paraId="67C73D0F" w14:textId="53D5E1A1" w:rsidR="003F5BE6" w:rsidRPr="00F507DF" w:rsidRDefault="003F5BE6" w:rsidP="003F5BE6">
      <w:pPr>
        <w:spacing w:line="276" w:lineRule="auto"/>
        <w:ind w:left="-142"/>
        <w:jc w:val="both"/>
        <w:rPr>
          <w:rFonts w:ascii="Arial Narrow" w:hAnsi="Arial Narrow"/>
          <w:b/>
          <w:sz w:val="20"/>
          <w:szCs w:val="20"/>
        </w:rPr>
      </w:pPr>
      <w:r w:rsidRPr="00F507DF">
        <w:rPr>
          <w:rFonts w:ascii="Arial Narrow" w:hAnsi="Arial Narrow"/>
          <w:b/>
          <w:sz w:val="20"/>
          <w:szCs w:val="20"/>
        </w:rPr>
        <w:t>If a Provider is unable to take an Order or if no reply is given on his behalf within the above deadline, the Council may call on another Provider using the same criteria, and so on until a s</w:t>
      </w:r>
      <w:r w:rsidR="00F507DF">
        <w:rPr>
          <w:rFonts w:ascii="Arial Narrow" w:hAnsi="Arial Narrow"/>
          <w:b/>
          <w:sz w:val="20"/>
          <w:szCs w:val="20"/>
        </w:rPr>
        <w:t>uitable Provider is contracted.</w:t>
      </w:r>
    </w:p>
    <w:p w14:paraId="3664A6C1" w14:textId="2CDBA57A" w:rsidR="003F5BE6" w:rsidRDefault="00CD5A7B" w:rsidP="003F5BE6">
      <w:pPr>
        <w:spacing w:line="276" w:lineRule="auto"/>
        <w:ind w:left="-142"/>
        <w:jc w:val="both"/>
        <w:rPr>
          <w:rFonts w:ascii="Arial Narrow" w:hAnsi="Arial Narrow"/>
          <w:sz w:val="20"/>
          <w:szCs w:val="20"/>
        </w:rPr>
      </w:pPr>
      <w:r>
        <w:rPr>
          <w:rFonts w:ascii="Arial Narrow" w:hAnsi="Arial Narrow"/>
          <w:sz w:val="20"/>
          <w:szCs w:val="20"/>
        </w:rPr>
        <w:t xml:space="preserve"> </w:t>
      </w: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4E5E12FA" w14:textId="0096D0D2" w:rsidR="003F5BE6" w:rsidRPr="00687A1C"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251C21">
        <w:rPr>
          <w:rFonts w:ascii="Arial Narrow" w:hAnsi="Arial Narrow"/>
          <w:color w:val="000000"/>
          <w:sz w:val="20"/>
          <w:szCs w:val="20"/>
          <w:lang w:eastAsia="en-US"/>
        </w:rPr>
        <w:t xml:space="preserve">Prices are indicated in </w:t>
      </w:r>
      <w:r w:rsidRPr="00251C21">
        <w:rPr>
          <w:rFonts w:ascii="Arial Narrow" w:hAnsi="Arial Narrow"/>
          <w:color w:val="000000"/>
          <w:sz w:val="20"/>
          <w:szCs w:val="20"/>
          <w:lang w:eastAsia="en-US"/>
        </w:rPr>
        <w:t xml:space="preserve">Euros </w:t>
      </w:r>
      <w:r>
        <w:rPr>
          <w:rFonts w:ascii="Arial Narrow" w:hAnsi="Arial Narrow"/>
          <w:color w:val="000000"/>
          <w:sz w:val="20"/>
          <w:szCs w:val="20"/>
          <w:lang w:eastAsia="en-US"/>
        </w:rPr>
        <w:t xml:space="preserve">without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r w:rsidRPr="00436164">
        <w:rPr>
          <w:rFonts w:ascii="Arial Narrow" w:hAnsi="Arial Narrow"/>
          <w:b/>
          <w:color w:val="000000"/>
          <w:sz w:val="20"/>
          <w:szCs w:val="20"/>
          <w:u w:val="single"/>
          <w:lang w:eastAsia="en-US"/>
        </w:rPr>
        <w:t>Tenders proposing a fee above the exclusion level will be entirely and automatically excluded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77777777" w:rsidR="003F5BE6" w:rsidRPr="00F06E93" w:rsidRDefault="003F5BE6" w:rsidP="003F5BE6">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Type(s) of Units</w:t>
            </w:r>
            <w:r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7C2381C" w14:textId="77777777" w:rsidR="003F5BE6" w:rsidRPr="00F06E93" w:rsidRDefault="003F5BE6" w:rsidP="00A4459E">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50EF7924" w14:textId="77777777" w:rsidR="003F5BE6" w:rsidRPr="00F06E93" w:rsidRDefault="003F5BE6" w:rsidP="003F5BE6">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Default="003F5BE6"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498EB7EA" w:rsidR="003F5BE6" w:rsidRPr="00436164" w:rsidRDefault="00972704" w:rsidP="003F5BE6">
            <w:pPr>
              <w:spacing w:line="276" w:lineRule="auto"/>
              <w:ind w:left="34"/>
              <w:rPr>
                <w:rFonts w:ascii="Arial Narrow" w:hAnsi="Arial Narrow"/>
                <w:sz w:val="18"/>
                <w:szCs w:val="18"/>
                <w:lang w:eastAsia="en-US"/>
              </w:rPr>
            </w:pPr>
            <w:r w:rsidRPr="00436164">
              <w:rPr>
                <w:rFonts w:ascii="Arial Narrow" w:hAnsi="Arial Narrow"/>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436164" w:rsidRDefault="003F5BE6" w:rsidP="003F5BE6">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DB52013" w:rsidR="003F5BE6" w:rsidRPr="00436164" w:rsidRDefault="00F507DF" w:rsidP="003F5BE6">
            <w:pPr>
              <w:spacing w:line="276" w:lineRule="auto"/>
              <w:ind w:left="-142" w:right="-91"/>
              <w:jc w:val="center"/>
              <w:rPr>
                <w:rFonts w:ascii="Arial Narrow" w:hAnsi="Arial Narrow"/>
                <w:sz w:val="18"/>
                <w:szCs w:val="18"/>
                <w:lang w:eastAsia="en-US"/>
              </w:rPr>
            </w:pPr>
            <w:r w:rsidRPr="004733D2">
              <w:rPr>
                <w:rFonts w:ascii="Arial Narrow" w:hAnsi="Arial Narrow"/>
                <w:sz w:val="18"/>
                <w:szCs w:val="18"/>
                <w:lang w:eastAsia="en-US"/>
              </w:rPr>
              <w:t>100</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189EB76F" w:rsidR="00352519" w:rsidRPr="00802563" w:rsidRDefault="00352519" w:rsidP="00F235A6">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bookmarkStart w:id="0" w:name="_GoBack"/>
            <w:bookmarkEnd w:id="0"/>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20-08-31T00:00:00Z">
                <w:dateFormat w:val="dd/MM/yyyy"/>
                <w:lid w:val="fr-FR"/>
                <w:storeMappedDataAs w:val="dateTime"/>
                <w:calendar w:val="gregorian"/>
              </w:date>
            </w:sdtPr>
            <w:sdtEndPr>
              <w:rPr>
                <w:rStyle w:val="Style71"/>
              </w:rPr>
            </w:sdtEndPr>
            <w:sdtContent>
              <w:p w14:paraId="46084A98" w14:textId="258F9708" w:rsidR="00352519" w:rsidRPr="00802563" w:rsidRDefault="00F235A6" w:rsidP="007F5119">
                <w:pPr>
                  <w:spacing w:before="120" w:after="120"/>
                  <w:rPr>
                    <w:rFonts w:ascii="Arial Narrow" w:hAnsi="Arial Narrow"/>
                    <w:sz w:val="20"/>
                    <w:szCs w:val="20"/>
                  </w:rPr>
                </w:pPr>
                <w:r>
                  <w:rPr>
                    <w:rStyle w:val="Style71"/>
                    <w:szCs w:val="20"/>
                    <w:lang w:val="fr-FR"/>
                  </w:rPr>
                  <w:t>31/08/2020</w:t>
                </w:r>
              </w:p>
            </w:sdtContent>
          </w:sdt>
        </w:tc>
      </w:tr>
    </w:tbl>
    <w:p w14:paraId="356A5F52" w14:textId="77777777" w:rsidR="003F5BE6" w:rsidRPr="00AE14CD" w:rsidRDefault="003F5BE6" w:rsidP="003F5BE6">
      <w:pPr>
        <w:spacing w:before="60" w:after="120"/>
        <w:ind w:left="-142"/>
        <w:rPr>
          <w:rFonts w:ascii="Arial Narrow" w:hAnsi="Arial Narrow"/>
          <w:sz w:val="20"/>
          <w:szCs w:val="20"/>
        </w:rPr>
      </w:pPr>
    </w:p>
    <w:p w14:paraId="3ED4D1AA" w14:textId="77777777" w:rsidR="003F5BE6" w:rsidRDefault="003F5BE6" w:rsidP="003F5BE6">
      <w:pPr>
        <w:spacing w:before="60" w:after="120"/>
        <w:ind w:left="-142"/>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3A0F5F">
      <w:pPr>
        <w:numPr>
          <w:ilvl w:val="0"/>
          <w:numId w:val="41"/>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75705D">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3A0F5F">
      <w:pPr>
        <w:numPr>
          <w:ilvl w:val="0"/>
          <w:numId w:val="41"/>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3A0F5F">
      <w:pPr>
        <w:numPr>
          <w:ilvl w:val="0"/>
          <w:numId w:val="41"/>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70E5B802" w14:textId="05AB5469" w:rsidR="00D10AED" w:rsidRPr="00A8094A" w:rsidRDefault="00D10AED" w:rsidP="00D10AED">
            <w:pPr>
              <w:jc w:val="center"/>
              <w:rPr>
                <w:rFonts w:ascii="Arial Narrow" w:hAnsi="Arial Narrow"/>
                <w:sz w:val="18"/>
                <w:szCs w:val="18"/>
              </w:rPr>
            </w:pPr>
            <w:r>
              <w:rPr>
                <w:rFonts w:ascii="Arial Narrow" w:hAnsi="Arial Narrow"/>
                <w:sz w:val="18"/>
                <w:szCs w:val="18"/>
              </w:rPr>
              <w:t xml:space="preserve">Olena </w:t>
            </w:r>
            <w:proofErr w:type="spellStart"/>
            <w:r>
              <w:rPr>
                <w:rFonts w:ascii="Arial Narrow" w:hAnsi="Arial Narrow"/>
                <w:sz w:val="18"/>
                <w:szCs w:val="18"/>
              </w:rPr>
              <w:t>Lytvynenko</w:t>
            </w:r>
            <w:proofErr w:type="spellEnd"/>
            <w:r w:rsidRPr="00A8094A">
              <w:rPr>
                <w:rFonts w:ascii="Arial Narrow" w:hAnsi="Arial Narrow"/>
                <w:sz w:val="18"/>
                <w:szCs w:val="18"/>
              </w:rPr>
              <w:t>,</w:t>
            </w:r>
          </w:p>
          <w:p w14:paraId="37D10CE1" w14:textId="35AF8B43" w:rsidR="00D10AED" w:rsidRPr="00A8094A" w:rsidRDefault="00D10AED" w:rsidP="00D10AED">
            <w:pPr>
              <w:jc w:val="center"/>
              <w:rPr>
                <w:rFonts w:ascii="Arial Narrow" w:hAnsi="Arial Narrow"/>
                <w:sz w:val="20"/>
                <w:szCs w:val="20"/>
              </w:rPr>
            </w:pPr>
            <w:r>
              <w:rPr>
                <w:rFonts w:ascii="Arial Narrow" w:hAnsi="Arial Narrow"/>
                <w:sz w:val="18"/>
                <w:szCs w:val="18"/>
              </w:rPr>
              <w:t xml:space="preserve">Deputy </w:t>
            </w:r>
            <w:r w:rsidRPr="00A8094A">
              <w:rPr>
                <w:rFonts w:ascii="Arial Narrow" w:hAnsi="Arial Narrow"/>
                <w:sz w:val="18"/>
                <w:szCs w:val="18"/>
              </w:rPr>
              <w:t>Head of the Council of Europe Office in Ukraine</w:t>
            </w: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40E4C02D" w:rsidR="003A0F5F" w:rsidRPr="003A0F5F" w:rsidRDefault="00DD4C16" w:rsidP="003A0F5F">
            <w:pPr>
              <w:rPr>
                <w:rFonts w:ascii="Arial Narrow" w:hAnsi="Arial Narrow"/>
                <w:sz w:val="20"/>
                <w:szCs w:val="20"/>
              </w:rPr>
            </w:pPr>
            <w:r>
              <w:rPr>
                <w:rFonts w:ascii="Arial Narrow" w:hAnsi="Arial Narrow"/>
                <w:sz w:val="20"/>
                <w:szCs w:val="20"/>
              </w:rPr>
              <w:t>In</w:t>
            </w:r>
            <w:r w:rsidR="00D10AED">
              <w:rPr>
                <w:rFonts w:ascii="Arial Narrow" w:hAnsi="Arial Narrow"/>
                <w:sz w:val="20"/>
                <w:szCs w:val="20"/>
              </w:rPr>
              <w:t xml:space="preserve"> Kyiv</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3361902C" w:rsidR="003A0F5F" w:rsidRPr="003A0F5F" w:rsidRDefault="003A0F5F" w:rsidP="00D10AED">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3A0F5F">
      <w:pPr>
        <w:numPr>
          <w:ilvl w:val="1"/>
          <w:numId w:val="46"/>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3A0F5F">
      <w:pPr>
        <w:numPr>
          <w:ilvl w:val="1"/>
          <w:numId w:val="45"/>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472B44">
      <w:pPr>
        <w:numPr>
          <w:ilvl w:val="0"/>
          <w:numId w:val="50"/>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D10AED" w:rsidRDefault="0072200B" w:rsidP="0072200B">
      <w:pPr>
        <w:pBdr>
          <w:bottom w:val="single" w:sz="2" w:space="1" w:color="808080"/>
        </w:pBdr>
        <w:tabs>
          <w:tab w:val="left" w:pos="284"/>
        </w:tabs>
        <w:spacing w:after="120"/>
        <w:rPr>
          <w:rFonts w:ascii="Arial Narrow" w:hAnsi="Arial Narrow"/>
          <w:b/>
          <w:sz w:val="2"/>
          <w:szCs w:val="2"/>
          <w:lang w:eastAsia="en-US"/>
        </w:rPr>
      </w:pPr>
    </w:p>
    <w:p w14:paraId="106EB131" w14:textId="77777777" w:rsidR="007D4E81" w:rsidRPr="00D10AED" w:rsidRDefault="007D4E81">
      <w:pPr>
        <w:pBdr>
          <w:bottom w:val="single" w:sz="2" w:space="1" w:color="808080"/>
        </w:pBdr>
        <w:tabs>
          <w:tab w:val="left" w:pos="284"/>
        </w:tabs>
        <w:spacing w:after="120"/>
        <w:rPr>
          <w:rFonts w:ascii="Arial Narrow" w:hAnsi="Arial Narrow"/>
          <w:b/>
          <w:sz w:val="2"/>
          <w:szCs w:val="2"/>
          <w:lang w:eastAsia="en-US"/>
        </w:rPr>
      </w:pPr>
    </w:p>
    <w:sectPr w:rsidR="007D4E81" w:rsidRPr="00D10AED"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259B88E6" w:rsidR="00533AAF" w:rsidRPr="00AE2D2B" w:rsidRDefault="00F35B62" w:rsidP="007C0948">
          <w:pPr>
            <w:rPr>
              <w:rFonts w:ascii="Arial Narrow" w:hAnsi="Arial Narrow"/>
              <w:caps/>
              <w:color w:val="000000"/>
              <w:sz w:val="18"/>
              <w:szCs w:val="18"/>
              <w:highlight w:val="cyan"/>
            </w:rPr>
          </w:pPr>
          <w:r w:rsidRPr="00F35B62">
            <w:rPr>
              <w:rFonts w:ascii="Arial Narrow" w:hAnsi="Arial Narrow"/>
              <w:caps/>
              <w:color w:val="000000"/>
              <w:sz w:val="18"/>
              <w:szCs w:val="18"/>
            </w:rPr>
            <w:t>856</w:t>
          </w:r>
          <w:r w:rsidR="00D10AED">
            <w:rPr>
              <w:rFonts w:ascii="Arial Narrow" w:hAnsi="Arial Narrow"/>
              <w:caps/>
              <w:color w:val="000000"/>
              <w:sz w:val="18"/>
              <w:szCs w:val="18"/>
            </w:rPr>
            <w:t>2</w:t>
          </w:r>
          <w:r w:rsidRPr="00F35B62">
            <w:rPr>
              <w:rFonts w:ascii="Arial Narrow" w:hAnsi="Arial Narrow"/>
              <w:caps/>
              <w:color w:val="000000"/>
              <w:sz w:val="18"/>
              <w:szCs w:val="18"/>
            </w:rPr>
            <w:t>/201</w:t>
          </w:r>
          <w:r w:rsidR="007C0948">
            <w:rPr>
              <w:rFonts w:ascii="Arial Narrow" w:hAnsi="Arial Narrow"/>
              <w:caps/>
              <w:color w:val="000000"/>
              <w:sz w:val="18"/>
              <w:szCs w:val="18"/>
            </w:rPr>
            <w:t>9</w:t>
          </w:r>
          <w:r w:rsidRPr="00F35B62">
            <w:rPr>
              <w:rFonts w:ascii="Arial Narrow" w:hAnsi="Arial Narrow"/>
              <w:caps/>
              <w:color w:val="000000"/>
              <w:sz w:val="18"/>
              <w:szCs w:val="18"/>
            </w:rPr>
            <w:t>/</w:t>
          </w:r>
          <w:r w:rsidR="007C0948">
            <w:rPr>
              <w:rFonts w:ascii="Arial Narrow" w:hAnsi="Arial Narrow"/>
              <w:caps/>
              <w:color w:val="000000"/>
              <w:sz w:val="18"/>
              <w:szCs w:val="18"/>
            </w:rPr>
            <w:t>RC/FC/1</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32053529" w14:textId="77777777" w:rsidR="00F507DF" w:rsidRPr="00810AE5" w:rsidRDefault="00F507DF" w:rsidP="00F507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F235A6">
          <w:rPr>
            <w:rFonts w:ascii="Arial Narrow" w:hAnsi="Arial Narrow"/>
            <w:bCs/>
            <w:noProof/>
          </w:rPr>
          <w:t>2</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F235A6">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8F95C47"/>
    <w:multiLevelType w:val="hybridMultilevel"/>
    <w:tmpl w:val="D8C2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D4"/>
    <w:multiLevelType w:val="hybridMultilevel"/>
    <w:tmpl w:val="EAA44654"/>
    <w:lvl w:ilvl="0" w:tplc="5616EA0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0510"/>
    <w:multiLevelType w:val="hybridMultilevel"/>
    <w:tmpl w:val="AEEC2150"/>
    <w:lvl w:ilvl="0" w:tplc="84649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D63A1"/>
    <w:multiLevelType w:val="hybridMultilevel"/>
    <w:tmpl w:val="90C8E81A"/>
    <w:lvl w:ilvl="0" w:tplc="9EDE1554">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A0BDE"/>
    <w:multiLevelType w:val="hybridMultilevel"/>
    <w:tmpl w:val="9D8EFCF2"/>
    <w:lvl w:ilvl="0" w:tplc="8702D25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44D43"/>
    <w:multiLevelType w:val="hybridMultilevel"/>
    <w:tmpl w:val="8050E366"/>
    <w:lvl w:ilvl="0" w:tplc="04090017">
      <w:start w:val="1"/>
      <w:numFmt w:val="lowerLetter"/>
      <w:lvlText w:val="%1)"/>
      <w:lvlJc w:val="left"/>
      <w:pPr>
        <w:tabs>
          <w:tab w:val="num" w:pos="1434"/>
        </w:tabs>
        <w:ind w:left="1434" w:hanging="360"/>
      </w:pPr>
      <w:rPr>
        <w:rFonts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9">
    <w:nsid w:val="18634A98"/>
    <w:multiLevelType w:val="hybridMultilevel"/>
    <w:tmpl w:val="37BC8AA2"/>
    <w:lvl w:ilvl="0" w:tplc="147C5CDE">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30000"/>
    <w:multiLevelType w:val="hybridMultilevel"/>
    <w:tmpl w:val="6CA4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C245B"/>
    <w:multiLevelType w:val="hybridMultilevel"/>
    <w:tmpl w:val="BB88DAA0"/>
    <w:lvl w:ilvl="0" w:tplc="88465AFA">
      <w:start w:val="1"/>
      <w:numFmt w:val="upperRoman"/>
      <w:lvlText w:val="%1."/>
      <w:lvlJc w:val="left"/>
      <w:pPr>
        <w:ind w:left="1080" w:hanging="720"/>
      </w:pPr>
      <w:rPr>
        <w:rFonts w:ascii="Arial Narrow" w:hAnsi="Arial Narrow"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B7E40"/>
    <w:multiLevelType w:val="hybridMultilevel"/>
    <w:tmpl w:val="30080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7F64894"/>
    <w:multiLevelType w:val="hybridMultilevel"/>
    <w:tmpl w:val="5A90C69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D50B1"/>
    <w:multiLevelType w:val="hybridMultilevel"/>
    <w:tmpl w:val="C7F45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B6014B"/>
    <w:multiLevelType w:val="hybridMultilevel"/>
    <w:tmpl w:val="270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256D9"/>
    <w:multiLevelType w:val="hybridMultilevel"/>
    <w:tmpl w:val="3CECBB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B906EAE"/>
    <w:multiLevelType w:val="hybridMultilevel"/>
    <w:tmpl w:val="D61A3C2E"/>
    <w:lvl w:ilvl="0" w:tplc="19AAE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3818DA"/>
    <w:multiLevelType w:val="hybridMultilevel"/>
    <w:tmpl w:val="6B1C7AD4"/>
    <w:lvl w:ilvl="0" w:tplc="9DC66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713400"/>
    <w:multiLevelType w:val="hybridMultilevel"/>
    <w:tmpl w:val="B528468E"/>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974E1C"/>
    <w:multiLevelType w:val="hybridMultilevel"/>
    <w:tmpl w:val="0F326F12"/>
    <w:lvl w:ilvl="0" w:tplc="B86A2E6A">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128025D"/>
    <w:multiLevelType w:val="hybridMultilevel"/>
    <w:tmpl w:val="AE6E4AAC"/>
    <w:lvl w:ilvl="0" w:tplc="2D0EECF8">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744A24"/>
    <w:multiLevelType w:val="hybridMultilevel"/>
    <w:tmpl w:val="D5E083E8"/>
    <w:lvl w:ilvl="0" w:tplc="6D5E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655461"/>
    <w:multiLevelType w:val="hybridMultilevel"/>
    <w:tmpl w:val="7BEC82E0"/>
    <w:lvl w:ilvl="0" w:tplc="EA484D9A">
      <w:start w:val="1"/>
      <w:numFmt w:val="upperRoman"/>
      <w:lvlText w:val="%1."/>
      <w:lvlJc w:val="left"/>
      <w:pPr>
        <w:ind w:left="1080" w:hanging="720"/>
      </w:pPr>
      <w:rPr>
        <w:rFonts w:ascii="Arial Narrow" w:hAnsi="Arial Narrow"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094A36"/>
    <w:multiLevelType w:val="hybridMultilevel"/>
    <w:tmpl w:val="8494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454148"/>
    <w:multiLevelType w:val="hybridMultilevel"/>
    <w:tmpl w:val="D20A4CA8"/>
    <w:lvl w:ilvl="0" w:tplc="DA3A68E6">
      <w:start w:val="1"/>
      <w:numFmt w:val="upperRoman"/>
      <w:lvlText w:val="%1."/>
      <w:lvlJc w:val="left"/>
      <w:pPr>
        <w:ind w:left="1080" w:hanging="72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F5032F"/>
    <w:multiLevelType w:val="hybridMultilevel"/>
    <w:tmpl w:val="CA1E869A"/>
    <w:lvl w:ilvl="0" w:tplc="70CE1652">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31">
    <w:nsid w:val="405256E5"/>
    <w:multiLevelType w:val="hybridMultilevel"/>
    <w:tmpl w:val="91722F2C"/>
    <w:lvl w:ilvl="0" w:tplc="04090017">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2">
    <w:nsid w:val="43597EA3"/>
    <w:multiLevelType w:val="hybridMultilevel"/>
    <w:tmpl w:val="BE6A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F51B28"/>
    <w:multiLevelType w:val="hybridMultilevel"/>
    <w:tmpl w:val="3AB0DCA8"/>
    <w:lvl w:ilvl="0" w:tplc="CBBEC50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64488"/>
    <w:multiLevelType w:val="hybridMultilevel"/>
    <w:tmpl w:val="24984BB0"/>
    <w:lvl w:ilvl="0" w:tplc="A6802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A87CB9"/>
    <w:multiLevelType w:val="hybridMultilevel"/>
    <w:tmpl w:val="B3ECD4C2"/>
    <w:lvl w:ilvl="0" w:tplc="DA5E0AEE">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4742C7"/>
    <w:multiLevelType w:val="hybridMultilevel"/>
    <w:tmpl w:val="3E06E57E"/>
    <w:lvl w:ilvl="0" w:tplc="BEEE3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393082E"/>
    <w:multiLevelType w:val="hybridMultilevel"/>
    <w:tmpl w:val="6A00157A"/>
    <w:lvl w:ilvl="0" w:tplc="22B26AC4">
      <w:start w:val="14"/>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427EDC"/>
    <w:multiLevelType w:val="hybridMultilevel"/>
    <w:tmpl w:val="20F83BE4"/>
    <w:lvl w:ilvl="0" w:tplc="235CFC02">
      <w:start w:val="1"/>
      <w:numFmt w:val="decimal"/>
      <w:lvlText w:val="17.%1"/>
      <w:lvlJc w:val="left"/>
      <w:pPr>
        <w:ind w:left="2486" w:hanging="360"/>
      </w:pPr>
      <w:rPr>
        <w:rFonts w:ascii="Arial Narrow" w:hAnsi="Arial Narrow" w:hint="default"/>
        <w:sz w:val="20"/>
        <w:szCs w:val="20"/>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41">
    <w:nsid w:val="66E5251F"/>
    <w:multiLevelType w:val="hybridMultilevel"/>
    <w:tmpl w:val="890C0AC6"/>
    <w:lvl w:ilvl="0" w:tplc="04090007">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B44E2F"/>
    <w:multiLevelType w:val="hybridMultilevel"/>
    <w:tmpl w:val="253CE794"/>
    <w:lvl w:ilvl="0" w:tplc="27C4ED66">
      <w:start w:val="1"/>
      <w:numFmt w:val="upperRoman"/>
      <w:lvlText w:val="%1."/>
      <w:lvlJc w:val="left"/>
      <w:pPr>
        <w:ind w:left="1080" w:hanging="720"/>
      </w:pPr>
      <w:rPr>
        <w:rFonts w:ascii="Arial Narrow" w:hAnsi="Arial Narrow"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4D377D"/>
    <w:multiLevelType w:val="hybridMultilevel"/>
    <w:tmpl w:val="E13C3A6E"/>
    <w:lvl w:ilvl="0" w:tplc="A0960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28017E"/>
    <w:multiLevelType w:val="multilevel"/>
    <w:tmpl w:val="0409001D"/>
    <w:numStyleLink w:val="TemplateList"/>
  </w:abstractNum>
  <w:abstractNum w:abstractNumId="47">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7B13640C"/>
    <w:multiLevelType w:val="hybridMultilevel"/>
    <w:tmpl w:val="A8BE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41"/>
  </w:num>
  <w:num w:numId="4">
    <w:abstractNumId w:val="30"/>
  </w:num>
  <w:num w:numId="5">
    <w:abstractNumId w:val="8"/>
  </w:num>
  <w:num w:numId="6">
    <w:abstractNumId w:val="2"/>
  </w:num>
  <w:num w:numId="7">
    <w:abstractNumId w:val="20"/>
  </w:num>
  <w:num w:numId="8">
    <w:abstractNumId w:val="39"/>
  </w:num>
  <w:num w:numId="9">
    <w:abstractNumId w:val="31"/>
  </w:num>
  <w:num w:numId="10">
    <w:abstractNumId w:val="4"/>
  </w:num>
  <w:num w:numId="11">
    <w:abstractNumId w:val="16"/>
  </w:num>
  <w:num w:numId="12">
    <w:abstractNumId w:val="42"/>
  </w:num>
  <w:num w:numId="13">
    <w:abstractNumId w:val="46"/>
  </w:num>
  <w:num w:numId="14">
    <w:abstractNumId w:val="28"/>
  </w:num>
  <w:num w:numId="15">
    <w:abstractNumId w:val="11"/>
  </w:num>
  <w:num w:numId="16">
    <w:abstractNumId w:val="9"/>
  </w:num>
  <w:num w:numId="17">
    <w:abstractNumId w:val="26"/>
  </w:num>
  <w:num w:numId="18">
    <w:abstractNumId w:val="19"/>
  </w:num>
  <w:num w:numId="19">
    <w:abstractNumId w:val="6"/>
  </w:num>
  <w:num w:numId="20">
    <w:abstractNumId w:val="29"/>
  </w:num>
  <w:num w:numId="21">
    <w:abstractNumId w:val="44"/>
  </w:num>
  <w:num w:numId="22">
    <w:abstractNumId w:val="36"/>
  </w:num>
  <w:num w:numId="23">
    <w:abstractNumId w:val="24"/>
  </w:num>
  <w:num w:numId="24">
    <w:abstractNumId w:val="37"/>
  </w:num>
  <w:num w:numId="25">
    <w:abstractNumId w:val="27"/>
  </w:num>
  <w:num w:numId="26">
    <w:abstractNumId w:val="34"/>
  </w:num>
  <w:num w:numId="27">
    <w:abstractNumId w:val="5"/>
  </w:num>
  <w:num w:numId="28">
    <w:abstractNumId w:val="45"/>
  </w:num>
  <w:num w:numId="29">
    <w:abstractNumId w:val="18"/>
  </w:num>
  <w:num w:numId="30">
    <w:abstractNumId w:val="14"/>
  </w:num>
  <w:num w:numId="31">
    <w:abstractNumId w:val="48"/>
  </w:num>
  <w:num w:numId="32">
    <w:abstractNumId w:val="17"/>
  </w:num>
  <w:num w:numId="33">
    <w:abstractNumId w:val="32"/>
  </w:num>
  <w:num w:numId="34">
    <w:abstractNumId w:val="21"/>
  </w:num>
  <w:num w:numId="35">
    <w:abstractNumId w:val="33"/>
  </w:num>
  <w:num w:numId="36">
    <w:abstractNumId w:val="12"/>
  </w:num>
  <w:num w:numId="37">
    <w:abstractNumId w:val="7"/>
  </w:num>
  <w:num w:numId="38">
    <w:abstractNumId w:val="15"/>
  </w:num>
  <w:num w:numId="39">
    <w:abstractNumId w:val="25"/>
  </w:num>
  <w:num w:numId="40">
    <w:abstractNumId w:val="10"/>
  </w:num>
  <w:num w:numId="41">
    <w:abstractNumId w:val="43"/>
  </w:num>
  <w:num w:numId="42">
    <w:abstractNumId w:val="40"/>
  </w:num>
  <w:num w:numId="43">
    <w:abstractNumId w:val="35"/>
  </w:num>
  <w:num w:numId="44">
    <w:abstractNumId w:val="38"/>
  </w:num>
  <w:num w:numId="45">
    <w:abstractNumId w:val="1"/>
  </w:num>
  <w:num w:numId="46">
    <w:abstractNumId w:val="0"/>
  </w:num>
  <w:num w:numId="47">
    <w:abstractNumId w:val="47"/>
  </w:num>
  <w:num w:numId="48">
    <w:abstractNumId w:val="23"/>
  </w:num>
  <w:num w:numId="49">
    <w:abstractNumId w:val="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1C21"/>
    <w:rsid w:val="00254DA0"/>
    <w:rsid w:val="00256E49"/>
    <w:rsid w:val="002818A7"/>
    <w:rsid w:val="00290EAC"/>
    <w:rsid w:val="00293CBB"/>
    <w:rsid w:val="00294937"/>
    <w:rsid w:val="002A2C42"/>
    <w:rsid w:val="002A56A1"/>
    <w:rsid w:val="002B4786"/>
    <w:rsid w:val="002C1E5F"/>
    <w:rsid w:val="002C6F98"/>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0C1F"/>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6164"/>
    <w:rsid w:val="00437926"/>
    <w:rsid w:val="00441D52"/>
    <w:rsid w:val="004470B4"/>
    <w:rsid w:val="00456407"/>
    <w:rsid w:val="0046282E"/>
    <w:rsid w:val="0046469D"/>
    <w:rsid w:val="004702E7"/>
    <w:rsid w:val="00472B44"/>
    <w:rsid w:val="004733D2"/>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45A4"/>
    <w:rsid w:val="006A51F8"/>
    <w:rsid w:val="006A750B"/>
    <w:rsid w:val="006A7F07"/>
    <w:rsid w:val="006B2D7D"/>
    <w:rsid w:val="006B5CAE"/>
    <w:rsid w:val="006B71A1"/>
    <w:rsid w:val="006B757C"/>
    <w:rsid w:val="006C6CE9"/>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948"/>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2704"/>
    <w:rsid w:val="00973EF1"/>
    <w:rsid w:val="0098229E"/>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C2A1B"/>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D5A7B"/>
    <w:rsid w:val="00CE0F61"/>
    <w:rsid w:val="00CE4E5E"/>
    <w:rsid w:val="00CE58F8"/>
    <w:rsid w:val="00CF59FB"/>
    <w:rsid w:val="00D04381"/>
    <w:rsid w:val="00D10AED"/>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B60B6"/>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5F69"/>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35A6"/>
    <w:rsid w:val="00F25459"/>
    <w:rsid w:val="00F26952"/>
    <w:rsid w:val="00F270C4"/>
    <w:rsid w:val="00F30E47"/>
    <w:rsid w:val="00F35B62"/>
    <w:rsid w:val="00F507DF"/>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na.maldryk@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E1F13533-E0C2-4FF3-8225-515BA886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MURASHKEVYCH Oleksii</cp:lastModifiedBy>
  <cp:revision>66</cp:revision>
  <cp:lastPrinted>2018-06-15T14:05:00Z</cp:lastPrinted>
  <dcterms:created xsi:type="dcterms:W3CDTF">2017-05-10T12:52:00Z</dcterms:created>
  <dcterms:modified xsi:type="dcterms:W3CDTF">2019-08-05T13:49:00Z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