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E2267" w14:textId="77777777" w:rsidR="00F90761" w:rsidRDefault="00F90761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en-US"/>
        </w:rPr>
      </w:pPr>
    </w:p>
    <w:p w14:paraId="2EDBE874" w14:textId="77777777" w:rsidR="00F90761" w:rsidRDefault="00F90761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en-US"/>
        </w:rPr>
      </w:pPr>
    </w:p>
    <w:p w14:paraId="6050F918" w14:textId="45718734" w:rsidR="00F90761" w:rsidRPr="00F90761" w:rsidRDefault="001E66E3" w:rsidP="00F90761">
      <w:pPr>
        <w:spacing w:before="120" w:after="120" w:line="260" w:lineRule="atLeast"/>
        <w:jc w:val="right"/>
        <w:rPr>
          <w:color w:val="2F618F"/>
          <w:sz w:val="15"/>
          <w:szCs w:val="15"/>
          <w:rFonts w:ascii="Verdana" w:hAnsi="Verdana"/>
        </w:rPr>
      </w:pPr>
      <w:r>
        <w:rPr>
          <w:color w:val="2F618F"/>
          <w:sz w:val="15"/>
          <w:rFonts w:ascii="Verdana" w:hAnsi="Verdana"/>
        </w:rPr>
        <w:t xml:space="preserve">Versioni 15 tetor 2020</w:t>
      </w:r>
    </w:p>
    <w:p w14:paraId="78BCBA2C" w14:textId="551D4E48" w:rsidR="0045442C" w:rsidRPr="00505E98" w:rsidRDefault="009C7AFF" w:rsidP="007102F1">
      <w:pPr>
        <w:pStyle w:val="Title"/>
        <w:spacing w:before="120" w:after="120" w:line="260" w:lineRule="atLeast"/>
        <w:contextualSpacing w:val="0"/>
        <w:rPr>
          <w:b/>
          <w:sz w:val="32"/>
          <w:szCs w:val="32"/>
          <w:rFonts w:ascii="Verdana" w:hAnsi="Verdana"/>
        </w:rPr>
      </w:pPr>
      <w:r>
        <w:rPr>
          <w:b/>
          <w:sz w:val="32"/>
          <w:rFonts w:ascii="Verdana" w:hAnsi="Verdana"/>
        </w:rPr>
        <w:t xml:space="preserve">Trajnim hyrës gjyqësor për krimin kibernetik dhe provat elektronike</w:t>
      </w:r>
    </w:p>
    <w:p w14:paraId="5E43246D" w14:textId="3C08E301" w:rsidR="00062250" w:rsidRPr="00505E98" w:rsidRDefault="009C7AFF" w:rsidP="007102F1">
      <w:pPr>
        <w:pStyle w:val="Title"/>
        <w:spacing w:before="120" w:after="120" w:line="260" w:lineRule="atLeast"/>
        <w:contextualSpacing w:val="0"/>
        <w:rPr>
          <w:b/>
          <w:szCs w:val="40"/>
          <w:rFonts w:ascii="Verdana" w:hAnsi="Verdana"/>
        </w:rPr>
      </w:pPr>
      <w:r>
        <w:rPr>
          <w:b/>
          <w:rFonts w:ascii="Verdana" w:hAnsi="Verdana"/>
        </w:rPr>
        <w:t xml:space="preserve">Anketa pas trajnimit</w:t>
      </w:r>
    </w:p>
    <w:p w14:paraId="64069897" w14:textId="77777777" w:rsidR="007102F1" w:rsidRPr="00505E98" w:rsidRDefault="007102F1" w:rsidP="00A36FF5">
      <w:pPr>
        <w:pStyle w:val="Heading1"/>
        <w:spacing w:before="120" w:line="260" w:lineRule="atLeast"/>
        <w:rPr>
          <w:rFonts w:ascii="Verdana" w:hAnsi="Verdana"/>
          <w:lang w:val="en-US"/>
        </w:rPr>
      </w:pPr>
    </w:p>
    <w:p w14:paraId="170CF79C" w14:textId="133269B0" w:rsidR="003C409F" w:rsidRPr="0078149E" w:rsidRDefault="003C409F" w:rsidP="0078149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</w:p>
    <w:p w14:paraId="6E48A004" w14:textId="36851CE6" w:rsidR="00A94784" w:rsidRPr="00F90761" w:rsidRDefault="003C409F" w:rsidP="003C409F">
      <w:pPr>
        <w:pStyle w:val="Heading1"/>
        <w:spacing w:before="120" w:line="260" w:lineRule="atLeast"/>
        <w:rPr>
          <w:sz w:val="24"/>
          <w:szCs w:val="24"/>
          <w:rFonts w:ascii="Verdana" w:hAnsi="Verdana"/>
        </w:rPr>
      </w:pPr>
      <w:r>
        <w:rPr>
          <w:sz w:val="24"/>
          <w:rFonts w:ascii="Verdana" w:hAnsi="Verdana"/>
        </w:rPr>
        <w:t xml:space="preserve">Pyetjet e anketës pas trajnimit</w:t>
      </w:r>
      <w:r>
        <w:rPr>
          <w:sz w:val="24"/>
          <w:rFonts w:ascii="Verdana" w:hAnsi="Verdana"/>
        </w:rPr>
        <w:t xml:space="preserve"> </w:t>
      </w:r>
    </w:p>
    <w:p w14:paraId="2C268E74" w14:textId="77777777" w:rsidR="00852226" w:rsidRPr="00F90761" w:rsidRDefault="00852226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015C8647" w14:textId="4488B99D" w:rsidR="00852226" w:rsidRPr="0090148A" w:rsidRDefault="003C409F" w:rsidP="00852226">
      <w:pPr>
        <w:spacing w:before="120" w:after="120" w:line="260" w:lineRule="atLeast"/>
        <w:rPr>
          <w:sz w:val="18"/>
          <w:szCs w:val="18"/>
          <w:rFonts w:ascii="Verdana" w:eastAsia="Times New Roman" w:hAnsi="Verdana"/>
        </w:rPr>
      </w:pPr>
      <w:r>
        <w:rPr>
          <w:sz w:val="18"/>
          <w:rFonts w:ascii="Verdana" w:hAnsi="Verdana"/>
        </w:rPr>
        <w:t xml:space="preserve">Ju lutemi përgjigjuni pyetjeve të mëposhtme (PO ose JO):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4"/>
        <w:gridCol w:w="617"/>
        <w:gridCol w:w="536"/>
      </w:tblGrid>
      <w:tr w:rsidR="00DD3525" w:rsidRPr="0090148A" w14:paraId="23BEDA3C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4093A5E7" w:rsidR="00DD3525" w:rsidRPr="0090148A" w:rsidRDefault="00DD3525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PO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549965A0" w:rsidR="00DD3525" w:rsidRPr="0090148A" w:rsidRDefault="00DD3525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JO</w:t>
            </w:r>
          </w:p>
        </w:tc>
      </w:tr>
      <w:tr w:rsidR="00DD3525" w:rsidRPr="0090148A" w14:paraId="0E260514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DD3525" w:rsidRPr="0090148A" w:rsidRDefault="00DD3525" w:rsidP="00404EF9">
            <w:pPr>
              <w:spacing w:before="120" w:after="120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6BC6F28E" w14:textId="677A525B" w:rsidR="00DD3525" w:rsidRPr="0090148A" w:rsidRDefault="00DD3525" w:rsidP="00404EF9">
            <w:pPr>
              <w:spacing w:before="120" w:after="120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Në një sistem kompjuterik, CPU është vendi ku ruhen të dhënat</w:t>
            </w:r>
          </w:p>
        </w:tc>
        <w:tc>
          <w:tcPr>
            <w:tcW w:w="617" w:type="dxa"/>
            <w:vAlign w:val="center"/>
          </w:tcPr>
          <w:p w14:paraId="4A542BB8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222836F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48B2AAB" w14:textId="5AB64DF1" w:rsidR="00DD3525" w:rsidRPr="0090148A" w:rsidRDefault="00DD3525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</w:t>
            </w:r>
          </w:p>
        </w:tc>
        <w:tc>
          <w:tcPr>
            <w:tcW w:w="6920" w:type="dxa"/>
            <w:vAlign w:val="center"/>
          </w:tcPr>
          <w:p w14:paraId="7754DFAE" w14:textId="6601F39B" w:rsidR="00DD3525" w:rsidRPr="0090148A" w:rsidRDefault="00DD3525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Microsoft Office është një sistem operativ</w:t>
            </w:r>
          </w:p>
        </w:tc>
        <w:tc>
          <w:tcPr>
            <w:tcW w:w="617" w:type="dxa"/>
            <w:vAlign w:val="center"/>
          </w:tcPr>
          <w:p w14:paraId="0E161B23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421C66F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2D02692" w14:textId="56A6CC40" w:rsidR="00DD3525" w:rsidRPr="0090148A" w:rsidRDefault="00DD3525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3</w:t>
            </w:r>
          </w:p>
        </w:tc>
        <w:tc>
          <w:tcPr>
            <w:tcW w:w="6920" w:type="dxa"/>
            <w:vAlign w:val="center"/>
          </w:tcPr>
          <w:p w14:paraId="56646210" w14:textId="590884D3" w:rsidR="00DD3525" w:rsidRPr="0090148A" w:rsidRDefault="00DD3525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213.43.112.45 është një adresë IP</w:t>
            </w:r>
          </w:p>
        </w:tc>
        <w:tc>
          <w:tcPr>
            <w:tcW w:w="617" w:type="dxa"/>
            <w:vAlign w:val="center"/>
          </w:tcPr>
          <w:p w14:paraId="6412F466" w14:textId="70ADE4CC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689FBDA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8C3957" w14:textId="533B2268" w:rsidR="00DD3525" w:rsidRPr="0090148A" w:rsidRDefault="00DD3525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4</w:t>
            </w:r>
          </w:p>
        </w:tc>
        <w:tc>
          <w:tcPr>
            <w:tcW w:w="6920" w:type="dxa"/>
            <w:vAlign w:val="center"/>
          </w:tcPr>
          <w:p w14:paraId="3D807DC5" w14:textId="3CA23BA9" w:rsidR="00DD3525" w:rsidRPr="0090148A" w:rsidRDefault="003D2CD1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Një titull i emailit mund të sigurojë dëshmi të origjinës së mesazhit</w:t>
            </w:r>
          </w:p>
        </w:tc>
        <w:tc>
          <w:tcPr>
            <w:tcW w:w="617" w:type="dxa"/>
            <w:vAlign w:val="center"/>
          </w:tcPr>
          <w:p w14:paraId="0565CD21" w14:textId="5A2F676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D2CD1" w:rsidRPr="0090148A" w14:paraId="34BFD54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1477CE5" w14:textId="3E66C27D" w:rsidR="003D2CD1" w:rsidRPr="0090148A" w:rsidRDefault="003D2CD1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5</w:t>
            </w:r>
          </w:p>
        </w:tc>
        <w:tc>
          <w:tcPr>
            <w:tcW w:w="6920" w:type="dxa"/>
            <w:vAlign w:val="center"/>
          </w:tcPr>
          <w:p w14:paraId="0E8F4B31" w14:textId="22984898" w:rsidR="003D2CD1" w:rsidRPr="0090148A" w:rsidRDefault="003D2CD1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Mediat sociale përdoren nga më shumë se 50% e popullsisë botërore</w:t>
            </w:r>
          </w:p>
        </w:tc>
        <w:tc>
          <w:tcPr>
            <w:tcW w:w="617" w:type="dxa"/>
            <w:vAlign w:val="center"/>
          </w:tcPr>
          <w:p w14:paraId="2A443CCB" w14:textId="679FFAF1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D2CD1" w:rsidRPr="0090148A" w14:paraId="6A4BA3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4910BC" w14:textId="72C97562" w:rsidR="003D2CD1" w:rsidRPr="0090148A" w:rsidRDefault="003D2CD1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6</w:t>
            </w:r>
          </w:p>
        </w:tc>
        <w:tc>
          <w:tcPr>
            <w:tcW w:w="6920" w:type="dxa"/>
            <w:vAlign w:val="center"/>
          </w:tcPr>
          <w:p w14:paraId="3013BEE9" w14:textId="1B18E9A0" w:rsidR="003D2CD1" w:rsidRPr="0090148A" w:rsidRDefault="003D2CD1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Konventa e Budapestit është i vetmi traktat ndërkombëtar për krimin kibernetik dhe provat elektronike</w:t>
            </w:r>
          </w:p>
        </w:tc>
        <w:tc>
          <w:tcPr>
            <w:tcW w:w="617" w:type="dxa"/>
            <w:vAlign w:val="center"/>
          </w:tcPr>
          <w:p w14:paraId="008FB67B" w14:textId="7F6AE5C9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413A6" w:rsidRPr="0090148A" w14:paraId="675C983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331E5F" w14:textId="66485DE7" w:rsidR="00D413A6" w:rsidRPr="0090148A" w:rsidRDefault="00D413A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7</w:t>
            </w:r>
          </w:p>
        </w:tc>
        <w:tc>
          <w:tcPr>
            <w:tcW w:w="6920" w:type="dxa"/>
            <w:vAlign w:val="center"/>
          </w:tcPr>
          <w:p w14:paraId="5520FBE6" w14:textId="7EDA4158" w:rsidR="00D413A6" w:rsidRPr="0090148A" w:rsidRDefault="00D413A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40% e vendeve në mbarë botën janë ose palë, ose nënshkruese ose të ftuar të aderojnë në Konventën e Budapestit</w:t>
            </w:r>
          </w:p>
        </w:tc>
        <w:tc>
          <w:tcPr>
            <w:tcW w:w="617" w:type="dxa"/>
            <w:vAlign w:val="center"/>
          </w:tcPr>
          <w:p w14:paraId="6D6C9B24" w14:textId="42FE41FC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413A6" w:rsidRPr="0090148A" w14:paraId="1704CF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C487A07" w14:textId="1609D5B7" w:rsidR="00D413A6" w:rsidRPr="0090148A" w:rsidRDefault="00D413A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8</w:t>
            </w:r>
          </w:p>
        </w:tc>
        <w:tc>
          <w:tcPr>
            <w:tcW w:w="6920" w:type="dxa"/>
            <w:vAlign w:val="center"/>
          </w:tcPr>
          <w:p w14:paraId="137E4DE4" w14:textId="58F3C880" w:rsidR="00D413A6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DDoS është softuer me qëllim të keq që përdoret për të vjedhur identitetet digjitale</w:t>
            </w:r>
          </w:p>
        </w:tc>
        <w:tc>
          <w:tcPr>
            <w:tcW w:w="617" w:type="dxa"/>
            <w:vAlign w:val="center"/>
          </w:tcPr>
          <w:p w14:paraId="6F7ED428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1F888B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D72A68D" w14:textId="54635353" w:rsidR="00404EF9" w:rsidRPr="0090148A" w:rsidRDefault="00404EF9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9</w:t>
            </w:r>
          </w:p>
        </w:tc>
        <w:tc>
          <w:tcPr>
            <w:tcW w:w="6920" w:type="dxa"/>
            <w:vAlign w:val="center"/>
          </w:tcPr>
          <w:p w14:paraId="526C326F" w14:textId="136A510E" w:rsidR="00404EF9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Botnet është një rrjet kompjuterësh të kompromentuar që përdoret për qëllime të dëmshme</w:t>
            </w:r>
          </w:p>
        </w:tc>
        <w:tc>
          <w:tcPr>
            <w:tcW w:w="617" w:type="dxa"/>
            <w:vAlign w:val="center"/>
          </w:tcPr>
          <w:p w14:paraId="1BD7A38B" w14:textId="5002E746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1ED069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4F9124" w14:textId="1F19EA6A" w:rsidR="00404EF9" w:rsidRPr="0090148A" w:rsidRDefault="00404EF9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10</w:t>
            </w:r>
          </w:p>
        </w:tc>
        <w:tc>
          <w:tcPr>
            <w:tcW w:w="6920" w:type="dxa"/>
            <w:vAlign w:val="center"/>
          </w:tcPr>
          <w:p w14:paraId="13801462" w14:textId="576E579A" w:rsidR="00404EF9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Shfytyrimi apo përdhosja (defacement) është sulm ndaj një faqe në internet që ndryshon pamjen vizuale të faqes ose të një faqe në internet</w:t>
            </w:r>
          </w:p>
        </w:tc>
        <w:tc>
          <w:tcPr>
            <w:tcW w:w="617" w:type="dxa"/>
            <w:vAlign w:val="center"/>
          </w:tcPr>
          <w:p w14:paraId="339AA248" w14:textId="1A6F3815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623BFF4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79C5859" w14:textId="23258D21" w:rsidR="00404EF9" w:rsidRPr="0090148A" w:rsidRDefault="00404EF9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11</w:t>
            </w:r>
          </w:p>
        </w:tc>
        <w:tc>
          <w:tcPr>
            <w:tcW w:w="6920" w:type="dxa"/>
            <w:vAlign w:val="center"/>
          </w:tcPr>
          <w:p w14:paraId="63F61477" w14:textId="7F8572F4" w:rsidR="00404EF9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Konventa e Budapestit kriminalizon shfrytëzimin dhe abuzimin seksual të fëmijëve në internet</w:t>
            </w:r>
          </w:p>
        </w:tc>
        <w:tc>
          <w:tcPr>
            <w:tcW w:w="617" w:type="dxa"/>
            <w:vAlign w:val="center"/>
          </w:tcPr>
          <w:p w14:paraId="727BF3AB" w14:textId="37C73454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577AE36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399B06" w14:textId="02EC7C50" w:rsidR="00404EF9" w:rsidRPr="0090148A" w:rsidRDefault="00404EF9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12</w:t>
            </w:r>
          </w:p>
        </w:tc>
        <w:tc>
          <w:tcPr>
            <w:tcW w:w="6920" w:type="dxa"/>
            <w:vAlign w:val="center"/>
          </w:tcPr>
          <w:p w14:paraId="2AFD2280" w14:textId="1BFF4F52" w:rsidR="00404EF9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Shpifja në internet është vepër penale sipas Konventës së Budapestit</w:t>
            </w:r>
          </w:p>
        </w:tc>
        <w:tc>
          <w:tcPr>
            <w:tcW w:w="617" w:type="dxa"/>
            <w:vAlign w:val="center"/>
          </w:tcPr>
          <w:p w14:paraId="4C2162D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6E5915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0F9139" w14:textId="0F4BBFAA" w:rsidR="00404EF9" w:rsidRPr="0090148A" w:rsidRDefault="00404EF9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13</w:t>
            </w:r>
          </w:p>
        </w:tc>
        <w:tc>
          <w:tcPr>
            <w:tcW w:w="6920" w:type="dxa"/>
            <w:vAlign w:val="center"/>
          </w:tcPr>
          <w:p w14:paraId="4243348A" w14:textId="62EAE334" w:rsidR="00404EF9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Skimming dhe shimming janë dy forma të malware</w:t>
            </w:r>
          </w:p>
        </w:tc>
        <w:tc>
          <w:tcPr>
            <w:tcW w:w="617" w:type="dxa"/>
            <w:vAlign w:val="center"/>
          </w:tcPr>
          <w:p w14:paraId="27435D4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4999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8C89A6C" w14:textId="6602897F" w:rsidR="00404EF9" w:rsidRPr="0090148A" w:rsidRDefault="00404EF9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14</w:t>
            </w:r>
          </w:p>
        </w:tc>
        <w:tc>
          <w:tcPr>
            <w:tcW w:w="6920" w:type="dxa"/>
            <w:vAlign w:val="center"/>
          </w:tcPr>
          <w:p w14:paraId="62D8D4B5" w14:textId="74B154E0" w:rsidR="00404EF9" w:rsidRPr="0090148A" w:rsidRDefault="00404EF9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Të gjitha shërbimet e ofruara në Darkweb janë të jashtëligjshme</w:t>
            </w:r>
          </w:p>
        </w:tc>
        <w:tc>
          <w:tcPr>
            <w:tcW w:w="617" w:type="dxa"/>
            <w:vAlign w:val="center"/>
          </w:tcPr>
          <w:p w14:paraId="33651BC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3F24CB9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8CDD0C" w14:textId="7B00DC8A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15</w:t>
            </w:r>
          </w:p>
        </w:tc>
        <w:tc>
          <w:tcPr>
            <w:tcW w:w="6920" w:type="dxa"/>
            <w:vAlign w:val="center"/>
          </w:tcPr>
          <w:p w14:paraId="7E08FE1B" w14:textId="65F01A80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Provë elektronike është çdo informacion i gjeneruar, i ruajtur ose i transmetuar në formë digjitale që mund të jetë i nevojshëm më vonë për të provuar ose hedhur poshtë një fakt të kontestuar në procedurat ligjore</w:t>
            </w:r>
          </w:p>
        </w:tc>
        <w:tc>
          <w:tcPr>
            <w:tcW w:w="617" w:type="dxa"/>
            <w:vAlign w:val="center"/>
          </w:tcPr>
          <w:p w14:paraId="3A094F9D" w14:textId="24996F9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7EBBEC3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21B0F4" w14:textId="0E06E461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16</w:t>
            </w:r>
          </w:p>
        </w:tc>
        <w:tc>
          <w:tcPr>
            <w:tcW w:w="6920" w:type="dxa"/>
            <w:vAlign w:val="center"/>
          </w:tcPr>
          <w:p w14:paraId="2B8E5623" w14:textId="4CB1EDD6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Manipulimi i provave elektronike është më i vështirë sesa manipulimi i provave fizike</w:t>
            </w:r>
          </w:p>
        </w:tc>
        <w:tc>
          <w:tcPr>
            <w:tcW w:w="617" w:type="dxa"/>
            <w:vAlign w:val="center"/>
          </w:tcPr>
          <w:p w14:paraId="0E8B39D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A832A9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F61F38F" w14:textId="15FCBB75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17</w:t>
            </w:r>
          </w:p>
        </w:tc>
        <w:tc>
          <w:tcPr>
            <w:tcW w:w="6920" w:type="dxa"/>
            <w:vAlign w:val="center"/>
          </w:tcPr>
          <w:p w14:paraId="5BC984D2" w14:textId="3EAEFE63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Të gjitha pajisjet elektronike potencialisht mund të jenë burime të provave elektronike</w:t>
            </w:r>
          </w:p>
        </w:tc>
        <w:tc>
          <w:tcPr>
            <w:tcW w:w="617" w:type="dxa"/>
            <w:vAlign w:val="center"/>
          </w:tcPr>
          <w:p w14:paraId="5CF95E41" w14:textId="29B00A8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4BFD2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682AC0" w14:textId="0C379B7C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18</w:t>
            </w:r>
          </w:p>
        </w:tc>
        <w:tc>
          <w:tcPr>
            <w:tcW w:w="6920" w:type="dxa"/>
            <w:vAlign w:val="center"/>
          </w:tcPr>
          <w:p w14:paraId="593CC69D" w14:textId="42463258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Konventa e Budapestit ofron mjetet për t'u marrë me provat elektronike</w:t>
            </w:r>
          </w:p>
        </w:tc>
        <w:tc>
          <w:tcPr>
            <w:tcW w:w="617" w:type="dxa"/>
            <w:vAlign w:val="center"/>
          </w:tcPr>
          <w:p w14:paraId="0B9C5E17" w14:textId="6190955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4B79FE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B95E6C9" w14:textId="64153D6E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19</w:t>
            </w:r>
          </w:p>
        </w:tc>
        <w:tc>
          <w:tcPr>
            <w:tcW w:w="6920" w:type="dxa"/>
            <w:vAlign w:val="center"/>
          </w:tcPr>
          <w:p w14:paraId="10C357CF" w14:textId="76D427A0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Konventa e Budapestit nuk përfshin dispozita për të adresuar bashkëpunimin ndërkombëtar të drejtësisë penale në fushën e krimit kibernetik</w:t>
            </w:r>
          </w:p>
        </w:tc>
        <w:tc>
          <w:tcPr>
            <w:tcW w:w="617" w:type="dxa"/>
            <w:vAlign w:val="center"/>
          </w:tcPr>
          <w:p w14:paraId="310C48D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704EC61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7BE91E2" w14:textId="73C3E073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20</w:t>
            </w:r>
          </w:p>
        </w:tc>
        <w:tc>
          <w:tcPr>
            <w:tcW w:w="6920" w:type="dxa"/>
            <w:vAlign w:val="center"/>
          </w:tcPr>
          <w:p w14:paraId="14EF7A4C" w14:textId="5BDB96A7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Protokolli i Dytë Shtesë do të zëvendësojë Konventën e Budapestit</w:t>
            </w:r>
          </w:p>
        </w:tc>
        <w:tc>
          <w:tcPr>
            <w:tcW w:w="617" w:type="dxa"/>
            <w:vAlign w:val="center"/>
          </w:tcPr>
          <w:p w14:paraId="42337E5D" w14:textId="3F0A0A3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3CD2E69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909891" w14:textId="5C491A00" w:rsidR="00852226" w:rsidRPr="0090148A" w:rsidRDefault="0085222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21</w:t>
            </w:r>
          </w:p>
        </w:tc>
        <w:tc>
          <w:tcPr>
            <w:tcW w:w="6920" w:type="dxa"/>
            <w:vAlign w:val="center"/>
          </w:tcPr>
          <w:p w14:paraId="7139CB3D" w14:textId="7A6ACFC4" w:rsidR="00852226" w:rsidRPr="0090148A" w:rsidRDefault="0085222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Në kuadër të Konventës së Budapestit, Facebook do të konsiderohet si ofrues i shërbimeve</w:t>
            </w:r>
          </w:p>
        </w:tc>
        <w:tc>
          <w:tcPr>
            <w:tcW w:w="617" w:type="dxa"/>
            <w:vAlign w:val="center"/>
          </w:tcPr>
          <w:p w14:paraId="5136D7D3" w14:textId="5B9B032D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107E823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E1DB43" w14:textId="218C5019" w:rsidR="00852226" w:rsidRPr="0090148A" w:rsidRDefault="0021465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22</w:t>
            </w:r>
          </w:p>
        </w:tc>
        <w:tc>
          <w:tcPr>
            <w:tcW w:w="6920" w:type="dxa"/>
            <w:vAlign w:val="center"/>
          </w:tcPr>
          <w:p w14:paraId="33A563E5" w14:textId="0BEDBFF7" w:rsidR="00852226" w:rsidRPr="0090148A" w:rsidRDefault="00214656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Të dhënat e trafikut janë të rëndësishme për përmbajtjen e komunikimit</w:t>
            </w:r>
          </w:p>
        </w:tc>
        <w:tc>
          <w:tcPr>
            <w:tcW w:w="617" w:type="dxa"/>
            <w:vAlign w:val="center"/>
          </w:tcPr>
          <w:p w14:paraId="6AF617C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14656" w:rsidRPr="0090148A" w14:paraId="077A9B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57ACBC" w14:textId="1231B638" w:rsidR="00214656" w:rsidRPr="0090148A" w:rsidRDefault="00214656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23</w:t>
            </w:r>
          </w:p>
        </w:tc>
        <w:tc>
          <w:tcPr>
            <w:tcW w:w="6920" w:type="dxa"/>
            <w:vAlign w:val="center"/>
          </w:tcPr>
          <w:p w14:paraId="008A6B49" w14:textId="64B3253D" w:rsidR="00214656" w:rsidRPr="0090148A" w:rsidRDefault="0090148A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Përgjimi i të dhënave të përmbajtjes nuk lejohet gjatë një hetimi penal</w:t>
            </w:r>
          </w:p>
        </w:tc>
        <w:tc>
          <w:tcPr>
            <w:tcW w:w="617" w:type="dxa"/>
            <w:vAlign w:val="center"/>
          </w:tcPr>
          <w:p w14:paraId="594291D4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0148A" w:rsidRPr="0090148A" w14:paraId="21BDAE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24B016" w14:textId="14C8094F" w:rsidR="0090148A" w:rsidRPr="0090148A" w:rsidRDefault="0090148A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24</w:t>
            </w:r>
          </w:p>
        </w:tc>
        <w:tc>
          <w:tcPr>
            <w:tcW w:w="6920" w:type="dxa"/>
            <w:vAlign w:val="center"/>
          </w:tcPr>
          <w:p w14:paraId="5C840353" w14:textId="648FDEC7" w:rsidR="0090148A" w:rsidRPr="0090148A" w:rsidRDefault="0090148A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Krimi kibernetik kryhet gjithmonë brenda vendit të viktimës</w:t>
            </w:r>
          </w:p>
        </w:tc>
        <w:tc>
          <w:tcPr>
            <w:tcW w:w="617" w:type="dxa"/>
            <w:vAlign w:val="center"/>
          </w:tcPr>
          <w:p w14:paraId="4F805DFE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0148A" w:rsidRPr="0090148A" w14:paraId="1FEE97A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818C7B" w14:textId="7BBAF050" w:rsidR="0090148A" w:rsidRDefault="0090148A" w:rsidP="00404EF9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/>
              </w:rPr>
            </w:pPr>
            <w:r>
              <w:rPr>
                <w:b/>
                <w:sz w:val="18"/>
                <w:rFonts w:ascii="Verdana" w:hAnsi="Verdana"/>
              </w:rPr>
              <w:t xml:space="preserve">25</w:t>
            </w:r>
          </w:p>
        </w:tc>
        <w:tc>
          <w:tcPr>
            <w:tcW w:w="6920" w:type="dxa"/>
            <w:vAlign w:val="center"/>
          </w:tcPr>
          <w:p w14:paraId="66F71AB4" w14:textId="31CA21EE" w:rsidR="0090148A" w:rsidRPr="0090148A" w:rsidRDefault="0090148A" w:rsidP="00404EF9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Pika e Kontaktit 24/7 është vendosur detyrimisht në të gjitha vendet që janë Palë të Konventës së Budapestit</w:t>
            </w:r>
          </w:p>
        </w:tc>
        <w:tc>
          <w:tcPr>
            <w:tcW w:w="617" w:type="dxa"/>
            <w:vAlign w:val="center"/>
          </w:tcPr>
          <w:p w14:paraId="30C86B4B" w14:textId="3F547CA5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Default="003C409F" w:rsidP="003C409F">
      <w:pPr>
        <w:rPr>
          <w:lang w:val="en-US"/>
        </w:rPr>
      </w:pPr>
    </w:p>
    <w:p w14:paraId="3C8C1F3A" w14:textId="6696BC86" w:rsidR="0090148A" w:rsidRDefault="0090148A" w:rsidP="003C409F">
      <w:pPr>
        <w:rPr>
          <w:lang w:val="en-US"/>
        </w:rPr>
      </w:pPr>
    </w:p>
    <w:p w14:paraId="3FCB5352" w14:textId="2C833536" w:rsidR="0090148A" w:rsidRDefault="0090148A">
      <w:pPr>
        <w:jc w:val="left"/>
        <w:rPr>
          <w:lang w:val="en-US"/>
        </w:rPr>
      </w:pPr>
    </w:p>
    <w:sectPr w:rsidR="0090148A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C9E78" w14:textId="77777777" w:rsidR="006A413F" w:rsidRDefault="006A413F" w:rsidP="00EB08CB">
      <w:pPr>
        <w:spacing w:after="0" w:line="240" w:lineRule="auto"/>
      </w:pPr>
      <w:r>
        <w:separator/>
      </w:r>
    </w:p>
    <w:p w14:paraId="4C281E49" w14:textId="77777777" w:rsidR="006A413F" w:rsidRDefault="006A413F"/>
  </w:endnote>
  <w:endnote w:type="continuationSeparator" w:id="0">
    <w:p w14:paraId="471E428F" w14:textId="77777777" w:rsidR="006A413F" w:rsidRDefault="006A413F" w:rsidP="00EB08CB">
      <w:pPr>
        <w:spacing w:after="0" w:line="240" w:lineRule="auto"/>
      </w:pPr>
      <w:r>
        <w:continuationSeparator/>
      </w:r>
    </w:p>
    <w:p w14:paraId="6EEC3DE4" w14:textId="77777777" w:rsidR="006A413F" w:rsidRDefault="006A4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0228234F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E52">
          <w:t>3</w:t>
        </w:r>
        <w: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94AE4" w14:textId="77777777" w:rsidR="006A413F" w:rsidRDefault="006A413F" w:rsidP="00EB08CB">
      <w:pPr>
        <w:spacing w:after="0" w:line="240" w:lineRule="auto"/>
      </w:pPr>
      <w:r>
        <w:separator/>
      </w:r>
    </w:p>
    <w:p w14:paraId="1C4AF79A" w14:textId="77777777" w:rsidR="006A413F" w:rsidRDefault="006A413F"/>
  </w:footnote>
  <w:footnote w:type="continuationSeparator" w:id="0">
    <w:p w14:paraId="23AE636D" w14:textId="77777777" w:rsidR="006A413F" w:rsidRDefault="006A413F" w:rsidP="00EB08CB">
      <w:pPr>
        <w:spacing w:after="0" w:line="240" w:lineRule="auto"/>
      </w:pPr>
      <w:r>
        <w:continuationSeparator/>
      </w:r>
    </w:p>
    <w:p w14:paraId="742922C4" w14:textId="77777777" w:rsidR="006A413F" w:rsidRDefault="006A4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37716" w14:textId="5441A70E" w:rsidR="005D0E99" w:rsidRDefault="00F90761">
    <w:pPr>
      <w:pStyle w:val="Header"/>
    </w:pPr>
    <w:r>
      <w:drawing>
        <wp:anchor distT="0" distB="0" distL="114300" distR="114300" simplePos="0" relativeHeight="251662336" behindDoc="0" locked="0" layoutInCell="1" allowOverlap="1" wp14:anchorId="75B29BAD" wp14:editId="600B22A6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 wp14:anchorId="7B53C38F" wp14:editId="5782302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14225C37" w14:textId="77777777" w:rsidR="00F90761" w:rsidRPr="007B5138" w:rsidRDefault="00F90761" w:rsidP="00F90761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  <w:rFonts w:ascii="Verdana" w:hAnsi="Verdana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40"/>
                              <w:rFonts w:ascii="Verdana" w:hAnsi="Verdana"/>
                            </w:rPr>
                            <w:t xml:space="preserve">iPROCEEDS-2</w:t>
                          </w:r>
                        </w:p>
                        <w:p w14:paraId="05385944" w14:textId="77777777" w:rsidR="00F90761" w:rsidRDefault="00F90761" w:rsidP="00F90761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bCs/>
                              <w:color w:val="FFFFFF"/>
                              <w:kern w:val="24"/>
                              <w:sz w:val="22"/>
                              <w:szCs w:val="22"/>
                              <w:rFonts w:ascii="Verdana" w:hAnsi="Verdana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Projekti i Bashkimit Evropian dhe Këshillit të Evropës për</w:t>
                          </w: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 </w:t>
                          </w:r>
                        </w:p>
                        <w:p w14:paraId="5DC52A6B" w14:textId="77777777" w:rsidR="00F90761" w:rsidRPr="007B5138" w:rsidRDefault="00F90761" w:rsidP="00F90761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bCs/>
                              <w:color w:val="FFFFFF"/>
                              <w:kern w:val="24"/>
                              <w:sz w:val="22"/>
                              <w:szCs w:val="22"/>
                              <w:rFonts w:ascii="Verdana" w:hAnsi="Verdana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shënjestrimin e të ardhurave nga krimi në internet dhe sigurimi i provave elektronike në Evropën Juglindore dhe Turqi</w:t>
                          </w:r>
                        </w:p>
                        <w:p w14:paraId="6FF924DB" w14:textId="77777777" w:rsidR="00F90761" w:rsidRPr="00A21C6E" w:rsidRDefault="00F90761" w:rsidP="00F90761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3C38F" id="Rectangle 14" o:spid="_x0000_s1026" style="position:absolute;left:0;text-align:left;margin-left:0;margin-top:0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    <v:textbox>
                <w:txbxContent>
                  <w:p w14:paraId="14225C37" w14:textId="77777777" w:rsidR="00F90761" w:rsidRPr="007B5138" w:rsidRDefault="00F90761" w:rsidP="00F90761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b/>
                        <w:bCs/>
                        <w:color w:val="FFFFFF"/>
                        <w:kern w:val="24"/>
                        <w:sz w:val="40"/>
                        <w:szCs w:val="40"/>
                        <w:rFonts w:ascii="Verdana" w:hAnsi="Verdana"/>
                      </w:rPr>
                    </w:pPr>
                    <w:r>
                      <w:rPr>
                        <w:b/>
                        <w:color w:val="FFFFFF"/>
                        <w:sz w:val="40"/>
                        <w:rFonts w:ascii="Verdana" w:hAnsi="Verdana"/>
                      </w:rPr>
                      <w:t xml:space="preserve">iPROCEEDS-2</w:t>
                    </w:r>
                  </w:p>
                  <w:p w14:paraId="05385944" w14:textId="77777777" w:rsidR="00F90761" w:rsidRDefault="00F90761" w:rsidP="00F90761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bCs/>
                        <w:color w:val="FFFFFF"/>
                        <w:kern w:val="24"/>
                        <w:sz w:val="22"/>
                        <w:szCs w:val="22"/>
                        <w:rFonts w:ascii="Verdana" w:hAnsi="Verdana"/>
                      </w:rPr>
                    </w:pP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Projekti i Bashkimit Evropian dhe Këshillit të Evropës për</w:t>
                    </w: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 </w:t>
                    </w:r>
                  </w:p>
                  <w:p w14:paraId="5DC52A6B" w14:textId="77777777" w:rsidR="00F90761" w:rsidRPr="007B5138" w:rsidRDefault="00F90761" w:rsidP="00F90761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bCs/>
                        <w:color w:val="FFFFFF"/>
                        <w:kern w:val="24"/>
                        <w:sz w:val="22"/>
                        <w:szCs w:val="22"/>
                        <w:rFonts w:ascii="Verdana" w:hAnsi="Verdana"/>
                      </w:rPr>
                    </w:pP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shënjestrimin e të ardhurave nga krimi në internet dhe sigurimi i provave elektronike në Evropën Juglindore dhe Turqi</w:t>
                    </w:r>
                  </w:p>
                  <w:p w14:paraId="6FF924DB" w14:textId="77777777" w:rsidR="00F90761" w:rsidRPr="00A21C6E" w:rsidRDefault="00F90761" w:rsidP="00F90761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0761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q-AL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BC37-08EA-4EA8-B15E-1E6D8A91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TURCAN Aliona</cp:lastModifiedBy>
  <cp:revision>7</cp:revision>
  <cp:lastPrinted>2020-05-27T13:44:00Z</cp:lastPrinted>
  <dcterms:created xsi:type="dcterms:W3CDTF">2020-10-19T00:01:00Z</dcterms:created>
  <dcterms:modified xsi:type="dcterms:W3CDTF">2021-01-19T11:33:00Z</dcterms:modified>
</cp:coreProperties>
</file>