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C18" w:rsidRPr="00E0353D" w:rsidRDefault="00D82C18" w:rsidP="00FE1759">
      <w:pPr>
        <w:rPr>
          <w:lang w:val="sq-AL"/>
        </w:rPr>
      </w:pPr>
    </w:p>
    <w:p w:rsidR="005977EF" w:rsidRPr="00E0353D" w:rsidRDefault="00E0353D" w:rsidP="00FE1759">
      <w:pPr>
        <w:rPr>
          <w:b/>
          <w:sz w:val="32"/>
          <w:szCs w:val="32"/>
          <w:lang w:val="sq-AL"/>
        </w:rPr>
      </w:pPr>
      <w:r>
        <w:rPr>
          <w:b/>
          <w:sz w:val="32"/>
          <w:szCs w:val="32"/>
          <w:lang w:val="sq-AL"/>
        </w:rPr>
        <w:t>Plani i leks</w:t>
      </w:r>
      <w:r w:rsidR="0086157B">
        <w:rPr>
          <w:b/>
          <w:sz w:val="32"/>
          <w:szCs w:val="32"/>
          <w:lang w:val="sq-AL"/>
        </w:rPr>
        <w:t>i</w:t>
      </w:r>
      <w:r>
        <w:rPr>
          <w:b/>
          <w:sz w:val="32"/>
          <w:szCs w:val="32"/>
          <w:lang w:val="sq-AL"/>
        </w:rPr>
        <w:t>onit</w:t>
      </w:r>
    </w:p>
    <w:p w:rsidR="005977EF" w:rsidRPr="00E0353D" w:rsidRDefault="005977EF" w:rsidP="00FE1759">
      <w:pPr>
        <w:rPr>
          <w:sz w:val="28"/>
          <w:szCs w:val="28"/>
          <w:lang w:val="sq-AL"/>
        </w:rPr>
      </w:pPr>
    </w:p>
    <w:p w:rsidR="00D82C18" w:rsidRPr="00E0353D" w:rsidRDefault="00F25217" w:rsidP="00FE1759">
      <w:pPr>
        <w:rPr>
          <w:b/>
          <w:color w:val="806000" w:themeColor="accent4" w:themeShade="80"/>
          <w:sz w:val="28"/>
          <w:szCs w:val="28"/>
          <w:lang w:val="sq-AL"/>
        </w:rPr>
      </w:pPr>
      <w:r w:rsidRPr="00E0353D">
        <w:rPr>
          <w:sz w:val="28"/>
          <w:szCs w:val="28"/>
          <w:lang w:val="sq-AL"/>
        </w:rPr>
        <w:t>Le</w:t>
      </w:r>
      <w:r w:rsidR="00E0353D">
        <w:rPr>
          <w:sz w:val="28"/>
          <w:szCs w:val="28"/>
          <w:lang w:val="sq-AL"/>
        </w:rPr>
        <w:t>ksioni</w:t>
      </w:r>
      <w:r w:rsidRPr="00E0353D">
        <w:rPr>
          <w:sz w:val="28"/>
          <w:szCs w:val="28"/>
          <w:lang w:val="sq-AL"/>
        </w:rPr>
        <w:t xml:space="preserve"> 1.</w:t>
      </w:r>
      <w:r w:rsidR="002F6469" w:rsidRPr="00E0353D">
        <w:rPr>
          <w:sz w:val="28"/>
          <w:szCs w:val="28"/>
          <w:lang w:val="sq-AL"/>
        </w:rPr>
        <w:t>3.4</w:t>
      </w:r>
      <w:r w:rsidR="00D82C18" w:rsidRPr="00E0353D">
        <w:rPr>
          <w:sz w:val="28"/>
          <w:szCs w:val="28"/>
          <w:lang w:val="sq-AL"/>
        </w:rPr>
        <w:t xml:space="preserve"> </w:t>
      </w:r>
      <w:r w:rsidR="00E0353D">
        <w:rPr>
          <w:sz w:val="28"/>
          <w:szCs w:val="28"/>
          <w:lang w:val="sq-AL"/>
        </w:rPr>
        <w:t>Bashkëpunimi ndërkombëtar</w:t>
      </w:r>
      <w:r w:rsidR="00E13BE7" w:rsidRPr="00E0353D">
        <w:rPr>
          <w:sz w:val="28"/>
          <w:szCs w:val="28"/>
          <w:lang w:val="sq-AL"/>
        </w:rPr>
        <w:t xml:space="preserve"> </w:t>
      </w:r>
    </w:p>
    <w:tbl>
      <w:tblPr>
        <w:tblStyle w:val="TableGrid"/>
        <w:tblW w:w="0" w:type="auto"/>
        <w:tblLook w:val="04A0"/>
      </w:tblPr>
      <w:tblGrid>
        <w:gridCol w:w="1858"/>
        <w:gridCol w:w="4699"/>
        <w:gridCol w:w="2679"/>
      </w:tblGrid>
      <w:tr w:rsidR="0006771C" w:rsidRPr="00E0353D" w:rsidTr="00CB3026">
        <w:trPr>
          <w:trHeight w:val="872"/>
        </w:trPr>
        <w:tc>
          <w:tcPr>
            <w:tcW w:w="6326" w:type="dxa"/>
            <w:gridSpan w:val="2"/>
            <w:shd w:val="clear" w:color="auto" w:fill="DEEAF6" w:themeFill="accent5" w:themeFillTint="33"/>
            <w:vAlign w:val="center"/>
          </w:tcPr>
          <w:p w:rsidR="00D82C18" w:rsidRPr="00E0353D" w:rsidRDefault="00D82C18" w:rsidP="00E0353D">
            <w:pPr>
              <w:rPr>
                <w:sz w:val="22"/>
                <w:szCs w:val="22"/>
                <w:lang w:val="sq-AL"/>
              </w:rPr>
            </w:pPr>
            <w:r w:rsidRPr="00E0353D">
              <w:rPr>
                <w:sz w:val="22"/>
                <w:szCs w:val="22"/>
                <w:lang w:val="sq-AL"/>
              </w:rPr>
              <w:t>Le</w:t>
            </w:r>
            <w:r w:rsidR="00E0353D">
              <w:rPr>
                <w:sz w:val="22"/>
                <w:szCs w:val="22"/>
                <w:lang w:val="sq-AL"/>
              </w:rPr>
              <w:t>ksioni</w:t>
            </w:r>
            <w:r w:rsidRPr="00E0353D">
              <w:rPr>
                <w:sz w:val="22"/>
                <w:szCs w:val="22"/>
                <w:lang w:val="sq-AL"/>
              </w:rPr>
              <w:t xml:space="preserve"> </w:t>
            </w:r>
            <w:r w:rsidR="00C340A2" w:rsidRPr="00E0353D">
              <w:rPr>
                <w:sz w:val="22"/>
                <w:szCs w:val="22"/>
                <w:lang w:val="sq-AL"/>
              </w:rPr>
              <w:t>1.</w:t>
            </w:r>
            <w:r w:rsidR="009C5523" w:rsidRPr="00E0353D">
              <w:rPr>
                <w:sz w:val="22"/>
                <w:szCs w:val="22"/>
                <w:lang w:val="sq-AL"/>
              </w:rPr>
              <w:t xml:space="preserve">3.3 </w:t>
            </w:r>
            <w:r w:rsidR="00E0353D">
              <w:rPr>
                <w:sz w:val="22"/>
                <w:szCs w:val="22"/>
                <w:lang w:val="sq-AL"/>
              </w:rPr>
              <w:t>Bashkëpunimi ndërkombëtar</w:t>
            </w:r>
          </w:p>
        </w:tc>
        <w:tc>
          <w:tcPr>
            <w:tcW w:w="2684" w:type="dxa"/>
            <w:shd w:val="clear" w:color="auto" w:fill="DEEAF6" w:themeFill="accent5" w:themeFillTint="33"/>
            <w:vAlign w:val="center"/>
          </w:tcPr>
          <w:p w:rsidR="002F6469" w:rsidRPr="00E0353D" w:rsidRDefault="00E0353D" w:rsidP="00FE1759">
            <w:pPr>
              <w:rPr>
                <w:sz w:val="22"/>
                <w:szCs w:val="22"/>
                <w:lang w:val="sq-AL"/>
              </w:rPr>
            </w:pPr>
            <w:r>
              <w:rPr>
                <w:sz w:val="22"/>
                <w:szCs w:val="22"/>
                <w:lang w:val="sq-AL"/>
              </w:rPr>
              <w:t>Kohëzgjatja</w:t>
            </w:r>
            <w:r w:rsidR="00D82C18" w:rsidRPr="00E0353D">
              <w:rPr>
                <w:sz w:val="22"/>
                <w:szCs w:val="22"/>
                <w:lang w:val="sq-AL"/>
              </w:rPr>
              <w:t xml:space="preserve">: </w:t>
            </w:r>
          </w:p>
          <w:p w:rsidR="00D82C18" w:rsidRPr="00E0353D" w:rsidRDefault="002F6469" w:rsidP="00FE1759">
            <w:pPr>
              <w:rPr>
                <w:sz w:val="22"/>
                <w:szCs w:val="22"/>
                <w:lang w:val="sq-AL"/>
              </w:rPr>
            </w:pPr>
            <w:r w:rsidRPr="00E0353D">
              <w:rPr>
                <w:sz w:val="22"/>
                <w:szCs w:val="22"/>
                <w:lang w:val="sq-AL"/>
              </w:rPr>
              <w:t>12</w:t>
            </w:r>
            <w:r w:rsidR="009C5523" w:rsidRPr="00E0353D">
              <w:rPr>
                <w:sz w:val="22"/>
                <w:szCs w:val="22"/>
                <w:lang w:val="sq-AL"/>
              </w:rPr>
              <w:t>0 Minut</w:t>
            </w:r>
            <w:r w:rsidR="00E0353D">
              <w:rPr>
                <w:sz w:val="22"/>
                <w:szCs w:val="22"/>
                <w:lang w:val="sq-AL"/>
              </w:rPr>
              <w:t>a</w:t>
            </w:r>
          </w:p>
        </w:tc>
      </w:tr>
      <w:tr w:rsidR="00E7344B" w:rsidRPr="00E0353D" w:rsidTr="00F25217">
        <w:trPr>
          <w:trHeight w:val="2155"/>
        </w:trPr>
        <w:tc>
          <w:tcPr>
            <w:tcW w:w="9010" w:type="dxa"/>
            <w:gridSpan w:val="3"/>
            <w:vAlign w:val="center"/>
          </w:tcPr>
          <w:p w:rsidR="00C340A2" w:rsidRPr="00E0353D" w:rsidRDefault="00E0353D" w:rsidP="00D31019">
            <w:pPr>
              <w:jc w:val="left"/>
              <w:rPr>
                <w:b/>
                <w:sz w:val="22"/>
                <w:szCs w:val="22"/>
                <w:lang w:val="sq-AL"/>
              </w:rPr>
            </w:pPr>
            <w:r>
              <w:rPr>
                <w:b/>
                <w:sz w:val="22"/>
                <w:szCs w:val="22"/>
                <w:lang w:val="sq-AL"/>
              </w:rPr>
              <w:t>Burimet që kërkohen</w:t>
            </w:r>
            <w:r w:rsidR="00E7344B" w:rsidRPr="00E0353D">
              <w:rPr>
                <w:b/>
                <w:sz w:val="22"/>
                <w:szCs w:val="22"/>
                <w:lang w:val="sq-AL"/>
              </w:rPr>
              <w:t>:</w:t>
            </w:r>
            <w:r w:rsidR="00E13BE7" w:rsidRPr="00E0353D">
              <w:rPr>
                <w:b/>
                <w:sz w:val="22"/>
                <w:szCs w:val="22"/>
                <w:lang w:val="sq-AL"/>
              </w:rPr>
              <w:t xml:space="preserve"> </w:t>
            </w:r>
          </w:p>
          <w:p w:rsidR="00F25217" w:rsidRPr="00E0353D" w:rsidRDefault="00F25217" w:rsidP="00FE1759">
            <w:pPr>
              <w:pStyle w:val="NormalWeb"/>
              <w:numPr>
                <w:ilvl w:val="0"/>
                <w:numId w:val="8"/>
              </w:numPr>
              <w:rPr>
                <w:rFonts w:ascii="Verdana" w:hAnsi="Verdana"/>
                <w:lang w:val="sq-AL"/>
              </w:rPr>
            </w:pPr>
            <w:r w:rsidRPr="00E0353D">
              <w:rPr>
                <w:rFonts w:ascii="Verdana" w:hAnsi="Verdana"/>
                <w:lang w:val="sq-AL"/>
              </w:rPr>
              <w:t xml:space="preserve">Laptop </w:t>
            </w:r>
            <w:r w:rsidR="00367190">
              <w:rPr>
                <w:rFonts w:ascii="Verdana" w:hAnsi="Verdana"/>
                <w:lang w:val="sq-AL"/>
              </w:rPr>
              <w:t>apo</w:t>
            </w:r>
            <w:r w:rsidRPr="00E0353D">
              <w:rPr>
                <w:rFonts w:ascii="Verdana" w:hAnsi="Verdana"/>
                <w:lang w:val="sq-AL"/>
              </w:rPr>
              <w:t xml:space="preserve"> PC </w:t>
            </w:r>
            <w:r w:rsidR="00367190">
              <w:rPr>
                <w:rFonts w:ascii="Verdana" w:hAnsi="Verdana"/>
                <w:lang w:val="sq-AL"/>
              </w:rPr>
              <w:t>me program</w:t>
            </w:r>
            <w:r w:rsidRPr="00E0353D">
              <w:rPr>
                <w:rFonts w:ascii="Verdana" w:hAnsi="Verdana"/>
                <w:lang w:val="sq-AL"/>
              </w:rPr>
              <w:t xml:space="preserve"> Windows 7, 8 o</w:t>
            </w:r>
            <w:r w:rsidR="00367190">
              <w:rPr>
                <w:rFonts w:ascii="Verdana" w:hAnsi="Verdana"/>
                <w:lang w:val="sq-AL"/>
              </w:rPr>
              <w:t>se</w:t>
            </w:r>
            <w:r w:rsidRPr="00E0353D">
              <w:rPr>
                <w:rFonts w:ascii="Verdana" w:hAnsi="Verdana"/>
                <w:lang w:val="sq-AL"/>
              </w:rPr>
              <w:t xml:space="preserve"> 10 </w:t>
            </w:r>
            <w:r w:rsidR="00367190">
              <w:rPr>
                <w:rFonts w:ascii="Verdana" w:hAnsi="Verdana"/>
                <w:lang w:val="sq-AL"/>
              </w:rPr>
              <w:t>dhe</w:t>
            </w:r>
            <w:r w:rsidRPr="00E0353D">
              <w:rPr>
                <w:rFonts w:ascii="Verdana" w:hAnsi="Verdana"/>
                <w:lang w:val="sq-AL"/>
              </w:rPr>
              <w:t xml:space="preserve"> Microsoft Office 2010 </w:t>
            </w:r>
            <w:r w:rsidR="00367190">
              <w:rPr>
                <w:rFonts w:ascii="Verdana" w:hAnsi="Verdana"/>
                <w:lang w:val="sq-AL"/>
              </w:rPr>
              <w:t>apo më të ri.</w:t>
            </w:r>
          </w:p>
          <w:p w:rsidR="00F25217" w:rsidRPr="00E0353D" w:rsidRDefault="00F25217" w:rsidP="00FE1759">
            <w:pPr>
              <w:pStyle w:val="NormalWeb"/>
              <w:numPr>
                <w:ilvl w:val="0"/>
                <w:numId w:val="8"/>
              </w:numPr>
              <w:rPr>
                <w:rFonts w:ascii="Verdana" w:hAnsi="Verdana"/>
                <w:lang w:val="sq-AL"/>
              </w:rPr>
            </w:pPr>
            <w:r w:rsidRPr="00E0353D">
              <w:rPr>
                <w:rFonts w:ascii="Verdana" w:hAnsi="Verdana"/>
                <w:lang w:val="sq-AL"/>
              </w:rPr>
              <w:t>Proje</w:t>
            </w:r>
            <w:r w:rsidR="00421A88">
              <w:rPr>
                <w:rFonts w:ascii="Verdana" w:hAnsi="Verdana"/>
                <w:lang w:val="sq-AL"/>
              </w:rPr>
              <w:t>k</w:t>
            </w:r>
            <w:r w:rsidRPr="00E0353D">
              <w:rPr>
                <w:rFonts w:ascii="Verdana" w:hAnsi="Verdana"/>
                <w:lang w:val="sq-AL"/>
              </w:rPr>
              <w:t xml:space="preserve">tor </w:t>
            </w:r>
            <w:r w:rsidR="00367190">
              <w:rPr>
                <w:rFonts w:ascii="Verdana" w:hAnsi="Verdana"/>
                <w:lang w:val="sq-AL"/>
              </w:rPr>
              <w:t>dhe ekran.</w:t>
            </w:r>
          </w:p>
          <w:p w:rsidR="00F25217" w:rsidRPr="00E0353D" w:rsidRDefault="00367190" w:rsidP="00FE1759">
            <w:pPr>
              <w:pStyle w:val="NormalWeb"/>
              <w:numPr>
                <w:ilvl w:val="0"/>
                <w:numId w:val="8"/>
              </w:numPr>
              <w:rPr>
                <w:rFonts w:ascii="Verdana" w:hAnsi="Verdana"/>
                <w:lang w:val="sq-AL"/>
              </w:rPr>
            </w:pPr>
            <w:r>
              <w:rPr>
                <w:rFonts w:ascii="Verdana" w:hAnsi="Verdana"/>
                <w:lang w:val="sq-AL"/>
              </w:rPr>
              <w:t>Tabelë e bardhë, tabakë letre, apo teknika të tjera për regjistrimin e kontributeve të nxënësve.</w:t>
            </w:r>
          </w:p>
          <w:p w:rsidR="00E7344B" w:rsidRPr="00E0353D" w:rsidRDefault="00367190" w:rsidP="00367190">
            <w:pPr>
              <w:pStyle w:val="NormalWeb"/>
              <w:numPr>
                <w:ilvl w:val="0"/>
                <w:numId w:val="8"/>
              </w:numPr>
              <w:rPr>
                <w:rFonts w:ascii="Verdana" w:hAnsi="Verdana"/>
                <w:lang w:val="sq-AL"/>
              </w:rPr>
            </w:pPr>
            <w:r>
              <w:rPr>
                <w:rFonts w:ascii="Verdana" w:hAnsi="Verdana"/>
                <w:lang w:val="sq-AL"/>
              </w:rPr>
              <w:t xml:space="preserve">Këto burime nevojiten vetëm kur trajneri përdor prezantim në </w:t>
            </w:r>
            <w:r w:rsidR="00F25217" w:rsidRPr="00E0353D">
              <w:rPr>
                <w:rFonts w:ascii="Verdana" w:hAnsi="Verdana"/>
                <w:lang w:val="sq-AL"/>
              </w:rPr>
              <w:t>PowerPoint</w:t>
            </w:r>
            <w:r>
              <w:rPr>
                <w:rFonts w:ascii="Verdana" w:hAnsi="Verdana"/>
                <w:lang w:val="sq-AL"/>
              </w:rPr>
              <w:t>.</w:t>
            </w:r>
          </w:p>
        </w:tc>
      </w:tr>
      <w:tr w:rsidR="00E7344B" w:rsidRPr="00E0353D" w:rsidTr="00C340A2">
        <w:trPr>
          <w:trHeight w:val="1907"/>
        </w:trPr>
        <w:tc>
          <w:tcPr>
            <w:tcW w:w="9010" w:type="dxa"/>
            <w:gridSpan w:val="3"/>
            <w:vAlign w:val="center"/>
          </w:tcPr>
          <w:p w:rsidR="00A03CF0" w:rsidRPr="00E0353D" w:rsidRDefault="004C5D82" w:rsidP="00FE1759">
            <w:pPr>
              <w:rPr>
                <w:b/>
                <w:sz w:val="22"/>
                <w:lang w:val="sq-AL"/>
              </w:rPr>
            </w:pPr>
            <w:r>
              <w:rPr>
                <w:b/>
                <w:sz w:val="22"/>
                <w:lang w:val="sq-AL"/>
              </w:rPr>
              <w:t>Qëllimi i sesionit</w:t>
            </w:r>
            <w:r w:rsidR="00A03CF0" w:rsidRPr="00E0353D">
              <w:rPr>
                <w:b/>
                <w:sz w:val="22"/>
                <w:lang w:val="sq-AL"/>
              </w:rPr>
              <w:t xml:space="preserve">:  </w:t>
            </w:r>
          </w:p>
          <w:p w:rsidR="00A03CF0" w:rsidRPr="00E0353D" w:rsidRDefault="002F6469" w:rsidP="00421A88">
            <w:pPr>
              <w:rPr>
                <w:lang w:val="sq-AL"/>
              </w:rPr>
            </w:pPr>
            <w:r w:rsidRPr="00E0353D">
              <w:rPr>
                <w:lang w:val="sq-AL"/>
              </w:rPr>
              <w:t>T</w:t>
            </w:r>
            <w:r w:rsidR="004C5D82">
              <w:rPr>
                <w:lang w:val="sq-AL"/>
              </w:rPr>
              <w:t xml:space="preserve">’u japë </w:t>
            </w:r>
            <w:r w:rsidR="00421A88">
              <w:rPr>
                <w:lang w:val="sq-AL"/>
              </w:rPr>
              <w:t>pjesëmarrësve</w:t>
            </w:r>
            <w:r w:rsidR="004C5D82">
              <w:rPr>
                <w:lang w:val="sq-AL"/>
              </w:rPr>
              <w:t xml:space="preserve"> informacion për</w:t>
            </w:r>
            <w:r w:rsidRPr="00E0353D">
              <w:rPr>
                <w:lang w:val="sq-AL"/>
              </w:rPr>
              <w:t xml:space="preserve"> </w:t>
            </w:r>
            <w:r w:rsidR="00E0353D" w:rsidRPr="00E0353D">
              <w:rPr>
                <w:lang w:val="sq-AL"/>
              </w:rPr>
              <w:t>bashkëpunimi</w:t>
            </w:r>
            <w:r w:rsidR="004C5D82">
              <w:rPr>
                <w:lang w:val="sq-AL"/>
              </w:rPr>
              <w:t>n</w:t>
            </w:r>
            <w:r w:rsidR="00E0353D" w:rsidRPr="00E0353D">
              <w:rPr>
                <w:lang w:val="sq-AL"/>
              </w:rPr>
              <w:t xml:space="preserve"> ndërkombëtar</w:t>
            </w:r>
            <w:r w:rsidRPr="00E0353D">
              <w:rPr>
                <w:lang w:val="sq-AL"/>
              </w:rPr>
              <w:t xml:space="preserve"> </w:t>
            </w:r>
            <w:r w:rsidR="004C5D82">
              <w:rPr>
                <w:lang w:val="sq-AL"/>
              </w:rPr>
              <w:t>në hetimet financiare dhe të krimit kibernetik</w:t>
            </w:r>
            <w:r w:rsidRPr="00E0353D">
              <w:rPr>
                <w:lang w:val="sq-AL"/>
              </w:rPr>
              <w:t>.</w:t>
            </w:r>
          </w:p>
        </w:tc>
      </w:tr>
      <w:tr w:rsidR="00A03CF0" w:rsidRPr="00E0353D" w:rsidTr="00C340A2">
        <w:trPr>
          <w:trHeight w:val="1997"/>
        </w:trPr>
        <w:tc>
          <w:tcPr>
            <w:tcW w:w="9010" w:type="dxa"/>
            <w:gridSpan w:val="3"/>
            <w:vAlign w:val="center"/>
          </w:tcPr>
          <w:p w:rsidR="00A03CF0" w:rsidRPr="00E0353D" w:rsidRDefault="00271010" w:rsidP="00FE1759">
            <w:pPr>
              <w:rPr>
                <w:b/>
                <w:sz w:val="22"/>
                <w:szCs w:val="22"/>
                <w:lang w:val="sq-AL"/>
              </w:rPr>
            </w:pPr>
            <w:r w:rsidRPr="00E0353D">
              <w:rPr>
                <w:b/>
                <w:sz w:val="22"/>
                <w:szCs w:val="22"/>
                <w:lang w:val="sq-AL"/>
              </w:rPr>
              <w:t>Obje</w:t>
            </w:r>
            <w:r w:rsidR="004C5D82">
              <w:rPr>
                <w:b/>
                <w:sz w:val="22"/>
                <w:szCs w:val="22"/>
                <w:lang w:val="sq-AL"/>
              </w:rPr>
              <w:t>ktivat</w:t>
            </w:r>
            <w:r w:rsidRPr="00E0353D">
              <w:rPr>
                <w:b/>
                <w:sz w:val="22"/>
                <w:szCs w:val="22"/>
                <w:lang w:val="sq-AL"/>
              </w:rPr>
              <w:t>:</w:t>
            </w:r>
          </w:p>
          <w:p w:rsidR="00F25217" w:rsidRPr="00E0353D" w:rsidRDefault="00F25217" w:rsidP="00FE1759">
            <w:pPr>
              <w:rPr>
                <w:lang w:val="sq-AL"/>
              </w:rPr>
            </w:pPr>
          </w:p>
          <w:p w:rsidR="00F25217" w:rsidRPr="00E0353D" w:rsidRDefault="004C5D82" w:rsidP="00FE1759">
            <w:pPr>
              <w:rPr>
                <w:lang w:val="sq-AL"/>
              </w:rPr>
            </w:pPr>
            <w:r>
              <w:rPr>
                <w:lang w:val="sq-AL"/>
              </w:rPr>
              <w:t>Në fund të</w:t>
            </w:r>
            <w:r w:rsidR="00F25217" w:rsidRPr="00E0353D">
              <w:rPr>
                <w:lang w:val="sq-AL"/>
              </w:rPr>
              <w:t xml:space="preserve"> </w:t>
            </w:r>
            <w:r w:rsidR="00E0353D" w:rsidRPr="00E0353D">
              <w:rPr>
                <w:lang w:val="sq-AL"/>
              </w:rPr>
              <w:t>leksioni</w:t>
            </w:r>
            <w:r>
              <w:rPr>
                <w:lang w:val="sq-AL"/>
              </w:rPr>
              <w:t>t,</w:t>
            </w:r>
            <w:r w:rsidR="00F25217" w:rsidRPr="00E0353D">
              <w:rPr>
                <w:lang w:val="sq-AL"/>
              </w:rPr>
              <w:t xml:space="preserve"> </w:t>
            </w:r>
            <w:r>
              <w:rPr>
                <w:lang w:val="sq-AL"/>
              </w:rPr>
              <w:t>pjesëmarrësit</w:t>
            </w:r>
            <w:r w:rsidR="00F25217" w:rsidRPr="00E0353D">
              <w:rPr>
                <w:lang w:val="sq-AL"/>
              </w:rPr>
              <w:t xml:space="preserve"> </w:t>
            </w:r>
            <w:r>
              <w:rPr>
                <w:lang w:val="sq-AL"/>
              </w:rPr>
              <w:t>duhet të jenë në gjendje të</w:t>
            </w:r>
            <w:r w:rsidR="00F25217" w:rsidRPr="00E0353D">
              <w:rPr>
                <w:lang w:val="sq-AL"/>
              </w:rPr>
              <w:t>:</w:t>
            </w:r>
          </w:p>
          <w:p w:rsidR="002F6469" w:rsidRPr="00E0353D" w:rsidRDefault="004C5D82" w:rsidP="00381D2C">
            <w:pPr>
              <w:pStyle w:val="bul1"/>
              <w:numPr>
                <w:ilvl w:val="0"/>
                <w:numId w:val="36"/>
              </w:numPr>
              <w:spacing w:line="280" w:lineRule="exact"/>
              <w:ind w:left="697"/>
              <w:contextualSpacing/>
              <w:rPr>
                <w:lang w:val="sq-AL"/>
              </w:rPr>
            </w:pPr>
            <w:r w:rsidRPr="004C5D82">
              <w:rPr>
                <w:lang w:val="sq-AL"/>
              </w:rPr>
              <w:t>Shpjegojnë</w:t>
            </w:r>
            <w:r w:rsidR="002F6469" w:rsidRPr="00E0353D">
              <w:rPr>
                <w:lang w:val="sq-AL"/>
              </w:rPr>
              <w:t xml:space="preserve"> </w:t>
            </w:r>
            <w:r>
              <w:rPr>
                <w:lang w:val="sq-AL"/>
              </w:rPr>
              <w:t>rëndësinë e</w:t>
            </w:r>
            <w:r w:rsidR="002F6469" w:rsidRPr="00E0353D">
              <w:rPr>
                <w:lang w:val="sq-AL"/>
              </w:rPr>
              <w:t xml:space="preserve"> </w:t>
            </w:r>
            <w:r w:rsidR="00E0353D" w:rsidRPr="00E0353D">
              <w:rPr>
                <w:lang w:val="sq-AL"/>
              </w:rPr>
              <w:t>bashkëpunimi</w:t>
            </w:r>
            <w:r>
              <w:rPr>
                <w:lang w:val="sq-AL"/>
              </w:rPr>
              <w:t>t</w:t>
            </w:r>
            <w:r w:rsidR="00E0353D" w:rsidRPr="00E0353D">
              <w:rPr>
                <w:lang w:val="sq-AL"/>
              </w:rPr>
              <w:t xml:space="preserve"> ndërkombëtar</w:t>
            </w:r>
            <w:r w:rsidR="002F6469" w:rsidRPr="00E0353D">
              <w:rPr>
                <w:lang w:val="sq-AL"/>
              </w:rPr>
              <w:t xml:space="preserve"> </w:t>
            </w:r>
            <w:r>
              <w:rPr>
                <w:lang w:val="sq-AL"/>
              </w:rPr>
              <w:t>në synimin e të ardhurave të krimit online.</w:t>
            </w:r>
          </w:p>
          <w:p w:rsidR="002F6469" w:rsidRPr="00E0353D" w:rsidRDefault="004C5D82" w:rsidP="00381D2C">
            <w:pPr>
              <w:pStyle w:val="bul1"/>
              <w:numPr>
                <w:ilvl w:val="0"/>
                <w:numId w:val="36"/>
              </w:numPr>
              <w:spacing w:line="280" w:lineRule="exact"/>
              <w:ind w:left="697"/>
              <w:contextualSpacing/>
              <w:rPr>
                <w:lang w:val="sq-AL"/>
              </w:rPr>
            </w:pPr>
            <w:r w:rsidRPr="004C5D82">
              <w:rPr>
                <w:lang w:val="sq-AL"/>
              </w:rPr>
              <w:t>Shpjegojnë</w:t>
            </w:r>
            <w:r w:rsidR="002F6469" w:rsidRPr="00E0353D">
              <w:rPr>
                <w:lang w:val="sq-AL"/>
              </w:rPr>
              <w:t xml:space="preserve"> </w:t>
            </w:r>
            <w:r>
              <w:rPr>
                <w:lang w:val="sq-AL"/>
              </w:rPr>
              <w:t xml:space="preserve">përfitimet </w:t>
            </w:r>
            <w:r w:rsidR="00421A88">
              <w:rPr>
                <w:lang w:val="sq-AL"/>
              </w:rPr>
              <w:t>që ka</w:t>
            </w:r>
            <w:r>
              <w:rPr>
                <w:lang w:val="sq-AL"/>
              </w:rPr>
              <w:t xml:space="preserve"> kombinimi</w:t>
            </w:r>
            <w:r w:rsidR="00421A88">
              <w:rPr>
                <w:lang w:val="sq-AL"/>
              </w:rPr>
              <w:t xml:space="preserve"> i</w:t>
            </w:r>
            <w:r>
              <w:rPr>
                <w:lang w:val="sq-AL"/>
              </w:rPr>
              <w:t xml:space="preserve"> rrugëve të</w:t>
            </w:r>
            <w:r w:rsidR="002F6469" w:rsidRPr="00E0353D">
              <w:rPr>
                <w:lang w:val="sq-AL"/>
              </w:rPr>
              <w:t xml:space="preserve"> </w:t>
            </w:r>
            <w:r w:rsidR="00E0353D" w:rsidRPr="00E0353D">
              <w:rPr>
                <w:lang w:val="sq-AL"/>
              </w:rPr>
              <w:t>bashkëpunimi</w:t>
            </w:r>
            <w:r>
              <w:rPr>
                <w:lang w:val="sq-AL"/>
              </w:rPr>
              <w:t>t</w:t>
            </w:r>
            <w:r w:rsidR="00E0353D" w:rsidRPr="00E0353D">
              <w:rPr>
                <w:lang w:val="sq-AL"/>
              </w:rPr>
              <w:t xml:space="preserve"> ndërkombëtar</w:t>
            </w:r>
            <w:r w:rsidR="002F6469" w:rsidRPr="00E0353D">
              <w:rPr>
                <w:lang w:val="sq-AL"/>
              </w:rPr>
              <w:t xml:space="preserve"> </w:t>
            </w:r>
            <w:r w:rsidRPr="004C5D82">
              <w:rPr>
                <w:lang w:val="sq-AL"/>
              </w:rPr>
              <w:t>në fushën e</w:t>
            </w:r>
            <w:r w:rsidR="002F6469" w:rsidRPr="00E0353D">
              <w:rPr>
                <w:lang w:val="sq-AL"/>
              </w:rPr>
              <w:t xml:space="preserve"> </w:t>
            </w:r>
            <w:r w:rsidRPr="004C5D82">
              <w:rPr>
                <w:lang w:val="sq-AL"/>
              </w:rPr>
              <w:t>krimit kibernetik</w:t>
            </w:r>
            <w:r w:rsidR="00421A88">
              <w:rPr>
                <w:lang w:val="sq-AL"/>
              </w:rPr>
              <w:t>,</w:t>
            </w:r>
            <w:r>
              <w:rPr>
                <w:lang w:val="sq-AL"/>
              </w:rPr>
              <w:t xml:space="preserve"> </w:t>
            </w:r>
            <w:r w:rsidR="00421A88">
              <w:rPr>
                <w:lang w:val="sq-AL"/>
              </w:rPr>
              <w:t>me</w:t>
            </w:r>
            <w:r>
              <w:rPr>
                <w:lang w:val="sq-AL"/>
              </w:rPr>
              <w:t xml:space="preserve"> provat elektronike si edhe</w:t>
            </w:r>
            <w:r w:rsidR="00421A88">
              <w:rPr>
                <w:lang w:val="sq-AL"/>
              </w:rPr>
              <w:t xml:space="preserve"> </w:t>
            </w:r>
            <w:r w:rsidRPr="004C5D82">
              <w:rPr>
                <w:lang w:val="sq-AL"/>
              </w:rPr>
              <w:t>hetimin financiar</w:t>
            </w:r>
            <w:r w:rsidR="002E373F" w:rsidRPr="00E0353D">
              <w:rPr>
                <w:lang w:val="sq-AL"/>
              </w:rPr>
              <w:t xml:space="preserve"> </w:t>
            </w:r>
            <w:r>
              <w:rPr>
                <w:lang w:val="sq-AL"/>
              </w:rPr>
              <w:t>dhe</w:t>
            </w:r>
            <w:r w:rsidR="002E373F" w:rsidRPr="00E0353D">
              <w:rPr>
                <w:lang w:val="sq-AL"/>
              </w:rPr>
              <w:t xml:space="preserve"> </w:t>
            </w:r>
            <w:r w:rsidR="00421A88">
              <w:rPr>
                <w:lang w:val="sq-AL"/>
              </w:rPr>
              <w:t xml:space="preserve">të </w:t>
            </w:r>
            <w:r w:rsidRPr="004C5D82">
              <w:rPr>
                <w:lang w:val="sq-AL"/>
              </w:rPr>
              <w:t>pastrimi</w:t>
            </w:r>
            <w:r w:rsidR="00421A88">
              <w:rPr>
                <w:lang w:val="sq-AL"/>
              </w:rPr>
              <w:t>t të</w:t>
            </w:r>
            <w:r w:rsidRPr="004C5D82">
              <w:rPr>
                <w:lang w:val="sq-AL"/>
              </w:rPr>
              <w:t xml:space="preserve"> parave</w:t>
            </w:r>
            <w:r>
              <w:rPr>
                <w:lang w:val="sq-AL"/>
              </w:rPr>
              <w:t>.</w:t>
            </w:r>
          </w:p>
          <w:p w:rsidR="002F6469" w:rsidRPr="00E0353D" w:rsidRDefault="004C5D82" w:rsidP="00381D2C">
            <w:pPr>
              <w:pStyle w:val="bul1"/>
              <w:numPr>
                <w:ilvl w:val="0"/>
                <w:numId w:val="36"/>
              </w:numPr>
              <w:spacing w:line="280" w:lineRule="exact"/>
              <w:ind w:left="697"/>
              <w:contextualSpacing/>
              <w:rPr>
                <w:lang w:val="sq-AL"/>
              </w:rPr>
            </w:pPr>
            <w:r>
              <w:rPr>
                <w:lang w:val="sq-AL"/>
              </w:rPr>
              <w:t>Dallojnë</w:t>
            </w:r>
            <w:r w:rsidR="002F6469" w:rsidRPr="00E0353D">
              <w:rPr>
                <w:lang w:val="sq-AL"/>
              </w:rPr>
              <w:t xml:space="preserve"> </w:t>
            </w:r>
            <w:r w:rsidR="00E0353D" w:rsidRPr="00E0353D">
              <w:rPr>
                <w:lang w:val="sq-AL"/>
              </w:rPr>
              <w:t>bashkëpunimi</w:t>
            </w:r>
            <w:r>
              <w:rPr>
                <w:lang w:val="sq-AL"/>
              </w:rPr>
              <w:t>n</w:t>
            </w:r>
            <w:r w:rsidR="00E0353D" w:rsidRPr="00E0353D">
              <w:rPr>
                <w:lang w:val="sq-AL"/>
              </w:rPr>
              <w:t xml:space="preserve"> ndërkombëtar</w:t>
            </w:r>
            <w:r w:rsidR="002F6469" w:rsidRPr="00E0353D">
              <w:rPr>
                <w:lang w:val="sq-AL"/>
              </w:rPr>
              <w:t xml:space="preserve"> </w:t>
            </w:r>
            <w:r w:rsidR="00421A88">
              <w:rPr>
                <w:lang w:val="sq-AL"/>
              </w:rPr>
              <w:t>në</w:t>
            </w:r>
            <w:r w:rsidRPr="004C5D82">
              <w:rPr>
                <w:lang w:val="sq-AL"/>
              </w:rPr>
              <w:t xml:space="preserve"> shkëmbimin e informacionit</w:t>
            </w:r>
            <w:r w:rsidR="002E373F" w:rsidRPr="00E0353D">
              <w:rPr>
                <w:lang w:val="sq-AL"/>
              </w:rPr>
              <w:t xml:space="preserve"> </w:t>
            </w:r>
            <w:r>
              <w:rPr>
                <w:lang w:val="sq-AL"/>
              </w:rPr>
              <w:t xml:space="preserve">dhe </w:t>
            </w:r>
            <w:r w:rsidR="000F4364" w:rsidRPr="000F4364">
              <w:rPr>
                <w:lang w:val="sq-AL"/>
              </w:rPr>
              <w:t>ndihmën e ndërsjellë ligjore</w:t>
            </w:r>
            <w:r w:rsidR="000F4364">
              <w:rPr>
                <w:lang w:val="sq-AL"/>
              </w:rPr>
              <w:t>.</w:t>
            </w:r>
          </w:p>
          <w:p w:rsidR="002F6469" w:rsidRPr="00E0353D" w:rsidRDefault="000F4364" w:rsidP="00381D2C">
            <w:pPr>
              <w:pStyle w:val="bul1"/>
              <w:numPr>
                <w:ilvl w:val="0"/>
                <w:numId w:val="36"/>
              </w:numPr>
              <w:spacing w:line="280" w:lineRule="exact"/>
              <w:ind w:left="697"/>
              <w:contextualSpacing/>
              <w:rPr>
                <w:lang w:val="sq-AL"/>
              </w:rPr>
            </w:pPr>
            <w:r>
              <w:rPr>
                <w:lang w:val="sq-AL"/>
              </w:rPr>
              <w:t>Numërojnë rrjetet dhe organizatat përkatëse ndërkombëtare për</w:t>
            </w:r>
            <w:r w:rsidR="002F6469" w:rsidRPr="00E0353D">
              <w:rPr>
                <w:lang w:val="sq-AL"/>
              </w:rPr>
              <w:t xml:space="preserve"> </w:t>
            </w:r>
            <w:r w:rsidR="004C5D82" w:rsidRPr="004C5D82">
              <w:rPr>
                <w:lang w:val="sq-AL"/>
              </w:rPr>
              <w:t>shkëmbimi</w:t>
            </w:r>
            <w:r>
              <w:rPr>
                <w:lang w:val="sq-AL"/>
              </w:rPr>
              <w:t>n e</w:t>
            </w:r>
            <w:r w:rsidR="004C5D82" w:rsidRPr="004C5D82">
              <w:rPr>
                <w:lang w:val="sq-AL"/>
              </w:rPr>
              <w:t xml:space="preserve"> informacionit</w:t>
            </w:r>
            <w:r w:rsidR="002F6469" w:rsidRPr="00E0353D">
              <w:rPr>
                <w:lang w:val="sq-AL"/>
              </w:rPr>
              <w:t>.</w:t>
            </w:r>
          </w:p>
          <w:p w:rsidR="002F6469" w:rsidRPr="00E0353D" w:rsidRDefault="000F4364" w:rsidP="00381D2C">
            <w:pPr>
              <w:pStyle w:val="bul1"/>
              <w:numPr>
                <w:ilvl w:val="0"/>
                <w:numId w:val="36"/>
              </w:numPr>
              <w:spacing w:line="280" w:lineRule="exact"/>
              <w:ind w:left="697"/>
              <w:contextualSpacing/>
              <w:rPr>
                <w:lang w:val="sq-AL"/>
              </w:rPr>
            </w:pPr>
            <w:r>
              <w:rPr>
                <w:lang w:val="sq-AL"/>
              </w:rPr>
              <w:t>Përshkruajnë naty</w:t>
            </w:r>
            <w:r w:rsidR="00421A88">
              <w:rPr>
                <w:lang w:val="sq-AL"/>
              </w:rPr>
              <w:t>r</w:t>
            </w:r>
            <w:r>
              <w:rPr>
                <w:lang w:val="sq-AL"/>
              </w:rPr>
              <w:t>ën, qëllimin dhe procesin e</w:t>
            </w:r>
            <w:r w:rsidR="002F6469" w:rsidRPr="00E0353D">
              <w:rPr>
                <w:lang w:val="sq-AL"/>
              </w:rPr>
              <w:t xml:space="preserve"> </w:t>
            </w:r>
            <w:r w:rsidRPr="000F4364">
              <w:rPr>
                <w:lang w:val="sq-AL"/>
              </w:rPr>
              <w:t>ndihmë</w:t>
            </w:r>
            <w:r>
              <w:rPr>
                <w:lang w:val="sq-AL"/>
              </w:rPr>
              <w:t xml:space="preserve">s së </w:t>
            </w:r>
            <w:r w:rsidRPr="000F4364">
              <w:rPr>
                <w:lang w:val="sq-AL"/>
              </w:rPr>
              <w:t>ndërsjellë ligjore</w:t>
            </w:r>
            <w:r w:rsidR="002F6469" w:rsidRPr="00E0353D">
              <w:rPr>
                <w:lang w:val="sq-AL"/>
              </w:rPr>
              <w:t xml:space="preserve"> (</w:t>
            </w:r>
            <w:r>
              <w:rPr>
                <w:lang w:val="sq-AL"/>
              </w:rPr>
              <w:t>NNL</w:t>
            </w:r>
            <w:r w:rsidR="00421A88">
              <w:rPr>
                <w:lang w:val="sq-AL"/>
              </w:rPr>
              <w:t>-MLA</w:t>
            </w:r>
            <w:r w:rsidR="002F6469" w:rsidRPr="00E0353D">
              <w:rPr>
                <w:lang w:val="sq-AL"/>
              </w:rPr>
              <w:t>)</w:t>
            </w:r>
            <w:r>
              <w:rPr>
                <w:lang w:val="sq-AL"/>
              </w:rPr>
              <w:t>.</w:t>
            </w:r>
          </w:p>
          <w:p w:rsidR="002F6469" w:rsidRPr="00E0353D" w:rsidRDefault="002F6469" w:rsidP="00381D2C">
            <w:pPr>
              <w:pStyle w:val="bul1"/>
              <w:numPr>
                <w:ilvl w:val="0"/>
                <w:numId w:val="36"/>
              </w:numPr>
              <w:spacing w:line="280" w:lineRule="exact"/>
              <w:ind w:left="697"/>
              <w:contextualSpacing/>
              <w:rPr>
                <w:lang w:val="sq-AL"/>
              </w:rPr>
            </w:pPr>
            <w:r w:rsidRPr="00E0353D">
              <w:rPr>
                <w:lang w:val="sq-AL"/>
              </w:rPr>
              <w:t>P</w:t>
            </w:r>
            <w:r w:rsidR="000F4364">
              <w:rPr>
                <w:lang w:val="sq-AL"/>
              </w:rPr>
              <w:t>araqesin instrumentet përkatëse ligjore ndërkombëtare.</w:t>
            </w:r>
          </w:p>
          <w:p w:rsidR="00E95703" w:rsidRPr="00E0353D" w:rsidRDefault="002F6469" w:rsidP="00381D2C">
            <w:pPr>
              <w:pStyle w:val="bul1"/>
              <w:numPr>
                <w:ilvl w:val="0"/>
                <w:numId w:val="36"/>
              </w:numPr>
              <w:spacing w:line="280" w:lineRule="exact"/>
              <w:ind w:left="697"/>
              <w:contextualSpacing/>
              <w:rPr>
                <w:lang w:val="sq-AL"/>
              </w:rPr>
            </w:pPr>
            <w:r w:rsidRPr="00E0353D">
              <w:rPr>
                <w:lang w:val="sq-AL"/>
              </w:rPr>
              <w:t>Identif</w:t>
            </w:r>
            <w:r w:rsidR="000F4364">
              <w:rPr>
                <w:lang w:val="sq-AL"/>
              </w:rPr>
              <w:t xml:space="preserve">ikojnë dispozitat përkatëse të </w:t>
            </w:r>
            <w:r w:rsidR="00421A88">
              <w:rPr>
                <w:lang w:val="sq-AL"/>
              </w:rPr>
              <w:t>K</w:t>
            </w:r>
            <w:r w:rsidR="000F4364">
              <w:rPr>
                <w:lang w:val="sq-AL"/>
              </w:rPr>
              <w:t xml:space="preserve">onventave të </w:t>
            </w:r>
            <w:r w:rsidRPr="00E0353D">
              <w:rPr>
                <w:lang w:val="sq-AL"/>
              </w:rPr>
              <w:t>Budapest</w:t>
            </w:r>
            <w:r w:rsidR="000F4364">
              <w:rPr>
                <w:lang w:val="sq-AL"/>
              </w:rPr>
              <w:t>it dhe Varshavës</w:t>
            </w:r>
            <w:r w:rsidR="00421A88">
              <w:rPr>
                <w:lang w:val="sq-AL"/>
              </w:rPr>
              <w:t>,</w:t>
            </w:r>
            <w:r w:rsidR="000F4364">
              <w:rPr>
                <w:lang w:val="sq-AL"/>
              </w:rPr>
              <w:t xml:space="preserve"> për të qenë në gjendje t’i përdorin ato me vend.</w:t>
            </w:r>
          </w:p>
          <w:p w:rsidR="002F6469" w:rsidRPr="00E0353D" w:rsidRDefault="002F6469" w:rsidP="00FE1759">
            <w:pPr>
              <w:pStyle w:val="ListParagraph"/>
              <w:rPr>
                <w:lang w:val="sq-AL"/>
              </w:rPr>
            </w:pPr>
          </w:p>
        </w:tc>
      </w:tr>
      <w:tr w:rsidR="005703B7" w:rsidRPr="00E0353D" w:rsidTr="009C5523">
        <w:trPr>
          <w:trHeight w:val="2258"/>
        </w:trPr>
        <w:tc>
          <w:tcPr>
            <w:tcW w:w="9010" w:type="dxa"/>
            <w:gridSpan w:val="3"/>
            <w:tcBorders>
              <w:bottom w:val="single" w:sz="4" w:space="0" w:color="auto"/>
            </w:tcBorders>
            <w:vAlign w:val="center"/>
          </w:tcPr>
          <w:p w:rsidR="005703B7" w:rsidRPr="00E0353D" w:rsidRDefault="00AE7367" w:rsidP="00FE1759">
            <w:pPr>
              <w:rPr>
                <w:b/>
                <w:sz w:val="22"/>
                <w:szCs w:val="22"/>
                <w:lang w:val="sq-AL"/>
              </w:rPr>
            </w:pPr>
            <w:r>
              <w:rPr>
                <w:b/>
                <w:sz w:val="22"/>
                <w:szCs w:val="22"/>
                <w:lang w:val="sq-AL"/>
              </w:rPr>
              <w:t>Udhëzime për trajnerin</w:t>
            </w:r>
          </w:p>
          <w:p w:rsidR="002F6469" w:rsidRPr="00E0353D" w:rsidRDefault="00AE7367" w:rsidP="00FE1759">
            <w:pPr>
              <w:rPr>
                <w:lang w:val="sq-AL"/>
              </w:rPr>
            </w:pPr>
            <w:r>
              <w:rPr>
                <w:lang w:val="sq-AL"/>
              </w:rPr>
              <w:t>Ky</w:t>
            </w:r>
            <w:r w:rsidR="002F6469" w:rsidRPr="00E0353D">
              <w:rPr>
                <w:lang w:val="sq-AL"/>
              </w:rPr>
              <w:t xml:space="preserve"> </w:t>
            </w:r>
            <w:r w:rsidRPr="00AE7367">
              <w:rPr>
                <w:lang w:val="sq-AL"/>
              </w:rPr>
              <w:t>sesion</w:t>
            </w:r>
            <w:r w:rsidR="002F6469" w:rsidRPr="00E0353D">
              <w:rPr>
                <w:lang w:val="sq-AL"/>
              </w:rPr>
              <w:t xml:space="preserve"> </w:t>
            </w:r>
            <w:r>
              <w:rPr>
                <w:lang w:val="sq-AL"/>
              </w:rPr>
              <w:t>ofron informacion për metodologjitë e</w:t>
            </w:r>
            <w:r w:rsidR="002F6469" w:rsidRPr="00E0353D">
              <w:rPr>
                <w:lang w:val="sq-AL"/>
              </w:rPr>
              <w:t xml:space="preserve"> </w:t>
            </w:r>
            <w:r w:rsidR="00E0353D" w:rsidRPr="00E0353D">
              <w:rPr>
                <w:lang w:val="sq-AL"/>
              </w:rPr>
              <w:t>bashkëpunimi</w:t>
            </w:r>
            <w:r>
              <w:rPr>
                <w:lang w:val="sq-AL"/>
              </w:rPr>
              <w:t>t</w:t>
            </w:r>
            <w:r w:rsidR="00E0353D" w:rsidRPr="00E0353D">
              <w:rPr>
                <w:lang w:val="sq-AL"/>
              </w:rPr>
              <w:t xml:space="preserve"> ndërkombëtar</w:t>
            </w:r>
            <w:r w:rsidR="002F6469" w:rsidRPr="00E0353D">
              <w:rPr>
                <w:lang w:val="sq-AL"/>
              </w:rPr>
              <w:t xml:space="preserve"> </w:t>
            </w:r>
            <w:r>
              <w:rPr>
                <w:lang w:val="sq-AL"/>
              </w:rPr>
              <w:t>në hetimet f</w:t>
            </w:r>
            <w:r w:rsidR="004C5D82" w:rsidRPr="004C5D82">
              <w:rPr>
                <w:lang w:val="sq-AL"/>
              </w:rPr>
              <w:t>inanciare</w:t>
            </w:r>
            <w:r w:rsidR="002F6469" w:rsidRPr="00E0353D">
              <w:rPr>
                <w:lang w:val="sq-AL"/>
              </w:rPr>
              <w:t xml:space="preserve"> </w:t>
            </w:r>
            <w:r>
              <w:rPr>
                <w:lang w:val="sq-AL"/>
              </w:rPr>
              <w:t>dhe hetimet e</w:t>
            </w:r>
            <w:r w:rsidR="004C5D82" w:rsidRPr="004C5D82">
              <w:rPr>
                <w:lang w:val="sq-AL"/>
              </w:rPr>
              <w:t xml:space="preserve"> krimit kibernetik</w:t>
            </w:r>
            <w:r w:rsidR="002F6469" w:rsidRPr="00E0353D">
              <w:rPr>
                <w:lang w:val="sq-AL"/>
              </w:rPr>
              <w:t>.</w:t>
            </w:r>
          </w:p>
          <w:p w:rsidR="00C340A2" w:rsidRPr="00E0353D" w:rsidRDefault="00AE7367" w:rsidP="00AE7367">
            <w:pPr>
              <w:rPr>
                <w:lang w:val="sq-AL"/>
              </w:rPr>
            </w:pPr>
            <w:r>
              <w:rPr>
                <w:lang w:val="sq-AL"/>
              </w:rPr>
              <w:t>I gjithë informacioni për këtë</w:t>
            </w:r>
            <w:r w:rsidR="002F6469" w:rsidRPr="00E0353D">
              <w:rPr>
                <w:lang w:val="sq-AL"/>
              </w:rPr>
              <w:t xml:space="preserve"> </w:t>
            </w:r>
            <w:r w:rsidRPr="00AE7367">
              <w:rPr>
                <w:lang w:val="sq-AL"/>
              </w:rPr>
              <w:t>sesion</w:t>
            </w:r>
            <w:r w:rsidR="002F6469" w:rsidRPr="00E0353D">
              <w:rPr>
                <w:lang w:val="sq-AL"/>
              </w:rPr>
              <w:t xml:space="preserve"> </w:t>
            </w:r>
            <w:r>
              <w:rPr>
                <w:lang w:val="sq-AL"/>
              </w:rPr>
              <w:t>përfshihet në prezantimin në</w:t>
            </w:r>
            <w:r w:rsidR="002F6469" w:rsidRPr="00E0353D">
              <w:rPr>
                <w:lang w:val="sq-AL"/>
              </w:rPr>
              <w:t xml:space="preserve"> PowerPoint</w:t>
            </w:r>
            <w:r>
              <w:rPr>
                <w:lang w:val="sq-AL"/>
              </w:rPr>
              <w:t>, të titulluar</w:t>
            </w:r>
            <w:r w:rsidR="002F6469" w:rsidRPr="00E0353D">
              <w:rPr>
                <w:lang w:val="sq-AL"/>
              </w:rPr>
              <w:t xml:space="preserve"> “1.3.4 – </w:t>
            </w:r>
            <w:r w:rsidR="00E0353D" w:rsidRPr="00E0353D">
              <w:rPr>
                <w:lang w:val="sq-AL"/>
              </w:rPr>
              <w:t>Bashkëpunimi ndërkombëtar</w:t>
            </w:r>
            <w:r w:rsidR="002F6469" w:rsidRPr="00E0353D">
              <w:rPr>
                <w:lang w:val="sq-AL"/>
              </w:rPr>
              <w:t xml:space="preserve">” </w:t>
            </w:r>
            <w:r>
              <w:rPr>
                <w:lang w:val="sq-AL"/>
              </w:rPr>
              <w:t>në paketën me burime</w:t>
            </w:r>
            <w:r w:rsidR="002F6469" w:rsidRPr="00E0353D">
              <w:rPr>
                <w:lang w:val="sq-AL"/>
              </w:rPr>
              <w:t xml:space="preserve">. </w:t>
            </w:r>
            <w:r w:rsidRPr="00AE7367">
              <w:rPr>
                <w:lang w:val="sq-AL"/>
              </w:rPr>
              <w:t>Trajneri</w:t>
            </w:r>
            <w:r w:rsidR="002F6469" w:rsidRPr="00E0353D">
              <w:rPr>
                <w:lang w:val="sq-AL"/>
              </w:rPr>
              <w:t xml:space="preserve"> </w:t>
            </w:r>
            <w:r>
              <w:rPr>
                <w:lang w:val="sq-AL"/>
              </w:rPr>
              <w:t>është përgjegjës për të siguruar që materialet të jenë të përditësuara. Ndryshime mund të bëhen; por objektivat duhet të arrihen</w:t>
            </w:r>
            <w:r w:rsidR="002F6469" w:rsidRPr="00E0353D">
              <w:rPr>
                <w:lang w:val="sq-AL"/>
              </w:rPr>
              <w:t>.</w:t>
            </w:r>
          </w:p>
        </w:tc>
      </w:tr>
      <w:tr w:rsidR="005A4E47" w:rsidRPr="00E0353D" w:rsidTr="00E13BE7">
        <w:trPr>
          <w:trHeight w:val="701"/>
        </w:trPr>
        <w:tc>
          <w:tcPr>
            <w:tcW w:w="9010" w:type="dxa"/>
            <w:gridSpan w:val="3"/>
            <w:tcBorders>
              <w:bottom w:val="single" w:sz="4" w:space="0" w:color="auto"/>
            </w:tcBorders>
            <w:shd w:val="clear" w:color="auto" w:fill="D9E2F3" w:themeFill="accent1" w:themeFillTint="33"/>
            <w:vAlign w:val="center"/>
          </w:tcPr>
          <w:p w:rsidR="005A4E47" w:rsidRPr="00E0353D" w:rsidRDefault="00AE7367" w:rsidP="00AE7367">
            <w:pPr>
              <w:spacing w:before="0" w:after="0" w:line="240" w:lineRule="auto"/>
              <w:jc w:val="left"/>
              <w:rPr>
                <w:lang w:val="sq-AL"/>
              </w:rPr>
            </w:pPr>
            <w:r>
              <w:rPr>
                <w:b/>
                <w:sz w:val="28"/>
                <w:szCs w:val="28"/>
                <w:lang w:val="sq-AL"/>
              </w:rPr>
              <w:lastRenderedPageBreak/>
              <w:t>Përmbajtja e leksionit</w:t>
            </w:r>
          </w:p>
        </w:tc>
      </w:tr>
      <w:tr w:rsidR="00CB3026" w:rsidRPr="00E0353D" w:rsidTr="00CB3026">
        <w:trPr>
          <w:trHeight w:val="629"/>
        </w:trPr>
        <w:tc>
          <w:tcPr>
            <w:tcW w:w="1615" w:type="dxa"/>
            <w:shd w:val="clear" w:color="auto" w:fill="D9E2F3" w:themeFill="accent1" w:themeFillTint="33"/>
            <w:vAlign w:val="center"/>
          </w:tcPr>
          <w:p w:rsidR="00D82C18" w:rsidRPr="00E0353D" w:rsidRDefault="00AE7367" w:rsidP="00AE7367">
            <w:pPr>
              <w:spacing w:before="0" w:after="0" w:line="240" w:lineRule="auto"/>
              <w:jc w:val="center"/>
              <w:rPr>
                <w:b/>
                <w:sz w:val="22"/>
                <w:szCs w:val="22"/>
                <w:lang w:val="sq-AL"/>
              </w:rPr>
            </w:pPr>
            <w:r>
              <w:rPr>
                <w:b/>
                <w:sz w:val="22"/>
                <w:szCs w:val="22"/>
                <w:lang w:val="sq-AL"/>
              </w:rPr>
              <w:t>Numrat e diapozitivave</w:t>
            </w:r>
          </w:p>
        </w:tc>
        <w:tc>
          <w:tcPr>
            <w:tcW w:w="7395" w:type="dxa"/>
            <w:gridSpan w:val="2"/>
            <w:shd w:val="clear" w:color="auto" w:fill="D9E2F3" w:themeFill="accent1" w:themeFillTint="33"/>
            <w:vAlign w:val="center"/>
          </w:tcPr>
          <w:p w:rsidR="00D82C18" w:rsidRPr="00E0353D" w:rsidRDefault="00AE7367" w:rsidP="00AE7367">
            <w:pPr>
              <w:spacing w:before="0" w:after="0" w:line="240" w:lineRule="auto"/>
              <w:rPr>
                <w:b/>
                <w:sz w:val="22"/>
                <w:szCs w:val="22"/>
                <w:lang w:val="sq-AL"/>
              </w:rPr>
            </w:pPr>
            <w:bookmarkStart w:id="0" w:name="_GoBack"/>
            <w:bookmarkEnd w:id="0"/>
            <w:r>
              <w:rPr>
                <w:b/>
                <w:sz w:val="22"/>
                <w:szCs w:val="22"/>
                <w:lang w:val="sq-AL"/>
              </w:rPr>
              <w:t>Përmbajtja</w:t>
            </w:r>
          </w:p>
        </w:tc>
      </w:tr>
      <w:tr w:rsidR="002F6469" w:rsidRPr="00E0353D" w:rsidTr="0006771C">
        <w:trPr>
          <w:trHeight w:val="1187"/>
        </w:trPr>
        <w:tc>
          <w:tcPr>
            <w:tcW w:w="1615" w:type="dxa"/>
          </w:tcPr>
          <w:p w:rsidR="002F6469" w:rsidRPr="00E0353D" w:rsidRDefault="00AE7367" w:rsidP="00FE1759">
            <w:pPr>
              <w:rPr>
                <w:lang w:val="sq-AL"/>
              </w:rPr>
            </w:pPr>
            <w:r w:rsidRPr="00AE7367">
              <w:rPr>
                <w:lang w:val="sq-AL"/>
              </w:rPr>
              <w:t>Diapozitivi</w:t>
            </w:r>
            <w:r w:rsidR="002F6469" w:rsidRPr="00E0353D">
              <w:rPr>
                <w:lang w:val="sq-AL"/>
              </w:rPr>
              <w:t xml:space="preserve"> 3</w:t>
            </w:r>
          </w:p>
        </w:tc>
        <w:tc>
          <w:tcPr>
            <w:tcW w:w="7395" w:type="dxa"/>
            <w:gridSpan w:val="2"/>
          </w:tcPr>
          <w:p w:rsidR="001D6D84" w:rsidRPr="00E0353D" w:rsidRDefault="004C5D82" w:rsidP="00FE1759">
            <w:pPr>
              <w:rPr>
                <w:lang w:val="sq-AL"/>
              </w:rPr>
            </w:pPr>
            <w:r w:rsidRPr="004C5D82">
              <w:rPr>
                <w:lang w:val="sq-AL"/>
              </w:rPr>
              <w:t xml:space="preserve">Krimi </w:t>
            </w:r>
            <w:r w:rsidR="00AE7367" w:rsidRPr="00AE7367">
              <w:rPr>
                <w:lang w:val="sq-AL"/>
              </w:rPr>
              <w:t>kibernetik dhe</w:t>
            </w:r>
            <w:r w:rsidR="002F6469" w:rsidRPr="00E0353D">
              <w:rPr>
                <w:lang w:val="sq-AL"/>
              </w:rPr>
              <w:t xml:space="preserve"> </w:t>
            </w:r>
            <w:r w:rsidR="00AE7367" w:rsidRPr="00AE7367">
              <w:rPr>
                <w:lang w:val="sq-AL"/>
              </w:rPr>
              <w:t>krimi online</w:t>
            </w:r>
            <w:r w:rsidR="002F6469" w:rsidRPr="00E0353D">
              <w:rPr>
                <w:lang w:val="sq-AL"/>
              </w:rPr>
              <w:t xml:space="preserve"> </w:t>
            </w:r>
            <w:r w:rsidR="00AE7367" w:rsidRPr="00AE7367">
              <w:rPr>
                <w:lang w:val="sq-AL"/>
              </w:rPr>
              <w:t xml:space="preserve">shpesh </w:t>
            </w:r>
            <w:r w:rsidR="00421A88">
              <w:rPr>
                <w:lang w:val="sq-AL"/>
              </w:rPr>
              <w:t>janë</w:t>
            </w:r>
            <w:r w:rsidR="002F6469" w:rsidRPr="00E0353D">
              <w:rPr>
                <w:lang w:val="sq-AL"/>
              </w:rPr>
              <w:t xml:space="preserve"> </w:t>
            </w:r>
            <w:r w:rsidR="00AE7367">
              <w:rPr>
                <w:lang w:val="sq-AL"/>
              </w:rPr>
              <w:t xml:space="preserve">me natyrë ndërkufitare </w:t>
            </w:r>
            <w:r w:rsidR="009D15FD">
              <w:rPr>
                <w:lang w:val="sq-AL"/>
              </w:rPr>
              <w:t>kështu që,</w:t>
            </w:r>
            <w:r w:rsidR="00AE7367">
              <w:rPr>
                <w:lang w:val="sq-AL"/>
              </w:rPr>
              <w:t xml:space="preserve"> si rrjedhojë</w:t>
            </w:r>
            <w:r w:rsidR="00421A88">
              <w:rPr>
                <w:lang w:val="sq-AL"/>
              </w:rPr>
              <w:t>,</w:t>
            </w:r>
            <w:r w:rsidR="00AE7367">
              <w:rPr>
                <w:lang w:val="sq-AL"/>
              </w:rPr>
              <w:t xml:space="preserve"> </w:t>
            </w:r>
            <w:r w:rsidR="00E0353D" w:rsidRPr="00E0353D">
              <w:rPr>
                <w:lang w:val="sq-AL"/>
              </w:rPr>
              <w:t>bashkëpunimi ndërkombëtar</w:t>
            </w:r>
            <w:r w:rsidR="002F6469" w:rsidRPr="00E0353D">
              <w:rPr>
                <w:lang w:val="sq-AL"/>
              </w:rPr>
              <w:t xml:space="preserve"> </w:t>
            </w:r>
            <w:r w:rsidR="00AE7367">
              <w:rPr>
                <w:lang w:val="sq-AL"/>
              </w:rPr>
              <w:t>është thelbësor</w:t>
            </w:r>
            <w:r w:rsidR="002F6469" w:rsidRPr="00E0353D">
              <w:rPr>
                <w:lang w:val="sq-AL"/>
              </w:rPr>
              <w:t xml:space="preserve">. </w:t>
            </w:r>
            <w:r w:rsidR="00421A88">
              <w:rPr>
                <w:lang w:val="sq-AL"/>
              </w:rPr>
              <w:t>Ekzistojnë r</w:t>
            </w:r>
            <w:r w:rsidR="00AE7367" w:rsidRPr="00AE7367">
              <w:rPr>
                <w:lang w:val="sq-AL"/>
              </w:rPr>
              <w:t>rjete</w:t>
            </w:r>
            <w:r w:rsidR="002F6469" w:rsidRPr="00E0353D">
              <w:rPr>
                <w:lang w:val="sq-AL"/>
              </w:rPr>
              <w:t xml:space="preserve"> </w:t>
            </w:r>
            <w:r w:rsidR="00AE7367" w:rsidRPr="00AE7367">
              <w:rPr>
                <w:lang w:val="sq-AL"/>
              </w:rPr>
              <w:t>dhe organizata</w:t>
            </w:r>
            <w:r w:rsidR="002F6469" w:rsidRPr="00E0353D">
              <w:rPr>
                <w:lang w:val="sq-AL"/>
              </w:rPr>
              <w:t xml:space="preserve"> </w:t>
            </w:r>
            <w:r w:rsidR="00AE7367">
              <w:rPr>
                <w:lang w:val="sq-AL"/>
              </w:rPr>
              <w:t>për lehtësimin e</w:t>
            </w:r>
            <w:r w:rsidR="002F6469" w:rsidRPr="00E0353D">
              <w:rPr>
                <w:lang w:val="sq-AL"/>
              </w:rPr>
              <w:t xml:space="preserve"> </w:t>
            </w:r>
            <w:r w:rsidRPr="004C5D82">
              <w:rPr>
                <w:lang w:val="sq-AL"/>
              </w:rPr>
              <w:t>shkëmbimi</w:t>
            </w:r>
            <w:r w:rsidR="00AE7367">
              <w:rPr>
                <w:lang w:val="sq-AL"/>
              </w:rPr>
              <w:t>t të</w:t>
            </w:r>
            <w:r w:rsidRPr="004C5D82">
              <w:rPr>
                <w:lang w:val="sq-AL"/>
              </w:rPr>
              <w:t xml:space="preserve"> informacionit</w:t>
            </w:r>
            <w:r w:rsidR="002F6469" w:rsidRPr="00E0353D">
              <w:rPr>
                <w:lang w:val="sq-AL"/>
              </w:rPr>
              <w:t xml:space="preserve"> </w:t>
            </w:r>
            <w:r w:rsidRPr="004C5D82">
              <w:rPr>
                <w:lang w:val="sq-AL"/>
              </w:rPr>
              <w:t>në fushën e</w:t>
            </w:r>
            <w:r w:rsidR="002F6469" w:rsidRPr="00E0353D">
              <w:rPr>
                <w:lang w:val="sq-AL"/>
              </w:rPr>
              <w:t xml:space="preserve"> </w:t>
            </w:r>
            <w:r w:rsidRPr="004C5D82">
              <w:rPr>
                <w:lang w:val="sq-AL"/>
              </w:rPr>
              <w:t>krimit kibernetik</w:t>
            </w:r>
            <w:r w:rsidR="00AE7367">
              <w:rPr>
                <w:lang w:val="sq-AL"/>
              </w:rPr>
              <w:t xml:space="preserve"> </w:t>
            </w:r>
            <w:r w:rsidR="002F6469" w:rsidRPr="00E0353D">
              <w:rPr>
                <w:lang w:val="sq-AL"/>
              </w:rPr>
              <w:t>(</w:t>
            </w:r>
            <w:r w:rsidR="00AE7367">
              <w:rPr>
                <w:lang w:val="sq-AL"/>
              </w:rPr>
              <w:t>të tilla si rrjeti</w:t>
            </w:r>
            <w:r w:rsidR="002F6469" w:rsidRPr="00E0353D">
              <w:rPr>
                <w:lang w:val="sq-AL"/>
              </w:rPr>
              <w:t xml:space="preserve"> 24/7 </w:t>
            </w:r>
            <w:r w:rsidR="009D15FD">
              <w:rPr>
                <w:lang w:val="sq-AL"/>
              </w:rPr>
              <w:t xml:space="preserve">i </w:t>
            </w:r>
            <w:r w:rsidR="00AE7367">
              <w:rPr>
                <w:lang w:val="sq-AL"/>
              </w:rPr>
              <w:t>Konventës së</w:t>
            </w:r>
            <w:r w:rsidR="001D6D84" w:rsidRPr="00E0353D">
              <w:rPr>
                <w:lang w:val="sq-AL"/>
              </w:rPr>
              <w:t xml:space="preserve"> Budapest</w:t>
            </w:r>
            <w:r w:rsidR="0045214F">
              <w:rPr>
                <w:lang w:val="sq-AL"/>
              </w:rPr>
              <w:t>it dhe</w:t>
            </w:r>
            <w:r w:rsidR="002F6469" w:rsidRPr="00E0353D">
              <w:rPr>
                <w:lang w:val="sq-AL"/>
              </w:rPr>
              <w:t xml:space="preserve"> Europol</w:t>
            </w:r>
            <w:r w:rsidR="009D15FD">
              <w:rPr>
                <w:lang w:val="sq-AL"/>
              </w:rPr>
              <w:t>-</w:t>
            </w:r>
            <w:r w:rsidR="0045214F">
              <w:rPr>
                <w:lang w:val="sq-AL"/>
              </w:rPr>
              <w:t>i</w:t>
            </w:r>
            <w:r w:rsidR="002F6469" w:rsidRPr="00E0353D">
              <w:rPr>
                <w:lang w:val="sq-AL"/>
              </w:rPr>
              <w:t xml:space="preserve"> EC3), </w:t>
            </w:r>
            <w:r w:rsidR="009D15FD">
              <w:rPr>
                <w:lang w:val="sq-AL"/>
              </w:rPr>
              <w:t xml:space="preserve">të </w:t>
            </w:r>
            <w:r w:rsidRPr="004C5D82">
              <w:rPr>
                <w:lang w:val="sq-AL"/>
              </w:rPr>
              <w:t>hetim</w:t>
            </w:r>
            <w:r w:rsidR="0045214F">
              <w:rPr>
                <w:lang w:val="sq-AL"/>
              </w:rPr>
              <w:t>eve</w:t>
            </w:r>
            <w:r w:rsidRPr="004C5D82">
              <w:rPr>
                <w:lang w:val="sq-AL"/>
              </w:rPr>
              <w:t xml:space="preserve"> financiar</w:t>
            </w:r>
            <w:r w:rsidR="0045214F">
              <w:rPr>
                <w:lang w:val="sq-AL"/>
              </w:rPr>
              <w:t>e</w:t>
            </w:r>
            <w:r w:rsidR="002F6469" w:rsidRPr="00E0353D">
              <w:rPr>
                <w:lang w:val="sq-AL"/>
              </w:rPr>
              <w:t xml:space="preserve"> (CARIN) </w:t>
            </w:r>
            <w:r w:rsidR="0045214F">
              <w:rPr>
                <w:lang w:val="sq-AL"/>
              </w:rPr>
              <w:t xml:space="preserve">dhe </w:t>
            </w:r>
            <w:r w:rsidR="009D15FD">
              <w:rPr>
                <w:lang w:val="sq-AL"/>
              </w:rPr>
              <w:t xml:space="preserve">të </w:t>
            </w:r>
            <w:r w:rsidR="0045214F">
              <w:rPr>
                <w:lang w:val="sq-AL"/>
              </w:rPr>
              <w:t>parandalimi</w:t>
            </w:r>
            <w:r w:rsidR="009D15FD">
              <w:rPr>
                <w:lang w:val="sq-AL"/>
              </w:rPr>
              <w:t>t</w:t>
            </w:r>
            <w:r w:rsidR="0045214F">
              <w:rPr>
                <w:lang w:val="sq-AL"/>
              </w:rPr>
              <w:t xml:space="preserve"> dhe hetimi</w:t>
            </w:r>
            <w:r w:rsidR="009D15FD">
              <w:rPr>
                <w:lang w:val="sq-AL"/>
              </w:rPr>
              <w:t>t të</w:t>
            </w:r>
            <w:r w:rsidR="002F6469" w:rsidRPr="00E0353D">
              <w:rPr>
                <w:lang w:val="sq-AL"/>
              </w:rPr>
              <w:t xml:space="preserve"> </w:t>
            </w:r>
            <w:r w:rsidRPr="004C5D82">
              <w:rPr>
                <w:lang w:val="sq-AL"/>
              </w:rPr>
              <w:t>pastrimi</w:t>
            </w:r>
            <w:r w:rsidR="0045214F">
              <w:rPr>
                <w:lang w:val="sq-AL"/>
              </w:rPr>
              <w:t xml:space="preserve">t të </w:t>
            </w:r>
            <w:r w:rsidRPr="004C5D82">
              <w:rPr>
                <w:lang w:val="sq-AL"/>
              </w:rPr>
              <w:t>parave</w:t>
            </w:r>
            <w:r w:rsidR="002F6469" w:rsidRPr="00E0353D">
              <w:rPr>
                <w:lang w:val="sq-AL"/>
              </w:rPr>
              <w:t xml:space="preserve"> (</w:t>
            </w:r>
            <w:r w:rsidR="0045214F">
              <w:rPr>
                <w:lang w:val="sq-AL"/>
              </w:rPr>
              <w:t xml:space="preserve">grupi </w:t>
            </w:r>
            <w:r w:rsidR="002F6469" w:rsidRPr="00E0353D">
              <w:rPr>
                <w:lang w:val="sq-AL"/>
              </w:rPr>
              <w:t xml:space="preserve">EGMONT). </w:t>
            </w:r>
            <w:r w:rsidR="0045214F">
              <w:rPr>
                <w:lang w:val="sq-AL"/>
              </w:rPr>
              <w:t xml:space="preserve">Edhe </w:t>
            </w:r>
            <w:r w:rsidR="002F6469" w:rsidRPr="00E0353D">
              <w:rPr>
                <w:lang w:val="sq-AL"/>
              </w:rPr>
              <w:t>INTERPOL</w:t>
            </w:r>
            <w:r w:rsidR="0045214F">
              <w:rPr>
                <w:lang w:val="sq-AL"/>
              </w:rPr>
              <w:t>-i po ashtu duhet përmendur</w:t>
            </w:r>
            <w:r w:rsidR="002F6469" w:rsidRPr="00E0353D">
              <w:rPr>
                <w:lang w:val="sq-AL"/>
              </w:rPr>
              <w:t xml:space="preserve">. </w:t>
            </w:r>
          </w:p>
          <w:p w:rsidR="002F6469" w:rsidRPr="00E0353D" w:rsidRDefault="0045214F" w:rsidP="00FE1759">
            <w:pPr>
              <w:rPr>
                <w:lang w:val="sq-AL"/>
              </w:rPr>
            </w:pPr>
            <w:r>
              <w:rPr>
                <w:lang w:val="sq-AL"/>
              </w:rPr>
              <w:t>N</w:t>
            </w:r>
            <w:r w:rsidR="000F4364" w:rsidRPr="000F4364">
              <w:rPr>
                <w:lang w:val="sq-AL"/>
              </w:rPr>
              <w:t>dihm</w:t>
            </w:r>
            <w:r>
              <w:rPr>
                <w:lang w:val="sq-AL"/>
              </w:rPr>
              <w:t xml:space="preserve">a tradicionale </w:t>
            </w:r>
            <w:r w:rsidR="000F4364" w:rsidRPr="000F4364">
              <w:rPr>
                <w:lang w:val="sq-AL"/>
              </w:rPr>
              <w:t>e ndërsjellë ligjore</w:t>
            </w:r>
            <w:r w:rsidR="002F6469" w:rsidRPr="00E0353D">
              <w:rPr>
                <w:lang w:val="sq-AL"/>
              </w:rPr>
              <w:t xml:space="preserve"> </w:t>
            </w:r>
            <w:r>
              <w:rPr>
                <w:lang w:val="sq-AL"/>
              </w:rPr>
              <w:t>është e  nevojshme për ekzekutimin e urdhrave të gjykatës për mbledh</w:t>
            </w:r>
            <w:r w:rsidR="009D15FD">
              <w:rPr>
                <w:lang w:val="sq-AL"/>
              </w:rPr>
              <w:t>jen e</w:t>
            </w:r>
            <w:r>
              <w:rPr>
                <w:lang w:val="sq-AL"/>
              </w:rPr>
              <w:t xml:space="preserve"> prova</w:t>
            </w:r>
            <w:r w:rsidR="009D15FD">
              <w:rPr>
                <w:lang w:val="sq-AL"/>
              </w:rPr>
              <w:t>ve</w:t>
            </w:r>
            <w:r>
              <w:rPr>
                <w:lang w:val="sq-AL"/>
              </w:rPr>
              <w:t xml:space="preserve"> dhe për bllok</w:t>
            </w:r>
            <w:r w:rsidR="009D15FD">
              <w:rPr>
                <w:lang w:val="sq-AL"/>
              </w:rPr>
              <w:t>imin</w:t>
            </w:r>
            <w:r>
              <w:rPr>
                <w:lang w:val="sq-AL"/>
              </w:rPr>
              <w:t xml:space="preserve"> dhe konfisk</w:t>
            </w:r>
            <w:r w:rsidR="009D15FD">
              <w:rPr>
                <w:lang w:val="sq-AL"/>
              </w:rPr>
              <w:t>imin e</w:t>
            </w:r>
            <w:r>
              <w:rPr>
                <w:lang w:val="sq-AL"/>
              </w:rPr>
              <w:t xml:space="preserve"> pronë</w:t>
            </w:r>
            <w:r w:rsidR="009D15FD">
              <w:rPr>
                <w:lang w:val="sq-AL"/>
              </w:rPr>
              <w:t>s</w:t>
            </w:r>
            <w:r>
              <w:rPr>
                <w:lang w:val="sq-AL"/>
              </w:rPr>
              <w:t xml:space="preserve"> jashtë vendit, edhe nëse </w:t>
            </w:r>
            <w:r w:rsidR="009D15FD">
              <w:rPr>
                <w:lang w:val="sq-AL"/>
              </w:rPr>
              <w:t xml:space="preserve">kjo </w:t>
            </w:r>
            <w:r>
              <w:rPr>
                <w:lang w:val="sq-AL"/>
              </w:rPr>
              <w:t xml:space="preserve">mund të kërkojë shumë kohë. </w:t>
            </w:r>
            <w:r w:rsidR="009D15FD">
              <w:rPr>
                <w:lang w:val="sq-AL"/>
              </w:rPr>
              <w:t>M</w:t>
            </w:r>
            <w:r>
              <w:rPr>
                <w:lang w:val="sq-AL"/>
              </w:rPr>
              <w:t>und të përdoren gjithashtu</w:t>
            </w:r>
            <w:r w:rsidR="009D15FD">
              <w:rPr>
                <w:lang w:val="sq-AL"/>
              </w:rPr>
              <w:t xml:space="preserve"> qasje alternative</w:t>
            </w:r>
            <w:r>
              <w:rPr>
                <w:lang w:val="sq-AL"/>
              </w:rPr>
              <w:t xml:space="preserve"> të tilla si Ekipet e Përbashkëta Hetimore</w:t>
            </w:r>
            <w:r w:rsidR="002F6469" w:rsidRPr="00E0353D">
              <w:rPr>
                <w:lang w:val="sq-AL"/>
              </w:rPr>
              <w:t xml:space="preserve"> (JIT</w:t>
            </w:r>
            <w:r w:rsidR="009D15FD">
              <w:rPr>
                <w:lang w:val="sq-AL"/>
              </w:rPr>
              <w:t>-</w:t>
            </w:r>
            <w:r>
              <w:rPr>
                <w:lang w:val="sq-AL"/>
              </w:rPr>
              <w:t>të</w:t>
            </w:r>
            <w:r w:rsidR="002F6469" w:rsidRPr="00E0353D">
              <w:rPr>
                <w:lang w:val="sq-AL"/>
              </w:rPr>
              <w:t>)</w:t>
            </w:r>
            <w:r w:rsidR="009D15FD">
              <w:rPr>
                <w:lang w:val="sq-AL"/>
              </w:rPr>
              <w:t>,</w:t>
            </w:r>
            <w:r w:rsidR="002F6469" w:rsidRPr="00E0353D">
              <w:rPr>
                <w:lang w:val="sq-AL"/>
              </w:rPr>
              <w:t xml:space="preserve"> </w:t>
            </w:r>
            <w:r>
              <w:rPr>
                <w:lang w:val="sq-AL"/>
              </w:rPr>
              <w:t>apo kryerja e hetimeve paralele</w:t>
            </w:r>
            <w:r w:rsidR="002F6469" w:rsidRPr="00E0353D">
              <w:rPr>
                <w:lang w:val="sq-AL"/>
              </w:rPr>
              <w:t>.</w:t>
            </w:r>
          </w:p>
          <w:p w:rsidR="002F6469" w:rsidRPr="00E0353D" w:rsidRDefault="0006771C" w:rsidP="00FE1759">
            <w:pPr>
              <w:rPr>
                <w:lang w:val="sq-AL"/>
              </w:rPr>
            </w:pPr>
            <w:r>
              <w:rPr>
                <w:lang w:val="sq-AL"/>
              </w:rPr>
              <w:t>Veçoritë e k</w:t>
            </w:r>
            <w:r w:rsidR="00AE7367" w:rsidRPr="00AE7367">
              <w:rPr>
                <w:lang w:val="sq-AL"/>
              </w:rPr>
              <w:t>rimi</w:t>
            </w:r>
            <w:r>
              <w:rPr>
                <w:lang w:val="sq-AL"/>
              </w:rPr>
              <w:t>t</w:t>
            </w:r>
            <w:r w:rsidR="00AE7367" w:rsidRPr="00AE7367">
              <w:rPr>
                <w:lang w:val="sq-AL"/>
              </w:rPr>
              <w:t xml:space="preserve"> online</w:t>
            </w:r>
          </w:p>
          <w:p w:rsidR="002F6469" w:rsidRPr="00E0353D" w:rsidRDefault="002F6469" w:rsidP="00FE1759">
            <w:pPr>
              <w:rPr>
                <w:lang w:val="sq-AL"/>
              </w:rPr>
            </w:pPr>
            <w:r w:rsidRPr="00E0353D">
              <w:rPr>
                <w:lang w:val="sq-AL"/>
              </w:rPr>
              <w:t>Internet</w:t>
            </w:r>
            <w:r w:rsidR="0006771C">
              <w:rPr>
                <w:lang w:val="sq-AL"/>
              </w:rPr>
              <w:t>i</w:t>
            </w:r>
            <w:r w:rsidRPr="00E0353D">
              <w:rPr>
                <w:lang w:val="sq-AL"/>
              </w:rPr>
              <w:t xml:space="preserve">, </w:t>
            </w:r>
            <w:r w:rsidR="0006771C">
              <w:rPr>
                <w:lang w:val="sq-AL"/>
              </w:rPr>
              <w:t>me</w:t>
            </w:r>
            <w:r w:rsidR="009D15FD">
              <w:rPr>
                <w:lang w:val="sq-AL"/>
              </w:rPr>
              <w:t xml:space="preserve"> </w:t>
            </w:r>
            <w:r w:rsidR="0006771C">
              <w:rPr>
                <w:lang w:val="sq-AL"/>
              </w:rPr>
              <w:t>gjithë aspektet e shumta pozitive</w:t>
            </w:r>
            <w:r w:rsidR="009D15FD">
              <w:rPr>
                <w:lang w:val="sq-AL"/>
              </w:rPr>
              <w:t xml:space="preserve"> që ka</w:t>
            </w:r>
            <w:r w:rsidR="0006771C">
              <w:rPr>
                <w:lang w:val="sq-AL"/>
              </w:rPr>
              <w:t xml:space="preserve">, </w:t>
            </w:r>
            <w:r w:rsidR="009D15FD">
              <w:rPr>
                <w:lang w:val="sq-AL"/>
              </w:rPr>
              <w:t xml:space="preserve">gjithsesi, </w:t>
            </w:r>
            <w:r w:rsidR="0006771C">
              <w:rPr>
                <w:lang w:val="sq-AL"/>
              </w:rPr>
              <w:t>ofron mundësi për abuzime nga kriminelët që mund të veprojnë pot</w:t>
            </w:r>
            <w:r w:rsidR="009D15FD">
              <w:rPr>
                <w:lang w:val="sq-AL"/>
              </w:rPr>
              <w:t>h</w:t>
            </w:r>
            <w:r w:rsidR="0006771C">
              <w:rPr>
                <w:lang w:val="sq-AL"/>
              </w:rPr>
              <w:t xml:space="preserve">uaj </w:t>
            </w:r>
            <w:r w:rsidR="009D15FD">
              <w:rPr>
                <w:lang w:val="sq-AL"/>
              </w:rPr>
              <w:t xml:space="preserve">në </w:t>
            </w:r>
            <w:r w:rsidR="0006771C">
              <w:rPr>
                <w:lang w:val="sq-AL"/>
              </w:rPr>
              <w:t>mënyra të padukshme, me shpejtësi</w:t>
            </w:r>
            <w:r w:rsidR="009D15FD">
              <w:rPr>
                <w:lang w:val="sq-AL"/>
              </w:rPr>
              <w:t>,</w:t>
            </w:r>
            <w:r w:rsidR="0006771C">
              <w:rPr>
                <w:lang w:val="sq-AL"/>
              </w:rPr>
              <w:t xml:space="preserve"> dhe në mënyrë anonime, për të fshehur identitetin e tyre</w:t>
            </w:r>
            <w:r w:rsidRPr="00E0353D">
              <w:rPr>
                <w:lang w:val="sq-AL"/>
              </w:rPr>
              <w:t xml:space="preserve"> (</w:t>
            </w:r>
            <w:r w:rsidR="0006771C">
              <w:rPr>
                <w:lang w:val="sq-AL"/>
              </w:rPr>
              <w:t>për shembull, duke përdorur shërbimet e</w:t>
            </w:r>
            <w:r w:rsidRPr="00E0353D">
              <w:rPr>
                <w:lang w:val="sq-AL"/>
              </w:rPr>
              <w:t xml:space="preserve"> Darknet</w:t>
            </w:r>
            <w:r w:rsidR="0006771C">
              <w:rPr>
                <w:lang w:val="sq-AL"/>
              </w:rPr>
              <w:t>-it</w:t>
            </w:r>
            <w:r w:rsidRPr="00E0353D">
              <w:rPr>
                <w:lang w:val="sq-AL"/>
              </w:rPr>
              <w:t xml:space="preserve">), </w:t>
            </w:r>
            <w:r w:rsidR="0006771C">
              <w:rPr>
                <w:lang w:val="sq-AL"/>
              </w:rPr>
              <w:t xml:space="preserve">provat dhe gjurmët e fitimeve kriminale. Kjo karakteristikë e </w:t>
            </w:r>
            <w:r w:rsidRPr="00E0353D">
              <w:rPr>
                <w:lang w:val="sq-AL"/>
              </w:rPr>
              <w:t>Internet</w:t>
            </w:r>
            <w:r w:rsidR="0006771C">
              <w:rPr>
                <w:lang w:val="sq-AL"/>
              </w:rPr>
              <w:t>it përfaqëson një sfidë për agjencitë ligjzbatuese</w:t>
            </w:r>
            <w:r w:rsidRPr="00E0353D">
              <w:rPr>
                <w:lang w:val="sq-AL"/>
              </w:rPr>
              <w:t>.</w:t>
            </w:r>
          </w:p>
          <w:p w:rsidR="001D6D84" w:rsidRPr="00E0353D" w:rsidRDefault="0006771C" w:rsidP="009D15FD">
            <w:pPr>
              <w:rPr>
                <w:lang w:val="sq-AL"/>
              </w:rPr>
            </w:pPr>
            <w:r>
              <w:rPr>
                <w:lang w:val="sq-AL"/>
              </w:rPr>
              <w:t>Në çështje që përfshijnë kompjuterë ose</w:t>
            </w:r>
            <w:r w:rsidR="002F6469" w:rsidRPr="00E0353D">
              <w:rPr>
                <w:lang w:val="sq-AL"/>
              </w:rPr>
              <w:t xml:space="preserve"> </w:t>
            </w:r>
            <w:r w:rsidRPr="0006771C">
              <w:rPr>
                <w:lang w:val="sq-AL"/>
              </w:rPr>
              <w:t>Internetin</w:t>
            </w:r>
            <w:r w:rsidR="002F6469" w:rsidRPr="00E0353D">
              <w:rPr>
                <w:lang w:val="sq-AL"/>
              </w:rPr>
              <w:t xml:space="preserve">, </w:t>
            </w:r>
            <w:r w:rsidR="009D15FD">
              <w:rPr>
                <w:lang w:val="sq-AL"/>
              </w:rPr>
              <w:t>t</w:t>
            </w:r>
            <w:r>
              <w:rPr>
                <w:lang w:val="sq-AL"/>
              </w:rPr>
              <w:t xml:space="preserve">ë </w:t>
            </w:r>
            <w:r w:rsidR="009D15FD">
              <w:rPr>
                <w:lang w:val="sq-AL"/>
              </w:rPr>
              <w:t xml:space="preserve">cilat </w:t>
            </w:r>
            <w:r>
              <w:rPr>
                <w:lang w:val="sq-AL"/>
              </w:rPr>
              <w:t xml:space="preserve">përdoren si mjet apo objekt i një krimi, autori nuk ka nevojë të jetë fizikisht i pranishëm në territorin e një juridiksioni. </w:t>
            </w:r>
            <w:r w:rsidR="009D15FD">
              <w:rPr>
                <w:lang w:val="sq-AL"/>
              </w:rPr>
              <w:t>Po ashtu, edhe</w:t>
            </w:r>
            <w:r>
              <w:rPr>
                <w:lang w:val="sq-AL"/>
              </w:rPr>
              <w:t xml:space="preserve"> prova</w:t>
            </w:r>
            <w:r w:rsidR="009D15FD">
              <w:rPr>
                <w:lang w:val="sq-AL"/>
              </w:rPr>
              <w:t xml:space="preserve">t </w:t>
            </w:r>
            <w:r>
              <w:rPr>
                <w:lang w:val="sq-AL"/>
              </w:rPr>
              <w:t xml:space="preserve">nuk </w:t>
            </w:r>
            <w:r w:rsidR="009D15FD">
              <w:rPr>
                <w:lang w:val="sq-AL"/>
              </w:rPr>
              <w:t>duhet pa tjetër të</w:t>
            </w:r>
            <w:r>
              <w:rPr>
                <w:lang w:val="sq-AL"/>
              </w:rPr>
              <w:t xml:space="preserve"> </w:t>
            </w:r>
            <w:r w:rsidR="009D15FD">
              <w:rPr>
                <w:lang w:val="sq-AL"/>
              </w:rPr>
              <w:t>jenë</w:t>
            </w:r>
            <w:r>
              <w:rPr>
                <w:lang w:val="sq-AL"/>
              </w:rPr>
              <w:t xml:space="preserve"> në territorin e atij juridiksioni. Me anë të përdorimit të</w:t>
            </w:r>
            <w:r w:rsidR="002F6469" w:rsidRPr="00E0353D">
              <w:rPr>
                <w:lang w:val="sq-AL"/>
              </w:rPr>
              <w:t xml:space="preserve"> </w:t>
            </w:r>
            <w:r w:rsidRPr="0006771C">
              <w:rPr>
                <w:lang w:val="sq-AL"/>
              </w:rPr>
              <w:t>Interneti</w:t>
            </w:r>
            <w:r>
              <w:rPr>
                <w:lang w:val="sq-AL"/>
              </w:rPr>
              <w:t>t</w:t>
            </w:r>
            <w:r w:rsidR="002F6469" w:rsidRPr="00E0353D">
              <w:rPr>
                <w:lang w:val="sq-AL"/>
              </w:rPr>
              <w:t xml:space="preserve">, </w:t>
            </w:r>
            <w:r>
              <w:rPr>
                <w:lang w:val="sq-AL"/>
              </w:rPr>
              <w:t>autori mund të veprojë në një vend, duke përdorur server</w:t>
            </w:r>
            <w:r w:rsidR="009D15FD">
              <w:rPr>
                <w:lang w:val="sq-AL"/>
              </w:rPr>
              <w:t>ë</w:t>
            </w:r>
            <w:r>
              <w:rPr>
                <w:lang w:val="sq-AL"/>
              </w:rPr>
              <w:t xml:space="preserve">t që gjenden në një vend tjetër, për të synuar një viktimë në një vend të tretë, ndërsa </w:t>
            </w:r>
            <w:r w:rsidR="004C5D82" w:rsidRPr="004C5D82">
              <w:rPr>
                <w:lang w:val="sq-AL"/>
              </w:rPr>
              <w:t>të ardhurat</w:t>
            </w:r>
            <w:r w:rsidR="002F6469" w:rsidRPr="00E0353D">
              <w:rPr>
                <w:lang w:val="sq-AL"/>
              </w:rPr>
              <w:t xml:space="preserve"> </w:t>
            </w:r>
            <w:r>
              <w:rPr>
                <w:lang w:val="sq-AL"/>
              </w:rPr>
              <w:t>e krimit përfundojnë në një vend të katërt.</w:t>
            </w:r>
            <w:r w:rsidR="002F6469" w:rsidRPr="00E0353D">
              <w:rPr>
                <w:lang w:val="sq-AL"/>
              </w:rPr>
              <w:t xml:space="preserve"> </w:t>
            </w:r>
            <w:r w:rsidRPr="0006771C">
              <w:rPr>
                <w:lang w:val="sq-AL"/>
              </w:rPr>
              <w:t>Interneti</w:t>
            </w:r>
            <w:r>
              <w:rPr>
                <w:lang w:val="sq-AL"/>
              </w:rPr>
              <w:t xml:space="preserve"> nuk njeh kufi,</w:t>
            </w:r>
            <w:r w:rsidR="009D15FD">
              <w:rPr>
                <w:lang w:val="sq-AL"/>
              </w:rPr>
              <w:t xml:space="preserve"> </w:t>
            </w:r>
            <w:r>
              <w:rPr>
                <w:lang w:val="sq-AL"/>
              </w:rPr>
              <w:t>por megjithatë për policinë dhe prokurorët</w:t>
            </w:r>
            <w:r w:rsidR="009D15FD">
              <w:rPr>
                <w:lang w:val="sq-AL"/>
              </w:rPr>
              <w:t>, kufijtë vazhdojnë të ekzistojnë</w:t>
            </w:r>
            <w:r>
              <w:rPr>
                <w:lang w:val="sq-AL"/>
              </w:rPr>
              <w:t>.</w:t>
            </w:r>
            <w:r w:rsidR="002F6469" w:rsidRPr="00E0353D">
              <w:rPr>
                <w:lang w:val="sq-AL"/>
              </w:rPr>
              <w:t xml:space="preserve"> </w:t>
            </w:r>
            <w:r w:rsidR="009D15FD">
              <w:rPr>
                <w:lang w:val="sq-AL"/>
              </w:rPr>
              <w:t>Pra, b</w:t>
            </w:r>
            <w:r w:rsidR="00E0353D" w:rsidRPr="00E0353D">
              <w:rPr>
                <w:lang w:val="sq-AL"/>
              </w:rPr>
              <w:t>ashkëpunimi ndërkombëtar</w:t>
            </w:r>
            <w:r w:rsidR="009D15FD">
              <w:rPr>
                <w:lang w:val="sq-AL"/>
              </w:rPr>
              <w:t>,</w:t>
            </w:r>
            <w:r>
              <w:rPr>
                <w:lang w:val="sq-AL"/>
              </w:rPr>
              <w:t xml:space="preserve"> për qëllimin e hetimit dhe mbledhje</w:t>
            </w:r>
            <w:r w:rsidR="009D15FD">
              <w:rPr>
                <w:lang w:val="sq-AL"/>
              </w:rPr>
              <w:t>n e</w:t>
            </w:r>
            <w:r>
              <w:rPr>
                <w:lang w:val="sq-AL"/>
              </w:rPr>
              <w:t xml:space="preserve"> provave</w:t>
            </w:r>
            <w:r w:rsidR="009D15FD">
              <w:rPr>
                <w:lang w:val="sq-AL"/>
              </w:rPr>
              <w:t>,</w:t>
            </w:r>
            <w:r>
              <w:rPr>
                <w:lang w:val="sq-AL"/>
              </w:rPr>
              <w:t xml:space="preserve"> është thelbësor</w:t>
            </w:r>
            <w:r w:rsidR="002F6469" w:rsidRPr="00E0353D">
              <w:rPr>
                <w:lang w:val="sq-AL"/>
              </w:rPr>
              <w:t>.</w:t>
            </w:r>
          </w:p>
        </w:tc>
      </w:tr>
      <w:tr w:rsidR="002F6469" w:rsidRPr="00E0353D" w:rsidTr="0006771C">
        <w:trPr>
          <w:trHeight w:val="2402"/>
        </w:trPr>
        <w:tc>
          <w:tcPr>
            <w:tcW w:w="1615" w:type="dxa"/>
          </w:tcPr>
          <w:p w:rsidR="002F6469" w:rsidRPr="00E0353D" w:rsidRDefault="00AE7367" w:rsidP="00FE1759">
            <w:pPr>
              <w:rPr>
                <w:lang w:val="sq-AL"/>
              </w:rPr>
            </w:pPr>
            <w:r w:rsidRPr="00AE7367">
              <w:rPr>
                <w:lang w:val="sq-AL"/>
              </w:rPr>
              <w:t>Diapozitivi</w:t>
            </w:r>
            <w:r w:rsidR="002F6469" w:rsidRPr="00E0353D">
              <w:rPr>
                <w:lang w:val="sq-AL"/>
              </w:rPr>
              <w:t xml:space="preserve"> 4</w:t>
            </w:r>
          </w:p>
        </w:tc>
        <w:tc>
          <w:tcPr>
            <w:tcW w:w="7395" w:type="dxa"/>
            <w:gridSpan w:val="2"/>
          </w:tcPr>
          <w:p w:rsidR="002F6469" w:rsidRPr="00E0353D" w:rsidRDefault="0006771C" w:rsidP="00FE1759">
            <w:pPr>
              <w:rPr>
                <w:lang w:val="sq-AL"/>
              </w:rPr>
            </w:pPr>
            <w:r w:rsidRPr="0006771C">
              <w:rPr>
                <w:lang w:val="sq-AL"/>
              </w:rPr>
              <w:t>Hetimet penale</w:t>
            </w:r>
            <w:r w:rsidR="002F6469" w:rsidRPr="00E0353D">
              <w:rPr>
                <w:lang w:val="sq-AL"/>
              </w:rPr>
              <w:t xml:space="preserve"> </w:t>
            </w:r>
            <w:r>
              <w:rPr>
                <w:lang w:val="sq-AL"/>
              </w:rPr>
              <w:t>duhet t’</w:t>
            </w:r>
            <w:r w:rsidR="00917480">
              <w:rPr>
                <w:lang w:val="sq-AL"/>
              </w:rPr>
              <w:t>u japin</w:t>
            </w:r>
            <w:r>
              <w:rPr>
                <w:lang w:val="sq-AL"/>
              </w:rPr>
              <w:t xml:space="preserve"> përgjigje pyetjeve të tilla si</w:t>
            </w:r>
            <w:r w:rsidR="002F6469" w:rsidRPr="00E0353D">
              <w:rPr>
                <w:lang w:val="sq-AL"/>
              </w:rPr>
              <w:t xml:space="preserve">: </w:t>
            </w:r>
            <w:r>
              <w:rPr>
                <w:lang w:val="sq-AL"/>
              </w:rPr>
              <w:t xml:space="preserve">kush </w:t>
            </w:r>
            <w:r w:rsidR="00917480">
              <w:rPr>
                <w:lang w:val="sq-AL"/>
              </w:rPr>
              <w:t>q</w:t>
            </w:r>
            <w:r>
              <w:rPr>
                <w:lang w:val="sq-AL"/>
              </w:rPr>
              <w:t>ë</w:t>
            </w:r>
            <w:r w:rsidR="00917480">
              <w:rPr>
                <w:lang w:val="sq-AL"/>
              </w:rPr>
              <w:t>ndron</w:t>
            </w:r>
            <w:r>
              <w:rPr>
                <w:lang w:val="sq-AL"/>
              </w:rPr>
              <w:t xml:space="preserve"> pas një adrese të caktuar</w:t>
            </w:r>
            <w:r w:rsidR="002F6469" w:rsidRPr="00E0353D">
              <w:rPr>
                <w:lang w:val="sq-AL"/>
              </w:rPr>
              <w:t xml:space="preserve"> IP</w:t>
            </w:r>
            <w:r>
              <w:rPr>
                <w:lang w:val="sq-AL"/>
              </w:rPr>
              <w:t>, kur ajo adresë IP është përdorur për të komunikuar me një viktimë apo një kriminel tjetër</w:t>
            </w:r>
            <w:r w:rsidR="002F6469" w:rsidRPr="00E0353D">
              <w:rPr>
                <w:lang w:val="sq-AL"/>
              </w:rPr>
              <w:t xml:space="preserve">? </w:t>
            </w:r>
            <w:r>
              <w:rPr>
                <w:lang w:val="sq-AL"/>
              </w:rPr>
              <w:t xml:space="preserve">Për të përcaktuar bashkëpunëtorët e një aktiviteti kriminal, mund të jetë me rëndësi të analizohet trafiku apo edhe përmbajtja e komunikimit që ruhet nga një shoqëri </w:t>
            </w:r>
            <w:r w:rsidR="00917480">
              <w:rPr>
                <w:lang w:val="sq-AL"/>
              </w:rPr>
              <w:t xml:space="preserve">që </w:t>
            </w:r>
            <w:r>
              <w:rPr>
                <w:lang w:val="sq-AL"/>
              </w:rPr>
              <w:t xml:space="preserve">zyrat qendrore </w:t>
            </w:r>
            <w:r w:rsidR="00917480">
              <w:rPr>
                <w:lang w:val="sq-AL"/>
              </w:rPr>
              <w:t xml:space="preserve">i ka </w:t>
            </w:r>
            <w:r>
              <w:rPr>
                <w:lang w:val="sq-AL"/>
              </w:rPr>
              <w:t>jashtë vendit. Gjithashtu</w:t>
            </w:r>
            <w:r w:rsidR="002D5058">
              <w:rPr>
                <w:lang w:val="sq-AL"/>
              </w:rPr>
              <w:t>,</w:t>
            </w:r>
            <w:r>
              <w:rPr>
                <w:lang w:val="sq-AL"/>
              </w:rPr>
              <w:t xml:space="preserve"> gjatë kryerjes së </w:t>
            </w:r>
            <w:r w:rsidRPr="0006771C">
              <w:rPr>
                <w:lang w:val="sq-AL"/>
              </w:rPr>
              <w:t>hetimeve financiare</w:t>
            </w:r>
            <w:r w:rsidR="002F6469" w:rsidRPr="00E0353D">
              <w:rPr>
                <w:lang w:val="sq-AL"/>
              </w:rPr>
              <w:t xml:space="preserve"> </w:t>
            </w:r>
            <w:r>
              <w:rPr>
                <w:lang w:val="sq-AL"/>
              </w:rPr>
              <w:t xml:space="preserve">dhe analizës së flukseve të parave, është e rëndësishme </w:t>
            </w:r>
            <w:r w:rsidR="002D5058">
              <w:rPr>
                <w:lang w:val="sq-AL"/>
              </w:rPr>
              <w:t xml:space="preserve">që </w:t>
            </w:r>
            <w:r>
              <w:rPr>
                <w:lang w:val="sq-AL"/>
              </w:rPr>
              <w:t>të k</w:t>
            </w:r>
            <w:r w:rsidR="002D5058">
              <w:rPr>
                <w:lang w:val="sq-AL"/>
              </w:rPr>
              <w:t>etë</w:t>
            </w:r>
            <w:r>
              <w:rPr>
                <w:lang w:val="sq-AL"/>
              </w:rPr>
              <w:t xml:space="preserve"> qasje në të dhënat për llogaritë bankare dhe transaksionet jashtë vendit, dhe mundës</w:t>
            </w:r>
            <w:r w:rsidR="002D5058">
              <w:rPr>
                <w:lang w:val="sq-AL"/>
              </w:rPr>
              <w:t>i</w:t>
            </w:r>
            <w:r>
              <w:rPr>
                <w:lang w:val="sq-AL"/>
              </w:rPr>
              <w:t xml:space="preserve"> për të shtyrë transaksionin</w:t>
            </w:r>
            <w:r w:rsidR="002F6469" w:rsidRPr="00E0353D">
              <w:rPr>
                <w:lang w:val="sq-AL"/>
              </w:rPr>
              <w:t xml:space="preserve"> (</w:t>
            </w:r>
            <w:r>
              <w:rPr>
                <w:lang w:val="sq-AL"/>
              </w:rPr>
              <w:t>NJIF</w:t>
            </w:r>
            <w:r w:rsidR="002F6469" w:rsidRPr="00E0353D">
              <w:rPr>
                <w:lang w:val="sq-AL"/>
              </w:rPr>
              <w:t xml:space="preserve">) </w:t>
            </w:r>
            <w:r>
              <w:rPr>
                <w:lang w:val="sq-AL"/>
              </w:rPr>
              <w:t>ose të bllokohet transaksioni (urdhër gjykate) ose prona, për shembull</w:t>
            </w:r>
            <w:r w:rsidR="000254D1">
              <w:rPr>
                <w:lang w:val="sq-AL"/>
              </w:rPr>
              <w:t xml:space="preserve">, në një portofol për </w:t>
            </w:r>
            <w:r w:rsidR="002F6469" w:rsidRPr="00E0353D">
              <w:rPr>
                <w:lang w:val="sq-AL"/>
              </w:rPr>
              <w:t>bitcoin.</w:t>
            </w:r>
          </w:p>
          <w:p w:rsidR="002F6469" w:rsidRPr="00E0353D" w:rsidRDefault="00D62129" w:rsidP="00FE1759">
            <w:pPr>
              <w:rPr>
                <w:lang w:val="sq-AL"/>
              </w:rPr>
            </w:pPr>
            <w:r>
              <w:rPr>
                <w:lang w:val="sq-AL"/>
              </w:rPr>
              <w:t>Përballë sfidave të tilla, është e rëndësishme të kuptohet cilat janë mundësitë ligjore dhe praktike për të kërkuar dhe marrë ndihmë në formën e</w:t>
            </w:r>
            <w:r w:rsidR="002F6469" w:rsidRPr="00E0353D">
              <w:rPr>
                <w:lang w:val="sq-AL"/>
              </w:rPr>
              <w:t xml:space="preserve"> </w:t>
            </w:r>
            <w:r w:rsidR="00AE7367" w:rsidRPr="00AE7367">
              <w:rPr>
                <w:lang w:val="sq-AL"/>
              </w:rPr>
              <w:t>informacioni</w:t>
            </w:r>
            <w:r>
              <w:rPr>
                <w:lang w:val="sq-AL"/>
              </w:rPr>
              <w:t>t apo provave</w:t>
            </w:r>
            <w:r w:rsidR="002F6469" w:rsidRPr="00E0353D">
              <w:rPr>
                <w:lang w:val="sq-AL"/>
              </w:rPr>
              <w:t xml:space="preserve"> </w:t>
            </w:r>
            <w:r w:rsidRPr="00D62129">
              <w:rPr>
                <w:lang w:val="sq-AL"/>
              </w:rPr>
              <w:t>apo provave</w:t>
            </w:r>
            <w:r w:rsidR="002F6469" w:rsidRPr="00E0353D">
              <w:rPr>
                <w:lang w:val="sq-AL"/>
              </w:rPr>
              <w:t xml:space="preserve"> </w:t>
            </w:r>
            <w:r>
              <w:rPr>
                <w:lang w:val="sq-AL"/>
              </w:rPr>
              <w:t>nga një vend i caktuar. Suksesi  në çështje të caktuara shpesh varet nga kontaktet e vendosura, interesi dhe besimi i ndërsjellë</w:t>
            </w:r>
            <w:r w:rsidR="002F6469" w:rsidRPr="00E0353D">
              <w:rPr>
                <w:lang w:val="sq-AL"/>
              </w:rPr>
              <w:t>.</w:t>
            </w:r>
          </w:p>
          <w:p w:rsidR="002F6469" w:rsidRPr="00E0353D" w:rsidRDefault="000525A8" w:rsidP="00FE1759">
            <w:pPr>
              <w:rPr>
                <w:lang w:val="sq-AL"/>
              </w:rPr>
            </w:pPr>
            <w:r>
              <w:rPr>
                <w:lang w:val="sq-AL"/>
              </w:rPr>
              <w:lastRenderedPageBreak/>
              <w:t xml:space="preserve">Kombinimi i </w:t>
            </w:r>
            <w:r w:rsidR="002F6469" w:rsidRPr="00E0353D">
              <w:rPr>
                <w:lang w:val="sq-AL"/>
              </w:rPr>
              <w:t>3 aspe</w:t>
            </w:r>
            <w:r>
              <w:rPr>
                <w:lang w:val="sq-AL"/>
              </w:rPr>
              <w:t>kteve</w:t>
            </w:r>
          </w:p>
          <w:p w:rsidR="002F6469" w:rsidRPr="00E0353D" w:rsidRDefault="000525A8" w:rsidP="00FE1759">
            <w:pPr>
              <w:rPr>
                <w:lang w:val="sq-AL"/>
              </w:rPr>
            </w:pPr>
            <w:r>
              <w:rPr>
                <w:lang w:val="sq-AL"/>
              </w:rPr>
              <w:t>Koncepti i synimit të</w:t>
            </w:r>
            <w:r w:rsidR="002F6469" w:rsidRPr="00E0353D">
              <w:rPr>
                <w:lang w:val="sq-AL"/>
              </w:rPr>
              <w:t xml:space="preserve"> </w:t>
            </w:r>
            <w:r>
              <w:rPr>
                <w:lang w:val="sq-AL"/>
              </w:rPr>
              <w:t xml:space="preserve">të ardhurave të </w:t>
            </w:r>
            <w:r w:rsidR="00AE7367" w:rsidRPr="00AE7367">
              <w:rPr>
                <w:lang w:val="sq-AL"/>
              </w:rPr>
              <w:t>krimi</w:t>
            </w:r>
            <w:r>
              <w:rPr>
                <w:lang w:val="sq-AL"/>
              </w:rPr>
              <w:t>t</w:t>
            </w:r>
            <w:r w:rsidR="00AE7367" w:rsidRPr="00AE7367">
              <w:rPr>
                <w:lang w:val="sq-AL"/>
              </w:rPr>
              <w:t xml:space="preserve"> online</w:t>
            </w:r>
            <w:r w:rsidR="002F6469" w:rsidRPr="00E0353D">
              <w:rPr>
                <w:lang w:val="sq-AL"/>
              </w:rPr>
              <w:t xml:space="preserve"> </w:t>
            </w:r>
            <w:r>
              <w:rPr>
                <w:lang w:val="sq-AL"/>
              </w:rPr>
              <w:t>bashkon qasjet ndaj hetimit të</w:t>
            </w:r>
            <w:r w:rsidR="002F6469" w:rsidRPr="00E0353D">
              <w:rPr>
                <w:lang w:val="sq-AL"/>
              </w:rPr>
              <w:t xml:space="preserve"> </w:t>
            </w:r>
            <w:r w:rsidR="004C5D82" w:rsidRPr="004C5D82">
              <w:rPr>
                <w:lang w:val="sq-AL"/>
              </w:rPr>
              <w:t>krimit kibernetik</w:t>
            </w:r>
            <w:r>
              <w:rPr>
                <w:lang w:val="sq-AL"/>
              </w:rPr>
              <w:t>,</w:t>
            </w:r>
            <w:r w:rsidR="002F6469" w:rsidRPr="00E0353D">
              <w:rPr>
                <w:lang w:val="sq-AL"/>
              </w:rPr>
              <w:t xml:space="preserve"> </w:t>
            </w:r>
            <w:r w:rsidR="004C5D82" w:rsidRPr="004C5D82">
              <w:rPr>
                <w:lang w:val="sq-AL"/>
              </w:rPr>
              <w:t>hetimi</w:t>
            </w:r>
            <w:r>
              <w:rPr>
                <w:lang w:val="sq-AL"/>
              </w:rPr>
              <w:t>t</w:t>
            </w:r>
            <w:r w:rsidR="004C5D82" w:rsidRPr="004C5D82">
              <w:rPr>
                <w:lang w:val="sq-AL"/>
              </w:rPr>
              <w:t xml:space="preserve"> financiar</w:t>
            </w:r>
            <w:r w:rsidR="002F6469" w:rsidRPr="00E0353D">
              <w:rPr>
                <w:lang w:val="sq-AL"/>
              </w:rPr>
              <w:t xml:space="preserve"> </w:t>
            </w:r>
            <w:r>
              <w:rPr>
                <w:lang w:val="sq-AL"/>
              </w:rPr>
              <w:t>dhe</w:t>
            </w:r>
            <w:r w:rsidR="002F6469" w:rsidRPr="00E0353D">
              <w:rPr>
                <w:lang w:val="sq-AL"/>
              </w:rPr>
              <w:t xml:space="preserve"> </w:t>
            </w:r>
            <w:r w:rsidR="002D5058">
              <w:rPr>
                <w:lang w:val="sq-AL"/>
              </w:rPr>
              <w:t xml:space="preserve">hetimit </w:t>
            </w:r>
            <w:r>
              <w:rPr>
                <w:lang w:val="sq-AL"/>
              </w:rPr>
              <w:t xml:space="preserve">të </w:t>
            </w:r>
            <w:r w:rsidR="004C5D82" w:rsidRPr="004C5D82">
              <w:rPr>
                <w:lang w:val="sq-AL"/>
              </w:rPr>
              <w:t>pastrimi</w:t>
            </w:r>
            <w:r>
              <w:rPr>
                <w:lang w:val="sq-AL"/>
              </w:rPr>
              <w:t>t të</w:t>
            </w:r>
            <w:r w:rsidR="004C5D82" w:rsidRPr="004C5D82">
              <w:rPr>
                <w:lang w:val="sq-AL"/>
              </w:rPr>
              <w:t xml:space="preserve"> parave</w:t>
            </w:r>
            <w:r>
              <w:rPr>
                <w:lang w:val="sq-AL"/>
              </w:rPr>
              <w:t>, me qëllim rritjen e efikasitetit dhe suksesit të</w:t>
            </w:r>
            <w:r w:rsidR="002F6469" w:rsidRPr="00E0353D">
              <w:rPr>
                <w:lang w:val="sq-AL"/>
              </w:rPr>
              <w:t xml:space="preserve"> </w:t>
            </w:r>
            <w:r w:rsidR="0006771C" w:rsidRPr="0006771C">
              <w:rPr>
                <w:lang w:val="sq-AL"/>
              </w:rPr>
              <w:t>hetime</w:t>
            </w:r>
            <w:r>
              <w:rPr>
                <w:lang w:val="sq-AL"/>
              </w:rPr>
              <w:t>ve</w:t>
            </w:r>
            <w:r w:rsidR="0006771C" w:rsidRPr="0006771C">
              <w:rPr>
                <w:lang w:val="sq-AL"/>
              </w:rPr>
              <w:t xml:space="preserve"> penale</w:t>
            </w:r>
            <w:r w:rsidR="002F6469" w:rsidRPr="00E0353D">
              <w:rPr>
                <w:lang w:val="sq-AL"/>
              </w:rPr>
              <w:t xml:space="preserve"> </w:t>
            </w:r>
            <w:r>
              <w:rPr>
                <w:lang w:val="sq-AL"/>
              </w:rPr>
              <w:t>dhe procese</w:t>
            </w:r>
            <w:r w:rsidR="002D5058">
              <w:rPr>
                <w:lang w:val="sq-AL"/>
              </w:rPr>
              <w:t>ve</w:t>
            </w:r>
            <w:r>
              <w:rPr>
                <w:lang w:val="sq-AL"/>
              </w:rPr>
              <w:t xml:space="preserve"> penale nga perspektiva e procedimit të një krimineli dhe synimit dhe konfiskimit të të ardhurave </w:t>
            </w:r>
            <w:r w:rsidR="002D5058">
              <w:rPr>
                <w:lang w:val="sq-AL"/>
              </w:rPr>
              <w:t>të</w:t>
            </w:r>
            <w:r w:rsidRPr="000525A8">
              <w:rPr>
                <w:lang w:val="sq-AL"/>
              </w:rPr>
              <w:t xml:space="preserve"> krimit</w:t>
            </w:r>
            <w:r w:rsidR="002F6469" w:rsidRPr="00E0353D">
              <w:rPr>
                <w:lang w:val="sq-AL"/>
              </w:rPr>
              <w:t>.</w:t>
            </w:r>
          </w:p>
          <w:p w:rsidR="002F6469" w:rsidRPr="00E0353D" w:rsidRDefault="000525A8" w:rsidP="00FE1759">
            <w:pPr>
              <w:rPr>
                <w:lang w:val="sq-AL"/>
              </w:rPr>
            </w:pPr>
            <w:r>
              <w:rPr>
                <w:lang w:val="sq-AL"/>
              </w:rPr>
              <w:t>Është me rëndësi të njihen të mirat që ka kombinimi i mundësive të ndryshme të</w:t>
            </w:r>
            <w:r w:rsidR="002F6469" w:rsidRPr="00E0353D">
              <w:rPr>
                <w:lang w:val="sq-AL"/>
              </w:rPr>
              <w:t xml:space="preserve"> </w:t>
            </w:r>
            <w:r w:rsidR="00E0353D" w:rsidRPr="00E0353D">
              <w:rPr>
                <w:lang w:val="sq-AL"/>
              </w:rPr>
              <w:t>bashkëpunimi</w:t>
            </w:r>
            <w:r>
              <w:rPr>
                <w:lang w:val="sq-AL"/>
              </w:rPr>
              <w:t>t</w:t>
            </w:r>
            <w:r w:rsidR="00E0353D" w:rsidRPr="00E0353D">
              <w:rPr>
                <w:lang w:val="sq-AL"/>
              </w:rPr>
              <w:t xml:space="preserve"> ndërkombëtar</w:t>
            </w:r>
            <w:r w:rsidR="002F6469" w:rsidRPr="00E0353D">
              <w:rPr>
                <w:lang w:val="sq-AL"/>
              </w:rPr>
              <w:t xml:space="preserve"> </w:t>
            </w:r>
            <w:r>
              <w:rPr>
                <w:lang w:val="sq-AL"/>
              </w:rPr>
              <w:t xml:space="preserve">duke </w:t>
            </w:r>
            <w:r w:rsidR="002D5058">
              <w:rPr>
                <w:lang w:val="sq-AL"/>
              </w:rPr>
              <w:t xml:space="preserve">bashkuar </w:t>
            </w:r>
            <w:r>
              <w:rPr>
                <w:lang w:val="sq-AL"/>
              </w:rPr>
              <w:t>të tre aspektet. Megjithatë</w:t>
            </w:r>
            <w:r w:rsidR="002D5058">
              <w:rPr>
                <w:lang w:val="sq-AL"/>
              </w:rPr>
              <w:t>,</w:t>
            </w:r>
            <w:r>
              <w:rPr>
                <w:lang w:val="sq-AL"/>
              </w:rPr>
              <w:t xml:space="preserve"> duhet vënë në dukje se, pavarësisht nga instrumentet </w:t>
            </w:r>
            <w:r w:rsidR="002D5058">
              <w:rPr>
                <w:lang w:val="sq-AL"/>
              </w:rPr>
              <w:t>e</w:t>
            </w:r>
            <w:r>
              <w:rPr>
                <w:lang w:val="sq-AL"/>
              </w:rPr>
              <w:t xml:space="preserve"> mundshme </w:t>
            </w:r>
            <w:r w:rsidR="002D5058">
              <w:rPr>
                <w:lang w:val="sq-AL"/>
              </w:rPr>
              <w:t xml:space="preserve">efikase </w:t>
            </w:r>
            <w:r>
              <w:rPr>
                <w:lang w:val="sq-AL"/>
              </w:rPr>
              <w:t>të para</w:t>
            </w:r>
            <w:r w:rsidR="002D5058">
              <w:rPr>
                <w:lang w:val="sq-AL"/>
              </w:rPr>
              <w:t>n</w:t>
            </w:r>
            <w:r>
              <w:rPr>
                <w:lang w:val="sq-AL"/>
              </w:rPr>
              <w:t>dalimit dhe luftës ndaj</w:t>
            </w:r>
            <w:r w:rsidR="002F6469" w:rsidRPr="00E0353D">
              <w:rPr>
                <w:lang w:val="sq-AL"/>
              </w:rPr>
              <w:t xml:space="preserve"> </w:t>
            </w:r>
            <w:r w:rsidR="004C5D82" w:rsidRPr="004C5D82">
              <w:rPr>
                <w:lang w:val="sq-AL"/>
              </w:rPr>
              <w:t>pastrimi</w:t>
            </w:r>
            <w:r>
              <w:rPr>
                <w:lang w:val="sq-AL"/>
              </w:rPr>
              <w:t>t të</w:t>
            </w:r>
            <w:r w:rsidR="004C5D82" w:rsidRPr="004C5D82">
              <w:rPr>
                <w:lang w:val="sq-AL"/>
              </w:rPr>
              <w:t xml:space="preserve"> parave</w:t>
            </w:r>
            <w:r w:rsidR="002F6469" w:rsidRPr="00E0353D">
              <w:rPr>
                <w:lang w:val="sq-AL"/>
              </w:rPr>
              <w:t xml:space="preserve">, </w:t>
            </w:r>
            <w:r>
              <w:rPr>
                <w:lang w:val="sq-AL"/>
              </w:rPr>
              <w:t>në disa vende, procedimi i</w:t>
            </w:r>
            <w:r w:rsidR="002F6469" w:rsidRPr="00E0353D">
              <w:rPr>
                <w:lang w:val="sq-AL"/>
              </w:rPr>
              <w:t xml:space="preserve"> </w:t>
            </w:r>
            <w:r w:rsidR="002D5058">
              <w:rPr>
                <w:lang w:val="sq-AL"/>
              </w:rPr>
              <w:t xml:space="preserve">krimit të </w:t>
            </w:r>
            <w:r w:rsidR="004C5D82" w:rsidRPr="004C5D82">
              <w:rPr>
                <w:lang w:val="sq-AL"/>
              </w:rPr>
              <w:t>pastrimi</w:t>
            </w:r>
            <w:r>
              <w:rPr>
                <w:lang w:val="sq-AL"/>
              </w:rPr>
              <w:t>t të</w:t>
            </w:r>
            <w:r w:rsidR="004C5D82" w:rsidRPr="004C5D82">
              <w:rPr>
                <w:lang w:val="sq-AL"/>
              </w:rPr>
              <w:t xml:space="preserve"> parave</w:t>
            </w:r>
            <w:r w:rsidR="002F6469" w:rsidRPr="00E0353D">
              <w:rPr>
                <w:lang w:val="sq-AL"/>
              </w:rPr>
              <w:t xml:space="preserve"> </w:t>
            </w:r>
            <w:r>
              <w:rPr>
                <w:lang w:val="sq-AL"/>
              </w:rPr>
              <w:t xml:space="preserve">vazhdon të jetë </w:t>
            </w:r>
            <w:r w:rsidR="002D5058">
              <w:rPr>
                <w:lang w:val="sq-AL"/>
              </w:rPr>
              <w:t xml:space="preserve">akoma </w:t>
            </w:r>
            <w:r>
              <w:rPr>
                <w:lang w:val="sq-AL"/>
              </w:rPr>
              <w:t>sfidë</w:t>
            </w:r>
            <w:r w:rsidR="002F6469" w:rsidRPr="00E0353D">
              <w:rPr>
                <w:lang w:val="sq-AL"/>
              </w:rPr>
              <w:t>.</w:t>
            </w:r>
          </w:p>
          <w:p w:rsidR="002F6469" w:rsidRPr="00E0353D" w:rsidRDefault="000525A8" w:rsidP="002D5058">
            <w:pPr>
              <w:rPr>
                <w:lang w:val="sq-AL"/>
              </w:rPr>
            </w:pPr>
            <w:r>
              <w:rPr>
                <w:lang w:val="sq-AL"/>
              </w:rPr>
              <w:t>Në rastet e</w:t>
            </w:r>
            <w:r w:rsidR="0022441D">
              <w:rPr>
                <w:lang w:val="sq-AL"/>
              </w:rPr>
              <w:t xml:space="preserve"> hetimit të</w:t>
            </w:r>
            <w:r w:rsidRPr="000525A8">
              <w:rPr>
                <w:lang w:val="sq-AL"/>
              </w:rPr>
              <w:t xml:space="preserve"> krimit</w:t>
            </w:r>
            <w:r w:rsidR="00AE7367" w:rsidRPr="00AE7367">
              <w:rPr>
                <w:lang w:val="sq-AL"/>
              </w:rPr>
              <w:t xml:space="preserve"> online</w:t>
            </w:r>
            <w:r>
              <w:rPr>
                <w:lang w:val="sq-AL"/>
              </w:rPr>
              <w:t>,</w:t>
            </w:r>
            <w:r w:rsidR="002F6469" w:rsidRPr="00E0353D">
              <w:rPr>
                <w:lang w:val="sq-AL"/>
              </w:rPr>
              <w:t xml:space="preserve"> </w:t>
            </w:r>
            <w:r>
              <w:rPr>
                <w:lang w:val="sq-AL"/>
              </w:rPr>
              <w:t>shpejtë</w:t>
            </w:r>
            <w:r w:rsidR="0022441D">
              <w:rPr>
                <w:lang w:val="sq-AL"/>
              </w:rPr>
              <w:t>sia</w:t>
            </w:r>
            <w:r>
              <w:rPr>
                <w:lang w:val="sq-AL"/>
              </w:rPr>
              <w:t xml:space="preserve"> është thelbësor</w:t>
            </w:r>
            <w:r w:rsidR="0022441D">
              <w:rPr>
                <w:lang w:val="sq-AL"/>
              </w:rPr>
              <w:t>e</w:t>
            </w:r>
            <w:r>
              <w:rPr>
                <w:lang w:val="sq-AL"/>
              </w:rPr>
              <w:t>.</w:t>
            </w:r>
            <w:r w:rsidR="002F6469" w:rsidRPr="00E0353D">
              <w:rPr>
                <w:lang w:val="sq-AL"/>
              </w:rPr>
              <w:t xml:space="preserve"> </w:t>
            </w:r>
            <w:r w:rsidR="0022441D">
              <w:rPr>
                <w:lang w:val="sq-AL"/>
              </w:rPr>
              <w:t>Kur ekzistojnë elementët e veprës penale të pas</w:t>
            </w:r>
            <w:r w:rsidR="004C5D82" w:rsidRPr="004C5D82">
              <w:rPr>
                <w:lang w:val="sq-AL"/>
              </w:rPr>
              <w:t>trimi</w:t>
            </w:r>
            <w:r w:rsidR="0022441D">
              <w:rPr>
                <w:lang w:val="sq-AL"/>
              </w:rPr>
              <w:t>t të</w:t>
            </w:r>
            <w:r w:rsidR="004C5D82" w:rsidRPr="004C5D82">
              <w:rPr>
                <w:lang w:val="sq-AL"/>
              </w:rPr>
              <w:t xml:space="preserve"> parave</w:t>
            </w:r>
            <w:r w:rsidR="002F6469" w:rsidRPr="00E0353D">
              <w:rPr>
                <w:lang w:val="sq-AL"/>
              </w:rPr>
              <w:t xml:space="preserve"> (</w:t>
            </w:r>
            <w:r w:rsidR="0022441D" w:rsidRPr="0022441D">
              <w:rPr>
                <w:lang w:val="sq-AL"/>
              </w:rPr>
              <w:t>të ardhurat kriminale</w:t>
            </w:r>
            <w:r w:rsidR="0022441D">
              <w:rPr>
                <w:lang w:val="sq-AL"/>
              </w:rPr>
              <w:t xml:space="preserve"> fshihen apo maskohen,</w:t>
            </w:r>
            <w:r w:rsidR="002F6469" w:rsidRPr="00E0353D">
              <w:rPr>
                <w:lang w:val="sq-AL"/>
              </w:rPr>
              <w:t xml:space="preserve">) </w:t>
            </w:r>
            <w:r w:rsidR="0022441D" w:rsidRPr="0022441D">
              <w:rPr>
                <w:lang w:val="sq-AL"/>
              </w:rPr>
              <w:t>NJIF</w:t>
            </w:r>
            <w:r w:rsidR="0022441D">
              <w:rPr>
                <w:lang w:val="sq-AL"/>
              </w:rPr>
              <w:t>-ja mund të përdorë pushtetin e vet për të pasur qasje në të dhëna bankare dhe mund ta shtyjë transaksionin e dyshimtë bankar dhe</w:t>
            </w:r>
            <w:r w:rsidR="002D5058">
              <w:rPr>
                <w:lang w:val="sq-AL"/>
              </w:rPr>
              <w:t>,</w:t>
            </w:r>
            <w:r w:rsidR="0022441D">
              <w:rPr>
                <w:lang w:val="sq-AL"/>
              </w:rPr>
              <w:t xml:space="preserve"> për më tepër, mund të kërkojë të njëjtën masë nga </w:t>
            </w:r>
            <w:r w:rsidR="0022441D" w:rsidRPr="0022441D">
              <w:rPr>
                <w:lang w:val="sq-AL"/>
              </w:rPr>
              <w:t>një NJIF</w:t>
            </w:r>
            <w:r w:rsidR="0022441D">
              <w:rPr>
                <w:lang w:val="sq-AL"/>
              </w:rPr>
              <w:t xml:space="preserve"> jashtë vendit</w:t>
            </w:r>
            <w:r w:rsidR="002F6469" w:rsidRPr="00E0353D">
              <w:rPr>
                <w:lang w:val="sq-AL"/>
              </w:rPr>
              <w:t xml:space="preserve">. </w:t>
            </w:r>
            <w:r w:rsidR="0022441D">
              <w:rPr>
                <w:lang w:val="sq-AL"/>
              </w:rPr>
              <w:t>Më vonë, do të nevojitet një urdhër gjykate për të pasur qasje në të dhënat bankare dhe</w:t>
            </w:r>
            <w:r w:rsidR="002F6469" w:rsidRPr="00E0353D">
              <w:rPr>
                <w:lang w:val="sq-AL"/>
              </w:rPr>
              <w:t>/o</w:t>
            </w:r>
            <w:r w:rsidR="0022441D">
              <w:rPr>
                <w:lang w:val="sq-AL"/>
              </w:rPr>
              <w:t>se për të bllokuar transaksionin jashtë vendit dhe Ndihma e Ndërsjellë Ligjore</w:t>
            </w:r>
            <w:r w:rsidR="002F6469" w:rsidRPr="00E0353D">
              <w:rPr>
                <w:lang w:val="sq-AL"/>
              </w:rPr>
              <w:t>.</w:t>
            </w:r>
          </w:p>
        </w:tc>
      </w:tr>
      <w:tr w:rsidR="002F6469" w:rsidRPr="00E0353D" w:rsidTr="0006771C">
        <w:trPr>
          <w:trHeight w:val="854"/>
        </w:trPr>
        <w:tc>
          <w:tcPr>
            <w:tcW w:w="1615" w:type="dxa"/>
          </w:tcPr>
          <w:p w:rsidR="002F6469" w:rsidRPr="00E0353D" w:rsidRDefault="00AE7367" w:rsidP="00FE1759">
            <w:pPr>
              <w:rPr>
                <w:lang w:val="sq-AL"/>
              </w:rPr>
            </w:pPr>
            <w:r w:rsidRPr="00AE7367">
              <w:rPr>
                <w:lang w:val="sq-AL"/>
              </w:rPr>
              <w:lastRenderedPageBreak/>
              <w:t>Diapozitivi</w:t>
            </w:r>
            <w:r w:rsidR="002F6469" w:rsidRPr="00E0353D">
              <w:rPr>
                <w:lang w:val="sq-AL"/>
              </w:rPr>
              <w:t xml:space="preserve"> 5</w:t>
            </w:r>
          </w:p>
        </w:tc>
        <w:tc>
          <w:tcPr>
            <w:tcW w:w="7395" w:type="dxa"/>
            <w:gridSpan w:val="2"/>
          </w:tcPr>
          <w:p w:rsidR="002F6469" w:rsidRPr="00E0353D" w:rsidRDefault="0022441D" w:rsidP="00FE1759">
            <w:pPr>
              <w:rPr>
                <w:lang w:val="sq-AL"/>
              </w:rPr>
            </w:pPr>
            <w:r>
              <w:rPr>
                <w:lang w:val="sq-AL"/>
              </w:rPr>
              <w:t>Bashkëpunimi i ligj</w:t>
            </w:r>
            <w:r w:rsidR="000B0F52">
              <w:rPr>
                <w:lang w:val="sq-AL"/>
              </w:rPr>
              <w:t>-</w:t>
            </w:r>
            <w:r>
              <w:rPr>
                <w:lang w:val="sq-AL"/>
              </w:rPr>
              <w:t>zbatuesve</w:t>
            </w:r>
            <w:r w:rsidR="002F6469" w:rsidRPr="00E0353D">
              <w:rPr>
                <w:lang w:val="sq-AL"/>
              </w:rPr>
              <w:t xml:space="preserve"> (polic</w:t>
            </w:r>
            <w:r>
              <w:rPr>
                <w:lang w:val="sq-AL"/>
              </w:rPr>
              <w:t>isë dhe prokurorisë</w:t>
            </w:r>
            <w:r w:rsidR="002F6469" w:rsidRPr="00E0353D">
              <w:rPr>
                <w:lang w:val="sq-AL"/>
              </w:rPr>
              <w:t xml:space="preserve">) </w:t>
            </w:r>
            <w:r>
              <w:rPr>
                <w:lang w:val="sq-AL"/>
              </w:rPr>
              <w:t>dhe</w:t>
            </w:r>
            <w:r w:rsidR="002F6469" w:rsidRPr="00E0353D">
              <w:rPr>
                <w:lang w:val="sq-AL"/>
              </w:rPr>
              <w:t xml:space="preserve"> </w:t>
            </w:r>
            <w:r w:rsidR="004C5D82" w:rsidRPr="004C5D82">
              <w:rPr>
                <w:lang w:val="sq-AL"/>
              </w:rPr>
              <w:t>shkëmbimi i informacionit</w:t>
            </w:r>
            <w:r w:rsidR="002F6469" w:rsidRPr="00E0353D">
              <w:rPr>
                <w:lang w:val="sq-AL"/>
              </w:rPr>
              <w:t xml:space="preserve"> </w:t>
            </w:r>
            <w:r>
              <w:rPr>
                <w:lang w:val="sq-AL"/>
              </w:rPr>
              <w:t>është i domosdoshëm në hetimet ndërkufitare. Rrjetet përkatëse luajnë një rol të rëndësishëm në këtë drejtim</w:t>
            </w:r>
            <w:r w:rsidR="002F6469" w:rsidRPr="00E0353D">
              <w:rPr>
                <w:lang w:val="sq-AL"/>
              </w:rPr>
              <w:t xml:space="preserve">. </w:t>
            </w:r>
          </w:p>
          <w:p w:rsidR="002F6469" w:rsidRPr="00E0353D" w:rsidRDefault="000F4364" w:rsidP="00FE1759">
            <w:pPr>
              <w:rPr>
                <w:lang w:val="sq-AL"/>
              </w:rPr>
            </w:pPr>
            <w:r w:rsidRPr="000F4364">
              <w:rPr>
                <w:lang w:val="sq-AL"/>
              </w:rPr>
              <w:t>Ndihm</w:t>
            </w:r>
            <w:r w:rsidR="0022441D">
              <w:rPr>
                <w:lang w:val="sq-AL"/>
              </w:rPr>
              <w:t>a</w:t>
            </w:r>
            <w:r w:rsidRPr="000F4364">
              <w:rPr>
                <w:lang w:val="sq-AL"/>
              </w:rPr>
              <w:t xml:space="preserve"> e ndërsjellë ligjore</w:t>
            </w:r>
            <w:r w:rsidR="002F6469" w:rsidRPr="00E0353D">
              <w:rPr>
                <w:lang w:val="sq-AL"/>
              </w:rPr>
              <w:t xml:space="preserve"> </w:t>
            </w:r>
            <w:r w:rsidR="0022441D">
              <w:rPr>
                <w:lang w:val="sq-AL"/>
              </w:rPr>
              <w:t>vazhdon</w:t>
            </w:r>
            <w:r w:rsidR="007420F7">
              <w:rPr>
                <w:lang w:val="sq-AL"/>
              </w:rPr>
              <w:t xml:space="preserve"> ende</w:t>
            </w:r>
            <w:r w:rsidR="0022441D">
              <w:rPr>
                <w:lang w:val="sq-AL"/>
              </w:rPr>
              <w:t xml:space="preserve"> të konsiderohet</w:t>
            </w:r>
            <w:r w:rsidR="007420F7">
              <w:rPr>
                <w:lang w:val="sq-AL"/>
              </w:rPr>
              <w:t xml:space="preserve"> </w:t>
            </w:r>
            <w:r w:rsidR="0022441D">
              <w:rPr>
                <w:lang w:val="sq-AL"/>
              </w:rPr>
              <w:t xml:space="preserve">si mjeti kryesor për zbatimin e urdhrave të gjykatës për të mbledhur prova jashtë vendit. Kohëzgjatja e kësaj procedure formale shpesh përfaqëson një pengesë të madhe. Përdorimi i hetimeve të përbashkëta dhe ekipeve </w:t>
            </w:r>
            <w:r w:rsidR="007420F7">
              <w:rPr>
                <w:lang w:val="sq-AL"/>
              </w:rPr>
              <w:t xml:space="preserve">të përbashkëta </w:t>
            </w:r>
            <w:r w:rsidR="0022441D">
              <w:rPr>
                <w:lang w:val="sq-AL"/>
              </w:rPr>
              <w:t>hetimore adresojnë disa nga sfidat e efikasitetit</w:t>
            </w:r>
            <w:r w:rsidR="002F6469" w:rsidRPr="00E0353D">
              <w:rPr>
                <w:lang w:val="sq-AL"/>
              </w:rPr>
              <w:t>.</w:t>
            </w:r>
          </w:p>
          <w:p w:rsidR="002F6469" w:rsidRPr="00E0353D" w:rsidRDefault="00AF7533" w:rsidP="00FE1759">
            <w:pPr>
              <w:rPr>
                <w:lang w:val="sq-AL"/>
              </w:rPr>
            </w:pPr>
            <w:r>
              <w:rPr>
                <w:lang w:val="sq-AL"/>
              </w:rPr>
              <w:t>I</w:t>
            </w:r>
            <w:r w:rsidRPr="00AF7533">
              <w:rPr>
                <w:lang w:val="sq-AL"/>
              </w:rPr>
              <w:t>nstrumentet ligjore</w:t>
            </w:r>
            <w:r>
              <w:rPr>
                <w:lang w:val="sq-AL"/>
              </w:rPr>
              <w:t xml:space="preserve"> ndërkombëtare</w:t>
            </w:r>
            <w:r w:rsidR="002F6469" w:rsidRPr="00E0353D">
              <w:rPr>
                <w:lang w:val="sq-AL"/>
              </w:rPr>
              <w:t>,</w:t>
            </w:r>
            <w:r w:rsidR="00924261">
              <w:rPr>
                <w:lang w:val="sq-AL"/>
              </w:rPr>
              <w:t xml:space="preserve"> si </w:t>
            </w:r>
            <w:r w:rsidR="00924261" w:rsidRPr="00924261">
              <w:rPr>
                <w:lang w:val="sq-AL"/>
              </w:rPr>
              <w:t>të tilla si</w:t>
            </w:r>
            <w:r w:rsidR="002F6469" w:rsidRPr="00E0353D">
              <w:rPr>
                <w:lang w:val="sq-AL"/>
              </w:rPr>
              <w:t xml:space="preserve"> </w:t>
            </w:r>
            <w:r w:rsidR="007420F7">
              <w:rPr>
                <w:lang w:val="sq-AL"/>
              </w:rPr>
              <w:t>K</w:t>
            </w:r>
            <w:r w:rsidR="00924261">
              <w:rPr>
                <w:lang w:val="sq-AL"/>
              </w:rPr>
              <w:t xml:space="preserve">onventa e </w:t>
            </w:r>
            <w:r w:rsidR="002F6469" w:rsidRPr="00E0353D">
              <w:rPr>
                <w:lang w:val="sq-AL"/>
              </w:rPr>
              <w:t>Budapest</w:t>
            </w:r>
            <w:r w:rsidR="00924261">
              <w:rPr>
                <w:lang w:val="sq-AL"/>
              </w:rPr>
              <w:t>it dhe</w:t>
            </w:r>
            <w:r w:rsidR="007420F7">
              <w:rPr>
                <w:lang w:val="sq-AL"/>
              </w:rPr>
              <w:t xml:space="preserve"> e</w:t>
            </w:r>
            <w:r w:rsidR="00924261">
              <w:rPr>
                <w:lang w:val="sq-AL"/>
              </w:rPr>
              <w:t xml:space="preserve"> Varshavës</w:t>
            </w:r>
            <w:r w:rsidR="002F6469" w:rsidRPr="00E0353D">
              <w:rPr>
                <w:lang w:val="sq-AL"/>
              </w:rPr>
              <w:t xml:space="preserve">, </w:t>
            </w:r>
            <w:r w:rsidR="00924261">
              <w:rPr>
                <w:lang w:val="sq-AL"/>
              </w:rPr>
              <w:t xml:space="preserve">parashikojnë detyrimet ligjore për të ndihmuar një </w:t>
            </w:r>
            <w:r w:rsidR="007420F7">
              <w:rPr>
                <w:lang w:val="sq-AL"/>
              </w:rPr>
              <w:t>P</w:t>
            </w:r>
            <w:r w:rsidR="00924261">
              <w:rPr>
                <w:lang w:val="sq-AL"/>
              </w:rPr>
              <w:t>al</w:t>
            </w:r>
            <w:r w:rsidR="007420F7">
              <w:rPr>
                <w:lang w:val="sq-AL"/>
              </w:rPr>
              <w:t>ë</w:t>
            </w:r>
            <w:r w:rsidR="00924261">
              <w:rPr>
                <w:lang w:val="sq-AL"/>
              </w:rPr>
              <w:t xml:space="preserve"> tjetër të</w:t>
            </w:r>
            <w:r w:rsidR="002F6469" w:rsidRPr="00E0353D">
              <w:rPr>
                <w:lang w:val="sq-AL"/>
              </w:rPr>
              <w:t xml:space="preserve"> </w:t>
            </w:r>
            <w:r w:rsidR="00924261">
              <w:rPr>
                <w:lang w:val="sq-AL"/>
              </w:rPr>
              <w:t>Konventës</w:t>
            </w:r>
            <w:r w:rsidR="002F6469" w:rsidRPr="00E0353D">
              <w:rPr>
                <w:lang w:val="sq-AL"/>
              </w:rPr>
              <w:t xml:space="preserve">. </w:t>
            </w:r>
            <w:r w:rsidR="00E0353D" w:rsidRPr="00E0353D">
              <w:rPr>
                <w:lang w:val="sq-AL"/>
              </w:rPr>
              <w:t>Bashkëpunimi ndërkombëtar</w:t>
            </w:r>
            <w:r w:rsidR="002F6469" w:rsidRPr="00E0353D">
              <w:rPr>
                <w:lang w:val="sq-AL"/>
              </w:rPr>
              <w:t xml:space="preserve"> </w:t>
            </w:r>
            <w:r w:rsidR="00924261">
              <w:rPr>
                <w:lang w:val="sq-AL"/>
              </w:rPr>
              <w:t>në raste konkrete është më efikas kur ekziston interesi i ndërsjellë. Prandaj është me rëndësi të krijohen marrëdhënie profesionale me homologët jashtë vendit. R</w:t>
            </w:r>
            <w:r w:rsidR="00AE7367" w:rsidRPr="00AE7367">
              <w:rPr>
                <w:lang w:val="sq-AL"/>
              </w:rPr>
              <w:t>rjetet</w:t>
            </w:r>
            <w:r w:rsidR="002F6469" w:rsidRPr="00E0353D">
              <w:rPr>
                <w:lang w:val="sq-AL"/>
              </w:rPr>
              <w:t xml:space="preserve"> </w:t>
            </w:r>
            <w:r w:rsidR="00924261">
              <w:rPr>
                <w:lang w:val="sq-AL"/>
              </w:rPr>
              <w:t xml:space="preserve">ndërkombëtare të ekspertëve ofrojnë mundësi për të shkëmbyer praktikat më të mira dhe ndërtuar besim. Disa rrjete ndërkombëtare janë krijuar edhe për të shkëmbyer informacion operacional. </w:t>
            </w:r>
            <w:r w:rsidR="007420F7">
              <w:rPr>
                <w:lang w:val="sq-AL"/>
              </w:rPr>
              <w:t>Në raste të tilla zbatohen r</w:t>
            </w:r>
            <w:r w:rsidR="00924261">
              <w:rPr>
                <w:lang w:val="sq-AL"/>
              </w:rPr>
              <w:t>regullat për mbrojtjen e të dhënave personale. Meqë hetimi</w:t>
            </w:r>
            <w:r w:rsidR="004C5D82" w:rsidRPr="004C5D82">
              <w:rPr>
                <w:lang w:val="sq-AL"/>
              </w:rPr>
              <w:t xml:space="preserve"> financiar</w:t>
            </w:r>
            <w:r w:rsidR="002F6469" w:rsidRPr="00E0353D">
              <w:rPr>
                <w:lang w:val="sq-AL"/>
              </w:rPr>
              <w:t xml:space="preserve"> </w:t>
            </w:r>
            <w:r w:rsidR="00924261">
              <w:rPr>
                <w:lang w:val="sq-AL"/>
              </w:rPr>
              <w:t>duhet të kryhet paralelisht me hetimin e</w:t>
            </w:r>
            <w:r w:rsidR="002F6469" w:rsidRPr="00E0353D">
              <w:rPr>
                <w:lang w:val="sq-AL"/>
              </w:rPr>
              <w:t xml:space="preserve"> </w:t>
            </w:r>
            <w:r w:rsidR="004C5D82" w:rsidRPr="004C5D82">
              <w:rPr>
                <w:lang w:val="sq-AL"/>
              </w:rPr>
              <w:t>krimit kibernetik</w:t>
            </w:r>
            <w:r w:rsidR="00CB5917">
              <w:rPr>
                <w:lang w:val="sq-AL"/>
              </w:rPr>
              <w:t xml:space="preserve"> </w:t>
            </w:r>
            <w:r w:rsidR="002F6469" w:rsidRPr="00E0353D">
              <w:rPr>
                <w:lang w:val="sq-AL"/>
              </w:rPr>
              <w:t>(</w:t>
            </w:r>
            <w:r w:rsidR="00924261">
              <w:rPr>
                <w:lang w:val="sq-AL"/>
              </w:rPr>
              <w:t>dhe</w:t>
            </w:r>
            <w:r w:rsidR="002F6469" w:rsidRPr="00E0353D">
              <w:rPr>
                <w:lang w:val="sq-AL"/>
              </w:rPr>
              <w:t xml:space="preserve"> </w:t>
            </w:r>
            <w:r w:rsidR="00AE7367" w:rsidRPr="00AE7367">
              <w:rPr>
                <w:lang w:val="sq-AL"/>
              </w:rPr>
              <w:t>krimi</w:t>
            </w:r>
            <w:r w:rsidR="00924261">
              <w:rPr>
                <w:lang w:val="sq-AL"/>
              </w:rPr>
              <w:t>t</w:t>
            </w:r>
            <w:r w:rsidR="00AE7367" w:rsidRPr="00AE7367">
              <w:rPr>
                <w:lang w:val="sq-AL"/>
              </w:rPr>
              <w:t xml:space="preserve"> online</w:t>
            </w:r>
            <w:r w:rsidR="002F6469" w:rsidRPr="00E0353D">
              <w:rPr>
                <w:lang w:val="sq-AL"/>
              </w:rPr>
              <w:t>)</w:t>
            </w:r>
            <w:r w:rsidR="00924261">
              <w:rPr>
                <w:lang w:val="sq-AL"/>
              </w:rPr>
              <w:t>, është me dobi të identifikohen</w:t>
            </w:r>
            <w:r w:rsidR="002F6469" w:rsidRPr="00E0353D">
              <w:rPr>
                <w:lang w:val="sq-AL"/>
              </w:rPr>
              <w:t xml:space="preserve"> </w:t>
            </w:r>
            <w:r w:rsidR="00AE7367" w:rsidRPr="00AE7367">
              <w:rPr>
                <w:lang w:val="sq-AL"/>
              </w:rPr>
              <w:t>rrjetet</w:t>
            </w:r>
            <w:r w:rsidR="002F6469" w:rsidRPr="00E0353D">
              <w:rPr>
                <w:lang w:val="sq-AL"/>
              </w:rPr>
              <w:t xml:space="preserve"> </w:t>
            </w:r>
            <w:r w:rsidR="00924261">
              <w:rPr>
                <w:lang w:val="sq-AL"/>
              </w:rPr>
              <w:t>përkatëse në fushat</w:t>
            </w:r>
            <w:r w:rsidR="002F6469" w:rsidRPr="00E0353D">
              <w:rPr>
                <w:lang w:val="sq-AL"/>
              </w:rPr>
              <w:t xml:space="preserve"> </w:t>
            </w:r>
            <w:r w:rsidR="000525A8" w:rsidRPr="000525A8">
              <w:rPr>
                <w:lang w:val="sq-AL"/>
              </w:rPr>
              <w:t>e krimit</w:t>
            </w:r>
            <w:r w:rsidR="004C5D82" w:rsidRPr="004C5D82">
              <w:rPr>
                <w:lang w:val="sq-AL"/>
              </w:rPr>
              <w:t xml:space="preserve"> </w:t>
            </w:r>
            <w:r w:rsidR="00AE7367" w:rsidRPr="00AE7367">
              <w:rPr>
                <w:lang w:val="sq-AL"/>
              </w:rPr>
              <w:t>kibernetik dhe</w:t>
            </w:r>
            <w:r w:rsidR="002F6469" w:rsidRPr="00E0353D">
              <w:rPr>
                <w:lang w:val="sq-AL"/>
              </w:rPr>
              <w:t xml:space="preserve"> </w:t>
            </w:r>
            <w:r w:rsidR="00CB5917">
              <w:rPr>
                <w:lang w:val="sq-AL"/>
              </w:rPr>
              <w:t xml:space="preserve">të </w:t>
            </w:r>
            <w:r w:rsidR="00924261">
              <w:rPr>
                <w:lang w:val="sq-AL"/>
              </w:rPr>
              <w:t xml:space="preserve">provave elektronike, si edhe </w:t>
            </w:r>
            <w:r w:rsidR="00CB5917">
              <w:rPr>
                <w:lang w:val="sq-AL"/>
              </w:rPr>
              <w:t xml:space="preserve">në </w:t>
            </w:r>
            <w:r w:rsidR="00924261">
              <w:rPr>
                <w:lang w:val="sq-AL"/>
              </w:rPr>
              <w:t>fushat e synimit të të</w:t>
            </w:r>
            <w:r w:rsidR="004C5D82" w:rsidRPr="004C5D82">
              <w:rPr>
                <w:lang w:val="sq-AL"/>
              </w:rPr>
              <w:t xml:space="preserve"> ardhura</w:t>
            </w:r>
            <w:r w:rsidR="00924261">
              <w:rPr>
                <w:lang w:val="sq-AL"/>
              </w:rPr>
              <w:t>ve</w:t>
            </w:r>
            <w:r w:rsidR="002F6469" w:rsidRPr="00E0353D">
              <w:rPr>
                <w:lang w:val="sq-AL"/>
              </w:rPr>
              <w:t xml:space="preserve"> </w:t>
            </w:r>
            <w:r w:rsidR="00924261">
              <w:rPr>
                <w:lang w:val="sq-AL"/>
              </w:rPr>
              <w:t>të krimit</w:t>
            </w:r>
            <w:r w:rsidR="002F6469" w:rsidRPr="00E0353D">
              <w:rPr>
                <w:lang w:val="sq-AL"/>
              </w:rPr>
              <w:t xml:space="preserve"> (</w:t>
            </w:r>
            <w:r w:rsidR="004C5D82" w:rsidRPr="004C5D82">
              <w:rPr>
                <w:lang w:val="sq-AL"/>
              </w:rPr>
              <w:t>hetimi financiar</w:t>
            </w:r>
            <w:r w:rsidR="002F6469" w:rsidRPr="00E0353D">
              <w:rPr>
                <w:lang w:val="sq-AL"/>
              </w:rPr>
              <w:t xml:space="preserve">) </w:t>
            </w:r>
            <w:r w:rsidR="00924261">
              <w:rPr>
                <w:lang w:val="sq-AL"/>
              </w:rPr>
              <w:t>dhe parandalimi</w:t>
            </w:r>
            <w:r w:rsidR="00CB5917">
              <w:rPr>
                <w:lang w:val="sq-AL"/>
              </w:rPr>
              <w:t>t</w:t>
            </w:r>
            <w:r w:rsidR="002F6469" w:rsidRPr="00E0353D">
              <w:rPr>
                <w:lang w:val="sq-AL"/>
              </w:rPr>
              <w:t>/</w:t>
            </w:r>
            <w:r w:rsidR="0045214F" w:rsidRPr="0045214F">
              <w:rPr>
                <w:lang w:val="sq-AL"/>
              </w:rPr>
              <w:t>hetimi</w:t>
            </w:r>
            <w:r w:rsidR="00CB5917">
              <w:rPr>
                <w:lang w:val="sq-AL"/>
              </w:rPr>
              <w:t>t të</w:t>
            </w:r>
            <w:r w:rsidR="002F6469" w:rsidRPr="00E0353D">
              <w:rPr>
                <w:lang w:val="sq-AL"/>
              </w:rPr>
              <w:t xml:space="preserve"> </w:t>
            </w:r>
            <w:r w:rsidR="004C5D82" w:rsidRPr="004C5D82">
              <w:rPr>
                <w:lang w:val="sq-AL"/>
              </w:rPr>
              <w:t>pastrimi</w:t>
            </w:r>
            <w:r w:rsidR="00924261">
              <w:rPr>
                <w:lang w:val="sq-AL"/>
              </w:rPr>
              <w:t>t të</w:t>
            </w:r>
            <w:r w:rsidR="004C5D82" w:rsidRPr="004C5D82">
              <w:rPr>
                <w:lang w:val="sq-AL"/>
              </w:rPr>
              <w:t xml:space="preserve"> parave</w:t>
            </w:r>
            <w:r w:rsidR="002F6469" w:rsidRPr="00E0353D">
              <w:rPr>
                <w:lang w:val="sq-AL"/>
              </w:rPr>
              <w:t>.</w:t>
            </w:r>
          </w:p>
          <w:p w:rsidR="001D6D84" w:rsidRPr="00E0353D" w:rsidRDefault="00BF57DE" w:rsidP="00FE1759">
            <w:pPr>
              <w:rPr>
                <w:lang w:val="sq-AL"/>
              </w:rPr>
            </w:pPr>
            <w:r>
              <w:rPr>
                <w:lang w:val="sq-AL"/>
              </w:rPr>
              <w:t>Në</w:t>
            </w:r>
            <w:r w:rsidR="002F6469" w:rsidRPr="00E0353D">
              <w:rPr>
                <w:lang w:val="sq-AL"/>
              </w:rPr>
              <w:t xml:space="preserve"> </w:t>
            </w:r>
            <w:r w:rsidR="0045214F" w:rsidRPr="0045214F">
              <w:rPr>
                <w:lang w:val="sq-AL"/>
              </w:rPr>
              <w:t>hetimi</w:t>
            </w:r>
            <w:r>
              <w:rPr>
                <w:lang w:val="sq-AL"/>
              </w:rPr>
              <w:t xml:space="preserve">n e veprave penale të kryera nga grupet kriminale ndërkombëtare, është e nevojshme të verifikohet nëse shkelësit kanë ndonjë pronë jashtë vendit. Në raste të tilla, </w:t>
            </w:r>
            <w:r w:rsidR="00E0353D" w:rsidRPr="00E0353D">
              <w:rPr>
                <w:lang w:val="sq-AL"/>
              </w:rPr>
              <w:t>bashkëpunimi ndërkombëtar</w:t>
            </w:r>
            <w:r w:rsidR="002F6469" w:rsidRPr="00E0353D">
              <w:rPr>
                <w:lang w:val="sq-AL"/>
              </w:rPr>
              <w:t xml:space="preserve"> </w:t>
            </w:r>
            <w:r w:rsidR="00CB5917">
              <w:rPr>
                <w:lang w:val="sq-AL"/>
              </w:rPr>
              <w:t xml:space="preserve">i </w:t>
            </w:r>
            <w:r>
              <w:rPr>
                <w:lang w:val="sq-AL"/>
              </w:rPr>
              <w:t>policisë apo prokurorisë është shumë i rën</w:t>
            </w:r>
            <w:r w:rsidR="00CB5917">
              <w:rPr>
                <w:lang w:val="sq-AL"/>
              </w:rPr>
              <w:t>d</w:t>
            </w:r>
            <w:r>
              <w:rPr>
                <w:lang w:val="sq-AL"/>
              </w:rPr>
              <w:t>ësishëm</w:t>
            </w:r>
            <w:r w:rsidR="002F6469" w:rsidRPr="00E0353D">
              <w:rPr>
                <w:lang w:val="sq-AL"/>
              </w:rPr>
              <w:t xml:space="preserve">. </w:t>
            </w:r>
            <w:r>
              <w:rPr>
                <w:lang w:val="sq-AL"/>
              </w:rPr>
              <w:t xml:space="preserve">Një pikë kontakti në një forcë të huaj policore mund të këshillojë në lidhje me llojin e të dhënave për pronat </w:t>
            </w:r>
            <w:r w:rsidR="00CB5917">
              <w:rPr>
                <w:lang w:val="sq-AL"/>
              </w:rPr>
              <w:t xml:space="preserve">që </w:t>
            </w:r>
            <w:r>
              <w:rPr>
                <w:lang w:val="sq-AL"/>
              </w:rPr>
              <w:t>mund të përftohen nga burimet publike përmes bashkëpunimit policor</w:t>
            </w:r>
            <w:r w:rsidR="00CB5917">
              <w:rPr>
                <w:lang w:val="sq-AL"/>
              </w:rPr>
              <w:t>,</w:t>
            </w:r>
            <w:r>
              <w:rPr>
                <w:lang w:val="sq-AL"/>
              </w:rPr>
              <w:t xml:space="preserve"> apo me anë të letrave të porosive</w:t>
            </w:r>
            <w:r w:rsidR="002F6469" w:rsidRPr="00E0353D">
              <w:rPr>
                <w:lang w:val="sq-AL"/>
              </w:rPr>
              <w:t xml:space="preserve">. </w:t>
            </w:r>
            <w:r w:rsidR="007A41DA">
              <w:rPr>
                <w:lang w:val="sq-AL"/>
              </w:rPr>
              <w:t>Një</w:t>
            </w:r>
            <w:r w:rsidR="002F6469" w:rsidRPr="00E0353D">
              <w:rPr>
                <w:lang w:val="sq-AL"/>
              </w:rPr>
              <w:t xml:space="preserve"> </w:t>
            </w:r>
            <w:r w:rsidR="00AE7367" w:rsidRPr="00AE7367">
              <w:rPr>
                <w:lang w:val="sq-AL"/>
              </w:rPr>
              <w:t>informacion</w:t>
            </w:r>
            <w:r w:rsidR="007A41DA">
              <w:rPr>
                <w:lang w:val="sq-AL"/>
              </w:rPr>
              <w:t xml:space="preserve"> </w:t>
            </w:r>
            <w:r w:rsidR="00AE7367" w:rsidRPr="00AE7367">
              <w:rPr>
                <w:lang w:val="sq-AL"/>
              </w:rPr>
              <w:t>i</w:t>
            </w:r>
            <w:r w:rsidR="007A41DA">
              <w:rPr>
                <w:lang w:val="sq-AL"/>
              </w:rPr>
              <w:t xml:space="preserve"> tillë mund ta bëjë përftimin e të dhënave shumë më të lehtë dhe të shpejtë</w:t>
            </w:r>
            <w:r w:rsidR="002F6469" w:rsidRPr="00E0353D">
              <w:rPr>
                <w:lang w:val="sq-AL"/>
              </w:rPr>
              <w:t>.</w:t>
            </w:r>
          </w:p>
          <w:p w:rsidR="002F6469" w:rsidRPr="00E0353D" w:rsidRDefault="0012653E" w:rsidP="00CB5917">
            <w:pPr>
              <w:rPr>
                <w:lang w:val="sq-AL"/>
              </w:rPr>
            </w:pPr>
            <w:r>
              <w:rPr>
                <w:lang w:val="sq-AL"/>
              </w:rPr>
              <w:t>Vini re</w:t>
            </w:r>
            <w:r w:rsidR="00CB5917">
              <w:rPr>
                <w:lang w:val="sq-AL"/>
              </w:rPr>
              <w:t>,</w:t>
            </w:r>
            <w:r>
              <w:rPr>
                <w:lang w:val="sq-AL"/>
              </w:rPr>
              <w:t xml:space="preserve"> n</w:t>
            </w:r>
            <w:r w:rsidR="00CB5917">
              <w:rPr>
                <w:lang w:val="sq-AL"/>
              </w:rPr>
              <w:t>j</w:t>
            </w:r>
            <w:r>
              <w:rPr>
                <w:lang w:val="sq-AL"/>
              </w:rPr>
              <w:t xml:space="preserve">ë bashkëpunim i tillë është operacional dhe këtu përjashtohet </w:t>
            </w:r>
            <w:r>
              <w:rPr>
                <w:lang w:val="sq-AL"/>
              </w:rPr>
              <w:lastRenderedPageBreak/>
              <w:t>përdorimi i urdhrave të gjykatës. R</w:t>
            </w:r>
            <w:r w:rsidR="00AE7367" w:rsidRPr="00AE7367">
              <w:rPr>
                <w:lang w:val="sq-AL"/>
              </w:rPr>
              <w:t>rjetet</w:t>
            </w:r>
            <w:r w:rsidR="002F6469" w:rsidRPr="00E0353D">
              <w:rPr>
                <w:lang w:val="sq-AL"/>
              </w:rPr>
              <w:t xml:space="preserve"> </w:t>
            </w:r>
            <w:r>
              <w:rPr>
                <w:lang w:val="sq-AL"/>
              </w:rPr>
              <w:t xml:space="preserve">për të lehtësuar bashkëpunimin janë </w:t>
            </w:r>
            <w:r w:rsidR="00CB5917">
              <w:rPr>
                <w:lang w:val="sq-AL"/>
              </w:rPr>
              <w:t xml:space="preserve">të </w:t>
            </w:r>
            <w:r>
              <w:rPr>
                <w:lang w:val="sq-AL"/>
              </w:rPr>
              <w:t>ngritur</w:t>
            </w:r>
            <w:r w:rsidR="00CB5917">
              <w:rPr>
                <w:lang w:val="sq-AL"/>
              </w:rPr>
              <w:t>a</w:t>
            </w:r>
            <w:r>
              <w:rPr>
                <w:lang w:val="sq-AL"/>
              </w:rPr>
              <w:t>. Edhe kur këto kanale nuk mund të përdoren për ndihmën formale të ndërsjellë ligjore, kushtet për</w:t>
            </w:r>
            <w:r w:rsidR="002F6469" w:rsidRPr="00E0353D">
              <w:rPr>
                <w:lang w:val="sq-AL"/>
              </w:rPr>
              <w:t xml:space="preserve"> </w:t>
            </w:r>
            <w:r w:rsidR="000F4364" w:rsidRPr="000F4364">
              <w:rPr>
                <w:lang w:val="sq-AL"/>
              </w:rPr>
              <w:t>ndihmën e ndërsjellë ligjore</w:t>
            </w:r>
            <w:r w:rsidR="002F6469" w:rsidRPr="00E0353D">
              <w:rPr>
                <w:lang w:val="sq-AL"/>
              </w:rPr>
              <w:t xml:space="preserve"> </w:t>
            </w:r>
            <w:r>
              <w:rPr>
                <w:lang w:val="sq-AL"/>
              </w:rPr>
              <w:t>dhe këshilla të tjera praktike mund të shkëmbehen përmes këtyre kanaleve.</w:t>
            </w:r>
            <w:r w:rsidR="00CB5917">
              <w:rPr>
                <w:lang w:val="sq-AL"/>
              </w:rPr>
              <w:t xml:space="preserve"> </w:t>
            </w:r>
            <w:r>
              <w:rPr>
                <w:lang w:val="sq-AL"/>
              </w:rPr>
              <w:t>Një bashkëpunim i tillë mund të shpjerë edhe në ngritjen e ekipeve të përbashkëta hetimore, të cilat në parim mund të lehtësojnë edhe qasjet efektive të ndihmës së</w:t>
            </w:r>
            <w:r w:rsidR="000F4364" w:rsidRPr="000F4364">
              <w:rPr>
                <w:lang w:val="sq-AL"/>
              </w:rPr>
              <w:t xml:space="preserve"> ndërsjellë ligjore</w:t>
            </w:r>
            <w:r w:rsidR="002F6469" w:rsidRPr="00E0353D">
              <w:rPr>
                <w:lang w:val="sq-AL"/>
              </w:rPr>
              <w:t xml:space="preserve">. </w:t>
            </w:r>
            <w:r>
              <w:rPr>
                <w:lang w:val="sq-AL"/>
              </w:rPr>
              <w:t>Gjithashtu</w:t>
            </w:r>
            <w:r w:rsidR="00CB5917">
              <w:rPr>
                <w:lang w:val="sq-AL"/>
              </w:rPr>
              <w:t>,</w:t>
            </w:r>
            <w:r>
              <w:rPr>
                <w:lang w:val="sq-AL"/>
              </w:rPr>
              <w:t xml:space="preserve"> kjo mund të shpjerë në hetime paralele në rastet e krimit ndërkufitar me më shumë autorë dhe viktima</w:t>
            </w:r>
            <w:r w:rsidR="002F6469" w:rsidRPr="00E0353D">
              <w:rPr>
                <w:lang w:val="sq-AL"/>
              </w:rPr>
              <w:t>.</w:t>
            </w:r>
          </w:p>
        </w:tc>
      </w:tr>
      <w:tr w:rsidR="002F6469" w:rsidRPr="00E0353D" w:rsidTr="0006771C">
        <w:trPr>
          <w:trHeight w:val="1169"/>
        </w:trPr>
        <w:tc>
          <w:tcPr>
            <w:tcW w:w="1615" w:type="dxa"/>
          </w:tcPr>
          <w:p w:rsidR="002F6469" w:rsidRPr="00E0353D" w:rsidRDefault="00AE7367" w:rsidP="00FE1759">
            <w:pPr>
              <w:rPr>
                <w:color w:val="000000" w:themeColor="text1"/>
                <w:lang w:val="sq-AL"/>
              </w:rPr>
            </w:pPr>
            <w:r w:rsidRPr="00AE7367">
              <w:rPr>
                <w:lang w:val="sq-AL"/>
              </w:rPr>
              <w:lastRenderedPageBreak/>
              <w:t>Diapozitivi</w:t>
            </w:r>
            <w:r w:rsidR="002F6469" w:rsidRPr="00E0353D">
              <w:rPr>
                <w:lang w:val="sq-AL"/>
              </w:rPr>
              <w:t xml:space="preserve"> 6 </w:t>
            </w:r>
          </w:p>
        </w:tc>
        <w:tc>
          <w:tcPr>
            <w:tcW w:w="7395" w:type="dxa"/>
            <w:gridSpan w:val="2"/>
          </w:tcPr>
          <w:p w:rsidR="001D6D84" w:rsidRPr="00E0353D" w:rsidRDefault="0012653E" w:rsidP="00FE1759">
            <w:pPr>
              <w:rPr>
                <w:lang w:val="sq-AL"/>
              </w:rPr>
            </w:pPr>
            <w:r>
              <w:rPr>
                <w:lang w:val="sq-AL"/>
              </w:rPr>
              <w:t>Kush mund të ndihmojë</w:t>
            </w:r>
            <w:r w:rsidR="002F6469" w:rsidRPr="00E0353D">
              <w:rPr>
                <w:lang w:val="sq-AL"/>
              </w:rPr>
              <w:t>?</w:t>
            </w:r>
          </w:p>
          <w:p w:rsidR="002F6469" w:rsidRPr="00E0353D" w:rsidRDefault="0012653E" w:rsidP="00FE1759">
            <w:pPr>
              <w:rPr>
                <w:lang w:val="sq-AL"/>
              </w:rPr>
            </w:pPr>
            <w:r>
              <w:rPr>
                <w:lang w:val="sq-AL"/>
              </w:rPr>
              <w:t xml:space="preserve">Rrjeti i Agjencive për </w:t>
            </w:r>
            <w:r w:rsidR="00F94820">
              <w:rPr>
                <w:lang w:val="sq-AL"/>
              </w:rPr>
              <w:t>Rimarrjen</w:t>
            </w:r>
            <w:r w:rsidR="00CB5917">
              <w:rPr>
                <w:lang w:val="sq-AL"/>
              </w:rPr>
              <w:t xml:space="preserve"> </w:t>
            </w:r>
            <w:r>
              <w:rPr>
                <w:lang w:val="sq-AL"/>
              </w:rPr>
              <w:t xml:space="preserve">e </w:t>
            </w:r>
            <w:r w:rsidR="00CB5917">
              <w:rPr>
                <w:lang w:val="sq-AL"/>
              </w:rPr>
              <w:t>pasurive (</w:t>
            </w:r>
            <w:r>
              <w:rPr>
                <w:lang w:val="sq-AL"/>
              </w:rPr>
              <w:t>Aseteve</w:t>
            </w:r>
            <w:r w:rsidR="00CB5917">
              <w:rPr>
                <w:lang w:val="sq-AL"/>
              </w:rPr>
              <w:t>)</w:t>
            </w:r>
            <w:r w:rsidR="002F6469" w:rsidRPr="00E0353D">
              <w:rPr>
                <w:lang w:val="sq-AL"/>
              </w:rPr>
              <w:t xml:space="preserve"> (CARIN)</w:t>
            </w:r>
          </w:p>
          <w:p w:rsidR="002F6469" w:rsidRPr="00E0353D" w:rsidRDefault="002F255C" w:rsidP="00FE1759">
            <w:pPr>
              <w:rPr>
                <w:bCs/>
                <w:lang w:val="sq-AL"/>
              </w:rPr>
            </w:pPr>
            <w:hyperlink r:id="rId7" w:history="1">
              <w:r w:rsidR="002F6469" w:rsidRPr="00E0353D">
                <w:rPr>
                  <w:rStyle w:val="Hyperlink"/>
                  <w:bCs/>
                  <w:lang w:val="sq-AL"/>
                </w:rPr>
                <w:t>http://carin-network.org/</w:t>
              </w:r>
            </w:hyperlink>
          </w:p>
          <w:p w:rsidR="002F6469" w:rsidRPr="00E0353D" w:rsidRDefault="002F6469" w:rsidP="00FE1759">
            <w:pPr>
              <w:rPr>
                <w:lang w:val="sq-AL"/>
              </w:rPr>
            </w:pPr>
            <w:r w:rsidRPr="00E0353D">
              <w:rPr>
                <w:lang w:val="sq-AL"/>
              </w:rPr>
              <w:t xml:space="preserve">CARIN </w:t>
            </w:r>
            <w:r w:rsidR="0012653E">
              <w:rPr>
                <w:lang w:val="sq-AL"/>
              </w:rPr>
              <w:t>është një</w:t>
            </w:r>
            <w:r w:rsidRPr="00E0353D">
              <w:rPr>
                <w:lang w:val="sq-AL"/>
              </w:rPr>
              <w:t xml:space="preserve"> </w:t>
            </w:r>
            <w:r w:rsidR="0012653E" w:rsidRPr="0012653E">
              <w:rPr>
                <w:lang w:val="sq-AL"/>
              </w:rPr>
              <w:t>rrjet</w:t>
            </w:r>
            <w:r w:rsidR="0012653E">
              <w:rPr>
                <w:lang w:val="sq-AL"/>
              </w:rPr>
              <w:t xml:space="preserve"> informal ekspertësh</w:t>
            </w:r>
            <w:r w:rsidRPr="00E0353D">
              <w:rPr>
                <w:lang w:val="sq-AL"/>
              </w:rPr>
              <w:t>/pr</w:t>
            </w:r>
            <w:r w:rsidR="0012653E">
              <w:rPr>
                <w:lang w:val="sq-AL"/>
              </w:rPr>
              <w:t>ofesionistësh</w:t>
            </w:r>
            <w:r w:rsidRPr="00E0353D">
              <w:rPr>
                <w:lang w:val="sq-AL"/>
              </w:rPr>
              <w:t xml:space="preserve"> </w:t>
            </w:r>
            <w:r w:rsidR="004C5D82" w:rsidRPr="004C5D82">
              <w:rPr>
                <w:lang w:val="sq-AL"/>
              </w:rPr>
              <w:t>në fushën e</w:t>
            </w:r>
            <w:r w:rsidRPr="00E0353D">
              <w:rPr>
                <w:lang w:val="sq-AL"/>
              </w:rPr>
              <w:t xml:space="preserve"> </w:t>
            </w:r>
            <w:r w:rsidR="0012653E">
              <w:rPr>
                <w:lang w:val="sq-AL"/>
              </w:rPr>
              <w:t xml:space="preserve">gjurmimit, bllokimit dhe konfiskimit të </w:t>
            </w:r>
            <w:r w:rsidR="00F94820">
              <w:rPr>
                <w:lang w:val="sq-AL"/>
              </w:rPr>
              <w:t>pasurive</w:t>
            </w:r>
            <w:r w:rsidR="0012653E">
              <w:rPr>
                <w:lang w:val="sq-AL"/>
              </w:rPr>
              <w:t>.</w:t>
            </w:r>
            <w:r w:rsidRPr="00E0353D">
              <w:rPr>
                <w:lang w:val="sq-AL"/>
              </w:rPr>
              <w:t xml:space="preserve"> Europol</w:t>
            </w:r>
            <w:r w:rsidR="0012653E">
              <w:rPr>
                <w:lang w:val="sq-AL"/>
              </w:rPr>
              <w:t>-i është një sekretariat i përhershëm i</w:t>
            </w:r>
            <w:r w:rsidRPr="00E0353D">
              <w:rPr>
                <w:lang w:val="sq-AL"/>
              </w:rPr>
              <w:t xml:space="preserve"> CARIN</w:t>
            </w:r>
            <w:r w:rsidR="0012653E">
              <w:rPr>
                <w:lang w:val="sq-AL"/>
              </w:rPr>
              <w:t>-it</w:t>
            </w:r>
            <w:r w:rsidRPr="00E0353D">
              <w:rPr>
                <w:lang w:val="sq-AL"/>
              </w:rPr>
              <w:t xml:space="preserve">. </w:t>
            </w:r>
            <w:r w:rsidR="0012653E" w:rsidRPr="00F94820">
              <w:rPr>
                <w:highlight w:val="yellow"/>
                <w:lang w:val="sq-AL"/>
              </w:rPr>
              <w:t>Shkëmbimi i praktikave më të mira dhe</w:t>
            </w:r>
            <w:r w:rsidRPr="00F94820">
              <w:rPr>
                <w:highlight w:val="yellow"/>
                <w:lang w:val="sq-AL"/>
              </w:rPr>
              <w:t xml:space="preserve"> </w:t>
            </w:r>
            <w:r w:rsidR="00AE7367" w:rsidRPr="00F94820">
              <w:rPr>
                <w:highlight w:val="yellow"/>
                <w:lang w:val="sq-AL"/>
              </w:rPr>
              <w:t>informacioni</w:t>
            </w:r>
            <w:r w:rsidR="0012653E" w:rsidRPr="00F94820">
              <w:rPr>
                <w:highlight w:val="yellow"/>
                <w:lang w:val="sq-AL"/>
              </w:rPr>
              <w:t>t për mundësitë ligjore në fushën e synimit të të ardhurave të krimit.</w:t>
            </w:r>
            <w:r w:rsidRPr="00E0353D">
              <w:rPr>
                <w:lang w:val="sq-AL"/>
              </w:rPr>
              <w:t xml:space="preserve"> </w:t>
            </w:r>
            <w:r w:rsidR="0012653E">
              <w:rPr>
                <w:lang w:val="sq-AL"/>
              </w:rPr>
              <w:t>I</w:t>
            </w:r>
            <w:r w:rsidR="00AE7367" w:rsidRPr="00AE7367">
              <w:rPr>
                <w:lang w:val="sq-AL"/>
              </w:rPr>
              <w:t>nformacioni</w:t>
            </w:r>
            <w:r w:rsidRPr="00E0353D">
              <w:rPr>
                <w:lang w:val="sq-AL"/>
              </w:rPr>
              <w:t xml:space="preserve"> </w:t>
            </w:r>
            <w:r w:rsidR="0012653E">
              <w:rPr>
                <w:lang w:val="sq-AL"/>
              </w:rPr>
              <w:t>operacional midis dy pikave të kontaktit mund të shkëmbehet në mënyrë të dyanshme</w:t>
            </w:r>
            <w:r w:rsidRPr="00E0353D">
              <w:rPr>
                <w:lang w:val="sq-AL"/>
              </w:rPr>
              <w:t>.</w:t>
            </w:r>
          </w:p>
          <w:p w:rsidR="002F6469" w:rsidRPr="00E0353D" w:rsidRDefault="002371DD" w:rsidP="00FE1759">
            <w:pPr>
              <w:rPr>
                <w:lang w:val="sq-AL"/>
              </w:rPr>
            </w:pPr>
            <w:r>
              <w:rPr>
                <w:lang w:val="sq-AL"/>
              </w:rPr>
              <w:t>Grupi</w:t>
            </w:r>
            <w:r w:rsidR="002F6469" w:rsidRPr="00E0353D">
              <w:rPr>
                <w:lang w:val="sq-AL"/>
              </w:rPr>
              <w:t xml:space="preserve"> Egmont</w:t>
            </w:r>
          </w:p>
          <w:p w:rsidR="002F6469" w:rsidRPr="00E0353D" w:rsidRDefault="002F255C" w:rsidP="00FE1759">
            <w:pPr>
              <w:rPr>
                <w:bCs/>
                <w:lang w:val="sq-AL"/>
              </w:rPr>
            </w:pPr>
            <w:hyperlink r:id="rId8" w:history="1">
              <w:r w:rsidR="002F6469" w:rsidRPr="00E0353D">
                <w:rPr>
                  <w:rStyle w:val="Hyperlink"/>
                  <w:bCs/>
                  <w:lang w:val="sq-AL"/>
                </w:rPr>
                <w:t>https://egmontgroup.org/en</w:t>
              </w:r>
            </w:hyperlink>
          </w:p>
          <w:p w:rsidR="002F6469" w:rsidRPr="00E0353D" w:rsidRDefault="002371DD" w:rsidP="00FE1759">
            <w:pPr>
              <w:rPr>
                <w:lang w:val="sq-AL"/>
              </w:rPr>
            </w:pPr>
            <w:r>
              <w:rPr>
                <w:lang w:val="sq-AL"/>
              </w:rPr>
              <w:t xml:space="preserve">Grupi </w:t>
            </w:r>
            <w:r w:rsidR="002F6469" w:rsidRPr="00E0353D">
              <w:rPr>
                <w:lang w:val="sq-AL"/>
              </w:rPr>
              <w:t xml:space="preserve">Egmont </w:t>
            </w:r>
            <w:r>
              <w:rPr>
                <w:lang w:val="sq-AL"/>
              </w:rPr>
              <w:t xml:space="preserve">është një organ </w:t>
            </w:r>
            <w:r w:rsidR="00F94820">
              <w:rPr>
                <w:lang w:val="sq-AL"/>
              </w:rPr>
              <w:t>me</w:t>
            </w:r>
            <w:r>
              <w:rPr>
                <w:lang w:val="sq-AL"/>
              </w:rPr>
              <w:t xml:space="preserve"> </w:t>
            </w:r>
            <w:r w:rsidR="002F6469" w:rsidRPr="00E0353D">
              <w:rPr>
                <w:lang w:val="sq-AL"/>
              </w:rPr>
              <w:t xml:space="preserve">152 </w:t>
            </w:r>
            <w:r>
              <w:rPr>
                <w:lang w:val="sq-AL"/>
              </w:rPr>
              <w:t xml:space="preserve">Njësi të Inteligjencës </w:t>
            </w:r>
            <w:r w:rsidR="004C5D82" w:rsidRPr="004C5D82">
              <w:rPr>
                <w:lang w:val="sq-AL"/>
              </w:rPr>
              <w:t>Financiare</w:t>
            </w:r>
            <w:r w:rsidR="002F6469" w:rsidRPr="00E0353D">
              <w:rPr>
                <w:lang w:val="sq-AL"/>
              </w:rPr>
              <w:t xml:space="preserve"> (</w:t>
            </w:r>
            <w:r>
              <w:rPr>
                <w:lang w:val="sq-AL"/>
              </w:rPr>
              <w:t>NJIF</w:t>
            </w:r>
            <w:r w:rsidR="002F6469" w:rsidRPr="00E0353D">
              <w:rPr>
                <w:lang w:val="sq-AL"/>
              </w:rPr>
              <w:t xml:space="preserve">). </w:t>
            </w:r>
            <w:r w:rsidRPr="002371DD">
              <w:rPr>
                <w:lang w:val="sq-AL"/>
              </w:rPr>
              <w:t>Grupi Egmont</w:t>
            </w:r>
            <w:r w:rsidR="002F6469" w:rsidRPr="00E0353D">
              <w:rPr>
                <w:lang w:val="sq-AL"/>
              </w:rPr>
              <w:t xml:space="preserve"> </w:t>
            </w:r>
            <w:r>
              <w:rPr>
                <w:lang w:val="sq-AL"/>
              </w:rPr>
              <w:t xml:space="preserve">është një platformë për shkëmbimin e sigurt të ekspertizës dhe inteligjencës financiare </w:t>
            </w:r>
            <w:r w:rsidR="00F94820">
              <w:rPr>
                <w:lang w:val="sq-AL"/>
              </w:rPr>
              <w:t>n</w:t>
            </w:r>
            <w:r>
              <w:rPr>
                <w:lang w:val="sq-AL"/>
              </w:rPr>
              <w:t>ë luft</w:t>
            </w:r>
            <w:r w:rsidR="00F94820">
              <w:rPr>
                <w:lang w:val="sq-AL"/>
              </w:rPr>
              <w:t>ën ndaj</w:t>
            </w:r>
            <w:r>
              <w:rPr>
                <w:lang w:val="sq-AL"/>
              </w:rPr>
              <w:t xml:space="preserve"> p</w:t>
            </w:r>
            <w:r w:rsidR="004C5D82" w:rsidRPr="004C5D82">
              <w:rPr>
                <w:lang w:val="sq-AL"/>
              </w:rPr>
              <w:t>astrimi</w:t>
            </w:r>
            <w:r w:rsidR="00F94820">
              <w:rPr>
                <w:lang w:val="sq-AL"/>
              </w:rPr>
              <w:t>t të</w:t>
            </w:r>
            <w:r w:rsidR="004C5D82" w:rsidRPr="004C5D82">
              <w:rPr>
                <w:lang w:val="sq-AL"/>
              </w:rPr>
              <w:t xml:space="preserve"> parave</w:t>
            </w:r>
            <w:r w:rsidR="002F6469" w:rsidRPr="00E0353D">
              <w:rPr>
                <w:lang w:val="sq-AL"/>
              </w:rPr>
              <w:t xml:space="preserve"> </w:t>
            </w:r>
            <w:r>
              <w:rPr>
                <w:lang w:val="sq-AL"/>
              </w:rPr>
              <w:t>dhe financimi</w:t>
            </w:r>
            <w:r w:rsidR="00F94820">
              <w:rPr>
                <w:lang w:val="sq-AL"/>
              </w:rPr>
              <w:t>t të</w:t>
            </w:r>
            <w:r>
              <w:rPr>
                <w:lang w:val="sq-AL"/>
              </w:rPr>
              <w:t xml:space="preserve"> terrorizmit</w:t>
            </w:r>
            <w:r w:rsidR="002F6469" w:rsidRPr="00E0353D">
              <w:rPr>
                <w:lang w:val="sq-AL"/>
              </w:rPr>
              <w:t xml:space="preserve"> (</w:t>
            </w:r>
            <w:r>
              <w:rPr>
                <w:lang w:val="sq-AL"/>
              </w:rPr>
              <w:t>PP</w:t>
            </w:r>
            <w:r w:rsidR="002F6469" w:rsidRPr="00E0353D">
              <w:rPr>
                <w:lang w:val="sq-AL"/>
              </w:rPr>
              <w:t>/</w:t>
            </w:r>
            <w:r>
              <w:rPr>
                <w:lang w:val="sq-AL"/>
              </w:rPr>
              <w:t>F</w:t>
            </w:r>
            <w:r w:rsidR="002F6469" w:rsidRPr="00E0353D">
              <w:rPr>
                <w:lang w:val="sq-AL"/>
              </w:rPr>
              <w:t xml:space="preserve">T). </w:t>
            </w:r>
            <w:r>
              <w:rPr>
                <w:lang w:val="sq-AL"/>
              </w:rPr>
              <w:t>A</w:t>
            </w:r>
            <w:r w:rsidR="00F94820">
              <w:rPr>
                <w:lang w:val="sq-AL"/>
              </w:rPr>
              <w:t>i</w:t>
            </w:r>
            <w:r>
              <w:rPr>
                <w:lang w:val="sq-AL"/>
              </w:rPr>
              <w:t xml:space="preserve"> përdoret për të shkëmbyer informacion operacional në një rast konkret midis</w:t>
            </w:r>
            <w:r w:rsidR="002F6469" w:rsidRPr="00E0353D">
              <w:rPr>
                <w:lang w:val="sq-AL"/>
              </w:rPr>
              <w:t xml:space="preserve"> </w:t>
            </w:r>
            <w:r w:rsidRPr="002371DD">
              <w:rPr>
                <w:lang w:val="sq-AL"/>
              </w:rPr>
              <w:t>NJIF-ve</w:t>
            </w:r>
            <w:r w:rsidR="002F6469" w:rsidRPr="00E0353D">
              <w:rPr>
                <w:lang w:val="sq-AL"/>
              </w:rPr>
              <w:t xml:space="preserve">. </w:t>
            </w:r>
            <w:r>
              <w:rPr>
                <w:lang w:val="sq-AL"/>
              </w:rPr>
              <w:t>R</w:t>
            </w:r>
            <w:r w:rsidR="0012653E" w:rsidRPr="0012653E">
              <w:rPr>
                <w:lang w:val="sq-AL"/>
              </w:rPr>
              <w:t>rjet</w:t>
            </w:r>
            <w:r>
              <w:rPr>
                <w:lang w:val="sq-AL"/>
              </w:rPr>
              <w:t>i i</w:t>
            </w:r>
            <w:r w:rsidR="002F6469" w:rsidRPr="00E0353D">
              <w:rPr>
                <w:lang w:val="sq-AL"/>
              </w:rPr>
              <w:t xml:space="preserve"> </w:t>
            </w:r>
            <w:r w:rsidRPr="002371DD">
              <w:rPr>
                <w:lang w:val="sq-AL"/>
              </w:rPr>
              <w:t>NJIF-ve</w:t>
            </w:r>
            <w:r w:rsidR="002F6469" w:rsidRPr="00E0353D">
              <w:rPr>
                <w:lang w:val="sq-AL"/>
              </w:rPr>
              <w:t xml:space="preserve"> </w:t>
            </w:r>
            <w:r>
              <w:rPr>
                <w:lang w:val="sq-AL"/>
              </w:rPr>
              <w:t>përdoret për shkëmbimin e</w:t>
            </w:r>
            <w:r w:rsidR="002F6469" w:rsidRPr="00E0353D">
              <w:rPr>
                <w:lang w:val="sq-AL"/>
              </w:rPr>
              <w:t xml:space="preserve"> </w:t>
            </w:r>
            <w:r w:rsidR="00AE7367" w:rsidRPr="00AE7367">
              <w:rPr>
                <w:lang w:val="sq-AL"/>
              </w:rPr>
              <w:t>informacioni</w:t>
            </w:r>
            <w:r>
              <w:rPr>
                <w:lang w:val="sq-AL"/>
              </w:rPr>
              <w:t xml:space="preserve">t </w:t>
            </w:r>
            <w:r w:rsidR="00F94820">
              <w:rPr>
                <w:lang w:val="sq-AL"/>
              </w:rPr>
              <w:t>në lidhje me</w:t>
            </w:r>
            <w:r>
              <w:rPr>
                <w:lang w:val="sq-AL"/>
              </w:rPr>
              <w:t xml:space="preserve"> Raportet e Transaksioneve të Dyshimta (RTD), të dhënat bankare dhe</w:t>
            </w:r>
            <w:r w:rsidR="00F94820">
              <w:rPr>
                <w:lang w:val="sq-AL"/>
              </w:rPr>
              <w:t xml:space="preserve"> </w:t>
            </w:r>
            <w:r>
              <w:rPr>
                <w:lang w:val="sq-AL"/>
              </w:rPr>
              <w:t>për të shtyrë përkohësisht transaksionet financiare në bazë të një kërkese nga një</w:t>
            </w:r>
            <w:r w:rsidR="0022441D" w:rsidRPr="0022441D">
              <w:rPr>
                <w:lang w:val="sq-AL"/>
              </w:rPr>
              <w:t xml:space="preserve"> NJIF</w:t>
            </w:r>
            <w:r w:rsidR="002F6469" w:rsidRPr="00E0353D">
              <w:rPr>
                <w:lang w:val="sq-AL"/>
              </w:rPr>
              <w:t xml:space="preserve"> (s</w:t>
            </w:r>
            <w:r>
              <w:rPr>
                <w:lang w:val="sq-AL"/>
              </w:rPr>
              <w:t>hih,</w:t>
            </w:r>
            <w:r w:rsidR="002F6469" w:rsidRPr="00E0353D">
              <w:rPr>
                <w:lang w:val="sq-AL"/>
              </w:rPr>
              <w:t xml:space="preserve"> </w:t>
            </w:r>
            <w:r>
              <w:rPr>
                <w:lang w:val="sq-AL"/>
              </w:rPr>
              <w:t>Konventa e Varshavës</w:t>
            </w:r>
            <w:r w:rsidR="002F6469" w:rsidRPr="00E0353D">
              <w:rPr>
                <w:lang w:val="sq-AL"/>
              </w:rPr>
              <w:t xml:space="preserve">, </w:t>
            </w:r>
            <w:r w:rsidRPr="002371DD">
              <w:rPr>
                <w:lang w:val="sq-AL"/>
              </w:rPr>
              <w:t>Kapitulli</w:t>
            </w:r>
            <w:r w:rsidR="002F6469" w:rsidRPr="00E0353D">
              <w:rPr>
                <w:lang w:val="sq-AL"/>
              </w:rPr>
              <w:t xml:space="preserve"> V, </w:t>
            </w:r>
            <w:r w:rsidRPr="002371DD">
              <w:rPr>
                <w:lang w:val="sq-AL"/>
              </w:rPr>
              <w:t>Nenet</w:t>
            </w:r>
            <w:r w:rsidR="002F6469" w:rsidRPr="00E0353D">
              <w:rPr>
                <w:lang w:val="sq-AL"/>
              </w:rPr>
              <w:t xml:space="preserve"> 46 </w:t>
            </w:r>
            <w:r>
              <w:rPr>
                <w:lang w:val="sq-AL"/>
              </w:rPr>
              <w:t>dhe</w:t>
            </w:r>
            <w:r w:rsidR="002F6469" w:rsidRPr="00E0353D">
              <w:rPr>
                <w:lang w:val="sq-AL"/>
              </w:rPr>
              <w:t xml:space="preserve"> 47).</w:t>
            </w:r>
          </w:p>
          <w:p w:rsidR="002F6469" w:rsidRPr="00E0353D" w:rsidRDefault="00A4158C" w:rsidP="00FE1759">
            <w:pPr>
              <w:rPr>
                <w:lang w:val="sq-AL"/>
              </w:rPr>
            </w:pPr>
            <w:r>
              <w:rPr>
                <w:lang w:val="sq-AL"/>
              </w:rPr>
              <w:t xml:space="preserve">Rrjeti </w:t>
            </w:r>
            <w:r w:rsidR="002F6469" w:rsidRPr="00E0353D">
              <w:rPr>
                <w:lang w:val="sq-AL"/>
              </w:rPr>
              <w:t xml:space="preserve">24/7 </w:t>
            </w:r>
            <w:r>
              <w:rPr>
                <w:lang w:val="sq-AL"/>
              </w:rPr>
              <w:t>i</w:t>
            </w:r>
            <w:r w:rsidR="002F6469" w:rsidRPr="00E0353D">
              <w:rPr>
                <w:lang w:val="sq-AL"/>
              </w:rPr>
              <w:t xml:space="preserve"> </w:t>
            </w:r>
            <w:r w:rsidR="00924261" w:rsidRPr="00924261">
              <w:rPr>
                <w:lang w:val="sq-AL"/>
              </w:rPr>
              <w:t>Konvent</w:t>
            </w:r>
            <w:r>
              <w:rPr>
                <w:lang w:val="sq-AL"/>
              </w:rPr>
              <w:t>ës së</w:t>
            </w:r>
            <w:r w:rsidR="00924261" w:rsidRPr="00924261">
              <w:rPr>
                <w:lang w:val="sq-AL"/>
              </w:rPr>
              <w:t xml:space="preserve"> Budapestit</w:t>
            </w:r>
            <w:r w:rsidR="002F6469" w:rsidRPr="00E0353D">
              <w:rPr>
                <w:lang w:val="sq-AL"/>
              </w:rPr>
              <w:t xml:space="preserve"> </w:t>
            </w:r>
            <w:r>
              <w:rPr>
                <w:lang w:val="sq-AL"/>
              </w:rPr>
              <w:t>për</w:t>
            </w:r>
            <w:r w:rsidR="002F6469" w:rsidRPr="00E0353D">
              <w:rPr>
                <w:lang w:val="sq-AL"/>
              </w:rPr>
              <w:t xml:space="preserve"> </w:t>
            </w:r>
            <w:r w:rsidR="004C5D82" w:rsidRPr="004C5D82">
              <w:rPr>
                <w:lang w:val="sq-AL"/>
              </w:rPr>
              <w:t>shkëmbimi</w:t>
            </w:r>
            <w:r>
              <w:rPr>
                <w:lang w:val="sq-AL"/>
              </w:rPr>
              <w:t>n e</w:t>
            </w:r>
            <w:r w:rsidR="004C5D82" w:rsidRPr="004C5D82">
              <w:rPr>
                <w:lang w:val="sq-AL"/>
              </w:rPr>
              <w:t xml:space="preserve"> informacionit</w:t>
            </w:r>
            <w:r w:rsidR="002F6469" w:rsidRPr="00E0353D">
              <w:rPr>
                <w:lang w:val="sq-AL"/>
              </w:rPr>
              <w:t xml:space="preserve"> </w:t>
            </w:r>
            <w:r>
              <w:rPr>
                <w:lang w:val="sq-AL"/>
              </w:rPr>
              <w:t>dhe ndihmën</w:t>
            </w:r>
            <w:r w:rsidR="00F94820">
              <w:rPr>
                <w:lang w:val="sq-AL"/>
              </w:rPr>
              <w:t>, me</w:t>
            </w:r>
            <w:r>
              <w:rPr>
                <w:lang w:val="sq-AL"/>
              </w:rPr>
              <w:t xml:space="preserve"> qëllim</w:t>
            </w:r>
            <w:r w:rsidR="00F94820">
              <w:rPr>
                <w:lang w:val="sq-AL"/>
              </w:rPr>
              <w:t xml:space="preserve"> </w:t>
            </w:r>
            <w:r>
              <w:rPr>
                <w:lang w:val="sq-AL"/>
              </w:rPr>
              <w:t>hetime</w:t>
            </w:r>
            <w:r w:rsidR="00F94820">
              <w:rPr>
                <w:lang w:val="sq-AL"/>
              </w:rPr>
              <w:t>t</w:t>
            </w:r>
            <w:r>
              <w:rPr>
                <w:lang w:val="sq-AL"/>
              </w:rPr>
              <w:t xml:space="preserve"> apo procese</w:t>
            </w:r>
            <w:r w:rsidR="00F94820">
              <w:rPr>
                <w:lang w:val="sq-AL"/>
              </w:rPr>
              <w:t>t</w:t>
            </w:r>
            <w:r>
              <w:rPr>
                <w:lang w:val="sq-AL"/>
              </w:rPr>
              <w:t xml:space="preserve"> që kanë të bëjnë me vepra penale të lidhura me sistemet dhe të dhënat kompjuterike, ose për mbledhjen e provave në formë elektronike të një vepre penale</w:t>
            </w:r>
            <w:r w:rsidR="002F6469" w:rsidRPr="00E0353D">
              <w:rPr>
                <w:lang w:val="sq-AL"/>
              </w:rPr>
              <w:t xml:space="preserve"> (S</w:t>
            </w:r>
            <w:r>
              <w:rPr>
                <w:lang w:val="sq-AL"/>
              </w:rPr>
              <w:t xml:space="preserve">hih </w:t>
            </w:r>
            <w:r w:rsidR="00924261" w:rsidRPr="00924261">
              <w:rPr>
                <w:lang w:val="sq-AL"/>
              </w:rPr>
              <w:t>Konventa e Budapestit</w:t>
            </w:r>
            <w:r w:rsidR="002F6469" w:rsidRPr="00E0353D">
              <w:rPr>
                <w:lang w:val="sq-AL"/>
              </w:rPr>
              <w:t xml:space="preserve">, </w:t>
            </w:r>
            <w:r w:rsidRPr="00A4158C">
              <w:rPr>
                <w:lang w:val="sq-AL"/>
              </w:rPr>
              <w:t>Neni</w:t>
            </w:r>
            <w:r w:rsidR="002F6469" w:rsidRPr="00E0353D">
              <w:rPr>
                <w:lang w:val="sq-AL"/>
              </w:rPr>
              <w:t xml:space="preserve"> 35).</w:t>
            </w:r>
          </w:p>
          <w:p w:rsidR="002F6469" w:rsidRPr="00E0353D" w:rsidRDefault="002F6469" w:rsidP="00FE1759">
            <w:pPr>
              <w:rPr>
                <w:lang w:val="sq-AL"/>
              </w:rPr>
            </w:pPr>
            <w:r w:rsidRPr="00E0353D">
              <w:rPr>
                <w:lang w:val="sq-AL"/>
              </w:rPr>
              <w:t xml:space="preserve">INTERPOL, Europol (EC3 </w:t>
            </w:r>
            <w:r w:rsidR="00F278DA">
              <w:rPr>
                <w:lang w:val="sq-AL"/>
              </w:rPr>
              <w:t>për krimin kibernetik</w:t>
            </w:r>
            <w:r w:rsidRPr="00E0353D">
              <w:rPr>
                <w:lang w:val="sq-AL"/>
              </w:rPr>
              <w:t>) o</w:t>
            </w:r>
            <w:r w:rsidR="00F278DA">
              <w:rPr>
                <w:lang w:val="sq-AL"/>
              </w:rPr>
              <w:t>se</w:t>
            </w:r>
            <w:r w:rsidRPr="00E0353D">
              <w:rPr>
                <w:lang w:val="sq-AL"/>
              </w:rPr>
              <w:t xml:space="preserve"> Eurojust </w:t>
            </w:r>
            <w:r w:rsidR="00F278DA">
              <w:rPr>
                <w:lang w:val="sq-AL"/>
              </w:rPr>
              <w:t>janë kanale për policinë dhe prokurorët</w:t>
            </w:r>
            <w:r w:rsidRPr="00E0353D">
              <w:rPr>
                <w:lang w:val="sq-AL"/>
              </w:rPr>
              <w:t>.</w:t>
            </w:r>
          </w:p>
          <w:p w:rsidR="002F6469" w:rsidRPr="00E0353D" w:rsidRDefault="008548F7" w:rsidP="00FE1759">
            <w:pPr>
              <w:rPr>
                <w:lang w:val="sq-AL"/>
              </w:rPr>
            </w:pPr>
            <w:r>
              <w:rPr>
                <w:lang w:val="sq-AL"/>
              </w:rPr>
              <w:t>Për vendet e Evropës Juglindore</w:t>
            </w:r>
            <w:r w:rsidR="002F6469" w:rsidRPr="00E0353D">
              <w:rPr>
                <w:lang w:val="sq-AL"/>
              </w:rPr>
              <w:t xml:space="preserve">: </w:t>
            </w:r>
          </w:p>
          <w:p w:rsidR="002F6469" w:rsidRPr="00E0353D" w:rsidRDefault="008548F7" w:rsidP="00FE1759">
            <w:pPr>
              <w:rPr>
                <w:lang w:val="sq-AL"/>
              </w:rPr>
            </w:pPr>
            <w:r>
              <w:rPr>
                <w:lang w:val="sq-AL"/>
              </w:rPr>
              <w:t>Gjithashtu</w:t>
            </w:r>
            <w:r w:rsidR="00F94820">
              <w:rPr>
                <w:lang w:val="sq-AL"/>
              </w:rPr>
              <w:t>,</w:t>
            </w:r>
            <w:r>
              <w:rPr>
                <w:lang w:val="sq-AL"/>
              </w:rPr>
              <w:t xml:space="preserve"> edhe kontakte të tjera rajonale dhe bilaterale midis policisë dhe prokurorisë janë me rëndësi të madhe,</w:t>
            </w:r>
            <w:r w:rsidR="002F6469" w:rsidRPr="00E0353D">
              <w:rPr>
                <w:lang w:val="sq-AL"/>
              </w:rPr>
              <w:t xml:space="preserve"> </w:t>
            </w:r>
            <w:r w:rsidR="00924261" w:rsidRPr="00924261">
              <w:rPr>
                <w:lang w:val="sq-AL"/>
              </w:rPr>
              <w:t>të tilla si</w:t>
            </w:r>
            <w:r w:rsidR="002F6469" w:rsidRPr="00E0353D">
              <w:rPr>
                <w:lang w:val="sq-AL"/>
              </w:rPr>
              <w:t xml:space="preserve"> </w:t>
            </w:r>
            <w:r>
              <w:rPr>
                <w:lang w:val="sq-AL"/>
              </w:rPr>
              <w:t>me Qendrën e Zbatimit të Ligjit të Evropës Juglindore</w:t>
            </w:r>
            <w:r w:rsidR="002F6469" w:rsidRPr="00E0353D">
              <w:rPr>
                <w:lang w:val="sq-AL"/>
              </w:rPr>
              <w:t xml:space="preserve"> (SELEC) </w:t>
            </w:r>
            <w:r w:rsidR="00CB4448">
              <w:rPr>
                <w:lang w:val="sq-AL"/>
              </w:rPr>
              <w:t>apo Konventën për Bashkëpunimin Policor për Evropën Juglindore</w:t>
            </w:r>
            <w:r w:rsidR="002F6469" w:rsidRPr="00E0353D">
              <w:rPr>
                <w:lang w:val="sq-AL"/>
              </w:rPr>
              <w:t xml:space="preserve"> (PCCSEE).</w:t>
            </w:r>
          </w:p>
          <w:p w:rsidR="002F6469" w:rsidRPr="00E0353D" w:rsidRDefault="00CB4448" w:rsidP="00FE1759">
            <w:pPr>
              <w:rPr>
                <w:lang w:val="sq-AL"/>
              </w:rPr>
            </w:pPr>
            <w:r>
              <w:rPr>
                <w:lang w:val="sq-AL"/>
              </w:rPr>
              <w:t>Qendra e Evropës Juglindore për Zbatimin e Ligjit</w:t>
            </w:r>
            <w:r w:rsidR="002F6469" w:rsidRPr="00E0353D">
              <w:rPr>
                <w:lang w:val="sq-AL"/>
              </w:rPr>
              <w:t xml:space="preserve"> (SELEC)</w:t>
            </w:r>
          </w:p>
          <w:p w:rsidR="002F6469" w:rsidRPr="00E0353D" w:rsidRDefault="002F255C" w:rsidP="00FE1759">
            <w:pPr>
              <w:rPr>
                <w:bCs/>
                <w:lang w:val="sq-AL"/>
              </w:rPr>
            </w:pPr>
            <w:hyperlink r:id="rId9" w:history="1">
              <w:r w:rsidR="002F6469" w:rsidRPr="00E0353D">
                <w:rPr>
                  <w:rStyle w:val="Hyperlink"/>
                  <w:bCs/>
                  <w:lang w:val="sq-AL"/>
                </w:rPr>
                <w:t>http://www.selec.org/</w:t>
              </w:r>
            </w:hyperlink>
          </w:p>
          <w:p w:rsidR="002F6469" w:rsidRPr="00E0353D" w:rsidRDefault="003354F8" w:rsidP="00FE1759">
            <w:pPr>
              <w:rPr>
                <w:lang w:val="sq-AL"/>
              </w:rPr>
            </w:pPr>
            <w:r>
              <w:rPr>
                <w:lang w:val="sq-AL"/>
              </w:rPr>
              <w:t>O</w:t>
            </w:r>
            <w:r w:rsidR="002F6469" w:rsidRPr="00E0353D">
              <w:rPr>
                <w:lang w:val="sq-AL"/>
              </w:rPr>
              <w:t>bje</w:t>
            </w:r>
            <w:r w:rsidR="00CB4448">
              <w:rPr>
                <w:lang w:val="sq-AL"/>
              </w:rPr>
              <w:t>ktivi i</w:t>
            </w:r>
            <w:r w:rsidR="002F6469" w:rsidRPr="00E0353D">
              <w:rPr>
                <w:lang w:val="sq-AL"/>
              </w:rPr>
              <w:t xml:space="preserve"> SELEC</w:t>
            </w:r>
            <w:r w:rsidR="00CB4448">
              <w:rPr>
                <w:lang w:val="sq-AL"/>
              </w:rPr>
              <w:t>-</w:t>
            </w:r>
            <w:r>
              <w:rPr>
                <w:lang w:val="sq-AL"/>
              </w:rPr>
              <w:t>i</w:t>
            </w:r>
            <w:r w:rsidR="00CB4448">
              <w:rPr>
                <w:lang w:val="sq-AL"/>
              </w:rPr>
              <w:t>t</w:t>
            </w:r>
            <w:r w:rsidR="002F6469" w:rsidRPr="00E0353D">
              <w:rPr>
                <w:lang w:val="sq-AL"/>
              </w:rPr>
              <w:t xml:space="preserve">, </w:t>
            </w:r>
            <w:r>
              <w:rPr>
                <w:lang w:val="sq-AL"/>
              </w:rPr>
              <w:t>në kuadër të bashkëpunimit midis autoriteteve kompetente, është t</w:t>
            </w:r>
            <w:r w:rsidR="00D74453">
              <w:rPr>
                <w:lang w:val="sq-AL"/>
              </w:rPr>
              <w:t>’u</w:t>
            </w:r>
            <w:r>
              <w:rPr>
                <w:lang w:val="sq-AL"/>
              </w:rPr>
              <w:t xml:space="preserve"> ofrojë mbështetje shteteve anëtare dhe të rrisë bashkërendimi</w:t>
            </w:r>
            <w:r w:rsidR="00F94820">
              <w:rPr>
                <w:lang w:val="sq-AL"/>
              </w:rPr>
              <w:t>n</w:t>
            </w:r>
            <w:r>
              <w:rPr>
                <w:lang w:val="sq-AL"/>
              </w:rPr>
              <w:t xml:space="preserve"> </w:t>
            </w:r>
            <w:r w:rsidR="00F94820">
              <w:rPr>
                <w:lang w:val="sq-AL"/>
              </w:rPr>
              <w:t>p</w:t>
            </w:r>
            <w:r>
              <w:rPr>
                <w:lang w:val="sq-AL"/>
              </w:rPr>
              <w:t>ë</w:t>
            </w:r>
            <w:r w:rsidR="00F94820">
              <w:rPr>
                <w:lang w:val="sq-AL"/>
              </w:rPr>
              <w:t>r</w:t>
            </w:r>
            <w:r>
              <w:rPr>
                <w:lang w:val="sq-AL"/>
              </w:rPr>
              <w:t xml:space="preserve"> parandalimin dhe luftën kundër krimit, duke përfshirë </w:t>
            </w:r>
            <w:r>
              <w:rPr>
                <w:lang w:val="sq-AL"/>
              </w:rPr>
              <w:lastRenderedPageBreak/>
              <w:t>krimin e rëndë dhe të organizuar, kur një krim i tillë përfshin apo duket se përfshin një element të aktivitetit</w:t>
            </w:r>
            <w:r w:rsidR="002F6469" w:rsidRPr="00E0353D">
              <w:rPr>
                <w:lang w:val="sq-AL"/>
              </w:rPr>
              <w:t xml:space="preserve"> </w:t>
            </w:r>
            <w:r w:rsidR="00AE7367" w:rsidRPr="00AE7367">
              <w:rPr>
                <w:lang w:val="sq-AL"/>
              </w:rPr>
              <w:t>ndërkufitar</w:t>
            </w:r>
            <w:r w:rsidR="002F6469" w:rsidRPr="00E0353D">
              <w:rPr>
                <w:lang w:val="sq-AL"/>
              </w:rPr>
              <w:t>.</w:t>
            </w:r>
          </w:p>
          <w:p w:rsidR="002F6469" w:rsidRPr="00E0353D" w:rsidRDefault="00D74453" w:rsidP="00FE1759">
            <w:pPr>
              <w:rPr>
                <w:lang w:val="sq-AL"/>
              </w:rPr>
            </w:pPr>
            <w:r>
              <w:rPr>
                <w:lang w:val="sq-AL"/>
              </w:rPr>
              <w:t>Konventa për Bashkëpunimin Policor për Evropën Juglindore</w:t>
            </w:r>
            <w:r w:rsidR="002F6469" w:rsidRPr="00E0353D">
              <w:rPr>
                <w:lang w:val="sq-AL"/>
              </w:rPr>
              <w:t xml:space="preserve"> (PCCSEE) </w:t>
            </w:r>
            <w:r>
              <w:rPr>
                <w:lang w:val="sq-AL"/>
              </w:rPr>
              <w:t>ofron kuadrin ligjor për bashkëpunimin e policive dhe</w:t>
            </w:r>
            <w:r w:rsidR="002F6469" w:rsidRPr="00E0353D">
              <w:rPr>
                <w:lang w:val="sq-AL"/>
              </w:rPr>
              <w:t xml:space="preserve"> </w:t>
            </w:r>
            <w:r w:rsidR="004C5D82" w:rsidRPr="004C5D82">
              <w:rPr>
                <w:lang w:val="sq-AL"/>
              </w:rPr>
              <w:t>shkëmbimi</w:t>
            </w:r>
            <w:r>
              <w:rPr>
                <w:lang w:val="sq-AL"/>
              </w:rPr>
              <w:t>n e</w:t>
            </w:r>
            <w:r w:rsidR="004C5D82" w:rsidRPr="004C5D82">
              <w:rPr>
                <w:lang w:val="sq-AL"/>
              </w:rPr>
              <w:t xml:space="preserve"> informacionit</w:t>
            </w:r>
            <w:r w:rsidR="002F6469" w:rsidRPr="00E0353D">
              <w:rPr>
                <w:lang w:val="sq-AL"/>
              </w:rPr>
              <w:t>.</w:t>
            </w:r>
          </w:p>
          <w:p w:rsidR="002F6469" w:rsidRPr="00E0353D" w:rsidRDefault="002F255C" w:rsidP="00FE1759">
            <w:pPr>
              <w:rPr>
                <w:bCs/>
                <w:lang w:val="sq-AL"/>
              </w:rPr>
            </w:pPr>
            <w:hyperlink r:id="rId10" w:history="1">
              <w:r w:rsidR="002F6469" w:rsidRPr="00E0353D">
                <w:rPr>
                  <w:rStyle w:val="Hyperlink"/>
                  <w:bCs/>
                  <w:lang w:val="sq-AL"/>
                </w:rPr>
                <w:t>http://www.pccseesecretariat.si/</w:t>
              </w:r>
            </w:hyperlink>
          </w:p>
          <w:p w:rsidR="002F6469" w:rsidRPr="00E0353D" w:rsidRDefault="00D74453" w:rsidP="00FE1759">
            <w:pPr>
              <w:rPr>
                <w:lang w:val="sq-AL"/>
              </w:rPr>
            </w:pPr>
            <w:r>
              <w:rPr>
                <w:lang w:val="sq-AL"/>
              </w:rPr>
              <w:t>Komiteti i Ekspertëve të Këshillit të Evropës</w:t>
            </w:r>
            <w:r w:rsidR="002F6469" w:rsidRPr="00E0353D">
              <w:rPr>
                <w:lang w:val="sq-AL"/>
              </w:rPr>
              <w:t xml:space="preserve"> – MONEVVAL </w:t>
            </w:r>
            <w:r>
              <w:rPr>
                <w:lang w:val="sq-AL"/>
              </w:rPr>
              <w:t xml:space="preserve">dhe Konferenca e Palëve në </w:t>
            </w:r>
            <w:r w:rsidR="002F6469" w:rsidRPr="00E0353D">
              <w:rPr>
                <w:lang w:val="sq-AL"/>
              </w:rPr>
              <w:t xml:space="preserve">CETS 198 </w:t>
            </w:r>
            <w:r>
              <w:rPr>
                <w:lang w:val="sq-AL"/>
              </w:rPr>
              <w:t>në fushën e</w:t>
            </w:r>
            <w:r w:rsidR="002F6469" w:rsidRPr="00E0353D">
              <w:rPr>
                <w:lang w:val="sq-AL"/>
              </w:rPr>
              <w:t xml:space="preserve"> </w:t>
            </w:r>
            <w:r w:rsidR="004C5D82" w:rsidRPr="004C5D82">
              <w:rPr>
                <w:lang w:val="sq-AL"/>
              </w:rPr>
              <w:t>pastrimi</w:t>
            </w:r>
            <w:r>
              <w:rPr>
                <w:lang w:val="sq-AL"/>
              </w:rPr>
              <w:t xml:space="preserve">t të </w:t>
            </w:r>
            <w:r w:rsidR="004C5D82" w:rsidRPr="004C5D82">
              <w:rPr>
                <w:lang w:val="sq-AL"/>
              </w:rPr>
              <w:t>parave</w:t>
            </w:r>
            <w:r w:rsidR="002F6469" w:rsidRPr="00E0353D">
              <w:rPr>
                <w:lang w:val="sq-AL"/>
              </w:rPr>
              <w:t xml:space="preserve"> </w:t>
            </w:r>
            <w:r w:rsidR="002371DD" w:rsidRPr="002371DD">
              <w:rPr>
                <w:lang w:val="sq-AL"/>
              </w:rPr>
              <w:t>dhe financimi</w:t>
            </w:r>
            <w:r>
              <w:rPr>
                <w:lang w:val="sq-AL"/>
              </w:rPr>
              <w:t>t të</w:t>
            </w:r>
            <w:r w:rsidR="002371DD" w:rsidRPr="002371DD">
              <w:rPr>
                <w:lang w:val="sq-AL"/>
              </w:rPr>
              <w:t xml:space="preserve"> terrorizmit</w:t>
            </w:r>
            <w:r w:rsidR="002F6469" w:rsidRPr="00E0353D">
              <w:rPr>
                <w:lang w:val="sq-AL"/>
              </w:rPr>
              <w:t xml:space="preserve">, </w:t>
            </w:r>
            <w:r w:rsidR="004C5D82" w:rsidRPr="004C5D82">
              <w:rPr>
                <w:lang w:val="sq-AL"/>
              </w:rPr>
              <w:t>krimit kibernetik</w:t>
            </w:r>
            <w:r w:rsidR="002F6469" w:rsidRPr="00E0353D">
              <w:rPr>
                <w:lang w:val="sq-AL"/>
              </w:rPr>
              <w:t>(T-CY)</w:t>
            </w:r>
            <w:r w:rsidR="00F94820">
              <w:rPr>
                <w:lang w:val="sq-AL"/>
              </w:rPr>
              <w:t>,</w:t>
            </w:r>
            <w:r w:rsidR="002F6469" w:rsidRPr="00E0353D">
              <w:rPr>
                <w:lang w:val="sq-AL"/>
              </w:rPr>
              <w:t xml:space="preserve"> </w:t>
            </w:r>
            <w:r w:rsidR="00F94820">
              <w:rPr>
                <w:lang w:val="sq-AL"/>
              </w:rPr>
              <w:t>a</w:t>
            </w:r>
            <w:r>
              <w:rPr>
                <w:lang w:val="sq-AL"/>
              </w:rPr>
              <w:t xml:space="preserve">po </w:t>
            </w:r>
            <w:r w:rsidR="00F94820">
              <w:rPr>
                <w:lang w:val="sq-AL"/>
              </w:rPr>
              <w:t xml:space="preserve">të </w:t>
            </w:r>
            <w:r>
              <w:rPr>
                <w:lang w:val="sq-AL"/>
              </w:rPr>
              <w:t>bashkëpunimit në çështje penale</w:t>
            </w:r>
            <w:r w:rsidR="002F6469" w:rsidRPr="00E0353D">
              <w:rPr>
                <w:lang w:val="sq-AL"/>
              </w:rPr>
              <w:t xml:space="preserve"> (PC-OC) </w:t>
            </w:r>
            <w:r>
              <w:rPr>
                <w:lang w:val="sq-AL"/>
              </w:rPr>
              <w:t>përveç detyrave përkatëse të tyre, ofron mundësi për ekspertët që të vendosin kontak</w:t>
            </w:r>
            <w:r w:rsidR="00F94820">
              <w:rPr>
                <w:lang w:val="sq-AL"/>
              </w:rPr>
              <w:t>t</w:t>
            </w:r>
            <w:r>
              <w:rPr>
                <w:lang w:val="sq-AL"/>
              </w:rPr>
              <w:t>e pune</w:t>
            </w:r>
            <w:r w:rsidR="002F6469" w:rsidRPr="00E0353D">
              <w:rPr>
                <w:lang w:val="sq-AL"/>
              </w:rPr>
              <w:t>.</w:t>
            </w:r>
          </w:p>
          <w:p w:rsidR="001D6D84" w:rsidRPr="00E0353D" w:rsidRDefault="002F6469" w:rsidP="00FE1759">
            <w:pPr>
              <w:rPr>
                <w:lang w:val="sq-AL"/>
              </w:rPr>
            </w:pPr>
            <w:r w:rsidRPr="00E0353D">
              <w:rPr>
                <w:lang w:val="sq-AL"/>
              </w:rPr>
              <w:t>Tra</w:t>
            </w:r>
            <w:r w:rsidR="00D74453">
              <w:rPr>
                <w:lang w:val="sq-AL"/>
              </w:rPr>
              <w:t>jneri duhet të</w:t>
            </w:r>
            <w:r w:rsidRPr="00E0353D">
              <w:rPr>
                <w:lang w:val="sq-AL"/>
              </w:rPr>
              <w:t xml:space="preserve"> </w:t>
            </w:r>
            <w:r w:rsidR="004C5D82" w:rsidRPr="004C5D82">
              <w:rPr>
                <w:lang w:val="sq-AL"/>
              </w:rPr>
              <w:t>shpjegojë</w:t>
            </w:r>
            <w:r w:rsidR="00D74453">
              <w:rPr>
                <w:lang w:val="sq-AL"/>
              </w:rPr>
              <w:t xml:space="preserve"> se, ndonëse </w:t>
            </w:r>
            <w:r w:rsidR="00F94820">
              <w:rPr>
                <w:lang w:val="sq-AL"/>
              </w:rPr>
              <w:t xml:space="preserve">organet e mëposhtme përkatëse </w:t>
            </w:r>
            <w:r w:rsidR="00D74453">
              <w:rPr>
                <w:lang w:val="sq-AL"/>
              </w:rPr>
              <w:t>nuk janë rrugë për</w:t>
            </w:r>
            <w:r w:rsidRPr="00E0353D">
              <w:rPr>
                <w:lang w:val="sq-AL"/>
              </w:rPr>
              <w:t xml:space="preserve"> </w:t>
            </w:r>
            <w:r w:rsidR="00E0353D" w:rsidRPr="00E0353D">
              <w:rPr>
                <w:lang w:val="sq-AL"/>
              </w:rPr>
              <w:t>bashkëpunim ndërkombëtar</w:t>
            </w:r>
            <w:r w:rsidRPr="00E0353D">
              <w:rPr>
                <w:lang w:val="sq-AL"/>
              </w:rPr>
              <w:t xml:space="preserve">, </w:t>
            </w:r>
            <w:r w:rsidR="00F94820">
              <w:rPr>
                <w:lang w:val="sq-AL"/>
              </w:rPr>
              <w:t xml:space="preserve">ato </w:t>
            </w:r>
            <w:r w:rsidR="00D74453">
              <w:rPr>
                <w:lang w:val="sq-AL"/>
              </w:rPr>
              <w:t>po bëjnë punë të rëndësishme në këtë fushë dhe mund të jenë me dobi të ndiqen raportet/plenaret e tyre në këtë fushë</w:t>
            </w:r>
            <w:r w:rsidRPr="00E0353D">
              <w:rPr>
                <w:lang w:val="sq-AL"/>
              </w:rPr>
              <w:t>:</w:t>
            </w:r>
          </w:p>
          <w:p w:rsidR="002F6469" w:rsidRPr="00E0353D" w:rsidRDefault="00D74453" w:rsidP="00FE1759">
            <w:pPr>
              <w:rPr>
                <w:lang w:val="sq-AL"/>
              </w:rPr>
            </w:pPr>
            <w:r w:rsidRPr="00D74453">
              <w:rPr>
                <w:lang w:val="sq-AL"/>
              </w:rPr>
              <w:t>Komiteti</w:t>
            </w:r>
            <w:r>
              <w:rPr>
                <w:lang w:val="sq-AL"/>
              </w:rPr>
              <w:t xml:space="preserve"> i ekspertëve </w:t>
            </w:r>
            <w:r w:rsidR="002F6469" w:rsidRPr="00E0353D">
              <w:rPr>
                <w:lang w:val="sq-AL"/>
              </w:rPr>
              <w:t xml:space="preserve"> </w:t>
            </w:r>
            <w:r w:rsidR="00F94820">
              <w:rPr>
                <w:lang w:val="sq-AL"/>
              </w:rPr>
              <w:t>të Këshillit të Evropës p</w:t>
            </w:r>
            <w:r w:rsidRPr="00D74453">
              <w:rPr>
                <w:lang w:val="sq-AL"/>
              </w:rPr>
              <w:t>ër vlerësimin e</w:t>
            </w:r>
            <w:r w:rsidR="002F6469" w:rsidRPr="00E0353D">
              <w:rPr>
                <w:lang w:val="sq-AL"/>
              </w:rPr>
              <w:t xml:space="preserve"> </w:t>
            </w:r>
            <w:r>
              <w:rPr>
                <w:lang w:val="sq-AL"/>
              </w:rPr>
              <w:t xml:space="preserve">masave kundër pastrimit të </w:t>
            </w:r>
            <w:r w:rsidR="004C5D82" w:rsidRPr="004C5D82">
              <w:rPr>
                <w:lang w:val="sq-AL"/>
              </w:rPr>
              <w:t>parave</w:t>
            </w:r>
            <w:r>
              <w:rPr>
                <w:lang w:val="sq-AL"/>
              </w:rPr>
              <w:t xml:space="preserve"> dhe </w:t>
            </w:r>
            <w:r w:rsidRPr="00D74453">
              <w:rPr>
                <w:lang w:val="sq-AL"/>
              </w:rPr>
              <w:t>financimin e terrorizmit</w:t>
            </w:r>
            <w:r w:rsidR="002F6469" w:rsidRPr="00E0353D">
              <w:rPr>
                <w:lang w:val="sq-AL"/>
              </w:rPr>
              <w:t xml:space="preserve"> (MONEYVAL), </w:t>
            </w:r>
            <w:hyperlink r:id="rId11" w:history="1">
              <w:r w:rsidR="002F6469" w:rsidRPr="00E0353D">
                <w:rPr>
                  <w:rStyle w:val="Hyperlink"/>
                  <w:rFonts w:cs="Tahoma"/>
                  <w:bCs/>
                  <w:lang w:val="sq-AL"/>
                </w:rPr>
                <w:t>http://www.coe.int/t/dghl/monitoring/moneyval/</w:t>
              </w:r>
            </w:hyperlink>
          </w:p>
          <w:p w:rsidR="002F6469" w:rsidRPr="00E0353D" w:rsidRDefault="002F6469" w:rsidP="00FE1759">
            <w:pPr>
              <w:rPr>
                <w:shd w:val="clear" w:color="auto" w:fill="FFFFFF"/>
                <w:lang w:val="sq-AL"/>
              </w:rPr>
            </w:pPr>
          </w:p>
          <w:p w:rsidR="002F6469" w:rsidRPr="00E0353D" w:rsidRDefault="00D74453" w:rsidP="00FE1759">
            <w:pPr>
              <w:rPr>
                <w:shd w:val="clear" w:color="auto" w:fill="FFFFFF"/>
                <w:lang w:val="sq-AL"/>
              </w:rPr>
            </w:pPr>
            <w:r>
              <w:rPr>
                <w:shd w:val="clear" w:color="auto" w:fill="FFFFFF"/>
                <w:lang w:val="sq-AL"/>
              </w:rPr>
              <w:t>Konferenca e Palëve në</w:t>
            </w:r>
            <w:r w:rsidR="002F6469" w:rsidRPr="00E0353D">
              <w:rPr>
                <w:shd w:val="clear" w:color="auto" w:fill="FFFFFF"/>
                <w:lang w:val="sq-AL"/>
              </w:rPr>
              <w:t xml:space="preserve"> CETS 198 (m</w:t>
            </w:r>
            <w:r>
              <w:rPr>
                <w:shd w:val="clear" w:color="auto" w:fill="FFFFFF"/>
                <w:lang w:val="sq-AL"/>
              </w:rPr>
              <w:t>ekanizëm monitorimi bazuar në</w:t>
            </w:r>
            <w:r w:rsidR="002F6469" w:rsidRPr="00E0353D">
              <w:rPr>
                <w:shd w:val="clear" w:color="auto" w:fill="FFFFFF"/>
                <w:lang w:val="sq-AL"/>
              </w:rPr>
              <w:t xml:space="preserve"> </w:t>
            </w:r>
            <w:r w:rsidR="002371DD" w:rsidRPr="002371DD">
              <w:rPr>
                <w:shd w:val="clear" w:color="auto" w:fill="FFFFFF"/>
                <w:lang w:val="sq-AL"/>
              </w:rPr>
              <w:t>Konvent</w:t>
            </w:r>
            <w:r>
              <w:rPr>
                <w:shd w:val="clear" w:color="auto" w:fill="FFFFFF"/>
                <w:lang w:val="sq-AL"/>
              </w:rPr>
              <w:t xml:space="preserve">ën </w:t>
            </w:r>
            <w:r w:rsidR="002371DD" w:rsidRPr="002371DD">
              <w:rPr>
                <w:shd w:val="clear" w:color="auto" w:fill="FFFFFF"/>
                <w:lang w:val="sq-AL"/>
              </w:rPr>
              <w:t>e Varshavës</w:t>
            </w:r>
            <w:r w:rsidR="002F6469" w:rsidRPr="00E0353D">
              <w:rPr>
                <w:shd w:val="clear" w:color="auto" w:fill="FFFFFF"/>
                <w:lang w:val="sq-AL"/>
              </w:rPr>
              <w:t>),</w:t>
            </w:r>
          </w:p>
          <w:p w:rsidR="001D6D84" w:rsidRPr="00E0353D" w:rsidRDefault="002F255C" w:rsidP="00FE1759">
            <w:pPr>
              <w:rPr>
                <w:rFonts w:cs="Tahoma"/>
                <w:color w:val="0563C1" w:themeColor="hyperlink"/>
                <w:u w:val="single"/>
                <w:shd w:val="clear" w:color="auto" w:fill="FFFFFF"/>
                <w:lang w:val="sq-AL"/>
              </w:rPr>
            </w:pPr>
            <w:hyperlink r:id="rId12" w:history="1">
              <w:r w:rsidR="002F6469" w:rsidRPr="00E0353D">
                <w:rPr>
                  <w:rStyle w:val="Hyperlink"/>
                  <w:rFonts w:cs="Tahoma"/>
                  <w:shd w:val="clear" w:color="auto" w:fill="FFFFFF"/>
                  <w:lang w:val="sq-AL"/>
                </w:rPr>
                <w:t>http://www.coe.int/t/dghl/monitoring/cop198/about/about_en.asp</w:t>
              </w:r>
            </w:hyperlink>
          </w:p>
          <w:p w:rsidR="002F6469" w:rsidRPr="00E0353D" w:rsidRDefault="002371DD" w:rsidP="00FE1759">
            <w:pPr>
              <w:rPr>
                <w:rStyle w:val="Hyperlink"/>
                <w:rFonts w:cs="Tahoma"/>
                <w:bCs/>
                <w:lang w:val="sq-AL"/>
              </w:rPr>
            </w:pPr>
            <w:r>
              <w:rPr>
                <w:lang w:val="sq-AL"/>
              </w:rPr>
              <w:t xml:space="preserve">Komiteti i Konventës së </w:t>
            </w:r>
            <w:r w:rsidR="004C5D82" w:rsidRPr="004C5D82">
              <w:rPr>
                <w:lang w:val="sq-AL"/>
              </w:rPr>
              <w:t xml:space="preserve">Krimit </w:t>
            </w:r>
            <w:r w:rsidR="00F94820">
              <w:rPr>
                <w:lang w:val="sq-AL"/>
              </w:rPr>
              <w:t>K</w:t>
            </w:r>
            <w:r w:rsidR="004C5D82" w:rsidRPr="004C5D82">
              <w:rPr>
                <w:lang w:val="sq-AL"/>
              </w:rPr>
              <w:t>ibernetik</w:t>
            </w:r>
            <w:r w:rsidR="002F6469" w:rsidRPr="00E0353D">
              <w:rPr>
                <w:lang w:val="sq-AL"/>
              </w:rPr>
              <w:t xml:space="preserve"> (T-CY), </w:t>
            </w:r>
            <w:hyperlink r:id="rId13" w:history="1">
              <w:r w:rsidR="002F6469" w:rsidRPr="00E0353D">
                <w:rPr>
                  <w:rStyle w:val="Hyperlink"/>
                  <w:rFonts w:cs="Tahoma"/>
                  <w:bCs/>
                  <w:lang w:val="sq-AL"/>
                </w:rPr>
                <w:t>http://www.coe.int/en/web/cybercrime/tcy</w:t>
              </w:r>
            </w:hyperlink>
          </w:p>
          <w:p w:rsidR="002F6469" w:rsidRPr="00E0353D" w:rsidRDefault="002F6469" w:rsidP="00FE1759">
            <w:pPr>
              <w:pStyle w:val="ListParagraph"/>
              <w:rPr>
                <w:lang w:val="sq-AL"/>
              </w:rPr>
            </w:pPr>
          </w:p>
          <w:p w:rsidR="002F6469" w:rsidRPr="00E0353D" w:rsidRDefault="00D74453" w:rsidP="00FE1759">
            <w:pPr>
              <w:rPr>
                <w:rStyle w:val="Hyperlink"/>
                <w:rFonts w:cs="Tahoma"/>
                <w:bCs/>
                <w:lang w:val="sq-AL"/>
              </w:rPr>
            </w:pPr>
            <w:r w:rsidRPr="00D74453">
              <w:rPr>
                <w:lang w:val="sq-AL"/>
              </w:rPr>
              <w:t>Komiteti</w:t>
            </w:r>
            <w:r w:rsidR="002F6469" w:rsidRPr="00E0353D">
              <w:rPr>
                <w:lang w:val="sq-AL"/>
              </w:rPr>
              <w:t xml:space="preserve"> </w:t>
            </w:r>
            <w:r w:rsidRPr="00D74453">
              <w:rPr>
                <w:lang w:val="sq-AL"/>
              </w:rPr>
              <w:t>i ekspertëve</w:t>
            </w:r>
            <w:r w:rsidR="002F6469" w:rsidRPr="00E0353D">
              <w:rPr>
                <w:lang w:val="sq-AL"/>
              </w:rPr>
              <w:t xml:space="preserve"> </w:t>
            </w:r>
            <w:r>
              <w:rPr>
                <w:lang w:val="sq-AL"/>
              </w:rPr>
              <w:t>për funksionimin e Konventës Evropiane për bashkëpunimin në çështje penale</w:t>
            </w:r>
            <w:r w:rsidR="002F6469" w:rsidRPr="00E0353D">
              <w:rPr>
                <w:lang w:val="sq-AL"/>
              </w:rPr>
              <w:t xml:space="preserve"> (PC-OC), </w:t>
            </w:r>
            <w:hyperlink r:id="rId14" w:history="1">
              <w:r w:rsidR="002F6469" w:rsidRPr="00E0353D">
                <w:rPr>
                  <w:rStyle w:val="Hyperlink"/>
                  <w:rFonts w:cs="Tahoma"/>
                  <w:bCs/>
                  <w:lang w:val="sq-AL"/>
                </w:rPr>
                <w:t>http://www.coe.int/t/DGHL/STANDARDSETTING/PC-OC/</w:t>
              </w:r>
            </w:hyperlink>
          </w:p>
          <w:p w:rsidR="002F6469" w:rsidRPr="00E0353D" w:rsidRDefault="002F6469" w:rsidP="00FE1759">
            <w:pPr>
              <w:pStyle w:val="ListParagraph"/>
              <w:rPr>
                <w:lang w:val="sq-AL"/>
              </w:rPr>
            </w:pPr>
          </w:p>
          <w:p w:rsidR="002F6469" w:rsidRPr="00E0353D" w:rsidRDefault="002F6469" w:rsidP="00FE1759">
            <w:pPr>
              <w:rPr>
                <w:lang w:val="sq-AL"/>
              </w:rPr>
            </w:pPr>
            <w:r w:rsidRPr="00E0353D">
              <w:rPr>
                <w:lang w:val="sq-AL"/>
              </w:rPr>
              <w:t>T</w:t>
            </w:r>
            <w:r w:rsidR="00D74453">
              <w:rPr>
                <w:lang w:val="sq-AL"/>
              </w:rPr>
              <w:t>ask Forca për Veprime Financiare</w:t>
            </w:r>
            <w:r w:rsidRPr="00E0353D">
              <w:rPr>
                <w:lang w:val="sq-AL"/>
              </w:rPr>
              <w:t xml:space="preserve"> (FATF), </w:t>
            </w:r>
            <w:hyperlink r:id="rId15" w:history="1">
              <w:r w:rsidRPr="00E0353D">
                <w:rPr>
                  <w:rStyle w:val="Hyperlink"/>
                  <w:bCs/>
                  <w:lang w:val="sq-AL"/>
                </w:rPr>
                <w:t>http://www.fatf-gafi.org/</w:t>
              </w:r>
            </w:hyperlink>
          </w:p>
          <w:p w:rsidR="002F6469" w:rsidRPr="00E0353D" w:rsidRDefault="002F6469" w:rsidP="00FE1759">
            <w:pPr>
              <w:rPr>
                <w:lang w:val="sq-AL"/>
              </w:rPr>
            </w:pPr>
            <w:r w:rsidRPr="00E0353D">
              <w:rPr>
                <w:lang w:val="sq-AL"/>
              </w:rPr>
              <w:t>FATF</w:t>
            </w:r>
            <w:r w:rsidR="00D74453">
              <w:rPr>
                <w:lang w:val="sq-AL"/>
              </w:rPr>
              <w:t>-i është një organ ndër-qeveritar. Objektivat e</w:t>
            </w:r>
            <w:r w:rsidRPr="00E0353D">
              <w:rPr>
                <w:lang w:val="sq-AL"/>
              </w:rPr>
              <w:t xml:space="preserve"> FATF</w:t>
            </w:r>
            <w:r w:rsidR="00D74453">
              <w:rPr>
                <w:lang w:val="sq-AL"/>
              </w:rPr>
              <w:t>-it janë të vendosë standarde dhe promovojë zbatimin e masave ligjore, rregullatore dhe operacionale për luftën kundër</w:t>
            </w:r>
            <w:r w:rsidRPr="00E0353D">
              <w:rPr>
                <w:lang w:val="sq-AL"/>
              </w:rPr>
              <w:t xml:space="preserve"> </w:t>
            </w:r>
            <w:r w:rsidR="004C5D82" w:rsidRPr="004C5D82">
              <w:rPr>
                <w:lang w:val="sq-AL"/>
              </w:rPr>
              <w:t>pastrimi</w:t>
            </w:r>
            <w:r w:rsidR="00D74453">
              <w:rPr>
                <w:lang w:val="sq-AL"/>
              </w:rPr>
              <w:t>t të</w:t>
            </w:r>
            <w:r w:rsidR="004C5D82" w:rsidRPr="004C5D82">
              <w:rPr>
                <w:lang w:val="sq-AL"/>
              </w:rPr>
              <w:t xml:space="preserve"> parave</w:t>
            </w:r>
            <w:r w:rsidRPr="00E0353D">
              <w:rPr>
                <w:lang w:val="sq-AL"/>
              </w:rPr>
              <w:t xml:space="preserve">, </w:t>
            </w:r>
            <w:r w:rsidR="00D74453">
              <w:rPr>
                <w:lang w:val="sq-AL"/>
              </w:rPr>
              <w:t xml:space="preserve">financimit </w:t>
            </w:r>
            <w:r w:rsidRPr="00E0353D">
              <w:rPr>
                <w:lang w:val="sq-AL"/>
              </w:rPr>
              <w:t xml:space="preserve">terrorist </w:t>
            </w:r>
            <w:r w:rsidR="00D74453">
              <w:rPr>
                <w:lang w:val="sq-AL"/>
              </w:rPr>
              <w:t>dhe kërcënime të tjera të lidhura</w:t>
            </w:r>
            <w:r w:rsidR="00F94820">
              <w:rPr>
                <w:lang w:val="sq-AL"/>
              </w:rPr>
              <w:t>,</w:t>
            </w:r>
            <w:r w:rsidR="00D74453">
              <w:rPr>
                <w:lang w:val="sq-AL"/>
              </w:rPr>
              <w:t xml:space="preserve"> për integritetin e sistemit financiar ndërkombëtar</w:t>
            </w:r>
            <w:r w:rsidRPr="00E0353D">
              <w:rPr>
                <w:lang w:val="sq-AL"/>
              </w:rPr>
              <w:t>.</w:t>
            </w:r>
          </w:p>
          <w:p w:rsidR="002F6469" w:rsidRPr="00E0353D" w:rsidRDefault="002F6469" w:rsidP="00FE1759">
            <w:pPr>
              <w:rPr>
                <w:lang w:val="sq-AL"/>
              </w:rPr>
            </w:pPr>
          </w:p>
          <w:p w:rsidR="002F6469" w:rsidRPr="00E0353D" w:rsidRDefault="000F4364" w:rsidP="00FE1759">
            <w:pPr>
              <w:rPr>
                <w:lang w:val="sq-AL"/>
              </w:rPr>
            </w:pPr>
            <w:r w:rsidRPr="000F4364">
              <w:rPr>
                <w:lang w:val="sq-AL"/>
              </w:rPr>
              <w:t>Ndihm</w:t>
            </w:r>
            <w:r w:rsidR="00D74453">
              <w:rPr>
                <w:lang w:val="sq-AL"/>
              </w:rPr>
              <w:t>a</w:t>
            </w:r>
            <w:r w:rsidRPr="000F4364">
              <w:rPr>
                <w:lang w:val="sq-AL"/>
              </w:rPr>
              <w:t xml:space="preserve"> e ndërsjellë ligjore</w:t>
            </w:r>
            <w:r w:rsidR="00F94820">
              <w:rPr>
                <w:lang w:val="sq-AL"/>
              </w:rPr>
              <w:t>,</w:t>
            </w:r>
            <w:r w:rsidR="002F6469" w:rsidRPr="00E0353D">
              <w:rPr>
                <w:lang w:val="sq-AL"/>
              </w:rPr>
              <w:t xml:space="preserve"> </w:t>
            </w:r>
            <w:r w:rsidR="005C0411">
              <w:rPr>
                <w:lang w:val="sq-AL"/>
              </w:rPr>
              <w:t>si formë</w:t>
            </w:r>
            <w:r w:rsidR="00D74453">
              <w:rPr>
                <w:lang w:val="sq-AL"/>
              </w:rPr>
              <w:t xml:space="preserve"> bashkëpunimi formal dhe </w:t>
            </w:r>
            <w:r w:rsidR="00F94820">
              <w:rPr>
                <w:lang w:val="sq-AL"/>
              </w:rPr>
              <w:t xml:space="preserve">si </w:t>
            </w:r>
            <w:r w:rsidR="00D74453">
              <w:rPr>
                <w:lang w:val="sq-AL"/>
              </w:rPr>
              <w:t xml:space="preserve">rezultat i </w:t>
            </w:r>
            <w:r w:rsidR="00F94820">
              <w:rPr>
                <w:lang w:val="sq-AL"/>
              </w:rPr>
              <w:t xml:space="preserve">bërjes së </w:t>
            </w:r>
            <w:r w:rsidR="00D74453">
              <w:rPr>
                <w:lang w:val="sq-AL"/>
              </w:rPr>
              <w:t>një kërkese</w:t>
            </w:r>
            <w:r w:rsidR="005C0411">
              <w:rPr>
                <w:lang w:val="sq-AL"/>
              </w:rPr>
              <w:t xml:space="preserve"> </w:t>
            </w:r>
            <w:r w:rsidR="00F94820">
              <w:rPr>
                <w:lang w:val="sq-AL"/>
              </w:rPr>
              <w:t xml:space="preserve">për ndihmë, </w:t>
            </w:r>
            <w:r w:rsidR="005C0411">
              <w:rPr>
                <w:lang w:val="sq-AL"/>
              </w:rPr>
              <w:t>mund të përdoret si provë në gjykatë. Kanalet e zakonshme të komunikimit janë përmes autoriteteve q</w:t>
            </w:r>
            <w:r w:rsidR="00F94820">
              <w:rPr>
                <w:lang w:val="sq-AL"/>
              </w:rPr>
              <w:t>e</w:t>
            </w:r>
            <w:r w:rsidR="005C0411">
              <w:rPr>
                <w:lang w:val="sq-AL"/>
              </w:rPr>
              <w:t>ndrore të caktuara, shpesh, përmes Ministrive të Drejtësisë.</w:t>
            </w:r>
            <w:r w:rsidR="002F6469" w:rsidRPr="00E0353D">
              <w:rPr>
                <w:lang w:val="sq-AL"/>
              </w:rPr>
              <w:t xml:space="preserve"> </w:t>
            </w:r>
            <w:r w:rsidR="005C0411">
              <w:rPr>
                <w:lang w:val="sq-AL"/>
              </w:rPr>
              <w:t xml:space="preserve">Kanalet e mundshme mund të jenë edhe Ministritë e Punëve të Jashtme apo përmes </w:t>
            </w:r>
            <w:r w:rsidR="002F6469" w:rsidRPr="00E0353D">
              <w:rPr>
                <w:lang w:val="sq-AL"/>
              </w:rPr>
              <w:t>Interpol</w:t>
            </w:r>
            <w:r w:rsidR="005C0411">
              <w:rPr>
                <w:lang w:val="sq-AL"/>
              </w:rPr>
              <w:t>-it në raste urgjente</w:t>
            </w:r>
            <w:r w:rsidR="002F6469" w:rsidRPr="00E0353D">
              <w:rPr>
                <w:lang w:val="sq-AL"/>
              </w:rPr>
              <w:t>.</w:t>
            </w:r>
          </w:p>
          <w:p w:rsidR="002F6469" w:rsidRPr="00E0353D" w:rsidRDefault="005C0411" w:rsidP="00FE1759">
            <w:pPr>
              <w:rPr>
                <w:lang w:val="sq-AL"/>
              </w:rPr>
            </w:pPr>
            <w:r>
              <w:rPr>
                <w:lang w:val="sq-AL"/>
              </w:rPr>
              <w:t>Vini re se brenda BE-së,</w:t>
            </w:r>
            <w:r w:rsidR="002F6469" w:rsidRPr="00E0353D">
              <w:rPr>
                <w:lang w:val="sq-AL"/>
              </w:rPr>
              <w:t xml:space="preserve"> </w:t>
            </w:r>
            <w:r w:rsidR="000F4364" w:rsidRPr="000F4364">
              <w:rPr>
                <w:lang w:val="sq-AL"/>
              </w:rPr>
              <w:t>ndihm</w:t>
            </w:r>
            <w:r>
              <w:rPr>
                <w:lang w:val="sq-AL"/>
              </w:rPr>
              <w:t>a</w:t>
            </w:r>
            <w:r w:rsidR="000F4364" w:rsidRPr="000F4364">
              <w:rPr>
                <w:lang w:val="sq-AL"/>
              </w:rPr>
              <w:t xml:space="preserve"> e ndërsjellë ligjore</w:t>
            </w:r>
            <w:r>
              <w:rPr>
                <w:lang w:val="sq-AL"/>
              </w:rPr>
              <w:t xml:space="preserve"> realizohet drejtpërdrejt midis autoriteteve përgjegjëse</w:t>
            </w:r>
            <w:r w:rsidR="002F6469" w:rsidRPr="00E0353D">
              <w:rPr>
                <w:lang w:val="sq-AL"/>
              </w:rPr>
              <w:t xml:space="preserve"> </w:t>
            </w:r>
            <w:r>
              <w:rPr>
                <w:lang w:val="sq-AL"/>
              </w:rPr>
              <w:t>(prokuro</w:t>
            </w:r>
            <w:r w:rsidR="00F36063">
              <w:rPr>
                <w:lang w:val="sq-AL"/>
              </w:rPr>
              <w:t>r</w:t>
            </w:r>
            <w:r>
              <w:rPr>
                <w:lang w:val="sq-AL"/>
              </w:rPr>
              <w:t>i/gjykata)</w:t>
            </w:r>
            <w:r w:rsidR="00F36063">
              <w:rPr>
                <w:lang w:val="sq-AL"/>
              </w:rPr>
              <w:t xml:space="preserve">. Edhe </w:t>
            </w:r>
            <w:r>
              <w:rPr>
                <w:lang w:val="sq-AL"/>
              </w:rPr>
              <w:t>Konvent</w:t>
            </w:r>
            <w:r w:rsidR="00F36063">
              <w:rPr>
                <w:lang w:val="sq-AL"/>
              </w:rPr>
              <w:t>a e</w:t>
            </w:r>
            <w:r>
              <w:rPr>
                <w:lang w:val="sq-AL"/>
              </w:rPr>
              <w:t xml:space="preserve"> Varshavës</w:t>
            </w:r>
            <w:r w:rsidR="002F6469" w:rsidRPr="00E0353D">
              <w:rPr>
                <w:lang w:val="sq-AL"/>
              </w:rPr>
              <w:t xml:space="preserve"> (</w:t>
            </w:r>
            <w:r w:rsidR="00A4158C" w:rsidRPr="00A4158C">
              <w:rPr>
                <w:lang w:val="sq-AL"/>
              </w:rPr>
              <w:t>Neni</w:t>
            </w:r>
            <w:r w:rsidR="002F6469" w:rsidRPr="00E0353D">
              <w:rPr>
                <w:lang w:val="sq-AL"/>
              </w:rPr>
              <w:t xml:space="preserve"> 34) </w:t>
            </w:r>
            <w:r>
              <w:rPr>
                <w:lang w:val="sq-AL"/>
              </w:rPr>
              <w:t xml:space="preserve">dhe </w:t>
            </w:r>
            <w:r w:rsidR="00F36063">
              <w:rPr>
                <w:lang w:val="sq-AL"/>
              </w:rPr>
              <w:t>e</w:t>
            </w:r>
            <w:r>
              <w:rPr>
                <w:lang w:val="sq-AL"/>
              </w:rPr>
              <w:t xml:space="preserve"> </w:t>
            </w:r>
            <w:r w:rsidR="002F6469" w:rsidRPr="00E0353D">
              <w:rPr>
                <w:lang w:val="sq-AL"/>
              </w:rPr>
              <w:t>Budapest</w:t>
            </w:r>
            <w:r>
              <w:rPr>
                <w:lang w:val="sq-AL"/>
              </w:rPr>
              <w:t>it</w:t>
            </w:r>
            <w:r w:rsidR="002F6469" w:rsidRPr="00E0353D">
              <w:rPr>
                <w:lang w:val="sq-AL"/>
              </w:rPr>
              <w:t xml:space="preserve"> (</w:t>
            </w:r>
            <w:r w:rsidR="00A4158C" w:rsidRPr="00A4158C">
              <w:rPr>
                <w:lang w:val="sq-AL"/>
              </w:rPr>
              <w:t>Neni</w:t>
            </w:r>
            <w:r w:rsidR="002F6469" w:rsidRPr="00E0353D">
              <w:rPr>
                <w:lang w:val="sq-AL"/>
              </w:rPr>
              <w:t xml:space="preserve"> 27/29) </w:t>
            </w:r>
            <w:r>
              <w:rPr>
                <w:lang w:val="sq-AL"/>
              </w:rPr>
              <w:t xml:space="preserve">gjithashtu parashikojnë një qasje të tillë në raste urgjente, ku kërkesat zyrtare dërgohen edhe </w:t>
            </w:r>
            <w:r>
              <w:rPr>
                <w:lang w:val="sq-AL"/>
              </w:rPr>
              <w:lastRenderedPageBreak/>
              <w:t>nëpërmjet autoriteteve qendrore</w:t>
            </w:r>
            <w:r w:rsidR="002F6469" w:rsidRPr="00E0353D">
              <w:rPr>
                <w:lang w:val="sq-AL"/>
              </w:rPr>
              <w:t>.</w:t>
            </w:r>
          </w:p>
          <w:p w:rsidR="002F6469" w:rsidRPr="00E0353D" w:rsidRDefault="005C0411" w:rsidP="00FE1759">
            <w:pPr>
              <w:rPr>
                <w:lang w:val="sq-AL"/>
              </w:rPr>
            </w:pPr>
            <w:r>
              <w:rPr>
                <w:lang w:val="sq-AL"/>
              </w:rPr>
              <w:t>Shteti marrës është i detyruar të njohë apo ekzekutojë kërkesën për bashkëpunim apo urdhrin e gjykatës</w:t>
            </w:r>
            <w:r w:rsidR="002F6469" w:rsidRPr="00E0353D">
              <w:rPr>
                <w:lang w:val="sq-AL"/>
              </w:rPr>
              <w:t>.</w:t>
            </w:r>
          </w:p>
          <w:p w:rsidR="002F6469" w:rsidRPr="00E0353D" w:rsidRDefault="005C0411" w:rsidP="00FE1759">
            <w:pPr>
              <w:rPr>
                <w:i/>
                <w:lang w:val="sq-AL"/>
              </w:rPr>
            </w:pPr>
            <w:r>
              <w:rPr>
                <w:lang w:val="sq-AL"/>
              </w:rPr>
              <w:t xml:space="preserve">Legjislacioni i vendit rregullon format e </w:t>
            </w:r>
            <w:r w:rsidR="00E0353D" w:rsidRPr="00E0353D">
              <w:rPr>
                <w:lang w:val="sq-AL"/>
              </w:rPr>
              <w:t>bashkëpunimi</w:t>
            </w:r>
            <w:r>
              <w:rPr>
                <w:lang w:val="sq-AL"/>
              </w:rPr>
              <w:t>t</w:t>
            </w:r>
            <w:r w:rsidR="00E0353D" w:rsidRPr="00E0353D">
              <w:rPr>
                <w:lang w:val="sq-AL"/>
              </w:rPr>
              <w:t xml:space="preserve"> ndërkombëtar</w:t>
            </w:r>
            <w:r w:rsidR="002F6469" w:rsidRPr="00E0353D">
              <w:rPr>
                <w:lang w:val="sq-AL"/>
              </w:rPr>
              <w:t>,</w:t>
            </w:r>
            <w:r>
              <w:rPr>
                <w:lang w:val="sq-AL"/>
              </w:rPr>
              <w:t xml:space="preserve"> përfshirë</w:t>
            </w:r>
            <w:r w:rsidR="002F6469" w:rsidRPr="00E0353D">
              <w:rPr>
                <w:lang w:val="sq-AL"/>
              </w:rPr>
              <w:t xml:space="preserve"> </w:t>
            </w:r>
            <w:r w:rsidR="000F4364" w:rsidRPr="000F4364">
              <w:rPr>
                <w:lang w:val="sq-AL"/>
              </w:rPr>
              <w:t>ndihmën e ndërsjellë ligjore</w:t>
            </w:r>
            <w:r w:rsidR="002F6469" w:rsidRPr="00E0353D">
              <w:rPr>
                <w:lang w:val="sq-AL"/>
              </w:rPr>
              <w:t xml:space="preserve">, </w:t>
            </w:r>
            <w:r>
              <w:rPr>
                <w:lang w:val="sq-AL"/>
              </w:rPr>
              <w:t>duke u mbështetur në</w:t>
            </w:r>
            <w:r w:rsidR="002F6469" w:rsidRPr="00E0353D">
              <w:rPr>
                <w:lang w:val="sq-AL"/>
              </w:rPr>
              <w:t xml:space="preserve"> </w:t>
            </w:r>
            <w:r w:rsidR="00AF7533" w:rsidRPr="00AF7533">
              <w:rPr>
                <w:lang w:val="sq-AL"/>
              </w:rPr>
              <w:t xml:space="preserve">instrumentet </w:t>
            </w:r>
            <w:r w:rsidR="00F36063">
              <w:rPr>
                <w:lang w:val="sq-AL"/>
              </w:rPr>
              <w:t xml:space="preserve">ligjore </w:t>
            </w:r>
            <w:r>
              <w:rPr>
                <w:lang w:val="sq-AL"/>
              </w:rPr>
              <w:t xml:space="preserve">përkatëse </w:t>
            </w:r>
            <w:r w:rsidR="00AF7533" w:rsidRPr="00AF7533">
              <w:rPr>
                <w:lang w:val="sq-AL"/>
              </w:rPr>
              <w:t>ndërkombëtare</w:t>
            </w:r>
            <w:r w:rsidR="002F6469" w:rsidRPr="00E0353D">
              <w:rPr>
                <w:lang w:val="sq-AL"/>
              </w:rPr>
              <w:t xml:space="preserve">. </w:t>
            </w:r>
            <w:r>
              <w:rPr>
                <w:lang w:val="sq-AL"/>
              </w:rPr>
              <w:t>Në fushën e synimit të</w:t>
            </w:r>
            <w:r w:rsidR="002F6469" w:rsidRPr="00E0353D">
              <w:rPr>
                <w:lang w:val="sq-AL"/>
              </w:rPr>
              <w:t xml:space="preserve"> </w:t>
            </w:r>
            <w:r>
              <w:rPr>
                <w:lang w:val="sq-AL"/>
              </w:rPr>
              <w:t xml:space="preserve">të ardhurave nga </w:t>
            </w:r>
            <w:r w:rsidR="00AE7367" w:rsidRPr="00AE7367">
              <w:rPr>
                <w:lang w:val="sq-AL"/>
              </w:rPr>
              <w:t>krimi online</w:t>
            </w:r>
            <w:r>
              <w:rPr>
                <w:lang w:val="sq-AL"/>
              </w:rPr>
              <w:t>, Konventa e Këshillit të Evropës për</w:t>
            </w:r>
            <w:r w:rsidR="002F6469" w:rsidRPr="00E0353D">
              <w:rPr>
                <w:lang w:val="sq-AL"/>
              </w:rPr>
              <w:t xml:space="preserve"> </w:t>
            </w:r>
            <w:r w:rsidR="004C5D82" w:rsidRPr="004C5D82">
              <w:rPr>
                <w:lang w:val="sq-AL"/>
              </w:rPr>
              <w:t>pastrimin e parave</w:t>
            </w:r>
            <w:r w:rsidR="002F6469" w:rsidRPr="00E0353D">
              <w:rPr>
                <w:lang w:val="sq-AL"/>
              </w:rPr>
              <w:t xml:space="preserve">, </w:t>
            </w:r>
            <w:r>
              <w:rPr>
                <w:lang w:val="sq-AL"/>
              </w:rPr>
              <w:t>kontrollin, sekuestrimin dhe konfiskimin e të ardhurave të</w:t>
            </w:r>
            <w:r w:rsidRPr="005C0411">
              <w:rPr>
                <w:lang w:val="sq-AL"/>
              </w:rPr>
              <w:t xml:space="preserve"> krimit</w:t>
            </w:r>
            <w:r w:rsidR="002F6469" w:rsidRPr="00E0353D">
              <w:rPr>
                <w:lang w:val="sq-AL"/>
              </w:rPr>
              <w:t xml:space="preserve"> </w:t>
            </w:r>
            <w:r w:rsidR="002371DD" w:rsidRPr="002371DD">
              <w:rPr>
                <w:lang w:val="sq-AL"/>
              </w:rPr>
              <w:t>dhe financimin e terrorizmit</w:t>
            </w:r>
            <w:r w:rsidR="002F6469" w:rsidRPr="00E0353D">
              <w:rPr>
                <w:lang w:val="sq-AL"/>
              </w:rPr>
              <w:t xml:space="preserve"> (</w:t>
            </w:r>
            <w:r w:rsidR="002371DD" w:rsidRPr="002371DD">
              <w:rPr>
                <w:lang w:val="sq-AL"/>
              </w:rPr>
              <w:t>Konventa e Varshavës</w:t>
            </w:r>
            <w:r w:rsidR="002F6469" w:rsidRPr="00E0353D">
              <w:rPr>
                <w:lang w:val="sq-AL"/>
              </w:rPr>
              <w:t xml:space="preserve">) </w:t>
            </w:r>
            <w:r w:rsidR="00F36063">
              <w:rPr>
                <w:lang w:val="sq-AL"/>
              </w:rPr>
              <w:t>dhe</w:t>
            </w:r>
            <w:r w:rsidR="002F6469" w:rsidRPr="00E0353D">
              <w:rPr>
                <w:lang w:val="sq-AL"/>
              </w:rPr>
              <w:t xml:space="preserve"> </w:t>
            </w:r>
            <w:r w:rsidR="00924261" w:rsidRPr="00924261">
              <w:rPr>
                <w:lang w:val="sq-AL"/>
              </w:rPr>
              <w:t>Konventa e Budapestit</w:t>
            </w:r>
            <w:r w:rsidR="002F6469" w:rsidRPr="00E0353D">
              <w:rPr>
                <w:lang w:val="sq-AL"/>
              </w:rPr>
              <w:t xml:space="preserve"> </w:t>
            </w:r>
            <w:r>
              <w:rPr>
                <w:lang w:val="sq-AL"/>
              </w:rPr>
              <w:t>për</w:t>
            </w:r>
            <w:r w:rsidR="002F6469" w:rsidRPr="00E0353D">
              <w:rPr>
                <w:lang w:val="sq-AL"/>
              </w:rPr>
              <w:t xml:space="preserve"> </w:t>
            </w:r>
            <w:r w:rsidR="004C5D82" w:rsidRPr="004C5D82">
              <w:rPr>
                <w:lang w:val="sq-AL"/>
              </w:rPr>
              <w:t>Krimi</w:t>
            </w:r>
            <w:r>
              <w:rPr>
                <w:lang w:val="sq-AL"/>
              </w:rPr>
              <w:t>n</w:t>
            </w:r>
            <w:r w:rsidR="004C5D82" w:rsidRPr="004C5D82">
              <w:rPr>
                <w:lang w:val="sq-AL"/>
              </w:rPr>
              <w:t xml:space="preserve"> kibernetik</w:t>
            </w:r>
            <w:r>
              <w:rPr>
                <w:lang w:val="sq-AL"/>
              </w:rPr>
              <w:t xml:space="preserve"> janë konventat kyçe</w:t>
            </w:r>
            <w:r w:rsidR="002F6469" w:rsidRPr="00E0353D">
              <w:rPr>
                <w:lang w:val="sq-AL"/>
              </w:rPr>
              <w:t xml:space="preserve">. </w:t>
            </w:r>
          </w:p>
          <w:p w:rsidR="002F6469" w:rsidRPr="00E0353D" w:rsidRDefault="002F6469" w:rsidP="00FE1759">
            <w:pPr>
              <w:rPr>
                <w:lang w:val="sq-AL"/>
              </w:rPr>
            </w:pPr>
          </w:p>
          <w:p w:rsidR="002F6469" w:rsidRPr="00E0353D" w:rsidRDefault="005C0411" w:rsidP="00FE1759">
            <w:pPr>
              <w:rPr>
                <w:lang w:val="sq-AL"/>
              </w:rPr>
            </w:pPr>
            <w:r>
              <w:rPr>
                <w:lang w:val="sq-AL"/>
              </w:rPr>
              <w:t>Zakonisht përmbajtja e një kërkese (kushtet ligjore dhe j</w:t>
            </w:r>
            <w:r w:rsidR="00F36063">
              <w:rPr>
                <w:lang w:val="sq-AL"/>
              </w:rPr>
              <w:t xml:space="preserve">ustifikimi) gjuha dhe kanali i </w:t>
            </w:r>
            <w:r>
              <w:rPr>
                <w:lang w:val="sq-AL"/>
              </w:rPr>
              <w:t>komunikimit përcaktohen në ligj. Nëse nuk ekziston ndonjë marrëveshje ndërkombëtare me një vend të caktuar të tretë, bashkëpunimi do të ishte i mundur në bazë të parimit të reciprocitetit</w:t>
            </w:r>
            <w:r w:rsidR="002F6469" w:rsidRPr="00E0353D">
              <w:rPr>
                <w:lang w:val="sq-AL"/>
              </w:rPr>
              <w:t>.</w:t>
            </w:r>
          </w:p>
          <w:p w:rsidR="002F6469" w:rsidRPr="00E0353D" w:rsidRDefault="002F6469" w:rsidP="005C0411">
            <w:pPr>
              <w:rPr>
                <w:lang w:val="sq-AL"/>
              </w:rPr>
            </w:pPr>
            <w:r w:rsidRPr="00E0353D">
              <w:rPr>
                <w:lang w:val="sq-AL"/>
              </w:rPr>
              <w:t>Identif</w:t>
            </w:r>
            <w:r w:rsidR="005C0411">
              <w:rPr>
                <w:lang w:val="sq-AL"/>
              </w:rPr>
              <w:t>ikoni legjislacionin përkatës të brendshëm që përcakton kushtet e</w:t>
            </w:r>
            <w:r w:rsidRPr="00E0353D">
              <w:rPr>
                <w:lang w:val="sq-AL"/>
              </w:rPr>
              <w:t xml:space="preserve"> </w:t>
            </w:r>
            <w:r w:rsidR="00E0353D" w:rsidRPr="00E0353D">
              <w:rPr>
                <w:lang w:val="sq-AL"/>
              </w:rPr>
              <w:t>bashkëpunimi</w:t>
            </w:r>
            <w:r w:rsidR="005C0411">
              <w:rPr>
                <w:lang w:val="sq-AL"/>
              </w:rPr>
              <w:t>t</w:t>
            </w:r>
            <w:r w:rsidR="00E0353D" w:rsidRPr="00E0353D">
              <w:rPr>
                <w:lang w:val="sq-AL"/>
              </w:rPr>
              <w:t xml:space="preserve"> ndërkombëtar</w:t>
            </w:r>
            <w:r w:rsidRPr="00E0353D">
              <w:rPr>
                <w:lang w:val="sq-AL"/>
              </w:rPr>
              <w:t xml:space="preserve"> (leg</w:t>
            </w:r>
            <w:r w:rsidR="005C0411">
              <w:rPr>
                <w:lang w:val="sq-AL"/>
              </w:rPr>
              <w:t>jislacioni për policinë dhe prokurorinë) dhe</w:t>
            </w:r>
            <w:r w:rsidRPr="00E0353D">
              <w:rPr>
                <w:lang w:val="sq-AL"/>
              </w:rPr>
              <w:t xml:space="preserve"> </w:t>
            </w:r>
            <w:r w:rsidR="000F4364" w:rsidRPr="000F4364">
              <w:rPr>
                <w:lang w:val="sq-AL"/>
              </w:rPr>
              <w:t>ndihmën e ndërsjellë ligjore</w:t>
            </w:r>
            <w:r w:rsidRPr="00E0353D">
              <w:rPr>
                <w:lang w:val="sq-AL"/>
              </w:rPr>
              <w:t xml:space="preserve"> (leg</w:t>
            </w:r>
            <w:r w:rsidR="005C0411">
              <w:rPr>
                <w:lang w:val="sq-AL"/>
              </w:rPr>
              <w:t>jislacioni për procesin penal/ba</w:t>
            </w:r>
            <w:r w:rsidR="00E0353D" w:rsidRPr="00E0353D">
              <w:rPr>
                <w:lang w:val="sq-AL"/>
              </w:rPr>
              <w:t>shkëpunimi</w:t>
            </w:r>
            <w:r w:rsidR="005C0411">
              <w:rPr>
                <w:lang w:val="sq-AL"/>
              </w:rPr>
              <w:t>n</w:t>
            </w:r>
            <w:r w:rsidR="00E0353D" w:rsidRPr="00E0353D">
              <w:rPr>
                <w:lang w:val="sq-AL"/>
              </w:rPr>
              <w:t xml:space="preserve"> ndërkombëtar</w:t>
            </w:r>
            <w:r w:rsidRPr="00E0353D">
              <w:rPr>
                <w:lang w:val="sq-AL"/>
              </w:rPr>
              <w:t>).</w:t>
            </w:r>
          </w:p>
        </w:tc>
      </w:tr>
      <w:tr w:rsidR="002F6469" w:rsidRPr="00E0353D" w:rsidTr="00FE1759">
        <w:trPr>
          <w:trHeight w:val="440"/>
        </w:trPr>
        <w:tc>
          <w:tcPr>
            <w:tcW w:w="1615" w:type="dxa"/>
          </w:tcPr>
          <w:p w:rsidR="002F6469" w:rsidRPr="00E0353D" w:rsidRDefault="00AE7367" w:rsidP="00FE1759">
            <w:pPr>
              <w:rPr>
                <w:color w:val="000000" w:themeColor="text1"/>
                <w:lang w:val="sq-AL"/>
              </w:rPr>
            </w:pPr>
            <w:r w:rsidRPr="00AE7367">
              <w:rPr>
                <w:lang w:val="sq-AL"/>
              </w:rPr>
              <w:lastRenderedPageBreak/>
              <w:t>Diapozitivi</w:t>
            </w:r>
            <w:r w:rsidR="002F6469" w:rsidRPr="00E0353D">
              <w:rPr>
                <w:lang w:val="sq-AL"/>
              </w:rPr>
              <w:t xml:space="preserve"> 7</w:t>
            </w:r>
          </w:p>
        </w:tc>
        <w:tc>
          <w:tcPr>
            <w:tcW w:w="7395" w:type="dxa"/>
            <w:gridSpan w:val="2"/>
          </w:tcPr>
          <w:p w:rsidR="002F6469" w:rsidRPr="00E0353D" w:rsidRDefault="00E0353D" w:rsidP="00FE1759">
            <w:pPr>
              <w:rPr>
                <w:lang w:val="sq-AL"/>
              </w:rPr>
            </w:pPr>
            <w:r w:rsidRPr="00E0353D">
              <w:rPr>
                <w:lang w:val="sq-AL"/>
              </w:rPr>
              <w:t>Bashkëpunimi ndërkombëtar</w:t>
            </w:r>
            <w:r w:rsidR="002F6469" w:rsidRPr="00E0353D">
              <w:rPr>
                <w:lang w:val="sq-AL"/>
              </w:rPr>
              <w:t xml:space="preserve"> </w:t>
            </w:r>
            <w:r w:rsidR="005C0411">
              <w:rPr>
                <w:lang w:val="sq-AL"/>
              </w:rPr>
              <w:t>mund të përshkruhet nga perspektiva procedurale dhe institucionale (kush bën çfarë). Ndërsa rrjetet përkatëse ndërkombëtare janë shtuar për të ilustruar rrugët e ndryshme</w:t>
            </w:r>
            <w:r w:rsidR="002F6469" w:rsidRPr="00E0353D">
              <w:rPr>
                <w:lang w:val="sq-AL"/>
              </w:rPr>
              <w:t xml:space="preserve">. </w:t>
            </w:r>
          </w:p>
          <w:p w:rsidR="002F6469" w:rsidRPr="00E0353D" w:rsidRDefault="005C0411" w:rsidP="00FE1759">
            <w:pPr>
              <w:rPr>
                <w:lang w:val="sq-AL"/>
              </w:rPr>
            </w:pPr>
            <w:r>
              <w:rPr>
                <w:lang w:val="sq-AL"/>
              </w:rPr>
              <w:t>Në rastet</w:t>
            </w:r>
            <w:r w:rsidR="002F6469" w:rsidRPr="00E0353D">
              <w:rPr>
                <w:lang w:val="sq-AL"/>
              </w:rPr>
              <w:t xml:space="preserve"> </w:t>
            </w:r>
            <w:r w:rsidR="000525A8" w:rsidRPr="000525A8">
              <w:rPr>
                <w:lang w:val="sq-AL"/>
              </w:rPr>
              <w:t xml:space="preserve">e </w:t>
            </w:r>
            <w:r>
              <w:rPr>
                <w:lang w:val="sq-AL"/>
              </w:rPr>
              <w:t xml:space="preserve">hetimeve të </w:t>
            </w:r>
            <w:r w:rsidR="000525A8" w:rsidRPr="000525A8">
              <w:rPr>
                <w:lang w:val="sq-AL"/>
              </w:rPr>
              <w:t>krimit</w:t>
            </w:r>
            <w:r w:rsidR="004C5D82" w:rsidRPr="004C5D82">
              <w:rPr>
                <w:lang w:val="sq-AL"/>
              </w:rPr>
              <w:t xml:space="preserve"> </w:t>
            </w:r>
            <w:r w:rsidR="00AE7367" w:rsidRPr="00AE7367">
              <w:rPr>
                <w:lang w:val="sq-AL"/>
              </w:rPr>
              <w:t>kibernetik dhe</w:t>
            </w:r>
            <w:r w:rsidR="002F6469" w:rsidRPr="00E0353D">
              <w:rPr>
                <w:lang w:val="sq-AL"/>
              </w:rPr>
              <w:t xml:space="preserve"> </w:t>
            </w:r>
            <w:r>
              <w:rPr>
                <w:lang w:val="sq-AL"/>
              </w:rPr>
              <w:t xml:space="preserve">të </w:t>
            </w:r>
            <w:r w:rsidR="00AE7367" w:rsidRPr="00AE7367">
              <w:rPr>
                <w:lang w:val="sq-AL"/>
              </w:rPr>
              <w:t>krimi</w:t>
            </w:r>
            <w:r>
              <w:rPr>
                <w:lang w:val="sq-AL"/>
              </w:rPr>
              <w:t>t</w:t>
            </w:r>
            <w:r w:rsidR="00AE7367" w:rsidRPr="00AE7367">
              <w:rPr>
                <w:lang w:val="sq-AL"/>
              </w:rPr>
              <w:t xml:space="preserve"> onlin</w:t>
            </w:r>
            <w:r w:rsidR="00F36063">
              <w:rPr>
                <w:lang w:val="sq-AL"/>
              </w:rPr>
              <w:t>e,</w:t>
            </w:r>
            <w:r>
              <w:rPr>
                <w:lang w:val="sq-AL"/>
              </w:rPr>
              <w:t xml:space="preserve"> bashkëpunimi ndërkufitar nxitet nga nevojat e hetimit të brendshëm dhe afati kohor i disponueshëm</w:t>
            </w:r>
            <w:r w:rsidR="002F6469" w:rsidRPr="00E0353D">
              <w:rPr>
                <w:lang w:val="sq-AL"/>
              </w:rPr>
              <w:t xml:space="preserve">. </w:t>
            </w:r>
            <w:r>
              <w:rPr>
                <w:lang w:val="sq-AL"/>
              </w:rPr>
              <w:t>Për shembull, në rastin e mashtrimeve të CEO-ve, siç shp</w:t>
            </w:r>
            <w:r w:rsidR="00F36063">
              <w:rPr>
                <w:lang w:val="sq-AL"/>
              </w:rPr>
              <w:t>j</w:t>
            </w:r>
            <w:r>
              <w:rPr>
                <w:lang w:val="sq-AL"/>
              </w:rPr>
              <w:t xml:space="preserve">egohet në pjesën për krimin kibernetik, policia apo personi i kontaktit në prokurori jashtë </w:t>
            </w:r>
            <w:r w:rsidR="00F36063">
              <w:rPr>
                <w:lang w:val="sq-AL"/>
              </w:rPr>
              <w:t xml:space="preserve">vendit </w:t>
            </w:r>
            <w:r>
              <w:rPr>
                <w:lang w:val="sq-AL"/>
              </w:rPr>
              <w:t>mund të japë këshilla për kushtet ligjore në vendin e tretë dhe për qasjen më efikase ndaj ndihmës së ndërsjellë ligjore.</w:t>
            </w:r>
            <w:r w:rsidR="002F6469" w:rsidRPr="00E0353D">
              <w:rPr>
                <w:lang w:val="sq-AL"/>
              </w:rPr>
              <w:t xml:space="preserve"> </w:t>
            </w:r>
            <w:r>
              <w:rPr>
                <w:lang w:val="sq-AL"/>
              </w:rPr>
              <w:t xml:space="preserve">Në varësi të kushteve të parashikuara në legjislacionin e vendit, policia mund t’i propozojë prokurorisë të bëjë kërkesë për një urdhër gjykate </w:t>
            </w:r>
            <w:r w:rsidR="00F438AD">
              <w:rPr>
                <w:lang w:val="sq-AL"/>
              </w:rPr>
              <w:t>që të ekzekutohet jashtë</w:t>
            </w:r>
            <w:r w:rsidR="00F36063">
              <w:rPr>
                <w:lang w:val="sq-AL"/>
              </w:rPr>
              <w:t xml:space="preserve"> vendit,</w:t>
            </w:r>
            <w:r w:rsidR="00F438AD">
              <w:rPr>
                <w:lang w:val="sq-AL"/>
              </w:rPr>
              <w:t xml:space="preserve"> në lidhje me një kërkesë për kontroll banese, marrje në pyetje dhe qasje në të dhënat bankare, urdhër bllokimi, sekuestrim të</w:t>
            </w:r>
            <w:r w:rsidR="002F6469" w:rsidRPr="00E0353D">
              <w:rPr>
                <w:lang w:val="sq-AL"/>
              </w:rPr>
              <w:t xml:space="preserve"> </w:t>
            </w:r>
            <w:r w:rsidR="004C5D82" w:rsidRPr="004C5D82">
              <w:rPr>
                <w:lang w:val="sq-AL"/>
              </w:rPr>
              <w:t>prova</w:t>
            </w:r>
            <w:r w:rsidR="00F438AD">
              <w:rPr>
                <w:lang w:val="sq-AL"/>
              </w:rPr>
              <w:t>ve</w:t>
            </w:r>
            <w:r w:rsidR="004C5D82" w:rsidRPr="004C5D82">
              <w:rPr>
                <w:lang w:val="sq-AL"/>
              </w:rPr>
              <w:t xml:space="preserve"> elektronike</w:t>
            </w:r>
            <w:r w:rsidR="002F6469" w:rsidRPr="00E0353D">
              <w:rPr>
                <w:lang w:val="sq-AL"/>
              </w:rPr>
              <w:t>,</w:t>
            </w:r>
            <w:r w:rsidR="00F438AD">
              <w:rPr>
                <w:lang w:val="sq-AL"/>
              </w:rPr>
              <w:t xml:space="preserve"> duke përfshirë edhe </w:t>
            </w:r>
            <w:r w:rsidR="00F36063">
              <w:rPr>
                <w:lang w:val="sq-AL"/>
              </w:rPr>
              <w:t xml:space="preserve">vënien në dispozicion të </w:t>
            </w:r>
            <w:r w:rsidR="00F438AD">
              <w:rPr>
                <w:lang w:val="sq-AL"/>
              </w:rPr>
              <w:t>të dhënave të trafikut apo të dhëna</w:t>
            </w:r>
            <w:r w:rsidR="00F36063">
              <w:rPr>
                <w:lang w:val="sq-AL"/>
              </w:rPr>
              <w:t>ve</w:t>
            </w:r>
            <w:r w:rsidR="00F438AD">
              <w:rPr>
                <w:lang w:val="sq-AL"/>
              </w:rPr>
              <w:t xml:space="preserve"> për brendinë e komunikimit elektronik</w:t>
            </w:r>
            <w:r w:rsidR="002F6469" w:rsidRPr="00E0353D">
              <w:rPr>
                <w:lang w:val="sq-AL"/>
              </w:rPr>
              <w:t>.</w:t>
            </w:r>
          </w:p>
          <w:p w:rsidR="002F6469" w:rsidRPr="00E0353D" w:rsidRDefault="000F4364" w:rsidP="00FE1759">
            <w:pPr>
              <w:rPr>
                <w:lang w:val="sq-AL"/>
              </w:rPr>
            </w:pPr>
            <w:r w:rsidRPr="000F4364">
              <w:rPr>
                <w:lang w:val="sq-AL"/>
              </w:rPr>
              <w:t>Ndihmën e ndërsjellë ligjore</w:t>
            </w:r>
            <w:r w:rsidR="002F6469" w:rsidRPr="00E0353D">
              <w:rPr>
                <w:lang w:val="sq-AL"/>
              </w:rPr>
              <w:t xml:space="preserve"> </w:t>
            </w:r>
            <w:r w:rsidR="00F36063">
              <w:rPr>
                <w:lang w:val="sq-AL"/>
              </w:rPr>
              <w:t>nevojitet edhe për ekzekutimin e urdhrave të bllokimit apo konfiskimit, nëse prona ndodhet jashtë vendit. Megjithatë, administrimi i pasurive të ngrira, kostot e administrimit, disponimi dhe ndarja e pasurive të konfiskuara kërkojnë masa praktike dhe marrëveshje midis të dy Palëve</w:t>
            </w:r>
            <w:r w:rsidR="002F6469" w:rsidRPr="00E0353D">
              <w:rPr>
                <w:lang w:val="sq-AL"/>
              </w:rPr>
              <w:t xml:space="preserve">. </w:t>
            </w:r>
          </w:p>
          <w:p w:rsidR="002F6469" w:rsidRPr="00E0353D" w:rsidRDefault="002A08DC" w:rsidP="00FE1759">
            <w:pPr>
              <w:rPr>
                <w:lang w:val="sq-AL"/>
              </w:rPr>
            </w:pPr>
            <w:r>
              <w:rPr>
                <w:lang w:val="sq-AL"/>
              </w:rPr>
              <w:t>Dispozitat e transferimit të proceseve në çështje penale, ekstradimi dhe transferimi i personave të dënuar gjithashtu janë përcaktuar nga</w:t>
            </w:r>
            <w:r w:rsidR="002F6469" w:rsidRPr="00E0353D">
              <w:rPr>
                <w:lang w:val="sq-AL"/>
              </w:rPr>
              <w:t xml:space="preserve"> </w:t>
            </w:r>
            <w:r w:rsidR="00AF7533" w:rsidRPr="00AF7533">
              <w:rPr>
                <w:lang w:val="sq-AL"/>
              </w:rPr>
              <w:t xml:space="preserve">instrumentet ligjore </w:t>
            </w:r>
            <w:r>
              <w:rPr>
                <w:lang w:val="sq-AL"/>
              </w:rPr>
              <w:t>të br</w:t>
            </w:r>
            <w:r w:rsidR="00F36063">
              <w:rPr>
                <w:lang w:val="sq-AL"/>
              </w:rPr>
              <w:t>en</w:t>
            </w:r>
            <w:r>
              <w:rPr>
                <w:lang w:val="sq-AL"/>
              </w:rPr>
              <w:t xml:space="preserve">dshme dhe </w:t>
            </w:r>
            <w:r w:rsidR="00AF7533" w:rsidRPr="00AF7533">
              <w:rPr>
                <w:lang w:val="sq-AL"/>
              </w:rPr>
              <w:t>ndërkombëtare</w:t>
            </w:r>
            <w:r w:rsidR="002F6469" w:rsidRPr="00E0353D">
              <w:rPr>
                <w:lang w:val="sq-AL"/>
              </w:rPr>
              <w:t>.</w:t>
            </w:r>
          </w:p>
          <w:p w:rsidR="002F6469" w:rsidRPr="00E0353D" w:rsidRDefault="002A08DC" w:rsidP="00FE1759">
            <w:pPr>
              <w:rPr>
                <w:i/>
                <w:lang w:val="sq-AL"/>
              </w:rPr>
            </w:pPr>
            <w:r>
              <w:rPr>
                <w:lang w:val="sq-AL"/>
              </w:rPr>
              <w:t>Gjyqtari që jep u</w:t>
            </w:r>
            <w:r w:rsidR="00F36063">
              <w:rPr>
                <w:lang w:val="sq-AL"/>
              </w:rPr>
              <w:t>r</w:t>
            </w:r>
            <w:r>
              <w:rPr>
                <w:lang w:val="sq-AL"/>
              </w:rPr>
              <w:t>dhrin e gjykatës, sipas legjislacionit të vendit, duhet gjithashtu të ma</w:t>
            </w:r>
            <w:r w:rsidR="00F36063">
              <w:rPr>
                <w:lang w:val="sq-AL"/>
              </w:rPr>
              <w:t>r</w:t>
            </w:r>
            <w:r>
              <w:rPr>
                <w:lang w:val="sq-AL"/>
              </w:rPr>
              <w:t>rë parasysh kërkesat e lidhura me</w:t>
            </w:r>
            <w:r w:rsidR="002F6469" w:rsidRPr="00E0353D">
              <w:rPr>
                <w:lang w:val="sq-AL"/>
              </w:rPr>
              <w:t xml:space="preserve"> </w:t>
            </w:r>
            <w:r w:rsidR="000F4364" w:rsidRPr="000F4364">
              <w:rPr>
                <w:lang w:val="sq-AL"/>
              </w:rPr>
              <w:t>ndihmën e ndërsjellë ligjore</w:t>
            </w:r>
            <w:r>
              <w:rPr>
                <w:lang w:val="sq-AL"/>
              </w:rPr>
              <w:t>, në bazë të një konvente apo praktike specifike</w:t>
            </w:r>
            <w:r w:rsidR="00F36063">
              <w:rPr>
                <w:lang w:val="sq-AL"/>
              </w:rPr>
              <w:t>,</w:t>
            </w:r>
            <w:r w:rsidR="002F6469" w:rsidRPr="00E0353D">
              <w:rPr>
                <w:lang w:val="sq-AL"/>
              </w:rPr>
              <w:t xml:space="preserve"> </w:t>
            </w:r>
            <w:r>
              <w:rPr>
                <w:lang w:val="sq-AL"/>
              </w:rPr>
              <w:t>në bashkëpunim me vendin e tretë</w:t>
            </w:r>
            <w:r w:rsidR="002F6469" w:rsidRPr="00E0353D">
              <w:rPr>
                <w:lang w:val="sq-AL"/>
              </w:rPr>
              <w:t xml:space="preserve">. </w:t>
            </w:r>
            <w:r>
              <w:rPr>
                <w:lang w:val="sq-AL"/>
              </w:rPr>
              <w:t xml:space="preserve">Autoriteti qendror përgjegjës për </w:t>
            </w:r>
            <w:r w:rsidR="00E0353D" w:rsidRPr="00E0353D">
              <w:rPr>
                <w:lang w:val="sq-AL"/>
              </w:rPr>
              <w:t>bashkëpunimi</w:t>
            </w:r>
            <w:r>
              <w:rPr>
                <w:lang w:val="sq-AL"/>
              </w:rPr>
              <w:t>n</w:t>
            </w:r>
            <w:r w:rsidR="00E0353D" w:rsidRPr="00E0353D">
              <w:rPr>
                <w:lang w:val="sq-AL"/>
              </w:rPr>
              <w:t xml:space="preserve"> ndërkombëtar</w:t>
            </w:r>
            <w:r w:rsidR="002F6469" w:rsidRPr="00E0353D">
              <w:rPr>
                <w:lang w:val="sq-AL"/>
              </w:rPr>
              <w:t xml:space="preserve">, </w:t>
            </w:r>
            <w:r>
              <w:rPr>
                <w:lang w:val="sq-AL"/>
              </w:rPr>
              <w:t xml:space="preserve">zakonisht Ministria e Drejtësisë, mund të jetë në gjendje të </w:t>
            </w:r>
            <w:r>
              <w:rPr>
                <w:lang w:val="sq-AL"/>
              </w:rPr>
              <w:lastRenderedPageBreak/>
              <w:t>ofrojë këshillat e nevojshme</w:t>
            </w:r>
            <w:r w:rsidR="002F6469" w:rsidRPr="00E0353D">
              <w:rPr>
                <w:lang w:val="sq-AL"/>
              </w:rPr>
              <w:t>.</w:t>
            </w:r>
          </w:p>
          <w:p w:rsidR="001D6D84" w:rsidRPr="00E0353D" w:rsidRDefault="002A08DC" w:rsidP="00FE1759">
            <w:pPr>
              <w:rPr>
                <w:i/>
                <w:lang w:val="sq-AL"/>
              </w:rPr>
            </w:pPr>
            <w:r>
              <w:rPr>
                <w:lang w:val="sq-AL"/>
              </w:rPr>
              <w:t>Ka një detyrim për të ekzekutuar kërkesat që plotësojnë k</w:t>
            </w:r>
            <w:r w:rsidR="00F36063">
              <w:rPr>
                <w:lang w:val="sq-AL"/>
              </w:rPr>
              <w:t>ushtet</w:t>
            </w:r>
            <w:r>
              <w:rPr>
                <w:lang w:val="sq-AL"/>
              </w:rPr>
              <w:t>, por efikasiteti dhe shpejtësia varen nga kontakt</w:t>
            </w:r>
            <w:r w:rsidR="00F36063">
              <w:rPr>
                <w:lang w:val="sq-AL"/>
              </w:rPr>
              <w:t>et</w:t>
            </w:r>
            <w:r>
              <w:rPr>
                <w:lang w:val="sq-AL"/>
              </w:rPr>
              <w:t xml:space="preserve"> dhe besimi i drejtpërdrejt i ndërsjellë.</w:t>
            </w:r>
            <w:r w:rsidR="002F6469" w:rsidRPr="00E0353D">
              <w:rPr>
                <w:lang w:val="sq-AL"/>
              </w:rPr>
              <w:t xml:space="preserve"> </w:t>
            </w:r>
            <w:r>
              <w:rPr>
                <w:lang w:val="sq-AL"/>
              </w:rPr>
              <w:t>Në fushën e provave elektronike, bashkëpunimi vullnetar dhe i drejtpërdrejt me ofruesit e shërbimit të internetit</w:t>
            </w:r>
            <w:r w:rsidR="002F6469" w:rsidRPr="00E0353D">
              <w:rPr>
                <w:lang w:val="sq-AL"/>
              </w:rPr>
              <w:t xml:space="preserve"> (ISP) </w:t>
            </w:r>
            <w:r>
              <w:rPr>
                <w:lang w:val="sq-AL"/>
              </w:rPr>
              <w:t>është shumë i rëndësishëm, kur lejohet nga legjislacioni i vendit. Në veçanti, kjo ndodh me ofruesit e shërbimeve shumëkombëshe</w:t>
            </w:r>
            <w:r w:rsidR="002F6469" w:rsidRPr="00E0353D">
              <w:rPr>
                <w:lang w:val="sq-AL"/>
              </w:rPr>
              <w:t xml:space="preserve"> (Facebook, Google, Mic</w:t>
            </w:r>
            <w:r w:rsidR="00BB6C23" w:rsidRPr="00E0353D">
              <w:rPr>
                <w:lang w:val="sq-AL"/>
              </w:rPr>
              <w:t>rosoft, et</w:t>
            </w:r>
            <w:r>
              <w:rPr>
                <w:lang w:val="sq-AL"/>
              </w:rPr>
              <w:t>j,</w:t>
            </w:r>
            <w:r w:rsidR="00BB6C23" w:rsidRPr="00E0353D">
              <w:rPr>
                <w:lang w:val="sq-AL"/>
              </w:rPr>
              <w:t xml:space="preserve">) </w:t>
            </w:r>
            <w:r>
              <w:rPr>
                <w:lang w:val="sq-AL"/>
              </w:rPr>
              <w:t>me qendër në Shtetet e Bashkuara, që bën të mundur ruajtjen në kohë të të dhënave deri sa kërkesa për</w:t>
            </w:r>
            <w:r w:rsidR="002F6469" w:rsidRPr="00E0353D">
              <w:rPr>
                <w:lang w:val="sq-AL"/>
              </w:rPr>
              <w:t xml:space="preserve"> </w:t>
            </w:r>
            <w:r w:rsidR="000F4364" w:rsidRPr="000F4364">
              <w:rPr>
                <w:lang w:val="sq-AL"/>
              </w:rPr>
              <w:t>ndihmë</w:t>
            </w:r>
            <w:r>
              <w:rPr>
                <w:lang w:val="sq-AL"/>
              </w:rPr>
              <w:t xml:space="preserve"> të</w:t>
            </w:r>
            <w:r w:rsidR="000F4364" w:rsidRPr="000F4364">
              <w:rPr>
                <w:lang w:val="sq-AL"/>
              </w:rPr>
              <w:t xml:space="preserve"> ndërsjellë ligjore</w:t>
            </w:r>
            <w:r w:rsidR="002F6469" w:rsidRPr="00E0353D">
              <w:rPr>
                <w:lang w:val="sq-AL"/>
              </w:rPr>
              <w:t xml:space="preserve"> </w:t>
            </w:r>
            <w:r>
              <w:rPr>
                <w:lang w:val="sq-AL"/>
              </w:rPr>
              <w:t>të transmetohet dhe informacioni për abonentët t</w:t>
            </w:r>
            <w:r w:rsidR="00F36063">
              <w:rPr>
                <w:lang w:val="sq-AL"/>
              </w:rPr>
              <w:t>ë</w:t>
            </w:r>
            <w:r>
              <w:rPr>
                <w:lang w:val="sq-AL"/>
              </w:rPr>
              <w:t xml:space="preserve"> bëhet i njohur, duke marrë parasysh  legjislacionin e vendit të shtetit kërkues</w:t>
            </w:r>
            <w:r w:rsidR="002F6469" w:rsidRPr="00E0353D">
              <w:rPr>
                <w:lang w:val="sq-AL"/>
              </w:rPr>
              <w:t>.</w:t>
            </w:r>
          </w:p>
          <w:p w:rsidR="002F6469" w:rsidRPr="00E0353D" w:rsidRDefault="003C2739" w:rsidP="00F36063">
            <w:pPr>
              <w:rPr>
                <w:i/>
                <w:lang w:val="sq-AL"/>
              </w:rPr>
            </w:pPr>
            <w:r>
              <w:rPr>
                <w:lang w:val="sq-AL"/>
              </w:rPr>
              <w:t>Duke qenë se procesi i</w:t>
            </w:r>
            <w:r w:rsidR="002F6469" w:rsidRPr="00E0353D">
              <w:rPr>
                <w:lang w:val="sq-AL"/>
              </w:rPr>
              <w:t xml:space="preserve"> </w:t>
            </w:r>
            <w:r w:rsidR="000F4364" w:rsidRPr="000F4364">
              <w:rPr>
                <w:lang w:val="sq-AL"/>
              </w:rPr>
              <w:t>ndihmë</w:t>
            </w:r>
            <w:r>
              <w:rPr>
                <w:lang w:val="sq-AL"/>
              </w:rPr>
              <w:t xml:space="preserve">s së </w:t>
            </w:r>
            <w:r w:rsidR="000F4364" w:rsidRPr="000F4364">
              <w:rPr>
                <w:lang w:val="sq-AL"/>
              </w:rPr>
              <w:t>ndërsjellë ligjore</w:t>
            </w:r>
            <w:r w:rsidR="002F6469" w:rsidRPr="00E0353D">
              <w:rPr>
                <w:lang w:val="sq-AL"/>
              </w:rPr>
              <w:t xml:space="preserve"> </w:t>
            </w:r>
            <w:r>
              <w:rPr>
                <w:lang w:val="sq-AL"/>
              </w:rPr>
              <w:t xml:space="preserve">për mbledhjen e provave apo ekzekutimin e kërkesave të gjykatës në praktikë mund të marrë një kohë të gjatë, </w:t>
            </w:r>
            <w:r w:rsidR="00F36063">
              <w:rPr>
                <w:lang w:val="sq-AL"/>
              </w:rPr>
              <w:t xml:space="preserve">kohë </w:t>
            </w:r>
            <w:r>
              <w:rPr>
                <w:lang w:val="sq-AL"/>
              </w:rPr>
              <w:t>që hetuesit në realitet nuk e kanë,</w:t>
            </w:r>
            <w:r w:rsidR="00F36063">
              <w:rPr>
                <w:lang w:val="sq-AL"/>
              </w:rPr>
              <w:t xml:space="preserve"> </w:t>
            </w:r>
            <w:r>
              <w:rPr>
                <w:lang w:val="sq-AL"/>
              </w:rPr>
              <w:t>po promovohen forma alternative bashkëpunimi të tilla si</w:t>
            </w:r>
            <w:r w:rsidR="00F36063">
              <w:rPr>
                <w:lang w:val="sq-AL"/>
              </w:rPr>
              <w:t>,</w:t>
            </w:r>
            <w:r>
              <w:rPr>
                <w:lang w:val="sq-AL"/>
              </w:rPr>
              <w:t xml:space="preserve"> ekipet e përbashkëta hetimore</w:t>
            </w:r>
            <w:r w:rsidR="002F6469" w:rsidRPr="00E0353D">
              <w:rPr>
                <w:lang w:val="sq-AL"/>
              </w:rPr>
              <w:t xml:space="preserve"> (JIT</w:t>
            </w:r>
            <w:r>
              <w:rPr>
                <w:lang w:val="sq-AL"/>
              </w:rPr>
              <w:t>-të</w:t>
            </w:r>
            <w:r w:rsidR="002F6469" w:rsidRPr="00E0353D">
              <w:rPr>
                <w:lang w:val="sq-AL"/>
              </w:rPr>
              <w:t xml:space="preserve">) </w:t>
            </w:r>
            <w:r>
              <w:rPr>
                <w:lang w:val="sq-AL"/>
              </w:rPr>
              <w:t>apo hetimet paralele</w:t>
            </w:r>
            <w:r w:rsidR="002F6469" w:rsidRPr="00E0353D">
              <w:rPr>
                <w:lang w:val="sq-AL"/>
              </w:rPr>
              <w:t xml:space="preserve">. </w:t>
            </w:r>
            <w:r>
              <w:rPr>
                <w:lang w:val="sq-AL"/>
              </w:rPr>
              <w:t>Në një rast me interes të ndërsjellë dhe përfshir</w:t>
            </w:r>
            <w:r w:rsidR="00F36063">
              <w:rPr>
                <w:lang w:val="sq-AL"/>
              </w:rPr>
              <w:t>je</w:t>
            </w:r>
            <w:r>
              <w:rPr>
                <w:lang w:val="sq-AL"/>
              </w:rPr>
              <w:t xml:space="preserve"> intensive, autoritetet përgjegjëse priren të veprojnë dhe reagojnë në kohë</w:t>
            </w:r>
            <w:r w:rsidR="002F6469" w:rsidRPr="00E0353D">
              <w:rPr>
                <w:lang w:val="sq-AL"/>
              </w:rPr>
              <w:t>.</w:t>
            </w:r>
          </w:p>
        </w:tc>
      </w:tr>
      <w:tr w:rsidR="002F6469" w:rsidRPr="00E0353D" w:rsidTr="0006771C">
        <w:trPr>
          <w:trHeight w:val="800"/>
        </w:trPr>
        <w:tc>
          <w:tcPr>
            <w:tcW w:w="1615" w:type="dxa"/>
          </w:tcPr>
          <w:p w:rsidR="002F6469" w:rsidRPr="00E0353D" w:rsidRDefault="00AE7367" w:rsidP="00FE1759">
            <w:pPr>
              <w:rPr>
                <w:color w:val="000000" w:themeColor="text1"/>
                <w:lang w:val="sq-AL"/>
              </w:rPr>
            </w:pPr>
            <w:r w:rsidRPr="00AE7367">
              <w:rPr>
                <w:lang w:val="sq-AL"/>
              </w:rPr>
              <w:lastRenderedPageBreak/>
              <w:t>Diapozitivi</w:t>
            </w:r>
            <w:r w:rsidR="002F6469" w:rsidRPr="00E0353D">
              <w:rPr>
                <w:lang w:val="sq-AL"/>
              </w:rPr>
              <w:t xml:space="preserve"> 8</w:t>
            </w:r>
          </w:p>
        </w:tc>
        <w:tc>
          <w:tcPr>
            <w:tcW w:w="7395" w:type="dxa"/>
            <w:gridSpan w:val="2"/>
          </w:tcPr>
          <w:p w:rsidR="002F6469" w:rsidRPr="00E0353D" w:rsidRDefault="003C2739" w:rsidP="00FE1759">
            <w:pPr>
              <w:rPr>
                <w:lang w:val="sq-AL"/>
              </w:rPr>
            </w:pPr>
            <w:r>
              <w:rPr>
                <w:lang w:val="sq-AL"/>
              </w:rPr>
              <w:t>Konventat përkatëse të ti</w:t>
            </w:r>
            <w:r w:rsidR="00924261" w:rsidRPr="00924261">
              <w:rPr>
                <w:lang w:val="sq-AL"/>
              </w:rPr>
              <w:t>lla si</w:t>
            </w:r>
            <w:r w:rsidR="002F6469" w:rsidRPr="00E0353D">
              <w:rPr>
                <w:lang w:val="sq-AL"/>
              </w:rPr>
              <w:t xml:space="preserve"> </w:t>
            </w:r>
            <w:r w:rsidR="00F36063">
              <w:rPr>
                <w:lang w:val="sq-AL"/>
              </w:rPr>
              <w:t>K</w:t>
            </w:r>
            <w:r>
              <w:rPr>
                <w:lang w:val="sq-AL"/>
              </w:rPr>
              <w:t>onventa e Varshavës dhe Konventa e Budapestit të Këshillit të Evropës</w:t>
            </w:r>
            <w:r w:rsidR="00F36063">
              <w:rPr>
                <w:lang w:val="sq-AL"/>
              </w:rPr>
              <w:t>,</w:t>
            </w:r>
            <w:r>
              <w:rPr>
                <w:lang w:val="sq-AL"/>
              </w:rPr>
              <w:t xml:space="preserve"> si edhe Konventa Evropiane për ndihmën e ndërsjellë ligjore në çështje penale dhe protokollet shtesë parashikojnë detyrimin ligjor dhe rrugët dhe mundësitë</w:t>
            </w:r>
            <w:r w:rsidR="002F6469" w:rsidRPr="00E0353D">
              <w:rPr>
                <w:lang w:val="sq-AL"/>
              </w:rPr>
              <w:t xml:space="preserve"> </w:t>
            </w:r>
            <w:r w:rsidR="00A4158C" w:rsidRPr="00A4158C">
              <w:rPr>
                <w:lang w:val="sq-AL"/>
              </w:rPr>
              <w:t>për shkëmbimin e</w:t>
            </w:r>
            <w:r w:rsidR="004C5D82" w:rsidRPr="004C5D82">
              <w:rPr>
                <w:lang w:val="sq-AL"/>
              </w:rPr>
              <w:t xml:space="preserve"> informacionit</w:t>
            </w:r>
            <w:r w:rsidR="002F6469" w:rsidRPr="00E0353D">
              <w:rPr>
                <w:lang w:val="sq-AL"/>
              </w:rPr>
              <w:t xml:space="preserve"> </w:t>
            </w:r>
            <w:r>
              <w:rPr>
                <w:lang w:val="sq-AL"/>
              </w:rPr>
              <w:t>d</w:t>
            </w:r>
            <w:r w:rsidR="00F36063">
              <w:rPr>
                <w:lang w:val="sq-AL"/>
              </w:rPr>
              <w:t>h</w:t>
            </w:r>
            <w:r>
              <w:rPr>
                <w:lang w:val="sq-AL"/>
              </w:rPr>
              <w:t>e ekzekutimin e urdhrave të gjykatës në rastet e bashkëpunimit ndërkufitar</w:t>
            </w:r>
            <w:r w:rsidR="002F6469" w:rsidRPr="00E0353D">
              <w:rPr>
                <w:lang w:val="sq-AL"/>
              </w:rPr>
              <w:t xml:space="preserve">. </w:t>
            </w:r>
          </w:p>
          <w:p w:rsidR="002F6469" w:rsidRPr="00E0353D" w:rsidRDefault="00AE7367" w:rsidP="00FE1759">
            <w:pPr>
              <w:rPr>
                <w:lang w:val="sq-AL"/>
              </w:rPr>
            </w:pPr>
            <w:r w:rsidRPr="00AE7367">
              <w:rPr>
                <w:lang w:val="sq-AL"/>
              </w:rPr>
              <w:t>Trajneri</w:t>
            </w:r>
            <w:r w:rsidR="003C2739">
              <w:rPr>
                <w:lang w:val="sq-AL"/>
              </w:rPr>
              <w:t xml:space="preserve"> duhet të kujtojë se bashkëpunimi me Palët në Konventën pararendëse të Strasburgut të vitit 1990 për Pastrimin, Kontrollin, Sekuestrimin dhe Konfiskimin e t</w:t>
            </w:r>
            <w:r w:rsidR="004C5D82" w:rsidRPr="004C5D82">
              <w:rPr>
                <w:lang w:val="sq-AL"/>
              </w:rPr>
              <w:t xml:space="preserve">ë </w:t>
            </w:r>
            <w:r w:rsidR="003C2739">
              <w:rPr>
                <w:lang w:val="sq-AL"/>
              </w:rPr>
              <w:t>A</w:t>
            </w:r>
            <w:r w:rsidR="004C5D82" w:rsidRPr="004C5D82">
              <w:rPr>
                <w:lang w:val="sq-AL"/>
              </w:rPr>
              <w:t>rdhurat</w:t>
            </w:r>
            <w:r w:rsidR="002F6469" w:rsidRPr="00E0353D">
              <w:rPr>
                <w:lang w:val="sq-AL"/>
              </w:rPr>
              <w:t xml:space="preserve"> </w:t>
            </w:r>
            <w:r w:rsidR="003C2739">
              <w:rPr>
                <w:lang w:val="sq-AL"/>
              </w:rPr>
              <w:t>nga Krimi rregullohet në</w:t>
            </w:r>
            <w:r w:rsidR="002F6469" w:rsidRPr="00E0353D">
              <w:rPr>
                <w:lang w:val="sq-AL"/>
              </w:rPr>
              <w:t xml:space="preserve"> </w:t>
            </w:r>
            <w:r w:rsidR="00A4158C" w:rsidRPr="00A4158C">
              <w:rPr>
                <w:lang w:val="sq-AL"/>
              </w:rPr>
              <w:t>Neni</w:t>
            </w:r>
            <w:r w:rsidR="003C2739">
              <w:rPr>
                <w:lang w:val="sq-AL"/>
              </w:rPr>
              <w:t>n</w:t>
            </w:r>
            <w:r w:rsidR="002F6469" w:rsidRPr="00E0353D">
              <w:rPr>
                <w:lang w:val="sq-AL"/>
              </w:rPr>
              <w:t xml:space="preserve"> 49, paragra</w:t>
            </w:r>
            <w:r w:rsidR="003C2739">
              <w:rPr>
                <w:lang w:val="sq-AL"/>
              </w:rPr>
              <w:t>fi</w:t>
            </w:r>
            <w:r w:rsidR="002F6469" w:rsidRPr="00E0353D">
              <w:rPr>
                <w:lang w:val="sq-AL"/>
              </w:rPr>
              <w:t xml:space="preserve"> 6</w:t>
            </w:r>
            <w:r w:rsidR="003C2739">
              <w:rPr>
                <w:lang w:val="sq-AL"/>
              </w:rPr>
              <w:t>, i</w:t>
            </w:r>
            <w:r w:rsidR="002F6469" w:rsidRPr="00E0353D">
              <w:rPr>
                <w:lang w:val="sq-AL"/>
              </w:rPr>
              <w:t xml:space="preserve"> </w:t>
            </w:r>
            <w:r w:rsidR="002371DD" w:rsidRPr="002371DD">
              <w:rPr>
                <w:lang w:val="sq-AL"/>
              </w:rPr>
              <w:t>Konvent</w:t>
            </w:r>
            <w:r w:rsidR="00405FCB">
              <w:rPr>
                <w:lang w:val="sq-AL"/>
              </w:rPr>
              <w:t>ës së</w:t>
            </w:r>
            <w:r w:rsidR="002371DD" w:rsidRPr="002371DD">
              <w:rPr>
                <w:lang w:val="sq-AL"/>
              </w:rPr>
              <w:t xml:space="preserve"> Varshavës</w:t>
            </w:r>
            <w:r w:rsidR="002F6469" w:rsidRPr="00E0353D">
              <w:rPr>
                <w:lang w:val="sq-AL"/>
              </w:rPr>
              <w:t>.</w:t>
            </w:r>
          </w:p>
          <w:p w:rsidR="002F6469" w:rsidRPr="00E0353D" w:rsidRDefault="003C2739" w:rsidP="00FE1759">
            <w:pPr>
              <w:rPr>
                <w:lang w:val="sq-AL"/>
              </w:rPr>
            </w:pPr>
            <w:r>
              <w:rPr>
                <w:lang w:val="sq-AL"/>
              </w:rPr>
              <w:t>Gjithashtu Konventa e Kombeve të Bashkuara kundër Trafikut të paligjshëm të lëndëve narkotike dhe substancave psikotrope (Konventa e Vjenës) e vitit</w:t>
            </w:r>
            <w:r w:rsidR="002F6469" w:rsidRPr="00E0353D">
              <w:rPr>
                <w:lang w:val="sq-AL"/>
              </w:rPr>
              <w:t xml:space="preserve"> 1988 </w:t>
            </w:r>
            <w:r>
              <w:rPr>
                <w:lang w:val="sq-AL"/>
              </w:rPr>
              <w:t>dhe Konventa e Kombeve të Bashkuara kundër Krimit të Organizuar Ndërkombëtar (Konventa e Palermos) e</w:t>
            </w:r>
            <w:r w:rsidR="002F6469" w:rsidRPr="00E0353D">
              <w:rPr>
                <w:lang w:val="sq-AL"/>
              </w:rPr>
              <w:t xml:space="preserve"> 2001 </w:t>
            </w:r>
            <w:r>
              <w:rPr>
                <w:lang w:val="sq-AL"/>
              </w:rPr>
              <w:t>janë me rëndësi në këtë fushë</w:t>
            </w:r>
            <w:r w:rsidR="002F6469" w:rsidRPr="00E0353D">
              <w:rPr>
                <w:lang w:val="sq-AL"/>
              </w:rPr>
              <w:t>.</w:t>
            </w:r>
          </w:p>
          <w:p w:rsidR="002F6469" w:rsidRPr="00E0353D" w:rsidRDefault="003C2739" w:rsidP="00FE1759">
            <w:pPr>
              <w:rPr>
                <w:lang w:val="sq-AL"/>
              </w:rPr>
            </w:pPr>
            <w:r>
              <w:rPr>
                <w:lang w:val="sq-AL"/>
              </w:rPr>
              <w:t>Gjithashtu marrëveshjet dypalëshe për</w:t>
            </w:r>
            <w:r w:rsidR="002F6469" w:rsidRPr="00E0353D">
              <w:rPr>
                <w:lang w:val="sq-AL"/>
              </w:rPr>
              <w:t xml:space="preserve"> </w:t>
            </w:r>
            <w:r w:rsidR="000F4364" w:rsidRPr="000F4364">
              <w:rPr>
                <w:lang w:val="sq-AL"/>
              </w:rPr>
              <w:t>ndihmën e ndërsjellë ligjore</w:t>
            </w:r>
            <w:r w:rsidR="002F6469" w:rsidRPr="00E0353D">
              <w:rPr>
                <w:lang w:val="sq-AL"/>
              </w:rPr>
              <w:t xml:space="preserve"> </w:t>
            </w:r>
            <w:r>
              <w:rPr>
                <w:lang w:val="sq-AL"/>
              </w:rPr>
              <w:t>në çështje penale dhe marrëveshjet për bashkëpunimin policor janë po ashtu me rëndësi në këtë drejtim</w:t>
            </w:r>
            <w:r w:rsidR="002F6469" w:rsidRPr="00E0353D">
              <w:rPr>
                <w:lang w:val="sq-AL"/>
              </w:rPr>
              <w:t>.</w:t>
            </w:r>
          </w:p>
          <w:p w:rsidR="002F6469" w:rsidRPr="00E0353D" w:rsidRDefault="00AF7533" w:rsidP="00FE1759">
            <w:pPr>
              <w:rPr>
                <w:lang w:val="sq-AL"/>
              </w:rPr>
            </w:pPr>
            <w:r w:rsidRPr="00AF7533">
              <w:rPr>
                <w:lang w:val="sq-AL"/>
              </w:rPr>
              <w:t>Instrumentet ligjore ndërkombëtare</w:t>
            </w:r>
            <w:r w:rsidR="002F6469" w:rsidRPr="00E0353D">
              <w:rPr>
                <w:lang w:val="sq-AL"/>
              </w:rPr>
              <w:t xml:space="preserve"> </w:t>
            </w:r>
            <w:r w:rsidR="003C2739">
              <w:rPr>
                <w:lang w:val="sq-AL"/>
              </w:rPr>
              <w:t>përmbajnë aspekte të penalizimit të sjelljes, të drejta procedurale</w:t>
            </w:r>
            <w:r w:rsidR="002F6469" w:rsidRPr="00E0353D">
              <w:rPr>
                <w:lang w:val="sq-AL"/>
              </w:rPr>
              <w:t xml:space="preserve"> (</w:t>
            </w:r>
            <w:r w:rsidR="003C2739">
              <w:rPr>
                <w:lang w:val="sq-AL"/>
              </w:rPr>
              <w:t xml:space="preserve">instrumentet e </w:t>
            </w:r>
            <w:r w:rsidR="0045214F" w:rsidRPr="0045214F">
              <w:rPr>
                <w:lang w:val="sq-AL"/>
              </w:rPr>
              <w:t>hetimi</w:t>
            </w:r>
            <w:r w:rsidR="003C2739">
              <w:rPr>
                <w:lang w:val="sq-AL"/>
              </w:rPr>
              <w:t>t</w:t>
            </w:r>
            <w:r w:rsidR="002F6469" w:rsidRPr="00E0353D">
              <w:rPr>
                <w:lang w:val="sq-AL"/>
              </w:rPr>
              <w:t xml:space="preserve">) </w:t>
            </w:r>
            <w:r w:rsidR="003C2739">
              <w:rPr>
                <w:lang w:val="sq-AL"/>
              </w:rPr>
              <w:t>dhe</w:t>
            </w:r>
            <w:r w:rsidR="002F6469" w:rsidRPr="00E0353D">
              <w:rPr>
                <w:lang w:val="sq-AL"/>
              </w:rPr>
              <w:t xml:space="preserve"> </w:t>
            </w:r>
            <w:r w:rsidR="00E0353D" w:rsidRPr="00E0353D">
              <w:rPr>
                <w:lang w:val="sq-AL"/>
              </w:rPr>
              <w:t>bashkëpunimi</w:t>
            </w:r>
            <w:r w:rsidR="0048730B">
              <w:rPr>
                <w:lang w:val="sq-AL"/>
              </w:rPr>
              <w:t>n</w:t>
            </w:r>
            <w:r w:rsidR="00E0353D" w:rsidRPr="00E0353D">
              <w:rPr>
                <w:lang w:val="sq-AL"/>
              </w:rPr>
              <w:t xml:space="preserve"> ndërkombëtar</w:t>
            </w:r>
            <w:r w:rsidR="002F6469" w:rsidRPr="00E0353D">
              <w:rPr>
                <w:lang w:val="sq-AL"/>
              </w:rPr>
              <w:t xml:space="preserve">, </w:t>
            </w:r>
            <w:r w:rsidR="00E07687">
              <w:rPr>
                <w:lang w:val="sq-AL"/>
              </w:rPr>
              <w:t>përfshirë bazën ligjore për</w:t>
            </w:r>
            <w:r w:rsidR="002F6469" w:rsidRPr="00E0353D">
              <w:rPr>
                <w:lang w:val="sq-AL"/>
              </w:rPr>
              <w:t xml:space="preserve"> </w:t>
            </w:r>
            <w:r w:rsidR="000F4364" w:rsidRPr="000F4364">
              <w:rPr>
                <w:lang w:val="sq-AL"/>
              </w:rPr>
              <w:t>ndihmën e ndërsjellë ligjore</w:t>
            </w:r>
            <w:r w:rsidR="002F6469" w:rsidRPr="00E0353D">
              <w:rPr>
                <w:lang w:val="sq-AL"/>
              </w:rPr>
              <w:t xml:space="preserve"> (</w:t>
            </w:r>
            <w:r w:rsidR="00E07687">
              <w:rPr>
                <w:lang w:val="sq-AL"/>
              </w:rPr>
              <w:t>NNL-</w:t>
            </w:r>
            <w:r w:rsidR="002F6469" w:rsidRPr="00E0353D">
              <w:rPr>
                <w:lang w:val="sq-AL"/>
              </w:rPr>
              <w:t xml:space="preserve">MLA). </w:t>
            </w:r>
          </w:p>
          <w:p w:rsidR="002F6469" w:rsidRPr="00E0353D" w:rsidRDefault="00E07687" w:rsidP="00FE1759">
            <w:pPr>
              <w:rPr>
                <w:lang w:val="sq-AL"/>
              </w:rPr>
            </w:pPr>
            <w:r>
              <w:rPr>
                <w:lang w:val="sq-AL"/>
              </w:rPr>
              <w:t>Fushat e bllokimit dhe konfiskimit të</w:t>
            </w:r>
            <w:r w:rsidR="002F6469" w:rsidRPr="00E0353D">
              <w:rPr>
                <w:lang w:val="sq-AL"/>
              </w:rPr>
              <w:t xml:space="preserve"> </w:t>
            </w:r>
            <w:r w:rsidR="004C5D82" w:rsidRPr="004C5D82">
              <w:rPr>
                <w:lang w:val="sq-AL"/>
              </w:rPr>
              <w:t>të ardhura</w:t>
            </w:r>
            <w:r>
              <w:rPr>
                <w:lang w:val="sq-AL"/>
              </w:rPr>
              <w:t>ve</w:t>
            </w:r>
            <w:r w:rsidR="002F6469" w:rsidRPr="00E0353D">
              <w:rPr>
                <w:lang w:val="sq-AL"/>
              </w:rPr>
              <w:t xml:space="preserve"> </w:t>
            </w:r>
            <w:r w:rsidR="0012653E" w:rsidRPr="0012653E">
              <w:rPr>
                <w:lang w:val="sq-AL"/>
              </w:rPr>
              <w:t>të krimit</w:t>
            </w:r>
            <w:r w:rsidR="002F6469" w:rsidRPr="00E0353D">
              <w:rPr>
                <w:lang w:val="sq-AL"/>
              </w:rPr>
              <w:t xml:space="preserve"> </w:t>
            </w:r>
            <w:r>
              <w:rPr>
                <w:lang w:val="sq-AL"/>
              </w:rPr>
              <w:t>dhe</w:t>
            </w:r>
            <w:r w:rsidR="002F6469" w:rsidRPr="00E0353D">
              <w:rPr>
                <w:lang w:val="sq-AL"/>
              </w:rPr>
              <w:t xml:space="preserve"> </w:t>
            </w:r>
            <w:r w:rsidR="004C5D82" w:rsidRPr="004C5D82">
              <w:rPr>
                <w:lang w:val="sq-AL"/>
              </w:rPr>
              <w:t>pastrimi</w:t>
            </w:r>
            <w:r>
              <w:rPr>
                <w:lang w:val="sq-AL"/>
              </w:rPr>
              <w:t>t të</w:t>
            </w:r>
            <w:r w:rsidR="004C5D82" w:rsidRPr="004C5D82">
              <w:rPr>
                <w:lang w:val="sq-AL"/>
              </w:rPr>
              <w:t xml:space="preserve"> parave</w:t>
            </w:r>
            <w:r w:rsidR="002F6469" w:rsidRPr="00E0353D">
              <w:rPr>
                <w:lang w:val="sq-AL"/>
              </w:rPr>
              <w:t xml:space="preserve"> (</w:t>
            </w:r>
            <w:r w:rsidR="002371DD" w:rsidRPr="002371DD">
              <w:rPr>
                <w:lang w:val="sq-AL"/>
              </w:rPr>
              <w:t>Konventa e Varshavës</w:t>
            </w:r>
            <w:r w:rsidR="002F6469" w:rsidRPr="00E0353D">
              <w:rPr>
                <w:lang w:val="sq-AL"/>
              </w:rPr>
              <w:t xml:space="preserve">) and </w:t>
            </w:r>
            <w:r w:rsidR="004C5D82" w:rsidRPr="004C5D82">
              <w:rPr>
                <w:lang w:val="sq-AL"/>
              </w:rPr>
              <w:t>krimit kibernetik</w:t>
            </w:r>
            <w:r w:rsidR="002F6469" w:rsidRPr="00E0353D">
              <w:rPr>
                <w:lang w:val="sq-AL"/>
              </w:rPr>
              <w:t>(</w:t>
            </w:r>
            <w:r w:rsidR="00924261" w:rsidRPr="00924261">
              <w:rPr>
                <w:lang w:val="sq-AL"/>
              </w:rPr>
              <w:t>Konventa e Budapestit</w:t>
            </w:r>
            <w:r w:rsidR="002F6469" w:rsidRPr="00E0353D">
              <w:rPr>
                <w:lang w:val="sq-AL"/>
              </w:rPr>
              <w:t xml:space="preserve">) </w:t>
            </w:r>
            <w:r>
              <w:rPr>
                <w:lang w:val="sq-AL"/>
              </w:rPr>
              <w:t>do të adresohen nga perspektiva e</w:t>
            </w:r>
            <w:r w:rsidR="002F6469" w:rsidRPr="00E0353D">
              <w:rPr>
                <w:lang w:val="sq-AL"/>
              </w:rPr>
              <w:t xml:space="preserve"> </w:t>
            </w:r>
            <w:r w:rsidR="00E0353D" w:rsidRPr="00E0353D">
              <w:rPr>
                <w:lang w:val="sq-AL"/>
              </w:rPr>
              <w:t>bashkëpunimi</w:t>
            </w:r>
            <w:r>
              <w:rPr>
                <w:lang w:val="sq-AL"/>
              </w:rPr>
              <w:t>t</w:t>
            </w:r>
            <w:r w:rsidR="00E0353D" w:rsidRPr="00E0353D">
              <w:rPr>
                <w:lang w:val="sq-AL"/>
              </w:rPr>
              <w:t xml:space="preserve"> ndërkombëtar</w:t>
            </w:r>
            <w:r w:rsidR="002F6469" w:rsidRPr="00E0353D">
              <w:rPr>
                <w:lang w:val="sq-AL"/>
              </w:rPr>
              <w:t xml:space="preserve"> </w:t>
            </w:r>
            <w:r>
              <w:rPr>
                <w:lang w:val="sq-AL"/>
              </w:rPr>
              <w:t>dhe</w:t>
            </w:r>
            <w:r w:rsidR="002F6469" w:rsidRPr="00E0353D">
              <w:rPr>
                <w:lang w:val="sq-AL"/>
              </w:rPr>
              <w:t xml:space="preserve"> </w:t>
            </w:r>
            <w:r w:rsidR="000F4364" w:rsidRPr="000F4364">
              <w:rPr>
                <w:lang w:val="sq-AL"/>
              </w:rPr>
              <w:t>ndihmë</w:t>
            </w:r>
            <w:r>
              <w:rPr>
                <w:lang w:val="sq-AL"/>
              </w:rPr>
              <w:t xml:space="preserve">s së </w:t>
            </w:r>
            <w:r w:rsidR="000F4364" w:rsidRPr="000F4364">
              <w:rPr>
                <w:lang w:val="sq-AL"/>
              </w:rPr>
              <w:t>ndërsjellë ligjore</w:t>
            </w:r>
            <w:r w:rsidR="002F6469" w:rsidRPr="00E0353D">
              <w:rPr>
                <w:lang w:val="sq-AL"/>
              </w:rPr>
              <w:t xml:space="preserve">. </w:t>
            </w:r>
            <w:r>
              <w:rPr>
                <w:lang w:val="sq-AL"/>
              </w:rPr>
              <w:t xml:space="preserve">Ato parashikojnë rrugët që mund të përdoren dhe </w:t>
            </w:r>
            <w:r w:rsidR="0048730B">
              <w:rPr>
                <w:lang w:val="sq-AL"/>
              </w:rPr>
              <w:t>kombinohen</w:t>
            </w:r>
            <w:r>
              <w:rPr>
                <w:lang w:val="sq-AL"/>
              </w:rPr>
              <w:t xml:space="preserve"> për të arritur rezultate më efikase në kryerjen e hetimeve paralele</w:t>
            </w:r>
            <w:r w:rsidR="002F6469" w:rsidRPr="00E0353D">
              <w:rPr>
                <w:lang w:val="sq-AL"/>
              </w:rPr>
              <w:t xml:space="preserve"> </w:t>
            </w:r>
            <w:r w:rsidR="004C5D82" w:rsidRPr="004C5D82">
              <w:rPr>
                <w:lang w:val="sq-AL"/>
              </w:rPr>
              <w:t>financiare</w:t>
            </w:r>
            <w:r w:rsidR="002F6469" w:rsidRPr="00E0353D">
              <w:rPr>
                <w:lang w:val="sq-AL"/>
              </w:rPr>
              <w:t xml:space="preserve"> </w:t>
            </w:r>
            <w:r>
              <w:rPr>
                <w:lang w:val="sq-AL"/>
              </w:rPr>
              <w:t>dhe hetime të krimit</w:t>
            </w:r>
            <w:r w:rsidR="002F6469" w:rsidRPr="00E0353D">
              <w:rPr>
                <w:lang w:val="sq-AL"/>
              </w:rPr>
              <w:t xml:space="preserve"> (</w:t>
            </w:r>
            <w:r>
              <w:rPr>
                <w:lang w:val="sq-AL"/>
              </w:rPr>
              <w:t>kibernetik</w:t>
            </w:r>
            <w:r w:rsidR="002F6469" w:rsidRPr="00E0353D">
              <w:rPr>
                <w:lang w:val="sq-AL"/>
              </w:rPr>
              <w:t xml:space="preserve">). </w:t>
            </w:r>
          </w:p>
          <w:p w:rsidR="002F6469" w:rsidRPr="00E0353D" w:rsidRDefault="002371DD" w:rsidP="00FE1759">
            <w:pPr>
              <w:rPr>
                <w:lang w:val="sq-AL"/>
              </w:rPr>
            </w:pPr>
            <w:r w:rsidRPr="002371DD">
              <w:rPr>
                <w:lang w:val="sq-AL"/>
              </w:rPr>
              <w:t>Konventa e Varshavës</w:t>
            </w:r>
            <w:r w:rsidR="002F6469" w:rsidRPr="00E0353D">
              <w:rPr>
                <w:lang w:val="sq-AL"/>
              </w:rPr>
              <w:t xml:space="preserve"> </w:t>
            </w:r>
            <w:r w:rsidR="00E07687">
              <w:rPr>
                <w:lang w:val="sq-AL"/>
              </w:rPr>
              <w:t>parashikon ngritjen e autoriteteve qendrore për hetim</w:t>
            </w:r>
            <w:r w:rsidR="0048730B">
              <w:rPr>
                <w:lang w:val="sq-AL"/>
              </w:rPr>
              <w:t>in</w:t>
            </w:r>
            <w:r w:rsidR="00E07687">
              <w:rPr>
                <w:lang w:val="sq-AL"/>
              </w:rPr>
              <w:t>, bllokimin dhe konfiskimin dhe</w:t>
            </w:r>
            <w:r w:rsidR="002F6469" w:rsidRPr="00E0353D">
              <w:rPr>
                <w:lang w:val="sq-AL"/>
              </w:rPr>
              <w:t xml:space="preserve"> </w:t>
            </w:r>
            <w:r w:rsidR="000F4364" w:rsidRPr="000F4364">
              <w:rPr>
                <w:lang w:val="sq-AL"/>
              </w:rPr>
              <w:t>ndihmën e ndërsjellë ligjore</w:t>
            </w:r>
            <w:r w:rsidR="002F6469" w:rsidRPr="00E0353D">
              <w:rPr>
                <w:lang w:val="sq-AL"/>
              </w:rPr>
              <w:t xml:space="preserve">. </w:t>
            </w:r>
            <w:r w:rsidR="00E07687">
              <w:rPr>
                <w:lang w:val="sq-AL"/>
              </w:rPr>
              <w:t>Në situata urgjente, parashihet bashkëpunimi i drejtpërdrejtë midis autoriteteve përgjegjëse gjyqësore dhe të prokurorisë</w:t>
            </w:r>
            <w:r w:rsidR="002F6469" w:rsidRPr="00E0353D">
              <w:rPr>
                <w:lang w:val="sq-AL"/>
              </w:rPr>
              <w:t xml:space="preserve"> (</w:t>
            </w:r>
            <w:r w:rsidR="00A4158C" w:rsidRPr="00A4158C">
              <w:rPr>
                <w:lang w:val="sq-AL"/>
              </w:rPr>
              <w:t>Neni</w:t>
            </w:r>
            <w:r w:rsidR="002F6469" w:rsidRPr="00E0353D">
              <w:rPr>
                <w:lang w:val="sq-AL"/>
              </w:rPr>
              <w:t xml:space="preserve"> 34) </w:t>
            </w:r>
            <w:r w:rsidR="00E07687">
              <w:rPr>
                <w:lang w:val="sq-AL"/>
              </w:rPr>
              <w:t>si edhe bashkëpunimi i drejtpërdrejt midis Njësive të</w:t>
            </w:r>
            <w:r w:rsidR="002F6469" w:rsidRPr="00E0353D">
              <w:rPr>
                <w:lang w:val="sq-AL"/>
              </w:rPr>
              <w:t xml:space="preserve"> </w:t>
            </w:r>
            <w:r w:rsidRPr="002371DD">
              <w:rPr>
                <w:lang w:val="sq-AL"/>
              </w:rPr>
              <w:t xml:space="preserve">Inteligjencës </w:t>
            </w:r>
            <w:r w:rsidR="00E07687">
              <w:rPr>
                <w:lang w:val="sq-AL"/>
              </w:rPr>
              <w:t>F</w:t>
            </w:r>
            <w:r w:rsidRPr="002371DD">
              <w:rPr>
                <w:lang w:val="sq-AL"/>
              </w:rPr>
              <w:t>inanciare</w:t>
            </w:r>
            <w:r w:rsidR="002F6469" w:rsidRPr="00E0353D">
              <w:rPr>
                <w:lang w:val="sq-AL"/>
              </w:rPr>
              <w:t xml:space="preserve"> (</w:t>
            </w:r>
            <w:r w:rsidRPr="002371DD">
              <w:rPr>
                <w:lang w:val="sq-AL"/>
              </w:rPr>
              <w:t>NJIF-ve</w:t>
            </w:r>
            <w:r w:rsidR="002F6469" w:rsidRPr="00E0353D">
              <w:rPr>
                <w:lang w:val="sq-AL"/>
              </w:rPr>
              <w:t>),</w:t>
            </w:r>
            <w:r w:rsidR="00E07687">
              <w:rPr>
                <w:lang w:val="sq-AL"/>
              </w:rPr>
              <w:t xml:space="preserve"> duke </w:t>
            </w:r>
            <w:r w:rsidR="00E07687">
              <w:rPr>
                <w:lang w:val="sq-AL"/>
              </w:rPr>
              <w:lastRenderedPageBreak/>
              <w:t>përfshirë shtyrjen administrative të transaksioneve</w:t>
            </w:r>
            <w:r w:rsidR="002F6469" w:rsidRPr="00E0353D">
              <w:rPr>
                <w:lang w:val="sq-AL"/>
              </w:rPr>
              <w:t xml:space="preserve">. </w:t>
            </w:r>
          </w:p>
          <w:p w:rsidR="001D6D84" w:rsidRPr="00E0353D" w:rsidRDefault="00924261" w:rsidP="00FE1759">
            <w:pPr>
              <w:rPr>
                <w:lang w:val="sq-AL"/>
              </w:rPr>
            </w:pPr>
            <w:r w:rsidRPr="00924261">
              <w:rPr>
                <w:lang w:val="sq-AL"/>
              </w:rPr>
              <w:t>Konventa e Budapestit</w:t>
            </w:r>
            <w:r w:rsidR="002F6469" w:rsidRPr="00E0353D">
              <w:rPr>
                <w:lang w:val="sq-AL"/>
              </w:rPr>
              <w:t xml:space="preserve"> p</w:t>
            </w:r>
            <w:r w:rsidR="007419E9">
              <w:rPr>
                <w:lang w:val="sq-AL"/>
              </w:rPr>
              <w:t>arashikon që rrjet bashkëpunimi</w:t>
            </w:r>
            <w:r w:rsidR="002F6469" w:rsidRPr="00E0353D">
              <w:rPr>
                <w:lang w:val="sq-AL"/>
              </w:rPr>
              <w:t xml:space="preserve"> 24/7 (</w:t>
            </w:r>
            <w:r w:rsidR="007419E9">
              <w:rPr>
                <w:lang w:val="sq-AL"/>
              </w:rPr>
              <w:t>në nivel policie dhe/ose prokurorie</w:t>
            </w:r>
            <w:r w:rsidR="002F6469" w:rsidRPr="00E0353D">
              <w:rPr>
                <w:lang w:val="sq-AL"/>
              </w:rPr>
              <w:t xml:space="preserve">) </w:t>
            </w:r>
            <w:r w:rsidR="007419E9">
              <w:rPr>
                <w:lang w:val="sq-AL"/>
              </w:rPr>
              <w:t>dhe bën të mundur gjithashtu dërgimin e kërkesave për ruajtje të dhënash dhe mbledhje provash</w:t>
            </w:r>
            <w:r w:rsidR="002F6469" w:rsidRPr="00E0353D">
              <w:rPr>
                <w:lang w:val="sq-AL"/>
              </w:rPr>
              <w:t xml:space="preserve">. </w:t>
            </w:r>
          </w:p>
          <w:p w:rsidR="002F6469" w:rsidRPr="00E0353D" w:rsidRDefault="007419E9" w:rsidP="0048730B">
            <w:pPr>
              <w:rPr>
                <w:lang w:val="sq-AL"/>
              </w:rPr>
            </w:pPr>
            <w:r>
              <w:rPr>
                <w:lang w:val="sq-AL"/>
              </w:rPr>
              <w:t>Gjithashtu mund të përdore</w:t>
            </w:r>
            <w:r w:rsidR="0048730B">
              <w:rPr>
                <w:lang w:val="sq-AL"/>
              </w:rPr>
              <w:t>t</w:t>
            </w:r>
            <w:r>
              <w:rPr>
                <w:lang w:val="sq-AL"/>
              </w:rPr>
              <w:t xml:space="preserve"> edhe Konventa tradicionale për</w:t>
            </w:r>
            <w:r w:rsidR="002F6469" w:rsidRPr="00E0353D">
              <w:rPr>
                <w:lang w:val="sq-AL"/>
              </w:rPr>
              <w:t xml:space="preserve"> </w:t>
            </w:r>
            <w:r w:rsidR="000F4364" w:rsidRPr="000F4364">
              <w:rPr>
                <w:lang w:val="sq-AL"/>
              </w:rPr>
              <w:t>ndihmën e ndërsjellë ligjore</w:t>
            </w:r>
            <w:r w:rsidR="002F6469" w:rsidRPr="00E0353D">
              <w:rPr>
                <w:lang w:val="sq-AL"/>
              </w:rPr>
              <w:t xml:space="preserve"> </w:t>
            </w:r>
            <w:r>
              <w:rPr>
                <w:lang w:val="sq-AL"/>
              </w:rPr>
              <w:t>dhe protokollet e saj</w:t>
            </w:r>
            <w:r w:rsidR="002F6469" w:rsidRPr="00E0353D">
              <w:rPr>
                <w:lang w:val="sq-AL"/>
              </w:rPr>
              <w:t>.</w:t>
            </w:r>
          </w:p>
        </w:tc>
      </w:tr>
      <w:tr w:rsidR="002F6469" w:rsidRPr="00E0353D" w:rsidTr="0006771C">
        <w:trPr>
          <w:trHeight w:val="800"/>
        </w:trPr>
        <w:tc>
          <w:tcPr>
            <w:tcW w:w="1615" w:type="dxa"/>
          </w:tcPr>
          <w:p w:rsidR="002F6469" w:rsidRPr="00E0353D" w:rsidRDefault="00AE7367" w:rsidP="00FE1759">
            <w:pPr>
              <w:rPr>
                <w:color w:val="000000" w:themeColor="text1"/>
                <w:lang w:val="sq-AL"/>
              </w:rPr>
            </w:pPr>
            <w:r w:rsidRPr="00AE7367">
              <w:rPr>
                <w:lang w:val="sq-AL"/>
              </w:rPr>
              <w:lastRenderedPageBreak/>
              <w:t>Diapozitivi</w:t>
            </w:r>
            <w:r w:rsidR="002F6469" w:rsidRPr="00E0353D">
              <w:rPr>
                <w:lang w:val="sq-AL"/>
              </w:rPr>
              <w:t xml:space="preserve"> 9</w:t>
            </w:r>
          </w:p>
        </w:tc>
        <w:tc>
          <w:tcPr>
            <w:tcW w:w="7395" w:type="dxa"/>
            <w:gridSpan w:val="2"/>
          </w:tcPr>
          <w:p w:rsidR="002F6469" w:rsidRPr="00E0353D" w:rsidRDefault="007419E9" w:rsidP="0048730B">
            <w:pPr>
              <w:rPr>
                <w:rFonts w:eastAsia="Times New Roman" w:cs="Times New Roman"/>
                <w:lang w:val="sq-AL"/>
              </w:rPr>
            </w:pPr>
            <w:r>
              <w:rPr>
                <w:lang w:val="sq-AL"/>
              </w:rPr>
              <w:t>Dispozitat përkatëse për</w:t>
            </w:r>
            <w:r w:rsidR="002F6469" w:rsidRPr="00E0353D">
              <w:rPr>
                <w:lang w:val="sq-AL"/>
              </w:rPr>
              <w:t xml:space="preserve"> </w:t>
            </w:r>
            <w:r w:rsidR="00E0353D" w:rsidRPr="00E0353D">
              <w:rPr>
                <w:lang w:val="sq-AL"/>
              </w:rPr>
              <w:t>bashkëpunimi</w:t>
            </w:r>
            <w:r>
              <w:rPr>
                <w:lang w:val="sq-AL"/>
              </w:rPr>
              <w:t>n</w:t>
            </w:r>
            <w:r w:rsidR="00E0353D" w:rsidRPr="00E0353D">
              <w:rPr>
                <w:lang w:val="sq-AL"/>
              </w:rPr>
              <w:t xml:space="preserve"> ndërkombëtar</w:t>
            </w:r>
            <w:r w:rsidR="002F6469" w:rsidRPr="00E0353D">
              <w:rPr>
                <w:lang w:val="sq-AL"/>
              </w:rPr>
              <w:t xml:space="preserve"> </w:t>
            </w:r>
            <w:r>
              <w:rPr>
                <w:lang w:val="sq-AL"/>
              </w:rPr>
              <w:t xml:space="preserve">të disponueshme sipas </w:t>
            </w:r>
            <w:r w:rsidR="0048730B">
              <w:rPr>
                <w:lang w:val="sq-AL"/>
              </w:rPr>
              <w:t>K</w:t>
            </w:r>
            <w:r>
              <w:rPr>
                <w:lang w:val="sq-AL"/>
              </w:rPr>
              <w:t xml:space="preserve">onventave të Varshavës dhe </w:t>
            </w:r>
            <w:r w:rsidR="0048730B">
              <w:rPr>
                <w:lang w:val="sq-AL"/>
              </w:rPr>
              <w:t xml:space="preserve">të </w:t>
            </w:r>
            <w:r>
              <w:rPr>
                <w:lang w:val="sq-AL"/>
              </w:rPr>
              <w:t>Budapestit d</w:t>
            </w:r>
            <w:r w:rsidR="0048730B">
              <w:rPr>
                <w:lang w:val="sq-AL"/>
              </w:rPr>
              <w:t>uhet</w:t>
            </w:r>
            <w:r>
              <w:rPr>
                <w:lang w:val="sq-AL"/>
              </w:rPr>
              <w:t xml:space="preserve"> të paraqiten për të bërë të mundur identifikimin e mundësive të duhura kur kombinohen hetimi i </w:t>
            </w:r>
            <w:r w:rsidR="004C5D82" w:rsidRPr="004C5D82">
              <w:rPr>
                <w:lang w:val="sq-AL"/>
              </w:rPr>
              <w:t>krimit kibernetik</w:t>
            </w:r>
            <w:r w:rsidR="0048730B">
              <w:rPr>
                <w:lang w:val="sq-AL"/>
              </w:rPr>
              <w:t xml:space="preserve"> me </w:t>
            </w:r>
            <w:r w:rsidR="004C5D82" w:rsidRPr="004C5D82">
              <w:rPr>
                <w:lang w:val="sq-AL"/>
              </w:rPr>
              <w:t>hetimi</w:t>
            </w:r>
            <w:r w:rsidR="0048730B">
              <w:rPr>
                <w:lang w:val="sq-AL"/>
              </w:rPr>
              <w:t>n</w:t>
            </w:r>
            <w:r w:rsidR="004C5D82" w:rsidRPr="004C5D82">
              <w:rPr>
                <w:lang w:val="sq-AL"/>
              </w:rPr>
              <w:t xml:space="preserve"> financiar</w:t>
            </w:r>
            <w:r w:rsidR="002F6469" w:rsidRPr="00E0353D">
              <w:rPr>
                <w:lang w:val="sq-AL"/>
              </w:rPr>
              <w:t xml:space="preserve"> </w:t>
            </w:r>
            <w:r>
              <w:rPr>
                <w:lang w:val="sq-AL"/>
              </w:rPr>
              <w:t xml:space="preserve">dhe </w:t>
            </w:r>
            <w:r w:rsidR="0048730B">
              <w:rPr>
                <w:lang w:val="sq-AL"/>
              </w:rPr>
              <w:t>hetimin e</w:t>
            </w:r>
            <w:r w:rsidR="002F6469" w:rsidRPr="00E0353D">
              <w:rPr>
                <w:lang w:val="sq-AL"/>
              </w:rPr>
              <w:t xml:space="preserve"> </w:t>
            </w:r>
            <w:r w:rsidR="004C5D82" w:rsidRPr="004C5D82">
              <w:rPr>
                <w:lang w:val="sq-AL"/>
              </w:rPr>
              <w:t>pastrimi</w:t>
            </w:r>
            <w:r>
              <w:rPr>
                <w:lang w:val="sq-AL"/>
              </w:rPr>
              <w:t>t të</w:t>
            </w:r>
            <w:r w:rsidR="004C5D82" w:rsidRPr="004C5D82">
              <w:rPr>
                <w:lang w:val="sq-AL"/>
              </w:rPr>
              <w:t xml:space="preserve"> parave</w:t>
            </w:r>
            <w:r w:rsidR="002F6469" w:rsidRPr="00E0353D">
              <w:rPr>
                <w:lang w:val="sq-AL"/>
              </w:rPr>
              <w:t xml:space="preserve"> (</w:t>
            </w:r>
            <w:r>
              <w:rPr>
                <w:lang w:val="sq-AL"/>
              </w:rPr>
              <w:t xml:space="preserve">dhe </w:t>
            </w:r>
            <w:r w:rsidR="0045214F" w:rsidRPr="0045214F">
              <w:rPr>
                <w:lang w:val="sq-AL"/>
              </w:rPr>
              <w:t>parandalimi</w:t>
            </w:r>
            <w:r w:rsidR="002F6469" w:rsidRPr="00E0353D">
              <w:rPr>
                <w:lang w:val="sq-AL"/>
              </w:rPr>
              <w:t xml:space="preserve">). </w:t>
            </w:r>
            <w:r>
              <w:rPr>
                <w:lang w:val="sq-AL"/>
              </w:rPr>
              <w:t xml:space="preserve">Bashkëpunimi përdoret në varësi të dispozitave të brendshme dhe </w:t>
            </w:r>
            <w:r w:rsidR="0048730B">
              <w:rPr>
                <w:lang w:val="sq-AL"/>
              </w:rPr>
              <w:t>duke parashikuar</w:t>
            </w:r>
            <w:r>
              <w:rPr>
                <w:lang w:val="sq-AL"/>
              </w:rPr>
              <w:t xml:space="preserve"> mbrojtje për shtyrje apo refuzim të kërkesës</w:t>
            </w:r>
            <w:r w:rsidR="002F6469" w:rsidRPr="00E0353D">
              <w:rPr>
                <w:lang w:val="sq-AL"/>
              </w:rPr>
              <w:t xml:space="preserve"> (</w:t>
            </w:r>
            <w:r w:rsidR="002371DD" w:rsidRPr="002371DD">
              <w:rPr>
                <w:lang w:val="sq-AL"/>
              </w:rPr>
              <w:t>Konventa e Varshavës</w:t>
            </w:r>
            <w:r w:rsidR="002F6469" w:rsidRPr="00E0353D">
              <w:rPr>
                <w:lang w:val="sq-AL"/>
              </w:rPr>
              <w:t>, Se</w:t>
            </w:r>
            <w:r>
              <w:rPr>
                <w:lang w:val="sq-AL"/>
              </w:rPr>
              <w:t>ksioni</w:t>
            </w:r>
            <w:r w:rsidR="002F6469" w:rsidRPr="00E0353D">
              <w:rPr>
                <w:lang w:val="sq-AL"/>
              </w:rPr>
              <w:t xml:space="preserve"> 5, </w:t>
            </w:r>
            <w:r w:rsidR="00A4158C" w:rsidRPr="00A4158C">
              <w:rPr>
                <w:lang w:val="sq-AL"/>
              </w:rPr>
              <w:t>Neni</w:t>
            </w:r>
            <w:r w:rsidR="002F6469" w:rsidRPr="00E0353D">
              <w:rPr>
                <w:lang w:val="sq-AL"/>
              </w:rPr>
              <w:t xml:space="preserve"> 27</w:t>
            </w:r>
            <w:r>
              <w:rPr>
                <w:lang w:val="sq-AL"/>
              </w:rPr>
              <w:t>, dhe</w:t>
            </w:r>
            <w:r w:rsidR="002F6469" w:rsidRPr="00E0353D">
              <w:rPr>
                <w:lang w:val="sq-AL"/>
              </w:rPr>
              <w:t xml:space="preserve"> </w:t>
            </w:r>
            <w:r w:rsidR="00924261" w:rsidRPr="00924261">
              <w:rPr>
                <w:lang w:val="sq-AL"/>
              </w:rPr>
              <w:t>Konventa e Budapestit</w:t>
            </w:r>
            <w:r w:rsidR="002F6469" w:rsidRPr="00E0353D">
              <w:rPr>
                <w:lang w:val="sq-AL"/>
              </w:rPr>
              <w:t xml:space="preserve">, </w:t>
            </w:r>
            <w:r w:rsidR="00A4158C" w:rsidRPr="00A4158C">
              <w:rPr>
                <w:lang w:val="sq-AL"/>
              </w:rPr>
              <w:t>Neni</w:t>
            </w:r>
            <w:r w:rsidR="002F6469" w:rsidRPr="00E0353D">
              <w:rPr>
                <w:lang w:val="sq-AL"/>
              </w:rPr>
              <w:t xml:space="preserve"> 25/4 </w:t>
            </w:r>
            <w:r>
              <w:rPr>
                <w:lang w:val="sq-AL"/>
              </w:rPr>
              <w:t>dhe</w:t>
            </w:r>
            <w:r w:rsidR="002F6469" w:rsidRPr="00E0353D">
              <w:rPr>
                <w:lang w:val="sq-AL"/>
              </w:rPr>
              <w:t xml:space="preserve"> 27/4 </w:t>
            </w:r>
            <w:r>
              <w:rPr>
                <w:lang w:val="sq-AL"/>
              </w:rPr>
              <w:t>dhe</w:t>
            </w:r>
            <w:r w:rsidR="002F6469" w:rsidRPr="00E0353D">
              <w:rPr>
                <w:lang w:val="sq-AL"/>
              </w:rPr>
              <w:t xml:space="preserve"> 5). </w:t>
            </w:r>
            <w:r w:rsidR="00A4158C" w:rsidRPr="00A4158C">
              <w:rPr>
                <w:lang w:val="sq-AL"/>
              </w:rPr>
              <w:t>Neni</w:t>
            </w:r>
            <w:r w:rsidR="002F6469" w:rsidRPr="00E0353D">
              <w:rPr>
                <w:lang w:val="sq-AL"/>
              </w:rPr>
              <w:t xml:space="preserve"> 24 </w:t>
            </w:r>
            <w:r w:rsidR="00A4158C" w:rsidRPr="00A4158C">
              <w:rPr>
                <w:lang w:val="sq-AL"/>
              </w:rPr>
              <w:t>i Konventës së</w:t>
            </w:r>
            <w:r w:rsidR="00924261" w:rsidRPr="00924261">
              <w:rPr>
                <w:lang w:val="sq-AL"/>
              </w:rPr>
              <w:t xml:space="preserve"> Budapestit</w:t>
            </w:r>
            <w:r w:rsidR="002F6469" w:rsidRPr="00E0353D">
              <w:rPr>
                <w:lang w:val="sq-AL"/>
              </w:rPr>
              <w:t xml:space="preserve"> </w:t>
            </w:r>
            <w:r>
              <w:rPr>
                <w:lang w:val="sq-AL"/>
              </w:rPr>
              <w:t>po ashtu rregullon ekstradimin</w:t>
            </w:r>
            <w:r w:rsidR="002F6469" w:rsidRPr="00E0353D">
              <w:rPr>
                <w:lang w:val="sq-AL"/>
              </w:rPr>
              <w:t>.</w:t>
            </w:r>
          </w:p>
        </w:tc>
      </w:tr>
      <w:tr w:rsidR="002F6469" w:rsidRPr="00E0353D" w:rsidTr="0006771C">
        <w:trPr>
          <w:trHeight w:val="800"/>
        </w:trPr>
        <w:tc>
          <w:tcPr>
            <w:tcW w:w="1615" w:type="dxa"/>
          </w:tcPr>
          <w:p w:rsidR="002F6469" w:rsidRPr="00E0353D" w:rsidRDefault="00AE7367" w:rsidP="00FE1759">
            <w:pPr>
              <w:rPr>
                <w:color w:val="000000" w:themeColor="text1"/>
                <w:lang w:val="sq-AL"/>
              </w:rPr>
            </w:pPr>
            <w:r w:rsidRPr="00AE7367">
              <w:rPr>
                <w:lang w:val="sq-AL"/>
              </w:rPr>
              <w:t>Diapozitivi</w:t>
            </w:r>
            <w:r w:rsidR="002F6469" w:rsidRPr="00E0353D">
              <w:rPr>
                <w:lang w:val="sq-AL"/>
              </w:rPr>
              <w:t xml:space="preserve"> 10-14</w:t>
            </w:r>
          </w:p>
        </w:tc>
        <w:tc>
          <w:tcPr>
            <w:tcW w:w="7395" w:type="dxa"/>
            <w:gridSpan w:val="2"/>
          </w:tcPr>
          <w:p w:rsidR="002F6469" w:rsidRPr="00E0353D" w:rsidRDefault="004038EA" w:rsidP="00FE1759">
            <w:pPr>
              <w:rPr>
                <w:lang w:val="sq-AL"/>
              </w:rPr>
            </w:pPr>
            <w:r>
              <w:rPr>
                <w:lang w:val="sq-AL"/>
              </w:rPr>
              <w:t>Parimet dhe masat e përgjithshme të bashkëpunimit ndërkombëtar</w:t>
            </w:r>
            <w:r w:rsidR="002F6469" w:rsidRPr="00E0353D">
              <w:rPr>
                <w:lang w:val="sq-AL"/>
              </w:rPr>
              <w:t>(</w:t>
            </w:r>
            <w:r>
              <w:rPr>
                <w:lang w:val="sq-AL"/>
              </w:rPr>
              <w:t>Konventa e Varshavës</w:t>
            </w:r>
            <w:r w:rsidR="002F6469" w:rsidRPr="00E0353D">
              <w:rPr>
                <w:lang w:val="sq-AL"/>
              </w:rPr>
              <w:t xml:space="preserve">, </w:t>
            </w:r>
            <w:r w:rsidR="00A4158C" w:rsidRPr="00A4158C">
              <w:rPr>
                <w:lang w:val="sq-AL"/>
              </w:rPr>
              <w:t>Neni</w:t>
            </w:r>
            <w:r w:rsidR="002F6469" w:rsidRPr="00E0353D">
              <w:rPr>
                <w:lang w:val="sq-AL"/>
              </w:rPr>
              <w:t xml:space="preserve"> 15)</w:t>
            </w:r>
            <w:r>
              <w:rPr>
                <w:lang w:val="sq-AL"/>
              </w:rPr>
              <w:t>.</w:t>
            </w:r>
          </w:p>
          <w:p w:rsidR="002F6469" w:rsidRPr="00E0353D" w:rsidRDefault="002F6469" w:rsidP="00FE1759">
            <w:pPr>
              <w:rPr>
                <w:lang w:val="sq-AL"/>
              </w:rPr>
            </w:pPr>
            <w:r w:rsidRPr="00E0353D">
              <w:rPr>
                <w:lang w:val="sq-AL"/>
              </w:rPr>
              <w:t>Pa</w:t>
            </w:r>
            <w:r w:rsidR="000F1705">
              <w:rPr>
                <w:lang w:val="sq-AL"/>
              </w:rPr>
              <w:t>lët bashkëpunojnë në mënyrë të ndërsjellë për qëllimin e hetimeve dhe proceseve që synojnë konfiskimin e mjeteve dhe të ardhurave. Pala përmbush kërkesat për konfiskimin e artikujve të caktuar apo kërkesën për të paguar një shumë parash që i korrespondon vlerës së</w:t>
            </w:r>
            <w:r w:rsidRPr="00E0353D">
              <w:rPr>
                <w:lang w:val="sq-AL"/>
              </w:rPr>
              <w:t xml:space="preserve"> </w:t>
            </w:r>
            <w:r w:rsidR="004C5D82" w:rsidRPr="004C5D82">
              <w:rPr>
                <w:lang w:val="sq-AL"/>
              </w:rPr>
              <w:t>të ardhura</w:t>
            </w:r>
            <w:r w:rsidR="000F1705">
              <w:rPr>
                <w:lang w:val="sq-AL"/>
              </w:rPr>
              <w:t xml:space="preserve">ve dhe për ndihmë hetimore dhe masa të përkohshme, me idenë e </w:t>
            </w:r>
            <w:r w:rsidR="0048730B">
              <w:rPr>
                <w:lang w:val="sq-AL"/>
              </w:rPr>
              <w:t xml:space="preserve">përdorimit të </w:t>
            </w:r>
            <w:r w:rsidR="000F1705">
              <w:rPr>
                <w:lang w:val="sq-AL"/>
              </w:rPr>
              <w:t>secilës nga format e konfiskimit</w:t>
            </w:r>
            <w:r w:rsidRPr="00E0353D">
              <w:rPr>
                <w:lang w:val="sq-AL"/>
              </w:rPr>
              <w:t xml:space="preserve">. </w:t>
            </w:r>
          </w:p>
          <w:p w:rsidR="002F6469" w:rsidRPr="00E0353D" w:rsidRDefault="002F6469" w:rsidP="00FE1759">
            <w:pPr>
              <w:rPr>
                <w:lang w:val="sq-AL"/>
              </w:rPr>
            </w:pPr>
            <w:r w:rsidRPr="00E0353D">
              <w:rPr>
                <w:lang w:val="sq-AL"/>
              </w:rPr>
              <w:t>(</w:t>
            </w:r>
            <w:r w:rsidR="000F1705">
              <w:rPr>
                <w:lang w:val="sq-AL"/>
              </w:rPr>
              <w:t xml:space="preserve">Konventa e </w:t>
            </w:r>
            <w:r w:rsidRPr="00E0353D">
              <w:rPr>
                <w:lang w:val="sq-AL"/>
              </w:rPr>
              <w:t>Budapest</w:t>
            </w:r>
            <w:r w:rsidR="000F1705">
              <w:rPr>
                <w:lang w:val="sq-AL"/>
              </w:rPr>
              <w:t>it</w:t>
            </w:r>
            <w:r w:rsidRPr="00E0353D">
              <w:rPr>
                <w:lang w:val="sq-AL"/>
              </w:rPr>
              <w:t xml:space="preserve">, </w:t>
            </w:r>
            <w:r w:rsidR="00A4158C" w:rsidRPr="00A4158C">
              <w:rPr>
                <w:lang w:val="sq-AL"/>
              </w:rPr>
              <w:t>Neni</w:t>
            </w:r>
            <w:r w:rsidRPr="00E0353D">
              <w:rPr>
                <w:lang w:val="sq-AL"/>
              </w:rPr>
              <w:t xml:space="preserve"> 23 </w:t>
            </w:r>
            <w:r w:rsidR="000F1705">
              <w:rPr>
                <w:lang w:val="sq-AL"/>
              </w:rPr>
              <w:t>dhe</w:t>
            </w:r>
            <w:r w:rsidRPr="00E0353D">
              <w:rPr>
                <w:lang w:val="sq-AL"/>
              </w:rPr>
              <w:t xml:space="preserve"> 25) </w:t>
            </w:r>
          </w:p>
          <w:p w:rsidR="002F6469" w:rsidRPr="00E0353D" w:rsidRDefault="002F6469" w:rsidP="00FE1759">
            <w:pPr>
              <w:rPr>
                <w:lang w:val="sq-AL"/>
              </w:rPr>
            </w:pPr>
            <w:r w:rsidRPr="00E0353D">
              <w:rPr>
                <w:lang w:val="sq-AL"/>
              </w:rPr>
              <w:t>Pa</w:t>
            </w:r>
            <w:r w:rsidR="000F1705">
              <w:rPr>
                <w:lang w:val="sq-AL"/>
              </w:rPr>
              <w:t>lët ofrojnë ndihmë të ndërsjellë për qëllimin e hetimeve apo proceseve që kanë të bëjnë me vepra penale të lidhura me sisteme dhe të dhëna kompjuterike, ose për mbledhjen e provave të një vepre penale në formë elektronike</w:t>
            </w:r>
            <w:r w:rsidRPr="00E0353D">
              <w:rPr>
                <w:rFonts w:cs="Arial"/>
                <w:bCs/>
                <w:lang w:val="sq-AL"/>
              </w:rPr>
              <w:t>.</w:t>
            </w:r>
          </w:p>
          <w:p w:rsidR="002F6469" w:rsidRPr="00E0353D" w:rsidRDefault="000F1705" w:rsidP="00FE1759">
            <w:pPr>
              <w:rPr>
                <w:lang w:val="sq-AL"/>
              </w:rPr>
            </w:pPr>
            <w:r>
              <w:rPr>
                <w:lang w:val="sq-AL"/>
              </w:rPr>
              <w:t>Ndihma hetimore</w:t>
            </w:r>
            <w:r w:rsidR="002F6469" w:rsidRPr="00E0353D">
              <w:rPr>
                <w:lang w:val="sq-AL"/>
              </w:rPr>
              <w:t xml:space="preserve"> </w:t>
            </w:r>
          </w:p>
          <w:p w:rsidR="002F6469" w:rsidRPr="00E0353D" w:rsidRDefault="002F6469" w:rsidP="00FE1759">
            <w:pPr>
              <w:rPr>
                <w:bCs/>
                <w:lang w:val="sq-AL"/>
              </w:rPr>
            </w:pPr>
            <w:r w:rsidRPr="00E0353D">
              <w:rPr>
                <w:bCs/>
                <w:lang w:val="sq-AL"/>
              </w:rPr>
              <w:t>(</w:t>
            </w:r>
            <w:r w:rsidR="000F1705">
              <w:rPr>
                <w:bCs/>
                <w:lang w:val="sq-AL"/>
              </w:rPr>
              <w:t>Konventa e Varshavës</w:t>
            </w:r>
            <w:r w:rsidRPr="00E0353D">
              <w:rPr>
                <w:bCs/>
                <w:lang w:val="sq-AL"/>
              </w:rPr>
              <w:t xml:space="preserve">, </w:t>
            </w:r>
            <w:r w:rsidR="000F1705">
              <w:rPr>
                <w:bCs/>
                <w:lang w:val="sq-AL"/>
              </w:rPr>
              <w:t>Nenet</w:t>
            </w:r>
            <w:r w:rsidRPr="00E0353D">
              <w:rPr>
                <w:bCs/>
                <w:lang w:val="sq-AL"/>
              </w:rPr>
              <w:t xml:space="preserve"> 16 – 20) Pa</w:t>
            </w:r>
            <w:r w:rsidR="000F1705">
              <w:rPr>
                <w:bCs/>
                <w:lang w:val="sq-AL"/>
              </w:rPr>
              <w:t>lët</w:t>
            </w:r>
            <w:r w:rsidRPr="00E0353D">
              <w:rPr>
                <w:bCs/>
                <w:lang w:val="sq-AL"/>
              </w:rPr>
              <w:t xml:space="preserve"> </w:t>
            </w:r>
            <w:r w:rsidR="000F1705">
              <w:rPr>
                <w:bCs/>
                <w:lang w:val="sq-AL"/>
              </w:rPr>
              <w:t>ndihmojnë në identifikimin dhe gjurmimin e mjeteve dhe</w:t>
            </w:r>
            <w:r w:rsidRPr="00E0353D">
              <w:rPr>
                <w:lang w:val="sq-AL"/>
              </w:rPr>
              <w:t xml:space="preserve"> </w:t>
            </w:r>
            <w:r w:rsidR="004C5D82" w:rsidRPr="004C5D82">
              <w:rPr>
                <w:lang w:val="sq-AL"/>
              </w:rPr>
              <w:t>të ardhura</w:t>
            </w:r>
            <w:r w:rsidR="0048730B">
              <w:rPr>
                <w:lang w:val="sq-AL"/>
              </w:rPr>
              <w:t>ve</w:t>
            </w:r>
            <w:r w:rsidRPr="00E0353D">
              <w:rPr>
                <w:lang w:val="sq-AL"/>
              </w:rPr>
              <w:t xml:space="preserve">, </w:t>
            </w:r>
            <w:r w:rsidR="000F1705">
              <w:rPr>
                <w:lang w:val="sq-AL"/>
              </w:rPr>
              <w:t>që përfshin sigurimin e provave në lidhje me ekzistencën, vendndodhjen apo lëvizjen, natyrën</w:t>
            </w:r>
            <w:r w:rsidR="0048730B">
              <w:rPr>
                <w:lang w:val="sq-AL"/>
              </w:rPr>
              <w:t>,</w:t>
            </w:r>
            <w:r w:rsidR="000F1705">
              <w:rPr>
                <w:lang w:val="sq-AL"/>
              </w:rPr>
              <w:t xml:space="preserve"> statusin ligjor apo vlerën e pronës së sipërpërmendur. Një ndihmë e tillë përfshin edhe kërkesat për informacion për llogari bankare, apo transaksione bankare dhe monitorimin e transaksioneve bankare dhe informacionin spontan</w:t>
            </w:r>
            <w:r w:rsidRPr="00E0353D">
              <w:rPr>
                <w:bCs/>
                <w:lang w:val="sq-AL"/>
              </w:rPr>
              <w:t>.</w:t>
            </w:r>
          </w:p>
          <w:p w:rsidR="002F6469" w:rsidRPr="00E0353D" w:rsidRDefault="002F6469" w:rsidP="00FE1759">
            <w:pPr>
              <w:rPr>
                <w:lang w:val="sq-AL"/>
              </w:rPr>
            </w:pPr>
            <w:r w:rsidRPr="00E0353D">
              <w:rPr>
                <w:iCs/>
                <w:lang w:val="sq-AL"/>
              </w:rPr>
              <w:t>(</w:t>
            </w:r>
            <w:r w:rsidR="000F1705">
              <w:rPr>
                <w:iCs/>
                <w:lang w:val="sq-AL"/>
              </w:rPr>
              <w:t xml:space="preserve">Konventa e </w:t>
            </w:r>
            <w:r w:rsidRPr="00E0353D">
              <w:rPr>
                <w:lang w:val="sq-AL"/>
              </w:rPr>
              <w:t>Budapest</w:t>
            </w:r>
            <w:r w:rsidR="000F1705">
              <w:rPr>
                <w:lang w:val="sq-AL"/>
              </w:rPr>
              <w:t>it</w:t>
            </w:r>
            <w:r w:rsidRPr="00E0353D">
              <w:rPr>
                <w:lang w:val="sq-AL"/>
              </w:rPr>
              <w:t xml:space="preserve">, </w:t>
            </w:r>
            <w:r w:rsidR="000F1705">
              <w:rPr>
                <w:lang w:val="sq-AL"/>
              </w:rPr>
              <w:t>Nenet</w:t>
            </w:r>
            <w:r w:rsidRPr="00E0353D">
              <w:rPr>
                <w:iCs/>
                <w:lang w:val="sq-AL"/>
              </w:rPr>
              <w:t xml:space="preserve"> 31-34): </w:t>
            </w:r>
            <w:r w:rsidR="000F1705">
              <w:rPr>
                <w:iCs/>
                <w:lang w:val="sq-AL"/>
              </w:rPr>
              <w:t>Ndihma e ndërsjellë në lidhje me të drejtat hetimore</w:t>
            </w:r>
            <w:r w:rsidRPr="00E0353D">
              <w:rPr>
                <w:iCs/>
                <w:lang w:val="sq-AL"/>
              </w:rPr>
              <w:t xml:space="preserve">: </w:t>
            </w:r>
            <w:r w:rsidR="000F1705">
              <w:rPr>
                <w:iCs/>
                <w:lang w:val="sq-AL"/>
              </w:rPr>
              <w:t>Qasja në të dhëna të ruajtura kompjuterike; qasje  n</w:t>
            </w:r>
            <w:r w:rsidR="00AE7367" w:rsidRPr="00AE7367">
              <w:rPr>
                <w:lang w:val="sq-AL"/>
              </w:rPr>
              <w:t>dërkufitar</w:t>
            </w:r>
            <w:r w:rsidR="000F1705">
              <w:rPr>
                <w:lang w:val="sq-AL"/>
              </w:rPr>
              <w:t>e në të dhëna të ruajtura kompjuterike me pëlqim apo në të dhëna të disponueshme për publikun; ndihmë e ndërsjellë në lidhje me mbledhjen në kohë reale të të dhënave të trafikut, ndihmë e ndërsjellë në lidhje me përgjimin e përmbajtjes së të dhënave</w:t>
            </w:r>
            <w:r w:rsidRPr="00E0353D">
              <w:rPr>
                <w:lang w:val="sq-AL"/>
              </w:rPr>
              <w:t>.</w:t>
            </w:r>
          </w:p>
          <w:p w:rsidR="002F6469" w:rsidRPr="00E0353D" w:rsidRDefault="000F1705" w:rsidP="00FE1759">
            <w:pPr>
              <w:rPr>
                <w:lang w:val="sq-AL"/>
              </w:rPr>
            </w:pPr>
            <w:r>
              <w:rPr>
                <w:lang w:val="sq-AL"/>
              </w:rPr>
              <w:t>I</w:t>
            </w:r>
            <w:r w:rsidR="00AE7367" w:rsidRPr="00AE7367">
              <w:rPr>
                <w:lang w:val="sq-AL"/>
              </w:rPr>
              <w:t>nformacioni</w:t>
            </w:r>
            <w:r>
              <w:rPr>
                <w:lang w:val="sq-AL"/>
              </w:rPr>
              <w:t xml:space="preserve"> spontan</w:t>
            </w:r>
          </w:p>
          <w:p w:rsidR="002F6469" w:rsidRPr="00E0353D" w:rsidRDefault="002F6469" w:rsidP="00FE1759">
            <w:pPr>
              <w:rPr>
                <w:rFonts w:cs="Arial"/>
                <w:lang w:val="sq-AL"/>
              </w:rPr>
            </w:pPr>
            <w:r w:rsidRPr="00E0353D">
              <w:rPr>
                <w:bCs/>
                <w:lang w:val="sq-AL"/>
              </w:rPr>
              <w:t>(</w:t>
            </w:r>
            <w:r w:rsidR="000F1705">
              <w:rPr>
                <w:bCs/>
                <w:lang w:val="sq-AL"/>
              </w:rPr>
              <w:t>Konventa e Varshavës, Neni</w:t>
            </w:r>
            <w:r w:rsidRPr="00E0353D">
              <w:rPr>
                <w:bCs/>
                <w:lang w:val="sq-AL"/>
              </w:rPr>
              <w:t xml:space="preserve"> 20)</w:t>
            </w:r>
            <w:r w:rsidR="000F1705">
              <w:rPr>
                <w:bCs/>
                <w:lang w:val="sq-AL"/>
              </w:rPr>
              <w:t xml:space="preserve"> dhe</w:t>
            </w:r>
            <w:r w:rsidRPr="00E0353D">
              <w:rPr>
                <w:bCs/>
                <w:lang w:val="sq-AL"/>
              </w:rPr>
              <w:t xml:space="preserve"> </w:t>
            </w:r>
            <w:r w:rsidRPr="00E0353D">
              <w:rPr>
                <w:rFonts w:cs="Arial"/>
                <w:iCs/>
                <w:lang w:val="sq-AL"/>
              </w:rPr>
              <w:t>(</w:t>
            </w:r>
            <w:r w:rsidR="000F1705">
              <w:rPr>
                <w:rFonts w:cs="Arial"/>
                <w:iCs/>
                <w:lang w:val="sq-AL"/>
              </w:rPr>
              <w:t xml:space="preserve">Konventa e </w:t>
            </w:r>
            <w:r w:rsidRPr="00E0353D">
              <w:rPr>
                <w:lang w:val="sq-AL"/>
              </w:rPr>
              <w:t>Budapest</w:t>
            </w:r>
            <w:r w:rsidR="000F1705">
              <w:rPr>
                <w:lang w:val="sq-AL"/>
              </w:rPr>
              <w:t>it</w:t>
            </w:r>
            <w:r w:rsidRPr="00E0353D">
              <w:rPr>
                <w:lang w:val="sq-AL"/>
              </w:rPr>
              <w:t xml:space="preserve">, </w:t>
            </w:r>
            <w:r w:rsidR="000F1705">
              <w:rPr>
                <w:lang w:val="sq-AL"/>
              </w:rPr>
              <w:t>Neni</w:t>
            </w:r>
            <w:r w:rsidRPr="00E0353D">
              <w:rPr>
                <w:rFonts w:cs="Arial"/>
                <w:iCs/>
                <w:lang w:val="sq-AL"/>
              </w:rPr>
              <w:t xml:space="preserve"> 26):</w:t>
            </w:r>
            <w:r w:rsidRPr="00E0353D">
              <w:rPr>
                <w:lang w:val="sq-AL"/>
              </w:rPr>
              <w:t xml:space="preserve"> </w:t>
            </w:r>
            <w:r w:rsidR="000F1705">
              <w:rPr>
                <w:lang w:val="sq-AL"/>
              </w:rPr>
              <w:t>Një palë mundet që, brenda kufijve të ligjit të saj të brendshëm dhe pa kërkesë të mëparshme, t’i përcjellë një pale tjetër informacion të përftuar në kuadër të hetimit të saj kur e gjykon se publikimi i një in</w:t>
            </w:r>
            <w:r w:rsidR="00AE7367" w:rsidRPr="00AE7367">
              <w:rPr>
                <w:lang w:val="sq-AL"/>
              </w:rPr>
              <w:t>formacioni</w:t>
            </w:r>
            <w:r w:rsidRPr="00E0353D">
              <w:rPr>
                <w:lang w:val="sq-AL"/>
              </w:rPr>
              <w:t xml:space="preserve"> </w:t>
            </w:r>
            <w:r w:rsidR="000F1705">
              <w:rPr>
                <w:lang w:val="sq-AL"/>
              </w:rPr>
              <w:t xml:space="preserve">të tillë mund ta </w:t>
            </w:r>
            <w:r w:rsidR="000F1705">
              <w:rPr>
                <w:lang w:val="sq-AL"/>
              </w:rPr>
              <w:lastRenderedPageBreak/>
              <w:t>ndihmojë palën tjetër marrëse në fillimin apo kryerjen e hetimeve apo proceseve në lidhje me veprat penale</w:t>
            </w:r>
            <w:r w:rsidR="0048730B">
              <w:rPr>
                <w:lang w:val="sq-AL"/>
              </w:rPr>
              <w:t>,</w:t>
            </w:r>
            <w:r w:rsidR="000F1705">
              <w:rPr>
                <w:lang w:val="sq-AL"/>
              </w:rPr>
              <w:t xml:space="preserve"> në përputhje me këtë Konventë apo</w:t>
            </w:r>
            <w:r w:rsidR="0048730B">
              <w:rPr>
                <w:lang w:val="sq-AL"/>
              </w:rPr>
              <w:t xml:space="preserve"> se</w:t>
            </w:r>
            <w:r w:rsidR="000F1705">
              <w:rPr>
                <w:lang w:val="sq-AL"/>
              </w:rPr>
              <w:t xml:space="preserve"> mund të shpjerë në një kërkesë për bashkëpunim nga ajo palë sipas këtij </w:t>
            </w:r>
            <w:r w:rsidR="002371DD" w:rsidRPr="002371DD">
              <w:rPr>
                <w:lang w:val="sq-AL"/>
              </w:rPr>
              <w:t>Kapitulli</w:t>
            </w:r>
            <w:r w:rsidRPr="00E0353D">
              <w:rPr>
                <w:lang w:val="sq-AL"/>
              </w:rPr>
              <w:t>. (</w:t>
            </w:r>
            <w:r w:rsidRPr="00E0353D">
              <w:rPr>
                <w:rFonts w:cs="Arial"/>
                <w:lang w:val="sq-AL"/>
              </w:rPr>
              <w:t>2...)</w:t>
            </w:r>
          </w:p>
          <w:p w:rsidR="002F6469" w:rsidRPr="00E0353D" w:rsidRDefault="000F1705" w:rsidP="00FE1759">
            <w:pPr>
              <w:rPr>
                <w:lang w:val="sq-AL"/>
              </w:rPr>
            </w:pPr>
            <w:r>
              <w:rPr>
                <w:lang w:val="sq-AL"/>
              </w:rPr>
              <w:t>Masa të përkohshme</w:t>
            </w:r>
            <w:r w:rsidR="0048730B">
              <w:rPr>
                <w:lang w:val="sq-AL"/>
              </w:rPr>
              <w:t>.</w:t>
            </w:r>
            <w:r w:rsidR="002F6469" w:rsidRPr="00E0353D">
              <w:rPr>
                <w:lang w:val="sq-AL"/>
              </w:rPr>
              <w:t xml:space="preserve"> </w:t>
            </w:r>
          </w:p>
          <w:p w:rsidR="002F6469" w:rsidRPr="00E0353D" w:rsidRDefault="002F6469" w:rsidP="00FE1759">
            <w:pPr>
              <w:rPr>
                <w:bCs/>
                <w:lang w:val="sq-AL"/>
              </w:rPr>
            </w:pPr>
            <w:r w:rsidRPr="00E0353D">
              <w:rPr>
                <w:bCs/>
                <w:lang w:val="sq-AL"/>
              </w:rPr>
              <w:t>(</w:t>
            </w:r>
            <w:r w:rsidR="000F1705">
              <w:rPr>
                <w:bCs/>
                <w:lang w:val="sq-AL"/>
              </w:rPr>
              <w:t>Konventa e Varshavës</w:t>
            </w:r>
            <w:r w:rsidRPr="00E0353D">
              <w:rPr>
                <w:bCs/>
                <w:lang w:val="sq-AL"/>
              </w:rPr>
              <w:t xml:space="preserve">, </w:t>
            </w:r>
            <w:r w:rsidR="000F1705">
              <w:rPr>
                <w:bCs/>
                <w:lang w:val="sq-AL"/>
              </w:rPr>
              <w:t>Nenet</w:t>
            </w:r>
            <w:r w:rsidRPr="00E0353D">
              <w:rPr>
                <w:bCs/>
                <w:lang w:val="sq-AL"/>
              </w:rPr>
              <w:t xml:space="preserve"> 21-22):</w:t>
            </w:r>
            <w:r w:rsidR="0048730B">
              <w:rPr>
                <w:bCs/>
                <w:lang w:val="sq-AL"/>
              </w:rPr>
              <w:t xml:space="preserve"> </w:t>
            </w:r>
            <w:r w:rsidRPr="00E0353D">
              <w:rPr>
                <w:bCs/>
                <w:lang w:val="sq-AL"/>
              </w:rPr>
              <w:t>Pa</w:t>
            </w:r>
            <w:r w:rsidR="000F1705">
              <w:rPr>
                <w:bCs/>
                <w:lang w:val="sq-AL"/>
              </w:rPr>
              <w:t xml:space="preserve">lët duhet të marrin masa të përkohshme të tilla si </w:t>
            </w:r>
            <w:r w:rsidR="000F1705" w:rsidRPr="0048730B">
              <w:rPr>
                <w:bCs/>
                <w:u w:val="single"/>
                <w:lang w:val="sq-AL"/>
              </w:rPr>
              <w:t>bllokimi apo sekuestrimi</w:t>
            </w:r>
            <w:r w:rsidR="000F1705">
              <w:rPr>
                <w:bCs/>
                <w:lang w:val="sq-AL"/>
              </w:rPr>
              <w:t>, për të parandaluar çdo marrëdhënie me transferimin apo disponimin e pronës dhe të japin spontanisht të gjithë informacionin me rëndësi për masën provizore</w:t>
            </w:r>
            <w:r w:rsidRPr="00E0353D">
              <w:rPr>
                <w:bCs/>
                <w:lang w:val="sq-AL"/>
              </w:rPr>
              <w:t xml:space="preserve">. </w:t>
            </w:r>
          </w:p>
          <w:p w:rsidR="002F6469" w:rsidRPr="00E0353D" w:rsidRDefault="002F6469" w:rsidP="00FE1759">
            <w:pPr>
              <w:rPr>
                <w:lang w:val="sq-AL"/>
              </w:rPr>
            </w:pPr>
            <w:r w:rsidRPr="00E0353D">
              <w:rPr>
                <w:iCs/>
                <w:lang w:val="sq-AL"/>
              </w:rPr>
              <w:t>(</w:t>
            </w:r>
            <w:r w:rsidR="000F1705">
              <w:rPr>
                <w:iCs/>
                <w:lang w:val="sq-AL"/>
              </w:rPr>
              <w:t xml:space="preserve">Konventa e </w:t>
            </w:r>
            <w:r w:rsidRPr="00E0353D">
              <w:rPr>
                <w:lang w:val="sq-AL"/>
              </w:rPr>
              <w:t>Budapest</w:t>
            </w:r>
            <w:r w:rsidR="000F1705">
              <w:rPr>
                <w:lang w:val="sq-AL"/>
              </w:rPr>
              <w:t>it,</w:t>
            </w:r>
            <w:r w:rsidRPr="00E0353D">
              <w:rPr>
                <w:lang w:val="sq-AL"/>
              </w:rPr>
              <w:t xml:space="preserve"> </w:t>
            </w:r>
            <w:r w:rsidR="000F1705">
              <w:rPr>
                <w:lang w:val="sq-AL"/>
              </w:rPr>
              <w:t>Nenet</w:t>
            </w:r>
            <w:r w:rsidRPr="00E0353D">
              <w:rPr>
                <w:iCs/>
                <w:lang w:val="sq-AL"/>
              </w:rPr>
              <w:t xml:space="preserve"> 29-30): </w:t>
            </w:r>
            <w:r w:rsidR="000F1705">
              <w:rPr>
                <w:iCs/>
                <w:lang w:val="sq-AL"/>
              </w:rPr>
              <w:t>parashikon masat e mëposhtme</w:t>
            </w:r>
            <w:r w:rsidRPr="00E0353D">
              <w:rPr>
                <w:iCs/>
                <w:lang w:val="sq-AL"/>
              </w:rPr>
              <w:t xml:space="preserve">: </w:t>
            </w:r>
            <w:r w:rsidR="0048730B">
              <w:rPr>
                <w:iCs/>
                <w:lang w:val="sq-AL"/>
              </w:rPr>
              <w:t>Konservimi i</w:t>
            </w:r>
            <w:r w:rsidR="00A05106">
              <w:rPr>
                <w:iCs/>
                <w:lang w:val="sq-AL"/>
              </w:rPr>
              <w:t xml:space="preserve"> përshpejtuar </w:t>
            </w:r>
            <w:r w:rsidR="0048730B">
              <w:rPr>
                <w:iCs/>
                <w:lang w:val="sq-AL"/>
              </w:rPr>
              <w:t>i</w:t>
            </w:r>
            <w:r w:rsidR="00A05106">
              <w:rPr>
                <w:iCs/>
                <w:lang w:val="sq-AL"/>
              </w:rPr>
              <w:t xml:space="preserve"> të dhënave të ruajtura kompjuterike, publikimi i përshpejtuar i të dhënave të ruajtura të trafikut</w:t>
            </w:r>
            <w:r w:rsidRPr="00E0353D">
              <w:rPr>
                <w:lang w:val="sq-AL"/>
              </w:rPr>
              <w:t xml:space="preserve">. </w:t>
            </w:r>
          </w:p>
          <w:p w:rsidR="002F6469" w:rsidRPr="00E0353D" w:rsidRDefault="00A05106" w:rsidP="00FE1759">
            <w:pPr>
              <w:rPr>
                <w:bCs/>
                <w:u w:val="single"/>
                <w:lang w:val="sq-AL"/>
              </w:rPr>
            </w:pPr>
            <w:r>
              <w:rPr>
                <w:bCs/>
                <w:lang w:val="sq-AL"/>
              </w:rPr>
              <w:t>Konfiskimi</w:t>
            </w:r>
            <w:r w:rsidR="002F6469" w:rsidRPr="00E0353D">
              <w:rPr>
                <w:bCs/>
                <w:lang w:val="sq-AL"/>
              </w:rPr>
              <w:t xml:space="preserve"> (</w:t>
            </w:r>
            <w:r>
              <w:rPr>
                <w:bCs/>
                <w:lang w:val="sq-AL"/>
              </w:rPr>
              <w:t>Traktati i Varshavës</w:t>
            </w:r>
            <w:r w:rsidR="002F6469" w:rsidRPr="00E0353D">
              <w:rPr>
                <w:bCs/>
                <w:lang w:val="sq-AL"/>
              </w:rPr>
              <w:t>) Pa</w:t>
            </w:r>
            <w:r>
              <w:rPr>
                <w:bCs/>
                <w:lang w:val="sq-AL"/>
              </w:rPr>
              <w:t xml:space="preserve">lët kërkohen ose </w:t>
            </w:r>
            <w:r w:rsidRPr="00A05106">
              <w:rPr>
                <w:bCs/>
                <w:u w:val="single"/>
                <w:lang w:val="sq-AL"/>
              </w:rPr>
              <w:t>të zbatojnë një urdhër konfiskimi</w:t>
            </w:r>
            <w:r>
              <w:rPr>
                <w:bCs/>
                <w:lang w:val="sq-AL"/>
              </w:rPr>
              <w:t xml:space="preserve"> ose të dërgojnë kërkesë autoriteteve të tyre kompetente për qëllimin e </w:t>
            </w:r>
            <w:r w:rsidRPr="00A05106">
              <w:rPr>
                <w:bCs/>
                <w:u w:val="single"/>
                <w:lang w:val="sq-AL"/>
              </w:rPr>
              <w:t>sigurimit të një urdhri konfiskimi</w:t>
            </w:r>
            <w:r>
              <w:rPr>
                <w:bCs/>
                <w:lang w:val="sq-AL"/>
              </w:rPr>
              <w:t xml:space="preserve"> dhe ta zbatojnë atë</w:t>
            </w:r>
            <w:r w:rsidR="002F6469" w:rsidRPr="00E0353D">
              <w:rPr>
                <w:lang w:val="sq-AL"/>
              </w:rPr>
              <w:t xml:space="preserve">. </w:t>
            </w:r>
            <w:r>
              <w:rPr>
                <w:lang w:val="sq-AL"/>
              </w:rPr>
              <w:t>Kjo përfshin kërkesën për të paguar një shumë parash që i korrespondon vlerës së</w:t>
            </w:r>
            <w:r w:rsidR="002F6469" w:rsidRPr="00E0353D">
              <w:rPr>
                <w:lang w:val="sq-AL"/>
              </w:rPr>
              <w:t xml:space="preserve"> </w:t>
            </w:r>
            <w:r w:rsidR="004C5D82" w:rsidRPr="004C5D82">
              <w:rPr>
                <w:lang w:val="sq-AL"/>
              </w:rPr>
              <w:t>të ardhura</w:t>
            </w:r>
            <w:r>
              <w:rPr>
                <w:lang w:val="sq-AL"/>
              </w:rPr>
              <w:t>ve</w:t>
            </w:r>
            <w:r w:rsidR="002F6469" w:rsidRPr="00E0353D">
              <w:rPr>
                <w:lang w:val="sq-AL"/>
              </w:rPr>
              <w:t>, o</w:t>
            </w:r>
            <w:r>
              <w:rPr>
                <w:lang w:val="sq-AL"/>
              </w:rPr>
              <w:t>se konfiskimin e artikullit konkret të pronës</w:t>
            </w:r>
            <w:r w:rsidR="002F6469" w:rsidRPr="00E0353D">
              <w:rPr>
                <w:lang w:val="sq-AL"/>
              </w:rPr>
              <w:t xml:space="preserve"> (</w:t>
            </w:r>
            <w:r>
              <w:rPr>
                <w:lang w:val="sq-AL"/>
              </w:rPr>
              <w:t>Neni</w:t>
            </w:r>
            <w:r w:rsidR="002F6469" w:rsidRPr="00E0353D">
              <w:rPr>
                <w:bCs/>
                <w:lang w:val="sq-AL"/>
              </w:rPr>
              <w:t xml:space="preserve"> 23). Paragra</w:t>
            </w:r>
            <w:r>
              <w:rPr>
                <w:bCs/>
                <w:lang w:val="sq-AL"/>
              </w:rPr>
              <w:t>fi 5 i</w:t>
            </w:r>
            <w:r w:rsidR="002F6469" w:rsidRPr="00E0353D">
              <w:rPr>
                <w:bCs/>
                <w:lang w:val="sq-AL"/>
              </w:rPr>
              <w:t xml:space="preserve"> </w:t>
            </w:r>
            <w:r>
              <w:rPr>
                <w:bCs/>
                <w:lang w:val="sq-AL"/>
              </w:rPr>
              <w:t xml:space="preserve">Nenit </w:t>
            </w:r>
            <w:r w:rsidR="002F6469" w:rsidRPr="00E0353D">
              <w:rPr>
                <w:bCs/>
                <w:lang w:val="sq-AL"/>
              </w:rPr>
              <w:t>23 p</w:t>
            </w:r>
            <w:r>
              <w:rPr>
                <w:bCs/>
                <w:lang w:val="sq-AL"/>
              </w:rPr>
              <w:t>arashikon ekzekutimin e një kërkese gjyqësore për masa që është e barasvlershme me heqjen e pronës, që nuk janë sanksione penale</w:t>
            </w:r>
            <w:r w:rsidR="002F6469" w:rsidRPr="00E0353D">
              <w:rPr>
                <w:bCs/>
                <w:lang w:val="sq-AL"/>
              </w:rPr>
              <w:t xml:space="preserve"> </w:t>
            </w:r>
            <w:r w:rsidR="002F6469" w:rsidRPr="00E0353D">
              <w:rPr>
                <w:bCs/>
                <w:u w:val="single"/>
                <w:lang w:val="sq-AL"/>
              </w:rPr>
              <w:t>(</w:t>
            </w:r>
            <w:r>
              <w:rPr>
                <w:bCs/>
                <w:u w:val="single"/>
                <w:lang w:val="sq-AL"/>
              </w:rPr>
              <w:t>konfiskimi i bazuar jo tek dënimi</w:t>
            </w:r>
            <w:r w:rsidR="002F6469" w:rsidRPr="00E0353D">
              <w:rPr>
                <w:bCs/>
                <w:u w:val="single"/>
                <w:lang w:val="sq-AL"/>
              </w:rPr>
              <w:t>).</w:t>
            </w:r>
          </w:p>
          <w:p w:rsidR="002F6469" w:rsidRPr="00E0353D" w:rsidRDefault="002F6469" w:rsidP="00FE1759">
            <w:pPr>
              <w:rPr>
                <w:lang w:val="sq-AL"/>
              </w:rPr>
            </w:pPr>
          </w:p>
          <w:p w:rsidR="002F6469" w:rsidRPr="00E0353D" w:rsidRDefault="00211BFD" w:rsidP="00FE1759">
            <w:pPr>
              <w:rPr>
                <w:u w:val="single"/>
                <w:lang w:val="sq-AL"/>
              </w:rPr>
            </w:pPr>
            <w:r>
              <w:rPr>
                <w:bCs/>
                <w:lang w:val="sq-AL"/>
              </w:rPr>
              <w:t>Neni</w:t>
            </w:r>
            <w:r w:rsidR="002F6469" w:rsidRPr="00E0353D">
              <w:rPr>
                <w:bCs/>
                <w:lang w:val="sq-AL"/>
              </w:rPr>
              <w:t xml:space="preserve"> 25 </w:t>
            </w:r>
            <w:r>
              <w:rPr>
                <w:bCs/>
                <w:lang w:val="sq-AL"/>
              </w:rPr>
              <w:t xml:space="preserve">përcakton rregullat e ndarjes së </w:t>
            </w:r>
            <w:r w:rsidR="0048730B">
              <w:rPr>
                <w:bCs/>
                <w:lang w:val="sq-AL"/>
              </w:rPr>
              <w:t>pasurive:</w:t>
            </w:r>
            <w:r w:rsidR="002F6469" w:rsidRPr="00E0353D">
              <w:rPr>
                <w:bCs/>
                <w:lang w:val="sq-AL"/>
              </w:rPr>
              <w:t xml:space="preserve"> pro</w:t>
            </w:r>
            <w:r>
              <w:rPr>
                <w:bCs/>
                <w:lang w:val="sq-AL"/>
              </w:rPr>
              <w:t>na disponohet kryesisht nga Pala ekzekutuese</w:t>
            </w:r>
            <w:r w:rsidR="002F6469" w:rsidRPr="00E0353D">
              <w:rPr>
                <w:lang w:val="sq-AL"/>
              </w:rPr>
              <w:t xml:space="preserve">, </w:t>
            </w:r>
            <w:r>
              <w:rPr>
                <w:lang w:val="sq-AL"/>
              </w:rPr>
              <w:t>përveç se kur kërkohet</w:t>
            </w:r>
            <w:r w:rsidR="0048730B">
              <w:rPr>
                <w:lang w:val="sq-AL"/>
              </w:rPr>
              <w:t xml:space="preserve"> që</w:t>
            </w:r>
            <w:r>
              <w:rPr>
                <w:lang w:val="sq-AL"/>
              </w:rPr>
              <w:t xml:space="preserve"> t’i japë përparësi kthimit të saj tek Pala kërkuese</w:t>
            </w:r>
            <w:r w:rsidR="0048730B">
              <w:rPr>
                <w:lang w:val="sq-AL"/>
              </w:rPr>
              <w:t>,</w:t>
            </w:r>
            <w:r>
              <w:rPr>
                <w:lang w:val="sq-AL"/>
              </w:rPr>
              <w:t xml:space="preserve"> me qëllim që të mund të kompensojë viktimën apo ta kthejë pronën tek pronarët e saj të ligjshëm</w:t>
            </w:r>
            <w:r w:rsidR="002F6469" w:rsidRPr="00E0353D">
              <w:rPr>
                <w:u w:val="single"/>
                <w:lang w:val="sq-AL"/>
              </w:rPr>
              <w:t>.</w:t>
            </w:r>
          </w:p>
          <w:p w:rsidR="002F6469" w:rsidRPr="00E0353D" w:rsidRDefault="00211BFD" w:rsidP="00FE1759">
            <w:pPr>
              <w:rPr>
                <w:lang w:val="sq-AL"/>
              </w:rPr>
            </w:pPr>
            <w:r>
              <w:rPr>
                <w:lang w:val="sq-AL"/>
              </w:rPr>
              <w:t>Përjashtim për komunikimin e drejtpërdrejtë</w:t>
            </w:r>
          </w:p>
          <w:p w:rsidR="002F6469" w:rsidRPr="00E0353D" w:rsidRDefault="002F6469" w:rsidP="00FE1759">
            <w:pPr>
              <w:rPr>
                <w:lang w:val="sq-AL"/>
              </w:rPr>
            </w:pPr>
            <w:r w:rsidRPr="00E0353D">
              <w:rPr>
                <w:rFonts w:cs="Arial,Bold"/>
                <w:bCs/>
                <w:lang w:val="sq-AL"/>
              </w:rPr>
              <w:t>(</w:t>
            </w:r>
            <w:r w:rsidR="00211BFD">
              <w:rPr>
                <w:rFonts w:cs="Arial,Bold"/>
                <w:bCs/>
                <w:lang w:val="sq-AL"/>
              </w:rPr>
              <w:t>Konventa e Varshavës</w:t>
            </w:r>
            <w:r w:rsidRPr="00E0353D">
              <w:rPr>
                <w:bCs/>
                <w:lang w:val="sq-AL"/>
              </w:rPr>
              <w:t xml:space="preserve">, </w:t>
            </w:r>
            <w:r w:rsidR="00211BFD">
              <w:rPr>
                <w:bCs/>
                <w:lang w:val="sq-AL"/>
              </w:rPr>
              <w:t>Neni</w:t>
            </w:r>
            <w:r w:rsidRPr="00E0353D">
              <w:rPr>
                <w:rFonts w:cs="Arial,Bold"/>
                <w:bCs/>
                <w:lang w:val="sq-AL"/>
              </w:rPr>
              <w:t xml:space="preserve"> 34) </w:t>
            </w:r>
            <w:r w:rsidR="00211BFD">
              <w:rPr>
                <w:rFonts w:cs="Arial,Bold"/>
                <w:bCs/>
                <w:lang w:val="sq-AL"/>
              </w:rPr>
              <w:t>Në rast urgjence, sipas Nenit</w:t>
            </w:r>
            <w:r w:rsidRPr="00E0353D">
              <w:rPr>
                <w:rFonts w:cs="Arial,Bold"/>
                <w:bCs/>
                <w:lang w:val="sq-AL"/>
              </w:rPr>
              <w:t xml:space="preserve"> 34/</w:t>
            </w:r>
            <w:r w:rsidRPr="00E0353D">
              <w:rPr>
                <w:lang w:val="sq-AL"/>
              </w:rPr>
              <w:t xml:space="preserve">2, </w:t>
            </w:r>
            <w:r w:rsidR="00211BFD">
              <w:rPr>
                <w:lang w:val="sq-AL"/>
              </w:rPr>
              <w:t>kërkesat mund t</w:t>
            </w:r>
            <w:r w:rsidR="0048730B">
              <w:rPr>
                <w:lang w:val="sq-AL"/>
              </w:rPr>
              <w:t>’u</w:t>
            </w:r>
            <w:r w:rsidR="00211BFD">
              <w:rPr>
                <w:lang w:val="sq-AL"/>
              </w:rPr>
              <w:t xml:space="preserve"> dërgohen drejtpërdrejt autoriteteve gjyqësore, duke përfshirë prokurorët, me një kopje dërguar përmes autoriteteve qendrore. Sipas</w:t>
            </w:r>
            <w:r w:rsidRPr="00E0353D">
              <w:rPr>
                <w:lang w:val="sq-AL"/>
              </w:rPr>
              <w:t xml:space="preserve"> </w:t>
            </w:r>
            <w:r w:rsidR="00A4158C" w:rsidRPr="00A4158C">
              <w:rPr>
                <w:lang w:val="sq-AL"/>
              </w:rPr>
              <w:t>Neni</w:t>
            </w:r>
            <w:r w:rsidR="00211BFD">
              <w:rPr>
                <w:lang w:val="sq-AL"/>
              </w:rPr>
              <w:t>t</w:t>
            </w:r>
            <w:r w:rsidRPr="00E0353D">
              <w:rPr>
                <w:lang w:val="sq-AL"/>
              </w:rPr>
              <w:t xml:space="preserve"> 34/3</w:t>
            </w:r>
            <w:r w:rsidR="00211BFD">
              <w:rPr>
                <w:lang w:val="sq-AL"/>
              </w:rPr>
              <w:t>, një kërkesë për komunikim mund të bëhet përmes</w:t>
            </w:r>
            <w:r w:rsidRPr="00E0353D">
              <w:rPr>
                <w:lang w:val="sq-AL"/>
              </w:rPr>
              <w:t xml:space="preserve"> (Interpol</w:t>
            </w:r>
            <w:r w:rsidR="00211BFD">
              <w:rPr>
                <w:lang w:val="sq-AL"/>
              </w:rPr>
              <w:t>-it</w:t>
            </w:r>
            <w:r w:rsidRPr="00E0353D">
              <w:rPr>
                <w:lang w:val="sq-AL"/>
              </w:rPr>
              <w:t xml:space="preserve">). </w:t>
            </w:r>
            <w:r w:rsidR="00211BFD">
              <w:rPr>
                <w:lang w:val="sq-AL"/>
              </w:rPr>
              <w:t>Sipas</w:t>
            </w:r>
            <w:r w:rsidRPr="00E0353D">
              <w:rPr>
                <w:lang w:val="sq-AL"/>
              </w:rPr>
              <w:t xml:space="preserve"> </w:t>
            </w:r>
            <w:r w:rsidR="00A4158C" w:rsidRPr="00A4158C">
              <w:rPr>
                <w:lang w:val="sq-AL"/>
              </w:rPr>
              <w:t>Neni</w:t>
            </w:r>
            <w:r w:rsidR="00211BFD">
              <w:rPr>
                <w:lang w:val="sq-AL"/>
              </w:rPr>
              <w:t>t</w:t>
            </w:r>
            <w:r w:rsidRPr="00E0353D">
              <w:rPr>
                <w:lang w:val="sq-AL"/>
              </w:rPr>
              <w:t xml:space="preserve"> 34/5</w:t>
            </w:r>
            <w:r w:rsidR="00211BFD">
              <w:rPr>
                <w:lang w:val="sq-AL"/>
              </w:rPr>
              <w:t>,</w:t>
            </w:r>
            <w:r w:rsidRPr="00E0353D">
              <w:rPr>
                <w:lang w:val="sq-AL"/>
              </w:rPr>
              <w:t xml:space="preserve"> </w:t>
            </w:r>
            <w:r w:rsidR="00211BFD">
              <w:rPr>
                <w:lang w:val="sq-AL"/>
              </w:rPr>
              <w:t>kërkesat jo shtrënguese mund të transmetohen drejtpërdrejt midis autoriteteve kompetente. Sipas</w:t>
            </w:r>
            <w:r w:rsidRPr="00E0353D">
              <w:rPr>
                <w:lang w:val="sq-AL"/>
              </w:rPr>
              <w:t xml:space="preserve"> </w:t>
            </w:r>
            <w:r w:rsidR="00A4158C" w:rsidRPr="00A4158C">
              <w:rPr>
                <w:lang w:val="sq-AL"/>
              </w:rPr>
              <w:t>Neni</w:t>
            </w:r>
            <w:r w:rsidR="00211BFD">
              <w:rPr>
                <w:lang w:val="sq-AL"/>
              </w:rPr>
              <w:t>t</w:t>
            </w:r>
            <w:r w:rsidRPr="00E0353D">
              <w:rPr>
                <w:lang w:val="sq-AL"/>
              </w:rPr>
              <w:t xml:space="preserve"> 34/6</w:t>
            </w:r>
            <w:r w:rsidR="00211BFD">
              <w:rPr>
                <w:lang w:val="sq-AL"/>
              </w:rPr>
              <w:t>, është i mundur edhe shkëmbimi i drejtpërdrejtë i një projekt-kërkese</w:t>
            </w:r>
            <w:r w:rsidRPr="00E0353D">
              <w:rPr>
                <w:lang w:val="sq-AL"/>
              </w:rPr>
              <w:t xml:space="preserve">. </w:t>
            </w:r>
          </w:p>
          <w:p w:rsidR="002F6469" w:rsidRPr="00E0353D" w:rsidRDefault="002F6469" w:rsidP="00FE1759">
            <w:pPr>
              <w:rPr>
                <w:lang w:val="sq-AL"/>
              </w:rPr>
            </w:pPr>
            <w:r w:rsidRPr="00E0353D">
              <w:rPr>
                <w:lang w:val="sq-AL"/>
              </w:rPr>
              <w:t>(</w:t>
            </w:r>
            <w:r w:rsidR="00211BFD">
              <w:rPr>
                <w:lang w:val="sq-AL"/>
              </w:rPr>
              <w:t xml:space="preserve">Konventa e </w:t>
            </w:r>
            <w:r w:rsidRPr="00E0353D">
              <w:rPr>
                <w:lang w:val="sq-AL"/>
              </w:rPr>
              <w:t>Budapest</w:t>
            </w:r>
            <w:r w:rsidR="00211BFD">
              <w:rPr>
                <w:lang w:val="sq-AL"/>
              </w:rPr>
              <w:t>it</w:t>
            </w:r>
            <w:r w:rsidRPr="00E0353D">
              <w:rPr>
                <w:lang w:val="sq-AL"/>
              </w:rPr>
              <w:t xml:space="preserve">, </w:t>
            </w:r>
            <w:r w:rsidR="00A4158C" w:rsidRPr="00A4158C">
              <w:rPr>
                <w:lang w:val="sq-AL"/>
              </w:rPr>
              <w:t>Neni</w:t>
            </w:r>
            <w:r w:rsidRPr="00E0353D">
              <w:rPr>
                <w:lang w:val="sq-AL"/>
              </w:rPr>
              <w:t xml:space="preserve"> 27/9) p</w:t>
            </w:r>
            <w:r w:rsidR="00211BFD">
              <w:rPr>
                <w:lang w:val="sq-AL"/>
              </w:rPr>
              <w:t>arashikon një dispozitë të ngjashme në raste urgjente</w:t>
            </w:r>
            <w:r w:rsidRPr="00E0353D">
              <w:rPr>
                <w:lang w:val="sq-AL"/>
              </w:rPr>
              <w:t xml:space="preserve">. </w:t>
            </w:r>
          </w:p>
          <w:p w:rsidR="002F6469" w:rsidRPr="00E0353D" w:rsidRDefault="00211BFD" w:rsidP="00FE1759">
            <w:pPr>
              <w:rPr>
                <w:lang w:val="sq-AL"/>
              </w:rPr>
            </w:pPr>
            <w:r>
              <w:rPr>
                <w:lang w:val="sq-AL"/>
              </w:rPr>
              <w:t xml:space="preserve">Rrjeti </w:t>
            </w:r>
            <w:r w:rsidR="002F6469" w:rsidRPr="00E0353D">
              <w:rPr>
                <w:lang w:val="sq-AL"/>
              </w:rPr>
              <w:t>24/7</w:t>
            </w:r>
          </w:p>
          <w:p w:rsidR="002F6469" w:rsidRPr="00E0353D" w:rsidRDefault="002F6469" w:rsidP="00FE1759">
            <w:pPr>
              <w:rPr>
                <w:lang w:val="sq-AL"/>
              </w:rPr>
            </w:pPr>
            <w:r w:rsidRPr="00E0353D">
              <w:rPr>
                <w:lang w:val="sq-AL"/>
              </w:rPr>
              <w:t>(</w:t>
            </w:r>
            <w:r w:rsidR="00211BFD">
              <w:rPr>
                <w:lang w:val="sq-AL"/>
              </w:rPr>
              <w:t xml:space="preserve">Konventa e </w:t>
            </w:r>
            <w:r w:rsidRPr="00E0353D">
              <w:rPr>
                <w:lang w:val="sq-AL"/>
              </w:rPr>
              <w:t>Budapest</w:t>
            </w:r>
            <w:r w:rsidR="00211BFD">
              <w:rPr>
                <w:lang w:val="sq-AL"/>
              </w:rPr>
              <w:t>it</w:t>
            </w:r>
            <w:r w:rsidRPr="00E0353D">
              <w:rPr>
                <w:lang w:val="sq-AL"/>
              </w:rPr>
              <w:t xml:space="preserve">, </w:t>
            </w:r>
            <w:r w:rsidR="00A4158C" w:rsidRPr="00A4158C">
              <w:rPr>
                <w:lang w:val="sq-AL"/>
              </w:rPr>
              <w:t>Neni</w:t>
            </w:r>
            <w:r w:rsidRPr="00E0353D">
              <w:rPr>
                <w:lang w:val="sq-AL"/>
              </w:rPr>
              <w:t xml:space="preserve"> 35): </w:t>
            </w:r>
            <w:r w:rsidR="00211BFD">
              <w:rPr>
                <w:lang w:val="sq-AL"/>
              </w:rPr>
              <w:t>çdo Palë duhet të caktojë një person kontakti që të jetë i disponueshëm çdo ditë të javës gjatë 24 orëve (</w:t>
            </w:r>
            <w:r w:rsidRPr="00E0353D">
              <w:rPr>
                <w:lang w:val="sq-AL"/>
              </w:rPr>
              <w:t>24/7</w:t>
            </w:r>
            <w:r w:rsidR="00211BFD">
              <w:rPr>
                <w:lang w:val="sq-AL"/>
              </w:rPr>
              <w:t>)</w:t>
            </w:r>
            <w:r w:rsidRPr="00E0353D">
              <w:rPr>
                <w:lang w:val="sq-AL"/>
              </w:rPr>
              <w:t xml:space="preserve"> </w:t>
            </w:r>
            <w:r w:rsidR="00211BFD">
              <w:rPr>
                <w:lang w:val="sq-AL"/>
              </w:rPr>
              <w:t>me qëllim për të siguruar ofrimin e ndihmës së menjëhershme për qëllimin e hetimeve apo proceseve që kanë të bëjnë me vepra penale të lidhura me sisteme dhe të dhëna kompjuterike, ose për mbledhjen e provave të një vepre penale</w:t>
            </w:r>
            <w:r w:rsidR="00B20677">
              <w:rPr>
                <w:lang w:val="sq-AL"/>
              </w:rPr>
              <w:t xml:space="preserve"> në format elektronik</w:t>
            </w:r>
            <w:r w:rsidR="00211BFD">
              <w:rPr>
                <w:lang w:val="sq-AL"/>
              </w:rPr>
              <w:t>. Një ndihmë e tillë përfshin lehtësimin, ose, nëse lejohet nga ligji dhe praktika e brendshme e vendit, marr</w:t>
            </w:r>
            <w:r w:rsidR="00B20677">
              <w:rPr>
                <w:lang w:val="sq-AL"/>
              </w:rPr>
              <w:t>jen</w:t>
            </w:r>
            <w:r w:rsidR="00211BFD">
              <w:rPr>
                <w:lang w:val="sq-AL"/>
              </w:rPr>
              <w:t xml:space="preserve"> drejtpërdrejt</w:t>
            </w:r>
            <w:r w:rsidR="00B20677">
              <w:rPr>
                <w:lang w:val="sq-AL"/>
              </w:rPr>
              <w:t xml:space="preserve"> të</w:t>
            </w:r>
            <w:r w:rsidR="00211BFD">
              <w:rPr>
                <w:lang w:val="sq-AL"/>
              </w:rPr>
              <w:t xml:space="preserve"> masa</w:t>
            </w:r>
            <w:r w:rsidR="00B20677">
              <w:rPr>
                <w:lang w:val="sq-AL"/>
              </w:rPr>
              <w:t xml:space="preserve">ve </w:t>
            </w:r>
            <w:r w:rsidR="00211BFD">
              <w:rPr>
                <w:lang w:val="sq-AL"/>
              </w:rPr>
              <w:t>t</w:t>
            </w:r>
            <w:r w:rsidR="00B20677">
              <w:rPr>
                <w:lang w:val="sq-AL"/>
              </w:rPr>
              <w:t>ë</w:t>
            </w:r>
            <w:r w:rsidR="00211BFD">
              <w:rPr>
                <w:lang w:val="sq-AL"/>
              </w:rPr>
              <w:t xml:space="preserve"> mëposhtme</w:t>
            </w:r>
            <w:r w:rsidRPr="00E0353D">
              <w:rPr>
                <w:lang w:val="sq-AL"/>
              </w:rPr>
              <w:t xml:space="preserve">: </w:t>
            </w:r>
            <w:r w:rsidR="00211BFD">
              <w:rPr>
                <w:lang w:val="sq-AL"/>
              </w:rPr>
              <w:t>ofrimin e këshillave teknike, ruajtjen e të dhënave sipas</w:t>
            </w:r>
            <w:r w:rsidRPr="00E0353D">
              <w:rPr>
                <w:lang w:val="sq-AL"/>
              </w:rPr>
              <w:t xml:space="preserve"> </w:t>
            </w:r>
            <w:r w:rsidR="002371DD" w:rsidRPr="002371DD">
              <w:rPr>
                <w:lang w:val="sq-AL"/>
              </w:rPr>
              <w:t>Nene</w:t>
            </w:r>
            <w:r w:rsidR="00211BFD">
              <w:rPr>
                <w:lang w:val="sq-AL"/>
              </w:rPr>
              <w:t>ve</w:t>
            </w:r>
            <w:r w:rsidRPr="00E0353D">
              <w:rPr>
                <w:lang w:val="sq-AL"/>
              </w:rPr>
              <w:t xml:space="preserve"> 29 </w:t>
            </w:r>
            <w:r w:rsidR="00211BFD">
              <w:rPr>
                <w:lang w:val="sq-AL"/>
              </w:rPr>
              <w:t>dhe</w:t>
            </w:r>
            <w:r w:rsidRPr="00E0353D">
              <w:rPr>
                <w:lang w:val="sq-AL"/>
              </w:rPr>
              <w:t xml:space="preserve"> 30; </w:t>
            </w:r>
            <w:r w:rsidR="00211BFD">
              <w:rPr>
                <w:lang w:val="sq-AL"/>
              </w:rPr>
              <w:t>mbledhjen e provave, ofrimin e informa</w:t>
            </w:r>
            <w:r w:rsidR="00B20677">
              <w:rPr>
                <w:lang w:val="sq-AL"/>
              </w:rPr>
              <w:t>c</w:t>
            </w:r>
            <w:r w:rsidR="00211BFD">
              <w:rPr>
                <w:lang w:val="sq-AL"/>
              </w:rPr>
              <w:t>i</w:t>
            </w:r>
            <w:r w:rsidR="00B20677">
              <w:rPr>
                <w:lang w:val="sq-AL"/>
              </w:rPr>
              <w:t>on</w:t>
            </w:r>
            <w:r w:rsidR="00211BFD">
              <w:rPr>
                <w:lang w:val="sq-AL"/>
              </w:rPr>
              <w:t>it ligjor dhe gjetjen e vendndodhjes së të dyshuarve</w:t>
            </w:r>
            <w:r w:rsidRPr="00E0353D">
              <w:rPr>
                <w:lang w:val="sq-AL"/>
              </w:rPr>
              <w:t xml:space="preserve">. </w:t>
            </w:r>
          </w:p>
          <w:p w:rsidR="002F6469" w:rsidRPr="00E0353D" w:rsidRDefault="00211BFD" w:rsidP="00FE1759">
            <w:pPr>
              <w:rPr>
                <w:lang w:val="sq-AL"/>
              </w:rPr>
            </w:pPr>
            <w:r>
              <w:rPr>
                <w:lang w:val="sq-AL"/>
              </w:rPr>
              <w:t>Bashkëpunimi i NJIF-ve</w:t>
            </w:r>
          </w:p>
          <w:p w:rsidR="002F6469" w:rsidRPr="00E0353D" w:rsidRDefault="002F6469" w:rsidP="00B20677">
            <w:pPr>
              <w:rPr>
                <w:rFonts w:cs="Arial,Bold"/>
                <w:bCs/>
                <w:lang w:val="sq-AL"/>
              </w:rPr>
            </w:pPr>
            <w:r w:rsidRPr="00E0353D">
              <w:rPr>
                <w:rFonts w:cs="Arial,Bold"/>
                <w:bCs/>
                <w:lang w:val="sq-AL"/>
              </w:rPr>
              <w:lastRenderedPageBreak/>
              <w:t>(</w:t>
            </w:r>
            <w:r w:rsidR="00211BFD">
              <w:rPr>
                <w:rFonts w:cs="Arial,Bold"/>
                <w:bCs/>
                <w:lang w:val="sq-AL"/>
              </w:rPr>
              <w:t>Konventa e Varshavës, Kapitulli</w:t>
            </w:r>
            <w:r w:rsidRPr="00E0353D">
              <w:rPr>
                <w:bCs/>
                <w:lang w:val="sq-AL"/>
              </w:rPr>
              <w:t xml:space="preserve"> V, </w:t>
            </w:r>
            <w:r w:rsidR="00211BFD">
              <w:rPr>
                <w:bCs/>
                <w:lang w:val="sq-AL"/>
              </w:rPr>
              <w:t>Nenet</w:t>
            </w:r>
            <w:r w:rsidRPr="00E0353D">
              <w:rPr>
                <w:rFonts w:cs="Arial,Bold"/>
                <w:bCs/>
                <w:lang w:val="sq-AL"/>
              </w:rPr>
              <w:t xml:space="preserve"> 46 </w:t>
            </w:r>
            <w:r w:rsidR="00211BFD">
              <w:rPr>
                <w:rFonts w:cs="Arial,Bold"/>
                <w:bCs/>
                <w:lang w:val="sq-AL"/>
              </w:rPr>
              <w:t>dhe</w:t>
            </w:r>
            <w:r w:rsidRPr="00E0353D">
              <w:rPr>
                <w:rFonts w:cs="Arial,Bold"/>
                <w:bCs/>
                <w:lang w:val="sq-AL"/>
              </w:rPr>
              <w:t xml:space="preserve"> 47): </w:t>
            </w:r>
            <w:r w:rsidR="002371DD" w:rsidRPr="002371DD">
              <w:rPr>
                <w:lang w:val="sq-AL"/>
              </w:rPr>
              <w:t>NJIF-</w:t>
            </w:r>
            <w:r w:rsidR="00211BFD">
              <w:rPr>
                <w:lang w:val="sq-AL"/>
              </w:rPr>
              <w:t>të shkëmbejnë në mënyrë spontane apo me kërkesë dhe</w:t>
            </w:r>
            <w:r w:rsidR="00B20677">
              <w:rPr>
                <w:lang w:val="sq-AL"/>
              </w:rPr>
              <w:t>/</w:t>
            </w:r>
            <w:r w:rsidR="00211BFD">
              <w:rPr>
                <w:lang w:val="sq-AL"/>
              </w:rPr>
              <w:t>ose në përputhje me këtë Konventë ose në përputhje me memorandume mirëkuptimi ekzistuese apo të ardhshme</w:t>
            </w:r>
            <w:r w:rsidR="00A017B1">
              <w:rPr>
                <w:lang w:val="sq-AL"/>
              </w:rPr>
              <w:t xml:space="preserve"> që përputhen me këtë Konventë, çdo informacion të mundshëm që mund të lidhet me përpunimin apo analizën e </w:t>
            </w:r>
            <w:r w:rsidR="00AE7367" w:rsidRPr="00AE7367">
              <w:rPr>
                <w:lang w:val="sq-AL"/>
              </w:rPr>
              <w:t>informacioni</w:t>
            </w:r>
            <w:r w:rsidR="00A017B1">
              <w:rPr>
                <w:lang w:val="sq-AL"/>
              </w:rPr>
              <w:t>t ose, sipas rastit, me hetimin e</w:t>
            </w:r>
            <w:r w:rsidRPr="00E0353D">
              <w:rPr>
                <w:lang w:val="sq-AL"/>
              </w:rPr>
              <w:t xml:space="preserve"> </w:t>
            </w:r>
            <w:r w:rsidR="0022441D" w:rsidRPr="0022441D">
              <w:rPr>
                <w:lang w:val="sq-AL"/>
              </w:rPr>
              <w:t>NJIF</w:t>
            </w:r>
            <w:r w:rsidR="00A017B1">
              <w:rPr>
                <w:lang w:val="sq-AL"/>
              </w:rPr>
              <w:t>-së për sa u takon</w:t>
            </w:r>
            <w:r w:rsidRPr="00E0353D">
              <w:rPr>
                <w:lang w:val="sq-AL"/>
              </w:rPr>
              <w:t xml:space="preserve"> </w:t>
            </w:r>
            <w:r w:rsidR="002371DD" w:rsidRPr="002371DD">
              <w:rPr>
                <w:lang w:val="sq-AL"/>
              </w:rPr>
              <w:t>transaksione</w:t>
            </w:r>
            <w:r w:rsidR="00A017B1">
              <w:rPr>
                <w:lang w:val="sq-AL"/>
              </w:rPr>
              <w:t>ve</w:t>
            </w:r>
            <w:r w:rsidR="002371DD" w:rsidRPr="002371DD">
              <w:rPr>
                <w:lang w:val="sq-AL"/>
              </w:rPr>
              <w:t xml:space="preserve"> financiare</w:t>
            </w:r>
            <w:r w:rsidR="00A017B1">
              <w:rPr>
                <w:lang w:val="sq-AL"/>
              </w:rPr>
              <w:t xml:space="preserve"> të lidhura me pastrimin e parave dhe persona</w:t>
            </w:r>
            <w:r w:rsidR="00B20677">
              <w:rPr>
                <w:lang w:val="sq-AL"/>
              </w:rPr>
              <w:t>ve</w:t>
            </w:r>
            <w:r w:rsidR="00A017B1">
              <w:rPr>
                <w:lang w:val="sq-AL"/>
              </w:rPr>
              <w:t xml:space="preserve"> fizike apo juridikë të përfshirë në të. Neni</w:t>
            </w:r>
            <w:r w:rsidRPr="00E0353D">
              <w:rPr>
                <w:rFonts w:cs="Arial,Bold"/>
                <w:bCs/>
                <w:lang w:val="sq-AL"/>
              </w:rPr>
              <w:t xml:space="preserve"> 47: </w:t>
            </w:r>
            <w:r w:rsidR="00A017B1">
              <w:rPr>
                <w:rFonts w:cs="Arial,Bold"/>
                <w:bCs/>
                <w:lang w:val="sq-AL"/>
              </w:rPr>
              <w:t>Shtyrja nga NJIF-ja e transaksioneve financiare</w:t>
            </w:r>
            <w:r w:rsidRPr="00E0353D">
              <w:rPr>
                <w:rFonts w:cs="Arial,Bold"/>
                <w:bCs/>
                <w:lang w:val="sq-AL"/>
              </w:rPr>
              <w:t>.</w:t>
            </w:r>
          </w:p>
        </w:tc>
      </w:tr>
      <w:tr w:rsidR="002F6469" w:rsidRPr="00E0353D" w:rsidTr="0006771C">
        <w:trPr>
          <w:trHeight w:val="800"/>
        </w:trPr>
        <w:tc>
          <w:tcPr>
            <w:tcW w:w="1615" w:type="dxa"/>
          </w:tcPr>
          <w:p w:rsidR="002F6469" w:rsidRPr="00E0353D" w:rsidRDefault="00AE7367" w:rsidP="00FE1759">
            <w:pPr>
              <w:rPr>
                <w:color w:val="000000" w:themeColor="text1"/>
                <w:lang w:val="sq-AL"/>
              </w:rPr>
            </w:pPr>
            <w:r w:rsidRPr="00AE7367">
              <w:rPr>
                <w:lang w:val="sq-AL"/>
              </w:rPr>
              <w:lastRenderedPageBreak/>
              <w:t>Diapozitivi</w:t>
            </w:r>
            <w:r w:rsidR="002F6469" w:rsidRPr="00E0353D">
              <w:rPr>
                <w:lang w:val="sq-AL"/>
              </w:rPr>
              <w:t xml:space="preserve"> 15</w:t>
            </w:r>
          </w:p>
        </w:tc>
        <w:tc>
          <w:tcPr>
            <w:tcW w:w="7395" w:type="dxa"/>
            <w:gridSpan w:val="2"/>
          </w:tcPr>
          <w:p w:rsidR="002F6469" w:rsidRPr="00E0353D" w:rsidRDefault="002F6469" w:rsidP="00FE1759">
            <w:pPr>
              <w:rPr>
                <w:lang w:val="sq-AL"/>
              </w:rPr>
            </w:pPr>
            <w:r w:rsidRPr="00E0353D">
              <w:rPr>
                <w:lang w:val="sq-AL"/>
              </w:rPr>
              <w:t>Tra</w:t>
            </w:r>
            <w:r w:rsidR="00741D26">
              <w:rPr>
                <w:lang w:val="sq-AL"/>
              </w:rPr>
              <w:t>jneri duhet të diskutojë me pjesëmarrësit</w:t>
            </w:r>
            <w:r w:rsidRPr="00E0353D">
              <w:rPr>
                <w:lang w:val="sq-AL"/>
              </w:rPr>
              <w:t>:</w:t>
            </w:r>
          </w:p>
          <w:p w:rsidR="002F6469" w:rsidRPr="00E0353D" w:rsidRDefault="00741D26" w:rsidP="00FE1759">
            <w:pPr>
              <w:pStyle w:val="ListParagraph"/>
              <w:numPr>
                <w:ilvl w:val="0"/>
                <w:numId w:val="38"/>
              </w:numPr>
              <w:rPr>
                <w:lang w:val="sq-AL"/>
              </w:rPr>
            </w:pPr>
            <w:r>
              <w:rPr>
                <w:lang w:val="sq-AL"/>
              </w:rPr>
              <w:t xml:space="preserve">Kush është autoriteti qendror i vendit për konventat e </w:t>
            </w:r>
            <w:r w:rsidR="000F1705" w:rsidRPr="000F1705">
              <w:rPr>
                <w:lang w:val="sq-AL"/>
              </w:rPr>
              <w:t>Varshavës</w:t>
            </w:r>
            <w:r>
              <w:rPr>
                <w:lang w:val="sq-AL"/>
              </w:rPr>
              <w:t xml:space="preserve"> dhe të </w:t>
            </w:r>
            <w:r w:rsidR="004C5D82" w:rsidRPr="004C5D82">
              <w:rPr>
                <w:lang w:val="sq-AL"/>
              </w:rPr>
              <w:t>Krimit kibernetik</w:t>
            </w:r>
            <w:r w:rsidR="002F6469" w:rsidRPr="00E0353D">
              <w:rPr>
                <w:lang w:val="sq-AL"/>
              </w:rPr>
              <w:t>?</w:t>
            </w:r>
          </w:p>
          <w:p w:rsidR="002F6469" w:rsidRPr="00E0353D" w:rsidRDefault="00741D26" w:rsidP="00FE1759">
            <w:pPr>
              <w:pStyle w:val="ListParagraph"/>
              <w:numPr>
                <w:ilvl w:val="0"/>
                <w:numId w:val="38"/>
              </w:numPr>
              <w:rPr>
                <w:lang w:val="sq-AL"/>
              </w:rPr>
            </w:pPr>
            <w:r>
              <w:rPr>
                <w:lang w:val="sq-AL"/>
              </w:rPr>
              <w:t>Kush është pika e kontaktit për</w:t>
            </w:r>
            <w:r w:rsidR="002F6469" w:rsidRPr="00E0353D">
              <w:rPr>
                <w:lang w:val="sq-AL"/>
              </w:rPr>
              <w:t xml:space="preserve"> CARIN</w:t>
            </w:r>
            <w:r>
              <w:rPr>
                <w:lang w:val="sq-AL"/>
              </w:rPr>
              <w:t>-in</w:t>
            </w:r>
            <w:r w:rsidR="002F6469" w:rsidRPr="00E0353D">
              <w:rPr>
                <w:lang w:val="sq-AL"/>
              </w:rPr>
              <w:t>,</w:t>
            </w:r>
            <w:r>
              <w:rPr>
                <w:lang w:val="sq-AL"/>
              </w:rPr>
              <w:t xml:space="preserve"> </w:t>
            </w:r>
            <w:r w:rsidR="002371DD" w:rsidRPr="002371DD">
              <w:rPr>
                <w:lang w:val="sq-AL"/>
              </w:rPr>
              <w:t>Grupi</w:t>
            </w:r>
            <w:r>
              <w:rPr>
                <w:lang w:val="sq-AL"/>
              </w:rPr>
              <w:t>n</w:t>
            </w:r>
            <w:r w:rsidR="002371DD" w:rsidRPr="002371DD">
              <w:rPr>
                <w:lang w:val="sq-AL"/>
              </w:rPr>
              <w:t xml:space="preserve"> Egmont</w:t>
            </w:r>
            <w:r w:rsidR="002F6469" w:rsidRPr="00E0353D">
              <w:rPr>
                <w:lang w:val="sq-AL"/>
              </w:rPr>
              <w:t xml:space="preserve"> </w:t>
            </w:r>
            <w:r>
              <w:rPr>
                <w:lang w:val="sq-AL"/>
              </w:rPr>
              <w:t>dhe rrjetin 24/7</w:t>
            </w:r>
            <w:r w:rsidR="002F6469" w:rsidRPr="00E0353D">
              <w:rPr>
                <w:lang w:val="sq-AL"/>
              </w:rPr>
              <w:t>?</w:t>
            </w:r>
          </w:p>
          <w:p w:rsidR="002F6469" w:rsidRPr="00E0353D" w:rsidRDefault="00741D26" w:rsidP="00FE1759">
            <w:pPr>
              <w:pStyle w:val="ListParagraph"/>
              <w:numPr>
                <w:ilvl w:val="0"/>
                <w:numId w:val="38"/>
              </w:numPr>
              <w:rPr>
                <w:lang w:val="sq-AL"/>
              </w:rPr>
            </w:pPr>
            <w:r>
              <w:rPr>
                <w:lang w:val="sq-AL"/>
              </w:rPr>
              <w:t>A është ngritur ndonjë</w:t>
            </w:r>
            <w:r w:rsidR="002F6469" w:rsidRPr="00E0353D">
              <w:rPr>
                <w:lang w:val="sq-AL"/>
              </w:rPr>
              <w:t xml:space="preserve"> </w:t>
            </w:r>
            <w:r w:rsidR="002F6469" w:rsidRPr="00741D26">
              <w:rPr>
                <w:highlight w:val="yellow"/>
                <w:lang w:val="sq-AL"/>
              </w:rPr>
              <w:t>ARO</w:t>
            </w:r>
            <w:r w:rsidR="002F6469" w:rsidRPr="00E0353D">
              <w:rPr>
                <w:lang w:val="sq-AL"/>
              </w:rPr>
              <w:t>?</w:t>
            </w:r>
          </w:p>
          <w:p w:rsidR="002F6469" w:rsidRPr="00E0353D" w:rsidRDefault="00741D26" w:rsidP="00FE1759">
            <w:pPr>
              <w:pStyle w:val="ListParagraph"/>
              <w:numPr>
                <w:ilvl w:val="0"/>
                <w:numId w:val="38"/>
              </w:numPr>
              <w:rPr>
                <w:lang w:val="sq-AL"/>
              </w:rPr>
            </w:pPr>
            <w:r>
              <w:rPr>
                <w:lang w:val="sq-AL"/>
              </w:rPr>
              <w:t>Cili vend është anëtar i Konferencës së Palëve në</w:t>
            </w:r>
            <w:r w:rsidR="002F6469" w:rsidRPr="00E0353D">
              <w:rPr>
                <w:lang w:val="sq-AL"/>
              </w:rPr>
              <w:t xml:space="preserve"> CETS 198, MONEYVAL </w:t>
            </w:r>
            <w:r>
              <w:rPr>
                <w:lang w:val="sq-AL"/>
              </w:rPr>
              <w:t>dhe</w:t>
            </w:r>
            <w:r w:rsidR="002F6469" w:rsidRPr="00E0353D">
              <w:rPr>
                <w:lang w:val="sq-AL"/>
              </w:rPr>
              <w:t xml:space="preserve"> T-CY?</w:t>
            </w:r>
          </w:p>
          <w:p w:rsidR="002F6469" w:rsidRPr="00E0353D" w:rsidRDefault="00741D26" w:rsidP="00FE1759">
            <w:pPr>
              <w:rPr>
                <w:lang w:val="sq-AL"/>
              </w:rPr>
            </w:pPr>
            <w:r>
              <w:rPr>
                <w:lang w:val="sq-AL"/>
              </w:rPr>
              <w:t>Legjislacioni i vendit për</w:t>
            </w:r>
            <w:r w:rsidR="002F6469" w:rsidRPr="00E0353D">
              <w:rPr>
                <w:lang w:val="sq-AL"/>
              </w:rPr>
              <w:t>:</w:t>
            </w:r>
          </w:p>
          <w:p w:rsidR="002F6469" w:rsidRPr="00E0353D" w:rsidRDefault="00741D26" w:rsidP="00FE1759">
            <w:pPr>
              <w:pStyle w:val="ListParagraph"/>
              <w:numPr>
                <w:ilvl w:val="0"/>
                <w:numId w:val="39"/>
              </w:numPr>
              <w:rPr>
                <w:lang w:val="sq-AL"/>
              </w:rPr>
            </w:pPr>
            <w:r>
              <w:rPr>
                <w:lang w:val="sq-AL"/>
              </w:rPr>
              <w:t>Grupet e përbashkëta hetimore (</w:t>
            </w:r>
            <w:r w:rsidR="002F6469" w:rsidRPr="00E0353D">
              <w:rPr>
                <w:lang w:val="sq-AL"/>
              </w:rPr>
              <w:t>JIT</w:t>
            </w:r>
            <w:r>
              <w:rPr>
                <w:lang w:val="sq-AL"/>
              </w:rPr>
              <w:t>)</w:t>
            </w:r>
            <w:r w:rsidR="002F6469" w:rsidRPr="00E0353D">
              <w:rPr>
                <w:lang w:val="sq-AL"/>
              </w:rPr>
              <w:t xml:space="preserve">, </w:t>
            </w:r>
            <w:r w:rsidR="0045214F" w:rsidRPr="0045214F">
              <w:rPr>
                <w:lang w:val="sq-AL"/>
              </w:rPr>
              <w:t>hetim</w:t>
            </w:r>
            <w:r>
              <w:rPr>
                <w:lang w:val="sq-AL"/>
              </w:rPr>
              <w:t>et paralele</w:t>
            </w:r>
            <w:r w:rsidR="002F6469" w:rsidRPr="00E0353D">
              <w:rPr>
                <w:lang w:val="sq-AL"/>
              </w:rPr>
              <w:t xml:space="preserve"> </w:t>
            </w:r>
          </w:p>
          <w:p w:rsidR="002F6469" w:rsidRPr="00E0353D" w:rsidRDefault="000F4364" w:rsidP="00741D26">
            <w:pPr>
              <w:rPr>
                <w:rFonts w:eastAsia="Times New Roman" w:cs="Times New Roman"/>
                <w:lang w:val="sq-AL"/>
              </w:rPr>
            </w:pPr>
            <w:r w:rsidRPr="000F4364">
              <w:rPr>
                <w:lang w:val="sq-AL"/>
              </w:rPr>
              <w:t>Ndihm</w:t>
            </w:r>
            <w:r w:rsidR="00741D26">
              <w:rPr>
                <w:lang w:val="sq-AL"/>
              </w:rPr>
              <w:t>a</w:t>
            </w:r>
            <w:r w:rsidRPr="000F4364">
              <w:rPr>
                <w:lang w:val="sq-AL"/>
              </w:rPr>
              <w:t xml:space="preserve"> e ndërsjellë ligjore</w:t>
            </w:r>
            <w:r w:rsidR="002F6469" w:rsidRPr="00E0353D">
              <w:rPr>
                <w:lang w:val="sq-AL"/>
              </w:rPr>
              <w:t>.</w:t>
            </w:r>
          </w:p>
        </w:tc>
      </w:tr>
      <w:tr w:rsidR="002F6469" w:rsidRPr="00E0353D" w:rsidTr="0006771C">
        <w:trPr>
          <w:trHeight w:val="800"/>
        </w:trPr>
        <w:tc>
          <w:tcPr>
            <w:tcW w:w="1615" w:type="dxa"/>
          </w:tcPr>
          <w:p w:rsidR="002F6469" w:rsidRPr="00E0353D" w:rsidRDefault="00AE7367" w:rsidP="00741D26">
            <w:pPr>
              <w:rPr>
                <w:color w:val="000000" w:themeColor="text1"/>
                <w:lang w:val="sq-AL"/>
              </w:rPr>
            </w:pPr>
            <w:r w:rsidRPr="00AE7367">
              <w:rPr>
                <w:lang w:val="sq-AL"/>
              </w:rPr>
              <w:t>Diapozitiv</w:t>
            </w:r>
            <w:r w:rsidR="00741D26">
              <w:rPr>
                <w:lang w:val="sq-AL"/>
              </w:rPr>
              <w:t>at</w:t>
            </w:r>
            <w:r w:rsidR="002F6469" w:rsidRPr="00E0353D">
              <w:rPr>
                <w:lang w:val="sq-AL"/>
              </w:rPr>
              <w:t xml:space="preserve"> 16-32</w:t>
            </w:r>
          </w:p>
        </w:tc>
        <w:tc>
          <w:tcPr>
            <w:tcW w:w="7395" w:type="dxa"/>
            <w:gridSpan w:val="2"/>
          </w:tcPr>
          <w:p w:rsidR="002F6469" w:rsidRPr="00E0353D" w:rsidRDefault="00741D26" w:rsidP="00B20677">
            <w:pPr>
              <w:rPr>
                <w:rFonts w:eastAsia="Times New Roman" w:cs="Times New Roman"/>
                <w:lang w:val="sq-AL"/>
              </w:rPr>
            </w:pPr>
            <w:r>
              <w:rPr>
                <w:lang w:val="sq-AL"/>
              </w:rPr>
              <w:t xml:space="preserve">Këto diapozitiva listojnë problemet praktike që mund të dalin gjatë përpjekjes për bashkëpunim ndërkombëtar. Trajneri duhet t’i përdorë këto </w:t>
            </w:r>
            <w:r w:rsidR="00AE7367" w:rsidRPr="00AE7367">
              <w:rPr>
                <w:lang w:val="sq-AL"/>
              </w:rPr>
              <w:t>diapozitiv</w:t>
            </w:r>
            <w:r>
              <w:rPr>
                <w:lang w:val="sq-AL"/>
              </w:rPr>
              <w:t xml:space="preserve">a për t’u treguar delegatëve faktorët e ndryshëm që kërkohen për t’u marrë parasysh në ushtrimin e të drejtave të tyre për të siguruar </w:t>
            </w:r>
            <w:r w:rsidR="00E0353D" w:rsidRPr="00E0353D">
              <w:rPr>
                <w:lang w:val="sq-AL"/>
              </w:rPr>
              <w:t>bashkëpunimi</w:t>
            </w:r>
            <w:r>
              <w:rPr>
                <w:lang w:val="sq-AL"/>
              </w:rPr>
              <w:t>n</w:t>
            </w:r>
            <w:r w:rsidR="00E0353D" w:rsidRPr="00E0353D">
              <w:rPr>
                <w:lang w:val="sq-AL"/>
              </w:rPr>
              <w:t xml:space="preserve"> ndërkombëtar</w:t>
            </w:r>
            <w:r w:rsidR="002F6469" w:rsidRPr="00E0353D">
              <w:rPr>
                <w:lang w:val="sq-AL"/>
              </w:rPr>
              <w:t>.</w:t>
            </w:r>
          </w:p>
        </w:tc>
      </w:tr>
      <w:tr w:rsidR="002F6469" w:rsidRPr="00E0353D" w:rsidTr="0006771C">
        <w:trPr>
          <w:trHeight w:val="800"/>
        </w:trPr>
        <w:tc>
          <w:tcPr>
            <w:tcW w:w="1615" w:type="dxa"/>
          </w:tcPr>
          <w:p w:rsidR="002F6469" w:rsidRPr="00E0353D" w:rsidRDefault="00AE7367" w:rsidP="00FE1759">
            <w:pPr>
              <w:rPr>
                <w:color w:val="000000" w:themeColor="text1"/>
                <w:lang w:val="sq-AL"/>
              </w:rPr>
            </w:pPr>
            <w:r w:rsidRPr="00AE7367">
              <w:rPr>
                <w:lang w:val="sq-AL"/>
              </w:rPr>
              <w:t>Diapozitivi</w:t>
            </w:r>
            <w:r w:rsidR="002F6469" w:rsidRPr="00E0353D">
              <w:rPr>
                <w:lang w:val="sq-AL"/>
              </w:rPr>
              <w:t xml:space="preserve"> 33</w:t>
            </w:r>
          </w:p>
        </w:tc>
        <w:tc>
          <w:tcPr>
            <w:tcW w:w="7395" w:type="dxa"/>
            <w:gridSpan w:val="2"/>
          </w:tcPr>
          <w:p w:rsidR="002F6469" w:rsidRPr="00E0353D" w:rsidRDefault="002F6469" w:rsidP="00FE1759">
            <w:pPr>
              <w:rPr>
                <w:lang w:val="sq-AL"/>
              </w:rPr>
            </w:pPr>
            <w:r w:rsidRPr="00E0353D">
              <w:rPr>
                <w:lang w:val="sq-AL"/>
              </w:rPr>
              <w:t>Tra</w:t>
            </w:r>
            <w:r w:rsidR="006D146A">
              <w:rPr>
                <w:lang w:val="sq-AL"/>
              </w:rPr>
              <w:t>jneri duhet të diskutojë me</w:t>
            </w:r>
            <w:r w:rsidRPr="00E0353D">
              <w:rPr>
                <w:lang w:val="sq-AL"/>
              </w:rPr>
              <w:t xml:space="preserve"> </w:t>
            </w:r>
            <w:r w:rsidR="004C5D82" w:rsidRPr="004C5D82">
              <w:rPr>
                <w:lang w:val="sq-AL"/>
              </w:rPr>
              <w:t>pjesëmarrësit</w:t>
            </w:r>
            <w:r w:rsidRPr="00E0353D">
              <w:rPr>
                <w:lang w:val="sq-AL"/>
              </w:rPr>
              <w:t>:</w:t>
            </w:r>
          </w:p>
          <w:p w:rsidR="002F6469" w:rsidRPr="00E0353D" w:rsidRDefault="006D146A" w:rsidP="00FE1759">
            <w:pPr>
              <w:pStyle w:val="ListParagraph"/>
              <w:numPr>
                <w:ilvl w:val="0"/>
                <w:numId w:val="40"/>
              </w:numPr>
              <w:rPr>
                <w:lang w:val="sq-AL"/>
              </w:rPr>
            </w:pPr>
            <w:r>
              <w:rPr>
                <w:lang w:val="sq-AL"/>
              </w:rPr>
              <w:t>Cilët autoritete vendore përfshihen në</w:t>
            </w:r>
            <w:r w:rsidR="002F6469" w:rsidRPr="00E0353D">
              <w:rPr>
                <w:lang w:val="sq-AL"/>
              </w:rPr>
              <w:t xml:space="preserve"> </w:t>
            </w:r>
            <w:r w:rsidR="00E0353D" w:rsidRPr="00E0353D">
              <w:rPr>
                <w:lang w:val="sq-AL"/>
              </w:rPr>
              <w:t>bashkëpunimi</w:t>
            </w:r>
            <w:r>
              <w:rPr>
                <w:lang w:val="sq-AL"/>
              </w:rPr>
              <w:t>n</w:t>
            </w:r>
            <w:r w:rsidR="00E0353D" w:rsidRPr="00E0353D">
              <w:rPr>
                <w:lang w:val="sq-AL"/>
              </w:rPr>
              <w:t xml:space="preserve"> ndërkombëtar</w:t>
            </w:r>
            <w:r w:rsidR="002F6469" w:rsidRPr="00E0353D">
              <w:rPr>
                <w:lang w:val="sq-AL"/>
              </w:rPr>
              <w:t xml:space="preserve">: </w:t>
            </w:r>
            <w:r w:rsidR="004C5D82" w:rsidRPr="004C5D82">
              <w:rPr>
                <w:lang w:val="sq-AL"/>
              </w:rPr>
              <w:t>shkëmbimi</w:t>
            </w:r>
            <w:r>
              <w:rPr>
                <w:lang w:val="sq-AL"/>
              </w:rPr>
              <w:t>n e</w:t>
            </w:r>
            <w:r w:rsidR="004C5D82" w:rsidRPr="004C5D82">
              <w:rPr>
                <w:lang w:val="sq-AL"/>
              </w:rPr>
              <w:t xml:space="preserve"> informacionit</w:t>
            </w:r>
            <w:r w:rsidR="002F6469" w:rsidRPr="00E0353D">
              <w:rPr>
                <w:lang w:val="sq-AL"/>
              </w:rPr>
              <w:t xml:space="preserve">, </w:t>
            </w:r>
            <w:r>
              <w:rPr>
                <w:lang w:val="sq-AL"/>
              </w:rPr>
              <w:t>ndihmën e ndërsjellë ligjore dhe shtyrjen e transaksioneve</w:t>
            </w:r>
            <w:r w:rsidR="002F6469" w:rsidRPr="00E0353D">
              <w:rPr>
                <w:lang w:val="sq-AL"/>
              </w:rPr>
              <w:t>?</w:t>
            </w:r>
          </w:p>
          <w:p w:rsidR="002F6469" w:rsidRPr="00E0353D" w:rsidRDefault="002F6469" w:rsidP="00FE1759">
            <w:pPr>
              <w:pStyle w:val="ListParagraph"/>
              <w:numPr>
                <w:ilvl w:val="0"/>
                <w:numId w:val="40"/>
              </w:numPr>
              <w:rPr>
                <w:lang w:val="sq-AL"/>
              </w:rPr>
            </w:pPr>
            <w:r w:rsidRPr="00E0353D">
              <w:rPr>
                <w:lang w:val="sq-AL"/>
              </w:rPr>
              <w:t>R</w:t>
            </w:r>
            <w:r w:rsidR="006D146A">
              <w:rPr>
                <w:lang w:val="sq-AL"/>
              </w:rPr>
              <w:t>rjetet dhe organizatat përkatëse</w:t>
            </w:r>
            <w:r w:rsidRPr="00E0353D">
              <w:rPr>
                <w:lang w:val="sq-AL"/>
              </w:rPr>
              <w:t xml:space="preserve">? </w:t>
            </w:r>
            <w:r w:rsidR="006D146A">
              <w:rPr>
                <w:lang w:val="sq-AL"/>
              </w:rPr>
              <w:t>Kush janë pikat kombëtare të kontakteve</w:t>
            </w:r>
            <w:r w:rsidRPr="00E0353D">
              <w:rPr>
                <w:lang w:val="sq-AL"/>
              </w:rPr>
              <w:t>?</w:t>
            </w:r>
          </w:p>
          <w:p w:rsidR="002F6469" w:rsidRPr="00E0353D" w:rsidRDefault="006D146A" w:rsidP="00FE1759">
            <w:pPr>
              <w:pStyle w:val="ListParagraph"/>
              <w:numPr>
                <w:ilvl w:val="0"/>
                <w:numId w:val="40"/>
              </w:numPr>
              <w:rPr>
                <w:lang w:val="sq-AL"/>
              </w:rPr>
            </w:pPr>
            <w:r>
              <w:rPr>
                <w:lang w:val="sq-AL"/>
              </w:rPr>
              <w:t xml:space="preserve">Kush është autoriteti qendror për Konventën e </w:t>
            </w:r>
            <w:r w:rsidR="000F1705" w:rsidRPr="000F1705">
              <w:rPr>
                <w:lang w:val="sq-AL"/>
              </w:rPr>
              <w:t>Varshavës</w:t>
            </w:r>
            <w:r>
              <w:rPr>
                <w:lang w:val="sq-AL"/>
              </w:rPr>
              <w:t xml:space="preserve"> dhe Konventën e</w:t>
            </w:r>
            <w:r w:rsidR="00924261" w:rsidRPr="00924261">
              <w:rPr>
                <w:lang w:val="sq-AL"/>
              </w:rPr>
              <w:t xml:space="preserve"> Budapestit</w:t>
            </w:r>
            <w:r w:rsidR="002F6469" w:rsidRPr="00E0353D">
              <w:rPr>
                <w:lang w:val="sq-AL"/>
              </w:rPr>
              <w:t>?</w:t>
            </w:r>
          </w:p>
          <w:p w:rsidR="002F6469" w:rsidRPr="00E0353D" w:rsidRDefault="006D146A" w:rsidP="00FE1759">
            <w:pPr>
              <w:pStyle w:val="ListParagraph"/>
              <w:numPr>
                <w:ilvl w:val="0"/>
                <w:numId w:val="40"/>
              </w:numPr>
              <w:rPr>
                <w:lang w:val="sq-AL"/>
              </w:rPr>
            </w:pPr>
            <w:r>
              <w:rPr>
                <w:lang w:val="sq-AL"/>
              </w:rPr>
              <w:t>Cili i</w:t>
            </w:r>
            <w:r w:rsidR="00AE7367" w:rsidRPr="00AE7367">
              <w:rPr>
                <w:lang w:val="sq-AL"/>
              </w:rPr>
              <w:t>nformacion</w:t>
            </w:r>
            <w:r>
              <w:rPr>
                <w:lang w:val="sq-AL"/>
              </w:rPr>
              <w:t xml:space="preserve"> mund të kërkohet dhe cila kërkesa procedurale mund të bëhet në bazë të Konventave të </w:t>
            </w:r>
            <w:r w:rsidR="000F1705" w:rsidRPr="000F1705">
              <w:rPr>
                <w:lang w:val="sq-AL"/>
              </w:rPr>
              <w:t>Varshavës</w:t>
            </w:r>
            <w:r>
              <w:rPr>
                <w:lang w:val="sq-AL"/>
              </w:rPr>
              <w:t xml:space="preserve"> dhe të</w:t>
            </w:r>
            <w:r w:rsidR="00924261" w:rsidRPr="00924261">
              <w:rPr>
                <w:lang w:val="sq-AL"/>
              </w:rPr>
              <w:t xml:space="preserve"> Budapestit</w:t>
            </w:r>
            <w:r w:rsidR="002F6469" w:rsidRPr="00E0353D">
              <w:rPr>
                <w:lang w:val="sq-AL"/>
              </w:rPr>
              <w:t>?</w:t>
            </w:r>
          </w:p>
          <w:p w:rsidR="002F6469" w:rsidRPr="00E0353D" w:rsidRDefault="006D146A" w:rsidP="00FE1759">
            <w:pPr>
              <w:pStyle w:val="ListParagraph"/>
              <w:numPr>
                <w:ilvl w:val="0"/>
                <w:numId w:val="40"/>
              </w:numPr>
              <w:rPr>
                <w:lang w:val="sq-AL"/>
              </w:rPr>
            </w:pPr>
            <w:r>
              <w:rPr>
                <w:lang w:val="sq-AL"/>
              </w:rPr>
              <w:t>Cili është ligji përkatës i vendit që mbulon</w:t>
            </w:r>
            <w:r w:rsidR="002F6469" w:rsidRPr="00E0353D">
              <w:rPr>
                <w:lang w:val="sq-AL"/>
              </w:rPr>
              <w:t xml:space="preserve"> </w:t>
            </w:r>
            <w:r w:rsidR="00E0353D" w:rsidRPr="00E0353D">
              <w:rPr>
                <w:lang w:val="sq-AL"/>
              </w:rPr>
              <w:t>bashkëpunimi</w:t>
            </w:r>
            <w:r>
              <w:rPr>
                <w:lang w:val="sq-AL"/>
              </w:rPr>
              <w:t>n</w:t>
            </w:r>
            <w:r w:rsidR="00E0353D" w:rsidRPr="00E0353D">
              <w:rPr>
                <w:lang w:val="sq-AL"/>
              </w:rPr>
              <w:t xml:space="preserve"> ndërkombëtar</w:t>
            </w:r>
            <w:r w:rsidR="002F6469" w:rsidRPr="00E0353D">
              <w:rPr>
                <w:lang w:val="sq-AL"/>
              </w:rPr>
              <w:t xml:space="preserve"> (polic</w:t>
            </w:r>
            <w:r>
              <w:rPr>
                <w:lang w:val="sq-AL"/>
              </w:rPr>
              <w:t>inë</w:t>
            </w:r>
            <w:r w:rsidR="002F6469" w:rsidRPr="00E0353D">
              <w:rPr>
                <w:lang w:val="sq-AL"/>
              </w:rPr>
              <w:t>, pro</w:t>
            </w:r>
            <w:r>
              <w:rPr>
                <w:lang w:val="sq-AL"/>
              </w:rPr>
              <w:t>kurorinë</w:t>
            </w:r>
            <w:r w:rsidR="002F6469" w:rsidRPr="00E0353D">
              <w:rPr>
                <w:lang w:val="sq-AL"/>
              </w:rPr>
              <w:t>,</w:t>
            </w:r>
            <w:r>
              <w:rPr>
                <w:lang w:val="sq-AL"/>
              </w:rPr>
              <w:t>ndihmën e ndërsjellë ligjore</w:t>
            </w:r>
            <w:r w:rsidR="002F6469" w:rsidRPr="00E0353D">
              <w:rPr>
                <w:lang w:val="sq-AL"/>
              </w:rPr>
              <w:t>)?</w:t>
            </w:r>
          </w:p>
          <w:p w:rsidR="002F6469" w:rsidRPr="00E0353D" w:rsidRDefault="006D146A" w:rsidP="00FE1759">
            <w:pPr>
              <w:pStyle w:val="ListParagraph"/>
              <w:numPr>
                <w:ilvl w:val="0"/>
                <w:numId w:val="40"/>
              </w:numPr>
              <w:rPr>
                <w:lang w:val="sq-AL"/>
              </w:rPr>
            </w:pPr>
            <w:r>
              <w:rPr>
                <w:lang w:val="sq-AL"/>
              </w:rPr>
              <w:t>Si është praktika në lidhje me bashkëpunimin e drejtpërdrejtë të</w:t>
            </w:r>
            <w:r w:rsidR="002F6469" w:rsidRPr="00E0353D">
              <w:rPr>
                <w:lang w:val="sq-AL"/>
              </w:rPr>
              <w:t xml:space="preserve"> ISP</w:t>
            </w:r>
            <w:r>
              <w:rPr>
                <w:lang w:val="sq-AL"/>
              </w:rPr>
              <w:t>-ve në Shtetet e Bashkuara</w:t>
            </w:r>
            <w:r w:rsidR="002F6469" w:rsidRPr="00E0353D">
              <w:rPr>
                <w:lang w:val="sq-AL"/>
              </w:rPr>
              <w:t>?</w:t>
            </w:r>
          </w:p>
          <w:p w:rsidR="002F6469" w:rsidRPr="00E0353D" w:rsidRDefault="006D146A" w:rsidP="00FE1759">
            <w:pPr>
              <w:pStyle w:val="ListParagraph"/>
              <w:numPr>
                <w:ilvl w:val="0"/>
                <w:numId w:val="40"/>
              </w:numPr>
              <w:rPr>
                <w:lang w:val="sq-AL"/>
              </w:rPr>
            </w:pPr>
            <w:r>
              <w:rPr>
                <w:lang w:val="sq-AL"/>
              </w:rPr>
              <w:t>Të dhënat për ndihmën e ndërsjellë ligjore</w:t>
            </w:r>
            <w:r w:rsidR="002F6469" w:rsidRPr="00E0353D">
              <w:rPr>
                <w:lang w:val="sq-AL"/>
              </w:rPr>
              <w:t>/</w:t>
            </w:r>
            <w:r>
              <w:rPr>
                <w:lang w:val="sq-AL"/>
              </w:rPr>
              <w:t>statistikat</w:t>
            </w:r>
            <w:r w:rsidR="002F6469" w:rsidRPr="00E0353D">
              <w:rPr>
                <w:lang w:val="sq-AL"/>
              </w:rPr>
              <w:t xml:space="preserve"> (</w:t>
            </w:r>
            <w:r>
              <w:rPr>
                <w:lang w:val="sq-AL"/>
              </w:rPr>
              <w:t>hyrëse</w:t>
            </w:r>
            <w:r w:rsidR="002F6469" w:rsidRPr="00E0353D">
              <w:rPr>
                <w:lang w:val="sq-AL"/>
              </w:rPr>
              <w:t>/</w:t>
            </w:r>
            <w:r>
              <w:rPr>
                <w:lang w:val="sq-AL"/>
              </w:rPr>
              <w:t>dalëse</w:t>
            </w:r>
            <w:r w:rsidR="002F6469" w:rsidRPr="00E0353D">
              <w:rPr>
                <w:lang w:val="sq-AL"/>
              </w:rPr>
              <w:t>)?</w:t>
            </w:r>
          </w:p>
          <w:p w:rsidR="002F6469" w:rsidRPr="00E0353D" w:rsidRDefault="002F6469" w:rsidP="00FE1759">
            <w:pPr>
              <w:pStyle w:val="ListParagraph"/>
              <w:numPr>
                <w:ilvl w:val="0"/>
                <w:numId w:val="39"/>
              </w:numPr>
              <w:rPr>
                <w:lang w:val="sq-AL"/>
              </w:rPr>
            </w:pPr>
            <w:r w:rsidRPr="00E0353D">
              <w:rPr>
                <w:lang w:val="sq-AL"/>
              </w:rPr>
              <w:t>Num</w:t>
            </w:r>
            <w:r w:rsidR="006D146A">
              <w:rPr>
                <w:lang w:val="sq-AL"/>
              </w:rPr>
              <w:t>ri</w:t>
            </w:r>
            <w:r w:rsidR="00B20677">
              <w:rPr>
                <w:lang w:val="sq-AL"/>
              </w:rPr>
              <w:t>n e</w:t>
            </w:r>
            <w:r w:rsidR="006D146A">
              <w:rPr>
                <w:lang w:val="sq-AL"/>
              </w:rPr>
              <w:t xml:space="preserve"> hetimeve financiare ndërkufitare dhe shkëmbimi</w:t>
            </w:r>
            <w:r w:rsidR="00B20677">
              <w:rPr>
                <w:lang w:val="sq-AL"/>
              </w:rPr>
              <w:t>n e</w:t>
            </w:r>
            <w:r w:rsidR="006D146A">
              <w:rPr>
                <w:lang w:val="sq-AL"/>
              </w:rPr>
              <w:t xml:space="preserve"> informacionit.</w:t>
            </w:r>
          </w:p>
          <w:p w:rsidR="002F6469" w:rsidRPr="00E0353D" w:rsidRDefault="002F6469" w:rsidP="00FE1759">
            <w:pPr>
              <w:pStyle w:val="ListParagraph"/>
              <w:numPr>
                <w:ilvl w:val="0"/>
                <w:numId w:val="39"/>
              </w:numPr>
              <w:rPr>
                <w:lang w:val="sq-AL"/>
              </w:rPr>
            </w:pPr>
            <w:r w:rsidRPr="00E0353D">
              <w:rPr>
                <w:lang w:val="sq-AL"/>
              </w:rPr>
              <w:t>Num</w:t>
            </w:r>
            <w:r w:rsidR="006D146A">
              <w:rPr>
                <w:lang w:val="sq-AL"/>
              </w:rPr>
              <w:t>ri</w:t>
            </w:r>
            <w:r w:rsidR="00B20677">
              <w:rPr>
                <w:lang w:val="sq-AL"/>
              </w:rPr>
              <w:t>n e</w:t>
            </w:r>
            <w:r w:rsidR="006D146A">
              <w:rPr>
                <w:lang w:val="sq-AL"/>
              </w:rPr>
              <w:t xml:space="preserve"> kërkesave </w:t>
            </w:r>
            <w:r w:rsidR="00063643">
              <w:rPr>
                <w:lang w:val="sq-AL"/>
              </w:rPr>
              <w:t>për ndihmë të ndërsjellë ligjore për urdhra për të dhëna bankare</w:t>
            </w:r>
            <w:r w:rsidRPr="00E0353D">
              <w:rPr>
                <w:lang w:val="sq-AL"/>
              </w:rPr>
              <w:t xml:space="preserve"> (</w:t>
            </w:r>
            <w:r w:rsidR="00063643">
              <w:rPr>
                <w:lang w:val="sq-AL"/>
              </w:rPr>
              <w:t>hyrëse</w:t>
            </w:r>
            <w:r w:rsidRPr="00E0353D">
              <w:rPr>
                <w:lang w:val="sq-AL"/>
              </w:rPr>
              <w:t>/</w:t>
            </w:r>
            <w:r w:rsidR="00063643">
              <w:rPr>
                <w:lang w:val="sq-AL"/>
              </w:rPr>
              <w:t>dalëse</w:t>
            </w:r>
            <w:r w:rsidRPr="00E0353D">
              <w:rPr>
                <w:lang w:val="sq-AL"/>
              </w:rPr>
              <w:t>)</w:t>
            </w:r>
            <w:r w:rsidR="00063643">
              <w:rPr>
                <w:lang w:val="sq-AL"/>
              </w:rPr>
              <w:t>.</w:t>
            </w:r>
          </w:p>
          <w:p w:rsidR="002F6469" w:rsidRPr="00E0353D" w:rsidRDefault="002F6469" w:rsidP="00FE1759">
            <w:pPr>
              <w:pStyle w:val="ListParagraph"/>
              <w:numPr>
                <w:ilvl w:val="0"/>
                <w:numId w:val="39"/>
              </w:numPr>
              <w:rPr>
                <w:lang w:val="sq-AL"/>
              </w:rPr>
            </w:pPr>
            <w:r w:rsidRPr="00E0353D">
              <w:rPr>
                <w:lang w:val="sq-AL"/>
              </w:rPr>
              <w:t>Num</w:t>
            </w:r>
            <w:r w:rsidR="00063643">
              <w:rPr>
                <w:lang w:val="sq-AL"/>
              </w:rPr>
              <w:t>ri</w:t>
            </w:r>
            <w:r w:rsidR="00B20677">
              <w:rPr>
                <w:lang w:val="sq-AL"/>
              </w:rPr>
              <w:t>n e</w:t>
            </w:r>
            <w:r w:rsidR="00063643">
              <w:rPr>
                <w:lang w:val="sq-AL"/>
              </w:rPr>
              <w:t xml:space="preserve"> kërkesave për ndihmë të ndërsjellë ligjore për urdhra bllokimi/konfiskimi</w:t>
            </w:r>
            <w:r w:rsidRPr="00E0353D">
              <w:rPr>
                <w:lang w:val="sq-AL"/>
              </w:rPr>
              <w:t xml:space="preserve"> (</w:t>
            </w:r>
            <w:r w:rsidR="00063643">
              <w:rPr>
                <w:lang w:val="sq-AL"/>
              </w:rPr>
              <w:t>hyrëse</w:t>
            </w:r>
            <w:r w:rsidRPr="00E0353D">
              <w:rPr>
                <w:lang w:val="sq-AL"/>
              </w:rPr>
              <w:t>/</w:t>
            </w:r>
            <w:r w:rsidR="00063643">
              <w:rPr>
                <w:lang w:val="sq-AL"/>
              </w:rPr>
              <w:t>dalëse</w:t>
            </w:r>
            <w:r w:rsidRPr="00E0353D">
              <w:rPr>
                <w:lang w:val="sq-AL"/>
              </w:rPr>
              <w:t>)</w:t>
            </w:r>
            <w:r w:rsidR="00063643">
              <w:rPr>
                <w:lang w:val="sq-AL"/>
              </w:rPr>
              <w:t>.</w:t>
            </w:r>
          </w:p>
          <w:p w:rsidR="002F6469" w:rsidRPr="00E0353D" w:rsidRDefault="002F6469" w:rsidP="00B20677">
            <w:pPr>
              <w:pStyle w:val="ListParagraph"/>
              <w:numPr>
                <w:ilvl w:val="0"/>
                <w:numId w:val="39"/>
              </w:numPr>
              <w:rPr>
                <w:bCs/>
                <w:lang w:val="sq-AL"/>
              </w:rPr>
            </w:pPr>
            <w:r w:rsidRPr="00E0353D">
              <w:rPr>
                <w:lang w:val="sq-AL"/>
              </w:rPr>
              <w:t>Num</w:t>
            </w:r>
            <w:r w:rsidR="00063643">
              <w:rPr>
                <w:lang w:val="sq-AL"/>
              </w:rPr>
              <w:t>ri</w:t>
            </w:r>
            <w:r w:rsidR="00B20677">
              <w:rPr>
                <w:lang w:val="sq-AL"/>
              </w:rPr>
              <w:t>n e</w:t>
            </w:r>
            <w:r w:rsidR="00063643">
              <w:rPr>
                <w:lang w:val="sq-AL"/>
              </w:rPr>
              <w:t xml:space="preserve"> kërkesave për ndihmë të ndërsjellë ligjore në çështjet e </w:t>
            </w:r>
            <w:r w:rsidR="004C5D82" w:rsidRPr="004C5D82">
              <w:rPr>
                <w:lang w:val="sq-AL"/>
              </w:rPr>
              <w:t>krimit kibernetik</w:t>
            </w:r>
            <w:r w:rsidRPr="00E0353D">
              <w:rPr>
                <w:lang w:val="sq-AL"/>
              </w:rPr>
              <w:t xml:space="preserve">, </w:t>
            </w:r>
            <w:r w:rsidR="00063643">
              <w:rPr>
                <w:lang w:val="sq-AL"/>
              </w:rPr>
              <w:t xml:space="preserve">ndihma e ndërsjellë ligjore për abonentët, trafikun </w:t>
            </w:r>
            <w:r w:rsidR="00063643">
              <w:rPr>
                <w:lang w:val="sq-AL"/>
              </w:rPr>
              <w:lastRenderedPageBreak/>
              <w:t>dhe përmbajtjen e të dhënave, provat elektronike</w:t>
            </w:r>
            <w:r w:rsidRPr="00E0353D">
              <w:rPr>
                <w:lang w:val="sq-AL"/>
              </w:rPr>
              <w:t>.</w:t>
            </w:r>
          </w:p>
        </w:tc>
      </w:tr>
      <w:tr w:rsidR="002F6469" w:rsidRPr="00E0353D" w:rsidTr="0006771C">
        <w:trPr>
          <w:trHeight w:val="800"/>
        </w:trPr>
        <w:tc>
          <w:tcPr>
            <w:tcW w:w="1615" w:type="dxa"/>
          </w:tcPr>
          <w:p w:rsidR="002F6469" w:rsidRPr="00E0353D" w:rsidRDefault="00AE7367" w:rsidP="00FE1759">
            <w:pPr>
              <w:rPr>
                <w:color w:val="000000" w:themeColor="text1"/>
                <w:lang w:val="sq-AL"/>
              </w:rPr>
            </w:pPr>
            <w:r w:rsidRPr="00AE7367">
              <w:rPr>
                <w:lang w:val="sq-AL"/>
              </w:rPr>
              <w:lastRenderedPageBreak/>
              <w:t>Diapozitivi</w:t>
            </w:r>
            <w:r w:rsidR="002F6469" w:rsidRPr="00E0353D">
              <w:rPr>
                <w:lang w:val="sq-AL"/>
              </w:rPr>
              <w:t xml:space="preserve"> 34</w:t>
            </w:r>
          </w:p>
        </w:tc>
        <w:tc>
          <w:tcPr>
            <w:tcW w:w="7395" w:type="dxa"/>
            <w:gridSpan w:val="2"/>
          </w:tcPr>
          <w:p w:rsidR="002F6469" w:rsidRPr="00E0353D" w:rsidRDefault="00BA7A5C" w:rsidP="00FE1759">
            <w:pPr>
              <w:rPr>
                <w:lang w:val="sq-AL"/>
              </w:rPr>
            </w:pPr>
            <w:r>
              <w:rPr>
                <w:lang w:val="sq-AL"/>
              </w:rPr>
              <w:t>Ushtrim</w:t>
            </w:r>
          </w:p>
          <w:p w:rsidR="002F6469" w:rsidRPr="00E0353D" w:rsidRDefault="002F6469" w:rsidP="00FE1759">
            <w:pPr>
              <w:rPr>
                <w:lang w:val="sq-AL"/>
              </w:rPr>
            </w:pPr>
            <w:r w:rsidRPr="00E0353D">
              <w:rPr>
                <w:lang w:val="sq-AL"/>
              </w:rPr>
              <w:t>Dis</w:t>
            </w:r>
            <w:r w:rsidR="00BA7A5C">
              <w:rPr>
                <w:lang w:val="sq-AL"/>
              </w:rPr>
              <w:t>kutoni dispozitat e brendshme ligjore dhe jurisprudencën për</w:t>
            </w:r>
            <w:r w:rsidRPr="00E0353D">
              <w:rPr>
                <w:lang w:val="sq-AL"/>
              </w:rPr>
              <w:t>:</w:t>
            </w:r>
          </w:p>
          <w:p w:rsidR="002F6469" w:rsidRPr="00E0353D" w:rsidRDefault="00BA7A5C" w:rsidP="00FE1759">
            <w:pPr>
              <w:pStyle w:val="Style4"/>
              <w:rPr>
                <w:lang w:val="sq-AL"/>
              </w:rPr>
            </w:pPr>
            <w:r>
              <w:rPr>
                <w:lang w:val="sq-AL"/>
              </w:rPr>
              <w:t>Kërkesën për ndihmë të ndërsjellë ligjore dhe ekzekutimin e saj</w:t>
            </w:r>
            <w:r w:rsidR="002F6469" w:rsidRPr="00E0353D">
              <w:rPr>
                <w:lang w:val="sq-AL"/>
              </w:rPr>
              <w:t>:</w:t>
            </w:r>
          </w:p>
          <w:p w:rsidR="002F6469" w:rsidRPr="00E0353D" w:rsidRDefault="00BA7A5C" w:rsidP="00FE1759">
            <w:pPr>
              <w:pStyle w:val="Style4"/>
              <w:rPr>
                <w:lang w:val="sq-AL"/>
              </w:rPr>
            </w:pPr>
            <w:r>
              <w:rPr>
                <w:lang w:val="sq-AL"/>
              </w:rPr>
              <w:t>Qasjen në të dhëna bankare.</w:t>
            </w:r>
          </w:p>
          <w:p w:rsidR="002F6469" w:rsidRPr="00E0353D" w:rsidRDefault="00BA7A5C" w:rsidP="00FE1759">
            <w:pPr>
              <w:pStyle w:val="Style4"/>
              <w:rPr>
                <w:lang w:val="sq-AL"/>
              </w:rPr>
            </w:pPr>
            <w:r>
              <w:rPr>
                <w:lang w:val="sq-AL"/>
              </w:rPr>
              <w:t>Qasjen në abonentët e</w:t>
            </w:r>
            <w:r w:rsidR="002F6469" w:rsidRPr="00E0353D">
              <w:rPr>
                <w:lang w:val="sq-AL"/>
              </w:rPr>
              <w:t xml:space="preserve"> ISP</w:t>
            </w:r>
            <w:r>
              <w:rPr>
                <w:lang w:val="sq-AL"/>
              </w:rPr>
              <w:t>-së</w:t>
            </w:r>
            <w:r w:rsidR="002F6469" w:rsidRPr="00E0353D">
              <w:rPr>
                <w:lang w:val="sq-AL"/>
              </w:rPr>
              <w:t xml:space="preserve">, </w:t>
            </w:r>
            <w:r>
              <w:rPr>
                <w:lang w:val="sq-AL"/>
              </w:rPr>
              <w:t xml:space="preserve">të dhëna për </w:t>
            </w:r>
            <w:r w:rsidR="002F6469" w:rsidRPr="00E0353D">
              <w:rPr>
                <w:lang w:val="sq-AL"/>
              </w:rPr>
              <w:t>traf</w:t>
            </w:r>
            <w:r>
              <w:rPr>
                <w:lang w:val="sq-AL"/>
              </w:rPr>
              <w:t>ikun dhe përmbajtjen e të dhënave, përfshirë përgjimin.</w:t>
            </w:r>
          </w:p>
          <w:p w:rsidR="002F6469" w:rsidRPr="00E0353D" w:rsidRDefault="00BA7A5C" w:rsidP="00FE1759">
            <w:pPr>
              <w:pStyle w:val="Style4"/>
              <w:rPr>
                <w:lang w:val="sq-AL"/>
              </w:rPr>
            </w:pPr>
            <w:r>
              <w:rPr>
                <w:lang w:val="sq-AL"/>
              </w:rPr>
              <w:t>Kërkesën për parandalim drejtpërdrejt në</w:t>
            </w:r>
            <w:r w:rsidR="002F6469" w:rsidRPr="00E0353D">
              <w:rPr>
                <w:lang w:val="sq-AL"/>
              </w:rPr>
              <w:t xml:space="preserve"> ISP</w:t>
            </w:r>
            <w:r>
              <w:rPr>
                <w:lang w:val="sq-AL"/>
              </w:rPr>
              <w:t>.</w:t>
            </w:r>
          </w:p>
          <w:p w:rsidR="002F6469" w:rsidRPr="00E0353D" w:rsidRDefault="00BA7A5C" w:rsidP="00FE1759">
            <w:pPr>
              <w:pStyle w:val="Style4"/>
              <w:rPr>
                <w:lang w:val="sq-AL"/>
              </w:rPr>
            </w:pPr>
            <w:r>
              <w:rPr>
                <w:lang w:val="sq-AL"/>
              </w:rPr>
              <w:t>Qasjen, sekuestrimin dhe analizën kriminalistike të të dhënave të ruajtura në kompjuter</w:t>
            </w:r>
            <w:r w:rsidR="002F6469" w:rsidRPr="00E0353D">
              <w:rPr>
                <w:lang w:val="sq-AL"/>
              </w:rPr>
              <w:t xml:space="preserve"> (</w:t>
            </w:r>
            <w:r>
              <w:rPr>
                <w:lang w:val="sq-AL"/>
              </w:rPr>
              <w:t>provat elektronike</w:t>
            </w:r>
            <w:r w:rsidR="002F6469" w:rsidRPr="00E0353D">
              <w:rPr>
                <w:lang w:val="sq-AL"/>
              </w:rPr>
              <w:t>)</w:t>
            </w:r>
            <w:r>
              <w:rPr>
                <w:lang w:val="sq-AL"/>
              </w:rPr>
              <w:t>.</w:t>
            </w:r>
          </w:p>
          <w:p w:rsidR="002F6469" w:rsidRPr="00E0353D" w:rsidRDefault="00BA7A5C" w:rsidP="00FE1759">
            <w:pPr>
              <w:pStyle w:val="Style4"/>
              <w:rPr>
                <w:lang w:val="sq-AL"/>
              </w:rPr>
            </w:pPr>
            <w:r>
              <w:rPr>
                <w:lang w:val="sq-AL"/>
              </w:rPr>
              <w:t>Bllokimi</w:t>
            </w:r>
            <w:r w:rsidR="00B20677">
              <w:rPr>
                <w:lang w:val="sq-AL"/>
              </w:rPr>
              <w:t>n e</w:t>
            </w:r>
            <w:r>
              <w:rPr>
                <w:lang w:val="sq-AL"/>
              </w:rPr>
              <w:t xml:space="preserve"> transaksionit</w:t>
            </w:r>
            <w:r w:rsidR="002F6469" w:rsidRPr="00E0353D">
              <w:rPr>
                <w:lang w:val="sq-AL"/>
              </w:rPr>
              <w:t>/pro</w:t>
            </w:r>
            <w:r>
              <w:rPr>
                <w:lang w:val="sq-AL"/>
              </w:rPr>
              <w:t>nës.</w:t>
            </w:r>
          </w:p>
          <w:p w:rsidR="002F6469" w:rsidRPr="00E0353D" w:rsidRDefault="00BA7A5C" w:rsidP="00FE1759">
            <w:pPr>
              <w:pStyle w:val="Style4"/>
              <w:rPr>
                <w:lang w:val="sq-AL"/>
              </w:rPr>
            </w:pPr>
            <w:r>
              <w:rPr>
                <w:lang w:val="sq-AL"/>
              </w:rPr>
              <w:t>Konfiskimi</w:t>
            </w:r>
            <w:r w:rsidR="00B20677">
              <w:rPr>
                <w:lang w:val="sq-AL"/>
              </w:rPr>
              <w:t>n e</w:t>
            </w:r>
            <w:r>
              <w:rPr>
                <w:lang w:val="sq-AL"/>
              </w:rPr>
              <w:t xml:space="preserve"> pronës.</w:t>
            </w:r>
          </w:p>
          <w:p w:rsidR="002F6469" w:rsidRPr="00E0353D" w:rsidRDefault="00BA7A5C" w:rsidP="00FE1759">
            <w:pPr>
              <w:pStyle w:val="Style4"/>
              <w:rPr>
                <w:lang w:val="sq-AL"/>
              </w:rPr>
            </w:pPr>
            <w:r>
              <w:rPr>
                <w:lang w:val="sq-AL"/>
              </w:rPr>
              <w:t>Ndarj</w:t>
            </w:r>
            <w:r w:rsidR="00B20677">
              <w:rPr>
                <w:lang w:val="sq-AL"/>
              </w:rPr>
              <w:t xml:space="preserve">en </w:t>
            </w:r>
            <w:r>
              <w:rPr>
                <w:lang w:val="sq-AL"/>
              </w:rPr>
              <w:t>e pasurive.</w:t>
            </w:r>
          </w:p>
          <w:p w:rsidR="002F6469" w:rsidRPr="00E0353D" w:rsidRDefault="00BA7A5C" w:rsidP="00FE1759">
            <w:pPr>
              <w:rPr>
                <w:lang w:val="sq-AL"/>
              </w:rPr>
            </w:pPr>
            <w:r>
              <w:rPr>
                <w:lang w:val="sq-AL"/>
              </w:rPr>
              <w:t xml:space="preserve">Ofroni </w:t>
            </w:r>
            <w:r w:rsidR="002F6469" w:rsidRPr="00E0353D">
              <w:rPr>
                <w:lang w:val="sq-AL"/>
              </w:rPr>
              <w:t>/dis</w:t>
            </w:r>
            <w:r>
              <w:rPr>
                <w:lang w:val="sq-AL"/>
              </w:rPr>
              <w:t>kutoni modele</w:t>
            </w:r>
            <w:r w:rsidR="002F6469" w:rsidRPr="00E0353D">
              <w:rPr>
                <w:lang w:val="sq-AL"/>
              </w:rPr>
              <w:t>/form</w:t>
            </w:r>
            <w:r>
              <w:rPr>
                <w:lang w:val="sq-AL"/>
              </w:rPr>
              <w:t>ularë për</w:t>
            </w:r>
            <w:r w:rsidR="002F6469" w:rsidRPr="00E0353D">
              <w:rPr>
                <w:lang w:val="sq-AL"/>
              </w:rPr>
              <w:t>:</w:t>
            </w:r>
          </w:p>
          <w:p w:rsidR="002F6469" w:rsidRPr="00E0353D" w:rsidRDefault="00BA7A5C" w:rsidP="00FE1759">
            <w:pPr>
              <w:pStyle w:val="Style4"/>
              <w:rPr>
                <w:lang w:val="sq-AL"/>
              </w:rPr>
            </w:pPr>
            <w:r>
              <w:rPr>
                <w:lang w:val="sq-AL"/>
              </w:rPr>
              <w:t>Kërkesa</w:t>
            </w:r>
            <w:r w:rsidR="00B20677">
              <w:rPr>
                <w:lang w:val="sq-AL"/>
              </w:rPr>
              <w:t>t</w:t>
            </w:r>
            <w:r>
              <w:rPr>
                <w:lang w:val="sq-AL"/>
              </w:rPr>
              <w:t xml:space="preserve"> për ndihmë të ndërsjellë ligjore në bazë të legjislacionit të vendit në lidhje me</w:t>
            </w:r>
            <w:r w:rsidR="002F6469" w:rsidRPr="00E0353D">
              <w:rPr>
                <w:lang w:val="sq-AL"/>
              </w:rPr>
              <w:t xml:space="preserve"> </w:t>
            </w:r>
            <w:r w:rsidR="00924261" w:rsidRPr="00924261">
              <w:rPr>
                <w:lang w:val="sq-AL"/>
              </w:rPr>
              <w:t>Konventat e Budapestit dhe Varshavës</w:t>
            </w:r>
            <w:r>
              <w:rPr>
                <w:lang w:val="sq-AL"/>
              </w:rPr>
              <w:t>.</w:t>
            </w:r>
          </w:p>
          <w:p w:rsidR="002F6469" w:rsidRPr="00E0353D" w:rsidRDefault="00B20677" w:rsidP="00FE1759">
            <w:pPr>
              <w:pStyle w:val="Style4"/>
              <w:rPr>
                <w:lang w:val="sq-AL"/>
              </w:rPr>
            </w:pPr>
            <w:r>
              <w:rPr>
                <w:lang w:val="sq-AL"/>
              </w:rPr>
              <w:t>Konservimin e</w:t>
            </w:r>
            <w:r w:rsidR="00BA7A5C">
              <w:rPr>
                <w:lang w:val="sq-AL"/>
              </w:rPr>
              <w:t xml:space="preserve"> përshpejtuar të të dhënave të ruajtura në kompjuter dhe bërjen </w:t>
            </w:r>
            <w:r>
              <w:rPr>
                <w:lang w:val="sq-AL"/>
              </w:rPr>
              <w:t>e</w:t>
            </w:r>
            <w:r w:rsidR="00BA7A5C">
              <w:rPr>
                <w:lang w:val="sq-AL"/>
              </w:rPr>
              <w:t xml:space="preserve"> njohur të të dhënave të trafikut. </w:t>
            </w:r>
          </w:p>
          <w:p w:rsidR="002F6469" w:rsidRPr="00E0353D" w:rsidRDefault="00BA7A5C" w:rsidP="00FE1759">
            <w:pPr>
              <w:pStyle w:val="Style4"/>
              <w:rPr>
                <w:lang w:val="sq-AL"/>
              </w:rPr>
            </w:pPr>
            <w:r>
              <w:rPr>
                <w:lang w:val="sq-AL"/>
              </w:rPr>
              <w:t>Kërkesën e drejtpërdrejt për ruajtje në</w:t>
            </w:r>
            <w:r w:rsidR="002F6469" w:rsidRPr="00E0353D">
              <w:rPr>
                <w:lang w:val="sq-AL"/>
              </w:rPr>
              <w:t xml:space="preserve"> ISP</w:t>
            </w:r>
            <w:r>
              <w:rPr>
                <w:lang w:val="sq-AL"/>
              </w:rPr>
              <w:t>.</w:t>
            </w:r>
          </w:p>
          <w:p w:rsidR="002F6469" w:rsidRPr="00E0353D" w:rsidRDefault="00BA7A5C" w:rsidP="00FE1759">
            <w:pPr>
              <w:pStyle w:val="Style4"/>
              <w:rPr>
                <w:lang w:val="sq-AL"/>
              </w:rPr>
            </w:pPr>
            <w:r>
              <w:rPr>
                <w:lang w:val="sq-AL"/>
              </w:rPr>
              <w:t>Kërkesë</w:t>
            </w:r>
            <w:r w:rsidR="00B20677">
              <w:rPr>
                <w:lang w:val="sq-AL"/>
              </w:rPr>
              <w:t>n</w:t>
            </w:r>
            <w:r>
              <w:rPr>
                <w:lang w:val="sq-AL"/>
              </w:rPr>
              <w:t xml:space="preserve"> përmes rrjetit </w:t>
            </w:r>
            <w:r w:rsidR="002F6469" w:rsidRPr="00E0353D">
              <w:rPr>
                <w:lang w:val="sq-AL"/>
              </w:rPr>
              <w:t>24/7 (</w:t>
            </w:r>
            <w:r w:rsidR="00924261" w:rsidRPr="00924261">
              <w:rPr>
                <w:lang w:val="sq-AL"/>
              </w:rPr>
              <w:t>Konventa e Budapestit</w:t>
            </w:r>
            <w:r w:rsidR="002F6469" w:rsidRPr="00E0353D">
              <w:rPr>
                <w:lang w:val="sq-AL"/>
              </w:rPr>
              <w:t>)</w:t>
            </w:r>
            <w:r>
              <w:rPr>
                <w:lang w:val="sq-AL"/>
              </w:rPr>
              <w:t>.</w:t>
            </w:r>
          </w:p>
          <w:p w:rsidR="00BB6C23" w:rsidRPr="00E0353D" w:rsidRDefault="00BA7A5C" w:rsidP="00BA7A5C">
            <w:pPr>
              <w:pStyle w:val="Style4"/>
              <w:rPr>
                <w:lang w:val="sq-AL"/>
              </w:rPr>
            </w:pPr>
            <w:r>
              <w:rPr>
                <w:lang w:val="sq-AL"/>
              </w:rPr>
              <w:t xml:space="preserve">Kërkesën e NJIF-së për ta shtyrë transaksionin </w:t>
            </w:r>
            <w:r w:rsidR="004C5D82" w:rsidRPr="004C5D82">
              <w:rPr>
                <w:lang w:val="sq-AL"/>
              </w:rPr>
              <w:t>financiar</w:t>
            </w:r>
            <w:r>
              <w:rPr>
                <w:lang w:val="sq-AL"/>
              </w:rPr>
              <w:t xml:space="preserve"> jashtë vendit</w:t>
            </w:r>
            <w:r w:rsidR="002F6469" w:rsidRPr="00E0353D">
              <w:rPr>
                <w:lang w:val="sq-AL"/>
              </w:rPr>
              <w:t>.</w:t>
            </w:r>
          </w:p>
        </w:tc>
      </w:tr>
      <w:tr w:rsidR="002F6469" w:rsidRPr="00E0353D" w:rsidTr="0006771C">
        <w:trPr>
          <w:trHeight w:val="800"/>
        </w:trPr>
        <w:tc>
          <w:tcPr>
            <w:tcW w:w="1615" w:type="dxa"/>
          </w:tcPr>
          <w:p w:rsidR="002F6469" w:rsidRPr="00E0353D" w:rsidRDefault="00AE7367" w:rsidP="00FE1759">
            <w:pPr>
              <w:rPr>
                <w:color w:val="000000" w:themeColor="text1"/>
                <w:lang w:val="sq-AL"/>
              </w:rPr>
            </w:pPr>
            <w:r w:rsidRPr="00AE7367">
              <w:rPr>
                <w:lang w:val="sq-AL"/>
              </w:rPr>
              <w:t>Diapozitivi</w:t>
            </w:r>
            <w:r w:rsidR="002F6469" w:rsidRPr="00E0353D">
              <w:rPr>
                <w:lang w:val="sq-AL"/>
              </w:rPr>
              <w:t xml:space="preserve"> 35</w:t>
            </w:r>
          </w:p>
        </w:tc>
        <w:tc>
          <w:tcPr>
            <w:tcW w:w="7395" w:type="dxa"/>
            <w:gridSpan w:val="2"/>
          </w:tcPr>
          <w:p w:rsidR="002F6469" w:rsidRPr="00E0353D" w:rsidRDefault="00AE7367" w:rsidP="00BA7A5C">
            <w:pPr>
              <w:rPr>
                <w:rFonts w:eastAsia="Times New Roman" w:cs="Times New Roman"/>
                <w:lang w:val="sq-AL"/>
              </w:rPr>
            </w:pPr>
            <w:r w:rsidRPr="00AE7367">
              <w:rPr>
                <w:lang w:val="sq-AL"/>
              </w:rPr>
              <w:t>Trajneri</w:t>
            </w:r>
            <w:r w:rsidR="00BA7A5C">
              <w:rPr>
                <w:lang w:val="sq-AL"/>
              </w:rPr>
              <w:t xml:space="preserve"> duhet të përmbledhë objektivat e sesionit me delegatët për t’u dhënë mundësi atyre të bëjnë pyetje për materialet e mbuluara nga ky modul</w:t>
            </w:r>
            <w:r w:rsidR="00B20677">
              <w:rPr>
                <w:lang w:val="sq-AL"/>
              </w:rPr>
              <w:t>.</w:t>
            </w:r>
          </w:p>
        </w:tc>
      </w:tr>
      <w:tr w:rsidR="000203E0" w:rsidRPr="00E0353D" w:rsidTr="002002D6">
        <w:trPr>
          <w:trHeight w:val="864"/>
        </w:trPr>
        <w:tc>
          <w:tcPr>
            <w:tcW w:w="9010" w:type="dxa"/>
            <w:gridSpan w:val="3"/>
            <w:vAlign w:val="center"/>
          </w:tcPr>
          <w:p w:rsidR="000203E0" w:rsidRPr="00E0353D" w:rsidRDefault="00BA7A5C" w:rsidP="00FE1759">
            <w:pPr>
              <w:rPr>
                <w:b/>
                <w:sz w:val="22"/>
                <w:szCs w:val="22"/>
                <w:lang w:val="sq-AL"/>
              </w:rPr>
            </w:pPr>
            <w:r>
              <w:rPr>
                <w:b/>
                <w:sz w:val="22"/>
                <w:szCs w:val="22"/>
                <w:lang w:val="sq-AL"/>
              </w:rPr>
              <w:t>Ushtrime praktike</w:t>
            </w:r>
          </w:p>
          <w:p w:rsidR="000203E0" w:rsidRPr="00E0353D" w:rsidRDefault="000203E0" w:rsidP="00BA7A5C">
            <w:pPr>
              <w:rPr>
                <w:lang w:val="sq-AL"/>
              </w:rPr>
            </w:pPr>
            <w:r w:rsidRPr="00E0353D">
              <w:rPr>
                <w:lang w:val="sq-AL"/>
              </w:rPr>
              <w:t>N</w:t>
            </w:r>
            <w:r w:rsidR="00BA7A5C">
              <w:rPr>
                <w:lang w:val="sq-AL"/>
              </w:rPr>
              <w:t>ë këtë leksion nuk janë paraparë ushtrime praktike</w:t>
            </w:r>
            <w:r w:rsidRPr="00E0353D">
              <w:rPr>
                <w:lang w:val="sq-AL"/>
              </w:rPr>
              <w:t>.</w:t>
            </w:r>
          </w:p>
        </w:tc>
      </w:tr>
      <w:tr w:rsidR="000203E0" w:rsidRPr="00E0353D" w:rsidTr="0006771C">
        <w:tc>
          <w:tcPr>
            <w:tcW w:w="9010" w:type="dxa"/>
            <w:gridSpan w:val="3"/>
            <w:vAlign w:val="center"/>
          </w:tcPr>
          <w:p w:rsidR="000203E0" w:rsidRPr="00E0353D" w:rsidRDefault="00BA7A5C" w:rsidP="00FE1759">
            <w:pPr>
              <w:rPr>
                <w:b/>
                <w:sz w:val="22"/>
                <w:szCs w:val="22"/>
                <w:lang w:val="sq-AL"/>
              </w:rPr>
            </w:pPr>
            <w:r>
              <w:rPr>
                <w:b/>
                <w:sz w:val="22"/>
                <w:szCs w:val="22"/>
                <w:lang w:val="sq-AL"/>
              </w:rPr>
              <w:t>Vlerësimi</w:t>
            </w:r>
            <w:r w:rsidR="000203E0" w:rsidRPr="00E0353D">
              <w:rPr>
                <w:b/>
                <w:sz w:val="22"/>
                <w:szCs w:val="22"/>
                <w:lang w:val="sq-AL"/>
              </w:rPr>
              <w:t>/K</w:t>
            </w:r>
            <w:r>
              <w:rPr>
                <w:b/>
                <w:sz w:val="22"/>
                <w:szCs w:val="22"/>
                <w:lang w:val="sq-AL"/>
              </w:rPr>
              <w:t>ontrolli i njohurive</w:t>
            </w:r>
          </w:p>
          <w:p w:rsidR="000203E0" w:rsidRPr="00E0353D" w:rsidRDefault="00BA7A5C" w:rsidP="00BA7A5C">
            <w:pPr>
              <w:rPr>
                <w:lang w:val="sq-AL"/>
              </w:rPr>
            </w:pPr>
            <w:r>
              <w:rPr>
                <w:lang w:val="sq-AL"/>
              </w:rPr>
              <w:t xml:space="preserve">Për këtë leksion nuk është përgatitur ndonjë kontroll apo vlerësim njohurish. </w:t>
            </w:r>
          </w:p>
        </w:tc>
      </w:tr>
    </w:tbl>
    <w:p w:rsidR="00D82C18" w:rsidRPr="00E0353D" w:rsidRDefault="00D82C18" w:rsidP="00FE1759">
      <w:pPr>
        <w:rPr>
          <w:lang w:val="sq-AL"/>
        </w:rPr>
      </w:pPr>
    </w:p>
    <w:sectPr w:rsidR="00D82C18" w:rsidRPr="00E0353D" w:rsidSect="002002D6">
      <w:pgSz w:w="11900" w:h="16840"/>
      <w:pgMar w:top="783" w:right="1440" w:bottom="121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0824" w:rsidRDefault="00EE0824" w:rsidP="00FE1759">
      <w:r>
        <w:separator/>
      </w:r>
    </w:p>
  </w:endnote>
  <w:endnote w:type="continuationSeparator" w:id="0">
    <w:p w:rsidR="00EE0824" w:rsidRDefault="00EE0824" w:rsidP="00FE17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Verdana Bold">
    <w:panose1 w:val="020B0804030504040204"/>
    <w:charset w:val="00"/>
    <w:family w:val="auto"/>
    <w:pitch w:val="variable"/>
    <w:sig w:usb0="A1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Bold">
    <w:altName w:val="Times New Roman"/>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0824" w:rsidRDefault="00EE0824" w:rsidP="00FE1759">
      <w:r>
        <w:separator/>
      </w:r>
    </w:p>
  </w:footnote>
  <w:footnote w:type="continuationSeparator" w:id="0">
    <w:p w:rsidR="00EE0824" w:rsidRDefault="00EE0824" w:rsidP="00FE17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34ED"/>
    <w:multiLevelType w:val="hybridMultilevel"/>
    <w:tmpl w:val="3B0EDA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FA2473"/>
    <w:multiLevelType w:val="hybridMultilevel"/>
    <w:tmpl w:val="2A96076A"/>
    <w:lvl w:ilvl="0" w:tplc="C7FE18E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F3E52"/>
    <w:multiLevelType w:val="hybridMultilevel"/>
    <w:tmpl w:val="1FB481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E4B01A5"/>
    <w:multiLevelType w:val="hybridMultilevel"/>
    <w:tmpl w:val="124A170C"/>
    <w:lvl w:ilvl="0" w:tplc="B7D02A7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8538A"/>
    <w:multiLevelType w:val="hybridMultilevel"/>
    <w:tmpl w:val="5BBA6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8B02A7"/>
    <w:multiLevelType w:val="hybridMultilevel"/>
    <w:tmpl w:val="D8EA3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53F37"/>
    <w:multiLevelType w:val="hybridMultilevel"/>
    <w:tmpl w:val="D7B490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463D37"/>
    <w:multiLevelType w:val="hybridMultilevel"/>
    <w:tmpl w:val="43380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CD72A4"/>
    <w:multiLevelType w:val="hybridMultilevel"/>
    <w:tmpl w:val="2954CAD6"/>
    <w:lvl w:ilvl="0" w:tplc="46685A00">
      <w:start w:val="1"/>
      <w:numFmt w:val="bullet"/>
      <w:lvlText w:val="-"/>
      <w:lvlJc w:val="left"/>
      <w:pPr>
        <w:ind w:left="720" w:hanging="360"/>
      </w:pPr>
      <w:rPr>
        <w:rFonts w:ascii="Verdana" w:eastAsia="Times New Roman" w:hAnsi="Verdan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1A8C2F1B"/>
    <w:multiLevelType w:val="hybridMultilevel"/>
    <w:tmpl w:val="B7303F36"/>
    <w:lvl w:ilvl="0" w:tplc="79BEE7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B4026B"/>
    <w:multiLevelType w:val="hybridMultilevel"/>
    <w:tmpl w:val="C5945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5F03F7"/>
    <w:multiLevelType w:val="hybridMultilevel"/>
    <w:tmpl w:val="9D0AEE00"/>
    <w:lvl w:ilvl="0" w:tplc="952A0B68">
      <w:start w:val="1"/>
      <w:numFmt w:val="lowerLetter"/>
      <w:lvlText w:val="(%1)"/>
      <w:lvlJc w:val="left"/>
      <w:pPr>
        <w:ind w:left="720" w:hanging="360"/>
      </w:pPr>
      <w:rPr>
        <w:rFonts w:hint="default"/>
      </w:rPr>
    </w:lvl>
    <w:lvl w:ilvl="1" w:tplc="35EE3D9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724DC"/>
    <w:multiLevelType w:val="hybridMultilevel"/>
    <w:tmpl w:val="642C6C28"/>
    <w:lvl w:ilvl="0" w:tplc="1E307D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CE499B"/>
    <w:multiLevelType w:val="hybridMultilevel"/>
    <w:tmpl w:val="17B005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2C975796"/>
    <w:multiLevelType w:val="hybridMultilevel"/>
    <w:tmpl w:val="95F67F5E"/>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6">
    <w:nsid w:val="3638372A"/>
    <w:multiLevelType w:val="hybridMultilevel"/>
    <w:tmpl w:val="F00A5E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C0E1AF9"/>
    <w:multiLevelType w:val="hybridMultilevel"/>
    <w:tmpl w:val="ED125032"/>
    <w:lvl w:ilvl="0" w:tplc="0409000F">
      <w:start w:val="1"/>
      <w:numFmt w:val="decimal"/>
      <w:lvlText w:val="%1."/>
      <w:lvlJc w:val="left"/>
      <w:pPr>
        <w:tabs>
          <w:tab w:val="num" w:pos="720"/>
        </w:tabs>
        <w:ind w:left="720" w:hanging="360"/>
      </w:pPr>
    </w:lvl>
    <w:lvl w:ilvl="1" w:tplc="3090604C" w:tentative="1">
      <w:start w:val="1"/>
      <w:numFmt w:val="decimal"/>
      <w:lvlText w:val="%2."/>
      <w:lvlJc w:val="left"/>
      <w:pPr>
        <w:tabs>
          <w:tab w:val="num" w:pos="1440"/>
        </w:tabs>
        <w:ind w:left="1440" w:hanging="360"/>
      </w:pPr>
    </w:lvl>
    <w:lvl w:ilvl="2" w:tplc="CC22B9A6" w:tentative="1">
      <w:start w:val="1"/>
      <w:numFmt w:val="decimal"/>
      <w:lvlText w:val="%3."/>
      <w:lvlJc w:val="left"/>
      <w:pPr>
        <w:tabs>
          <w:tab w:val="num" w:pos="2160"/>
        </w:tabs>
        <w:ind w:left="2160" w:hanging="360"/>
      </w:pPr>
    </w:lvl>
    <w:lvl w:ilvl="3" w:tplc="B17C7A1C" w:tentative="1">
      <w:start w:val="1"/>
      <w:numFmt w:val="decimal"/>
      <w:lvlText w:val="%4."/>
      <w:lvlJc w:val="left"/>
      <w:pPr>
        <w:tabs>
          <w:tab w:val="num" w:pos="2880"/>
        </w:tabs>
        <w:ind w:left="2880" w:hanging="360"/>
      </w:pPr>
    </w:lvl>
    <w:lvl w:ilvl="4" w:tplc="0B286680" w:tentative="1">
      <w:start w:val="1"/>
      <w:numFmt w:val="decimal"/>
      <w:lvlText w:val="%5."/>
      <w:lvlJc w:val="left"/>
      <w:pPr>
        <w:tabs>
          <w:tab w:val="num" w:pos="3600"/>
        </w:tabs>
        <w:ind w:left="3600" w:hanging="360"/>
      </w:pPr>
    </w:lvl>
    <w:lvl w:ilvl="5" w:tplc="981E21D0" w:tentative="1">
      <w:start w:val="1"/>
      <w:numFmt w:val="decimal"/>
      <w:lvlText w:val="%6."/>
      <w:lvlJc w:val="left"/>
      <w:pPr>
        <w:tabs>
          <w:tab w:val="num" w:pos="4320"/>
        </w:tabs>
        <w:ind w:left="4320" w:hanging="360"/>
      </w:pPr>
    </w:lvl>
    <w:lvl w:ilvl="6" w:tplc="6DA4BCA0" w:tentative="1">
      <w:start w:val="1"/>
      <w:numFmt w:val="decimal"/>
      <w:lvlText w:val="%7."/>
      <w:lvlJc w:val="left"/>
      <w:pPr>
        <w:tabs>
          <w:tab w:val="num" w:pos="5040"/>
        </w:tabs>
        <w:ind w:left="5040" w:hanging="360"/>
      </w:pPr>
    </w:lvl>
    <w:lvl w:ilvl="7" w:tplc="F774DFC0" w:tentative="1">
      <w:start w:val="1"/>
      <w:numFmt w:val="decimal"/>
      <w:lvlText w:val="%8."/>
      <w:lvlJc w:val="left"/>
      <w:pPr>
        <w:tabs>
          <w:tab w:val="num" w:pos="5760"/>
        </w:tabs>
        <w:ind w:left="5760" w:hanging="360"/>
      </w:pPr>
    </w:lvl>
    <w:lvl w:ilvl="8" w:tplc="8B14DF2E" w:tentative="1">
      <w:start w:val="1"/>
      <w:numFmt w:val="decimal"/>
      <w:lvlText w:val="%9."/>
      <w:lvlJc w:val="left"/>
      <w:pPr>
        <w:tabs>
          <w:tab w:val="num" w:pos="6480"/>
        </w:tabs>
        <w:ind w:left="6480" w:hanging="360"/>
      </w:pPr>
    </w:lvl>
  </w:abstractNum>
  <w:abstractNum w:abstractNumId="18">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7483E"/>
    <w:multiLevelType w:val="hybridMultilevel"/>
    <w:tmpl w:val="713C92C2"/>
    <w:lvl w:ilvl="0" w:tplc="8E56E252">
      <w:start w:val="1"/>
      <w:numFmt w:val="decimal"/>
      <w:lvlText w:val="%1."/>
      <w:lvlJc w:val="left"/>
      <w:pPr>
        <w:tabs>
          <w:tab w:val="num" w:pos="720"/>
        </w:tabs>
        <w:ind w:left="720" w:hanging="360"/>
      </w:pPr>
    </w:lvl>
    <w:lvl w:ilvl="1" w:tplc="261EA696">
      <w:start w:val="1"/>
      <w:numFmt w:val="decimal"/>
      <w:lvlText w:val="%2."/>
      <w:lvlJc w:val="left"/>
      <w:pPr>
        <w:tabs>
          <w:tab w:val="num" w:pos="1440"/>
        </w:tabs>
        <w:ind w:left="1440" w:hanging="360"/>
      </w:pPr>
    </w:lvl>
    <w:lvl w:ilvl="2" w:tplc="588E96B4" w:tentative="1">
      <w:start w:val="1"/>
      <w:numFmt w:val="decimal"/>
      <w:lvlText w:val="%3."/>
      <w:lvlJc w:val="left"/>
      <w:pPr>
        <w:tabs>
          <w:tab w:val="num" w:pos="2160"/>
        </w:tabs>
        <w:ind w:left="2160" w:hanging="360"/>
      </w:pPr>
    </w:lvl>
    <w:lvl w:ilvl="3" w:tplc="1996F588" w:tentative="1">
      <w:start w:val="1"/>
      <w:numFmt w:val="decimal"/>
      <w:lvlText w:val="%4."/>
      <w:lvlJc w:val="left"/>
      <w:pPr>
        <w:tabs>
          <w:tab w:val="num" w:pos="2880"/>
        </w:tabs>
        <w:ind w:left="2880" w:hanging="360"/>
      </w:pPr>
    </w:lvl>
    <w:lvl w:ilvl="4" w:tplc="21B0E516" w:tentative="1">
      <w:start w:val="1"/>
      <w:numFmt w:val="decimal"/>
      <w:lvlText w:val="%5."/>
      <w:lvlJc w:val="left"/>
      <w:pPr>
        <w:tabs>
          <w:tab w:val="num" w:pos="3600"/>
        </w:tabs>
        <w:ind w:left="3600" w:hanging="360"/>
      </w:pPr>
    </w:lvl>
    <w:lvl w:ilvl="5" w:tplc="441C64FC" w:tentative="1">
      <w:start w:val="1"/>
      <w:numFmt w:val="decimal"/>
      <w:lvlText w:val="%6."/>
      <w:lvlJc w:val="left"/>
      <w:pPr>
        <w:tabs>
          <w:tab w:val="num" w:pos="4320"/>
        </w:tabs>
        <w:ind w:left="4320" w:hanging="360"/>
      </w:pPr>
    </w:lvl>
    <w:lvl w:ilvl="6" w:tplc="81A2AEB8" w:tentative="1">
      <w:start w:val="1"/>
      <w:numFmt w:val="decimal"/>
      <w:lvlText w:val="%7."/>
      <w:lvlJc w:val="left"/>
      <w:pPr>
        <w:tabs>
          <w:tab w:val="num" w:pos="5040"/>
        </w:tabs>
        <w:ind w:left="5040" w:hanging="360"/>
      </w:pPr>
    </w:lvl>
    <w:lvl w:ilvl="7" w:tplc="501E10C4" w:tentative="1">
      <w:start w:val="1"/>
      <w:numFmt w:val="decimal"/>
      <w:lvlText w:val="%8."/>
      <w:lvlJc w:val="left"/>
      <w:pPr>
        <w:tabs>
          <w:tab w:val="num" w:pos="5760"/>
        </w:tabs>
        <w:ind w:left="5760" w:hanging="360"/>
      </w:pPr>
    </w:lvl>
    <w:lvl w:ilvl="8" w:tplc="9A66A812" w:tentative="1">
      <w:start w:val="1"/>
      <w:numFmt w:val="decimal"/>
      <w:lvlText w:val="%9."/>
      <w:lvlJc w:val="left"/>
      <w:pPr>
        <w:tabs>
          <w:tab w:val="num" w:pos="6480"/>
        </w:tabs>
        <w:ind w:left="6480" w:hanging="360"/>
      </w:pPr>
    </w:lvl>
  </w:abstractNum>
  <w:abstractNum w:abstractNumId="22">
    <w:nsid w:val="477C1F6A"/>
    <w:multiLevelType w:val="hybridMultilevel"/>
    <w:tmpl w:val="BA668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E50B01"/>
    <w:multiLevelType w:val="hybridMultilevel"/>
    <w:tmpl w:val="15F0FEA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nsid w:val="4E5A0678"/>
    <w:multiLevelType w:val="hybridMultilevel"/>
    <w:tmpl w:val="AB5A0D0A"/>
    <w:lvl w:ilvl="0" w:tplc="6BFCF93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30E0B53"/>
    <w:multiLevelType w:val="hybridMultilevel"/>
    <w:tmpl w:val="3774B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967049"/>
    <w:multiLevelType w:val="hybridMultilevel"/>
    <w:tmpl w:val="E190F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1C69A5"/>
    <w:multiLevelType w:val="hybridMultilevel"/>
    <w:tmpl w:val="40B83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6B947CF"/>
    <w:multiLevelType w:val="hybridMultilevel"/>
    <w:tmpl w:val="3912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C004284"/>
    <w:multiLevelType w:val="hybridMultilevel"/>
    <w:tmpl w:val="7624BFFA"/>
    <w:lvl w:ilvl="0" w:tplc="8F3A45EA">
      <w:start w:val="1"/>
      <w:numFmt w:val="bullet"/>
      <w:pStyle w:val="Style4"/>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0531EA"/>
    <w:multiLevelType w:val="hybridMultilevel"/>
    <w:tmpl w:val="4FE21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E3613BF"/>
    <w:multiLevelType w:val="hybridMultilevel"/>
    <w:tmpl w:val="83A2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984435"/>
    <w:multiLevelType w:val="hybridMultilevel"/>
    <w:tmpl w:val="DFF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DD4F89"/>
    <w:multiLevelType w:val="hybridMultilevel"/>
    <w:tmpl w:val="2A2E825A"/>
    <w:lvl w:ilvl="0" w:tplc="952A0B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8DE48B1"/>
    <w:multiLevelType w:val="hybridMultilevel"/>
    <w:tmpl w:val="BAB89E6C"/>
    <w:lvl w:ilvl="0" w:tplc="FC4A5C8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511CE6"/>
    <w:multiLevelType w:val="hybridMultilevel"/>
    <w:tmpl w:val="B9B00D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E796370"/>
    <w:multiLevelType w:val="hybridMultilevel"/>
    <w:tmpl w:val="1FAED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F2371ED"/>
    <w:multiLevelType w:val="hybridMultilevel"/>
    <w:tmpl w:val="C75A4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7610D88"/>
    <w:multiLevelType w:val="hybridMultilevel"/>
    <w:tmpl w:val="A7DAB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91664E"/>
    <w:multiLevelType w:val="hybridMultilevel"/>
    <w:tmpl w:val="B1689850"/>
    <w:lvl w:ilvl="0" w:tplc="C9EE5A4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15"/>
  </w:num>
  <w:num w:numId="3">
    <w:abstractNumId w:val="20"/>
  </w:num>
  <w:num w:numId="4">
    <w:abstractNumId w:val="18"/>
  </w:num>
  <w:num w:numId="5">
    <w:abstractNumId w:val="19"/>
  </w:num>
  <w:num w:numId="6">
    <w:abstractNumId w:val="41"/>
  </w:num>
  <w:num w:numId="7">
    <w:abstractNumId w:val="12"/>
  </w:num>
  <w:num w:numId="8">
    <w:abstractNumId w:val="28"/>
  </w:num>
  <w:num w:numId="9">
    <w:abstractNumId w:val="23"/>
  </w:num>
  <w:num w:numId="10">
    <w:abstractNumId w:val="26"/>
  </w:num>
  <w:num w:numId="11">
    <w:abstractNumId w:val="27"/>
  </w:num>
  <w:num w:numId="12">
    <w:abstractNumId w:val="31"/>
  </w:num>
  <w:num w:numId="13">
    <w:abstractNumId w:val="37"/>
  </w:num>
  <w:num w:numId="14">
    <w:abstractNumId w:val="25"/>
  </w:num>
  <w:num w:numId="15">
    <w:abstractNumId w:val="17"/>
  </w:num>
  <w:num w:numId="16">
    <w:abstractNumId w:val="21"/>
  </w:num>
  <w:num w:numId="17">
    <w:abstractNumId w:val="13"/>
  </w:num>
  <w:num w:numId="18">
    <w:abstractNumId w:val="30"/>
  </w:num>
  <w:num w:numId="19">
    <w:abstractNumId w:val="36"/>
  </w:num>
  <w:num w:numId="20">
    <w:abstractNumId w:val="5"/>
  </w:num>
  <w:num w:numId="21">
    <w:abstractNumId w:val="40"/>
  </w:num>
  <w:num w:numId="22">
    <w:abstractNumId w:val="10"/>
  </w:num>
  <w:num w:numId="23">
    <w:abstractNumId w:val="22"/>
  </w:num>
  <w:num w:numId="24">
    <w:abstractNumId w:val="0"/>
  </w:num>
  <w:num w:numId="25">
    <w:abstractNumId w:val="33"/>
  </w:num>
  <w:num w:numId="26">
    <w:abstractNumId w:val="16"/>
  </w:num>
  <w:num w:numId="27">
    <w:abstractNumId w:val="1"/>
  </w:num>
  <w:num w:numId="28">
    <w:abstractNumId w:val="3"/>
  </w:num>
  <w:num w:numId="29">
    <w:abstractNumId w:val="34"/>
  </w:num>
  <w:num w:numId="30">
    <w:abstractNumId w:val="24"/>
  </w:num>
  <w:num w:numId="31">
    <w:abstractNumId w:val="35"/>
  </w:num>
  <w:num w:numId="32">
    <w:abstractNumId w:val="6"/>
  </w:num>
  <w:num w:numId="33">
    <w:abstractNumId w:val="14"/>
  </w:num>
  <w:num w:numId="34">
    <w:abstractNumId w:val="11"/>
  </w:num>
  <w:num w:numId="35">
    <w:abstractNumId w:val="9"/>
  </w:num>
  <w:num w:numId="36">
    <w:abstractNumId w:val="2"/>
  </w:num>
  <w:num w:numId="37">
    <w:abstractNumId w:val="39"/>
  </w:num>
  <w:num w:numId="38">
    <w:abstractNumId w:val="32"/>
  </w:num>
  <w:num w:numId="39">
    <w:abstractNumId w:val="8"/>
  </w:num>
  <w:num w:numId="40">
    <w:abstractNumId w:val="4"/>
  </w:num>
  <w:num w:numId="41">
    <w:abstractNumId w:val="7"/>
  </w:num>
  <w:num w:numId="42">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D82C18"/>
    <w:rsid w:val="00013635"/>
    <w:rsid w:val="000203E0"/>
    <w:rsid w:val="000254D1"/>
    <w:rsid w:val="000525A8"/>
    <w:rsid w:val="000608F5"/>
    <w:rsid w:val="00063643"/>
    <w:rsid w:val="0006771C"/>
    <w:rsid w:val="000B0F52"/>
    <w:rsid w:val="000F1705"/>
    <w:rsid w:val="000F4364"/>
    <w:rsid w:val="0012653E"/>
    <w:rsid w:val="001D6D84"/>
    <w:rsid w:val="002002D6"/>
    <w:rsid w:val="00211BFD"/>
    <w:rsid w:val="0022441D"/>
    <w:rsid w:val="002371DD"/>
    <w:rsid w:val="00271010"/>
    <w:rsid w:val="00273764"/>
    <w:rsid w:val="002A08DC"/>
    <w:rsid w:val="002D5058"/>
    <w:rsid w:val="002E373F"/>
    <w:rsid w:val="002F1ACE"/>
    <w:rsid w:val="002F255C"/>
    <w:rsid w:val="002F6469"/>
    <w:rsid w:val="003354F8"/>
    <w:rsid w:val="003630ED"/>
    <w:rsid w:val="00367190"/>
    <w:rsid w:val="00381D2C"/>
    <w:rsid w:val="003C2739"/>
    <w:rsid w:val="003F77CE"/>
    <w:rsid w:val="004038EA"/>
    <w:rsid w:val="00405FCB"/>
    <w:rsid w:val="00421A88"/>
    <w:rsid w:val="0045214F"/>
    <w:rsid w:val="0048730B"/>
    <w:rsid w:val="004C3F53"/>
    <w:rsid w:val="004C5D82"/>
    <w:rsid w:val="005150E2"/>
    <w:rsid w:val="005703B7"/>
    <w:rsid w:val="005977EF"/>
    <w:rsid w:val="005A4E47"/>
    <w:rsid w:val="005C0411"/>
    <w:rsid w:val="006D146A"/>
    <w:rsid w:val="006E0D7C"/>
    <w:rsid w:val="007419E9"/>
    <w:rsid w:val="00741D26"/>
    <w:rsid w:val="007420F7"/>
    <w:rsid w:val="007A41DA"/>
    <w:rsid w:val="008548F7"/>
    <w:rsid w:val="0086157B"/>
    <w:rsid w:val="008E3FE7"/>
    <w:rsid w:val="00917480"/>
    <w:rsid w:val="00924261"/>
    <w:rsid w:val="00945D49"/>
    <w:rsid w:val="009C5523"/>
    <w:rsid w:val="009D15FD"/>
    <w:rsid w:val="00A017B1"/>
    <w:rsid w:val="00A03CF0"/>
    <w:rsid w:val="00A05106"/>
    <w:rsid w:val="00A4110D"/>
    <w:rsid w:val="00A4158C"/>
    <w:rsid w:val="00A734A5"/>
    <w:rsid w:val="00AE7367"/>
    <w:rsid w:val="00AF7533"/>
    <w:rsid w:val="00B20677"/>
    <w:rsid w:val="00BA7A5C"/>
    <w:rsid w:val="00BB6C23"/>
    <w:rsid w:val="00BF57DE"/>
    <w:rsid w:val="00C340A2"/>
    <w:rsid w:val="00C541A2"/>
    <w:rsid w:val="00CA3376"/>
    <w:rsid w:val="00CB02C4"/>
    <w:rsid w:val="00CB3026"/>
    <w:rsid w:val="00CB4448"/>
    <w:rsid w:val="00CB5917"/>
    <w:rsid w:val="00D31019"/>
    <w:rsid w:val="00D62129"/>
    <w:rsid w:val="00D74453"/>
    <w:rsid w:val="00D82C18"/>
    <w:rsid w:val="00DB6FA0"/>
    <w:rsid w:val="00E0353D"/>
    <w:rsid w:val="00E07687"/>
    <w:rsid w:val="00E13BE7"/>
    <w:rsid w:val="00E21039"/>
    <w:rsid w:val="00E7344B"/>
    <w:rsid w:val="00E95703"/>
    <w:rsid w:val="00EA1437"/>
    <w:rsid w:val="00EE0824"/>
    <w:rsid w:val="00F244A2"/>
    <w:rsid w:val="00F24890"/>
    <w:rsid w:val="00F25217"/>
    <w:rsid w:val="00F278DA"/>
    <w:rsid w:val="00F36063"/>
    <w:rsid w:val="00F438AD"/>
    <w:rsid w:val="00F62A15"/>
    <w:rsid w:val="00F94820"/>
    <w:rsid w:val="00FE1759"/>
  </w:rsids>
  <m:mathPr>
    <m:mathFont m:val="Cambria Math"/>
    <m:brkBin m:val="before"/>
    <m:brkBinSub m:val="--"/>
    <m:smallFrac m:val="off"/>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759"/>
    <w:pPr>
      <w:spacing w:before="120" w:after="120" w:line="280" w:lineRule="exact"/>
      <w:jc w:val="both"/>
    </w:pPr>
    <w:rPr>
      <w:rFonts w:ascii="Verdana" w:hAnsi="Verdana"/>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99"/>
    <w:qFormat/>
    <w:rsid w:val="00D82C18"/>
    <w:pPr>
      <w:ind w:left="720"/>
      <w:contextualSpacing/>
    </w:pPr>
  </w:style>
  <w:style w:type="paragraph" w:customStyle="1" w:styleId="bul1">
    <w:name w:val="bul1"/>
    <w:basedOn w:val="Normal"/>
    <w:link w:val="bul1Char"/>
    <w:qFormat/>
    <w:rsid w:val="00E7344B"/>
    <w:pPr>
      <w:spacing w:line="280" w:lineRule="atLeast"/>
    </w:pPr>
    <w:rPr>
      <w:rFonts w:eastAsia="Calibri" w:cs="Times New Roman"/>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line="280" w:lineRule="atLeast"/>
    </w:pPr>
    <w:rPr>
      <w:rFonts w:ascii="Verdana Bold" w:eastAsiaTheme="majorEastAsia" w:hAnsi="Verdana Bold" w:cstheme="majorBidi"/>
      <w:iCs/>
      <w:color w:val="000000" w:themeColor="text1"/>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styleId="FootnoteReference">
    <w:name w:val="footnote reference"/>
    <w:aliases w:val="callout,BVI fnr"/>
    <w:uiPriority w:val="99"/>
    <w:rsid w:val="000203E0"/>
    <w:rPr>
      <w:rFonts w:ascii="Verdana" w:hAnsi="Verdana" w:cs="Times New Roman"/>
      <w:sz w:val="16"/>
      <w:vertAlign w:val="superscript"/>
      <w:lang w:val="en-GB"/>
    </w:rPr>
  </w:style>
  <w:style w:type="paragraph" w:styleId="FootnoteText">
    <w:name w:val="footnote text"/>
    <w:aliases w:val="Footnote Text Char1 Char,Footnote Text Char2 Char Char,Footnote Text Char1 Char Char Char,Footnote Text Char2 Char,Footnote Text Char1 Char Char,Footnote Text Char2 Char1,Footnote Text Char1 Char Char1,Char Char Char Cha"/>
    <w:basedOn w:val="Normal"/>
    <w:link w:val="FootnoteTextChar"/>
    <w:uiPriority w:val="99"/>
    <w:rsid w:val="000203E0"/>
    <w:pPr>
      <w:spacing w:line="260" w:lineRule="atLeast"/>
    </w:pPr>
    <w:rPr>
      <w:rFonts w:eastAsia="Calibri" w:cs="Times New Roman"/>
      <w:lang w:val="de-DE" w:eastAsia="de-DE"/>
    </w:rPr>
  </w:style>
  <w:style w:type="character" w:customStyle="1" w:styleId="FootnoteTextChar">
    <w:name w:val="Footnote Text Char"/>
    <w:aliases w:val="Footnote Text Char1 Char Char2,Footnote Text Char2 Char Char Char,Footnote Text Char1 Char Char Char Char,Footnote Text Char2 Char Char1,Footnote Text Char1 Char Char Char1,Footnote Text Char2 Char1 Char,Char Char Char Cha Char"/>
    <w:basedOn w:val="DefaultParagraphFont"/>
    <w:link w:val="FootnoteText"/>
    <w:uiPriority w:val="99"/>
    <w:rsid w:val="000203E0"/>
    <w:rPr>
      <w:rFonts w:ascii="Verdana" w:eastAsia="Calibri" w:hAnsi="Verdana" w:cs="Times New Roman"/>
      <w:lang w:val="de-DE" w:eastAsia="de-DE"/>
    </w:rPr>
  </w:style>
  <w:style w:type="character" w:customStyle="1" w:styleId="ListParagraphChar">
    <w:name w:val="List Paragraph Char"/>
    <w:basedOn w:val="DefaultParagraphFont"/>
    <w:link w:val="ListParagraph"/>
    <w:uiPriority w:val="99"/>
    <w:rsid w:val="000203E0"/>
  </w:style>
  <w:style w:type="paragraph" w:styleId="NormalWeb">
    <w:name w:val="Normal (Web)"/>
    <w:basedOn w:val="Normal"/>
    <w:uiPriority w:val="99"/>
    <w:rsid w:val="00F25217"/>
    <w:pPr>
      <w:spacing w:before="100" w:beforeAutospacing="1" w:after="100" w:afterAutospacing="1" w:line="260" w:lineRule="atLeast"/>
    </w:pPr>
    <w:rPr>
      <w:rFonts w:ascii="Times New Roman" w:eastAsia="Calibri" w:hAnsi="Times New Roman" w:cs="Times New Roman"/>
    </w:rPr>
  </w:style>
  <w:style w:type="paragraph" w:customStyle="1" w:styleId="Style4">
    <w:name w:val="Style4"/>
    <w:basedOn w:val="ListParagraph"/>
    <w:link w:val="Style4Char"/>
    <w:qFormat/>
    <w:rsid w:val="009C5523"/>
    <w:pPr>
      <w:keepNext/>
      <w:numPr>
        <w:numId w:val="18"/>
      </w:numPr>
      <w:tabs>
        <w:tab w:val="left" w:pos="-720"/>
        <w:tab w:val="left" w:pos="0"/>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60" w:lineRule="atLeast"/>
      <w:outlineLvl w:val="4"/>
    </w:pPr>
    <w:rPr>
      <w:rFonts w:eastAsia="Times New Roman" w:cs="Times New Roman"/>
    </w:rPr>
  </w:style>
  <w:style w:type="character" w:customStyle="1" w:styleId="Style4Char">
    <w:name w:val="Style4 Char"/>
    <w:basedOn w:val="ListParagraphChar"/>
    <w:link w:val="Style4"/>
    <w:rsid w:val="009C5523"/>
    <w:rPr>
      <w:rFonts w:ascii="Verdana" w:eastAsia="Times New Roman" w:hAnsi="Verdana" w:cs="Times New Roman"/>
      <w:sz w:val="18"/>
      <w:szCs w:val="18"/>
    </w:rPr>
  </w:style>
  <w:style w:type="character" w:customStyle="1" w:styleId="normal10">
    <w:name w:val="normal10"/>
    <w:basedOn w:val="DefaultParagraphFont"/>
    <w:rsid w:val="009C5523"/>
  </w:style>
  <w:style w:type="paragraph" w:styleId="BodyText">
    <w:name w:val="Body Text"/>
    <w:aliases w:val="uvlaka 3,uvlaka 2"/>
    <w:basedOn w:val="Normal"/>
    <w:link w:val="BodyTextChar"/>
    <w:rsid w:val="009C5523"/>
    <w:pPr>
      <w:spacing w:line="260" w:lineRule="atLeast"/>
    </w:pPr>
    <w:rPr>
      <w:rFonts w:ascii="Times New Roman" w:eastAsia="Calibri" w:hAnsi="Times New Roman" w:cs="Times New Roman"/>
      <w:spacing w:val="-3"/>
      <w:sz w:val="20"/>
      <w:szCs w:val="20"/>
      <w:lang w:val="en-US"/>
    </w:rPr>
  </w:style>
  <w:style w:type="character" w:customStyle="1" w:styleId="BodyTextChar">
    <w:name w:val="Body Text Char"/>
    <w:aliases w:val="uvlaka 3 Char,uvlaka 2 Char"/>
    <w:basedOn w:val="DefaultParagraphFont"/>
    <w:link w:val="BodyText"/>
    <w:rsid w:val="009C5523"/>
    <w:rPr>
      <w:rFonts w:ascii="Times New Roman" w:eastAsia="Calibri" w:hAnsi="Times New Roman" w:cs="Times New Roman"/>
      <w:spacing w:val="-3"/>
      <w:sz w:val="20"/>
      <w:szCs w:val="20"/>
      <w:lang w:val="en-US"/>
    </w:rPr>
  </w:style>
  <w:style w:type="paragraph" w:customStyle="1" w:styleId="CM4">
    <w:name w:val="CM4"/>
    <w:basedOn w:val="Normal"/>
    <w:next w:val="Normal"/>
    <w:uiPriority w:val="99"/>
    <w:rsid w:val="009C5523"/>
    <w:pPr>
      <w:autoSpaceDE w:val="0"/>
      <w:autoSpaceDN w:val="0"/>
      <w:adjustRightInd w:val="0"/>
    </w:pPr>
    <w:rPr>
      <w:rFonts w:ascii="EUAlbertina" w:eastAsia="Calibri" w:hAnsi="EUAlbertina" w:cs="Times New Roman"/>
      <w:lang w:val="pt-PT" w:eastAsia="pt-PT"/>
    </w:rPr>
  </w:style>
  <w:style w:type="paragraph" w:styleId="BodyText2">
    <w:name w:val="Body Text 2"/>
    <w:basedOn w:val="Normal"/>
    <w:link w:val="BodyText2Char"/>
    <w:rsid w:val="009C5523"/>
    <w:pPr>
      <w:tabs>
        <w:tab w:val="left" w:pos="0"/>
      </w:tabs>
      <w:suppressAutoHyphens/>
      <w:spacing w:line="260" w:lineRule="atLeast"/>
    </w:pPr>
    <w:rPr>
      <w:rFonts w:ascii="Times New Roman" w:eastAsia="Calibri" w:hAnsi="Times New Roman" w:cs="Times New Roman"/>
      <w:b/>
      <w:sz w:val="20"/>
      <w:szCs w:val="20"/>
    </w:rPr>
  </w:style>
  <w:style w:type="character" w:customStyle="1" w:styleId="BodyText2Char">
    <w:name w:val="Body Text 2 Char"/>
    <w:basedOn w:val="DefaultParagraphFont"/>
    <w:link w:val="BodyText2"/>
    <w:rsid w:val="009C5523"/>
    <w:rPr>
      <w:rFonts w:ascii="Times New Roman" w:eastAsia="Calibri" w:hAnsi="Times New Roman" w:cs="Times New Roman"/>
      <w:b/>
      <w:sz w:val="20"/>
      <w:szCs w:val="20"/>
    </w:rPr>
  </w:style>
  <w:style w:type="paragraph" w:styleId="Header">
    <w:name w:val="header"/>
    <w:basedOn w:val="Normal"/>
    <w:link w:val="HeaderChar"/>
    <w:rsid w:val="002F6469"/>
    <w:pPr>
      <w:tabs>
        <w:tab w:val="center" w:pos="4536"/>
        <w:tab w:val="right" w:pos="9072"/>
      </w:tabs>
      <w:spacing w:line="260" w:lineRule="atLeast"/>
    </w:pPr>
    <w:rPr>
      <w:rFonts w:ascii="Calibri" w:eastAsia="Calibri" w:hAnsi="Calibri" w:cs="Times New Roman"/>
      <w:sz w:val="20"/>
      <w:szCs w:val="20"/>
    </w:rPr>
  </w:style>
  <w:style w:type="character" w:customStyle="1" w:styleId="HeaderChar">
    <w:name w:val="Header Char"/>
    <w:basedOn w:val="DefaultParagraphFont"/>
    <w:link w:val="Header"/>
    <w:rsid w:val="002F6469"/>
    <w:rPr>
      <w:rFonts w:ascii="Calibri" w:eastAsia="Calibri" w:hAnsi="Calibri" w:cs="Times New Roman"/>
      <w:sz w:val="20"/>
      <w:szCs w:val="20"/>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montgroup.org/en" TargetMode="External"/><Relationship Id="rId13" Type="http://schemas.openxmlformats.org/officeDocument/2006/relationships/hyperlink" Target="http://www.coe.int/en/web/cybercrime/tcy" TargetMode="External"/><Relationship Id="rId3" Type="http://schemas.openxmlformats.org/officeDocument/2006/relationships/settings" Target="settings.xml"/><Relationship Id="rId7" Type="http://schemas.openxmlformats.org/officeDocument/2006/relationships/hyperlink" Target="http://carin-network.org/" TargetMode="External"/><Relationship Id="rId12" Type="http://schemas.openxmlformats.org/officeDocument/2006/relationships/hyperlink" Target="http://www.coe.int/t/dghl/monitoring/cop198/about/about_en.as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e.int/t/dghl/monitoring/moneyval/" TargetMode="External"/><Relationship Id="rId5" Type="http://schemas.openxmlformats.org/officeDocument/2006/relationships/footnotes" Target="footnotes.xml"/><Relationship Id="rId15" Type="http://schemas.openxmlformats.org/officeDocument/2006/relationships/hyperlink" Target="http://www.fatf-gafi.org/" TargetMode="External"/><Relationship Id="rId10" Type="http://schemas.openxmlformats.org/officeDocument/2006/relationships/hyperlink" Target="http://www.pccseesecretariat.si/" TargetMode="External"/><Relationship Id="rId4" Type="http://schemas.openxmlformats.org/officeDocument/2006/relationships/webSettings" Target="webSettings.xml"/><Relationship Id="rId9" Type="http://schemas.openxmlformats.org/officeDocument/2006/relationships/hyperlink" Target="http://www.selec.org/" TargetMode="External"/><Relationship Id="rId14" Type="http://schemas.openxmlformats.org/officeDocument/2006/relationships/hyperlink" Target="http://www.coe.int/t/DGHL/STANDARDSETTING/PC-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1330</TotalTime>
  <Pages>11</Pages>
  <Words>4757</Words>
  <Characters>25500</Characters>
  <Application>Microsoft Office Word</Application>
  <DocSecurity>0</DocSecurity>
  <Lines>566</Lines>
  <Paragraphs>186</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30071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Engjellushe Shqarri</cp:lastModifiedBy>
  <cp:revision>33</cp:revision>
  <dcterms:created xsi:type="dcterms:W3CDTF">2017-09-28T07:17:00Z</dcterms:created>
  <dcterms:modified xsi:type="dcterms:W3CDTF">2017-09-29T17:01:00Z</dcterms:modified>
</cp:coreProperties>
</file>