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C18" w:rsidRPr="00683E0F" w:rsidRDefault="00D82C18">
      <w:pPr>
        <w:rPr>
          <w:rFonts w:ascii="Verdana" w:hAnsi="Verdana"/>
          <w:lang w:val="sq-AL"/>
        </w:rPr>
      </w:pPr>
    </w:p>
    <w:p w:rsidR="005977EF" w:rsidRPr="00683E0F" w:rsidRDefault="004B5BC1" w:rsidP="005977EF">
      <w:pPr>
        <w:rPr>
          <w:rFonts w:ascii="Verdana" w:hAnsi="Verdana"/>
          <w:lang w:val="sq-AL"/>
        </w:rPr>
      </w:pPr>
      <w:r>
        <w:rPr>
          <w:rFonts w:ascii="Verdana" w:hAnsi="Verdana"/>
          <w:b/>
          <w:sz w:val="32"/>
          <w:szCs w:val="32"/>
          <w:lang w:val="sq-AL"/>
        </w:rPr>
        <w:t>Plani i leksionit</w:t>
      </w:r>
    </w:p>
    <w:p w:rsidR="005977EF" w:rsidRPr="00683E0F" w:rsidRDefault="005977EF" w:rsidP="00C340A2">
      <w:pPr>
        <w:rPr>
          <w:rFonts w:ascii="Verdana" w:hAnsi="Verdana"/>
          <w:sz w:val="28"/>
          <w:szCs w:val="28"/>
          <w:lang w:val="sq-AL"/>
        </w:rPr>
      </w:pPr>
    </w:p>
    <w:p w:rsidR="00D82C18" w:rsidRPr="00683E0F" w:rsidRDefault="00F25217" w:rsidP="00C340A2">
      <w:pPr>
        <w:rPr>
          <w:rFonts w:ascii="Verdana" w:hAnsi="Verdana"/>
          <w:b/>
          <w:color w:val="806000" w:themeColor="accent4" w:themeShade="80"/>
          <w:sz w:val="22"/>
          <w:szCs w:val="22"/>
          <w:lang w:val="sq-AL"/>
        </w:rPr>
      </w:pPr>
      <w:r w:rsidRPr="00683E0F">
        <w:rPr>
          <w:rFonts w:ascii="Verdana" w:hAnsi="Verdana"/>
          <w:sz w:val="28"/>
          <w:szCs w:val="28"/>
          <w:lang w:val="sq-AL"/>
        </w:rPr>
        <w:t>Le</w:t>
      </w:r>
      <w:r w:rsidR="004B5BC1">
        <w:rPr>
          <w:rFonts w:ascii="Verdana" w:hAnsi="Verdana"/>
          <w:sz w:val="28"/>
          <w:szCs w:val="28"/>
          <w:lang w:val="sq-AL"/>
        </w:rPr>
        <w:t>ksioni</w:t>
      </w:r>
      <w:r w:rsidRPr="00683E0F">
        <w:rPr>
          <w:rFonts w:ascii="Verdana" w:hAnsi="Verdana"/>
          <w:sz w:val="28"/>
          <w:szCs w:val="28"/>
          <w:lang w:val="sq-AL"/>
        </w:rPr>
        <w:t xml:space="preserve"> 1.</w:t>
      </w:r>
      <w:r w:rsidR="008E1AB5" w:rsidRPr="00683E0F">
        <w:rPr>
          <w:rFonts w:ascii="Verdana" w:hAnsi="Verdana"/>
          <w:sz w:val="28"/>
          <w:szCs w:val="28"/>
          <w:lang w:val="sq-AL"/>
        </w:rPr>
        <w:t xml:space="preserve">4.2 </w:t>
      </w:r>
      <w:r w:rsidR="00063430">
        <w:rPr>
          <w:rFonts w:ascii="Verdana" w:hAnsi="Verdana"/>
          <w:sz w:val="28"/>
          <w:szCs w:val="28"/>
          <w:lang w:val="sq-AL"/>
        </w:rPr>
        <w:t xml:space="preserve">Tipologjitë e fluksit të parave kriminale </w:t>
      </w:r>
      <w:r w:rsidR="008E1AB5" w:rsidRPr="00683E0F">
        <w:rPr>
          <w:rFonts w:ascii="Verdana" w:hAnsi="Verdana"/>
          <w:sz w:val="28"/>
          <w:szCs w:val="28"/>
          <w:lang w:val="sq-AL"/>
        </w:rPr>
        <w:t xml:space="preserve">Online </w:t>
      </w:r>
    </w:p>
    <w:p w:rsidR="00D82C18" w:rsidRPr="00683E0F" w:rsidRDefault="00D82C18">
      <w:pPr>
        <w:rPr>
          <w:rFonts w:ascii="Verdana" w:hAnsi="Verdana"/>
          <w:lang w:val="sq-AL"/>
        </w:rPr>
      </w:pPr>
    </w:p>
    <w:tbl>
      <w:tblPr>
        <w:tblStyle w:val="TableGrid"/>
        <w:tblW w:w="9558" w:type="dxa"/>
        <w:tblLook w:val="04A0"/>
      </w:tblPr>
      <w:tblGrid>
        <w:gridCol w:w="1858"/>
        <w:gridCol w:w="4695"/>
        <w:gridCol w:w="3005"/>
      </w:tblGrid>
      <w:tr w:rsidR="005703B7" w:rsidRPr="00683E0F" w:rsidTr="000641F8">
        <w:trPr>
          <w:trHeight w:val="872"/>
        </w:trPr>
        <w:tc>
          <w:tcPr>
            <w:tcW w:w="6553" w:type="dxa"/>
            <w:gridSpan w:val="2"/>
            <w:shd w:val="clear" w:color="auto" w:fill="DEEAF6" w:themeFill="accent5" w:themeFillTint="33"/>
            <w:vAlign w:val="center"/>
          </w:tcPr>
          <w:p w:rsidR="00D82C18" w:rsidRPr="00683E0F" w:rsidRDefault="00D82C18" w:rsidP="004B5BC1">
            <w:pPr>
              <w:rPr>
                <w:rFonts w:ascii="Verdana" w:hAnsi="Verdana"/>
                <w:sz w:val="22"/>
                <w:szCs w:val="22"/>
                <w:lang w:val="sq-AL"/>
              </w:rPr>
            </w:pPr>
            <w:r w:rsidRPr="00683E0F">
              <w:rPr>
                <w:rFonts w:ascii="Verdana" w:hAnsi="Verdana"/>
                <w:sz w:val="22"/>
                <w:szCs w:val="22"/>
                <w:lang w:val="sq-AL"/>
              </w:rPr>
              <w:t>Le</w:t>
            </w:r>
            <w:r w:rsidR="004B5BC1">
              <w:rPr>
                <w:rFonts w:ascii="Verdana" w:hAnsi="Verdana"/>
                <w:sz w:val="22"/>
                <w:szCs w:val="22"/>
                <w:lang w:val="sq-AL"/>
              </w:rPr>
              <w:t>ksioni</w:t>
            </w:r>
            <w:r w:rsidRPr="00683E0F">
              <w:rPr>
                <w:rFonts w:ascii="Verdana" w:hAnsi="Verdana"/>
                <w:sz w:val="22"/>
                <w:szCs w:val="22"/>
                <w:lang w:val="sq-AL"/>
              </w:rPr>
              <w:t xml:space="preserve"> </w:t>
            </w:r>
            <w:r w:rsidR="00C340A2" w:rsidRPr="00683E0F">
              <w:rPr>
                <w:rFonts w:ascii="Verdana" w:hAnsi="Verdana"/>
                <w:sz w:val="22"/>
                <w:szCs w:val="22"/>
                <w:lang w:val="sq-AL"/>
              </w:rPr>
              <w:t>1.</w:t>
            </w:r>
            <w:r w:rsidR="008E1AB5" w:rsidRPr="00683E0F">
              <w:rPr>
                <w:rFonts w:ascii="Verdana" w:hAnsi="Verdana"/>
                <w:sz w:val="22"/>
                <w:szCs w:val="22"/>
                <w:lang w:val="sq-AL"/>
              </w:rPr>
              <w:t xml:space="preserve">4.2 </w:t>
            </w:r>
            <w:r w:rsidR="004B5BC1">
              <w:rPr>
                <w:rFonts w:ascii="Verdana" w:hAnsi="Verdana"/>
                <w:sz w:val="22"/>
                <w:szCs w:val="22"/>
                <w:lang w:val="sq-AL"/>
              </w:rPr>
              <w:t>Tipologjitë e flukseve të parave kriminale o</w:t>
            </w:r>
            <w:r w:rsidR="008E1AB5" w:rsidRPr="00683E0F">
              <w:rPr>
                <w:rFonts w:ascii="Verdana" w:hAnsi="Verdana"/>
                <w:sz w:val="22"/>
                <w:szCs w:val="22"/>
                <w:lang w:val="sq-AL"/>
              </w:rPr>
              <w:t xml:space="preserve">nline </w:t>
            </w:r>
          </w:p>
        </w:tc>
        <w:tc>
          <w:tcPr>
            <w:tcW w:w="3005" w:type="dxa"/>
            <w:shd w:val="clear" w:color="auto" w:fill="DEEAF6" w:themeFill="accent5" w:themeFillTint="33"/>
            <w:vAlign w:val="center"/>
          </w:tcPr>
          <w:p w:rsidR="008E1AB5" w:rsidRPr="00683E0F" w:rsidRDefault="004B5BC1" w:rsidP="009C5523">
            <w:pPr>
              <w:rPr>
                <w:rFonts w:ascii="Verdana" w:hAnsi="Verdana"/>
                <w:sz w:val="22"/>
                <w:szCs w:val="22"/>
                <w:lang w:val="sq-AL"/>
              </w:rPr>
            </w:pPr>
            <w:r>
              <w:rPr>
                <w:rFonts w:ascii="Verdana" w:hAnsi="Verdana"/>
                <w:sz w:val="22"/>
                <w:szCs w:val="22"/>
                <w:lang w:val="sq-AL"/>
              </w:rPr>
              <w:t>Kohëzgjatja</w:t>
            </w:r>
            <w:r w:rsidR="00D82C18" w:rsidRPr="00683E0F">
              <w:rPr>
                <w:rFonts w:ascii="Verdana" w:hAnsi="Verdana"/>
                <w:sz w:val="22"/>
                <w:szCs w:val="22"/>
                <w:lang w:val="sq-AL"/>
              </w:rPr>
              <w:t xml:space="preserve">: </w:t>
            </w:r>
          </w:p>
          <w:p w:rsidR="00D82C18" w:rsidRPr="00683E0F" w:rsidRDefault="008E1AB5" w:rsidP="004B5BC1">
            <w:pPr>
              <w:rPr>
                <w:rFonts w:ascii="Verdana" w:hAnsi="Verdana"/>
                <w:sz w:val="22"/>
                <w:szCs w:val="22"/>
                <w:lang w:val="sq-AL"/>
              </w:rPr>
            </w:pPr>
            <w:r w:rsidRPr="00683E0F">
              <w:rPr>
                <w:rFonts w:ascii="Verdana" w:hAnsi="Verdana"/>
                <w:color w:val="000000" w:themeColor="text1"/>
                <w:sz w:val="22"/>
                <w:szCs w:val="22"/>
                <w:lang w:val="sq-AL"/>
              </w:rPr>
              <w:t>18</w:t>
            </w:r>
            <w:r w:rsidR="009C5523" w:rsidRPr="00683E0F">
              <w:rPr>
                <w:rFonts w:ascii="Verdana" w:hAnsi="Verdana"/>
                <w:color w:val="000000" w:themeColor="text1"/>
                <w:sz w:val="22"/>
                <w:szCs w:val="22"/>
                <w:lang w:val="sq-AL"/>
              </w:rPr>
              <w:t xml:space="preserve">0 </w:t>
            </w:r>
            <w:r w:rsidR="004B5BC1">
              <w:rPr>
                <w:rFonts w:ascii="Verdana" w:hAnsi="Verdana"/>
                <w:color w:val="000000" w:themeColor="text1"/>
                <w:sz w:val="22"/>
                <w:szCs w:val="22"/>
                <w:lang w:val="sq-AL"/>
              </w:rPr>
              <w:t>m</w:t>
            </w:r>
            <w:r w:rsidR="009C5523" w:rsidRPr="00683E0F">
              <w:rPr>
                <w:rFonts w:ascii="Verdana" w:hAnsi="Verdana"/>
                <w:color w:val="000000" w:themeColor="text1"/>
                <w:sz w:val="22"/>
                <w:szCs w:val="22"/>
                <w:lang w:val="sq-AL"/>
              </w:rPr>
              <w:t>inut</w:t>
            </w:r>
            <w:r w:rsidR="004B5BC1">
              <w:rPr>
                <w:rFonts w:ascii="Verdana" w:hAnsi="Verdana"/>
                <w:color w:val="000000" w:themeColor="text1"/>
                <w:sz w:val="22"/>
                <w:szCs w:val="22"/>
                <w:lang w:val="sq-AL"/>
              </w:rPr>
              <w:t>a</w:t>
            </w:r>
          </w:p>
        </w:tc>
      </w:tr>
      <w:tr w:rsidR="00E7344B" w:rsidRPr="00683E0F" w:rsidTr="000641F8">
        <w:trPr>
          <w:trHeight w:val="2155"/>
        </w:trPr>
        <w:tc>
          <w:tcPr>
            <w:tcW w:w="9558" w:type="dxa"/>
            <w:gridSpan w:val="3"/>
            <w:vAlign w:val="center"/>
          </w:tcPr>
          <w:p w:rsidR="00C340A2" w:rsidRPr="00683E0F" w:rsidRDefault="004B5BC1" w:rsidP="00C340A2">
            <w:pPr>
              <w:spacing w:before="120" w:after="120" w:line="280" w:lineRule="exact"/>
              <w:rPr>
                <w:rFonts w:ascii="Verdana" w:hAnsi="Verdana"/>
                <w:b/>
                <w:color w:val="806000" w:themeColor="accent4" w:themeShade="80"/>
                <w:sz w:val="22"/>
                <w:szCs w:val="22"/>
                <w:lang w:val="sq-AL"/>
              </w:rPr>
            </w:pPr>
            <w:r>
              <w:rPr>
                <w:rFonts w:ascii="Verdana" w:hAnsi="Verdana"/>
                <w:b/>
                <w:sz w:val="22"/>
                <w:szCs w:val="22"/>
                <w:lang w:val="sq-AL"/>
              </w:rPr>
              <w:t>Burimet e kërkuara</w:t>
            </w:r>
            <w:r w:rsidR="00E7344B" w:rsidRPr="00683E0F">
              <w:rPr>
                <w:rFonts w:ascii="Verdana" w:hAnsi="Verdana"/>
                <w:b/>
                <w:sz w:val="22"/>
                <w:szCs w:val="22"/>
                <w:lang w:val="sq-AL"/>
              </w:rPr>
              <w:t>:</w:t>
            </w:r>
            <w:r w:rsidR="00E13BE7" w:rsidRPr="00683E0F">
              <w:rPr>
                <w:rFonts w:ascii="Verdana" w:hAnsi="Verdana"/>
                <w:b/>
                <w:sz w:val="22"/>
                <w:szCs w:val="22"/>
                <w:lang w:val="sq-AL"/>
              </w:rPr>
              <w:t xml:space="preserve"> </w:t>
            </w:r>
          </w:p>
          <w:p w:rsidR="00F25217" w:rsidRPr="00683E0F" w:rsidRDefault="00F25217" w:rsidP="008E1AB5">
            <w:pPr>
              <w:pStyle w:val="NormalWeb"/>
              <w:numPr>
                <w:ilvl w:val="0"/>
                <w:numId w:val="2"/>
              </w:numPr>
              <w:spacing w:before="0" w:beforeAutospacing="0" w:after="0" w:afterAutospacing="0"/>
              <w:jc w:val="left"/>
              <w:rPr>
                <w:rFonts w:ascii="Verdana" w:hAnsi="Verdana"/>
                <w:sz w:val="18"/>
                <w:szCs w:val="18"/>
                <w:lang w:val="sq-AL"/>
              </w:rPr>
            </w:pPr>
            <w:r w:rsidRPr="00683E0F">
              <w:rPr>
                <w:rFonts w:ascii="Verdana" w:hAnsi="Verdana"/>
                <w:bCs/>
                <w:sz w:val="18"/>
                <w:szCs w:val="18"/>
                <w:lang w:val="sq-AL"/>
              </w:rPr>
              <w:t>Laptop o</w:t>
            </w:r>
            <w:r w:rsidR="004B5BC1">
              <w:rPr>
                <w:rFonts w:ascii="Verdana" w:hAnsi="Verdana"/>
                <w:bCs/>
                <w:sz w:val="18"/>
                <w:szCs w:val="18"/>
                <w:lang w:val="sq-AL"/>
              </w:rPr>
              <w:t>se</w:t>
            </w:r>
            <w:r w:rsidRPr="00683E0F">
              <w:rPr>
                <w:rFonts w:ascii="Verdana" w:hAnsi="Verdana"/>
                <w:bCs/>
                <w:sz w:val="18"/>
                <w:szCs w:val="18"/>
                <w:lang w:val="sq-AL"/>
              </w:rPr>
              <w:t xml:space="preserve"> PC </w:t>
            </w:r>
            <w:r w:rsidR="004B5BC1">
              <w:rPr>
                <w:rFonts w:ascii="Verdana" w:hAnsi="Verdana"/>
                <w:bCs/>
                <w:sz w:val="18"/>
                <w:szCs w:val="18"/>
                <w:lang w:val="sq-AL"/>
              </w:rPr>
              <w:t>me program</w:t>
            </w:r>
            <w:r w:rsidRPr="00683E0F">
              <w:rPr>
                <w:rFonts w:ascii="Verdana" w:hAnsi="Verdana"/>
                <w:bCs/>
                <w:sz w:val="18"/>
                <w:szCs w:val="18"/>
                <w:lang w:val="sq-AL"/>
              </w:rPr>
              <w:t xml:space="preserve"> Windows 7, 8 o</w:t>
            </w:r>
            <w:r w:rsidR="004B5BC1">
              <w:rPr>
                <w:rFonts w:ascii="Verdana" w:hAnsi="Verdana"/>
                <w:bCs/>
                <w:sz w:val="18"/>
                <w:szCs w:val="18"/>
                <w:lang w:val="sq-AL"/>
              </w:rPr>
              <w:t>se</w:t>
            </w:r>
            <w:r w:rsidRPr="00683E0F">
              <w:rPr>
                <w:rFonts w:ascii="Verdana" w:hAnsi="Verdana"/>
                <w:bCs/>
                <w:sz w:val="18"/>
                <w:szCs w:val="18"/>
                <w:lang w:val="sq-AL"/>
              </w:rPr>
              <w:t xml:space="preserve"> 10 </w:t>
            </w:r>
            <w:r w:rsidR="004B5BC1">
              <w:rPr>
                <w:rFonts w:ascii="Verdana" w:hAnsi="Verdana"/>
                <w:bCs/>
                <w:sz w:val="18"/>
                <w:szCs w:val="18"/>
                <w:lang w:val="sq-AL"/>
              </w:rPr>
              <w:t xml:space="preserve">dhe me </w:t>
            </w:r>
            <w:r w:rsidRPr="00683E0F">
              <w:rPr>
                <w:rFonts w:ascii="Verdana" w:hAnsi="Verdana"/>
                <w:bCs/>
                <w:sz w:val="18"/>
                <w:szCs w:val="18"/>
                <w:lang w:val="sq-AL"/>
              </w:rPr>
              <w:t>Microsoft Office 2010 o</w:t>
            </w:r>
            <w:r w:rsidR="004B5BC1">
              <w:rPr>
                <w:rFonts w:ascii="Verdana" w:hAnsi="Verdana"/>
                <w:bCs/>
                <w:sz w:val="18"/>
                <w:szCs w:val="18"/>
                <w:lang w:val="sq-AL"/>
              </w:rPr>
              <w:t>se version më të ri.</w:t>
            </w:r>
          </w:p>
          <w:p w:rsidR="00F25217" w:rsidRPr="00683E0F" w:rsidRDefault="00F25217" w:rsidP="008E1AB5">
            <w:pPr>
              <w:pStyle w:val="NormalWeb"/>
              <w:numPr>
                <w:ilvl w:val="0"/>
                <w:numId w:val="2"/>
              </w:numPr>
              <w:spacing w:before="0" w:beforeAutospacing="0" w:after="0" w:afterAutospacing="0"/>
              <w:jc w:val="left"/>
              <w:rPr>
                <w:rFonts w:ascii="Verdana" w:hAnsi="Verdana"/>
                <w:sz w:val="18"/>
                <w:szCs w:val="18"/>
                <w:lang w:val="sq-AL"/>
              </w:rPr>
            </w:pPr>
            <w:r w:rsidRPr="00683E0F">
              <w:rPr>
                <w:rFonts w:ascii="Verdana" w:hAnsi="Verdana"/>
                <w:bCs/>
                <w:sz w:val="18"/>
                <w:szCs w:val="18"/>
                <w:lang w:val="sq-AL"/>
              </w:rPr>
              <w:t>Proje</w:t>
            </w:r>
            <w:r w:rsidR="004B5BC1">
              <w:rPr>
                <w:rFonts w:ascii="Verdana" w:hAnsi="Verdana"/>
                <w:bCs/>
                <w:sz w:val="18"/>
                <w:szCs w:val="18"/>
                <w:lang w:val="sq-AL"/>
              </w:rPr>
              <w:t>k</w:t>
            </w:r>
            <w:r w:rsidRPr="00683E0F">
              <w:rPr>
                <w:rFonts w:ascii="Verdana" w:hAnsi="Verdana"/>
                <w:bCs/>
                <w:sz w:val="18"/>
                <w:szCs w:val="18"/>
                <w:lang w:val="sq-AL"/>
              </w:rPr>
              <w:t>tor</w:t>
            </w:r>
            <w:r w:rsidR="004B5BC1">
              <w:rPr>
                <w:rFonts w:ascii="Verdana" w:hAnsi="Verdana"/>
                <w:bCs/>
                <w:sz w:val="18"/>
                <w:szCs w:val="18"/>
                <w:lang w:val="sq-AL"/>
              </w:rPr>
              <w:t xml:space="preserve"> dhe ekran.</w:t>
            </w:r>
          </w:p>
          <w:p w:rsidR="00F25217" w:rsidRPr="00683E0F" w:rsidRDefault="004B5BC1" w:rsidP="008E1AB5">
            <w:pPr>
              <w:pStyle w:val="NormalWeb"/>
              <w:numPr>
                <w:ilvl w:val="0"/>
                <w:numId w:val="2"/>
              </w:numPr>
              <w:spacing w:before="0" w:beforeAutospacing="0" w:after="0" w:afterAutospacing="0"/>
              <w:jc w:val="left"/>
              <w:rPr>
                <w:rFonts w:ascii="Verdana" w:hAnsi="Verdana"/>
                <w:sz w:val="18"/>
                <w:szCs w:val="18"/>
                <w:lang w:val="sq-AL"/>
              </w:rPr>
            </w:pPr>
            <w:r>
              <w:rPr>
                <w:rFonts w:ascii="Verdana" w:hAnsi="Verdana"/>
                <w:bCs/>
                <w:sz w:val="18"/>
                <w:szCs w:val="18"/>
                <w:lang w:val="sq-AL"/>
              </w:rPr>
              <w:t>Dërrasë e bardhë, tabakë letre, apo teknika të tjera për regjistrimin e kontributeve të nxënësve.</w:t>
            </w:r>
          </w:p>
          <w:p w:rsidR="00F25217" w:rsidRPr="00683E0F" w:rsidRDefault="004B5BC1" w:rsidP="008E1AB5">
            <w:pPr>
              <w:pStyle w:val="NormalWeb"/>
              <w:numPr>
                <w:ilvl w:val="0"/>
                <w:numId w:val="2"/>
              </w:numPr>
              <w:spacing w:before="0" w:beforeAutospacing="0" w:after="0" w:afterAutospacing="0"/>
              <w:jc w:val="left"/>
              <w:rPr>
                <w:rFonts w:ascii="Verdana" w:hAnsi="Verdana"/>
                <w:sz w:val="18"/>
                <w:szCs w:val="18"/>
                <w:lang w:val="sq-AL"/>
              </w:rPr>
            </w:pPr>
            <w:r>
              <w:rPr>
                <w:rFonts w:ascii="Verdana" w:hAnsi="Verdana"/>
                <w:bCs/>
                <w:sz w:val="18"/>
                <w:szCs w:val="18"/>
                <w:lang w:val="sq-AL"/>
              </w:rPr>
              <w:t xml:space="preserve">Këto burime nevojiten vetëm nëse trajneri përdor prezantim në </w:t>
            </w:r>
            <w:r w:rsidR="00F25217" w:rsidRPr="00683E0F">
              <w:rPr>
                <w:rFonts w:ascii="Verdana" w:hAnsi="Verdana"/>
                <w:bCs/>
                <w:sz w:val="18"/>
                <w:szCs w:val="18"/>
                <w:lang w:val="sq-AL"/>
              </w:rPr>
              <w:t>PowerPoint</w:t>
            </w:r>
            <w:r>
              <w:rPr>
                <w:rFonts w:ascii="Verdana" w:hAnsi="Verdana"/>
                <w:bCs/>
                <w:sz w:val="18"/>
                <w:szCs w:val="18"/>
                <w:lang w:val="sq-AL"/>
              </w:rPr>
              <w:t>.</w:t>
            </w:r>
          </w:p>
          <w:p w:rsidR="00E7344B" w:rsidRPr="00683E0F" w:rsidRDefault="00E7344B" w:rsidP="00F25217">
            <w:pPr>
              <w:spacing w:before="120" w:line="280" w:lineRule="exact"/>
              <w:rPr>
                <w:rFonts w:ascii="Verdana" w:hAnsi="Verdana"/>
                <w:i/>
                <w:color w:val="00B050"/>
                <w:sz w:val="18"/>
                <w:szCs w:val="18"/>
                <w:lang w:val="sq-AL"/>
              </w:rPr>
            </w:pPr>
          </w:p>
        </w:tc>
      </w:tr>
      <w:tr w:rsidR="00E7344B" w:rsidRPr="00683E0F" w:rsidTr="000641F8">
        <w:trPr>
          <w:trHeight w:val="1907"/>
        </w:trPr>
        <w:tc>
          <w:tcPr>
            <w:tcW w:w="9558" w:type="dxa"/>
            <w:gridSpan w:val="3"/>
            <w:vAlign w:val="center"/>
          </w:tcPr>
          <w:p w:rsidR="00A03CF0" w:rsidRPr="00683E0F" w:rsidRDefault="004B5BC1" w:rsidP="00F62A15">
            <w:pPr>
              <w:spacing w:before="120" w:after="120" w:line="280" w:lineRule="exact"/>
              <w:rPr>
                <w:rFonts w:ascii="Verdana" w:hAnsi="Verdana"/>
                <w:b/>
                <w:sz w:val="22"/>
                <w:szCs w:val="22"/>
                <w:lang w:val="sq-AL"/>
              </w:rPr>
            </w:pPr>
            <w:r>
              <w:rPr>
                <w:rFonts w:ascii="Verdana" w:hAnsi="Verdana"/>
                <w:b/>
                <w:sz w:val="22"/>
                <w:szCs w:val="22"/>
                <w:lang w:val="sq-AL"/>
              </w:rPr>
              <w:t>Qëllimi i sesionit</w:t>
            </w:r>
            <w:r w:rsidR="00A03CF0" w:rsidRPr="00683E0F">
              <w:rPr>
                <w:rFonts w:ascii="Verdana" w:hAnsi="Verdana"/>
                <w:b/>
                <w:sz w:val="22"/>
                <w:szCs w:val="22"/>
                <w:lang w:val="sq-AL"/>
              </w:rPr>
              <w:t xml:space="preserve">:  </w:t>
            </w:r>
          </w:p>
          <w:p w:rsidR="008E1AB5" w:rsidRPr="00683E0F" w:rsidRDefault="004B5BC1" w:rsidP="00224AC4">
            <w:pPr>
              <w:tabs>
                <w:tab w:val="left" w:pos="426"/>
                <w:tab w:val="left" w:pos="851"/>
              </w:tabs>
              <w:spacing w:before="120" w:after="120" w:line="280" w:lineRule="exact"/>
              <w:rPr>
                <w:rFonts w:ascii="Verdana" w:hAnsi="Verdana"/>
                <w:sz w:val="18"/>
                <w:szCs w:val="18"/>
                <w:lang w:val="sq-AL"/>
              </w:rPr>
            </w:pPr>
            <w:r>
              <w:rPr>
                <w:rFonts w:ascii="Verdana" w:hAnsi="Verdana"/>
                <w:sz w:val="18"/>
                <w:szCs w:val="18"/>
                <w:lang w:val="sq-AL"/>
              </w:rPr>
              <w:t>Qëllimi i këtij leksioni është të ilustrojë disa nga metodat dhe instrumentet më të përdorur</w:t>
            </w:r>
            <w:r w:rsidR="001955BA">
              <w:rPr>
                <w:rFonts w:ascii="Verdana" w:hAnsi="Verdana"/>
                <w:sz w:val="18"/>
                <w:szCs w:val="18"/>
                <w:lang w:val="sq-AL"/>
              </w:rPr>
              <w:t>a</w:t>
            </w:r>
            <w:r>
              <w:rPr>
                <w:rFonts w:ascii="Verdana" w:hAnsi="Verdana"/>
                <w:sz w:val="18"/>
                <w:szCs w:val="18"/>
                <w:lang w:val="sq-AL"/>
              </w:rPr>
              <w:t xml:space="preserve"> për</w:t>
            </w:r>
            <w:r w:rsidR="008E1AB5" w:rsidRPr="00683E0F">
              <w:rPr>
                <w:rFonts w:ascii="Verdana" w:hAnsi="Verdana"/>
                <w:sz w:val="18"/>
                <w:szCs w:val="18"/>
                <w:lang w:val="sq-AL"/>
              </w:rPr>
              <w:t xml:space="preserve"> (a) </w:t>
            </w:r>
            <w:r>
              <w:rPr>
                <w:rFonts w:ascii="Verdana" w:hAnsi="Verdana"/>
                <w:sz w:val="18"/>
                <w:szCs w:val="18"/>
                <w:lang w:val="sq-AL"/>
              </w:rPr>
              <w:t>mbajtjen e të ardhurave të krimit</w:t>
            </w:r>
            <w:r w:rsidR="008E1AB5" w:rsidRPr="00683E0F">
              <w:rPr>
                <w:rFonts w:ascii="Verdana" w:hAnsi="Verdana"/>
                <w:sz w:val="18"/>
                <w:szCs w:val="18"/>
                <w:lang w:val="sq-AL"/>
              </w:rPr>
              <w:t xml:space="preserve"> </w:t>
            </w:r>
            <w:r>
              <w:rPr>
                <w:rFonts w:ascii="Verdana" w:hAnsi="Verdana"/>
                <w:sz w:val="18"/>
                <w:szCs w:val="18"/>
                <w:lang w:val="sq-AL"/>
              </w:rPr>
              <w:t>online</w:t>
            </w:r>
            <w:r w:rsidR="008E1AB5" w:rsidRPr="00683E0F">
              <w:rPr>
                <w:rFonts w:ascii="Verdana" w:hAnsi="Verdana"/>
                <w:sz w:val="18"/>
                <w:szCs w:val="18"/>
                <w:lang w:val="sq-AL"/>
              </w:rPr>
              <w:t xml:space="preserve"> </w:t>
            </w:r>
            <w:r>
              <w:rPr>
                <w:rFonts w:ascii="Verdana" w:hAnsi="Verdana"/>
                <w:sz w:val="18"/>
                <w:szCs w:val="18"/>
                <w:lang w:val="sq-AL"/>
              </w:rPr>
              <w:t>dhe</w:t>
            </w:r>
            <w:r w:rsidR="008E1AB5" w:rsidRPr="00683E0F">
              <w:rPr>
                <w:rFonts w:ascii="Verdana" w:hAnsi="Verdana"/>
                <w:sz w:val="18"/>
                <w:szCs w:val="18"/>
                <w:lang w:val="sq-AL"/>
              </w:rPr>
              <w:t xml:space="preserve"> (b) </w:t>
            </w:r>
            <w:r>
              <w:rPr>
                <w:rFonts w:ascii="Verdana" w:hAnsi="Verdana"/>
                <w:sz w:val="18"/>
                <w:szCs w:val="18"/>
                <w:lang w:val="sq-AL"/>
              </w:rPr>
              <w:t>pastrimin e të ardhurave nga krimi online dhe për t’i lej</w:t>
            </w:r>
            <w:r w:rsidR="001955BA">
              <w:rPr>
                <w:rFonts w:ascii="Verdana" w:hAnsi="Verdana"/>
                <w:sz w:val="18"/>
                <w:szCs w:val="18"/>
                <w:lang w:val="sq-AL"/>
              </w:rPr>
              <w:t>uar</w:t>
            </w:r>
            <w:r>
              <w:rPr>
                <w:rFonts w:ascii="Verdana" w:hAnsi="Verdana"/>
                <w:sz w:val="18"/>
                <w:szCs w:val="18"/>
                <w:lang w:val="sq-AL"/>
              </w:rPr>
              <w:t xml:space="preserve"> pjesëmarrësit </w:t>
            </w:r>
            <w:r w:rsidRPr="001955BA">
              <w:rPr>
                <w:rFonts w:ascii="Verdana" w:hAnsi="Verdana"/>
                <w:sz w:val="18"/>
                <w:szCs w:val="18"/>
                <w:lang w:val="sq-AL"/>
              </w:rPr>
              <w:t>të shqyrtojnë praninë (apo mungesën) e komponentëve të krimit të pastrimit të parave në tipologjitë e krimit online</w:t>
            </w:r>
            <w:r w:rsidR="001955BA" w:rsidRPr="001955BA">
              <w:rPr>
                <w:rFonts w:ascii="Verdana" w:hAnsi="Verdana"/>
                <w:sz w:val="18"/>
                <w:szCs w:val="18"/>
                <w:lang w:val="sq-AL"/>
              </w:rPr>
              <w:t xml:space="preserve"> nga pikëpamja e legjislacionit të tyre</w:t>
            </w:r>
            <w:r w:rsidR="008E1AB5" w:rsidRPr="00683E0F">
              <w:rPr>
                <w:rFonts w:ascii="Verdana" w:hAnsi="Verdana"/>
                <w:sz w:val="18"/>
                <w:szCs w:val="18"/>
                <w:lang w:val="sq-AL"/>
              </w:rPr>
              <w:t>.</w:t>
            </w:r>
          </w:p>
          <w:p w:rsidR="00A03CF0" w:rsidRPr="00683E0F" w:rsidRDefault="00A03CF0" w:rsidP="00C340A2">
            <w:pPr>
              <w:spacing w:before="120" w:after="120" w:line="280" w:lineRule="exact"/>
              <w:jc w:val="both"/>
              <w:rPr>
                <w:rFonts w:ascii="Verdana" w:hAnsi="Verdana"/>
                <w:i/>
                <w:color w:val="FF0000"/>
                <w:sz w:val="18"/>
                <w:szCs w:val="18"/>
                <w:lang w:val="sq-AL"/>
              </w:rPr>
            </w:pPr>
          </w:p>
        </w:tc>
      </w:tr>
      <w:tr w:rsidR="00A03CF0" w:rsidRPr="00683E0F" w:rsidTr="000641F8">
        <w:trPr>
          <w:trHeight w:val="1997"/>
        </w:trPr>
        <w:tc>
          <w:tcPr>
            <w:tcW w:w="9558" w:type="dxa"/>
            <w:gridSpan w:val="3"/>
            <w:vAlign w:val="center"/>
          </w:tcPr>
          <w:p w:rsidR="00A03CF0" w:rsidRPr="00683E0F" w:rsidRDefault="00271010" w:rsidP="006A78ED">
            <w:pPr>
              <w:spacing w:beforeLines="120" w:afterLines="120" w:line="280" w:lineRule="exact"/>
              <w:contextualSpacing/>
              <w:jc w:val="both"/>
              <w:rPr>
                <w:rFonts w:ascii="Verdana" w:hAnsi="Verdana"/>
                <w:b/>
                <w:sz w:val="22"/>
                <w:szCs w:val="22"/>
                <w:lang w:val="sq-AL"/>
              </w:rPr>
            </w:pPr>
            <w:r w:rsidRPr="00683E0F">
              <w:rPr>
                <w:rFonts w:ascii="Verdana" w:hAnsi="Verdana"/>
                <w:b/>
                <w:sz w:val="22"/>
                <w:szCs w:val="22"/>
                <w:lang w:val="sq-AL"/>
              </w:rPr>
              <w:t>Obje</w:t>
            </w:r>
            <w:r w:rsidR="004B5BC1">
              <w:rPr>
                <w:rFonts w:ascii="Verdana" w:hAnsi="Verdana"/>
                <w:b/>
                <w:sz w:val="22"/>
                <w:szCs w:val="22"/>
                <w:lang w:val="sq-AL"/>
              </w:rPr>
              <w:t>ktivat</w:t>
            </w:r>
            <w:r w:rsidRPr="00683E0F">
              <w:rPr>
                <w:rFonts w:ascii="Verdana" w:hAnsi="Verdana"/>
                <w:b/>
                <w:sz w:val="22"/>
                <w:szCs w:val="22"/>
                <w:lang w:val="sq-AL"/>
              </w:rPr>
              <w:t>:</w:t>
            </w:r>
          </w:p>
          <w:p w:rsidR="00F25217" w:rsidRPr="00683E0F" w:rsidRDefault="00F25217" w:rsidP="006A78ED">
            <w:pPr>
              <w:spacing w:beforeLines="120" w:afterLines="120" w:line="280" w:lineRule="exact"/>
              <w:contextualSpacing/>
              <w:jc w:val="both"/>
              <w:rPr>
                <w:rFonts w:ascii="Verdana" w:hAnsi="Verdana"/>
                <w:b/>
                <w:sz w:val="22"/>
                <w:szCs w:val="22"/>
                <w:lang w:val="sq-AL"/>
              </w:rPr>
            </w:pPr>
          </w:p>
          <w:p w:rsidR="008E1AB5" w:rsidRPr="00683E0F" w:rsidRDefault="004B5BC1"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Në fund të leksionit, nxënësit duhet të jenë në gjendje të</w:t>
            </w:r>
            <w:r w:rsidR="008E1AB5" w:rsidRPr="00683E0F">
              <w:rPr>
                <w:rFonts w:ascii="Verdana" w:hAnsi="Verdana"/>
                <w:sz w:val="18"/>
                <w:szCs w:val="18"/>
                <w:lang w:val="sq-AL"/>
              </w:rPr>
              <w:t>:</w:t>
            </w:r>
          </w:p>
          <w:p w:rsidR="008E1AB5" w:rsidRPr="00683E0F" w:rsidRDefault="005030E5" w:rsidP="006A78ED">
            <w:pPr>
              <w:pStyle w:val="ListParagraph"/>
              <w:numPr>
                <w:ilvl w:val="0"/>
                <w:numId w:val="38"/>
              </w:numPr>
              <w:spacing w:beforeLines="120" w:afterLines="120" w:line="280" w:lineRule="exact"/>
              <w:jc w:val="both"/>
              <w:rPr>
                <w:rFonts w:ascii="Verdana" w:hAnsi="Verdana"/>
                <w:sz w:val="18"/>
                <w:szCs w:val="18"/>
                <w:lang w:val="sq-AL"/>
              </w:rPr>
            </w:pPr>
            <w:r>
              <w:rPr>
                <w:rFonts w:ascii="Verdana" w:hAnsi="Verdana"/>
                <w:sz w:val="18"/>
                <w:szCs w:val="18"/>
                <w:lang w:val="sq-AL"/>
              </w:rPr>
              <w:t>Shpjegojnë tipologjinë e fluksit të parave kriminale të përdorur</w:t>
            </w:r>
            <w:r w:rsidR="001955BA">
              <w:rPr>
                <w:rFonts w:ascii="Verdana" w:hAnsi="Verdana"/>
                <w:sz w:val="18"/>
                <w:szCs w:val="18"/>
                <w:lang w:val="sq-AL"/>
              </w:rPr>
              <w:t>a</w:t>
            </w:r>
            <w:r>
              <w:rPr>
                <w:rFonts w:ascii="Verdana" w:hAnsi="Verdana"/>
                <w:sz w:val="18"/>
                <w:szCs w:val="18"/>
                <w:lang w:val="sq-AL"/>
              </w:rPr>
              <w:t xml:space="preserve"> nga ofruesit e dërgesave në para</w:t>
            </w:r>
            <w:r w:rsidR="008E1AB5" w:rsidRPr="00683E0F">
              <w:rPr>
                <w:rFonts w:ascii="Verdana" w:hAnsi="Verdana"/>
                <w:sz w:val="18"/>
                <w:szCs w:val="18"/>
                <w:lang w:val="sq-AL"/>
              </w:rPr>
              <w:t>.</w:t>
            </w:r>
          </w:p>
          <w:p w:rsidR="008E1AB5" w:rsidRPr="00683E0F" w:rsidRDefault="005030E5" w:rsidP="006A78ED">
            <w:pPr>
              <w:pStyle w:val="ListParagraph"/>
              <w:numPr>
                <w:ilvl w:val="0"/>
                <w:numId w:val="38"/>
              </w:numPr>
              <w:spacing w:beforeLines="120" w:afterLines="120" w:line="280" w:lineRule="exact"/>
              <w:jc w:val="both"/>
              <w:rPr>
                <w:rFonts w:ascii="Verdana" w:hAnsi="Verdana"/>
                <w:sz w:val="18"/>
                <w:szCs w:val="18"/>
                <w:lang w:val="sq-AL"/>
              </w:rPr>
            </w:pPr>
            <w:r>
              <w:rPr>
                <w:rFonts w:ascii="Verdana" w:hAnsi="Verdana"/>
                <w:sz w:val="18"/>
                <w:szCs w:val="18"/>
                <w:lang w:val="sq-AL"/>
              </w:rPr>
              <w:t>Shpjegojnë</w:t>
            </w:r>
            <w:r w:rsidR="00E249D6">
              <w:rPr>
                <w:rFonts w:ascii="Verdana" w:hAnsi="Verdana"/>
                <w:sz w:val="18"/>
                <w:szCs w:val="18"/>
                <w:lang w:val="sq-AL"/>
              </w:rPr>
              <w:t xml:space="preserve"> tipologjinë e</w:t>
            </w:r>
            <w:r>
              <w:rPr>
                <w:rFonts w:ascii="Verdana" w:hAnsi="Verdana"/>
                <w:sz w:val="18"/>
                <w:szCs w:val="18"/>
                <w:lang w:val="sq-AL"/>
              </w:rPr>
              <w:t xml:space="preserve"> fluksi</w:t>
            </w:r>
            <w:r w:rsidR="00E249D6">
              <w:rPr>
                <w:rFonts w:ascii="Verdana" w:hAnsi="Verdana"/>
                <w:sz w:val="18"/>
                <w:szCs w:val="18"/>
                <w:lang w:val="sq-AL"/>
              </w:rPr>
              <w:t>t të</w:t>
            </w:r>
            <w:r>
              <w:rPr>
                <w:rFonts w:ascii="Verdana" w:hAnsi="Verdana"/>
                <w:sz w:val="18"/>
                <w:szCs w:val="18"/>
                <w:lang w:val="sq-AL"/>
              </w:rPr>
              <w:t xml:space="preserve"> parave kriminale </w:t>
            </w:r>
            <w:r w:rsidR="00E249D6">
              <w:rPr>
                <w:rFonts w:ascii="Verdana" w:hAnsi="Verdana"/>
                <w:sz w:val="18"/>
                <w:szCs w:val="18"/>
                <w:lang w:val="sq-AL"/>
              </w:rPr>
              <w:t>në përdorimin e transfertave elektronike, marrje</w:t>
            </w:r>
            <w:r w:rsidR="001955BA">
              <w:rPr>
                <w:rFonts w:ascii="Verdana" w:hAnsi="Verdana"/>
                <w:sz w:val="18"/>
                <w:szCs w:val="18"/>
                <w:lang w:val="sq-AL"/>
              </w:rPr>
              <w:t>n</w:t>
            </w:r>
            <w:r w:rsidR="00E249D6">
              <w:rPr>
                <w:rFonts w:ascii="Verdana" w:hAnsi="Verdana"/>
                <w:sz w:val="18"/>
                <w:szCs w:val="18"/>
                <w:lang w:val="sq-AL"/>
              </w:rPr>
              <w:t xml:space="preserve"> në</w:t>
            </w:r>
            <w:r w:rsidR="001955BA">
              <w:rPr>
                <w:rFonts w:ascii="Verdana" w:hAnsi="Verdana"/>
                <w:sz w:val="18"/>
                <w:szCs w:val="18"/>
                <w:lang w:val="sq-AL"/>
              </w:rPr>
              <w:t xml:space="preserve"> kontroll</w:t>
            </w:r>
            <w:r w:rsidR="008E1AB5" w:rsidRPr="00683E0F">
              <w:rPr>
                <w:rFonts w:ascii="Verdana" w:hAnsi="Verdana"/>
                <w:sz w:val="18"/>
                <w:szCs w:val="18"/>
                <w:lang w:val="sq-AL"/>
              </w:rPr>
              <w:t>/</w:t>
            </w:r>
            <w:r w:rsidR="00E249D6">
              <w:rPr>
                <w:rFonts w:ascii="Verdana" w:hAnsi="Verdana"/>
                <w:sz w:val="18"/>
                <w:szCs w:val="18"/>
                <w:lang w:val="sq-AL"/>
              </w:rPr>
              <w:t>hapje</w:t>
            </w:r>
            <w:r w:rsidR="001955BA">
              <w:rPr>
                <w:rFonts w:ascii="Verdana" w:hAnsi="Verdana"/>
                <w:sz w:val="18"/>
                <w:szCs w:val="18"/>
                <w:lang w:val="sq-AL"/>
              </w:rPr>
              <w:t>n</w:t>
            </w:r>
            <w:r w:rsidR="00E249D6">
              <w:rPr>
                <w:rFonts w:ascii="Verdana" w:hAnsi="Verdana"/>
                <w:sz w:val="18"/>
                <w:szCs w:val="18"/>
                <w:lang w:val="sq-AL"/>
              </w:rPr>
              <w:t xml:space="preserve"> </w:t>
            </w:r>
            <w:r w:rsidR="001955BA">
              <w:rPr>
                <w:rFonts w:ascii="Verdana" w:hAnsi="Verdana"/>
                <w:sz w:val="18"/>
                <w:szCs w:val="18"/>
                <w:lang w:val="sq-AL"/>
              </w:rPr>
              <w:t>e</w:t>
            </w:r>
            <w:r w:rsidR="00E249D6">
              <w:rPr>
                <w:rFonts w:ascii="Verdana" w:hAnsi="Verdana"/>
                <w:sz w:val="18"/>
                <w:szCs w:val="18"/>
                <w:lang w:val="sq-AL"/>
              </w:rPr>
              <w:t xml:space="preserve"> llogarive</w:t>
            </w:r>
            <w:r w:rsidR="001955BA">
              <w:rPr>
                <w:rFonts w:ascii="Verdana" w:hAnsi="Verdana"/>
                <w:sz w:val="18"/>
                <w:szCs w:val="18"/>
                <w:lang w:val="sq-AL"/>
              </w:rPr>
              <w:t xml:space="preserve"> bankare</w:t>
            </w:r>
            <w:r w:rsidR="008E1AB5" w:rsidRPr="00683E0F">
              <w:rPr>
                <w:rFonts w:ascii="Verdana" w:hAnsi="Verdana"/>
                <w:sz w:val="18"/>
                <w:szCs w:val="18"/>
                <w:lang w:val="sq-AL"/>
              </w:rPr>
              <w:t>.</w:t>
            </w:r>
          </w:p>
          <w:p w:rsidR="008E1AB5" w:rsidRPr="00683E0F" w:rsidRDefault="00E249D6" w:rsidP="006A78ED">
            <w:pPr>
              <w:pStyle w:val="ListParagraph"/>
              <w:numPr>
                <w:ilvl w:val="0"/>
                <w:numId w:val="38"/>
              </w:numPr>
              <w:spacing w:beforeLines="120" w:afterLines="120" w:line="280" w:lineRule="exact"/>
              <w:jc w:val="both"/>
              <w:rPr>
                <w:rFonts w:ascii="Verdana" w:hAnsi="Verdana"/>
                <w:sz w:val="18"/>
                <w:szCs w:val="18"/>
                <w:lang w:val="sq-AL"/>
              </w:rPr>
            </w:pPr>
            <w:r>
              <w:rPr>
                <w:rFonts w:ascii="Verdana" w:hAnsi="Verdana"/>
                <w:sz w:val="18"/>
                <w:szCs w:val="18"/>
                <w:lang w:val="sq-AL"/>
              </w:rPr>
              <w:t>Shpjegojnë tipologjinë e fluksit të parave kriminale në përdorimin</w:t>
            </w:r>
            <w:r w:rsidR="008E1AB5" w:rsidRPr="00683E0F">
              <w:rPr>
                <w:rFonts w:ascii="Verdana" w:hAnsi="Verdana"/>
                <w:sz w:val="18"/>
                <w:szCs w:val="18"/>
                <w:lang w:val="sq-AL"/>
              </w:rPr>
              <w:t xml:space="preserve"> </w:t>
            </w:r>
            <w:r>
              <w:rPr>
                <w:rFonts w:ascii="Verdana" w:hAnsi="Verdana"/>
                <w:sz w:val="18"/>
                <w:szCs w:val="18"/>
                <w:lang w:val="sq-AL"/>
              </w:rPr>
              <w:t>e tërheqjeve të parave në dorë</w:t>
            </w:r>
            <w:r w:rsidR="008E1AB5" w:rsidRPr="00683E0F">
              <w:rPr>
                <w:rFonts w:ascii="Verdana" w:hAnsi="Verdana"/>
                <w:sz w:val="18"/>
                <w:szCs w:val="18"/>
                <w:lang w:val="sq-AL"/>
              </w:rPr>
              <w:t>.</w:t>
            </w:r>
          </w:p>
          <w:p w:rsidR="008E1AB5" w:rsidRPr="00683E0F" w:rsidRDefault="00221F45" w:rsidP="006A78ED">
            <w:pPr>
              <w:pStyle w:val="ListParagraph"/>
              <w:numPr>
                <w:ilvl w:val="0"/>
                <w:numId w:val="38"/>
              </w:numPr>
              <w:spacing w:beforeLines="120" w:afterLines="120" w:line="280" w:lineRule="exact"/>
              <w:jc w:val="both"/>
              <w:rPr>
                <w:rFonts w:ascii="Verdana" w:hAnsi="Verdana"/>
                <w:sz w:val="18"/>
                <w:szCs w:val="18"/>
                <w:lang w:val="sq-AL"/>
              </w:rPr>
            </w:pPr>
            <w:r>
              <w:rPr>
                <w:rFonts w:ascii="Verdana" w:hAnsi="Verdana"/>
                <w:sz w:val="18"/>
                <w:szCs w:val="18"/>
                <w:lang w:val="sq-AL"/>
              </w:rPr>
              <w:t>Shpjegojnë tipologjinë e fluksit të parave kriminale në përdorimin</w:t>
            </w:r>
            <w:r w:rsidRPr="00683E0F">
              <w:rPr>
                <w:rFonts w:ascii="Verdana" w:hAnsi="Verdana"/>
                <w:sz w:val="18"/>
                <w:szCs w:val="18"/>
                <w:lang w:val="sq-AL"/>
              </w:rPr>
              <w:t xml:space="preserve"> </w:t>
            </w:r>
            <w:r>
              <w:rPr>
                <w:rFonts w:ascii="Verdana" w:hAnsi="Verdana"/>
                <w:sz w:val="18"/>
                <w:szCs w:val="18"/>
                <w:lang w:val="sq-AL"/>
              </w:rPr>
              <w:t xml:space="preserve">e shërbimeve të </w:t>
            </w:r>
            <w:r w:rsidR="001955BA">
              <w:rPr>
                <w:rFonts w:ascii="Verdana" w:hAnsi="Verdana"/>
                <w:sz w:val="18"/>
                <w:szCs w:val="18"/>
                <w:lang w:val="sq-AL"/>
              </w:rPr>
              <w:t>pagesave në Internet</w:t>
            </w:r>
            <w:r w:rsidR="008E1AB5" w:rsidRPr="00683E0F">
              <w:rPr>
                <w:rFonts w:ascii="Verdana" w:hAnsi="Verdana"/>
                <w:sz w:val="18"/>
                <w:szCs w:val="18"/>
                <w:lang w:val="sq-AL"/>
              </w:rPr>
              <w:t>.</w:t>
            </w:r>
          </w:p>
          <w:p w:rsidR="008E1AB5" w:rsidRPr="00683E0F" w:rsidRDefault="00221F45" w:rsidP="006A78ED">
            <w:pPr>
              <w:pStyle w:val="ListParagraph"/>
              <w:numPr>
                <w:ilvl w:val="0"/>
                <w:numId w:val="38"/>
              </w:numPr>
              <w:spacing w:beforeLines="120" w:afterLines="120" w:line="280" w:lineRule="exact"/>
              <w:jc w:val="both"/>
              <w:rPr>
                <w:rFonts w:ascii="Verdana" w:hAnsi="Verdana"/>
                <w:sz w:val="18"/>
                <w:szCs w:val="18"/>
                <w:lang w:val="sq-AL"/>
              </w:rPr>
            </w:pPr>
            <w:r>
              <w:rPr>
                <w:rFonts w:ascii="Verdana" w:hAnsi="Verdana"/>
                <w:sz w:val="18"/>
                <w:szCs w:val="18"/>
                <w:lang w:val="sq-AL"/>
              </w:rPr>
              <w:t>Shpjegojnë tipologjinë e fluksit të parave kriminale në përdorimin</w:t>
            </w:r>
            <w:r w:rsidR="008E1AB5" w:rsidRPr="00683E0F">
              <w:rPr>
                <w:rFonts w:ascii="Verdana" w:hAnsi="Verdana"/>
                <w:sz w:val="18"/>
                <w:szCs w:val="18"/>
                <w:lang w:val="sq-AL"/>
              </w:rPr>
              <w:t xml:space="preserve"> </w:t>
            </w:r>
            <w:r w:rsidR="000E3CEE">
              <w:rPr>
                <w:rFonts w:ascii="Verdana" w:hAnsi="Verdana"/>
                <w:sz w:val="18"/>
                <w:szCs w:val="18"/>
                <w:lang w:val="sq-AL"/>
              </w:rPr>
              <w:t>e mushkave të parave</w:t>
            </w:r>
            <w:r w:rsidR="008E1AB5" w:rsidRPr="00683E0F">
              <w:rPr>
                <w:rFonts w:ascii="Verdana" w:hAnsi="Verdana"/>
                <w:sz w:val="18"/>
                <w:szCs w:val="18"/>
                <w:lang w:val="sq-AL"/>
              </w:rPr>
              <w:t>.</w:t>
            </w:r>
          </w:p>
          <w:p w:rsidR="008E1AB5" w:rsidRPr="00683E0F" w:rsidRDefault="00221F45" w:rsidP="006A78ED">
            <w:pPr>
              <w:pStyle w:val="ListParagraph"/>
              <w:numPr>
                <w:ilvl w:val="0"/>
                <w:numId w:val="38"/>
              </w:numPr>
              <w:spacing w:beforeLines="120" w:afterLines="120" w:line="280" w:lineRule="exact"/>
              <w:jc w:val="both"/>
              <w:rPr>
                <w:rFonts w:ascii="Verdana" w:hAnsi="Verdana"/>
                <w:sz w:val="18"/>
                <w:szCs w:val="18"/>
                <w:lang w:val="sq-AL"/>
              </w:rPr>
            </w:pPr>
            <w:r>
              <w:rPr>
                <w:rFonts w:ascii="Verdana" w:hAnsi="Verdana"/>
                <w:sz w:val="18"/>
                <w:szCs w:val="18"/>
                <w:lang w:val="sq-AL"/>
              </w:rPr>
              <w:t>Shpjegojnë tipologjinë e fluksit të parave kriminale në përdorimin</w:t>
            </w:r>
            <w:r w:rsidR="008E1AB5" w:rsidRPr="00683E0F">
              <w:rPr>
                <w:rFonts w:ascii="Verdana" w:hAnsi="Verdana"/>
                <w:sz w:val="18"/>
                <w:szCs w:val="18"/>
                <w:lang w:val="sq-AL"/>
              </w:rPr>
              <w:t xml:space="preserve"> </w:t>
            </w:r>
            <w:r w:rsidR="000E3CEE">
              <w:rPr>
                <w:rFonts w:ascii="Verdana" w:hAnsi="Verdana"/>
                <w:sz w:val="18"/>
                <w:szCs w:val="18"/>
                <w:lang w:val="sq-AL"/>
              </w:rPr>
              <w:t>e transfertave ndërkombëtare</w:t>
            </w:r>
            <w:r w:rsidR="008E1AB5" w:rsidRPr="00683E0F">
              <w:rPr>
                <w:rFonts w:ascii="Verdana" w:hAnsi="Verdana"/>
                <w:sz w:val="18"/>
                <w:szCs w:val="18"/>
                <w:lang w:val="sq-AL"/>
              </w:rPr>
              <w:t>.</w:t>
            </w:r>
          </w:p>
          <w:p w:rsidR="008E1AB5" w:rsidRPr="00683E0F" w:rsidRDefault="00221F45" w:rsidP="006A78ED">
            <w:pPr>
              <w:pStyle w:val="ListParagraph"/>
              <w:numPr>
                <w:ilvl w:val="0"/>
                <w:numId w:val="38"/>
              </w:numPr>
              <w:spacing w:beforeLines="120" w:afterLines="120" w:line="280" w:lineRule="exact"/>
              <w:jc w:val="both"/>
              <w:rPr>
                <w:rFonts w:ascii="Verdana" w:hAnsi="Verdana"/>
                <w:sz w:val="18"/>
                <w:szCs w:val="18"/>
                <w:lang w:val="sq-AL"/>
              </w:rPr>
            </w:pPr>
            <w:r>
              <w:rPr>
                <w:rFonts w:ascii="Verdana" w:hAnsi="Verdana"/>
                <w:sz w:val="18"/>
                <w:szCs w:val="18"/>
                <w:lang w:val="sq-AL"/>
              </w:rPr>
              <w:t>Shpjegojnë tipologjinë e fluksit të parave kriminale në përdorimin</w:t>
            </w:r>
            <w:r w:rsidR="008E1AB5" w:rsidRPr="00683E0F">
              <w:rPr>
                <w:rFonts w:ascii="Verdana" w:hAnsi="Verdana"/>
                <w:sz w:val="18"/>
                <w:szCs w:val="18"/>
                <w:lang w:val="sq-AL"/>
              </w:rPr>
              <w:t xml:space="preserve"> </w:t>
            </w:r>
            <w:r w:rsidR="000E3CEE">
              <w:rPr>
                <w:rFonts w:ascii="Verdana" w:hAnsi="Verdana"/>
                <w:sz w:val="18"/>
                <w:szCs w:val="18"/>
                <w:lang w:val="sq-AL"/>
              </w:rPr>
              <w:t xml:space="preserve">e  monedhave </w:t>
            </w:r>
            <w:r w:rsidR="008E1AB5" w:rsidRPr="00683E0F">
              <w:rPr>
                <w:rFonts w:ascii="Verdana" w:hAnsi="Verdana"/>
                <w:sz w:val="18"/>
                <w:szCs w:val="18"/>
                <w:lang w:val="sq-AL"/>
              </w:rPr>
              <w:t>virtual</w:t>
            </w:r>
            <w:r w:rsidR="000E3CEE">
              <w:rPr>
                <w:rFonts w:ascii="Verdana" w:hAnsi="Verdana"/>
                <w:sz w:val="18"/>
                <w:szCs w:val="18"/>
                <w:lang w:val="sq-AL"/>
              </w:rPr>
              <w:t>e</w:t>
            </w:r>
            <w:r w:rsidR="008E1AB5" w:rsidRPr="00683E0F">
              <w:rPr>
                <w:rFonts w:ascii="Verdana" w:hAnsi="Verdana"/>
                <w:sz w:val="18"/>
                <w:szCs w:val="18"/>
                <w:lang w:val="sq-AL"/>
              </w:rPr>
              <w:t>.</w:t>
            </w:r>
          </w:p>
          <w:p w:rsidR="008E1AB5" w:rsidRPr="00683E0F" w:rsidRDefault="00221F45" w:rsidP="006A78ED">
            <w:pPr>
              <w:pStyle w:val="ListParagraph"/>
              <w:numPr>
                <w:ilvl w:val="0"/>
                <w:numId w:val="38"/>
              </w:numPr>
              <w:spacing w:beforeLines="120" w:afterLines="120" w:line="280" w:lineRule="exact"/>
              <w:jc w:val="both"/>
              <w:rPr>
                <w:rFonts w:ascii="Verdana" w:hAnsi="Verdana"/>
                <w:sz w:val="18"/>
                <w:szCs w:val="18"/>
                <w:lang w:val="sq-AL"/>
              </w:rPr>
            </w:pPr>
            <w:r>
              <w:rPr>
                <w:rFonts w:ascii="Verdana" w:hAnsi="Verdana"/>
                <w:sz w:val="18"/>
                <w:szCs w:val="18"/>
                <w:lang w:val="sq-AL"/>
              </w:rPr>
              <w:t xml:space="preserve">Shpjegojnë tipologjinë e fluksit të parave kriminale në </w:t>
            </w:r>
            <w:r w:rsidR="005A4017">
              <w:rPr>
                <w:rFonts w:ascii="Verdana" w:hAnsi="Verdana"/>
                <w:sz w:val="18"/>
                <w:szCs w:val="18"/>
                <w:lang w:val="sq-AL"/>
              </w:rPr>
              <w:t>bërjen</w:t>
            </w:r>
            <w:r w:rsidR="008E1AB5" w:rsidRPr="00683E0F">
              <w:rPr>
                <w:rFonts w:ascii="Verdana" w:hAnsi="Verdana"/>
                <w:sz w:val="18"/>
                <w:szCs w:val="18"/>
                <w:lang w:val="sq-AL"/>
              </w:rPr>
              <w:t xml:space="preserve"> </w:t>
            </w:r>
            <w:r w:rsidR="000E3CEE">
              <w:rPr>
                <w:rFonts w:ascii="Verdana" w:hAnsi="Verdana"/>
                <w:sz w:val="18"/>
                <w:szCs w:val="18"/>
                <w:lang w:val="sq-AL"/>
              </w:rPr>
              <w:t>e blerj</w:t>
            </w:r>
            <w:r w:rsidR="005A4017">
              <w:rPr>
                <w:rFonts w:ascii="Verdana" w:hAnsi="Verdana"/>
                <w:sz w:val="18"/>
                <w:szCs w:val="18"/>
                <w:lang w:val="sq-AL"/>
              </w:rPr>
              <w:t>e</w:t>
            </w:r>
            <w:r w:rsidR="000E3CEE">
              <w:rPr>
                <w:rFonts w:ascii="Verdana" w:hAnsi="Verdana"/>
                <w:sz w:val="18"/>
                <w:szCs w:val="18"/>
                <w:lang w:val="sq-AL"/>
              </w:rPr>
              <w:t>ve përmes</w:t>
            </w:r>
            <w:r w:rsidR="008E1AB5" w:rsidRPr="00683E0F">
              <w:rPr>
                <w:rFonts w:ascii="Verdana" w:hAnsi="Verdana"/>
                <w:sz w:val="18"/>
                <w:szCs w:val="18"/>
                <w:lang w:val="sq-AL"/>
              </w:rPr>
              <w:t xml:space="preserve"> Internet</w:t>
            </w:r>
            <w:r w:rsidR="000E3CEE">
              <w:rPr>
                <w:rFonts w:ascii="Verdana" w:hAnsi="Verdana"/>
                <w:sz w:val="18"/>
                <w:szCs w:val="18"/>
                <w:lang w:val="sq-AL"/>
              </w:rPr>
              <w:t>it</w:t>
            </w:r>
            <w:r w:rsidR="008E1AB5" w:rsidRPr="00683E0F">
              <w:rPr>
                <w:rFonts w:ascii="Verdana" w:hAnsi="Verdana"/>
                <w:sz w:val="18"/>
                <w:szCs w:val="18"/>
                <w:lang w:val="sq-AL"/>
              </w:rPr>
              <w:t>.</w:t>
            </w:r>
          </w:p>
          <w:p w:rsidR="008E1AB5" w:rsidRPr="00683E0F" w:rsidRDefault="000E3CEE" w:rsidP="006A78ED">
            <w:pPr>
              <w:pStyle w:val="ListParagraph"/>
              <w:numPr>
                <w:ilvl w:val="0"/>
                <w:numId w:val="38"/>
              </w:numPr>
              <w:spacing w:beforeLines="120" w:afterLines="120" w:line="280" w:lineRule="exact"/>
              <w:jc w:val="both"/>
              <w:rPr>
                <w:rFonts w:ascii="Verdana" w:hAnsi="Verdana"/>
                <w:sz w:val="18"/>
                <w:szCs w:val="18"/>
                <w:lang w:val="sq-AL"/>
              </w:rPr>
            </w:pPr>
            <w:r>
              <w:rPr>
                <w:rFonts w:ascii="Verdana" w:hAnsi="Verdana"/>
                <w:sz w:val="18"/>
                <w:szCs w:val="18"/>
                <w:lang w:val="sq-AL"/>
              </w:rPr>
              <w:t>Shpjegojnë tipologjinë e fluksit të parave kriminale në përdorimin</w:t>
            </w:r>
            <w:r w:rsidR="008E1AB5" w:rsidRPr="00683E0F">
              <w:rPr>
                <w:rFonts w:ascii="Verdana" w:hAnsi="Verdana"/>
                <w:sz w:val="18"/>
                <w:szCs w:val="18"/>
                <w:lang w:val="sq-AL"/>
              </w:rPr>
              <w:t xml:space="preserve"> </w:t>
            </w:r>
            <w:r>
              <w:rPr>
                <w:rFonts w:ascii="Verdana" w:hAnsi="Verdana"/>
                <w:sz w:val="18"/>
                <w:szCs w:val="18"/>
                <w:lang w:val="sq-AL"/>
              </w:rPr>
              <w:t>e shoqërive gua</w:t>
            </w:r>
            <w:r w:rsidR="005A4017">
              <w:rPr>
                <w:rFonts w:ascii="Verdana" w:hAnsi="Verdana"/>
                <w:sz w:val="18"/>
                <w:szCs w:val="18"/>
                <w:lang w:val="sq-AL"/>
              </w:rPr>
              <w:t>s</w:t>
            </w:r>
            <w:r>
              <w:rPr>
                <w:rFonts w:ascii="Verdana" w:hAnsi="Verdana"/>
                <w:sz w:val="18"/>
                <w:szCs w:val="18"/>
                <w:lang w:val="sq-AL"/>
              </w:rPr>
              <w:t>kë</w:t>
            </w:r>
            <w:r w:rsidR="008E1AB5" w:rsidRPr="00683E0F">
              <w:rPr>
                <w:rFonts w:ascii="Verdana" w:hAnsi="Verdana"/>
                <w:sz w:val="18"/>
                <w:szCs w:val="18"/>
                <w:lang w:val="sq-AL"/>
              </w:rPr>
              <w:t>.</w:t>
            </w:r>
          </w:p>
          <w:p w:rsidR="008E1AB5" w:rsidRPr="00683E0F" w:rsidRDefault="000E3CEE" w:rsidP="006A78ED">
            <w:pPr>
              <w:pStyle w:val="ListParagraph"/>
              <w:numPr>
                <w:ilvl w:val="0"/>
                <w:numId w:val="38"/>
              </w:numPr>
              <w:spacing w:beforeLines="120" w:afterLines="120" w:line="280" w:lineRule="exact"/>
              <w:jc w:val="both"/>
              <w:rPr>
                <w:rFonts w:ascii="Verdana" w:hAnsi="Verdana"/>
                <w:sz w:val="18"/>
                <w:szCs w:val="18"/>
                <w:lang w:val="sq-AL"/>
              </w:rPr>
            </w:pPr>
            <w:r>
              <w:rPr>
                <w:rFonts w:ascii="Verdana" w:hAnsi="Verdana"/>
                <w:sz w:val="18"/>
                <w:szCs w:val="18"/>
                <w:lang w:val="sq-AL"/>
              </w:rPr>
              <w:t>Shpjegojnë tipologjinë e fluksit të parave kriminale në përdorimin</w:t>
            </w:r>
            <w:r w:rsidR="008E1AB5" w:rsidRPr="00683E0F">
              <w:rPr>
                <w:rFonts w:ascii="Verdana" w:hAnsi="Verdana"/>
                <w:sz w:val="18"/>
                <w:szCs w:val="18"/>
                <w:lang w:val="sq-AL"/>
              </w:rPr>
              <w:t xml:space="preserve"> </w:t>
            </w:r>
            <w:r>
              <w:rPr>
                <w:rFonts w:ascii="Verdana" w:hAnsi="Verdana"/>
                <w:sz w:val="18"/>
                <w:szCs w:val="18"/>
                <w:lang w:val="sq-AL"/>
              </w:rPr>
              <w:t>e kartave me parapagesë</w:t>
            </w:r>
            <w:r w:rsidR="008E1AB5" w:rsidRPr="00683E0F">
              <w:rPr>
                <w:rFonts w:ascii="Verdana" w:hAnsi="Verdana"/>
                <w:sz w:val="18"/>
                <w:szCs w:val="18"/>
                <w:lang w:val="sq-AL"/>
              </w:rPr>
              <w:t>.</w:t>
            </w:r>
          </w:p>
          <w:p w:rsidR="008E1AB5" w:rsidRPr="00683E0F" w:rsidRDefault="000E3CEE" w:rsidP="006A78ED">
            <w:pPr>
              <w:pStyle w:val="ListParagraph"/>
              <w:numPr>
                <w:ilvl w:val="0"/>
                <w:numId w:val="38"/>
              </w:numPr>
              <w:spacing w:beforeLines="120" w:afterLines="120" w:line="280" w:lineRule="exact"/>
              <w:jc w:val="both"/>
              <w:rPr>
                <w:rFonts w:ascii="Verdana" w:hAnsi="Verdana"/>
                <w:sz w:val="18"/>
                <w:szCs w:val="18"/>
                <w:lang w:val="sq-AL"/>
              </w:rPr>
            </w:pPr>
            <w:r>
              <w:rPr>
                <w:rFonts w:ascii="Verdana" w:hAnsi="Verdana"/>
                <w:sz w:val="18"/>
                <w:szCs w:val="18"/>
                <w:lang w:val="sq-AL"/>
              </w:rPr>
              <w:t>Shpjegojnë tipologjinë e fluksit të parave kriminale në përdorimin</w:t>
            </w:r>
            <w:r w:rsidR="008E1AB5" w:rsidRPr="00683E0F">
              <w:rPr>
                <w:rFonts w:ascii="Verdana" w:hAnsi="Verdana"/>
                <w:sz w:val="18"/>
                <w:szCs w:val="18"/>
                <w:lang w:val="sq-AL"/>
              </w:rPr>
              <w:t xml:space="preserve"> </w:t>
            </w:r>
            <w:r>
              <w:rPr>
                <w:rFonts w:ascii="Verdana" w:hAnsi="Verdana"/>
                <w:sz w:val="18"/>
                <w:szCs w:val="18"/>
                <w:lang w:val="sq-AL"/>
              </w:rPr>
              <w:t xml:space="preserve">e </w:t>
            </w:r>
            <w:r w:rsidR="005A4017">
              <w:rPr>
                <w:rFonts w:ascii="Verdana" w:hAnsi="Verdana"/>
                <w:sz w:val="18"/>
                <w:szCs w:val="18"/>
                <w:lang w:val="sq-AL"/>
              </w:rPr>
              <w:t>kazinove</w:t>
            </w:r>
            <w:r>
              <w:rPr>
                <w:rFonts w:ascii="Verdana" w:hAnsi="Verdana"/>
                <w:sz w:val="18"/>
                <w:szCs w:val="18"/>
                <w:lang w:val="sq-AL"/>
              </w:rPr>
              <w:t xml:space="preserve"> </w:t>
            </w:r>
            <w:r w:rsidR="008E1AB5" w:rsidRPr="00683E0F">
              <w:rPr>
                <w:rFonts w:ascii="Verdana" w:hAnsi="Verdana"/>
                <w:sz w:val="18"/>
                <w:szCs w:val="18"/>
                <w:lang w:val="sq-AL"/>
              </w:rPr>
              <w:t xml:space="preserve">online </w:t>
            </w:r>
            <w:r>
              <w:rPr>
                <w:rFonts w:ascii="Verdana" w:hAnsi="Verdana"/>
                <w:sz w:val="18"/>
                <w:szCs w:val="18"/>
                <w:lang w:val="sq-AL"/>
              </w:rPr>
              <w:t>dhe platformave të tregtisë online</w:t>
            </w:r>
            <w:r w:rsidR="008E1AB5" w:rsidRPr="00683E0F">
              <w:rPr>
                <w:rFonts w:ascii="Verdana" w:hAnsi="Verdana"/>
                <w:sz w:val="18"/>
                <w:szCs w:val="18"/>
                <w:lang w:val="sq-AL"/>
              </w:rPr>
              <w:t>.</w:t>
            </w:r>
          </w:p>
          <w:p w:rsidR="008E1AB5" w:rsidRPr="00683E0F" w:rsidRDefault="000E3CEE" w:rsidP="006A78ED">
            <w:pPr>
              <w:pStyle w:val="ListParagraph"/>
              <w:numPr>
                <w:ilvl w:val="0"/>
                <w:numId w:val="38"/>
              </w:numPr>
              <w:spacing w:beforeLines="120" w:afterLines="120" w:line="280" w:lineRule="exact"/>
              <w:jc w:val="both"/>
              <w:rPr>
                <w:rFonts w:ascii="Verdana" w:hAnsi="Verdana"/>
                <w:sz w:val="18"/>
                <w:szCs w:val="18"/>
                <w:lang w:val="sq-AL"/>
              </w:rPr>
            </w:pPr>
            <w:r>
              <w:rPr>
                <w:rFonts w:ascii="Verdana" w:hAnsi="Verdana"/>
                <w:sz w:val="18"/>
                <w:szCs w:val="18"/>
                <w:lang w:val="sq-AL"/>
              </w:rPr>
              <w:t xml:space="preserve">Në rastin e çdo tipologjie të listuar me lart, </w:t>
            </w:r>
            <w:r w:rsidR="005A4017">
              <w:rPr>
                <w:rFonts w:ascii="Verdana" w:hAnsi="Verdana"/>
                <w:sz w:val="18"/>
                <w:szCs w:val="18"/>
                <w:lang w:val="sq-AL"/>
              </w:rPr>
              <w:t>të rendisin</w:t>
            </w:r>
            <w:r>
              <w:rPr>
                <w:rFonts w:ascii="Verdana" w:hAnsi="Verdana"/>
                <w:sz w:val="18"/>
                <w:szCs w:val="18"/>
                <w:lang w:val="sq-AL"/>
              </w:rPr>
              <w:t xml:space="preserve"> burimet e mundshme të provave</w:t>
            </w:r>
            <w:r w:rsidR="008E1AB5" w:rsidRPr="00683E0F">
              <w:rPr>
                <w:rFonts w:ascii="Verdana" w:hAnsi="Verdana"/>
                <w:sz w:val="18"/>
                <w:szCs w:val="18"/>
                <w:lang w:val="sq-AL"/>
              </w:rPr>
              <w:t>.</w:t>
            </w:r>
          </w:p>
          <w:p w:rsidR="008E1AB5" w:rsidRPr="00683E0F" w:rsidRDefault="000E3CEE" w:rsidP="006A78ED">
            <w:pPr>
              <w:pStyle w:val="ListParagraph"/>
              <w:numPr>
                <w:ilvl w:val="0"/>
                <w:numId w:val="38"/>
              </w:numPr>
              <w:spacing w:beforeLines="120" w:afterLines="120" w:line="280" w:lineRule="exact"/>
              <w:jc w:val="both"/>
              <w:rPr>
                <w:rFonts w:ascii="Verdana" w:hAnsi="Verdana"/>
                <w:sz w:val="18"/>
                <w:szCs w:val="18"/>
                <w:lang w:val="sq-AL"/>
              </w:rPr>
            </w:pPr>
            <w:r>
              <w:rPr>
                <w:rFonts w:ascii="Verdana" w:hAnsi="Verdana"/>
                <w:sz w:val="18"/>
                <w:szCs w:val="18"/>
                <w:lang w:val="sq-AL"/>
              </w:rPr>
              <w:t xml:space="preserve">Në rastin e çdo tipologjie të listuar me lart, </w:t>
            </w:r>
            <w:r w:rsidR="005A4017">
              <w:rPr>
                <w:rFonts w:ascii="Verdana" w:hAnsi="Verdana"/>
                <w:sz w:val="18"/>
                <w:szCs w:val="18"/>
                <w:lang w:val="sq-AL"/>
              </w:rPr>
              <w:t>të rendisin</w:t>
            </w:r>
            <w:r w:rsidR="008E1AB5" w:rsidRPr="00683E0F">
              <w:rPr>
                <w:rFonts w:ascii="Verdana" w:hAnsi="Verdana"/>
                <w:sz w:val="18"/>
                <w:szCs w:val="18"/>
                <w:lang w:val="sq-AL"/>
              </w:rPr>
              <w:t xml:space="preserve"> </w:t>
            </w:r>
            <w:r>
              <w:rPr>
                <w:rFonts w:ascii="Verdana" w:hAnsi="Verdana"/>
                <w:sz w:val="18"/>
                <w:szCs w:val="18"/>
                <w:lang w:val="sq-AL"/>
              </w:rPr>
              <w:t>të drejtat procedurave në legjislacionin kombëtar të zbatueshëm për identifikimin e</w:t>
            </w:r>
            <w:r w:rsidR="005A4017">
              <w:rPr>
                <w:rFonts w:ascii="Verdana" w:hAnsi="Verdana"/>
                <w:sz w:val="18"/>
                <w:szCs w:val="18"/>
                <w:lang w:val="sq-AL"/>
              </w:rPr>
              <w:t xml:space="preserve"> </w:t>
            </w:r>
            <w:r>
              <w:rPr>
                <w:rFonts w:ascii="Verdana" w:hAnsi="Verdana"/>
                <w:sz w:val="18"/>
                <w:szCs w:val="18"/>
                <w:lang w:val="sq-AL"/>
              </w:rPr>
              <w:t>tipologjisë</w:t>
            </w:r>
            <w:r w:rsidR="005A4017">
              <w:rPr>
                <w:rFonts w:ascii="Verdana" w:hAnsi="Verdana"/>
                <w:sz w:val="18"/>
                <w:szCs w:val="18"/>
                <w:lang w:val="sq-AL"/>
              </w:rPr>
              <w:t xml:space="preserve"> së përdorur</w:t>
            </w:r>
            <w:r w:rsidR="008E1AB5" w:rsidRPr="00683E0F">
              <w:rPr>
                <w:rFonts w:ascii="Verdana" w:hAnsi="Verdana"/>
                <w:sz w:val="18"/>
                <w:szCs w:val="18"/>
                <w:lang w:val="sq-AL"/>
              </w:rPr>
              <w:t>.</w:t>
            </w:r>
          </w:p>
          <w:p w:rsidR="008E1AB5" w:rsidRPr="00683E0F" w:rsidRDefault="000E3CEE" w:rsidP="006A78ED">
            <w:pPr>
              <w:pStyle w:val="ListParagraph"/>
              <w:numPr>
                <w:ilvl w:val="0"/>
                <w:numId w:val="38"/>
              </w:numPr>
              <w:spacing w:beforeLines="120" w:afterLines="120" w:line="280" w:lineRule="exact"/>
              <w:jc w:val="both"/>
              <w:rPr>
                <w:rFonts w:ascii="Verdana" w:hAnsi="Verdana"/>
                <w:sz w:val="18"/>
                <w:szCs w:val="18"/>
                <w:lang w:val="sq-AL"/>
              </w:rPr>
            </w:pPr>
            <w:r>
              <w:rPr>
                <w:rFonts w:ascii="Verdana" w:hAnsi="Verdana"/>
                <w:sz w:val="18"/>
                <w:szCs w:val="18"/>
                <w:lang w:val="sq-AL"/>
              </w:rPr>
              <w:t xml:space="preserve">Në rastin e çdo tipologjie të listuar me lart, dhe nëse është e zbatueshme, </w:t>
            </w:r>
            <w:r w:rsidR="005A4017">
              <w:rPr>
                <w:rFonts w:ascii="Verdana" w:hAnsi="Verdana"/>
                <w:sz w:val="18"/>
                <w:szCs w:val="18"/>
                <w:lang w:val="sq-AL"/>
              </w:rPr>
              <w:t xml:space="preserve">të rendisin </w:t>
            </w:r>
            <w:r>
              <w:rPr>
                <w:rFonts w:ascii="Verdana" w:hAnsi="Verdana"/>
                <w:sz w:val="18"/>
                <w:szCs w:val="18"/>
                <w:lang w:val="sq-AL"/>
              </w:rPr>
              <w:t>të drejtat procedurale që përdoren për bllokimin, sekuestrimin, dhe konfiskimin e fondeve të mbajtura në formë online</w:t>
            </w:r>
            <w:r w:rsidR="008E1AB5" w:rsidRPr="00683E0F">
              <w:rPr>
                <w:rFonts w:ascii="Verdana" w:hAnsi="Verdana"/>
                <w:sz w:val="18"/>
                <w:szCs w:val="18"/>
                <w:lang w:val="sq-AL"/>
              </w:rPr>
              <w:t xml:space="preserve">.   </w:t>
            </w:r>
          </w:p>
          <w:p w:rsidR="00E95703" w:rsidRPr="00683E0F" w:rsidRDefault="000E3CEE" w:rsidP="005A4017">
            <w:pPr>
              <w:pStyle w:val="ListParagraph"/>
              <w:numPr>
                <w:ilvl w:val="0"/>
                <w:numId w:val="38"/>
              </w:numPr>
              <w:spacing w:beforeLines="120" w:afterLines="120" w:line="280" w:lineRule="exact"/>
              <w:jc w:val="both"/>
              <w:rPr>
                <w:rFonts w:ascii="Verdana" w:hAnsi="Verdana"/>
                <w:sz w:val="18"/>
                <w:szCs w:val="18"/>
                <w:lang w:val="sq-AL"/>
              </w:rPr>
            </w:pPr>
            <w:r>
              <w:rPr>
                <w:rFonts w:ascii="Verdana" w:hAnsi="Verdana"/>
                <w:sz w:val="18"/>
                <w:szCs w:val="18"/>
                <w:lang w:val="sq-AL"/>
              </w:rPr>
              <w:t>Në rastin e çdo tipologjie të listuar me lart,</w:t>
            </w:r>
            <w:r w:rsidR="008E1AB5" w:rsidRPr="00683E0F">
              <w:rPr>
                <w:rFonts w:ascii="Verdana" w:hAnsi="Verdana"/>
                <w:sz w:val="18"/>
                <w:szCs w:val="18"/>
                <w:lang w:val="sq-AL"/>
              </w:rPr>
              <w:t xml:space="preserve"> </w:t>
            </w:r>
            <w:r w:rsidR="005A4017">
              <w:rPr>
                <w:rFonts w:ascii="Verdana" w:hAnsi="Verdana"/>
                <w:sz w:val="18"/>
                <w:szCs w:val="18"/>
                <w:lang w:val="sq-AL"/>
              </w:rPr>
              <w:t>të shohin</w:t>
            </w:r>
            <w:r>
              <w:rPr>
                <w:rFonts w:ascii="Verdana" w:hAnsi="Verdana"/>
                <w:sz w:val="18"/>
                <w:szCs w:val="18"/>
                <w:lang w:val="sq-AL"/>
              </w:rPr>
              <w:t xml:space="preserve"> nëse komponentët  e krimit të pastrimit të parave janë të pranishëm</w:t>
            </w:r>
            <w:r w:rsidR="005A4017">
              <w:rPr>
                <w:rFonts w:ascii="Verdana" w:hAnsi="Verdana"/>
                <w:sz w:val="18"/>
                <w:szCs w:val="18"/>
                <w:lang w:val="sq-AL"/>
              </w:rPr>
              <w:t>,</w:t>
            </w:r>
            <w:r>
              <w:rPr>
                <w:rFonts w:ascii="Verdana" w:hAnsi="Verdana"/>
                <w:sz w:val="18"/>
                <w:szCs w:val="18"/>
                <w:lang w:val="sq-AL"/>
              </w:rPr>
              <w:t xml:space="preserve"> sikurse përcaktohen në legjislacionin e vendit</w:t>
            </w:r>
            <w:r w:rsidR="008E1AB5" w:rsidRPr="00683E0F">
              <w:rPr>
                <w:rFonts w:ascii="Verdana" w:hAnsi="Verdana"/>
                <w:sz w:val="18"/>
                <w:szCs w:val="18"/>
                <w:lang w:val="sq-AL"/>
              </w:rPr>
              <w:t xml:space="preserve">. </w:t>
            </w:r>
          </w:p>
        </w:tc>
      </w:tr>
      <w:tr w:rsidR="005703B7" w:rsidRPr="00683E0F" w:rsidTr="000641F8">
        <w:trPr>
          <w:trHeight w:val="2258"/>
        </w:trPr>
        <w:tc>
          <w:tcPr>
            <w:tcW w:w="9558" w:type="dxa"/>
            <w:gridSpan w:val="3"/>
            <w:tcBorders>
              <w:bottom w:val="single" w:sz="4" w:space="0" w:color="auto"/>
            </w:tcBorders>
            <w:vAlign w:val="center"/>
          </w:tcPr>
          <w:p w:rsidR="005703B7" w:rsidRPr="00683E0F" w:rsidRDefault="000E3CEE" w:rsidP="006A78ED">
            <w:pPr>
              <w:spacing w:beforeLines="120" w:afterLines="120" w:line="280" w:lineRule="exact"/>
              <w:jc w:val="both"/>
              <w:rPr>
                <w:rFonts w:ascii="Verdana" w:hAnsi="Verdana"/>
                <w:b/>
                <w:sz w:val="22"/>
                <w:szCs w:val="22"/>
                <w:lang w:val="sq-AL"/>
              </w:rPr>
            </w:pPr>
            <w:r>
              <w:rPr>
                <w:rFonts w:ascii="Verdana" w:hAnsi="Verdana"/>
                <w:b/>
                <w:sz w:val="22"/>
                <w:szCs w:val="22"/>
                <w:lang w:val="sq-AL"/>
              </w:rPr>
              <w:lastRenderedPageBreak/>
              <w:t>Udhëzime për trajnerin</w:t>
            </w:r>
          </w:p>
          <w:p w:rsidR="008E1AB5" w:rsidRPr="00683E0F" w:rsidRDefault="000E3CEE" w:rsidP="006A78ED">
            <w:pPr>
              <w:spacing w:beforeLines="120" w:afterLines="120" w:line="280" w:lineRule="exact"/>
              <w:jc w:val="both"/>
              <w:rPr>
                <w:rFonts w:ascii="Verdana" w:hAnsi="Verdana"/>
                <w:sz w:val="18"/>
                <w:szCs w:val="18"/>
                <w:lang w:val="sq-AL"/>
              </w:rPr>
            </w:pPr>
            <w:r>
              <w:rPr>
                <w:rFonts w:ascii="Verdana" w:hAnsi="Verdana"/>
                <w:sz w:val="18"/>
                <w:szCs w:val="18"/>
                <w:lang w:val="sq-AL"/>
              </w:rPr>
              <w:t>Ky sesion ofron informacion për përzgjedhje</w:t>
            </w:r>
            <w:r w:rsidR="00063430">
              <w:rPr>
                <w:rFonts w:ascii="Verdana" w:hAnsi="Verdana"/>
                <w:sz w:val="18"/>
                <w:szCs w:val="18"/>
                <w:lang w:val="sq-AL"/>
              </w:rPr>
              <w:t>n e</w:t>
            </w:r>
            <w:r>
              <w:rPr>
                <w:rFonts w:ascii="Verdana" w:hAnsi="Verdana"/>
                <w:sz w:val="18"/>
                <w:szCs w:val="18"/>
                <w:lang w:val="sq-AL"/>
              </w:rPr>
              <w:t xml:space="preserve"> </w:t>
            </w:r>
            <w:r w:rsidRPr="005A4017">
              <w:rPr>
                <w:rFonts w:ascii="Verdana" w:hAnsi="Verdana"/>
                <w:sz w:val="18"/>
                <w:szCs w:val="18"/>
                <w:lang w:val="sq-AL"/>
              </w:rPr>
              <w:t>teknologji</w:t>
            </w:r>
            <w:r w:rsidR="00063430" w:rsidRPr="005A4017">
              <w:rPr>
                <w:rFonts w:ascii="Verdana" w:hAnsi="Verdana"/>
                <w:sz w:val="18"/>
                <w:szCs w:val="18"/>
                <w:lang w:val="sq-AL"/>
              </w:rPr>
              <w:t>ve</w:t>
            </w:r>
            <w:r w:rsidR="00063430">
              <w:rPr>
                <w:rFonts w:ascii="Verdana" w:hAnsi="Verdana"/>
                <w:sz w:val="18"/>
                <w:szCs w:val="18"/>
                <w:lang w:val="sq-AL"/>
              </w:rPr>
              <w:t xml:space="preserve"> </w:t>
            </w:r>
            <w:r>
              <w:rPr>
                <w:rFonts w:ascii="Verdana" w:hAnsi="Verdana"/>
                <w:sz w:val="18"/>
                <w:szCs w:val="18"/>
                <w:lang w:val="sq-AL"/>
              </w:rPr>
              <w:t>të flukseve të parave kriminale online</w:t>
            </w:r>
            <w:r w:rsidR="008E1AB5" w:rsidRPr="00683E0F">
              <w:rPr>
                <w:rFonts w:ascii="Verdana" w:hAnsi="Verdana"/>
                <w:sz w:val="18"/>
                <w:szCs w:val="18"/>
                <w:lang w:val="sq-AL"/>
              </w:rPr>
              <w:t>.</w:t>
            </w:r>
          </w:p>
          <w:p w:rsidR="008E1AB5" w:rsidRPr="00683E0F" w:rsidRDefault="000E3CEE"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I gjithë informacioni</w:t>
            </w:r>
            <w:r w:rsidR="008E1AB5" w:rsidRPr="00683E0F">
              <w:rPr>
                <w:rFonts w:ascii="Verdana" w:hAnsi="Verdana"/>
                <w:sz w:val="18"/>
                <w:szCs w:val="18"/>
                <w:lang w:val="sq-AL"/>
              </w:rPr>
              <w:t xml:space="preserve"> </w:t>
            </w:r>
            <w:r>
              <w:rPr>
                <w:rFonts w:ascii="Verdana" w:hAnsi="Verdana"/>
                <w:sz w:val="18"/>
                <w:szCs w:val="18"/>
                <w:lang w:val="sq-AL"/>
              </w:rPr>
              <w:t>për këtë sesion përfshihet në prezantimet në</w:t>
            </w:r>
            <w:r w:rsidR="008E1AB5" w:rsidRPr="00683E0F">
              <w:rPr>
                <w:rFonts w:ascii="Verdana" w:hAnsi="Verdana"/>
                <w:sz w:val="18"/>
                <w:szCs w:val="18"/>
                <w:lang w:val="sq-AL"/>
              </w:rPr>
              <w:t xml:space="preserve"> PowerPoint </w:t>
            </w:r>
            <w:r>
              <w:rPr>
                <w:rFonts w:ascii="Verdana" w:hAnsi="Verdana"/>
                <w:sz w:val="18"/>
                <w:szCs w:val="18"/>
                <w:lang w:val="sq-AL"/>
              </w:rPr>
              <w:t>titulluar</w:t>
            </w:r>
            <w:r w:rsidR="008E1AB5" w:rsidRPr="00683E0F">
              <w:rPr>
                <w:rFonts w:ascii="Verdana" w:hAnsi="Verdana"/>
                <w:sz w:val="18"/>
                <w:szCs w:val="18"/>
                <w:lang w:val="sq-AL"/>
              </w:rPr>
              <w:t xml:space="preserve"> “1.4.2 – </w:t>
            </w:r>
            <w:r>
              <w:rPr>
                <w:rFonts w:ascii="Verdana" w:hAnsi="Verdana"/>
                <w:sz w:val="18"/>
                <w:szCs w:val="18"/>
                <w:lang w:val="sq-AL"/>
              </w:rPr>
              <w:t xml:space="preserve">Tipologjitë e fluksit të parave kriminale </w:t>
            </w:r>
            <w:r w:rsidR="008E1AB5" w:rsidRPr="00683E0F">
              <w:rPr>
                <w:rFonts w:ascii="Verdana" w:hAnsi="Verdana"/>
                <w:sz w:val="18"/>
                <w:szCs w:val="18"/>
                <w:lang w:val="sq-AL"/>
              </w:rPr>
              <w:t>Online (</w:t>
            </w:r>
            <w:r w:rsidR="00852EAA">
              <w:rPr>
                <w:rFonts w:ascii="Verdana" w:hAnsi="Verdana"/>
                <w:sz w:val="18"/>
                <w:szCs w:val="18"/>
                <w:lang w:val="sq-AL"/>
              </w:rPr>
              <w:t>O</w:t>
            </w:r>
            <w:r>
              <w:rPr>
                <w:rFonts w:ascii="Verdana" w:hAnsi="Verdana"/>
                <w:sz w:val="18"/>
                <w:szCs w:val="18"/>
                <w:lang w:val="sq-AL"/>
              </w:rPr>
              <w:t>rë</w:t>
            </w:r>
            <w:r w:rsidR="00852EAA">
              <w:rPr>
                <w:rFonts w:ascii="Verdana" w:hAnsi="Verdana"/>
                <w:sz w:val="18"/>
                <w:szCs w:val="18"/>
                <w:lang w:val="sq-AL"/>
              </w:rPr>
              <w:t xml:space="preserve"> 1</w:t>
            </w:r>
            <w:r w:rsidR="008E1AB5" w:rsidRPr="00683E0F">
              <w:rPr>
                <w:rFonts w:ascii="Verdana" w:hAnsi="Verdana"/>
                <w:sz w:val="18"/>
                <w:szCs w:val="18"/>
                <w:lang w:val="sq-AL"/>
              </w:rPr>
              <w:t xml:space="preserve">)”, “1.4.2 – </w:t>
            </w:r>
            <w:r>
              <w:rPr>
                <w:rFonts w:ascii="Verdana" w:hAnsi="Verdana"/>
                <w:sz w:val="18"/>
                <w:szCs w:val="18"/>
                <w:lang w:val="sq-AL"/>
              </w:rPr>
              <w:t xml:space="preserve">Tipologjitë e fluksit të parave kriminale </w:t>
            </w:r>
            <w:r w:rsidRPr="00683E0F">
              <w:rPr>
                <w:rFonts w:ascii="Verdana" w:hAnsi="Verdana"/>
                <w:sz w:val="18"/>
                <w:szCs w:val="18"/>
                <w:lang w:val="sq-AL"/>
              </w:rPr>
              <w:t>Online</w:t>
            </w:r>
            <w:r w:rsidR="008E1AB5" w:rsidRPr="00683E0F">
              <w:rPr>
                <w:rFonts w:ascii="Verdana" w:hAnsi="Verdana"/>
                <w:sz w:val="18"/>
                <w:szCs w:val="18"/>
                <w:lang w:val="sq-AL"/>
              </w:rPr>
              <w:t xml:space="preserve"> (</w:t>
            </w:r>
            <w:r w:rsidR="00852EAA">
              <w:rPr>
                <w:rFonts w:ascii="Verdana" w:hAnsi="Verdana"/>
                <w:sz w:val="18"/>
                <w:szCs w:val="18"/>
                <w:lang w:val="sq-AL"/>
              </w:rPr>
              <w:t>o</w:t>
            </w:r>
            <w:r>
              <w:rPr>
                <w:rFonts w:ascii="Verdana" w:hAnsi="Verdana"/>
                <w:sz w:val="18"/>
                <w:szCs w:val="18"/>
                <w:lang w:val="sq-AL"/>
              </w:rPr>
              <w:t>r</w:t>
            </w:r>
            <w:r w:rsidR="00852EAA">
              <w:rPr>
                <w:rFonts w:ascii="Verdana" w:hAnsi="Verdana"/>
                <w:sz w:val="18"/>
                <w:szCs w:val="18"/>
                <w:lang w:val="sq-AL"/>
              </w:rPr>
              <w:t>a 2</w:t>
            </w:r>
            <w:r w:rsidR="008E1AB5" w:rsidRPr="00683E0F">
              <w:rPr>
                <w:rFonts w:ascii="Verdana" w:hAnsi="Verdana"/>
                <w:sz w:val="18"/>
                <w:szCs w:val="18"/>
                <w:lang w:val="sq-AL"/>
              </w:rPr>
              <w:t xml:space="preserve">)” </w:t>
            </w:r>
            <w:r>
              <w:rPr>
                <w:rFonts w:ascii="Verdana" w:hAnsi="Verdana"/>
                <w:sz w:val="18"/>
                <w:szCs w:val="18"/>
                <w:lang w:val="sq-AL"/>
              </w:rPr>
              <w:t>dhe</w:t>
            </w:r>
            <w:r w:rsidR="008E1AB5" w:rsidRPr="00683E0F">
              <w:rPr>
                <w:rFonts w:ascii="Verdana" w:hAnsi="Verdana"/>
                <w:sz w:val="18"/>
                <w:szCs w:val="18"/>
                <w:lang w:val="sq-AL"/>
              </w:rPr>
              <w:t xml:space="preserve"> “1.4.2 – </w:t>
            </w:r>
            <w:r>
              <w:rPr>
                <w:rFonts w:ascii="Verdana" w:hAnsi="Verdana"/>
                <w:sz w:val="18"/>
                <w:szCs w:val="18"/>
                <w:lang w:val="sq-AL"/>
              </w:rPr>
              <w:t xml:space="preserve">Tipologjitë e fluksit të parave kriminale </w:t>
            </w:r>
            <w:r w:rsidRPr="00683E0F">
              <w:rPr>
                <w:rFonts w:ascii="Verdana" w:hAnsi="Verdana"/>
                <w:sz w:val="18"/>
                <w:szCs w:val="18"/>
                <w:lang w:val="sq-AL"/>
              </w:rPr>
              <w:t>Online</w:t>
            </w:r>
            <w:r w:rsidR="008E1AB5" w:rsidRPr="00683E0F">
              <w:rPr>
                <w:rFonts w:ascii="Verdana" w:hAnsi="Verdana"/>
                <w:sz w:val="18"/>
                <w:szCs w:val="18"/>
                <w:lang w:val="sq-AL"/>
              </w:rPr>
              <w:t xml:space="preserve"> (</w:t>
            </w:r>
            <w:r w:rsidR="00852EAA">
              <w:rPr>
                <w:rFonts w:ascii="Verdana" w:hAnsi="Verdana"/>
                <w:sz w:val="18"/>
                <w:szCs w:val="18"/>
                <w:lang w:val="sq-AL"/>
              </w:rPr>
              <w:t>o</w:t>
            </w:r>
            <w:r>
              <w:rPr>
                <w:rFonts w:ascii="Verdana" w:hAnsi="Verdana"/>
                <w:sz w:val="18"/>
                <w:szCs w:val="18"/>
                <w:lang w:val="sq-AL"/>
              </w:rPr>
              <w:t>r</w:t>
            </w:r>
            <w:r w:rsidR="00852EAA">
              <w:rPr>
                <w:rFonts w:ascii="Verdana" w:hAnsi="Verdana"/>
                <w:sz w:val="18"/>
                <w:szCs w:val="18"/>
                <w:lang w:val="sq-AL"/>
              </w:rPr>
              <w:t>a 3</w:t>
            </w:r>
            <w:r w:rsidR="008E1AB5" w:rsidRPr="00683E0F">
              <w:rPr>
                <w:rFonts w:ascii="Verdana" w:hAnsi="Verdana"/>
                <w:sz w:val="18"/>
                <w:szCs w:val="18"/>
                <w:lang w:val="sq-AL"/>
              </w:rPr>
              <w:t xml:space="preserve">)” </w:t>
            </w:r>
            <w:r>
              <w:rPr>
                <w:rFonts w:ascii="Verdana" w:hAnsi="Verdana"/>
                <w:sz w:val="18"/>
                <w:szCs w:val="18"/>
                <w:lang w:val="sq-AL"/>
              </w:rPr>
              <w:t>në paketën burimore</w:t>
            </w:r>
            <w:r w:rsidR="008E1AB5" w:rsidRPr="00683E0F">
              <w:rPr>
                <w:rFonts w:ascii="Verdana" w:hAnsi="Verdana"/>
                <w:sz w:val="18"/>
                <w:szCs w:val="18"/>
                <w:lang w:val="sq-AL"/>
              </w:rPr>
              <w:t>. T</w:t>
            </w:r>
            <w:r>
              <w:rPr>
                <w:rFonts w:ascii="Verdana" w:hAnsi="Verdana"/>
                <w:sz w:val="18"/>
                <w:szCs w:val="18"/>
                <w:lang w:val="sq-AL"/>
              </w:rPr>
              <w:t>rajneri është përgjegjës për të siguruar që materialet të jenë të përditësuara. Ndryshime mund të bëhen, megjithatë objektivat duhet të arrihen</w:t>
            </w:r>
            <w:r w:rsidR="008E1AB5" w:rsidRPr="00683E0F">
              <w:rPr>
                <w:rFonts w:ascii="Verdana" w:hAnsi="Verdana"/>
                <w:sz w:val="18"/>
                <w:szCs w:val="18"/>
                <w:lang w:val="sq-AL"/>
              </w:rPr>
              <w:t>.</w:t>
            </w:r>
          </w:p>
          <w:p w:rsidR="008E1AB5" w:rsidRPr="00683E0F" w:rsidRDefault="00816FBE"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 xml:space="preserve">Leksionet për tipologjitë siç parashikohen në prezantimet në </w:t>
            </w:r>
            <w:r w:rsidR="008E1AB5" w:rsidRPr="00683E0F">
              <w:rPr>
                <w:rFonts w:ascii="Verdana" w:hAnsi="Verdana"/>
                <w:sz w:val="18"/>
                <w:szCs w:val="18"/>
                <w:lang w:val="sq-AL"/>
              </w:rPr>
              <w:t xml:space="preserve">PowerPoint </w:t>
            </w:r>
            <w:r>
              <w:rPr>
                <w:rFonts w:ascii="Verdana" w:hAnsi="Verdana"/>
                <w:sz w:val="18"/>
                <w:szCs w:val="18"/>
                <w:lang w:val="sq-AL"/>
              </w:rPr>
              <w:t>përfshijnë një pjesë të madhe diskutimesh ndëraktive midis trajnerit dhe nxënësve. Në situatat kur ka pjesëmarrës nga vende të ndryshme dhe/ose që flasin gjuhë të ndryshme, kjo qasje mund të mos jetë praktike</w:t>
            </w:r>
            <w:r w:rsidR="008E1AB5" w:rsidRPr="00683E0F">
              <w:rPr>
                <w:rFonts w:ascii="Verdana" w:hAnsi="Verdana"/>
                <w:sz w:val="18"/>
                <w:szCs w:val="18"/>
                <w:lang w:val="sq-AL"/>
              </w:rPr>
              <w:t xml:space="preserve">. </w:t>
            </w:r>
          </w:p>
          <w:p w:rsidR="008E1AB5" w:rsidRPr="00683E0F" w:rsidRDefault="00816FBE"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 xml:space="preserve">Prandaj, një qasje alternative që mund të përdoret është të paraqiten të gjitha tipologjitë e përfshira në prezantime gjatë orës së parë dhe pastaj delegatët të ndahen në grupe. Secili grup duhet t’i jepet një (apo më shumë) tipologji dhe t’i kërkohet që orën e dytë ta </w:t>
            </w:r>
            <w:r w:rsidR="005A4017">
              <w:rPr>
                <w:rFonts w:ascii="Verdana" w:hAnsi="Verdana"/>
                <w:sz w:val="18"/>
                <w:szCs w:val="18"/>
                <w:lang w:val="sq-AL"/>
              </w:rPr>
              <w:t>shpenzojë</w:t>
            </w:r>
            <w:r>
              <w:rPr>
                <w:rFonts w:ascii="Verdana" w:hAnsi="Verdana"/>
                <w:sz w:val="18"/>
                <w:szCs w:val="18"/>
                <w:lang w:val="sq-AL"/>
              </w:rPr>
              <w:t xml:space="preserve"> duke u përgatitur për një prezantim pesë minutash për përvojat e vendeve të tyre nga tipologjia që u është caktuar, duke u fokusuar në veçanti në</w:t>
            </w:r>
            <w:r w:rsidR="008E1AB5" w:rsidRPr="00683E0F">
              <w:rPr>
                <w:rFonts w:ascii="Verdana" w:hAnsi="Verdana"/>
                <w:sz w:val="18"/>
                <w:szCs w:val="18"/>
                <w:lang w:val="sq-AL"/>
              </w:rPr>
              <w:t xml:space="preserve"> (a) </w:t>
            </w:r>
            <w:r>
              <w:rPr>
                <w:rFonts w:ascii="Verdana" w:hAnsi="Verdana"/>
                <w:sz w:val="18"/>
                <w:szCs w:val="18"/>
                <w:lang w:val="sq-AL"/>
              </w:rPr>
              <w:t>burimin e mundshëm të provave</w:t>
            </w:r>
            <w:r w:rsidR="008E1AB5" w:rsidRPr="00683E0F">
              <w:rPr>
                <w:rFonts w:ascii="Verdana" w:hAnsi="Verdana"/>
                <w:sz w:val="18"/>
                <w:szCs w:val="18"/>
                <w:lang w:val="sq-AL"/>
              </w:rPr>
              <w:t xml:space="preserve">, (b) </w:t>
            </w:r>
            <w:r>
              <w:rPr>
                <w:rFonts w:ascii="Verdana" w:hAnsi="Verdana"/>
                <w:sz w:val="18"/>
                <w:szCs w:val="18"/>
                <w:lang w:val="sq-AL"/>
              </w:rPr>
              <w:t>të drejtat procedurale të disponueshme</w:t>
            </w:r>
            <w:r w:rsidR="008E1AB5" w:rsidRPr="00683E0F">
              <w:rPr>
                <w:rFonts w:ascii="Verdana" w:hAnsi="Verdana"/>
                <w:sz w:val="18"/>
                <w:szCs w:val="18"/>
                <w:lang w:val="sq-AL"/>
              </w:rPr>
              <w:t xml:space="preserve">, (c) </w:t>
            </w:r>
            <w:r>
              <w:rPr>
                <w:rFonts w:ascii="Verdana" w:hAnsi="Verdana"/>
                <w:sz w:val="18"/>
                <w:szCs w:val="18"/>
                <w:lang w:val="sq-AL"/>
              </w:rPr>
              <w:t>konfiskimin e fondeve të mbajtura në formë online</w:t>
            </w:r>
            <w:r w:rsidR="008E1AB5" w:rsidRPr="00683E0F">
              <w:rPr>
                <w:rFonts w:ascii="Verdana" w:hAnsi="Verdana"/>
                <w:sz w:val="18"/>
                <w:szCs w:val="18"/>
                <w:lang w:val="sq-AL"/>
              </w:rPr>
              <w:t xml:space="preserve"> (</w:t>
            </w:r>
            <w:r>
              <w:rPr>
                <w:rFonts w:ascii="Verdana" w:hAnsi="Verdana"/>
                <w:sz w:val="18"/>
                <w:szCs w:val="18"/>
                <w:lang w:val="sq-AL"/>
              </w:rPr>
              <w:t>nëse ka</w:t>
            </w:r>
            <w:r w:rsidR="008E1AB5" w:rsidRPr="00683E0F">
              <w:rPr>
                <w:rFonts w:ascii="Verdana" w:hAnsi="Verdana"/>
                <w:sz w:val="18"/>
                <w:szCs w:val="18"/>
                <w:lang w:val="sq-AL"/>
              </w:rPr>
              <w:t xml:space="preserve">) </w:t>
            </w:r>
            <w:r>
              <w:rPr>
                <w:rFonts w:ascii="Verdana" w:hAnsi="Verdana"/>
                <w:sz w:val="18"/>
                <w:szCs w:val="18"/>
                <w:lang w:val="sq-AL"/>
              </w:rPr>
              <w:t>dhe</w:t>
            </w:r>
            <w:r w:rsidR="008E1AB5" w:rsidRPr="00683E0F">
              <w:rPr>
                <w:rFonts w:ascii="Verdana" w:hAnsi="Verdana"/>
                <w:sz w:val="18"/>
                <w:szCs w:val="18"/>
                <w:lang w:val="sq-AL"/>
              </w:rPr>
              <w:t xml:space="preserve"> (d) </w:t>
            </w:r>
            <w:r>
              <w:rPr>
                <w:rFonts w:ascii="Verdana" w:hAnsi="Verdana"/>
                <w:sz w:val="18"/>
                <w:szCs w:val="18"/>
                <w:lang w:val="sq-AL"/>
              </w:rPr>
              <w:t>cilat, nëse ka, elementë të krimit të pastrimit të parave janë të pranishëm në tipologji</w:t>
            </w:r>
            <w:r w:rsidR="008E1AB5" w:rsidRPr="00683E0F">
              <w:rPr>
                <w:rFonts w:ascii="Verdana" w:hAnsi="Verdana"/>
                <w:sz w:val="18"/>
                <w:szCs w:val="18"/>
                <w:lang w:val="sq-AL"/>
              </w:rPr>
              <w:t>.</w:t>
            </w:r>
          </w:p>
          <w:p w:rsidR="00C340A2" w:rsidRPr="00683E0F" w:rsidRDefault="008E1AB5" w:rsidP="0006425F">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Tra</w:t>
            </w:r>
            <w:r w:rsidR="005A4017">
              <w:rPr>
                <w:rFonts w:ascii="Verdana" w:hAnsi="Verdana"/>
                <w:sz w:val="18"/>
                <w:szCs w:val="18"/>
                <w:lang w:val="sq-AL"/>
              </w:rPr>
              <w:t>j</w:t>
            </w:r>
            <w:r w:rsidR="00816FBE">
              <w:rPr>
                <w:rFonts w:ascii="Verdana" w:hAnsi="Verdana"/>
                <w:sz w:val="18"/>
                <w:szCs w:val="18"/>
                <w:lang w:val="sq-AL"/>
              </w:rPr>
              <w:t>nerët duhet të jenë veçanërisht të kujdesshëm për pikën</w:t>
            </w:r>
            <w:r w:rsidRPr="00683E0F">
              <w:rPr>
                <w:rFonts w:ascii="Verdana" w:hAnsi="Verdana"/>
                <w:sz w:val="18"/>
                <w:szCs w:val="18"/>
                <w:lang w:val="sq-AL"/>
              </w:rPr>
              <w:t xml:space="preserve"> (d) </w:t>
            </w:r>
            <w:r w:rsidR="00816FBE">
              <w:rPr>
                <w:rFonts w:ascii="Verdana" w:hAnsi="Verdana"/>
                <w:sz w:val="18"/>
                <w:szCs w:val="18"/>
                <w:lang w:val="sq-AL"/>
              </w:rPr>
              <w:t>sepse në paraqitjet e mëparshme të këtij materiali, është vënë re se delegatët i kanë shqyrtuar tipologjitë në kontekstin e kryerjes së një vepre penale. Me fjalë të tjera, ata i kanë interpretuar tipologjitë më shumë si mënyra veprimi</w:t>
            </w:r>
            <w:r w:rsidRPr="00683E0F">
              <w:rPr>
                <w:rFonts w:ascii="Verdana" w:hAnsi="Verdana"/>
                <w:sz w:val="18"/>
                <w:szCs w:val="18"/>
                <w:lang w:val="sq-AL"/>
              </w:rPr>
              <w:t xml:space="preserve"> </w:t>
            </w:r>
            <w:r w:rsidR="00816FBE">
              <w:rPr>
                <w:rFonts w:ascii="Verdana" w:hAnsi="Verdana"/>
                <w:sz w:val="18"/>
                <w:szCs w:val="18"/>
                <w:lang w:val="sq-AL"/>
              </w:rPr>
              <w:t>(</w:t>
            </w:r>
            <w:r w:rsidRPr="00683E0F">
              <w:rPr>
                <w:rFonts w:ascii="Verdana" w:hAnsi="Verdana"/>
                <w:i/>
                <w:sz w:val="18"/>
                <w:szCs w:val="18"/>
                <w:lang w:val="sq-AL"/>
              </w:rPr>
              <w:t>modi operandi</w:t>
            </w:r>
            <w:r w:rsidR="00816FBE">
              <w:rPr>
                <w:rFonts w:ascii="Verdana" w:hAnsi="Verdana"/>
                <w:i/>
                <w:sz w:val="18"/>
                <w:szCs w:val="18"/>
                <w:lang w:val="sq-AL"/>
              </w:rPr>
              <w:t>)</w:t>
            </w:r>
            <w:r w:rsidRPr="00683E0F">
              <w:rPr>
                <w:rFonts w:ascii="Verdana" w:hAnsi="Verdana"/>
                <w:sz w:val="18"/>
                <w:szCs w:val="18"/>
                <w:lang w:val="sq-AL"/>
              </w:rPr>
              <w:t xml:space="preserve"> </w:t>
            </w:r>
            <w:r w:rsidR="00816FBE">
              <w:rPr>
                <w:rFonts w:ascii="Verdana" w:hAnsi="Verdana"/>
                <w:sz w:val="18"/>
                <w:szCs w:val="18"/>
                <w:lang w:val="sq-AL"/>
              </w:rPr>
              <w:t>të veprave bazë. Prandaj, trajneri duhet t’</w:t>
            </w:r>
            <w:r w:rsidR="0006425F">
              <w:rPr>
                <w:rFonts w:ascii="Verdana" w:hAnsi="Verdana"/>
                <w:sz w:val="18"/>
                <w:szCs w:val="18"/>
                <w:lang w:val="sq-AL"/>
              </w:rPr>
              <w:t>u</w:t>
            </w:r>
            <w:r w:rsidR="00816FBE">
              <w:rPr>
                <w:rFonts w:ascii="Verdana" w:hAnsi="Verdana"/>
                <w:sz w:val="18"/>
                <w:szCs w:val="18"/>
                <w:lang w:val="sq-AL"/>
              </w:rPr>
              <w:t xml:space="preserve"> kushtojë vëmendje të posaçme elementëve të krimit të pastrimit të parave</w:t>
            </w:r>
            <w:r w:rsidRPr="00683E0F">
              <w:rPr>
                <w:rFonts w:ascii="Verdana" w:hAnsi="Verdana"/>
                <w:sz w:val="18"/>
                <w:szCs w:val="18"/>
                <w:lang w:val="sq-AL"/>
              </w:rPr>
              <w:t>.</w:t>
            </w:r>
          </w:p>
        </w:tc>
      </w:tr>
      <w:tr w:rsidR="005A4E47" w:rsidRPr="00683E0F" w:rsidTr="000641F8">
        <w:trPr>
          <w:trHeight w:val="701"/>
        </w:trPr>
        <w:tc>
          <w:tcPr>
            <w:tcW w:w="9558" w:type="dxa"/>
            <w:gridSpan w:val="3"/>
            <w:tcBorders>
              <w:bottom w:val="single" w:sz="4" w:space="0" w:color="auto"/>
            </w:tcBorders>
            <w:shd w:val="clear" w:color="auto" w:fill="D9E2F3" w:themeFill="accent1" w:themeFillTint="33"/>
            <w:vAlign w:val="center"/>
          </w:tcPr>
          <w:p w:rsidR="005A4E47" w:rsidRPr="00683E0F" w:rsidRDefault="00852EAA" w:rsidP="00852EAA">
            <w:pPr>
              <w:rPr>
                <w:rFonts w:ascii="Verdana" w:hAnsi="Verdana"/>
                <w:b/>
                <w:sz w:val="28"/>
                <w:szCs w:val="28"/>
                <w:lang w:val="sq-AL"/>
              </w:rPr>
            </w:pPr>
            <w:r>
              <w:rPr>
                <w:rFonts w:ascii="Verdana" w:hAnsi="Verdana"/>
                <w:b/>
                <w:sz w:val="28"/>
                <w:szCs w:val="28"/>
                <w:lang w:val="sq-AL"/>
              </w:rPr>
              <w:t>Përmbajtja e leksionit</w:t>
            </w:r>
          </w:p>
        </w:tc>
      </w:tr>
      <w:tr w:rsidR="00CB3026" w:rsidRPr="00683E0F" w:rsidTr="000641F8">
        <w:trPr>
          <w:trHeight w:val="629"/>
        </w:trPr>
        <w:tc>
          <w:tcPr>
            <w:tcW w:w="1858" w:type="dxa"/>
            <w:shd w:val="clear" w:color="auto" w:fill="D9E2F3" w:themeFill="accent1" w:themeFillTint="33"/>
            <w:vAlign w:val="center"/>
          </w:tcPr>
          <w:p w:rsidR="00D82C18" w:rsidRPr="00683E0F" w:rsidRDefault="00852EAA" w:rsidP="00852EAA">
            <w:pPr>
              <w:jc w:val="center"/>
              <w:rPr>
                <w:rFonts w:ascii="Verdana" w:hAnsi="Verdana"/>
                <w:b/>
                <w:sz w:val="22"/>
                <w:szCs w:val="22"/>
                <w:lang w:val="sq-AL"/>
              </w:rPr>
            </w:pPr>
            <w:r>
              <w:rPr>
                <w:rFonts w:ascii="Verdana" w:hAnsi="Verdana"/>
                <w:b/>
                <w:sz w:val="22"/>
                <w:szCs w:val="22"/>
                <w:lang w:val="sq-AL"/>
              </w:rPr>
              <w:t>Numrat e diapozitivave</w:t>
            </w:r>
          </w:p>
        </w:tc>
        <w:tc>
          <w:tcPr>
            <w:tcW w:w="7700" w:type="dxa"/>
            <w:gridSpan w:val="2"/>
            <w:shd w:val="clear" w:color="auto" w:fill="D9E2F3" w:themeFill="accent1" w:themeFillTint="33"/>
            <w:vAlign w:val="center"/>
          </w:tcPr>
          <w:p w:rsidR="00D82C18" w:rsidRPr="00683E0F" w:rsidRDefault="00852EAA" w:rsidP="00852EAA">
            <w:pPr>
              <w:rPr>
                <w:rFonts w:ascii="Verdana" w:hAnsi="Verdana"/>
                <w:b/>
                <w:sz w:val="22"/>
                <w:szCs w:val="22"/>
                <w:lang w:val="sq-AL"/>
              </w:rPr>
            </w:pPr>
            <w:r>
              <w:rPr>
                <w:rFonts w:ascii="Verdana" w:hAnsi="Verdana"/>
                <w:b/>
                <w:sz w:val="22"/>
                <w:szCs w:val="22"/>
                <w:lang w:val="sq-AL"/>
              </w:rPr>
              <w:t>Përmbajtja</w:t>
            </w:r>
          </w:p>
        </w:tc>
      </w:tr>
      <w:tr w:rsidR="00224AC4" w:rsidRPr="00683E0F" w:rsidTr="000641F8">
        <w:trPr>
          <w:trHeight w:val="629"/>
        </w:trPr>
        <w:tc>
          <w:tcPr>
            <w:tcW w:w="1858" w:type="dxa"/>
            <w:shd w:val="clear" w:color="auto" w:fill="auto"/>
            <w:vAlign w:val="center"/>
          </w:tcPr>
          <w:p w:rsidR="00224AC4" w:rsidRPr="00683E0F" w:rsidRDefault="00852EAA" w:rsidP="00852EAA">
            <w:pPr>
              <w:jc w:val="center"/>
              <w:rPr>
                <w:rFonts w:ascii="Verdana" w:hAnsi="Verdana"/>
                <w:b/>
                <w:sz w:val="22"/>
                <w:szCs w:val="22"/>
                <w:lang w:val="sq-AL"/>
              </w:rPr>
            </w:pPr>
            <w:r>
              <w:rPr>
                <w:rFonts w:ascii="Verdana" w:hAnsi="Verdana"/>
                <w:b/>
                <w:sz w:val="22"/>
                <w:szCs w:val="22"/>
                <w:lang w:val="sq-AL"/>
              </w:rPr>
              <w:t>ORA</w:t>
            </w:r>
            <w:r w:rsidR="003174B7" w:rsidRPr="00683E0F">
              <w:rPr>
                <w:rFonts w:ascii="Verdana" w:hAnsi="Verdana"/>
                <w:b/>
                <w:sz w:val="22"/>
                <w:szCs w:val="22"/>
                <w:lang w:val="sq-AL"/>
              </w:rPr>
              <w:t xml:space="preserve"> </w:t>
            </w:r>
            <w:r w:rsidR="00224AC4" w:rsidRPr="00683E0F">
              <w:rPr>
                <w:rFonts w:ascii="Verdana" w:hAnsi="Verdana"/>
                <w:b/>
                <w:sz w:val="22"/>
                <w:szCs w:val="22"/>
                <w:lang w:val="sq-AL"/>
              </w:rPr>
              <w:t>1</w:t>
            </w:r>
          </w:p>
        </w:tc>
        <w:tc>
          <w:tcPr>
            <w:tcW w:w="7700" w:type="dxa"/>
            <w:gridSpan w:val="2"/>
            <w:shd w:val="clear" w:color="auto" w:fill="auto"/>
            <w:vAlign w:val="center"/>
          </w:tcPr>
          <w:p w:rsidR="00224AC4" w:rsidRPr="00683E0F" w:rsidRDefault="00224AC4">
            <w:pPr>
              <w:rPr>
                <w:rFonts w:ascii="Verdana" w:hAnsi="Verdana"/>
                <w:b/>
                <w:sz w:val="22"/>
                <w:szCs w:val="22"/>
                <w:lang w:val="sq-AL"/>
              </w:rPr>
            </w:pPr>
          </w:p>
        </w:tc>
      </w:tr>
      <w:tr w:rsidR="008E1AB5" w:rsidRPr="00683E0F" w:rsidTr="000641F8">
        <w:trPr>
          <w:trHeight w:val="1187"/>
        </w:trPr>
        <w:tc>
          <w:tcPr>
            <w:tcW w:w="1858" w:type="dxa"/>
          </w:tcPr>
          <w:p w:rsidR="008E1AB5" w:rsidRPr="00683E0F" w:rsidRDefault="00852EAA" w:rsidP="00852EAA">
            <w:pPr>
              <w:spacing w:before="120" w:after="120" w:line="280" w:lineRule="exact"/>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4</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9056AF">
              <w:rPr>
                <w:rFonts w:ascii="Verdana" w:hAnsi="Verdana"/>
                <w:sz w:val="18"/>
                <w:szCs w:val="18"/>
                <w:lang w:val="sq-AL"/>
              </w:rPr>
              <w:t>rajneri duhet të pyesë nxënësit se çfarë është ofruesi i dërgesave në para dhe të japë shembuj të ndonjë ofruesi konk</w:t>
            </w:r>
            <w:r w:rsidR="0006425F">
              <w:rPr>
                <w:rFonts w:ascii="Verdana" w:hAnsi="Verdana"/>
                <w:sz w:val="18"/>
                <w:szCs w:val="18"/>
                <w:lang w:val="sq-AL"/>
              </w:rPr>
              <w:t>r</w:t>
            </w:r>
            <w:r w:rsidR="009056AF">
              <w:rPr>
                <w:rFonts w:ascii="Verdana" w:hAnsi="Verdana"/>
                <w:sz w:val="18"/>
                <w:szCs w:val="18"/>
                <w:lang w:val="sq-AL"/>
              </w:rPr>
              <w:t xml:space="preserve">et dërgesash në para që mund të </w:t>
            </w:r>
            <w:r w:rsidR="0006425F">
              <w:rPr>
                <w:rFonts w:ascii="Verdana" w:hAnsi="Verdana"/>
                <w:sz w:val="18"/>
                <w:szCs w:val="18"/>
                <w:lang w:val="sq-AL"/>
              </w:rPr>
              <w:t>njohin</w:t>
            </w:r>
            <w:r w:rsidR="009056AF">
              <w:rPr>
                <w:rFonts w:ascii="Verdana" w:hAnsi="Verdana"/>
                <w:sz w:val="18"/>
                <w:szCs w:val="18"/>
                <w:lang w:val="sq-AL"/>
              </w:rPr>
              <w:t>. Shembuj</w:t>
            </w:r>
            <w:r w:rsidR="0006425F">
              <w:rPr>
                <w:rFonts w:ascii="Verdana" w:hAnsi="Verdana"/>
                <w:sz w:val="18"/>
                <w:szCs w:val="18"/>
                <w:lang w:val="sq-AL"/>
              </w:rPr>
              <w:t>t</w:t>
            </w:r>
            <w:r w:rsidR="009056AF">
              <w:rPr>
                <w:rFonts w:ascii="Verdana" w:hAnsi="Verdana"/>
                <w:sz w:val="18"/>
                <w:szCs w:val="18"/>
                <w:lang w:val="sq-AL"/>
              </w:rPr>
              <w:t xml:space="preserve"> që mund të dalin normalisht janë ato të</w:t>
            </w:r>
            <w:r w:rsidRPr="00683E0F">
              <w:rPr>
                <w:rFonts w:ascii="Verdana" w:hAnsi="Verdana"/>
                <w:sz w:val="18"/>
                <w:szCs w:val="18"/>
                <w:lang w:val="sq-AL"/>
              </w:rPr>
              <w:t xml:space="preserve"> Western Union</w:t>
            </w:r>
            <w:r w:rsidR="009056AF">
              <w:rPr>
                <w:rFonts w:ascii="Verdana" w:hAnsi="Verdana"/>
                <w:sz w:val="18"/>
                <w:szCs w:val="18"/>
                <w:lang w:val="sq-AL"/>
              </w:rPr>
              <w:t>-it</w:t>
            </w:r>
            <w:r w:rsidRPr="00683E0F">
              <w:rPr>
                <w:rFonts w:ascii="Verdana" w:hAnsi="Verdana"/>
                <w:sz w:val="18"/>
                <w:szCs w:val="18"/>
                <w:lang w:val="sq-AL"/>
              </w:rPr>
              <w:t xml:space="preserve"> </w:t>
            </w:r>
            <w:r w:rsidR="009056AF">
              <w:rPr>
                <w:rFonts w:ascii="Verdana" w:hAnsi="Verdana"/>
                <w:sz w:val="18"/>
                <w:szCs w:val="18"/>
                <w:lang w:val="sq-AL"/>
              </w:rPr>
              <w:t>dhe të</w:t>
            </w:r>
            <w:r w:rsidRPr="00683E0F">
              <w:rPr>
                <w:rFonts w:ascii="Verdana" w:hAnsi="Verdana"/>
                <w:sz w:val="18"/>
                <w:szCs w:val="18"/>
                <w:lang w:val="sq-AL"/>
              </w:rPr>
              <w:t xml:space="preserve"> MoneyGram</w:t>
            </w:r>
            <w:r w:rsidR="009056AF">
              <w:rPr>
                <w:rFonts w:ascii="Verdana" w:hAnsi="Verdana"/>
                <w:sz w:val="18"/>
                <w:szCs w:val="18"/>
                <w:lang w:val="sq-AL"/>
              </w:rPr>
              <w:t>-it</w:t>
            </w:r>
            <w:r w:rsidRPr="00683E0F">
              <w:rPr>
                <w:rFonts w:ascii="Verdana" w:hAnsi="Verdana"/>
                <w:sz w:val="18"/>
                <w:szCs w:val="18"/>
                <w:lang w:val="sq-AL"/>
              </w:rPr>
              <w:t>.</w:t>
            </w:r>
          </w:p>
          <w:p w:rsidR="008E1AB5" w:rsidRPr="00683E0F" w:rsidRDefault="009056AF"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w:t>
            </w:r>
            <w:r w:rsidR="0006425F">
              <w:rPr>
                <w:rFonts w:ascii="Verdana" w:hAnsi="Verdana"/>
                <w:sz w:val="18"/>
                <w:szCs w:val="18"/>
                <w:lang w:val="sq-AL"/>
              </w:rPr>
              <w:t xml:space="preserve"> prej tij</w:t>
            </w:r>
            <w:r>
              <w:rPr>
                <w:rFonts w:ascii="Verdana" w:hAnsi="Verdana"/>
                <w:sz w:val="18"/>
                <w:szCs w:val="18"/>
                <w:lang w:val="sq-AL"/>
              </w:rPr>
              <w:t>, trajneri duhet të identifikojë kategoritë e mëposhtme të ofruesve të dërgesave në para</w:t>
            </w:r>
            <w:r w:rsidR="008E1AB5" w:rsidRPr="00683E0F">
              <w:rPr>
                <w:rFonts w:ascii="Verdana" w:hAnsi="Verdana"/>
                <w:sz w:val="18"/>
                <w:szCs w:val="18"/>
                <w:lang w:val="sq-AL"/>
              </w:rPr>
              <w:t>:</w:t>
            </w:r>
          </w:p>
          <w:p w:rsidR="008E1AB5" w:rsidRPr="00683E0F" w:rsidRDefault="009056AF" w:rsidP="006A78ED">
            <w:pPr>
              <w:pStyle w:val="Style4"/>
              <w:rPr>
                <w:lang w:val="sq-AL"/>
              </w:rPr>
            </w:pPr>
            <w:r>
              <w:rPr>
                <w:lang w:val="sq-AL"/>
              </w:rPr>
              <w:t>Ofruesit e mëdhenj</w:t>
            </w:r>
            <w:r w:rsidR="008E1AB5" w:rsidRPr="00683E0F">
              <w:rPr>
                <w:lang w:val="sq-AL"/>
              </w:rPr>
              <w:t xml:space="preserve"> “tradi</w:t>
            </w:r>
            <w:r>
              <w:rPr>
                <w:lang w:val="sq-AL"/>
              </w:rPr>
              <w:t>cionalë</w:t>
            </w:r>
            <w:r w:rsidR="008E1AB5" w:rsidRPr="00683E0F">
              <w:rPr>
                <w:lang w:val="sq-AL"/>
              </w:rPr>
              <w:t>”</w:t>
            </w:r>
            <w:r>
              <w:rPr>
                <w:lang w:val="sq-AL"/>
              </w:rPr>
              <w:t xml:space="preserve"> të tillë si</w:t>
            </w:r>
            <w:r w:rsidR="008E1AB5" w:rsidRPr="00683E0F">
              <w:rPr>
                <w:lang w:val="sq-AL"/>
              </w:rPr>
              <w:t xml:space="preserve">, Western Union </w:t>
            </w:r>
            <w:r>
              <w:rPr>
                <w:lang w:val="sq-AL"/>
              </w:rPr>
              <w:t>dhe</w:t>
            </w:r>
            <w:r w:rsidR="008E1AB5" w:rsidRPr="00683E0F">
              <w:rPr>
                <w:lang w:val="sq-AL"/>
              </w:rPr>
              <w:t xml:space="preserve"> MoneyGram</w:t>
            </w:r>
            <w:r>
              <w:rPr>
                <w:lang w:val="sq-AL"/>
              </w:rPr>
              <w:t>.</w:t>
            </w:r>
          </w:p>
          <w:p w:rsidR="008E1AB5" w:rsidRPr="00683E0F" w:rsidRDefault="009056AF" w:rsidP="006A78ED">
            <w:pPr>
              <w:pStyle w:val="Style4"/>
              <w:rPr>
                <w:lang w:val="sq-AL"/>
              </w:rPr>
            </w:pPr>
            <w:r>
              <w:rPr>
                <w:lang w:val="sq-AL"/>
              </w:rPr>
              <w:t>Rrjete</w:t>
            </w:r>
            <w:r w:rsidR="0006425F">
              <w:rPr>
                <w:lang w:val="sq-AL"/>
              </w:rPr>
              <w:t>t</w:t>
            </w:r>
            <w:r>
              <w:rPr>
                <w:lang w:val="sq-AL"/>
              </w:rPr>
              <w:t xml:space="preserve"> informale dhe sisteme</w:t>
            </w:r>
            <w:r w:rsidR="0006425F">
              <w:rPr>
                <w:lang w:val="sq-AL"/>
              </w:rPr>
              <w:t>t</w:t>
            </w:r>
            <w:r>
              <w:rPr>
                <w:lang w:val="sq-AL"/>
              </w:rPr>
              <w:t xml:space="preserve"> </w:t>
            </w:r>
            <w:r w:rsidR="0006425F">
              <w:rPr>
                <w:lang w:val="sq-AL"/>
              </w:rPr>
              <w:t xml:space="preserve">e </w:t>
            </w:r>
            <w:r>
              <w:rPr>
                <w:lang w:val="sq-AL"/>
              </w:rPr>
              <w:t>fshehta bankare për transferimin e vlerave të tilla si rrjetet</w:t>
            </w:r>
            <w:r w:rsidR="008E1AB5" w:rsidRPr="00683E0F">
              <w:rPr>
                <w:lang w:val="sq-AL"/>
              </w:rPr>
              <w:t xml:space="preserve"> Hawala</w:t>
            </w:r>
            <w:r>
              <w:rPr>
                <w:lang w:val="sq-AL"/>
              </w:rPr>
              <w:t>.</w:t>
            </w:r>
          </w:p>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9056AF">
              <w:rPr>
                <w:rFonts w:ascii="Verdana" w:hAnsi="Verdana"/>
                <w:sz w:val="18"/>
                <w:szCs w:val="18"/>
                <w:lang w:val="sq-AL"/>
              </w:rPr>
              <w:t xml:space="preserve">rajneri duhet t’i pyesë të pranishmit se </w:t>
            </w:r>
            <w:r w:rsidR="0006425F">
              <w:rPr>
                <w:rFonts w:ascii="Verdana" w:hAnsi="Verdana"/>
                <w:sz w:val="18"/>
                <w:szCs w:val="18"/>
                <w:lang w:val="sq-AL"/>
              </w:rPr>
              <w:t>s</w:t>
            </w:r>
            <w:r w:rsidR="009056AF">
              <w:rPr>
                <w:rFonts w:ascii="Verdana" w:hAnsi="Verdana"/>
                <w:sz w:val="18"/>
                <w:szCs w:val="18"/>
                <w:lang w:val="sq-AL"/>
              </w:rPr>
              <w:t xml:space="preserve">i funksionojnë dërgesat në para, në </w:t>
            </w:r>
            <w:r w:rsidR="009056AF">
              <w:rPr>
                <w:rFonts w:ascii="Verdana" w:hAnsi="Verdana"/>
                <w:sz w:val="18"/>
                <w:szCs w:val="18"/>
                <w:lang w:val="sq-AL"/>
              </w:rPr>
              <w:lastRenderedPageBreak/>
              <w:t>përgjithësi, duke u fokusuar në pikat e mëposhtme kyçe</w:t>
            </w:r>
            <w:r w:rsidRPr="00683E0F">
              <w:rPr>
                <w:rFonts w:ascii="Verdana" w:hAnsi="Verdana"/>
                <w:sz w:val="18"/>
                <w:szCs w:val="18"/>
                <w:lang w:val="sq-AL"/>
              </w:rPr>
              <w:t>:</w:t>
            </w:r>
          </w:p>
          <w:p w:rsidR="008E1AB5" w:rsidRPr="00683E0F" w:rsidRDefault="008E1AB5" w:rsidP="006A78ED">
            <w:pPr>
              <w:pStyle w:val="ListParagraph"/>
              <w:numPr>
                <w:ilvl w:val="0"/>
                <w:numId w:val="31"/>
              </w:num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Person</w:t>
            </w:r>
            <w:r w:rsidR="009056AF">
              <w:rPr>
                <w:rFonts w:ascii="Verdana" w:hAnsi="Verdana"/>
                <w:sz w:val="18"/>
                <w:szCs w:val="18"/>
                <w:lang w:val="sq-AL"/>
              </w:rPr>
              <w:t>i</w:t>
            </w:r>
            <w:r w:rsidRPr="00683E0F">
              <w:rPr>
                <w:rFonts w:ascii="Verdana" w:hAnsi="Verdana"/>
                <w:sz w:val="18"/>
                <w:szCs w:val="18"/>
                <w:lang w:val="sq-AL"/>
              </w:rPr>
              <w:t xml:space="preserve"> A p</w:t>
            </w:r>
            <w:r w:rsidR="009056AF">
              <w:rPr>
                <w:rFonts w:ascii="Verdana" w:hAnsi="Verdana"/>
                <w:sz w:val="18"/>
                <w:szCs w:val="18"/>
                <w:lang w:val="sq-AL"/>
              </w:rPr>
              <w:t>a</w:t>
            </w:r>
            <w:r w:rsidRPr="00683E0F">
              <w:rPr>
                <w:rFonts w:ascii="Verdana" w:hAnsi="Verdana"/>
                <w:sz w:val="18"/>
                <w:szCs w:val="18"/>
                <w:lang w:val="sq-AL"/>
              </w:rPr>
              <w:t>r</w:t>
            </w:r>
            <w:r w:rsidR="009056AF">
              <w:rPr>
                <w:rFonts w:ascii="Verdana" w:hAnsi="Verdana"/>
                <w:sz w:val="18"/>
                <w:szCs w:val="18"/>
                <w:lang w:val="sq-AL"/>
              </w:rPr>
              <w:t>aqitet në vendin e ofruesit të dërgesës.</w:t>
            </w:r>
          </w:p>
          <w:p w:rsidR="008E1AB5" w:rsidRPr="00683E0F" w:rsidRDefault="009056AF" w:rsidP="006A78ED">
            <w:pPr>
              <w:pStyle w:val="ListParagraph"/>
              <w:numPr>
                <w:ilvl w:val="0"/>
                <w:numId w:val="31"/>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Ai i jep fondet ofruesit të dërgesës.</w:t>
            </w:r>
          </w:p>
          <w:p w:rsidR="008E1AB5" w:rsidRPr="00683E0F" w:rsidRDefault="008E1AB5" w:rsidP="006A78ED">
            <w:pPr>
              <w:pStyle w:val="ListParagraph"/>
              <w:numPr>
                <w:ilvl w:val="0"/>
                <w:numId w:val="31"/>
              </w:num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Person</w:t>
            </w:r>
            <w:r w:rsidR="009056AF">
              <w:rPr>
                <w:rFonts w:ascii="Verdana" w:hAnsi="Verdana"/>
                <w:sz w:val="18"/>
                <w:szCs w:val="18"/>
                <w:lang w:val="sq-AL"/>
              </w:rPr>
              <w:t>i</w:t>
            </w:r>
            <w:r w:rsidRPr="00683E0F">
              <w:rPr>
                <w:rFonts w:ascii="Verdana" w:hAnsi="Verdana"/>
                <w:sz w:val="18"/>
                <w:szCs w:val="18"/>
                <w:lang w:val="sq-AL"/>
              </w:rPr>
              <w:t xml:space="preserve"> B </w:t>
            </w:r>
            <w:r w:rsidR="009056AF">
              <w:rPr>
                <w:rFonts w:ascii="Verdana" w:hAnsi="Verdana"/>
                <w:sz w:val="18"/>
                <w:szCs w:val="18"/>
                <w:lang w:val="sq-AL"/>
              </w:rPr>
              <w:t>paraqitet në vendin e ofruesit të dërgesës</w:t>
            </w:r>
            <w:r w:rsidRPr="00683E0F">
              <w:rPr>
                <w:rFonts w:ascii="Verdana" w:hAnsi="Verdana"/>
                <w:sz w:val="18"/>
                <w:szCs w:val="18"/>
                <w:lang w:val="sq-AL"/>
              </w:rPr>
              <w:t xml:space="preserve"> (</w:t>
            </w:r>
            <w:r w:rsidR="009056AF">
              <w:rPr>
                <w:rFonts w:ascii="Verdana" w:hAnsi="Verdana"/>
                <w:sz w:val="18"/>
                <w:szCs w:val="18"/>
                <w:lang w:val="sq-AL"/>
              </w:rPr>
              <w:t>mundësisht në një juridiksion të huaj</w:t>
            </w:r>
            <w:r w:rsidRPr="00683E0F">
              <w:rPr>
                <w:rFonts w:ascii="Verdana" w:hAnsi="Verdana"/>
                <w:sz w:val="18"/>
                <w:szCs w:val="18"/>
                <w:lang w:val="sq-AL"/>
              </w:rPr>
              <w:t>)</w:t>
            </w:r>
            <w:r w:rsidR="009056AF">
              <w:rPr>
                <w:rFonts w:ascii="Verdana" w:hAnsi="Verdana"/>
                <w:sz w:val="18"/>
                <w:szCs w:val="18"/>
                <w:lang w:val="sq-AL"/>
              </w:rPr>
              <w:t>.</w:t>
            </w:r>
          </w:p>
          <w:p w:rsidR="008E1AB5" w:rsidRPr="00683E0F" w:rsidRDefault="008E1AB5" w:rsidP="006A78ED">
            <w:pPr>
              <w:pStyle w:val="ListParagraph"/>
              <w:numPr>
                <w:ilvl w:val="0"/>
                <w:numId w:val="31"/>
              </w:num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Person</w:t>
            </w:r>
            <w:r w:rsidR="009056AF">
              <w:rPr>
                <w:rFonts w:ascii="Verdana" w:hAnsi="Verdana"/>
                <w:sz w:val="18"/>
                <w:szCs w:val="18"/>
                <w:lang w:val="sq-AL"/>
              </w:rPr>
              <w:t>i</w:t>
            </w:r>
            <w:r w:rsidRPr="00683E0F">
              <w:rPr>
                <w:rFonts w:ascii="Verdana" w:hAnsi="Verdana"/>
                <w:sz w:val="18"/>
                <w:szCs w:val="18"/>
                <w:lang w:val="sq-AL"/>
              </w:rPr>
              <w:t xml:space="preserve"> B </w:t>
            </w:r>
            <w:r w:rsidR="009056AF">
              <w:rPr>
                <w:rFonts w:ascii="Verdana" w:hAnsi="Verdana"/>
                <w:sz w:val="18"/>
                <w:szCs w:val="18"/>
                <w:lang w:val="sq-AL"/>
              </w:rPr>
              <w:t>merr fonde nga ofruesi i dërgesës.</w:t>
            </w:r>
          </w:p>
          <w:p w:rsidR="008E1AB5" w:rsidRPr="00683E0F" w:rsidRDefault="0006425F" w:rsidP="006A78ED">
            <w:pPr>
              <w:pStyle w:val="ListParagraph"/>
              <w:numPr>
                <w:ilvl w:val="0"/>
                <w:numId w:val="31"/>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Ofruesi i dërgesës k</w:t>
            </w:r>
            <w:r w:rsidR="009056AF">
              <w:rPr>
                <w:rFonts w:ascii="Verdana" w:hAnsi="Verdana"/>
                <w:sz w:val="18"/>
                <w:szCs w:val="18"/>
                <w:lang w:val="sq-AL"/>
              </w:rPr>
              <w:t>ërko</w:t>
            </w:r>
            <w:r>
              <w:rPr>
                <w:rFonts w:ascii="Verdana" w:hAnsi="Verdana"/>
                <w:sz w:val="18"/>
                <w:szCs w:val="18"/>
                <w:lang w:val="sq-AL"/>
              </w:rPr>
              <w:t>n</w:t>
            </w:r>
            <w:r w:rsidR="009056AF">
              <w:rPr>
                <w:rFonts w:ascii="Verdana" w:hAnsi="Verdana"/>
                <w:sz w:val="18"/>
                <w:szCs w:val="18"/>
                <w:lang w:val="sq-AL"/>
              </w:rPr>
              <w:t xml:space="preserve"> një tarifë shërbimi për këtë shërbim.</w:t>
            </w:r>
          </w:p>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9056AF">
              <w:rPr>
                <w:rFonts w:ascii="Verdana" w:hAnsi="Verdana"/>
                <w:sz w:val="18"/>
                <w:szCs w:val="18"/>
                <w:lang w:val="sq-AL"/>
              </w:rPr>
              <w:t>rajneri duhet të shpjegojë se shumica, por jo të gjithë, ofruesit e dërgesave në para janë të pranishëm online</w:t>
            </w:r>
            <w:r w:rsidRPr="00683E0F">
              <w:rPr>
                <w:rFonts w:ascii="Verdana" w:hAnsi="Verdana"/>
                <w:sz w:val="18"/>
                <w:szCs w:val="18"/>
                <w:lang w:val="sq-AL"/>
              </w:rPr>
              <w:t xml:space="preserve">. </w:t>
            </w:r>
          </w:p>
          <w:p w:rsidR="008E1AB5" w:rsidRPr="00683E0F" w:rsidRDefault="008E1AB5" w:rsidP="0006425F">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9056AF">
              <w:rPr>
                <w:rFonts w:ascii="Verdana" w:hAnsi="Verdana"/>
                <w:sz w:val="18"/>
                <w:szCs w:val="18"/>
                <w:lang w:val="sq-AL"/>
              </w:rPr>
              <w:t xml:space="preserve">rajneri duhet të theksojë pikën se ka ofrues </w:t>
            </w:r>
            <w:r w:rsidR="0006425F">
              <w:rPr>
                <w:rFonts w:ascii="Verdana" w:hAnsi="Verdana"/>
                <w:sz w:val="18"/>
                <w:szCs w:val="18"/>
                <w:lang w:val="sq-AL"/>
              </w:rPr>
              <w:t xml:space="preserve">formalë dhe jo formalë </w:t>
            </w:r>
            <w:r w:rsidR="009056AF">
              <w:rPr>
                <w:rFonts w:ascii="Verdana" w:hAnsi="Verdana"/>
                <w:sz w:val="18"/>
                <w:szCs w:val="18"/>
                <w:lang w:val="sq-AL"/>
              </w:rPr>
              <w:t>dërgesa</w:t>
            </w:r>
            <w:r w:rsidR="0006425F">
              <w:rPr>
                <w:rFonts w:ascii="Verdana" w:hAnsi="Verdana"/>
                <w:sz w:val="18"/>
                <w:szCs w:val="18"/>
                <w:lang w:val="sq-AL"/>
              </w:rPr>
              <w:t>s</w:t>
            </w:r>
            <w:r w:rsidR="009056AF">
              <w:rPr>
                <w:rFonts w:ascii="Verdana" w:hAnsi="Verdana"/>
                <w:sz w:val="18"/>
                <w:szCs w:val="18"/>
                <w:lang w:val="sq-AL"/>
              </w:rPr>
              <w:t>h në para. Shembu</w:t>
            </w:r>
            <w:r w:rsidR="0006425F">
              <w:rPr>
                <w:rFonts w:ascii="Verdana" w:hAnsi="Verdana"/>
                <w:sz w:val="18"/>
                <w:szCs w:val="18"/>
                <w:lang w:val="sq-AL"/>
              </w:rPr>
              <w:t>j</w:t>
            </w:r>
            <w:r w:rsidR="009056AF">
              <w:rPr>
                <w:rFonts w:ascii="Verdana" w:hAnsi="Verdana"/>
                <w:sz w:val="18"/>
                <w:szCs w:val="18"/>
                <w:lang w:val="sq-AL"/>
              </w:rPr>
              <w:t xml:space="preserve"> të </w:t>
            </w:r>
            <w:r w:rsidR="0006425F">
              <w:rPr>
                <w:rFonts w:ascii="Verdana" w:hAnsi="Verdana"/>
                <w:sz w:val="18"/>
                <w:szCs w:val="18"/>
                <w:lang w:val="sq-AL"/>
              </w:rPr>
              <w:t>ofruesve</w:t>
            </w:r>
            <w:r w:rsidR="009056AF">
              <w:rPr>
                <w:rFonts w:ascii="Verdana" w:hAnsi="Verdana"/>
                <w:sz w:val="18"/>
                <w:szCs w:val="18"/>
                <w:lang w:val="sq-AL"/>
              </w:rPr>
              <w:t xml:space="preserve"> formalë janë W</w:t>
            </w:r>
            <w:r w:rsidRPr="00683E0F">
              <w:rPr>
                <w:rFonts w:ascii="Verdana" w:hAnsi="Verdana"/>
                <w:sz w:val="18"/>
                <w:szCs w:val="18"/>
                <w:lang w:val="sq-AL"/>
              </w:rPr>
              <w:t xml:space="preserve">estern </w:t>
            </w:r>
            <w:r w:rsidR="009056AF">
              <w:rPr>
                <w:rFonts w:ascii="Verdana" w:hAnsi="Verdana"/>
                <w:sz w:val="18"/>
                <w:szCs w:val="18"/>
                <w:lang w:val="sq-AL"/>
              </w:rPr>
              <w:t>U</w:t>
            </w:r>
            <w:r w:rsidRPr="00683E0F">
              <w:rPr>
                <w:rFonts w:ascii="Verdana" w:hAnsi="Verdana"/>
                <w:sz w:val="18"/>
                <w:szCs w:val="18"/>
                <w:lang w:val="sq-AL"/>
              </w:rPr>
              <w:t xml:space="preserve">nion </w:t>
            </w:r>
            <w:r w:rsidR="009056AF">
              <w:rPr>
                <w:rFonts w:ascii="Verdana" w:hAnsi="Verdana"/>
                <w:sz w:val="18"/>
                <w:szCs w:val="18"/>
                <w:lang w:val="sq-AL"/>
              </w:rPr>
              <w:t>dhe</w:t>
            </w:r>
            <w:r w:rsidRPr="00683E0F">
              <w:rPr>
                <w:rFonts w:ascii="Verdana" w:hAnsi="Verdana"/>
                <w:sz w:val="18"/>
                <w:szCs w:val="18"/>
                <w:lang w:val="sq-AL"/>
              </w:rPr>
              <w:t xml:space="preserve"> MoneyGram. </w:t>
            </w:r>
            <w:r w:rsidR="009056AF">
              <w:rPr>
                <w:rFonts w:ascii="Verdana" w:hAnsi="Verdana"/>
                <w:sz w:val="18"/>
                <w:szCs w:val="18"/>
                <w:lang w:val="sq-AL"/>
              </w:rPr>
              <w:t xml:space="preserve">Ofruesit informalë të dërgesave janë të </w:t>
            </w:r>
            <w:r w:rsidR="0006425F">
              <w:rPr>
                <w:rFonts w:ascii="Verdana" w:hAnsi="Verdana"/>
                <w:sz w:val="18"/>
                <w:szCs w:val="18"/>
                <w:lang w:val="sq-AL"/>
              </w:rPr>
              <w:t xml:space="preserve">njerëz </w:t>
            </w:r>
            <w:r w:rsidR="009056AF">
              <w:rPr>
                <w:rFonts w:ascii="Verdana" w:hAnsi="Verdana"/>
                <w:sz w:val="18"/>
                <w:szCs w:val="18"/>
                <w:lang w:val="sq-AL"/>
              </w:rPr>
              <w:t xml:space="preserve">zakonshëm </w:t>
            </w:r>
            <w:r w:rsidR="0006425F">
              <w:rPr>
                <w:rFonts w:ascii="Verdana" w:hAnsi="Verdana"/>
                <w:sz w:val="18"/>
                <w:szCs w:val="18"/>
                <w:lang w:val="sq-AL"/>
              </w:rPr>
              <w:t xml:space="preserve">që </w:t>
            </w:r>
            <w:r w:rsidR="009056AF">
              <w:rPr>
                <w:rFonts w:ascii="Verdana" w:hAnsi="Verdana"/>
                <w:sz w:val="18"/>
                <w:szCs w:val="18"/>
                <w:lang w:val="sq-AL"/>
              </w:rPr>
              <w:t xml:space="preserve">shpesh gjenden brenda grupeve të caktuara etnike, </w:t>
            </w:r>
            <w:r w:rsidR="00094CD7">
              <w:rPr>
                <w:rFonts w:ascii="Verdana" w:hAnsi="Verdana"/>
                <w:sz w:val="18"/>
                <w:szCs w:val="18"/>
                <w:lang w:val="sq-AL"/>
              </w:rPr>
              <w:t>ku</w:t>
            </w:r>
            <w:r w:rsidR="009056AF">
              <w:rPr>
                <w:rFonts w:ascii="Verdana" w:hAnsi="Verdana"/>
                <w:sz w:val="18"/>
                <w:szCs w:val="18"/>
                <w:lang w:val="sq-AL"/>
              </w:rPr>
              <w:t xml:space="preserve"> një individ </w:t>
            </w:r>
            <w:r w:rsidR="00094CD7">
              <w:rPr>
                <w:rFonts w:ascii="Verdana" w:hAnsi="Verdana"/>
                <w:sz w:val="18"/>
                <w:szCs w:val="18"/>
                <w:lang w:val="sq-AL"/>
              </w:rPr>
              <w:t>merr fondet dhe ia transferon</w:t>
            </w:r>
            <w:r w:rsidR="0006425F">
              <w:rPr>
                <w:rFonts w:ascii="Verdana" w:hAnsi="Verdana"/>
                <w:sz w:val="18"/>
                <w:szCs w:val="18"/>
                <w:lang w:val="sq-AL"/>
              </w:rPr>
              <w:t xml:space="preserve"> </w:t>
            </w:r>
            <w:r w:rsidR="00094CD7">
              <w:rPr>
                <w:rFonts w:ascii="Verdana" w:hAnsi="Verdana"/>
                <w:sz w:val="18"/>
                <w:szCs w:val="18"/>
                <w:lang w:val="sq-AL"/>
              </w:rPr>
              <w:t xml:space="preserve">një anëtari të familjes në vendin e tij të lindjes. Anëtari i familjes në vendin e lindjes ia jep fondet marrësit në vendin e lindjes. </w:t>
            </w:r>
          </w:p>
        </w:tc>
      </w:tr>
      <w:tr w:rsidR="008E1AB5" w:rsidRPr="00683E0F" w:rsidTr="000641F8">
        <w:trPr>
          <w:trHeight w:val="2402"/>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lastRenderedPageBreak/>
              <w:t>Diapozitivi</w:t>
            </w:r>
            <w:r w:rsidR="008E1AB5" w:rsidRPr="00683E0F">
              <w:rPr>
                <w:rFonts w:ascii="Verdana" w:hAnsi="Verdana"/>
                <w:sz w:val="18"/>
                <w:szCs w:val="18"/>
                <w:lang w:val="sq-AL"/>
              </w:rPr>
              <w:t xml:space="preserve"> 5</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094CD7">
              <w:rPr>
                <w:rFonts w:ascii="Verdana" w:hAnsi="Verdana"/>
                <w:sz w:val="18"/>
                <w:szCs w:val="18"/>
                <w:lang w:val="sq-AL"/>
              </w:rPr>
              <w:t>rajneri duhet t’i pyesë nxënësit se cilat mendojnë ata janë problemet me ofruesit e dërgesave në para nga perspektiva e hetimit, kontrollit, sekuestrimit dhe konfiskimit të të ardhurave të krimit</w:t>
            </w:r>
            <w:r w:rsidRPr="00683E0F">
              <w:rPr>
                <w:rFonts w:ascii="Verdana" w:hAnsi="Verdana"/>
                <w:sz w:val="18"/>
                <w:szCs w:val="18"/>
                <w:lang w:val="sq-AL"/>
              </w:rPr>
              <w:t>.</w:t>
            </w:r>
          </w:p>
          <w:p w:rsidR="008E1AB5" w:rsidRPr="00683E0F" w:rsidRDefault="0006425F"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w:t>
            </w:r>
            <w:r w:rsidR="00094CD7">
              <w:rPr>
                <w:rFonts w:ascii="Verdana" w:hAnsi="Verdana"/>
                <w:sz w:val="18"/>
                <w:szCs w:val="18"/>
                <w:lang w:val="sq-AL"/>
              </w:rPr>
              <w:t>rmes diskutimit të udhëhequr</w:t>
            </w:r>
            <w:r>
              <w:rPr>
                <w:rFonts w:ascii="Verdana" w:hAnsi="Verdana"/>
                <w:sz w:val="18"/>
                <w:szCs w:val="18"/>
                <w:lang w:val="sq-AL"/>
              </w:rPr>
              <w:t xml:space="preserve"> prej tij</w:t>
            </w:r>
            <w:r w:rsidR="00094CD7">
              <w:rPr>
                <w:rFonts w:ascii="Verdana" w:hAnsi="Verdana"/>
                <w:sz w:val="18"/>
                <w:szCs w:val="18"/>
                <w:lang w:val="sq-AL"/>
              </w:rPr>
              <w:t>, trajneri duhet të ndihmojë klasën të përcaktojë fushat e mëposhtme kyç</w:t>
            </w:r>
            <w:r w:rsidR="008E1AB5" w:rsidRPr="00683E0F">
              <w:rPr>
                <w:rFonts w:ascii="Verdana" w:hAnsi="Verdana"/>
                <w:sz w:val="18"/>
                <w:szCs w:val="18"/>
                <w:lang w:val="sq-AL"/>
              </w:rPr>
              <w:t>:</w:t>
            </w:r>
          </w:p>
          <w:p w:rsidR="008E1AB5" w:rsidRPr="00683E0F" w:rsidRDefault="004F04B0" w:rsidP="006A78ED">
            <w:pPr>
              <w:pStyle w:val="ListParagraph"/>
              <w:numPr>
                <w:ilvl w:val="0"/>
                <w:numId w:val="32"/>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 xml:space="preserve">Nëse ofruesi i </w:t>
            </w:r>
            <w:r w:rsidR="0006425F">
              <w:rPr>
                <w:rFonts w:ascii="Verdana" w:hAnsi="Verdana"/>
                <w:sz w:val="18"/>
                <w:szCs w:val="18"/>
                <w:lang w:val="sq-AL"/>
              </w:rPr>
              <w:t>dërgesës</w:t>
            </w:r>
            <w:r>
              <w:rPr>
                <w:rFonts w:ascii="Verdana" w:hAnsi="Verdana"/>
                <w:sz w:val="18"/>
                <w:szCs w:val="18"/>
                <w:lang w:val="sq-AL"/>
              </w:rPr>
              <w:t xml:space="preserve"> pranon apo paguan me para në dorë, ka një mundësi që hetimi të pengohet</w:t>
            </w:r>
            <w:r w:rsidR="008E1AB5" w:rsidRPr="00683E0F">
              <w:rPr>
                <w:rFonts w:ascii="Verdana" w:hAnsi="Verdana"/>
                <w:sz w:val="18"/>
                <w:szCs w:val="18"/>
                <w:lang w:val="sq-AL"/>
              </w:rPr>
              <w:t>.</w:t>
            </w:r>
          </w:p>
          <w:p w:rsidR="008E1AB5" w:rsidRPr="00683E0F" w:rsidRDefault="004F04B0" w:rsidP="006A78ED">
            <w:pPr>
              <w:pStyle w:val="ListParagraph"/>
              <w:numPr>
                <w:ilvl w:val="0"/>
                <w:numId w:val="32"/>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Nëse ofruesi i dërgesës nuk identifikon në mënyrë të përshtatshme dhe nuk mban të dhënat identifikuese të klientit, hetimi mund të pengohet</w:t>
            </w:r>
            <w:r w:rsidR="008E1AB5" w:rsidRPr="00683E0F">
              <w:rPr>
                <w:rFonts w:ascii="Verdana" w:hAnsi="Verdana"/>
                <w:sz w:val="18"/>
                <w:szCs w:val="18"/>
                <w:lang w:val="sq-AL"/>
              </w:rPr>
              <w:t>.</w:t>
            </w:r>
          </w:p>
          <w:p w:rsidR="008E1AB5" w:rsidRPr="00683E0F" w:rsidRDefault="004F04B0" w:rsidP="006A78ED">
            <w:pPr>
              <w:pStyle w:val="ListParagraph"/>
              <w:numPr>
                <w:ilvl w:val="0"/>
                <w:numId w:val="32"/>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Nëse ofruesi i dërgesës nuk</w:t>
            </w:r>
            <w:r w:rsidR="008E1AB5" w:rsidRPr="00683E0F">
              <w:rPr>
                <w:rFonts w:ascii="Verdana" w:hAnsi="Verdana"/>
                <w:sz w:val="18"/>
                <w:szCs w:val="18"/>
                <w:lang w:val="sq-AL"/>
              </w:rPr>
              <w:t xml:space="preserve"> </w:t>
            </w:r>
            <w:r>
              <w:rPr>
                <w:rFonts w:ascii="Verdana" w:hAnsi="Verdana"/>
                <w:sz w:val="18"/>
                <w:szCs w:val="18"/>
                <w:lang w:val="sq-AL"/>
              </w:rPr>
              <w:t>mban të dhënat e duhura të transaksionit, hetimi mund të pengohet.</w:t>
            </w:r>
          </w:p>
          <w:p w:rsidR="008E1AB5" w:rsidRPr="00683E0F" w:rsidRDefault="004F04B0" w:rsidP="006A78ED">
            <w:pPr>
              <w:pStyle w:val="ListParagraph"/>
              <w:numPr>
                <w:ilvl w:val="0"/>
                <w:numId w:val="32"/>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Nëse ofruesit të dërgesës nuk</w:t>
            </w:r>
            <w:r w:rsidR="008E1AB5" w:rsidRPr="00683E0F">
              <w:rPr>
                <w:rFonts w:ascii="Verdana" w:hAnsi="Verdana"/>
                <w:sz w:val="18"/>
                <w:szCs w:val="18"/>
                <w:lang w:val="sq-AL"/>
              </w:rPr>
              <w:t xml:space="preserve"> </w:t>
            </w:r>
            <w:r>
              <w:rPr>
                <w:rFonts w:ascii="Verdana" w:hAnsi="Verdana"/>
                <w:sz w:val="18"/>
                <w:szCs w:val="18"/>
                <w:lang w:val="sq-AL"/>
              </w:rPr>
              <w:t xml:space="preserve">i kërkohet me rregullore të raportojë </w:t>
            </w:r>
            <w:r w:rsidR="0006425F">
              <w:rPr>
                <w:rFonts w:ascii="Verdana" w:hAnsi="Verdana"/>
                <w:sz w:val="18"/>
                <w:szCs w:val="18"/>
                <w:lang w:val="sq-AL"/>
              </w:rPr>
              <w:t xml:space="preserve">një </w:t>
            </w:r>
            <w:r>
              <w:rPr>
                <w:rFonts w:ascii="Verdana" w:hAnsi="Verdana"/>
                <w:sz w:val="18"/>
                <w:szCs w:val="18"/>
                <w:lang w:val="sq-AL"/>
              </w:rPr>
              <w:t>aktivitet të dyshimtë</w:t>
            </w:r>
            <w:r w:rsidR="008E1AB5" w:rsidRPr="00683E0F">
              <w:rPr>
                <w:rFonts w:ascii="Verdana" w:hAnsi="Verdana"/>
                <w:sz w:val="18"/>
                <w:szCs w:val="18"/>
                <w:lang w:val="sq-AL"/>
              </w:rPr>
              <w:t xml:space="preserve">, </w:t>
            </w:r>
            <w:r>
              <w:rPr>
                <w:rFonts w:ascii="Verdana" w:hAnsi="Verdana"/>
                <w:sz w:val="18"/>
                <w:szCs w:val="18"/>
                <w:lang w:val="sq-AL"/>
              </w:rPr>
              <w:t>hetimi mund të pengohet</w:t>
            </w:r>
            <w:r w:rsidR="008E1AB5" w:rsidRPr="00683E0F">
              <w:rPr>
                <w:rFonts w:ascii="Verdana" w:hAnsi="Verdana"/>
                <w:sz w:val="18"/>
                <w:szCs w:val="18"/>
                <w:lang w:val="sq-AL"/>
              </w:rPr>
              <w:t>.</w:t>
            </w:r>
          </w:p>
          <w:p w:rsidR="00224AC4" w:rsidRPr="00683E0F" w:rsidRDefault="004F04B0" w:rsidP="006A78ED">
            <w:pPr>
              <w:pStyle w:val="ListParagraph"/>
              <w:numPr>
                <w:ilvl w:val="0"/>
                <w:numId w:val="32"/>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Nëse ofruesi</w:t>
            </w:r>
            <w:r w:rsidR="0006425F">
              <w:rPr>
                <w:rFonts w:ascii="Verdana" w:hAnsi="Verdana"/>
                <w:sz w:val="18"/>
                <w:szCs w:val="18"/>
                <w:lang w:val="sq-AL"/>
              </w:rPr>
              <w:t>t</w:t>
            </w:r>
            <w:r>
              <w:rPr>
                <w:rFonts w:ascii="Verdana" w:hAnsi="Verdana"/>
                <w:sz w:val="18"/>
                <w:szCs w:val="18"/>
                <w:lang w:val="sq-AL"/>
              </w:rPr>
              <w:t xml:space="preserve"> </w:t>
            </w:r>
            <w:r w:rsidR="0006425F">
              <w:rPr>
                <w:rFonts w:ascii="Verdana" w:hAnsi="Verdana"/>
                <w:sz w:val="18"/>
                <w:szCs w:val="18"/>
                <w:lang w:val="sq-AL"/>
              </w:rPr>
              <w:t>të</w:t>
            </w:r>
            <w:r>
              <w:rPr>
                <w:rFonts w:ascii="Verdana" w:hAnsi="Verdana"/>
                <w:sz w:val="18"/>
                <w:szCs w:val="18"/>
                <w:lang w:val="sq-AL"/>
              </w:rPr>
              <w:t xml:space="preserve"> dërgesës nuk</w:t>
            </w:r>
            <w:r w:rsidR="008E1AB5" w:rsidRPr="00683E0F">
              <w:rPr>
                <w:rFonts w:ascii="Verdana" w:hAnsi="Verdana"/>
                <w:sz w:val="18"/>
                <w:szCs w:val="18"/>
                <w:lang w:val="sq-AL"/>
              </w:rPr>
              <w:t xml:space="preserve"> </w:t>
            </w:r>
            <w:r w:rsidR="00234553">
              <w:rPr>
                <w:rFonts w:ascii="Verdana" w:hAnsi="Verdana"/>
                <w:sz w:val="18"/>
                <w:szCs w:val="18"/>
                <w:lang w:val="sq-AL"/>
              </w:rPr>
              <w:t>i kërkohet ta regjistrojë aktivitetin e tij tek rregullatori</w:t>
            </w:r>
            <w:r w:rsidR="008E1AB5" w:rsidRPr="00683E0F">
              <w:rPr>
                <w:rFonts w:ascii="Verdana" w:hAnsi="Verdana"/>
                <w:sz w:val="18"/>
                <w:szCs w:val="18"/>
                <w:lang w:val="sq-AL"/>
              </w:rPr>
              <w:t xml:space="preserve">, </w:t>
            </w:r>
            <w:r>
              <w:rPr>
                <w:rFonts w:ascii="Verdana" w:hAnsi="Verdana"/>
                <w:sz w:val="18"/>
                <w:szCs w:val="18"/>
                <w:lang w:val="sq-AL"/>
              </w:rPr>
              <w:t>hetimi mund të pengohet</w:t>
            </w:r>
            <w:r w:rsidR="008E1AB5" w:rsidRPr="00683E0F">
              <w:rPr>
                <w:rFonts w:ascii="Verdana" w:hAnsi="Verdana"/>
                <w:sz w:val="18"/>
                <w:szCs w:val="18"/>
                <w:lang w:val="sq-AL"/>
              </w:rPr>
              <w:t>.</w:t>
            </w:r>
          </w:p>
          <w:p w:rsidR="008E1AB5" w:rsidRPr="00683E0F" w:rsidRDefault="00234553" w:rsidP="00234553">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 xml:space="preserve">Vëllimi i transaksioneve të ligjshme me para në dorë paraqet një sfidë për identifikimin e transfertave të paligjshme me para në dorë </w:t>
            </w:r>
          </w:p>
        </w:tc>
      </w:tr>
      <w:tr w:rsidR="008E1AB5" w:rsidRPr="00683E0F" w:rsidTr="000641F8">
        <w:trPr>
          <w:trHeight w:val="854"/>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6</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Tra</w:t>
            </w:r>
            <w:r w:rsidR="0006425F">
              <w:rPr>
                <w:rFonts w:ascii="Verdana" w:hAnsi="Verdana"/>
                <w:sz w:val="18"/>
                <w:szCs w:val="18"/>
                <w:lang w:val="sq-AL"/>
              </w:rPr>
              <w:t>j</w:t>
            </w:r>
            <w:r w:rsidRPr="00683E0F">
              <w:rPr>
                <w:rFonts w:ascii="Verdana" w:hAnsi="Verdana"/>
                <w:sz w:val="18"/>
                <w:szCs w:val="18"/>
                <w:lang w:val="sq-AL"/>
              </w:rPr>
              <w:t>ner</w:t>
            </w:r>
            <w:r w:rsidR="00234553">
              <w:rPr>
                <w:rFonts w:ascii="Verdana" w:hAnsi="Verdana"/>
                <w:sz w:val="18"/>
                <w:szCs w:val="18"/>
                <w:lang w:val="sq-AL"/>
              </w:rPr>
              <w:t xml:space="preserve">i duhet të përshkruajë tipologjinë e zakonshme të pastrimit </w:t>
            </w:r>
            <w:r w:rsidR="0006425F">
              <w:rPr>
                <w:rFonts w:ascii="Verdana" w:hAnsi="Verdana"/>
                <w:sz w:val="18"/>
                <w:szCs w:val="18"/>
                <w:lang w:val="sq-AL"/>
              </w:rPr>
              <w:t xml:space="preserve">të parave </w:t>
            </w:r>
            <w:r w:rsidR="00234553">
              <w:rPr>
                <w:rFonts w:ascii="Verdana" w:hAnsi="Verdana"/>
                <w:sz w:val="18"/>
                <w:szCs w:val="18"/>
                <w:lang w:val="sq-AL"/>
              </w:rPr>
              <w:t>nga ofruesit e dërgesave të parave.</w:t>
            </w:r>
          </w:p>
          <w:p w:rsidR="008E1AB5" w:rsidRPr="00683E0F" w:rsidRDefault="008E1AB5" w:rsidP="0006425F">
            <w:pPr>
              <w:spacing w:beforeLines="120" w:afterLines="120" w:line="280" w:lineRule="exact"/>
              <w:jc w:val="both"/>
              <w:rPr>
                <w:rFonts w:ascii="Verdana" w:hAnsi="Verdana"/>
                <w:color w:val="00B050"/>
                <w:sz w:val="18"/>
                <w:szCs w:val="18"/>
                <w:lang w:val="sq-AL"/>
              </w:rPr>
            </w:pPr>
            <w:r w:rsidRPr="00683E0F">
              <w:rPr>
                <w:rFonts w:ascii="Verdana" w:hAnsi="Verdana"/>
                <w:sz w:val="18"/>
                <w:szCs w:val="18"/>
                <w:lang w:val="sq-AL"/>
              </w:rPr>
              <w:t>Tra</w:t>
            </w:r>
            <w:r w:rsidR="00234553">
              <w:rPr>
                <w:rFonts w:ascii="Verdana" w:hAnsi="Verdana"/>
                <w:sz w:val="18"/>
                <w:szCs w:val="18"/>
                <w:lang w:val="sq-AL"/>
              </w:rPr>
              <w:t xml:space="preserve">jneri duhet të mos fokusohet tepër shumë tek aspekti i tipologjisë </w:t>
            </w:r>
            <w:r w:rsidR="0006425F">
              <w:rPr>
                <w:rFonts w:ascii="Verdana" w:hAnsi="Verdana"/>
                <w:sz w:val="18"/>
                <w:szCs w:val="18"/>
                <w:lang w:val="sq-AL"/>
              </w:rPr>
              <w:t>që</w:t>
            </w:r>
            <w:r w:rsidR="00234553">
              <w:rPr>
                <w:rFonts w:ascii="Verdana" w:hAnsi="Verdana"/>
                <w:sz w:val="18"/>
                <w:szCs w:val="18"/>
                <w:lang w:val="sq-AL"/>
              </w:rPr>
              <w:t xml:space="preserve"> ka të bëjë me rekrutimin e mushkave, sepse kjo do të mbulohet veç</w:t>
            </w:r>
            <w:r w:rsidR="0006425F">
              <w:rPr>
                <w:rFonts w:ascii="Verdana" w:hAnsi="Verdana"/>
                <w:sz w:val="18"/>
                <w:szCs w:val="18"/>
                <w:lang w:val="sq-AL"/>
              </w:rPr>
              <w:t>mas</w:t>
            </w:r>
            <w:r w:rsidR="00234553">
              <w:rPr>
                <w:rFonts w:ascii="Verdana" w:hAnsi="Verdana"/>
                <w:sz w:val="18"/>
                <w:szCs w:val="18"/>
                <w:lang w:val="sq-AL"/>
              </w:rPr>
              <w:t xml:space="preserve">. </w:t>
            </w:r>
          </w:p>
        </w:tc>
      </w:tr>
      <w:tr w:rsidR="008E1AB5" w:rsidRPr="00683E0F" w:rsidTr="000641F8">
        <w:trPr>
          <w:trHeight w:val="1169"/>
        </w:trPr>
        <w:tc>
          <w:tcPr>
            <w:tcW w:w="1858" w:type="dxa"/>
          </w:tcPr>
          <w:p w:rsidR="008E1AB5" w:rsidRPr="00683E0F" w:rsidRDefault="00852EAA" w:rsidP="009C5523">
            <w:pPr>
              <w:jc w:val="center"/>
              <w:rPr>
                <w:rFonts w:ascii="Verdana" w:hAnsi="Verdana"/>
                <w:color w:val="000000" w:themeColor="text1"/>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7</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Tra</w:t>
            </w:r>
            <w:r w:rsidR="00234553">
              <w:rPr>
                <w:rFonts w:ascii="Verdana" w:hAnsi="Verdana"/>
                <w:sz w:val="18"/>
                <w:szCs w:val="18"/>
                <w:lang w:val="sq-AL"/>
              </w:rPr>
              <w:t>jneri duhet t’u kërkojë pjesëmarrësve të diskutojnë se si mund ta traj</w:t>
            </w:r>
            <w:r w:rsidR="0006425F">
              <w:rPr>
                <w:rFonts w:ascii="Verdana" w:hAnsi="Verdana"/>
                <w:sz w:val="18"/>
                <w:szCs w:val="18"/>
                <w:lang w:val="sq-AL"/>
              </w:rPr>
              <w:t>t</w:t>
            </w:r>
            <w:r w:rsidR="00234553">
              <w:rPr>
                <w:rFonts w:ascii="Verdana" w:hAnsi="Verdana"/>
                <w:sz w:val="18"/>
                <w:szCs w:val="18"/>
                <w:lang w:val="sq-AL"/>
              </w:rPr>
              <w:t>oj</w:t>
            </w:r>
            <w:r w:rsidR="0006425F">
              <w:rPr>
                <w:rFonts w:ascii="Verdana" w:hAnsi="Verdana"/>
                <w:sz w:val="18"/>
                <w:szCs w:val="18"/>
                <w:lang w:val="sq-AL"/>
              </w:rPr>
              <w:t>n</w:t>
            </w:r>
            <w:r w:rsidR="00234553">
              <w:rPr>
                <w:rFonts w:ascii="Verdana" w:hAnsi="Verdana"/>
                <w:sz w:val="18"/>
                <w:szCs w:val="18"/>
                <w:lang w:val="sq-AL"/>
              </w:rPr>
              <w:t xml:space="preserve">ë një hetim ku vetë ofruesi i dërgesës në para, apo ndonjë anëtar i stafit të tij, është </w:t>
            </w:r>
            <w:r w:rsidR="00234553">
              <w:rPr>
                <w:rFonts w:ascii="Verdana" w:hAnsi="Verdana"/>
                <w:sz w:val="18"/>
                <w:szCs w:val="18"/>
                <w:lang w:val="sq-AL"/>
              </w:rPr>
              <w:lastRenderedPageBreak/>
              <w:t>bashkëpunëtor në krim</w:t>
            </w:r>
            <w:r w:rsidRPr="00683E0F">
              <w:rPr>
                <w:rFonts w:ascii="Verdana" w:hAnsi="Verdana"/>
                <w:sz w:val="18"/>
                <w:szCs w:val="18"/>
                <w:lang w:val="sq-AL"/>
              </w:rPr>
              <w:t xml:space="preserve">. </w:t>
            </w:r>
          </w:p>
          <w:p w:rsidR="008E1AB5" w:rsidRPr="00683E0F" w:rsidRDefault="008E1AB5" w:rsidP="0006425F">
            <w:pPr>
              <w:tabs>
                <w:tab w:val="left" w:pos="426"/>
                <w:tab w:val="left" w:pos="851"/>
              </w:tabs>
              <w:spacing w:beforeLines="120" w:afterLines="120" w:line="280" w:lineRule="exact"/>
              <w:jc w:val="both"/>
              <w:rPr>
                <w:rFonts w:ascii="Verdana" w:hAnsi="Verdana"/>
                <w:color w:val="000000" w:themeColor="text1"/>
                <w:sz w:val="18"/>
                <w:szCs w:val="18"/>
                <w:lang w:val="sq-AL"/>
              </w:rPr>
            </w:pPr>
            <w:r w:rsidRPr="00683E0F">
              <w:rPr>
                <w:rFonts w:ascii="Verdana" w:hAnsi="Verdana"/>
                <w:sz w:val="18"/>
                <w:szCs w:val="18"/>
                <w:lang w:val="sq-AL"/>
              </w:rPr>
              <w:t>Tra</w:t>
            </w:r>
            <w:r w:rsidR="00234553">
              <w:rPr>
                <w:rFonts w:ascii="Verdana" w:hAnsi="Verdana"/>
                <w:sz w:val="18"/>
                <w:szCs w:val="18"/>
                <w:lang w:val="sq-AL"/>
              </w:rPr>
              <w:t>jneri duhet gjithashtu t’u kërkojë pjesëmarrësve të diskutojnë nëse ky risk</w:t>
            </w:r>
            <w:r w:rsidR="0006425F">
              <w:rPr>
                <w:rFonts w:ascii="Verdana" w:hAnsi="Verdana"/>
                <w:sz w:val="18"/>
                <w:szCs w:val="18"/>
                <w:lang w:val="sq-AL"/>
              </w:rPr>
              <w:t xml:space="preserve"> është</w:t>
            </w:r>
            <w:r w:rsidR="00234553">
              <w:rPr>
                <w:rFonts w:ascii="Verdana" w:hAnsi="Verdana"/>
                <w:sz w:val="18"/>
                <w:szCs w:val="18"/>
                <w:lang w:val="sq-AL"/>
              </w:rPr>
              <w:t xml:space="preserve"> më i madh midis ofruesve formalë apo informalë të dërgesave në para</w:t>
            </w:r>
            <w:r w:rsidRPr="00683E0F">
              <w:rPr>
                <w:rFonts w:ascii="Verdana" w:hAnsi="Verdana"/>
                <w:sz w:val="18"/>
                <w:szCs w:val="18"/>
                <w:lang w:val="sq-AL"/>
              </w:rPr>
              <w:t>.</w:t>
            </w:r>
          </w:p>
        </w:tc>
      </w:tr>
      <w:tr w:rsidR="008E1AB5" w:rsidRPr="00683E0F" w:rsidTr="000641F8">
        <w:trPr>
          <w:trHeight w:val="1799"/>
        </w:trPr>
        <w:tc>
          <w:tcPr>
            <w:tcW w:w="1858" w:type="dxa"/>
          </w:tcPr>
          <w:p w:rsidR="008E1AB5" w:rsidRPr="00683E0F" w:rsidRDefault="00852EAA" w:rsidP="009C5523">
            <w:pPr>
              <w:jc w:val="center"/>
              <w:rPr>
                <w:rFonts w:ascii="Verdana" w:hAnsi="Verdana"/>
                <w:color w:val="000000" w:themeColor="text1"/>
                <w:sz w:val="18"/>
                <w:szCs w:val="18"/>
                <w:lang w:val="sq-AL"/>
              </w:rPr>
            </w:pPr>
            <w:r>
              <w:rPr>
                <w:rFonts w:ascii="Verdana" w:hAnsi="Verdana"/>
                <w:sz w:val="18"/>
                <w:szCs w:val="18"/>
                <w:lang w:val="sq-AL"/>
              </w:rPr>
              <w:lastRenderedPageBreak/>
              <w:t>Diapozitivi</w:t>
            </w:r>
            <w:r w:rsidR="008E1AB5" w:rsidRPr="00683E0F">
              <w:rPr>
                <w:rFonts w:ascii="Verdana" w:hAnsi="Verdana"/>
                <w:sz w:val="18"/>
                <w:szCs w:val="18"/>
                <w:lang w:val="sq-AL"/>
              </w:rPr>
              <w:t xml:space="preserve"> 8</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7A1EE9">
              <w:rPr>
                <w:rFonts w:ascii="Verdana" w:hAnsi="Verdana"/>
                <w:sz w:val="18"/>
                <w:szCs w:val="18"/>
                <w:lang w:val="sq-AL"/>
              </w:rPr>
              <w:t xml:space="preserve">rajneri duhet t’i pyesë pjesëmarrësit se cilat burime provash mund të jenë të disponueshme për të </w:t>
            </w:r>
            <w:r w:rsidR="0006425F">
              <w:rPr>
                <w:rFonts w:ascii="Verdana" w:hAnsi="Verdana"/>
                <w:sz w:val="18"/>
                <w:szCs w:val="18"/>
                <w:lang w:val="sq-AL"/>
              </w:rPr>
              <w:t>treguar</w:t>
            </w:r>
            <w:r w:rsidR="007A1EE9">
              <w:rPr>
                <w:rFonts w:ascii="Verdana" w:hAnsi="Verdana"/>
                <w:sz w:val="18"/>
                <w:szCs w:val="18"/>
                <w:lang w:val="sq-AL"/>
              </w:rPr>
              <w:t xml:space="preserve"> përdorimin e ofruesve të dërgesave në para</w:t>
            </w:r>
            <w:r w:rsidRPr="00683E0F">
              <w:rPr>
                <w:rFonts w:ascii="Verdana" w:hAnsi="Verdana"/>
                <w:sz w:val="18"/>
                <w:szCs w:val="18"/>
                <w:lang w:val="sq-AL"/>
              </w:rPr>
              <w:t>.</w:t>
            </w:r>
          </w:p>
          <w:p w:rsidR="008E1AB5" w:rsidRPr="00683E0F" w:rsidRDefault="007A1EE9"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zërat kyçe të mëposhtme</w:t>
            </w:r>
            <w:r w:rsidR="008E1AB5" w:rsidRPr="00683E0F">
              <w:rPr>
                <w:rFonts w:ascii="Verdana" w:hAnsi="Verdana"/>
                <w:sz w:val="18"/>
                <w:szCs w:val="18"/>
                <w:lang w:val="sq-AL"/>
              </w:rPr>
              <w:t>:</w:t>
            </w:r>
          </w:p>
          <w:p w:rsidR="008E1AB5" w:rsidRPr="00683E0F" w:rsidRDefault="007A1EE9" w:rsidP="006A78ED">
            <w:pPr>
              <w:pStyle w:val="ListParagraph"/>
              <w:numPr>
                <w:ilvl w:val="0"/>
                <w:numId w:val="33"/>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dokument</w:t>
            </w:r>
            <w:r w:rsidR="007943D4">
              <w:rPr>
                <w:rFonts w:ascii="Verdana" w:hAnsi="Verdana"/>
                <w:sz w:val="18"/>
                <w:szCs w:val="18"/>
                <w:lang w:val="sq-AL"/>
              </w:rPr>
              <w:t>et</w:t>
            </w:r>
            <w:r>
              <w:rPr>
                <w:rFonts w:ascii="Verdana" w:hAnsi="Verdana"/>
                <w:sz w:val="18"/>
                <w:szCs w:val="18"/>
                <w:lang w:val="sq-AL"/>
              </w:rPr>
              <w:t>/</w:t>
            </w:r>
            <w:r w:rsidR="0006425F">
              <w:rPr>
                <w:rFonts w:ascii="Verdana" w:hAnsi="Verdana"/>
                <w:sz w:val="18"/>
                <w:szCs w:val="18"/>
                <w:lang w:val="sq-AL"/>
              </w:rPr>
              <w:t>mandatpagesat</w:t>
            </w:r>
            <w:r>
              <w:rPr>
                <w:rFonts w:ascii="Verdana" w:hAnsi="Verdana"/>
                <w:sz w:val="18"/>
                <w:szCs w:val="18"/>
                <w:lang w:val="sq-AL"/>
              </w:rPr>
              <w:t xml:space="preserve"> e dërges</w:t>
            </w:r>
            <w:r w:rsidR="0006425F">
              <w:rPr>
                <w:rFonts w:ascii="Verdana" w:hAnsi="Verdana"/>
                <w:sz w:val="18"/>
                <w:szCs w:val="18"/>
                <w:lang w:val="sq-AL"/>
              </w:rPr>
              <w:t>ave t</w:t>
            </w:r>
            <w:r>
              <w:rPr>
                <w:rFonts w:ascii="Verdana" w:hAnsi="Verdana"/>
                <w:sz w:val="18"/>
                <w:szCs w:val="18"/>
                <w:lang w:val="sq-AL"/>
              </w:rPr>
              <w:t>ë fondeve.</w:t>
            </w:r>
          </w:p>
          <w:p w:rsidR="008E1AB5" w:rsidRPr="00683E0F" w:rsidRDefault="007A1EE9" w:rsidP="006A78ED">
            <w:pPr>
              <w:pStyle w:val="ListParagraph"/>
              <w:numPr>
                <w:ilvl w:val="0"/>
                <w:numId w:val="33"/>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Analiz</w:t>
            </w:r>
            <w:r w:rsidR="007943D4">
              <w:rPr>
                <w:rFonts w:ascii="Verdana" w:hAnsi="Verdana"/>
                <w:sz w:val="18"/>
                <w:szCs w:val="18"/>
                <w:lang w:val="sq-AL"/>
              </w:rPr>
              <w:t>ën</w:t>
            </w:r>
            <w:r>
              <w:rPr>
                <w:rFonts w:ascii="Verdana" w:hAnsi="Verdana"/>
                <w:sz w:val="18"/>
                <w:szCs w:val="18"/>
                <w:lang w:val="sq-AL"/>
              </w:rPr>
              <w:t xml:space="preserve"> kriminalistike </w:t>
            </w:r>
            <w:r w:rsidR="007943D4">
              <w:rPr>
                <w:rFonts w:ascii="Verdana" w:hAnsi="Verdana"/>
                <w:sz w:val="18"/>
                <w:szCs w:val="18"/>
                <w:lang w:val="sq-AL"/>
              </w:rPr>
              <w:t>të</w:t>
            </w:r>
            <w:r>
              <w:rPr>
                <w:rFonts w:ascii="Verdana" w:hAnsi="Verdana"/>
                <w:sz w:val="18"/>
                <w:szCs w:val="18"/>
                <w:lang w:val="sq-AL"/>
              </w:rPr>
              <w:t xml:space="preserve"> kompjuterëve të dyshuara </w:t>
            </w:r>
            <w:r w:rsidR="007943D4">
              <w:rPr>
                <w:rFonts w:ascii="Verdana" w:hAnsi="Verdana"/>
                <w:sz w:val="18"/>
                <w:szCs w:val="18"/>
                <w:lang w:val="sq-AL"/>
              </w:rPr>
              <w:t xml:space="preserve">që </w:t>
            </w:r>
            <w:r>
              <w:rPr>
                <w:rFonts w:ascii="Verdana" w:hAnsi="Verdana"/>
                <w:sz w:val="18"/>
                <w:szCs w:val="18"/>
                <w:lang w:val="sq-AL"/>
              </w:rPr>
              <w:t>mund të nxjerrë në pah përdorimin e shërbimeve të dërgesave online.</w:t>
            </w:r>
          </w:p>
          <w:p w:rsidR="007A1EE9" w:rsidRDefault="008E1AB5" w:rsidP="006A78ED">
            <w:pPr>
              <w:pStyle w:val="ListParagraph"/>
              <w:numPr>
                <w:ilvl w:val="0"/>
                <w:numId w:val="33"/>
              </w:numPr>
              <w:tabs>
                <w:tab w:val="left" w:pos="426"/>
                <w:tab w:val="left" w:pos="851"/>
              </w:tabs>
              <w:spacing w:beforeLines="120" w:afterLines="120" w:line="280" w:lineRule="exact"/>
              <w:jc w:val="both"/>
              <w:rPr>
                <w:rFonts w:ascii="Verdana" w:hAnsi="Verdana"/>
                <w:sz w:val="18"/>
                <w:szCs w:val="18"/>
                <w:lang w:val="sq-AL"/>
              </w:rPr>
            </w:pPr>
            <w:r w:rsidRPr="007A1EE9">
              <w:rPr>
                <w:rFonts w:ascii="Verdana" w:hAnsi="Verdana"/>
                <w:sz w:val="18"/>
                <w:szCs w:val="18"/>
                <w:lang w:val="sq-AL"/>
              </w:rPr>
              <w:t>Intervi</w:t>
            </w:r>
            <w:r w:rsidR="007A1EE9" w:rsidRPr="007A1EE9">
              <w:rPr>
                <w:rFonts w:ascii="Verdana" w:hAnsi="Verdana"/>
                <w:sz w:val="18"/>
                <w:szCs w:val="18"/>
                <w:lang w:val="sq-AL"/>
              </w:rPr>
              <w:t>st</w:t>
            </w:r>
            <w:r w:rsidR="007943D4">
              <w:rPr>
                <w:rFonts w:ascii="Verdana" w:hAnsi="Verdana"/>
                <w:sz w:val="18"/>
                <w:szCs w:val="18"/>
                <w:lang w:val="sq-AL"/>
              </w:rPr>
              <w:t>ën</w:t>
            </w:r>
            <w:r w:rsidR="007A1EE9" w:rsidRPr="007A1EE9">
              <w:rPr>
                <w:rFonts w:ascii="Verdana" w:hAnsi="Verdana"/>
                <w:sz w:val="18"/>
                <w:szCs w:val="18"/>
                <w:lang w:val="sq-AL"/>
              </w:rPr>
              <w:t xml:space="preserve"> me stafin e ofruesi</w:t>
            </w:r>
            <w:r w:rsidR="007943D4">
              <w:rPr>
                <w:rFonts w:ascii="Verdana" w:hAnsi="Verdana"/>
                <w:sz w:val="18"/>
                <w:szCs w:val="18"/>
                <w:lang w:val="sq-AL"/>
              </w:rPr>
              <w:t>n</w:t>
            </w:r>
            <w:r w:rsidR="007A1EE9" w:rsidRPr="007A1EE9">
              <w:rPr>
                <w:rFonts w:ascii="Verdana" w:hAnsi="Verdana"/>
                <w:sz w:val="18"/>
                <w:szCs w:val="18"/>
                <w:lang w:val="sq-AL"/>
              </w:rPr>
              <w:t xml:space="preserve"> e dërgesave në para.</w:t>
            </w:r>
          </w:p>
          <w:p w:rsidR="00224AC4" w:rsidRPr="00683E0F" w:rsidRDefault="007A1EE9" w:rsidP="006A78ED">
            <w:pPr>
              <w:pStyle w:val="ListParagraph"/>
              <w:numPr>
                <w:ilvl w:val="0"/>
                <w:numId w:val="33"/>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Dokumentet e ofruesit të dërgesave.</w:t>
            </w:r>
            <w:r w:rsidR="008E1AB5" w:rsidRPr="007A1EE9">
              <w:rPr>
                <w:rFonts w:ascii="Verdana" w:hAnsi="Verdana"/>
                <w:sz w:val="18"/>
                <w:szCs w:val="18"/>
                <w:lang w:val="sq-AL"/>
              </w:rPr>
              <w:t xml:space="preserve"> </w:t>
            </w:r>
          </w:p>
          <w:p w:rsidR="008E1AB5" w:rsidRPr="00683E0F" w:rsidRDefault="007A1EE9" w:rsidP="007943D4">
            <w:pPr>
              <w:pStyle w:val="ListParagraph"/>
              <w:numPr>
                <w:ilvl w:val="0"/>
                <w:numId w:val="33"/>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Përgjimin e komunikim</w:t>
            </w:r>
            <w:r w:rsidR="007943D4">
              <w:rPr>
                <w:rFonts w:ascii="Verdana" w:hAnsi="Verdana"/>
                <w:sz w:val="18"/>
                <w:szCs w:val="18"/>
                <w:lang w:val="sq-AL"/>
              </w:rPr>
              <w:t>eve</w:t>
            </w:r>
            <w:r>
              <w:rPr>
                <w:rFonts w:ascii="Verdana" w:hAnsi="Verdana"/>
                <w:sz w:val="18"/>
                <w:szCs w:val="18"/>
                <w:lang w:val="sq-AL"/>
              </w:rPr>
              <w:t xml:space="preserve"> të dyshimt</w:t>
            </w:r>
            <w:r w:rsidR="007943D4">
              <w:rPr>
                <w:rFonts w:ascii="Verdana" w:hAnsi="Verdana"/>
                <w:sz w:val="18"/>
                <w:szCs w:val="18"/>
                <w:lang w:val="sq-AL"/>
              </w:rPr>
              <w:t>a</w:t>
            </w:r>
            <w:r w:rsidR="008E1AB5"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color w:val="000000" w:themeColor="text1"/>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9</w:t>
            </w:r>
          </w:p>
        </w:tc>
        <w:tc>
          <w:tcPr>
            <w:tcW w:w="7700" w:type="dxa"/>
            <w:gridSpan w:val="2"/>
          </w:tcPr>
          <w:p w:rsidR="00224AC4"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7A1EE9">
              <w:rPr>
                <w:rFonts w:ascii="Verdana" w:hAnsi="Verdana"/>
                <w:sz w:val="18"/>
                <w:szCs w:val="18"/>
                <w:lang w:val="sq-AL"/>
              </w:rPr>
              <w:t>rajneri duhet t’u kërkojë të pranishmëve të mendojnë, bazuar në burimet e ndryshme të provave të përcaktuara në diskutimin e mëparshëm, se cilat të drejta procedurale ekzistojnë në legjislacionin e tyre të brendshëm për të bërë t</w:t>
            </w:r>
            <w:r w:rsidR="007943D4">
              <w:rPr>
                <w:rFonts w:ascii="Verdana" w:hAnsi="Verdana"/>
                <w:sz w:val="18"/>
                <w:szCs w:val="18"/>
                <w:lang w:val="sq-AL"/>
              </w:rPr>
              <w:t>ë</w:t>
            </w:r>
            <w:r w:rsidR="007A1EE9">
              <w:rPr>
                <w:rFonts w:ascii="Verdana" w:hAnsi="Verdana"/>
                <w:sz w:val="18"/>
                <w:szCs w:val="18"/>
                <w:lang w:val="sq-AL"/>
              </w:rPr>
              <w:t xml:space="preserve"> mundur identifikimin</w:t>
            </w:r>
            <w:r w:rsidR="007A1EE9" w:rsidRPr="00683E0F">
              <w:rPr>
                <w:rFonts w:ascii="Verdana" w:hAnsi="Verdana"/>
                <w:sz w:val="18"/>
                <w:szCs w:val="18"/>
                <w:lang w:val="sq-AL"/>
              </w:rPr>
              <w:t xml:space="preserve"> </w:t>
            </w:r>
            <w:r w:rsidRPr="00683E0F">
              <w:rPr>
                <w:rFonts w:ascii="Verdana" w:hAnsi="Verdana"/>
                <w:sz w:val="18"/>
                <w:szCs w:val="18"/>
                <w:lang w:val="sq-AL"/>
              </w:rPr>
              <w:t>/</w:t>
            </w:r>
            <w:r w:rsidR="007A1EE9">
              <w:rPr>
                <w:rFonts w:ascii="Verdana" w:hAnsi="Verdana"/>
                <w:sz w:val="18"/>
                <w:szCs w:val="18"/>
                <w:lang w:val="sq-AL"/>
              </w:rPr>
              <w:t>përdorimin e ofruesve të dërgesave në para</w:t>
            </w:r>
            <w:r w:rsidRPr="00683E0F">
              <w:rPr>
                <w:rFonts w:ascii="Verdana" w:hAnsi="Verdana"/>
                <w:sz w:val="18"/>
                <w:szCs w:val="18"/>
                <w:lang w:val="sq-AL"/>
              </w:rPr>
              <w:t>.</w:t>
            </w:r>
          </w:p>
          <w:p w:rsidR="008E1AB5" w:rsidRPr="00683E0F" w:rsidRDefault="007A1EE9" w:rsidP="00CD1BA3">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w:t>
            </w:r>
            <w:r w:rsidR="007943D4">
              <w:rPr>
                <w:rFonts w:ascii="Verdana" w:hAnsi="Verdana"/>
                <w:sz w:val="18"/>
                <w:szCs w:val="18"/>
                <w:lang w:val="sq-AL"/>
              </w:rPr>
              <w:t xml:space="preserve"> prej tij</w:t>
            </w:r>
            <w:r>
              <w:rPr>
                <w:rFonts w:ascii="Verdana" w:hAnsi="Verdana"/>
                <w:sz w:val="18"/>
                <w:szCs w:val="18"/>
                <w:lang w:val="sq-AL"/>
              </w:rPr>
              <w:t xml:space="preserve">, trajneri duhet t’i ndihmojë pjesëmarrësit të identifikojnë dispozitat përkatëse kombëtare. </w:t>
            </w:r>
            <w:r w:rsidR="00CD1BA3">
              <w:rPr>
                <w:rFonts w:ascii="Verdana" w:hAnsi="Verdana"/>
                <w:sz w:val="18"/>
                <w:szCs w:val="18"/>
                <w:lang w:val="sq-AL"/>
              </w:rPr>
              <w:t xml:space="preserve"> Përmes diskutimit, trajneri duhet t’i ndihmojë ata të identifikojnë dispozitat në legjislacionet e tyre që lejojnë identifikimin dhe mbledhjen e provave të llojeve të përcaktuara më lart </w:t>
            </w:r>
            <w:r w:rsidR="008E1AB5" w:rsidRPr="00683E0F">
              <w:rPr>
                <w:rFonts w:ascii="Verdana" w:hAnsi="Verdana"/>
                <w:sz w:val="18"/>
                <w:szCs w:val="18"/>
                <w:lang w:val="sq-AL"/>
              </w:rPr>
              <w:t>(</w:t>
            </w:r>
            <w:r w:rsidR="00CD1BA3">
              <w:rPr>
                <w:rFonts w:ascii="Verdana" w:hAnsi="Verdana"/>
                <w:sz w:val="18"/>
                <w:szCs w:val="18"/>
                <w:lang w:val="sq-AL"/>
              </w:rPr>
              <w:t>në diskutimin në diapozitivin</w:t>
            </w:r>
            <w:r w:rsidR="008E1AB5" w:rsidRPr="00683E0F">
              <w:rPr>
                <w:rFonts w:ascii="Verdana" w:hAnsi="Verdana"/>
                <w:sz w:val="18"/>
                <w:szCs w:val="18"/>
                <w:lang w:val="sq-AL"/>
              </w:rPr>
              <w:t xml:space="preserve"> 8).</w:t>
            </w:r>
          </w:p>
        </w:tc>
      </w:tr>
      <w:tr w:rsidR="008E1AB5" w:rsidRPr="00683E0F" w:rsidTr="000641F8">
        <w:trPr>
          <w:trHeight w:val="800"/>
        </w:trPr>
        <w:tc>
          <w:tcPr>
            <w:tcW w:w="1858" w:type="dxa"/>
          </w:tcPr>
          <w:p w:rsidR="008E1AB5" w:rsidRPr="00683E0F" w:rsidRDefault="00852EAA" w:rsidP="009C5523">
            <w:pPr>
              <w:jc w:val="center"/>
              <w:rPr>
                <w:rFonts w:ascii="Verdana" w:hAnsi="Verdana"/>
                <w:color w:val="000000" w:themeColor="text1"/>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12</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0143AD">
              <w:rPr>
                <w:rFonts w:ascii="Verdana" w:hAnsi="Verdana"/>
                <w:sz w:val="18"/>
                <w:szCs w:val="18"/>
                <w:lang w:val="sq-AL"/>
              </w:rPr>
              <w:t>rajneri duhet t’u kërkojë pjesëmarrësve të shqyrtojnë një skenar hipotetik ku një kriminel ka siguruar kontrollin e llogarisë bankare të një viktime. Krimineli tani dëshiron të tërheqë fonde nga llogaria bankare e viktimës. Çfarë teknikash mund të përdorë krimineli për të transferuar</w:t>
            </w:r>
            <w:r w:rsidRPr="00683E0F">
              <w:rPr>
                <w:rFonts w:ascii="Verdana" w:hAnsi="Verdana"/>
                <w:sz w:val="18"/>
                <w:szCs w:val="18"/>
                <w:lang w:val="sq-AL"/>
              </w:rPr>
              <w:t>/</w:t>
            </w:r>
            <w:r w:rsidR="000143AD">
              <w:rPr>
                <w:rFonts w:ascii="Verdana" w:hAnsi="Verdana"/>
                <w:sz w:val="18"/>
                <w:szCs w:val="18"/>
                <w:lang w:val="sq-AL"/>
              </w:rPr>
              <w:t>fshehur burimin e fondeve</w:t>
            </w:r>
            <w:r w:rsidRPr="00683E0F">
              <w:rPr>
                <w:rFonts w:ascii="Verdana" w:hAnsi="Verdana"/>
                <w:sz w:val="18"/>
                <w:szCs w:val="18"/>
                <w:lang w:val="sq-AL"/>
              </w:rPr>
              <w:t>?</w:t>
            </w:r>
          </w:p>
          <w:p w:rsidR="008E1AB5" w:rsidRPr="00683E0F" w:rsidRDefault="000143AD"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pikat kyçe të mëposhtme</w:t>
            </w:r>
            <w:r w:rsidR="008E1AB5" w:rsidRPr="00683E0F">
              <w:rPr>
                <w:rFonts w:ascii="Verdana" w:hAnsi="Verdana"/>
                <w:sz w:val="18"/>
                <w:szCs w:val="18"/>
                <w:lang w:val="sq-AL"/>
              </w:rPr>
              <w:t>:</w:t>
            </w:r>
          </w:p>
          <w:p w:rsidR="008E1AB5" w:rsidRPr="00683E0F" w:rsidRDefault="000143AD" w:rsidP="006A78ED">
            <w:pPr>
              <w:pStyle w:val="ListParagraph"/>
              <w:numPr>
                <w:ilvl w:val="0"/>
                <w:numId w:val="34"/>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Transfertat ndërkombëtare.</w:t>
            </w:r>
          </w:p>
          <w:p w:rsidR="008E1AB5" w:rsidRPr="00683E0F" w:rsidRDefault="000143AD" w:rsidP="006A78ED">
            <w:pPr>
              <w:pStyle w:val="ListParagraph"/>
              <w:numPr>
                <w:ilvl w:val="0"/>
                <w:numId w:val="34"/>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Transaksionet e strukturuara, duke përdorur transaksione të vogla nën pragun që raportohet.</w:t>
            </w:r>
          </w:p>
          <w:p w:rsidR="008E1AB5" w:rsidRPr="00683E0F" w:rsidRDefault="000143AD" w:rsidP="006A78ED">
            <w:pPr>
              <w:pStyle w:val="ListParagraph"/>
              <w:numPr>
                <w:ilvl w:val="0"/>
                <w:numId w:val="34"/>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Përdorimin e llogarive të mushkave.</w:t>
            </w:r>
          </w:p>
          <w:p w:rsidR="000143AD" w:rsidRDefault="000143AD" w:rsidP="006A78ED">
            <w:pPr>
              <w:pStyle w:val="ListParagraph"/>
              <w:numPr>
                <w:ilvl w:val="0"/>
                <w:numId w:val="34"/>
              </w:numPr>
              <w:tabs>
                <w:tab w:val="left" w:pos="426"/>
                <w:tab w:val="left" w:pos="851"/>
              </w:tabs>
              <w:spacing w:beforeLines="120" w:afterLines="120" w:line="280" w:lineRule="exact"/>
              <w:jc w:val="both"/>
              <w:rPr>
                <w:rFonts w:ascii="Verdana" w:hAnsi="Verdana"/>
                <w:sz w:val="18"/>
                <w:szCs w:val="18"/>
                <w:lang w:val="sq-AL"/>
              </w:rPr>
            </w:pPr>
            <w:r w:rsidRPr="000143AD">
              <w:rPr>
                <w:rFonts w:ascii="Verdana" w:hAnsi="Verdana"/>
                <w:sz w:val="18"/>
                <w:szCs w:val="18"/>
                <w:lang w:val="sq-AL"/>
              </w:rPr>
              <w:t>Përdorimin e kompanive gua</w:t>
            </w:r>
            <w:r w:rsidR="007943D4">
              <w:rPr>
                <w:rFonts w:ascii="Verdana" w:hAnsi="Verdana"/>
                <w:sz w:val="18"/>
                <w:szCs w:val="18"/>
                <w:lang w:val="sq-AL"/>
              </w:rPr>
              <w:t>s</w:t>
            </w:r>
            <w:r w:rsidRPr="000143AD">
              <w:rPr>
                <w:rFonts w:ascii="Verdana" w:hAnsi="Verdana"/>
                <w:sz w:val="18"/>
                <w:szCs w:val="18"/>
                <w:lang w:val="sq-AL"/>
              </w:rPr>
              <w:t xml:space="preserve">kë, ose për të kaluar paratë transit ose për të grumbulluar fonde. </w:t>
            </w:r>
          </w:p>
          <w:p w:rsidR="008E1AB5" w:rsidRPr="000143AD" w:rsidRDefault="000143AD" w:rsidP="006A78ED">
            <w:pPr>
              <w:pStyle w:val="ListParagraph"/>
              <w:numPr>
                <w:ilvl w:val="0"/>
                <w:numId w:val="34"/>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Tërheqjen e fondeve me para në dorë.</w:t>
            </w:r>
          </w:p>
          <w:p w:rsidR="008E1AB5" w:rsidRPr="00683E0F" w:rsidRDefault="000143AD" w:rsidP="006A78ED">
            <w:pPr>
              <w:pStyle w:val="ListParagraph"/>
              <w:numPr>
                <w:ilvl w:val="0"/>
                <w:numId w:val="34"/>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Përdorimin e llogarive bankare të komprometuara si llogari mushka.</w:t>
            </w:r>
          </w:p>
          <w:p w:rsidR="008E1AB5" w:rsidRPr="00683E0F" w:rsidRDefault="000143AD" w:rsidP="006A78ED">
            <w:pPr>
              <w:pStyle w:val="ListParagraph"/>
              <w:numPr>
                <w:ilvl w:val="0"/>
                <w:numId w:val="34"/>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Përdorimin e shërbimeve të pagesës për të blerë mallra online.</w:t>
            </w:r>
          </w:p>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Tra</w:t>
            </w:r>
            <w:r w:rsidR="000143AD">
              <w:rPr>
                <w:rFonts w:ascii="Verdana" w:hAnsi="Verdana"/>
                <w:sz w:val="18"/>
                <w:szCs w:val="18"/>
                <w:lang w:val="sq-AL"/>
              </w:rPr>
              <w:t xml:space="preserve">jneri nuk duhet të fokusohet tepër shumë tek aspekti i rekrutimit të </w:t>
            </w:r>
            <w:r w:rsidR="000143AD">
              <w:rPr>
                <w:rFonts w:ascii="Verdana" w:hAnsi="Verdana"/>
                <w:sz w:val="18"/>
                <w:szCs w:val="18"/>
                <w:lang w:val="sq-AL"/>
              </w:rPr>
              <w:lastRenderedPageBreak/>
              <w:t>mushkave, sepse kjo do të mbulohet veçan diku tjetër.</w:t>
            </w:r>
          </w:p>
          <w:p w:rsidR="008E1AB5" w:rsidRPr="00683E0F" w:rsidRDefault="008E1AB5" w:rsidP="000143AD">
            <w:pPr>
              <w:spacing w:beforeLines="120" w:afterLines="120" w:line="280" w:lineRule="exact"/>
              <w:jc w:val="both"/>
              <w:rPr>
                <w:rFonts w:ascii="Verdana" w:eastAsia="Times New Roman" w:hAnsi="Verdana" w:cs="Times New Roman"/>
                <w:sz w:val="18"/>
                <w:szCs w:val="18"/>
                <w:lang w:val="sq-AL"/>
              </w:rPr>
            </w:pPr>
            <w:r w:rsidRPr="00683E0F">
              <w:rPr>
                <w:rFonts w:ascii="Verdana" w:hAnsi="Verdana"/>
                <w:sz w:val="18"/>
                <w:szCs w:val="18"/>
                <w:lang w:val="sq-AL"/>
              </w:rPr>
              <w:t>Tra</w:t>
            </w:r>
            <w:r w:rsidR="000143AD">
              <w:rPr>
                <w:rFonts w:ascii="Verdana" w:hAnsi="Verdana"/>
                <w:sz w:val="18"/>
                <w:szCs w:val="18"/>
                <w:lang w:val="sq-AL"/>
              </w:rPr>
              <w:t>jneri nuk duhet të fokusohet tepër shumë tek aspekti i tërheqjes së parave të thata, sepse kjo do të mbulohet veçmas diku tjetër.</w:t>
            </w:r>
          </w:p>
        </w:tc>
      </w:tr>
      <w:tr w:rsidR="008E1AB5" w:rsidRPr="00683E0F" w:rsidTr="000641F8">
        <w:trPr>
          <w:trHeight w:val="800"/>
        </w:trPr>
        <w:tc>
          <w:tcPr>
            <w:tcW w:w="1858" w:type="dxa"/>
          </w:tcPr>
          <w:p w:rsidR="008E1AB5" w:rsidRPr="00683E0F" w:rsidRDefault="00852EAA" w:rsidP="009C5523">
            <w:pPr>
              <w:jc w:val="center"/>
              <w:rPr>
                <w:rFonts w:ascii="Verdana" w:hAnsi="Verdana"/>
                <w:color w:val="000000" w:themeColor="text1"/>
                <w:sz w:val="18"/>
                <w:szCs w:val="18"/>
                <w:lang w:val="sq-AL"/>
              </w:rPr>
            </w:pPr>
            <w:r>
              <w:rPr>
                <w:rFonts w:ascii="Verdana" w:hAnsi="Verdana"/>
                <w:sz w:val="18"/>
                <w:szCs w:val="18"/>
                <w:lang w:val="sq-AL"/>
              </w:rPr>
              <w:lastRenderedPageBreak/>
              <w:t>Diapozitivi</w:t>
            </w:r>
            <w:r w:rsidR="008E1AB5" w:rsidRPr="00683E0F">
              <w:rPr>
                <w:rFonts w:ascii="Verdana" w:hAnsi="Verdana"/>
                <w:sz w:val="18"/>
                <w:szCs w:val="18"/>
                <w:lang w:val="sq-AL"/>
              </w:rPr>
              <w:t xml:space="preserve"> 13</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Tra</w:t>
            </w:r>
            <w:r w:rsidR="000143AD">
              <w:rPr>
                <w:rFonts w:ascii="Verdana" w:hAnsi="Verdana"/>
                <w:sz w:val="18"/>
                <w:szCs w:val="18"/>
                <w:lang w:val="sq-AL"/>
              </w:rPr>
              <w:t>jneri duhet të përshkruajë tipologjinë tipike të pastrimit të parave përmes transferimit elektronik, sipas këtij diapozitivi.</w:t>
            </w:r>
          </w:p>
          <w:p w:rsidR="008E1AB5" w:rsidRPr="00683E0F" w:rsidRDefault="008E1AB5" w:rsidP="006A78ED">
            <w:pPr>
              <w:spacing w:beforeLines="120" w:afterLines="120" w:line="280" w:lineRule="exact"/>
              <w:jc w:val="both"/>
              <w:rPr>
                <w:rFonts w:ascii="Verdana" w:eastAsia="Times New Roman" w:hAnsi="Verdana" w:cs="Times New Roman"/>
                <w:sz w:val="18"/>
                <w:szCs w:val="18"/>
                <w:lang w:val="sq-AL"/>
              </w:rPr>
            </w:pPr>
            <w:r w:rsidRPr="00683E0F">
              <w:rPr>
                <w:rFonts w:ascii="Verdana" w:hAnsi="Verdana"/>
                <w:sz w:val="18"/>
                <w:szCs w:val="18"/>
                <w:lang w:val="sq-AL"/>
              </w:rPr>
              <w:t>Tra</w:t>
            </w:r>
            <w:r w:rsidR="000143AD">
              <w:rPr>
                <w:rFonts w:ascii="Verdana" w:hAnsi="Verdana"/>
                <w:sz w:val="18"/>
                <w:szCs w:val="18"/>
                <w:lang w:val="sq-AL"/>
              </w:rPr>
              <w:t>jneri nuk duhet të përqendrohet tepër shumë tek aspekti i rekrutimit të mushkave të kësaj tipologjie, sepse kjo do të mbulohet veçmas diku tjetër</w:t>
            </w:r>
            <w:r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color w:val="000000" w:themeColor="text1"/>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14</w:t>
            </w:r>
          </w:p>
        </w:tc>
        <w:tc>
          <w:tcPr>
            <w:tcW w:w="7700" w:type="dxa"/>
            <w:gridSpan w:val="2"/>
          </w:tcPr>
          <w:p w:rsidR="008E1AB5" w:rsidRPr="00683E0F" w:rsidRDefault="000143AD"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Institucionet financiare varen tepër shumë nga shërbimet e veprimeve bankare online, por</w:t>
            </w:r>
            <w:r w:rsidR="00DF42E9">
              <w:rPr>
                <w:rFonts w:ascii="Verdana" w:hAnsi="Verdana"/>
                <w:sz w:val="18"/>
                <w:szCs w:val="18"/>
                <w:lang w:val="sq-AL"/>
              </w:rPr>
              <w:t xml:space="preserve"> natyra jo ballë për ballë e shërbimit bankar online paraqet risqe të shtuara. Gjithashtu</w:t>
            </w:r>
            <w:r w:rsidR="007943D4">
              <w:rPr>
                <w:rFonts w:ascii="Verdana" w:hAnsi="Verdana"/>
                <w:sz w:val="18"/>
                <w:szCs w:val="18"/>
                <w:lang w:val="sq-AL"/>
              </w:rPr>
              <w:t>,</w:t>
            </w:r>
            <w:r w:rsidR="00DF42E9">
              <w:rPr>
                <w:rFonts w:ascii="Verdana" w:hAnsi="Verdana"/>
                <w:sz w:val="18"/>
                <w:szCs w:val="18"/>
                <w:lang w:val="sq-AL"/>
              </w:rPr>
              <w:t xml:space="preserve"> është e arsyeshme që një institucion financiar të presë që një përqindje e klientëve të bien viktima të sulmeve të krimit kibernetik dhe të humbasin kontrollin e kredencialeve të tyre bankare.  Trajneri duhet t’u kërkojë pjesëmarrësve të shqyrtojnë se çfarë kontrollesh vendosin institucionet financiare për të parandaluar keqpërdorimin e kredencialeve bankare të një viktime që ka humbur kontrollin e kredencialeve të veta</w:t>
            </w:r>
            <w:r w:rsidR="008E1AB5" w:rsidRPr="00683E0F">
              <w:rPr>
                <w:rFonts w:ascii="Verdana" w:hAnsi="Verdana"/>
                <w:sz w:val="18"/>
                <w:szCs w:val="18"/>
                <w:lang w:val="sq-AL"/>
              </w:rPr>
              <w:t>.</w:t>
            </w:r>
          </w:p>
          <w:p w:rsidR="008E1AB5" w:rsidRPr="00683E0F" w:rsidRDefault="00DF42E9"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w:t>
            </w:r>
            <w:r w:rsidR="007943D4">
              <w:rPr>
                <w:rFonts w:ascii="Verdana" w:hAnsi="Verdana"/>
                <w:sz w:val="18"/>
                <w:szCs w:val="18"/>
                <w:lang w:val="sq-AL"/>
              </w:rPr>
              <w:t>e</w:t>
            </w:r>
            <w:r>
              <w:rPr>
                <w:rFonts w:ascii="Verdana" w:hAnsi="Verdana"/>
                <w:sz w:val="18"/>
                <w:szCs w:val="18"/>
                <w:lang w:val="sq-AL"/>
              </w:rPr>
              <w:t>qur</w:t>
            </w:r>
            <w:r w:rsidR="007943D4">
              <w:rPr>
                <w:rFonts w:ascii="Verdana" w:hAnsi="Verdana"/>
                <w:sz w:val="18"/>
                <w:szCs w:val="18"/>
                <w:lang w:val="sq-AL"/>
              </w:rPr>
              <w:t xml:space="preserve"> prej tij</w:t>
            </w:r>
            <w:r>
              <w:rPr>
                <w:rFonts w:ascii="Verdana" w:hAnsi="Verdana"/>
                <w:sz w:val="18"/>
                <w:szCs w:val="18"/>
                <w:lang w:val="sq-AL"/>
              </w:rPr>
              <w:t>, trajneri duhet t’i ndihmojë pjesëmarrësit të identifikojnë pikat kyçe më poshtë</w:t>
            </w:r>
            <w:r w:rsidR="008E1AB5" w:rsidRPr="00683E0F">
              <w:rPr>
                <w:rFonts w:ascii="Verdana" w:hAnsi="Verdana"/>
                <w:sz w:val="18"/>
                <w:szCs w:val="18"/>
                <w:lang w:val="sq-AL"/>
              </w:rPr>
              <w:t>:</w:t>
            </w:r>
          </w:p>
          <w:p w:rsidR="008E1AB5" w:rsidRPr="00683E0F" w:rsidRDefault="00280659" w:rsidP="006A78ED">
            <w:pPr>
              <w:pStyle w:val="ListParagraph"/>
              <w:numPr>
                <w:ilvl w:val="0"/>
                <w:numId w:val="35"/>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Kontrolle</w:t>
            </w:r>
            <w:r w:rsidR="007943D4">
              <w:rPr>
                <w:rFonts w:ascii="Verdana" w:hAnsi="Verdana"/>
                <w:sz w:val="18"/>
                <w:szCs w:val="18"/>
                <w:lang w:val="sq-AL"/>
              </w:rPr>
              <w:t>t</w:t>
            </w:r>
            <w:r>
              <w:rPr>
                <w:rFonts w:ascii="Verdana" w:hAnsi="Verdana"/>
                <w:sz w:val="18"/>
                <w:szCs w:val="18"/>
                <w:lang w:val="sq-AL"/>
              </w:rPr>
              <w:t xml:space="preserve"> shtesë në lidhje me krijimin e përfituesve të rinj dhe tra</w:t>
            </w:r>
            <w:r w:rsidR="007943D4">
              <w:rPr>
                <w:rFonts w:ascii="Verdana" w:hAnsi="Verdana"/>
                <w:sz w:val="18"/>
                <w:szCs w:val="18"/>
                <w:lang w:val="sq-AL"/>
              </w:rPr>
              <w:t>n</w:t>
            </w:r>
            <w:r>
              <w:rPr>
                <w:rFonts w:ascii="Verdana" w:hAnsi="Verdana"/>
                <w:sz w:val="18"/>
                <w:szCs w:val="18"/>
                <w:lang w:val="sq-AL"/>
              </w:rPr>
              <w:t>sferta</w:t>
            </w:r>
            <w:r w:rsidR="007943D4">
              <w:rPr>
                <w:rFonts w:ascii="Verdana" w:hAnsi="Verdana"/>
                <w:sz w:val="18"/>
                <w:szCs w:val="18"/>
                <w:lang w:val="sq-AL"/>
              </w:rPr>
              <w:t>t</w:t>
            </w:r>
            <w:r>
              <w:rPr>
                <w:rFonts w:ascii="Verdana" w:hAnsi="Verdana"/>
                <w:sz w:val="18"/>
                <w:szCs w:val="18"/>
                <w:lang w:val="sq-AL"/>
              </w:rPr>
              <w:t xml:space="preserve"> ndërkombëtare</w:t>
            </w:r>
            <w:r w:rsidR="008E1AB5" w:rsidRPr="00683E0F">
              <w:rPr>
                <w:rFonts w:ascii="Verdana" w:hAnsi="Verdana"/>
                <w:sz w:val="18"/>
                <w:szCs w:val="18"/>
                <w:lang w:val="sq-AL"/>
              </w:rPr>
              <w:t xml:space="preserve"> (</w:t>
            </w:r>
            <w:r>
              <w:rPr>
                <w:rFonts w:ascii="Verdana" w:hAnsi="Verdana"/>
                <w:sz w:val="18"/>
                <w:szCs w:val="18"/>
                <w:lang w:val="sq-AL"/>
              </w:rPr>
              <w:t>p.sh, një klient mund të lejohen të futen në sistem për të kontrolluar tepricën e llogarisë së tij, por mbase do të duhej t’i telefononte një qendre telefonike për të vendosur një përfitues të ri</w:t>
            </w:r>
            <w:r w:rsidR="008E1AB5" w:rsidRPr="00683E0F">
              <w:rPr>
                <w:rFonts w:ascii="Verdana" w:hAnsi="Verdana"/>
                <w:sz w:val="18"/>
                <w:szCs w:val="18"/>
                <w:lang w:val="sq-AL"/>
              </w:rPr>
              <w:t>).</w:t>
            </w:r>
          </w:p>
          <w:p w:rsidR="008E1AB5" w:rsidRPr="00683E0F" w:rsidRDefault="00280659" w:rsidP="006A78ED">
            <w:pPr>
              <w:pStyle w:val="ListParagraph"/>
              <w:numPr>
                <w:ilvl w:val="0"/>
                <w:numId w:val="35"/>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 xml:space="preserve">Përdorimi i mjeteve (faktorëve) të dytë identifikuese, të tilla si mjete </w:t>
            </w:r>
            <w:r w:rsidR="007943D4">
              <w:rPr>
                <w:rFonts w:ascii="Verdana" w:hAnsi="Verdana"/>
                <w:sz w:val="18"/>
                <w:szCs w:val="18"/>
                <w:lang w:val="sq-AL"/>
              </w:rPr>
              <w:t>vërtetimi</w:t>
            </w:r>
            <w:r>
              <w:rPr>
                <w:rFonts w:ascii="Verdana" w:hAnsi="Verdana"/>
                <w:sz w:val="18"/>
                <w:szCs w:val="18"/>
                <w:lang w:val="sq-AL"/>
              </w:rPr>
              <w:t xml:space="preserve"> me dy faktorë, kode SMS në telefon</w:t>
            </w:r>
            <w:r w:rsidR="007943D4">
              <w:rPr>
                <w:rFonts w:ascii="Verdana" w:hAnsi="Verdana"/>
                <w:sz w:val="18"/>
                <w:szCs w:val="18"/>
                <w:lang w:val="sq-AL"/>
              </w:rPr>
              <w:t>a</w:t>
            </w:r>
            <w:r>
              <w:rPr>
                <w:rFonts w:ascii="Verdana" w:hAnsi="Verdana"/>
                <w:sz w:val="18"/>
                <w:szCs w:val="18"/>
                <w:lang w:val="sq-AL"/>
              </w:rPr>
              <w:t>, etj</w:t>
            </w:r>
            <w:r w:rsidR="008E1AB5" w:rsidRPr="00683E0F">
              <w:rPr>
                <w:rFonts w:ascii="Verdana" w:hAnsi="Verdana"/>
                <w:sz w:val="18"/>
                <w:szCs w:val="18"/>
                <w:lang w:val="sq-AL"/>
              </w:rPr>
              <w:t>.</w:t>
            </w:r>
          </w:p>
          <w:p w:rsidR="008E1AB5" w:rsidRPr="00683E0F" w:rsidRDefault="00280659" w:rsidP="007943D4">
            <w:pPr>
              <w:spacing w:beforeLines="120" w:afterLines="120" w:line="280" w:lineRule="exact"/>
              <w:jc w:val="both"/>
              <w:rPr>
                <w:rFonts w:ascii="Verdana" w:eastAsia="Times New Roman" w:hAnsi="Verdana" w:cs="Times New Roman"/>
                <w:sz w:val="18"/>
                <w:szCs w:val="18"/>
                <w:lang w:val="sq-AL"/>
              </w:rPr>
            </w:pPr>
            <w:r>
              <w:rPr>
                <w:rFonts w:ascii="Verdana" w:hAnsi="Verdana"/>
                <w:sz w:val="18"/>
                <w:szCs w:val="18"/>
                <w:lang w:val="sq-AL"/>
              </w:rPr>
              <w:t>Teknika</w:t>
            </w:r>
            <w:r w:rsidR="007943D4">
              <w:rPr>
                <w:rFonts w:ascii="Verdana" w:hAnsi="Verdana"/>
                <w:sz w:val="18"/>
                <w:szCs w:val="18"/>
                <w:lang w:val="sq-AL"/>
              </w:rPr>
              <w:t>t</w:t>
            </w:r>
            <w:r>
              <w:rPr>
                <w:rFonts w:ascii="Verdana" w:hAnsi="Verdana"/>
                <w:sz w:val="18"/>
                <w:szCs w:val="18"/>
                <w:lang w:val="sq-AL"/>
              </w:rPr>
              <w:t xml:space="preserve"> </w:t>
            </w:r>
            <w:r w:rsidR="007943D4">
              <w:rPr>
                <w:rFonts w:ascii="Verdana" w:hAnsi="Verdana"/>
                <w:sz w:val="18"/>
                <w:szCs w:val="18"/>
                <w:lang w:val="sq-AL"/>
              </w:rPr>
              <w:t>e</w:t>
            </w:r>
            <w:r>
              <w:rPr>
                <w:rFonts w:ascii="Verdana" w:hAnsi="Verdana"/>
                <w:sz w:val="18"/>
                <w:szCs w:val="18"/>
                <w:lang w:val="sq-AL"/>
              </w:rPr>
              <w:t xml:space="preserve"> automatizuara të zbulimit të mashtrimeve, të cilat do të identifikojnë transaksionet që janë të pazakonshme për një klient të caktuar.</w:t>
            </w:r>
          </w:p>
        </w:tc>
      </w:tr>
      <w:tr w:rsidR="008E1AB5" w:rsidRPr="00683E0F" w:rsidTr="000641F8">
        <w:trPr>
          <w:trHeight w:val="800"/>
        </w:trPr>
        <w:tc>
          <w:tcPr>
            <w:tcW w:w="1858" w:type="dxa"/>
          </w:tcPr>
          <w:p w:rsidR="008E1AB5" w:rsidRPr="00683E0F" w:rsidRDefault="00852EAA" w:rsidP="009C5523">
            <w:pPr>
              <w:jc w:val="center"/>
              <w:rPr>
                <w:rFonts w:ascii="Verdana" w:hAnsi="Verdana"/>
                <w:color w:val="000000" w:themeColor="text1"/>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15</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280659">
              <w:rPr>
                <w:rFonts w:ascii="Verdana" w:hAnsi="Verdana"/>
                <w:sz w:val="18"/>
                <w:szCs w:val="18"/>
                <w:lang w:val="sq-AL"/>
              </w:rPr>
              <w:t>rajneri duhet t’u kërkojë pjesëmarrësve të shohin se çfarë burime provash mund të jenë të disponueshme për të vënë në dukje përdorimin e transfertave elektronike</w:t>
            </w:r>
            <w:r w:rsidRPr="00683E0F">
              <w:rPr>
                <w:rFonts w:ascii="Verdana" w:hAnsi="Verdana"/>
                <w:sz w:val="18"/>
                <w:szCs w:val="18"/>
                <w:lang w:val="sq-AL"/>
              </w:rPr>
              <w:t>.</w:t>
            </w:r>
          </w:p>
          <w:p w:rsidR="008E1AB5" w:rsidRPr="00683E0F" w:rsidRDefault="00280659"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 prej tij, trajneri duhe</w:t>
            </w:r>
            <w:r w:rsidR="00C66E64">
              <w:rPr>
                <w:rFonts w:ascii="Verdana" w:hAnsi="Verdana"/>
                <w:sz w:val="18"/>
                <w:szCs w:val="18"/>
                <w:lang w:val="sq-AL"/>
              </w:rPr>
              <w:t>t t’i ndihmojë pjesëmarrësit të identifikojnë pikat kyçe më poshtë</w:t>
            </w:r>
            <w:r w:rsidR="008E1AB5" w:rsidRPr="00683E0F">
              <w:rPr>
                <w:rFonts w:ascii="Verdana" w:hAnsi="Verdana"/>
                <w:sz w:val="18"/>
                <w:szCs w:val="18"/>
                <w:lang w:val="sq-AL"/>
              </w:rPr>
              <w:t>:</w:t>
            </w:r>
          </w:p>
          <w:p w:rsidR="00C66E64" w:rsidRDefault="00C66E64" w:rsidP="006A78ED">
            <w:pPr>
              <w:pStyle w:val="Style4"/>
              <w:rPr>
                <w:lang w:val="sq-AL"/>
              </w:rPr>
            </w:pPr>
            <w:r w:rsidRPr="00C66E64">
              <w:rPr>
                <w:lang w:val="sq-AL"/>
              </w:rPr>
              <w:t>Të dhëna</w:t>
            </w:r>
            <w:r w:rsidR="00226272">
              <w:rPr>
                <w:lang w:val="sq-AL"/>
              </w:rPr>
              <w:t>t</w:t>
            </w:r>
            <w:r w:rsidRPr="00C66E64">
              <w:rPr>
                <w:lang w:val="sq-AL"/>
              </w:rPr>
              <w:t xml:space="preserve"> bankare të institucionit financiar të viktimës.</w:t>
            </w:r>
          </w:p>
          <w:p w:rsidR="008E1AB5" w:rsidRPr="00683E0F" w:rsidRDefault="00C66E64" w:rsidP="006A78ED">
            <w:pPr>
              <w:pStyle w:val="Style4"/>
              <w:rPr>
                <w:lang w:val="sq-AL"/>
              </w:rPr>
            </w:pPr>
            <w:r>
              <w:rPr>
                <w:lang w:val="sq-AL"/>
              </w:rPr>
              <w:t>Përfituesit shtesë</w:t>
            </w:r>
            <w:r w:rsidR="008E1AB5" w:rsidRPr="00C66E64">
              <w:rPr>
                <w:lang w:val="sq-AL"/>
              </w:rPr>
              <w:t>/</w:t>
            </w:r>
            <w:r>
              <w:rPr>
                <w:lang w:val="sq-AL"/>
              </w:rPr>
              <w:t xml:space="preserve">të rinj të shtuar në llogarinë bankare të viktimës. </w:t>
            </w:r>
          </w:p>
          <w:p w:rsidR="006A78ED" w:rsidRPr="00683E0F" w:rsidRDefault="00C66E64" w:rsidP="006A78ED">
            <w:pPr>
              <w:pStyle w:val="Style4"/>
              <w:rPr>
                <w:lang w:val="sq-AL"/>
              </w:rPr>
            </w:pPr>
            <w:r>
              <w:rPr>
                <w:lang w:val="sq-AL"/>
              </w:rPr>
              <w:t xml:space="preserve">Analizën kriminalistike të PC-ve të dyshuara që mund të nxjerrin në pah përdorimin e shërbimeve bankare online. </w:t>
            </w:r>
          </w:p>
          <w:p w:rsidR="008E1AB5" w:rsidRPr="00683E0F" w:rsidRDefault="00C66E64" w:rsidP="00C66E64">
            <w:pPr>
              <w:pStyle w:val="Style4"/>
              <w:rPr>
                <w:lang w:val="sq-AL"/>
              </w:rPr>
            </w:pPr>
            <w:r>
              <w:rPr>
                <w:lang w:val="sq-AL"/>
              </w:rPr>
              <w:t>Numra të mëdha transfertash në fonde me përshkrime të tilla si “dhuratë”.</w:t>
            </w:r>
          </w:p>
        </w:tc>
      </w:tr>
      <w:tr w:rsidR="008E1AB5" w:rsidRPr="00683E0F" w:rsidTr="000641F8">
        <w:trPr>
          <w:trHeight w:val="800"/>
        </w:trPr>
        <w:tc>
          <w:tcPr>
            <w:tcW w:w="1858" w:type="dxa"/>
          </w:tcPr>
          <w:p w:rsidR="008E1AB5" w:rsidRPr="00683E0F" w:rsidRDefault="00852EAA" w:rsidP="009C5523">
            <w:pPr>
              <w:jc w:val="center"/>
              <w:rPr>
                <w:rFonts w:ascii="Verdana" w:hAnsi="Verdana"/>
                <w:color w:val="000000" w:themeColor="text1"/>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16</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C66E64">
              <w:rPr>
                <w:rFonts w:ascii="Verdana" w:hAnsi="Verdana"/>
                <w:sz w:val="18"/>
                <w:szCs w:val="18"/>
                <w:lang w:val="sq-AL"/>
              </w:rPr>
              <w:t xml:space="preserve">rajneri duhet t’u kërkojë pjesëmarrësve të shqyrtojnë, bazuar në burimet  mundshme të provave të identifikuara në diskutimin e mëparshëm, të drejtat </w:t>
            </w:r>
            <w:r w:rsidR="00C66E64">
              <w:rPr>
                <w:rFonts w:ascii="Verdana" w:hAnsi="Verdana"/>
                <w:sz w:val="18"/>
                <w:szCs w:val="18"/>
                <w:lang w:val="sq-AL"/>
              </w:rPr>
              <w:lastRenderedPageBreak/>
              <w:t>procedurale të disponueshme në legjislacionin e tyre të brendshëm për të lejuar identifikimin</w:t>
            </w:r>
            <w:r w:rsidR="00C66E64" w:rsidRPr="00683E0F">
              <w:rPr>
                <w:rFonts w:ascii="Verdana" w:hAnsi="Verdana"/>
                <w:sz w:val="18"/>
                <w:szCs w:val="18"/>
                <w:lang w:val="sq-AL"/>
              </w:rPr>
              <w:t xml:space="preserve"> </w:t>
            </w:r>
            <w:r w:rsidRPr="00683E0F">
              <w:rPr>
                <w:rFonts w:ascii="Verdana" w:hAnsi="Verdana"/>
                <w:sz w:val="18"/>
                <w:szCs w:val="18"/>
                <w:lang w:val="sq-AL"/>
              </w:rPr>
              <w:t>/</w:t>
            </w:r>
            <w:r w:rsidR="00C66E64">
              <w:rPr>
                <w:rFonts w:ascii="Verdana" w:hAnsi="Verdana"/>
                <w:sz w:val="18"/>
                <w:szCs w:val="18"/>
                <w:lang w:val="sq-AL"/>
              </w:rPr>
              <w:t>përdorimin e transfertave elektronike</w:t>
            </w:r>
            <w:r w:rsidRPr="00683E0F">
              <w:rPr>
                <w:rFonts w:ascii="Verdana" w:hAnsi="Verdana"/>
                <w:sz w:val="18"/>
                <w:szCs w:val="18"/>
                <w:lang w:val="sq-AL"/>
              </w:rPr>
              <w:t>.</w:t>
            </w:r>
          </w:p>
          <w:p w:rsidR="008E1AB5" w:rsidRPr="00683E0F" w:rsidRDefault="00C66E64" w:rsidP="00311C43">
            <w:pPr>
              <w:spacing w:beforeLines="120" w:afterLines="120" w:line="280" w:lineRule="exact"/>
              <w:jc w:val="both"/>
              <w:rPr>
                <w:rFonts w:ascii="Verdana" w:eastAsia="Times New Roman" w:hAnsi="Verdana" w:cs="Times New Roman"/>
                <w:sz w:val="18"/>
                <w:szCs w:val="18"/>
                <w:lang w:val="sq-AL"/>
              </w:rPr>
            </w:pPr>
            <w:r>
              <w:rPr>
                <w:rFonts w:ascii="Verdana" w:hAnsi="Verdana"/>
                <w:sz w:val="18"/>
                <w:szCs w:val="18"/>
                <w:lang w:val="sq-AL"/>
              </w:rPr>
              <w:t>Përmes diskutimit të udhëhequr</w:t>
            </w:r>
            <w:r w:rsidR="00226272">
              <w:rPr>
                <w:rFonts w:ascii="Verdana" w:hAnsi="Verdana"/>
                <w:sz w:val="18"/>
                <w:szCs w:val="18"/>
                <w:lang w:val="sq-AL"/>
              </w:rPr>
              <w:t xml:space="preserve"> prej tij</w:t>
            </w:r>
            <w:r>
              <w:rPr>
                <w:rFonts w:ascii="Verdana" w:hAnsi="Verdana"/>
                <w:sz w:val="18"/>
                <w:szCs w:val="18"/>
                <w:lang w:val="sq-AL"/>
              </w:rPr>
              <w:t>, trajneri duhet t’i ndihmojë pjesëmarrësit të identifikojnë dispozitat përkatëse kombëtare. Me anë të diskutimit, trajneri duhet t’i ndihmojë nxënësit të identifikojnë dispozitat në legjislacionin e vendit që lejojnë identifikimin dhe mbledhjen e provave të llojeve të identifikuara më sipër</w:t>
            </w:r>
            <w:r w:rsidR="008E1AB5" w:rsidRPr="00683E0F">
              <w:rPr>
                <w:rFonts w:ascii="Verdana" w:hAnsi="Verdana"/>
                <w:sz w:val="18"/>
                <w:szCs w:val="18"/>
                <w:lang w:val="sq-AL"/>
              </w:rPr>
              <w:t xml:space="preserve"> (</w:t>
            </w:r>
            <w:r>
              <w:rPr>
                <w:rFonts w:ascii="Verdana" w:hAnsi="Verdana"/>
                <w:sz w:val="18"/>
                <w:szCs w:val="18"/>
                <w:lang w:val="sq-AL"/>
              </w:rPr>
              <w:t xml:space="preserve">në diskutimin </w:t>
            </w:r>
            <w:r w:rsidR="00311C43">
              <w:rPr>
                <w:rFonts w:ascii="Verdana" w:hAnsi="Verdana"/>
                <w:sz w:val="18"/>
                <w:szCs w:val="18"/>
                <w:lang w:val="sq-AL"/>
              </w:rPr>
              <w:t>p</w:t>
            </w:r>
            <w:r>
              <w:rPr>
                <w:rFonts w:ascii="Verdana" w:hAnsi="Verdana"/>
                <w:sz w:val="18"/>
                <w:szCs w:val="18"/>
                <w:lang w:val="sq-AL"/>
              </w:rPr>
              <w:t>ë</w:t>
            </w:r>
            <w:r w:rsidR="00311C43">
              <w:rPr>
                <w:rFonts w:ascii="Verdana" w:hAnsi="Verdana"/>
                <w:sz w:val="18"/>
                <w:szCs w:val="18"/>
                <w:lang w:val="sq-AL"/>
              </w:rPr>
              <w:t>r</w:t>
            </w:r>
            <w:r>
              <w:rPr>
                <w:rFonts w:ascii="Verdana" w:hAnsi="Verdana"/>
                <w:sz w:val="18"/>
                <w:szCs w:val="18"/>
                <w:lang w:val="sq-AL"/>
              </w:rPr>
              <w:t xml:space="preserve"> diapozitivin</w:t>
            </w:r>
            <w:r w:rsidR="008E1AB5" w:rsidRPr="00683E0F">
              <w:rPr>
                <w:rFonts w:ascii="Verdana" w:hAnsi="Verdana"/>
                <w:sz w:val="18"/>
                <w:szCs w:val="18"/>
                <w:lang w:val="sq-AL"/>
              </w:rPr>
              <w:t xml:space="preserve"> 15).</w:t>
            </w:r>
          </w:p>
        </w:tc>
      </w:tr>
      <w:tr w:rsidR="008E1AB5" w:rsidRPr="00683E0F" w:rsidTr="000641F8">
        <w:trPr>
          <w:trHeight w:val="800"/>
        </w:trPr>
        <w:tc>
          <w:tcPr>
            <w:tcW w:w="1858" w:type="dxa"/>
          </w:tcPr>
          <w:p w:rsidR="008E1AB5" w:rsidRPr="00683E0F" w:rsidRDefault="00852EAA" w:rsidP="009C5523">
            <w:pPr>
              <w:jc w:val="center"/>
              <w:rPr>
                <w:rFonts w:ascii="Verdana" w:hAnsi="Verdana"/>
                <w:color w:val="000000" w:themeColor="text1"/>
                <w:sz w:val="18"/>
                <w:szCs w:val="18"/>
                <w:lang w:val="sq-AL"/>
              </w:rPr>
            </w:pPr>
            <w:r>
              <w:rPr>
                <w:rFonts w:ascii="Verdana" w:hAnsi="Verdana"/>
                <w:sz w:val="18"/>
                <w:szCs w:val="18"/>
                <w:lang w:val="sq-AL"/>
              </w:rPr>
              <w:lastRenderedPageBreak/>
              <w:t>Diapozitivi</w:t>
            </w:r>
            <w:r w:rsidR="008E1AB5" w:rsidRPr="00683E0F">
              <w:rPr>
                <w:rFonts w:ascii="Verdana" w:hAnsi="Verdana"/>
                <w:sz w:val="18"/>
                <w:szCs w:val="18"/>
                <w:lang w:val="sq-AL"/>
              </w:rPr>
              <w:t xml:space="preserve"> 18</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DB648D">
              <w:rPr>
                <w:rFonts w:ascii="Verdana" w:hAnsi="Verdana"/>
                <w:sz w:val="18"/>
                <w:szCs w:val="18"/>
                <w:lang w:val="sq-AL"/>
              </w:rPr>
              <w:t xml:space="preserve">rajneri duhet t’u kërkojë nxënësve të diskutojnë sfidat që ata mendojnë se paraqet paraja e thatë për kriminelët kibernetikë, në krahasim me llojet e tjera të krimeve. </w:t>
            </w:r>
          </w:p>
          <w:p w:rsidR="008E1AB5" w:rsidRPr="00683E0F" w:rsidRDefault="00DB648D"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nxënësit të identifikojnë pikat kyçe më poshtë</w:t>
            </w:r>
            <w:r w:rsidR="008E1AB5" w:rsidRPr="00683E0F">
              <w:rPr>
                <w:rFonts w:ascii="Verdana" w:hAnsi="Verdana"/>
                <w:sz w:val="18"/>
                <w:szCs w:val="18"/>
                <w:lang w:val="sq-AL"/>
              </w:rPr>
              <w:t>:</w:t>
            </w:r>
          </w:p>
          <w:p w:rsidR="008E1AB5" w:rsidRPr="00683E0F" w:rsidRDefault="00DB648D" w:rsidP="006A78ED">
            <w:pPr>
              <w:pStyle w:val="ListParagraph"/>
              <w:numPr>
                <w:ilvl w:val="0"/>
                <w:numId w:val="36"/>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 xml:space="preserve">Për shkak të natyrës </w:t>
            </w:r>
            <w:r w:rsidR="00226272">
              <w:rPr>
                <w:rFonts w:ascii="Verdana" w:hAnsi="Verdana"/>
                <w:sz w:val="18"/>
                <w:szCs w:val="18"/>
                <w:lang w:val="sq-AL"/>
              </w:rPr>
              <w:t>vetvetiu n</w:t>
            </w:r>
            <w:r>
              <w:rPr>
                <w:rFonts w:ascii="Verdana" w:hAnsi="Verdana"/>
                <w:sz w:val="18"/>
                <w:szCs w:val="18"/>
                <w:lang w:val="sq-AL"/>
              </w:rPr>
              <w:t xml:space="preserve">dërkombëtare të krimit kibernetik, paratë e tërhequra në një vend mund të </w:t>
            </w:r>
            <w:r w:rsidR="00E219A7">
              <w:rPr>
                <w:rFonts w:ascii="Verdana" w:hAnsi="Verdana"/>
                <w:sz w:val="18"/>
                <w:szCs w:val="18"/>
                <w:lang w:val="sq-AL"/>
              </w:rPr>
              <w:t xml:space="preserve">mos jetë lehtësisht </w:t>
            </w:r>
            <w:r w:rsidR="00226272">
              <w:rPr>
                <w:rFonts w:ascii="Verdana" w:hAnsi="Verdana"/>
                <w:sz w:val="18"/>
                <w:szCs w:val="18"/>
                <w:lang w:val="sq-AL"/>
              </w:rPr>
              <w:t>të</w:t>
            </w:r>
            <w:r w:rsidR="00E219A7">
              <w:rPr>
                <w:rFonts w:ascii="Verdana" w:hAnsi="Verdana"/>
                <w:sz w:val="18"/>
                <w:szCs w:val="18"/>
                <w:lang w:val="sq-AL"/>
              </w:rPr>
              <w:t xml:space="preserve"> transferueshme në duart e kriminelëve organiz</w:t>
            </w:r>
            <w:r w:rsidR="00226272">
              <w:rPr>
                <w:rFonts w:ascii="Verdana" w:hAnsi="Verdana"/>
                <w:sz w:val="18"/>
                <w:szCs w:val="18"/>
                <w:lang w:val="sq-AL"/>
              </w:rPr>
              <w:t>atorë</w:t>
            </w:r>
            <w:r w:rsidR="00E219A7">
              <w:rPr>
                <w:rFonts w:ascii="Verdana" w:hAnsi="Verdana"/>
                <w:sz w:val="18"/>
                <w:szCs w:val="18"/>
                <w:lang w:val="sq-AL"/>
              </w:rPr>
              <w:t xml:space="preserve">, të cilët mund të banojnë në një vend tjetër. Prandaj, </w:t>
            </w:r>
            <w:r w:rsidR="00226272">
              <w:rPr>
                <w:rFonts w:ascii="Verdana" w:hAnsi="Verdana"/>
                <w:sz w:val="18"/>
                <w:szCs w:val="18"/>
                <w:lang w:val="sq-AL"/>
              </w:rPr>
              <w:t xml:space="preserve">mund të nevojiten </w:t>
            </w:r>
            <w:r w:rsidR="00E219A7">
              <w:rPr>
                <w:rFonts w:ascii="Verdana" w:hAnsi="Verdana"/>
                <w:sz w:val="18"/>
                <w:szCs w:val="18"/>
                <w:lang w:val="sq-AL"/>
              </w:rPr>
              <w:t>transferta të tjera,me kosto shtesë</w:t>
            </w:r>
            <w:r w:rsidR="008E1AB5" w:rsidRPr="00683E0F">
              <w:rPr>
                <w:rFonts w:ascii="Verdana" w:hAnsi="Verdana"/>
                <w:sz w:val="18"/>
                <w:szCs w:val="18"/>
                <w:lang w:val="sq-AL"/>
              </w:rPr>
              <w:t>.</w:t>
            </w:r>
          </w:p>
          <w:p w:rsidR="008E1AB5" w:rsidRPr="00683E0F" w:rsidRDefault="00E219A7" w:rsidP="006A78ED">
            <w:pPr>
              <w:pStyle w:val="ListParagraph"/>
              <w:numPr>
                <w:ilvl w:val="0"/>
                <w:numId w:val="36"/>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Kontakti i drejtpërdrejt midis kriminelëve për të dorëzuar paratë e thata</w:t>
            </w:r>
            <w:r w:rsidR="008E1AB5" w:rsidRPr="00683E0F">
              <w:rPr>
                <w:rFonts w:ascii="Verdana" w:hAnsi="Verdana"/>
                <w:sz w:val="18"/>
                <w:szCs w:val="18"/>
                <w:lang w:val="sq-AL"/>
              </w:rPr>
              <w:t>.</w:t>
            </w:r>
          </w:p>
          <w:p w:rsidR="008E1AB5" w:rsidRPr="00683E0F" w:rsidRDefault="00226272" w:rsidP="006A78ED">
            <w:pPr>
              <w:pStyle w:val="ListParagraph"/>
              <w:numPr>
                <w:ilvl w:val="0"/>
                <w:numId w:val="36"/>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K</w:t>
            </w:r>
            <w:r w:rsidR="00E219A7">
              <w:rPr>
                <w:rFonts w:ascii="Verdana" w:hAnsi="Verdana"/>
                <w:sz w:val="18"/>
                <w:szCs w:val="18"/>
                <w:lang w:val="sq-AL"/>
              </w:rPr>
              <w:t>ontakti i drejtpërdrejt</w:t>
            </w:r>
            <w:r w:rsidR="008E1AB5" w:rsidRPr="00683E0F">
              <w:rPr>
                <w:rFonts w:ascii="Verdana" w:hAnsi="Verdana"/>
                <w:sz w:val="18"/>
                <w:szCs w:val="18"/>
                <w:lang w:val="sq-AL"/>
              </w:rPr>
              <w:t>,</w:t>
            </w:r>
            <w:r w:rsidR="00E219A7">
              <w:rPr>
                <w:rFonts w:ascii="Verdana" w:hAnsi="Verdana"/>
                <w:sz w:val="18"/>
                <w:szCs w:val="18"/>
                <w:lang w:val="sq-AL"/>
              </w:rPr>
              <w:t xml:space="preserve"> në shumë raste, për përdorimin </w:t>
            </w:r>
            <w:r>
              <w:rPr>
                <w:rFonts w:ascii="Verdana" w:hAnsi="Verdana"/>
                <w:sz w:val="18"/>
                <w:szCs w:val="18"/>
                <w:lang w:val="sq-AL"/>
              </w:rPr>
              <w:t xml:space="preserve">e </w:t>
            </w:r>
            <w:r w:rsidR="00E219A7">
              <w:rPr>
                <w:rFonts w:ascii="Verdana" w:hAnsi="Verdana"/>
                <w:sz w:val="18"/>
                <w:szCs w:val="18"/>
                <w:lang w:val="sq-AL"/>
              </w:rPr>
              <w:t>vlerës së parave të thata</w:t>
            </w:r>
            <w:r w:rsidR="008E1AB5" w:rsidRPr="00683E0F">
              <w:rPr>
                <w:rFonts w:ascii="Verdana" w:hAnsi="Verdana"/>
                <w:sz w:val="18"/>
                <w:szCs w:val="18"/>
                <w:lang w:val="sq-AL"/>
              </w:rPr>
              <w:t>.</w:t>
            </w:r>
          </w:p>
          <w:p w:rsidR="008E1AB5" w:rsidRPr="00683E0F" w:rsidRDefault="00E219A7" w:rsidP="006A78ED">
            <w:pPr>
              <w:pStyle w:val="ListParagraph"/>
              <w:numPr>
                <w:ilvl w:val="0"/>
                <w:numId w:val="36"/>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Kriminelët kibernetikë shpesh i strukt</w:t>
            </w:r>
            <w:r w:rsidR="00226272">
              <w:rPr>
                <w:rFonts w:ascii="Verdana" w:hAnsi="Verdana"/>
                <w:sz w:val="18"/>
                <w:szCs w:val="18"/>
                <w:lang w:val="sq-AL"/>
              </w:rPr>
              <w:t>ur</w:t>
            </w:r>
            <w:r>
              <w:rPr>
                <w:rFonts w:ascii="Verdana" w:hAnsi="Verdana"/>
                <w:sz w:val="18"/>
                <w:szCs w:val="18"/>
                <w:lang w:val="sq-AL"/>
              </w:rPr>
              <w:t>ojnë fondet në shumë transaksione të vogla për të shmangur kërkesat e raportimit dhe si pasojë grumbullimi i parave të thata mund të jetë i vështirë nga pikëpamja logjistike</w:t>
            </w:r>
            <w:r w:rsidR="008E1AB5" w:rsidRPr="00683E0F">
              <w:rPr>
                <w:rFonts w:ascii="Verdana" w:hAnsi="Verdana"/>
                <w:sz w:val="18"/>
                <w:szCs w:val="18"/>
                <w:lang w:val="sq-AL"/>
              </w:rPr>
              <w:t>.</w:t>
            </w:r>
          </w:p>
          <w:p w:rsidR="00E219A7" w:rsidRPr="00E219A7" w:rsidRDefault="00E219A7" w:rsidP="00E219A7">
            <w:pPr>
              <w:pStyle w:val="ListParagraph"/>
              <w:numPr>
                <w:ilvl w:val="0"/>
                <w:numId w:val="36"/>
              </w:numPr>
              <w:tabs>
                <w:tab w:val="left" w:pos="426"/>
                <w:tab w:val="left" w:pos="851"/>
              </w:tabs>
              <w:spacing w:beforeLines="120" w:afterLines="120" w:line="280" w:lineRule="exact"/>
              <w:jc w:val="both"/>
              <w:rPr>
                <w:rFonts w:ascii="Verdana" w:eastAsia="Times New Roman" w:hAnsi="Verdana" w:cs="Times New Roman"/>
                <w:sz w:val="18"/>
                <w:szCs w:val="18"/>
                <w:lang w:val="sq-AL"/>
              </w:rPr>
            </w:pPr>
            <w:r>
              <w:rPr>
                <w:rFonts w:ascii="Verdana" w:hAnsi="Verdana"/>
                <w:sz w:val="18"/>
                <w:szCs w:val="18"/>
                <w:lang w:val="sq-AL"/>
              </w:rPr>
              <w:t xml:space="preserve">Transporti i sasive të mëdha të parave të thata përmes kufijve e rrit riskun e sekuestrimit të tyre. </w:t>
            </w:r>
          </w:p>
          <w:p w:rsidR="008E1AB5" w:rsidRPr="00683E0F" w:rsidRDefault="00E219A7" w:rsidP="00226272">
            <w:pPr>
              <w:pStyle w:val="ListParagraph"/>
              <w:numPr>
                <w:ilvl w:val="0"/>
                <w:numId w:val="36"/>
              </w:numPr>
              <w:tabs>
                <w:tab w:val="left" w:pos="426"/>
                <w:tab w:val="left" w:pos="851"/>
              </w:tabs>
              <w:spacing w:beforeLines="120" w:afterLines="120" w:line="280" w:lineRule="exact"/>
              <w:jc w:val="both"/>
              <w:rPr>
                <w:rFonts w:ascii="Verdana" w:eastAsia="Times New Roman" w:hAnsi="Verdana" w:cs="Times New Roman"/>
                <w:sz w:val="18"/>
                <w:szCs w:val="18"/>
                <w:lang w:val="sq-AL"/>
              </w:rPr>
            </w:pPr>
            <w:r>
              <w:rPr>
                <w:rFonts w:ascii="Verdana" w:hAnsi="Verdana"/>
                <w:sz w:val="18"/>
                <w:szCs w:val="18"/>
                <w:lang w:val="sq-AL"/>
              </w:rPr>
              <w:t xml:space="preserve">Kriminelët kibernetikë nuk i vjedhin paratë drejtpërdrejt dhe si pasojë paratë e thata kryesisht </w:t>
            </w:r>
            <w:r w:rsidR="00226272">
              <w:rPr>
                <w:rFonts w:ascii="Verdana" w:hAnsi="Verdana"/>
                <w:sz w:val="18"/>
                <w:szCs w:val="18"/>
                <w:lang w:val="sq-AL"/>
              </w:rPr>
              <w:t>kanë</w:t>
            </w:r>
            <w:r>
              <w:rPr>
                <w:rFonts w:ascii="Verdana" w:hAnsi="Verdana"/>
                <w:sz w:val="18"/>
                <w:szCs w:val="18"/>
                <w:lang w:val="sq-AL"/>
              </w:rPr>
              <w:t xml:space="preserve"> vlerë si një teknikë për të thyer zinxhirin e vlerës.</w:t>
            </w:r>
          </w:p>
        </w:tc>
      </w:tr>
      <w:tr w:rsidR="008E1AB5" w:rsidRPr="00683E0F" w:rsidTr="000641F8">
        <w:trPr>
          <w:trHeight w:val="800"/>
        </w:trPr>
        <w:tc>
          <w:tcPr>
            <w:tcW w:w="1858" w:type="dxa"/>
          </w:tcPr>
          <w:p w:rsidR="008E1AB5" w:rsidRPr="00683E0F" w:rsidRDefault="00852EAA" w:rsidP="009C5523">
            <w:pPr>
              <w:jc w:val="center"/>
              <w:rPr>
                <w:rFonts w:ascii="Verdana" w:hAnsi="Verdana"/>
                <w:color w:val="000000" w:themeColor="text1"/>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20</w:t>
            </w:r>
          </w:p>
        </w:tc>
        <w:tc>
          <w:tcPr>
            <w:tcW w:w="7700" w:type="dxa"/>
            <w:gridSpan w:val="2"/>
          </w:tcPr>
          <w:p w:rsidR="00224AC4"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1E7074">
              <w:rPr>
                <w:rFonts w:ascii="Verdana" w:hAnsi="Verdana"/>
                <w:sz w:val="18"/>
                <w:szCs w:val="18"/>
                <w:lang w:val="sq-AL"/>
              </w:rPr>
              <w:t>rajneri duhet t’</w:t>
            </w:r>
            <w:r w:rsidR="00F41C65">
              <w:rPr>
                <w:rFonts w:ascii="Verdana" w:hAnsi="Verdana"/>
                <w:sz w:val="18"/>
                <w:szCs w:val="18"/>
                <w:lang w:val="sq-AL"/>
              </w:rPr>
              <w:t>u kërkojë</w:t>
            </w:r>
            <w:r w:rsidR="001E7074">
              <w:rPr>
                <w:rFonts w:ascii="Verdana" w:hAnsi="Verdana"/>
                <w:sz w:val="18"/>
                <w:szCs w:val="18"/>
                <w:lang w:val="sq-AL"/>
              </w:rPr>
              <w:t xml:space="preserve"> pjesëmarrës</w:t>
            </w:r>
            <w:r w:rsidR="00F41C65">
              <w:rPr>
                <w:rFonts w:ascii="Verdana" w:hAnsi="Verdana"/>
                <w:sz w:val="18"/>
                <w:szCs w:val="18"/>
                <w:lang w:val="sq-AL"/>
              </w:rPr>
              <w:t>ve</w:t>
            </w:r>
            <w:r w:rsidR="001E7074">
              <w:rPr>
                <w:rFonts w:ascii="Verdana" w:hAnsi="Verdana"/>
                <w:sz w:val="18"/>
                <w:szCs w:val="18"/>
                <w:lang w:val="sq-AL"/>
              </w:rPr>
              <w:t xml:space="preserve"> të shqyrtojnë burimet e provave që mund të jenë të disponueshme për të vënë në dukje përdorimin e tërheqjeve të parave</w:t>
            </w:r>
            <w:r w:rsidRPr="00683E0F">
              <w:rPr>
                <w:rFonts w:ascii="Verdana" w:hAnsi="Verdana"/>
                <w:sz w:val="18"/>
                <w:szCs w:val="18"/>
                <w:lang w:val="sq-AL"/>
              </w:rPr>
              <w:t>.</w:t>
            </w:r>
          </w:p>
          <w:p w:rsidR="008E1AB5" w:rsidRPr="00683E0F" w:rsidRDefault="001E7074" w:rsidP="001E7074">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treguesit tradicionalë të përdorimit të parave të thata, të tilla si zotërimi i një vëllimi të madh parash të pashpjeguara</w:t>
            </w:r>
            <w:r w:rsidR="008E1AB5" w:rsidRPr="00683E0F">
              <w:rPr>
                <w:rFonts w:ascii="Verdana" w:hAnsi="Verdana"/>
                <w:sz w:val="18"/>
                <w:szCs w:val="18"/>
                <w:lang w:val="sq-AL"/>
              </w:rPr>
              <w:t xml:space="preserve">. </w:t>
            </w:r>
            <w:r>
              <w:rPr>
                <w:rFonts w:ascii="Verdana" w:hAnsi="Verdana"/>
                <w:sz w:val="18"/>
                <w:szCs w:val="18"/>
                <w:lang w:val="sq-AL"/>
              </w:rPr>
              <w:t>Gjithashtu, tregues teknologjikë të tillë si pronësia e numrave të mëdha të kartelave të parapaguara me vlerë parash</w:t>
            </w:r>
            <w:r w:rsidR="008E1AB5"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color w:val="000000" w:themeColor="text1"/>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21</w:t>
            </w:r>
          </w:p>
        </w:tc>
        <w:tc>
          <w:tcPr>
            <w:tcW w:w="7700" w:type="dxa"/>
            <w:gridSpan w:val="2"/>
          </w:tcPr>
          <w:p w:rsidR="00224AC4"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1E7074">
              <w:rPr>
                <w:rFonts w:ascii="Verdana" w:hAnsi="Verdana"/>
                <w:sz w:val="18"/>
                <w:szCs w:val="18"/>
                <w:lang w:val="sq-AL"/>
              </w:rPr>
              <w:t xml:space="preserve">rajneri duhet t’u kërkojë pjesëmarrësve, bazuar në burimet e mundshme të provave të identifikuara në diskutimin e mëparshëm, se cilat janë të drejtat procedurale që ekzistojnë në legjislacionin e tyre të brendshëm për të lejuar identifikimin </w:t>
            </w:r>
            <w:r w:rsidRPr="00683E0F">
              <w:rPr>
                <w:rFonts w:ascii="Verdana" w:hAnsi="Verdana"/>
                <w:sz w:val="18"/>
                <w:szCs w:val="18"/>
                <w:lang w:val="sq-AL"/>
              </w:rPr>
              <w:t>/</w:t>
            </w:r>
            <w:r w:rsidR="001E7074">
              <w:rPr>
                <w:rFonts w:ascii="Verdana" w:hAnsi="Verdana"/>
                <w:sz w:val="18"/>
                <w:szCs w:val="18"/>
                <w:lang w:val="sq-AL"/>
              </w:rPr>
              <w:t>përdorimin e tërheqjeve të parave në dorë</w:t>
            </w:r>
            <w:r w:rsidRPr="00683E0F">
              <w:rPr>
                <w:rFonts w:ascii="Verdana" w:hAnsi="Verdana"/>
                <w:sz w:val="18"/>
                <w:szCs w:val="18"/>
                <w:lang w:val="sq-AL"/>
              </w:rPr>
              <w:t>.</w:t>
            </w:r>
          </w:p>
          <w:p w:rsidR="008E1AB5" w:rsidRPr="00683E0F" w:rsidRDefault="001E7074" w:rsidP="00311C43">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dispozitat përkatëse të vendit të tyre. Përmes diskutimit, trajneri duhet t’i ndihmojë pjesëmarrësit</w:t>
            </w:r>
            <w:r w:rsidR="008E1AB5" w:rsidRPr="00683E0F">
              <w:rPr>
                <w:rFonts w:ascii="Verdana" w:hAnsi="Verdana"/>
                <w:sz w:val="18"/>
                <w:szCs w:val="18"/>
                <w:lang w:val="sq-AL"/>
              </w:rPr>
              <w:t xml:space="preserve"> </w:t>
            </w:r>
            <w:r w:rsidR="00311C43">
              <w:rPr>
                <w:rFonts w:ascii="Verdana" w:hAnsi="Verdana"/>
                <w:sz w:val="18"/>
                <w:szCs w:val="18"/>
                <w:lang w:val="sq-AL"/>
              </w:rPr>
              <w:t xml:space="preserve">të identifikojnë dispozitat e legjislacionit të tyre </w:t>
            </w:r>
            <w:r w:rsidR="00311C43">
              <w:rPr>
                <w:rFonts w:ascii="Verdana" w:hAnsi="Verdana"/>
                <w:sz w:val="18"/>
                <w:szCs w:val="18"/>
                <w:lang w:val="sq-AL"/>
              </w:rPr>
              <w:lastRenderedPageBreak/>
              <w:t>ko</w:t>
            </w:r>
            <w:r w:rsidR="00F41C65">
              <w:rPr>
                <w:rFonts w:ascii="Verdana" w:hAnsi="Verdana"/>
                <w:sz w:val="18"/>
                <w:szCs w:val="18"/>
                <w:lang w:val="sq-AL"/>
              </w:rPr>
              <w:t>m</w:t>
            </w:r>
            <w:r w:rsidR="00311C43">
              <w:rPr>
                <w:rFonts w:ascii="Verdana" w:hAnsi="Verdana"/>
                <w:sz w:val="18"/>
                <w:szCs w:val="18"/>
                <w:lang w:val="sq-AL"/>
              </w:rPr>
              <w:t xml:space="preserve">bëtar që lejojnë identifikimin dhe mbledhjen e provave të llojeve të identifikuara më lart </w:t>
            </w:r>
            <w:r w:rsidR="008E1AB5" w:rsidRPr="00683E0F">
              <w:rPr>
                <w:rFonts w:ascii="Verdana" w:hAnsi="Verdana"/>
                <w:sz w:val="18"/>
                <w:szCs w:val="18"/>
                <w:lang w:val="sq-AL"/>
              </w:rPr>
              <w:t>(</w:t>
            </w:r>
            <w:r w:rsidR="00311C43">
              <w:rPr>
                <w:rFonts w:ascii="Verdana" w:hAnsi="Verdana"/>
                <w:sz w:val="18"/>
                <w:szCs w:val="18"/>
                <w:lang w:val="sq-AL"/>
              </w:rPr>
              <w:t>në diskutimin për diapozitivin</w:t>
            </w:r>
            <w:r w:rsidR="008E1AB5" w:rsidRPr="00683E0F">
              <w:rPr>
                <w:rFonts w:ascii="Verdana" w:hAnsi="Verdana"/>
                <w:sz w:val="18"/>
                <w:szCs w:val="18"/>
                <w:lang w:val="sq-AL"/>
              </w:rPr>
              <w:t xml:space="preserve"> 20).</w:t>
            </w:r>
          </w:p>
        </w:tc>
      </w:tr>
      <w:tr w:rsidR="008E1AB5" w:rsidRPr="00683E0F" w:rsidTr="000641F8">
        <w:trPr>
          <w:trHeight w:val="800"/>
        </w:trPr>
        <w:tc>
          <w:tcPr>
            <w:tcW w:w="1858" w:type="dxa"/>
          </w:tcPr>
          <w:p w:rsidR="008E1AB5" w:rsidRPr="00683E0F" w:rsidRDefault="00852EAA" w:rsidP="009C5523">
            <w:pPr>
              <w:jc w:val="center"/>
              <w:rPr>
                <w:rFonts w:ascii="Verdana" w:hAnsi="Verdana"/>
                <w:color w:val="000000" w:themeColor="text1"/>
                <w:sz w:val="18"/>
                <w:szCs w:val="18"/>
                <w:lang w:val="sq-AL"/>
              </w:rPr>
            </w:pPr>
            <w:r>
              <w:rPr>
                <w:rFonts w:ascii="Verdana" w:hAnsi="Verdana"/>
                <w:sz w:val="18"/>
                <w:szCs w:val="18"/>
                <w:lang w:val="sq-AL"/>
              </w:rPr>
              <w:lastRenderedPageBreak/>
              <w:t>Diapozitivi</w:t>
            </w:r>
            <w:r w:rsidR="008E1AB5" w:rsidRPr="00683E0F">
              <w:rPr>
                <w:rFonts w:ascii="Verdana" w:hAnsi="Verdana"/>
                <w:sz w:val="18"/>
                <w:szCs w:val="18"/>
                <w:lang w:val="sq-AL"/>
              </w:rPr>
              <w:t xml:space="preserve"> 23</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36710C">
              <w:rPr>
                <w:rFonts w:ascii="Verdana" w:hAnsi="Verdana"/>
                <w:sz w:val="18"/>
                <w:szCs w:val="18"/>
                <w:lang w:val="sq-AL"/>
              </w:rPr>
              <w:t>rajneri duhet t’</w:t>
            </w:r>
            <w:r w:rsidR="00F41C65">
              <w:rPr>
                <w:rFonts w:ascii="Verdana" w:hAnsi="Verdana"/>
                <w:sz w:val="18"/>
                <w:szCs w:val="18"/>
                <w:lang w:val="sq-AL"/>
              </w:rPr>
              <w:t>i pyesë</w:t>
            </w:r>
            <w:r w:rsidR="0036710C">
              <w:rPr>
                <w:rFonts w:ascii="Verdana" w:hAnsi="Verdana"/>
                <w:sz w:val="18"/>
                <w:szCs w:val="18"/>
                <w:lang w:val="sq-AL"/>
              </w:rPr>
              <w:t xml:space="preserve"> nxënës</w:t>
            </w:r>
            <w:r w:rsidR="00F41C65">
              <w:rPr>
                <w:rFonts w:ascii="Verdana" w:hAnsi="Verdana"/>
                <w:sz w:val="18"/>
                <w:szCs w:val="18"/>
                <w:lang w:val="sq-AL"/>
              </w:rPr>
              <w:t>it</w:t>
            </w:r>
            <w:r w:rsidR="0036710C">
              <w:rPr>
                <w:rFonts w:ascii="Verdana" w:hAnsi="Verdana"/>
                <w:sz w:val="18"/>
                <w:szCs w:val="18"/>
                <w:lang w:val="sq-AL"/>
              </w:rPr>
              <w:t xml:space="preserve"> se çfarë është një shërbim pagese në </w:t>
            </w:r>
            <w:r w:rsidRPr="00683E0F">
              <w:rPr>
                <w:rFonts w:ascii="Verdana" w:hAnsi="Verdana"/>
                <w:sz w:val="18"/>
                <w:szCs w:val="18"/>
                <w:lang w:val="sq-AL"/>
              </w:rPr>
              <w:t xml:space="preserve">Internet </w:t>
            </w:r>
            <w:r w:rsidR="0036710C">
              <w:rPr>
                <w:rFonts w:ascii="Verdana" w:hAnsi="Verdana"/>
                <w:sz w:val="18"/>
                <w:szCs w:val="18"/>
                <w:lang w:val="sq-AL"/>
              </w:rPr>
              <w:t xml:space="preserve">dhe t’u japë shembuj të ndonjë shërbimi specifik pagese në internet që ata mund të njohin. Shembulli që del zakonisht është </w:t>
            </w:r>
            <w:r w:rsidRPr="00683E0F">
              <w:rPr>
                <w:rFonts w:ascii="Verdana" w:hAnsi="Verdana"/>
                <w:sz w:val="18"/>
                <w:szCs w:val="18"/>
                <w:lang w:val="sq-AL"/>
              </w:rPr>
              <w:t>Paypal.</w:t>
            </w:r>
          </w:p>
          <w:p w:rsidR="008E1AB5" w:rsidRPr="00683E0F" w:rsidRDefault="0036710C"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të identifikojë kategoritë e mëposhtme të shërbimeve të pagesës në</w:t>
            </w:r>
            <w:r w:rsidR="008E1AB5" w:rsidRPr="00683E0F">
              <w:rPr>
                <w:rFonts w:ascii="Verdana" w:hAnsi="Verdana"/>
                <w:sz w:val="18"/>
                <w:szCs w:val="18"/>
                <w:lang w:val="sq-AL"/>
              </w:rPr>
              <w:t xml:space="preserve"> Internet:</w:t>
            </w:r>
          </w:p>
          <w:p w:rsidR="008E1AB5" w:rsidRPr="00683E0F" w:rsidRDefault="008E1AB5" w:rsidP="006A78ED">
            <w:pPr>
              <w:pStyle w:val="ListParagraph"/>
              <w:numPr>
                <w:ilvl w:val="0"/>
                <w:numId w:val="37"/>
              </w:num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Bank</w:t>
            </w:r>
            <w:r w:rsidR="0036710C">
              <w:rPr>
                <w:rFonts w:ascii="Verdana" w:hAnsi="Verdana"/>
                <w:sz w:val="18"/>
                <w:szCs w:val="18"/>
                <w:lang w:val="sq-AL"/>
              </w:rPr>
              <w:t>at që ofrojnë shërbime të transferimit të parave, ku Interneti është i vetmi kanal përmes të cilit jepen udhëzimet për pagesë</w:t>
            </w:r>
            <w:r w:rsidRPr="00683E0F">
              <w:rPr>
                <w:rFonts w:ascii="Verdana" w:hAnsi="Verdana"/>
                <w:sz w:val="18"/>
                <w:szCs w:val="18"/>
                <w:lang w:val="sq-AL"/>
              </w:rPr>
              <w:t>.</w:t>
            </w:r>
          </w:p>
          <w:p w:rsidR="008E1AB5" w:rsidRPr="00683E0F" w:rsidRDefault="0036710C" w:rsidP="006A78ED">
            <w:pPr>
              <w:pStyle w:val="ListParagraph"/>
              <w:numPr>
                <w:ilvl w:val="0"/>
                <w:numId w:val="37"/>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Shërbimet jo bankare, që veprojnë vetëm në</w:t>
            </w:r>
            <w:r w:rsidR="008E1AB5" w:rsidRPr="00683E0F">
              <w:rPr>
                <w:rFonts w:ascii="Verdana" w:hAnsi="Verdana"/>
                <w:sz w:val="18"/>
                <w:szCs w:val="18"/>
                <w:lang w:val="sq-AL"/>
              </w:rPr>
              <w:t xml:space="preserve"> Internet, </w:t>
            </w:r>
            <w:r>
              <w:rPr>
                <w:rFonts w:ascii="Verdana" w:hAnsi="Verdana"/>
                <w:sz w:val="18"/>
                <w:szCs w:val="18"/>
                <w:lang w:val="sq-AL"/>
              </w:rPr>
              <w:t>që janë të lidhura indirekt me një llogari bankare</w:t>
            </w:r>
            <w:r w:rsidR="008E1AB5" w:rsidRPr="00683E0F">
              <w:rPr>
                <w:rFonts w:ascii="Verdana" w:hAnsi="Verdana"/>
                <w:sz w:val="18"/>
                <w:szCs w:val="18"/>
                <w:lang w:val="sq-AL"/>
              </w:rPr>
              <w:t>.</w:t>
            </w:r>
          </w:p>
          <w:p w:rsidR="008E1AB5" w:rsidRPr="00683E0F" w:rsidRDefault="008E1AB5" w:rsidP="00772228">
            <w:pPr>
              <w:spacing w:beforeLines="120" w:afterLines="120" w:line="280" w:lineRule="exact"/>
              <w:jc w:val="both"/>
              <w:rPr>
                <w:rFonts w:ascii="Verdana" w:eastAsia="Times New Roman" w:hAnsi="Verdana" w:cs="Times New Roman"/>
                <w:sz w:val="18"/>
                <w:szCs w:val="18"/>
                <w:lang w:val="sq-AL"/>
              </w:rPr>
            </w:pPr>
            <w:r w:rsidRPr="00683E0F">
              <w:rPr>
                <w:rFonts w:ascii="Verdana" w:hAnsi="Verdana"/>
                <w:sz w:val="18"/>
                <w:szCs w:val="18"/>
                <w:lang w:val="sq-AL"/>
              </w:rPr>
              <w:t>T</w:t>
            </w:r>
            <w:r w:rsidR="00772228">
              <w:rPr>
                <w:rFonts w:ascii="Verdana" w:hAnsi="Verdana"/>
                <w:sz w:val="18"/>
                <w:szCs w:val="18"/>
                <w:lang w:val="sq-AL"/>
              </w:rPr>
              <w:t>rajneri duhet t’i pyesë të pranishmit se cila është arsyeja që bankat ofrojnë shërbime transferimi parash kur Interneti është kanali përmes të cilit jepen udhëzimet e pagesave. Përmes një diskutimi të udhëhequr prej tij, trajneri duhet t’i ndihmojë pjesëmarrësit të identifikojnë se natyra jo ballë për ballë e</w:t>
            </w:r>
            <w:r w:rsidRPr="00683E0F">
              <w:rPr>
                <w:rFonts w:ascii="Verdana" w:hAnsi="Verdana"/>
                <w:sz w:val="18"/>
                <w:szCs w:val="18"/>
                <w:lang w:val="sq-AL"/>
              </w:rPr>
              <w:t xml:space="preserve"> </w:t>
            </w:r>
            <w:r w:rsidR="00772228">
              <w:rPr>
                <w:rFonts w:ascii="Verdana" w:hAnsi="Verdana"/>
                <w:sz w:val="18"/>
                <w:szCs w:val="18"/>
                <w:lang w:val="sq-AL"/>
              </w:rPr>
              <w:t>transaksionit është dalluesi kryesor</w:t>
            </w:r>
            <w:r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color w:val="000000" w:themeColor="text1"/>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25</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772228">
              <w:rPr>
                <w:rFonts w:ascii="Verdana" w:hAnsi="Verdana"/>
                <w:sz w:val="18"/>
                <w:szCs w:val="18"/>
                <w:lang w:val="sq-AL"/>
              </w:rPr>
              <w:t xml:space="preserve">rajneri duhet t’u kërkojë pjesëmarrësve të shohin se cilat burime </w:t>
            </w:r>
            <w:r w:rsidR="00793677">
              <w:rPr>
                <w:rFonts w:ascii="Verdana" w:hAnsi="Verdana"/>
                <w:sz w:val="18"/>
                <w:szCs w:val="18"/>
                <w:lang w:val="sq-AL"/>
              </w:rPr>
              <w:t xml:space="preserve">të </w:t>
            </w:r>
            <w:r w:rsidR="00772228">
              <w:rPr>
                <w:rFonts w:ascii="Verdana" w:hAnsi="Verdana"/>
                <w:sz w:val="18"/>
                <w:szCs w:val="18"/>
                <w:lang w:val="sq-AL"/>
              </w:rPr>
              <w:t>prova</w:t>
            </w:r>
            <w:r w:rsidR="00793677">
              <w:rPr>
                <w:rFonts w:ascii="Verdana" w:hAnsi="Verdana"/>
                <w:sz w:val="18"/>
                <w:szCs w:val="18"/>
                <w:lang w:val="sq-AL"/>
              </w:rPr>
              <w:t>ve</w:t>
            </w:r>
            <w:r w:rsidR="00772228">
              <w:rPr>
                <w:rFonts w:ascii="Verdana" w:hAnsi="Verdana"/>
                <w:sz w:val="18"/>
                <w:szCs w:val="18"/>
                <w:lang w:val="sq-AL"/>
              </w:rPr>
              <w:t xml:space="preserve"> mund të jenë të disponueshme për të treguar përdorimin e shërbimeve të pagesës në Internet.</w:t>
            </w:r>
          </w:p>
          <w:p w:rsidR="008E1AB5" w:rsidRPr="00683E0F" w:rsidRDefault="00772228"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pikat kyçe më poshtë</w:t>
            </w:r>
            <w:r w:rsidR="008E1AB5" w:rsidRPr="00683E0F">
              <w:rPr>
                <w:rFonts w:ascii="Verdana" w:hAnsi="Verdana"/>
                <w:sz w:val="18"/>
                <w:szCs w:val="18"/>
                <w:lang w:val="sq-AL"/>
              </w:rPr>
              <w:t>:</w:t>
            </w:r>
          </w:p>
          <w:p w:rsidR="008E1AB5" w:rsidRPr="00683E0F" w:rsidRDefault="00793677" w:rsidP="006A78ED">
            <w:pPr>
              <w:pStyle w:val="ListParagraph"/>
              <w:numPr>
                <w:ilvl w:val="0"/>
                <w:numId w:val="30"/>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Të dhënat bankare të institucionit financiar të viktimës.</w:t>
            </w:r>
          </w:p>
          <w:p w:rsidR="008E1AB5" w:rsidRPr="00683E0F" w:rsidRDefault="00793677" w:rsidP="006A78ED">
            <w:pPr>
              <w:pStyle w:val="ListParagraph"/>
              <w:numPr>
                <w:ilvl w:val="0"/>
                <w:numId w:val="30"/>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Përfituesit shtesë</w:t>
            </w:r>
            <w:r w:rsidR="008E1AB5" w:rsidRPr="00683E0F">
              <w:rPr>
                <w:rFonts w:ascii="Verdana" w:hAnsi="Verdana"/>
                <w:sz w:val="18"/>
                <w:szCs w:val="18"/>
                <w:lang w:val="sq-AL"/>
              </w:rPr>
              <w:t>/</w:t>
            </w:r>
            <w:r>
              <w:rPr>
                <w:rFonts w:ascii="Verdana" w:hAnsi="Verdana"/>
                <w:sz w:val="18"/>
                <w:szCs w:val="18"/>
                <w:lang w:val="sq-AL"/>
              </w:rPr>
              <w:t>të rinjtë shtuar në llogarinë bankare të përfituesve.</w:t>
            </w:r>
          </w:p>
          <w:p w:rsidR="00224AC4" w:rsidRPr="00683E0F" w:rsidRDefault="00793677" w:rsidP="006A78ED">
            <w:pPr>
              <w:pStyle w:val="ListParagraph"/>
              <w:numPr>
                <w:ilvl w:val="0"/>
                <w:numId w:val="30"/>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Analizën kriminalistike të PC-ve të të dyshuarit që mund të nxjerrin në pah përdorimin e shërbimeve online bankare/të pagesave në internet.</w:t>
            </w:r>
          </w:p>
          <w:p w:rsidR="008E1AB5" w:rsidRPr="00683E0F" w:rsidRDefault="00793677" w:rsidP="00793677">
            <w:pPr>
              <w:pStyle w:val="ListParagraph"/>
              <w:numPr>
                <w:ilvl w:val="0"/>
                <w:numId w:val="30"/>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Të dhënat e ofruesit të shërbimit të pagesës në internet</w:t>
            </w:r>
            <w:r w:rsidR="008E1AB5"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26</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793677">
              <w:rPr>
                <w:rFonts w:ascii="Verdana" w:hAnsi="Verdana"/>
                <w:sz w:val="18"/>
                <w:szCs w:val="18"/>
                <w:lang w:val="sq-AL"/>
              </w:rPr>
              <w:t xml:space="preserve">rajneri duhet t’u kërkojë pjesëmarrësve të shqyrtojnë, bazuar në burimet  e mundshme të provave të identifikuara në diskutimin e mëparshëm, të drejtat procedurale të pranishme në legjislacionin e tyre kombëtar për të lejuar identifikimin/përdorimin e shërbimeve të pagesës në </w:t>
            </w:r>
            <w:r w:rsidRPr="00683E0F">
              <w:rPr>
                <w:rFonts w:ascii="Verdana" w:hAnsi="Verdana"/>
                <w:sz w:val="18"/>
                <w:szCs w:val="18"/>
                <w:lang w:val="sq-AL"/>
              </w:rPr>
              <w:t>Internet.</w:t>
            </w:r>
          </w:p>
          <w:p w:rsidR="008E1AB5" w:rsidRPr="00683E0F" w:rsidRDefault="00E85017" w:rsidP="002C417C">
            <w:pPr>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dispozitat përkatëse kombëtare</w:t>
            </w:r>
            <w:r w:rsidRPr="00683E0F">
              <w:rPr>
                <w:rFonts w:ascii="Verdana" w:hAnsi="Verdana"/>
                <w:sz w:val="18"/>
                <w:szCs w:val="18"/>
                <w:lang w:val="sq-AL"/>
              </w:rPr>
              <w:t xml:space="preserve">. </w:t>
            </w:r>
            <w:r>
              <w:rPr>
                <w:rFonts w:ascii="Verdana" w:hAnsi="Verdana"/>
                <w:sz w:val="18"/>
                <w:szCs w:val="18"/>
                <w:lang w:val="sq-AL"/>
              </w:rPr>
              <w:t xml:space="preserve">Përmes diskutimit, trajneri duhet t’i ndihmojë studentët të identifikojnë dispozitat </w:t>
            </w:r>
            <w:r w:rsidR="002C417C">
              <w:rPr>
                <w:rFonts w:ascii="Verdana" w:hAnsi="Verdana"/>
                <w:sz w:val="18"/>
                <w:szCs w:val="18"/>
                <w:lang w:val="sq-AL"/>
              </w:rPr>
              <w:t>në l</w:t>
            </w:r>
            <w:r>
              <w:rPr>
                <w:rFonts w:ascii="Verdana" w:hAnsi="Verdana"/>
                <w:sz w:val="18"/>
                <w:szCs w:val="18"/>
                <w:lang w:val="sq-AL"/>
              </w:rPr>
              <w:t>egjislacioni</w:t>
            </w:r>
            <w:r w:rsidR="002C417C">
              <w:rPr>
                <w:rFonts w:ascii="Verdana" w:hAnsi="Verdana"/>
                <w:sz w:val="18"/>
                <w:szCs w:val="18"/>
                <w:lang w:val="sq-AL"/>
              </w:rPr>
              <w:t>n e</w:t>
            </w:r>
            <w:r>
              <w:rPr>
                <w:rFonts w:ascii="Verdana" w:hAnsi="Verdana"/>
                <w:sz w:val="18"/>
                <w:szCs w:val="18"/>
                <w:lang w:val="sq-AL"/>
              </w:rPr>
              <w:t xml:space="preserve"> vendit që lejojnë identifikimin dhe mbledhjen e provave të llojeve  të identifikuara më lart </w:t>
            </w:r>
            <w:r w:rsidRPr="00683E0F">
              <w:rPr>
                <w:rFonts w:ascii="Verdana" w:hAnsi="Verdana"/>
                <w:sz w:val="18"/>
                <w:szCs w:val="18"/>
                <w:lang w:val="sq-AL"/>
              </w:rPr>
              <w:t>(</w:t>
            </w:r>
            <w:r>
              <w:rPr>
                <w:rFonts w:ascii="Verdana" w:hAnsi="Verdana"/>
                <w:sz w:val="18"/>
                <w:szCs w:val="18"/>
                <w:lang w:val="sq-AL"/>
              </w:rPr>
              <w:t>në diskutimin për diapozitivin</w:t>
            </w:r>
            <w:r w:rsidR="008E1AB5" w:rsidRPr="00683E0F">
              <w:rPr>
                <w:rFonts w:ascii="Verdana" w:hAnsi="Verdana"/>
                <w:sz w:val="18"/>
                <w:szCs w:val="18"/>
                <w:lang w:val="sq-AL"/>
              </w:rPr>
              <w:t xml:space="preserve"> 25).</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27</w:t>
            </w:r>
          </w:p>
        </w:tc>
        <w:tc>
          <w:tcPr>
            <w:tcW w:w="7700" w:type="dxa"/>
            <w:gridSpan w:val="2"/>
          </w:tcPr>
          <w:p w:rsidR="008E1AB5" w:rsidRPr="00683E0F" w:rsidRDefault="00793677"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Pr>
                <w:rFonts w:ascii="Verdana" w:hAnsi="Verdana"/>
                <w:sz w:val="18"/>
                <w:szCs w:val="18"/>
                <w:lang w:val="sq-AL"/>
              </w:rPr>
              <w:t>rajneri duhet t’u kërkojë pjesëmarrësve të shqyrtojnë, bazuar në burimet  e mundshme të provave të identifikuara në diskutimin e mëparshëm, të drejtat procedurale të pranishme në legjislacionin e tyre kombëtar për të lejuar</w:t>
            </w:r>
            <w:r w:rsidR="002C417C">
              <w:rPr>
                <w:rFonts w:ascii="Verdana" w:hAnsi="Verdana"/>
                <w:sz w:val="18"/>
                <w:szCs w:val="18"/>
                <w:lang w:val="sq-AL"/>
              </w:rPr>
              <w:t xml:space="preserve"> bllokimin, </w:t>
            </w:r>
            <w:r w:rsidR="002C417C">
              <w:rPr>
                <w:rFonts w:ascii="Verdana" w:hAnsi="Verdana"/>
                <w:sz w:val="18"/>
                <w:szCs w:val="18"/>
                <w:lang w:val="sq-AL"/>
              </w:rPr>
              <w:lastRenderedPageBreak/>
              <w:t>sekuestrimin dhe konfiskimin e fondeve të mbajtura nga ofruesi i shërbimit të pagesës në Internet</w:t>
            </w:r>
            <w:r w:rsidR="008E1AB5" w:rsidRPr="00683E0F">
              <w:rPr>
                <w:rFonts w:ascii="Verdana" w:hAnsi="Verdana"/>
                <w:sz w:val="18"/>
                <w:szCs w:val="18"/>
                <w:lang w:val="sq-AL"/>
              </w:rPr>
              <w:t>.</w:t>
            </w:r>
          </w:p>
          <w:p w:rsidR="008E1AB5" w:rsidRPr="00683E0F" w:rsidRDefault="002C417C" w:rsidP="002C417C">
            <w:pPr>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dispozitat përkatëse kombëtare</w:t>
            </w:r>
            <w:r w:rsidR="008E1AB5"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852EAA">
            <w:pPr>
              <w:jc w:val="center"/>
              <w:rPr>
                <w:rFonts w:ascii="Verdana" w:hAnsi="Verdana"/>
                <w:sz w:val="18"/>
                <w:szCs w:val="18"/>
                <w:lang w:val="sq-AL"/>
              </w:rPr>
            </w:pPr>
            <w:r>
              <w:rPr>
                <w:rFonts w:ascii="Verdana" w:hAnsi="Verdana"/>
                <w:b/>
                <w:sz w:val="22"/>
                <w:szCs w:val="22"/>
                <w:lang w:val="sq-AL"/>
              </w:rPr>
              <w:lastRenderedPageBreak/>
              <w:t>ORA</w:t>
            </w:r>
            <w:r w:rsidR="00224AC4" w:rsidRPr="00683E0F">
              <w:rPr>
                <w:rFonts w:ascii="Verdana" w:hAnsi="Verdana"/>
                <w:b/>
                <w:sz w:val="22"/>
                <w:szCs w:val="22"/>
                <w:lang w:val="sq-AL"/>
              </w:rPr>
              <w:t xml:space="preserve"> 2</w:t>
            </w:r>
          </w:p>
        </w:tc>
        <w:tc>
          <w:tcPr>
            <w:tcW w:w="7700" w:type="dxa"/>
            <w:gridSpan w:val="2"/>
          </w:tcPr>
          <w:p w:rsidR="008E1AB5" w:rsidRPr="00683E0F" w:rsidRDefault="008E1AB5" w:rsidP="006A78ED">
            <w:pPr>
              <w:spacing w:beforeLines="120" w:afterLines="120" w:line="280" w:lineRule="exact"/>
              <w:jc w:val="both"/>
              <w:rPr>
                <w:rFonts w:ascii="Verdana" w:hAnsi="Verdana"/>
                <w:sz w:val="18"/>
                <w:szCs w:val="18"/>
                <w:lang w:val="sq-AL"/>
              </w:rPr>
            </w:pP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4</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Tra</w:t>
            </w:r>
            <w:r w:rsidR="002C417C">
              <w:rPr>
                <w:rFonts w:ascii="Verdana" w:hAnsi="Verdana"/>
                <w:sz w:val="18"/>
                <w:szCs w:val="18"/>
                <w:lang w:val="sq-AL"/>
              </w:rPr>
              <w:t>jneri duhet të përshkruajë se mushkat janë thelbësorë për shumë skema pastrimi parash online</w:t>
            </w:r>
            <w:r w:rsidRPr="00683E0F">
              <w:rPr>
                <w:rFonts w:ascii="Verdana" w:hAnsi="Verdana"/>
                <w:sz w:val="18"/>
                <w:szCs w:val="18"/>
                <w:lang w:val="sq-AL"/>
              </w:rPr>
              <w:t>.</w:t>
            </w:r>
          </w:p>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p>
          <w:p w:rsidR="008E1AB5" w:rsidRPr="00683E0F" w:rsidRDefault="002C417C"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Në terma të përgjithshme, ka dy kategori mushkash</w:t>
            </w:r>
            <w:r w:rsidR="008E1AB5" w:rsidRPr="00683E0F">
              <w:rPr>
                <w:rFonts w:ascii="Verdana" w:hAnsi="Verdana"/>
                <w:sz w:val="18"/>
                <w:szCs w:val="18"/>
                <w:lang w:val="sq-AL"/>
              </w:rPr>
              <w:t xml:space="preserve">; </w:t>
            </w:r>
            <w:r>
              <w:rPr>
                <w:rFonts w:ascii="Verdana" w:hAnsi="Verdana"/>
                <w:sz w:val="18"/>
                <w:szCs w:val="18"/>
                <w:lang w:val="sq-AL"/>
              </w:rPr>
              <w:t>ata që e dinë se po marrin pjesë në aktivitet të paligjshëm dhe ata që mendojnë se janë përfshirë në një aktivitet të ligjshëm, për shembull, një ofertë pune</w:t>
            </w:r>
            <w:r w:rsidR="008E1AB5" w:rsidRPr="00683E0F">
              <w:rPr>
                <w:rFonts w:ascii="Verdana" w:hAnsi="Verdana"/>
                <w:sz w:val="18"/>
                <w:szCs w:val="18"/>
                <w:lang w:val="sq-AL"/>
              </w:rPr>
              <w:t xml:space="preserve">. </w:t>
            </w:r>
          </w:p>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p>
          <w:p w:rsidR="008E1AB5" w:rsidRPr="00683E0F" w:rsidRDefault="008E1AB5" w:rsidP="00AD1C34">
            <w:pPr>
              <w:spacing w:beforeLines="120" w:afterLines="120" w:line="280" w:lineRule="exact"/>
              <w:jc w:val="both"/>
              <w:rPr>
                <w:rFonts w:ascii="Verdana" w:hAnsi="Verdana"/>
                <w:sz w:val="18"/>
                <w:szCs w:val="18"/>
                <w:lang w:val="sq-AL"/>
              </w:rPr>
            </w:pPr>
            <w:r w:rsidRPr="00683E0F">
              <w:rPr>
                <w:rFonts w:ascii="Verdana" w:hAnsi="Verdana"/>
                <w:sz w:val="18"/>
                <w:szCs w:val="18"/>
                <w:lang w:val="sq-AL"/>
              </w:rPr>
              <w:t>Tra</w:t>
            </w:r>
            <w:r w:rsidR="002C417C">
              <w:rPr>
                <w:rFonts w:ascii="Verdana" w:hAnsi="Verdana"/>
                <w:sz w:val="18"/>
                <w:szCs w:val="18"/>
                <w:lang w:val="sq-AL"/>
              </w:rPr>
              <w:t>jneri duhet të shpjegojë se mushkat që nuk janë të gatshme të bashkëpunojnë rekrutohen përmes ofertave për punë të listuara në uebsajtet e ligjshme të rekrutimit për punë të tilla si “menaxher finance” apo për vende pune “që bëhen nga shtëpia”</w:t>
            </w:r>
            <w:r w:rsidRPr="00683E0F">
              <w:rPr>
                <w:rFonts w:ascii="Verdana" w:hAnsi="Verdana"/>
                <w:sz w:val="18"/>
                <w:szCs w:val="18"/>
                <w:lang w:val="sq-AL"/>
              </w:rPr>
              <w:t xml:space="preserve">. </w:t>
            </w:r>
            <w:r w:rsidR="002C417C">
              <w:rPr>
                <w:rFonts w:ascii="Verdana" w:hAnsi="Verdana"/>
                <w:sz w:val="18"/>
                <w:szCs w:val="18"/>
                <w:lang w:val="sq-AL"/>
              </w:rPr>
              <w:t>Përdoren edhe shërbimet e spameve për të bërë reklama dhe rekrutuar mushka të mundshme parash</w:t>
            </w:r>
            <w:r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5</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2C417C">
              <w:rPr>
                <w:rFonts w:ascii="Verdana" w:hAnsi="Verdana"/>
                <w:sz w:val="18"/>
                <w:szCs w:val="18"/>
                <w:lang w:val="sq-AL"/>
              </w:rPr>
              <w:t xml:space="preserve">rajneri duhet t’u kërkojë nxënësve të diskutojnë çështjen e mushkave </w:t>
            </w:r>
            <w:r w:rsidR="00AD1C34">
              <w:rPr>
                <w:rFonts w:ascii="Verdana" w:hAnsi="Verdana"/>
                <w:sz w:val="18"/>
                <w:szCs w:val="18"/>
                <w:lang w:val="sq-AL"/>
              </w:rPr>
              <w:t>t</w:t>
            </w:r>
            <w:r w:rsidR="002C417C">
              <w:rPr>
                <w:rFonts w:ascii="Verdana" w:hAnsi="Verdana"/>
                <w:sz w:val="18"/>
                <w:szCs w:val="18"/>
                <w:lang w:val="sq-AL"/>
              </w:rPr>
              <w:t xml:space="preserve">ë </w:t>
            </w:r>
            <w:r w:rsidR="00AD1C34">
              <w:rPr>
                <w:rFonts w:ascii="Verdana" w:hAnsi="Verdana"/>
                <w:sz w:val="18"/>
                <w:szCs w:val="18"/>
                <w:lang w:val="sq-AL"/>
              </w:rPr>
              <w:t>gatshme</w:t>
            </w:r>
            <w:r w:rsidR="002C417C">
              <w:rPr>
                <w:rFonts w:ascii="Verdana" w:hAnsi="Verdana"/>
                <w:sz w:val="18"/>
                <w:szCs w:val="18"/>
                <w:lang w:val="sq-AL"/>
              </w:rPr>
              <w:t xml:space="preserve"> përkundrejt </w:t>
            </w:r>
            <w:r w:rsidR="00AD1C34">
              <w:rPr>
                <w:rFonts w:ascii="Verdana" w:hAnsi="Verdana"/>
                <w:sz w:val="18"/>
                <w:szCs w:val="18"/>
                <w:lang w:val="sq-AL"/>
              </w:rPr>
              <w:t>mushkave që nuk janë të gatshme të bashkëpunojnë</w:t>
            </w:r>
            <w:r w:rsidR="002C417C">
              <w:rPr>
                <w:rFonts w:ascii="Verdana" w:hAnsi="Verdana"/>
                <w:sz w:val="18"/>
                <w:szCs w:val="18"/>
                <w:lang w:val="sq-AL"/>
              </w:rPr>
              <w:t>. Trajneri duhet të udhëheqë diskutimin si vijon</w:t>
            </w:r>
            <w:r w:rsidRPr="00683E0F">
              <w:rPr>
                <w:rFonts w:ascii="Verdana" w:hAnsi="Verdana"/>
                <w:sz w:val="18"/>
                <w:szCs w:val="18"/>
                <w:lang w:val="sq-AL"/>
              </w:rPr>
              <w:t>:</w:t>
            </w:r>
          </w:p>
          <w:p w:rsidR="008E1AB5" w:rsidRPr="00683E0F" w:rsidRDefault="002C417C"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Një mushkë jo e gatshme shpesh përshkruhet si një individ që beson</w:t>
            </w:r>
            <w:r w:rsidR="00AD1C34">
              <w:rPr>
                <w:rFonts w:ascii="Verdana" w:hAnsi="Verdana"/>
                <w:sz w:val="18"/>
                <w:szCs w:val="18"/>
                <w:lang w:val="sq-AL"/>
              </w:rPr>
              <w:t>,</w:t>
            </w:r>
            <w:r>
              <w:rPr>
                <w:rFonts w:ascii="Verdana" w:hAnsi="Verdana"/>
                <w:sz w:val="18"/>
                <w:szCs w:val="18"/>
                <w:lang w:val="sq-AL"/>
              </w:rPr>
              <w:t xml:space="preserve"> i cili mashtrohet nga natyra profesionale e angazhimit nga “punëmarrësi” dhe beson se po punon për një kompani të ligjshme. M</w:t>
            </w:r>
            <w:r w:rsidR="00AD1C34">
              <w:rPr>
                <w:rFonts w:ascii="Verdana" w:hAnsi="Verdana"/>
                <w:sz w:val="18"/>
                <w:szCs w:val="18"/>
                <w:lang w:val="sq-AL"/>
              </w:rPr>
              <w:t>e</w:t>
            </w:r>
            <w:r>
              <w:rPr>
                <w:rFonts w:ascii="Verdana" w:hAnsi="Verdana"/>
                <w:sz w:val="18"/>
                <w:szCs w:val="18"/>
                <w:lang w:val="sq-AL"/>
              </w:rPr>
              <w:t>gjith</w:t>
            </w:r>
            <w:r w:rsidR="00AD1C34">
              <w:rPr>
                <w:rFonts w:ascii="Verdana" w:hAnsi="Verdana"/>
                <w:sz w:val="18"/>
                <w:szCs w:val="18"/>
                <w:lang w:val="sq-AL"/>
              </w:rPr>
              <w:t>a</w:t>
            </w:r>
            <w:r>
              <w:rPr>
                <w:rFonts w:ascii="Verdana" w:hAnsi="Verdana"/>
                <w:sz w:val="18"/>
                <w:szCs w:val="18"/>
                <w:lang w:val="sq-AL"/>
              </w:rPr>
              <w:t>të, ky imazh tani po vihet në diskutim gjithnjë e më shumë nga policia, sepse ka pasur raste të shumta kur është bërë e qartë se mushka ka qenë plotësisht në dijeni të natyrës së paligjshme të veprimeve të saj</w:t>
            </w:r>
            <w:r w:rsidR="008E1AB5" w:rsidRPr="00683E0F">
              <w:rPr>
                <w:rFonts w:ascii="Verdana" w:hAnsi="Verdana"/>
                <w:sz w:val="18"/>
                <w:szCs w:val="18"/>
                <w:lang w:val="sq-AL"/>
              </w:rPr>
              <w:t>.</w:t>
            </w:r>
          </w:p>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p>
          <w:p w:rsidR="008E1AB5" w:rsidRPr="00683E0F" w:rsidRDefault="008E1AB5" w:rsidP="0034112F">
            <w:pPr>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2C417C">
              <w:rPr>
                <w:rFonts w:ascii="Verdana" w:hAnsi="Verdana"/>
                <w:sz w:val="18"/>
                <w:szCs w:val="18"/>
                <w:lang w:val="sq-AL"/>
              </w:rPr>
              <w:t>rajneri duhet të marrë mendimin e pjesëmarrësve dhe të shqyrtojë se si  mund të përcakto</w:t>
            </w:r>
            <w:r w:rsidR="0034112F">
              <w:rPr>
                <w:rFonts w:ascii="Verdana" w:hAnsi="Verdana"/>
                <w:sz w:val="18"/>
                <w:szCs w:val="18"/>
                <w:lang w:val="sq-AL"/>
              </w:rPr>
              <w:t xml:space="preserve">het </w:t>
            </w:r>
            <w:r w:rsidR="002C417C">
              <w:rPr>
                <w:rFonts w:ascii="Verdana" w:hAnsi="Verdana"/>
                <w:sz w:val="18"/>
                <w:szCs w:val="18"/>
                <w:lang w:val="sq-AL"/>
              </w:rPr>
              <w:t xml:space="preserve">nëse një person që pretendon se është </w:t>
            </w:r>
            <w:r w:rsidR="0034112F">
              <w:rPr>
                <w:rFonts w:ascii="Verdana" w:hAnsi="Verdana"/>
                <w:sz w:val="18"/>
                <w:szCs w:val="18"/>
                <w:lang w:val="sq-AL"/>
              </w:rPr>
              <w:t xml:space="preserve">një </w:t>
            </w:r>
            <w:r w:rsidR="002C417C">
              <w:rPr>
                <w:rFonts w:ascii="Verdana" w:hAnsi="Verdana"/>
                <w:sz w:val="18"/>
                <w:szCs w:val="18"/>
                <w:lang w:val="sq-AL"/>
              </w:rPr>
              <w:t xml:space="preserve">mushkë </w:t>
            </w:r>
            <w:r w:rsidR="0034112F">
              <w:rPr>
                <w:rFonts w:ascii="Verdana" w:hAnsi="Verdana"/>
                <w:sz w:val="18"/>
                <w:szCs w:val="18"/>
                <w:lang w:val="sq-AL"/>
              </w:rPr>
              <w:t>pa dëshirë</w:t>
            </w:r>
            <w:r w:rsidR="002C417C">
              <w:rPr>
                <w:rFonts w:ascii="Verdana" w:hAnsi="Verdana"/>
                <w:sz w:val="18"/>
                <w:szCs w:val="18"/>
                <w:lang w:val="sq-AL"/>
              </w:rPr>
              <w:t>, në fakt nuk ka pasur dijeni për natyrën e paligjshme të aktivitetit të tij</w:t>
            </w:r>
            <w:r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6</w:t>
            </w:r>
          </w:p>
        </w:tc>
        <w:tc>
          <w:tcPr>
            <w:tcW w:w="7700" w:type="dxa"/>
            <w:gridSpan w:val="2"/>
          </w:tcPr>
          <w:p w:rsidR="008E1AB5" w:rsidRPr="00683E0F" w:rsidRDefault="008E1AB5" w:rsidP="0034112F">
            <w:pPr>
              <w:spacing w:beforeLines="120" w:afterLines="120" w:line="280" w:lineRule="exact"/>
              <w:jc w:val="both"/>
              <w:rPr>
                <w:rFonts w:ascii="Verdana" w:hAnsi="Verdana"/>
                <w:sz w:val="18"/>
                <w:szCs w:val="18"/>
                <w:lang w:val="sq-AL"/>
              </w:rPr>
            </w:pPr>
            <w:r w:rsidRPr="00683E0F">
              <w:rPr>
                <w:rFonts w:ascii="Verdana" w:hAnsi="Verdana"/>
                <w:sz w:val="18"/>
                <w:szCs w:val="18"/>
                <w:lang w:val="sq-AL"/>
              </w:rPr>
              <w:t>Tra</w:t>
            </w:r>
            <w:r w:rsidR="0034112F">
              <w:rPr>
                <w:rFonts w:ascii="Verdana" w:hAnsi="Verdana"/>
                <w:sz w:val="18"/>
                <w:szCs w:val="18"/>
                <w:lang w:val="sq-AL"/>
              </w:rPr>
              <w:t>jneri duhet të përshkruajë tipologjinë e zakonshme të mushkave të pastrimit të parave, sipas këtij diapozitivi</w:t>
            </w:r>
            <w:r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7</w:t>
            </w:r>
          </w:p>
        </w:tc>
        <w:tc>
          <w:tcPr>
            <w:tcW w:w="7700" w:type="dxa"/>
            <w:gridSpan w:val="2"/>
          </w:tcPr>
          <w:p w:rsidR="008E1AB5" w:rsidRPr="00683E0F" w:rsidRDefault="0034112F"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Trajneri duhet t’u kërkojë studentëve të diskutojnë çështjen e vlerës së arrestimit/akuzimit së mushkave</w:t>
            </w:r>
            <w:r w:rsidR="008E1AB5" w:rsidRPr="00683E0F">
              <w:rPr>
                <w:rFonts w:ascii="Verdana" w:hAnsi="Verdana"/>
                <w:sz w:val="18"/>
                <w:szCs w:val="18"/>
                <w:lang w:val="sq-AL"/>
              </w:rPr>
              <w:t>. T</w:t>
            </w:r>
            <w:r>
              <w:rPr>
                <w:rFonts w:ascii="Verdana" w:hAnsi="Verdana"/>
                <w:sz w:val="18"/>
                <w:szCs w:val="18"/>
                <w:lang w:val="sq-AL"/>
              </w:rPr>
              <w:t xml:space="preserve">rajneri duhet të udhëheqë diskutimin sa më </w:t>
            </w:r>
            <w:r>
              <w:rPr>
                <w:rFonts w:ascii="Verdana" w:hAnsi="Verdana"/>
                <w:sz w:val="18"/>
                <w:szCs w:val="18"/>
                <w:lang w:val="sq-AL"/>
              </w:rPr>
              <w:lastRenderedPageBreak/>
              <w:t>poshtë</w:t>
            </w:r>
            <w:r w:rsidR="008E1AB5" w:rsidRPr="00683E0F">
              <w:rPr>
                <w:rFonts w:ascii="Verdana" w:hAnsi="Verdana"/>
                <w:sz w:val="18"/>
                <w:szCs w:val="18"/>
                <w:lang w:val="sq-AL"/>
              </w:rPr>
              <w:t>:</w:t>
            </w:r>
          </w:p>
          <w:p w:rsidR="008E1AB5" w:rsidRPr="00683E0F" w:rsidRDefault="0034112F"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Shuma e fondeve të përdorura nga një mushkë e caktuar zakonisht është e vogël, duke arritur shumën prej më pak se</w:t>
            </w:r>
            <w:r w:rsidR="008E1AB5" w:rsidRPr="00683E0F">
              <w:rPr>
                <w:rFonts w:ascii="Verdana" w:hAnsi="Verdana"/>
                <w:sz w:val="18"/>
                <w:szCs w:val="18"/>
                <w:lang w:val="sq-AL"/>
              </w:rPr>
              <w:t xml:space="preserve"> 3</w:t>
            </w:r>
            <w:r>
              <w:rPr>
                <w:rFonts w:ascii="Verdana" w:hAnsi="Verdana"/>
                <w:sz w:val="18"/>
                <w:szCs w:val="18"/>
                <w:lang w:val="sq-AL"/>
              </w:rPr>
              <w:t>.</w:t>
            </w:r>
            <w:r w:rsidR="008E1AB5" w:rsidRPr="00683E0F">
              <w:rPr>
                <w:rFonts w:ascii="Verdana" w:hAnsi="Verdana"/>
                <w:sz w:val="18"/>
                <w:szCs w:val="18"/>
                <w:lang w:val="sq-AL"/>
              </w:rPr>
              <w:t xml:space="preserve">000 USD. </w:t>
            </w:r>
            <w:r>
              <w:rPr>
                <w:rFonts w:ascii="Verdana" w:hAnsi="Verdana"/>
                <w:sz w:val="18"/>
                <w:szCs w:val="18"/>
                <w:lang w:val="sq-AL"/>
              </w:rPr>
              <w:t xml:space="preserve">Megjithatë, kur </w:t>
            </w:r>
            <w:r w:rsidR="00AD1C34">
              <w:rPr>
                <w:rFonts w:ascii="Verdana" w:hAnsi="Verdana"/>
                <w:sz w:val="18"/>
                <w:szCs w:val="18"/>
                <w:lang w:val="sq-AL"/>
              </w:rPr>
              <w:t xml:space="preserve">mblidhet </w:t>
            </w:r>
            <w:r>
              <w:rPr>
                <w:rFonts w:ascii="Verdana" w:hAnsi="Verdana"/>
                <w:sz w:val="18"/>
                <w:szCs w:val="18"/>
                <w:lang w:val="sq-AL"/>
              </w:rPr>
              <w:t xml:space="preserve">shuma e fondeve </w:t>
            </w:r>
            <w:r w:rsidR="00AD1C34">
              <w:rPr>
                <w:rFonts w:ascii="Verdana" w:hAnsi="Verdana"/>
                <w:sz w:val="18"/>
                <w:szCs w:val="18"/>
                <w:lang w:val="sq-AL"/>
              </w:rPr>
              <w:t xml:space="preserve">që </w:t>
            </w:r>
            <w:r>
              <w:rPr>
                <w:rFonts w:ascii="Verdana" w:hAnsi="Verdana"/>
                <w:sz w:val="18"/>
                <w:szCs w:val="18"/>
                <w:lang w:val="sq-AL"/>
              </w:rPr>
              <w:t xml:space="preserve">merret nga i gjithë rrjeti i mushkave, fitimet e organizatorëve të aktivitetit kriminal kibernetik janë të konsiderueshme, </w:t>
            </w:r>
            <w:r w:rsidR="00AD1C34">
              <w:rPr>
                <w:rFonts w:ascii="Verdana" w:hAnsi="Verdana"/>
                <w:sz w:val="18"/>
                <w:szCs w:val="18"/>
                <w:lang w:val="sq-AL"/>
              </w:rPr>
              <w:t xml:space="preserve">duke arritur </w:t>
            </w:r>
            <w:r>
              <w:rPr>
                <w:rFonts w:ascii="Verdana" w:hAnsi="Verdana"/>
                <w:sz w:val="18"/>
                <w:szCs w:val="18"/>
                <w:lang w:val="sq-AL"/>
              </w:rPr>
              <w:t>në shumën e miliona dollarëve</w:t>
            </w:r>
            <w:r w:rsidR="008E1AB5" w:rsidRPr="00683E0F">
              <w:rPr>
                <w:rFonts w:ascii="Verdana" w:hAnsi="Verdana"/>
                <w:sz w:val="18"/>
                <w:szCs w:val="18"/>
                <w:lang w:val="sq-AL"/>
              </w:rPr>
              <w:t>. T</w:t>
            </w:r>
            <w:r>
              <w:rPr>
                <w:rFonts w:ascii="Verdana" w:hAnsi="Verdana"/>
                <w:sz w:val="18"/>
                <w:szCs w:val="18"/>
                <w:lang w:val="sq-AL"/>
              </w:rPr>
              <w:t>rajneri duhet t’u thotë studentëve të kenë parasysh se organizatorët e aktivitetit kriminal kibernetik mund të gjenden në më shumë se një juridiksion të huaj,</w:t>
            </w:r>
            <w:r w:rsidR="00AD1C34">
              <w:rPr>
                <w:rFonts w:ascii="Verdana" w:hAnsi="Verdana"/>
                <w:sz w:val="18"/>
                <w:szCs w:val="18"/>
                <w:lang w:val="sq-AL"/>
              </w:rPr>
              <w:t xml:space="preserve"> se </w:t>
            </w:r>
            <w:r>
              <w:rPr>
                <w:rFonts w:ascii="Verdana" w:hAnsi="Verdana"/>
                <w:sz w:val="18"/>
                <w:szCs w:val="18"/>
                <w:lang w:val="sq-AL"/>
              </w:rPr>
              <w:t>aktiviteti i krimit të organizuar mund të jetë kompleks dhe të kërkojë kohë</w:t>
            </w:r>
            <w:r w:rsidR="008E1AB5" w:rsidRPr="00683E0F">
              <w:rPr>
                <w:rFonts w:ascii="Verdana" w:hAnsi="Verdana"/>
                <w:sz w:val="18"/>
                <w:szCs w:val="18"/>
                <w:lang w:val="sq-AL"/>
              </w:rPr>
              <w:t xml:space="preserve">. </w:t>
            </w:r>
          </w:p>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34112F">
              <w:rPr>
                <w:rFonts w:ascii="Verdana" w:hAnsi="Verdana"/>
                <w:sz w:val="18"/>
                <w:szCs w:val="18"/>
                <w:lang w:val="sq-AL"/>
              </w:rPr>
              <w:t xml:space="preserve">rajneri duhet gjithashtu të vërë në dukje se një teknikë e zakonshme që përfshin mushkat e parave është që mushkat të hyjnë në </w:t>
            </w:r>
            <w:r w:rsidR="00AD1C34">
              <w:rPr>
                <w:rFonts w:ascii="Verdana" w:hAnsi="Verdana"/>
                <w:sz w:val="18"/>
                <w:szCs w:val="18"/>
                <w:lang w:val="sq-AL"/>
              </w:rPr>
              <w:t xml:space="preserve">një </w:t>
            </w:r>
            <w:r w:rsidR="0034112F">
              <w:rPr>
                <w:rFonts w:ascii="Verdana" w:hAnsi="Verdana"/>
                <w:sz w:val="18"/>
                <w:szCs w:val="18"/>
                <w:lang w:val="sq-AL"/>
              </w:rPr>
              <w:t>vend për q</w:t>
            </w:r>
            <w:r w:rsidR="00AD1C34">
              <w:rPr>
                <w:rFonts w:ascii="Verdana" w:hAnsi="Verdana"/>
                <w:sz w:val="18"/>
                <w:szCs w:val="18"/>
                <w:lang w:val="sq-AL"/>
              </w:rPr>
              <w:t>ë</w:t>
            </w:r>
            <w:r w:rsidR="0034112F">
              <w:rPr>
                <w:rFonts w:ascii="Verdana" w:hAnsi="Verdana"/>
                <w:sz w:val="18"/>
                <w:szCs w:val="18"/>
                <w:lang w:val="sq-AL"/>
              </w:rPr>
              <w:t>llim</w:t>
            </w:r>
            <w:r w:rsidR="00AD1C34">
              <w:rPr>
                <w:rFonts w:ascii="Verdana" w:hAnsi="Verdana"/>
                <w:sz w:val="18"/>
                <w:szCs w:val="18"/>
                <w:lang w:val="sq-AL"/>
              </w:rPr>
              <w:t>in konkret të kryerjes së</w:t>
            </w:r>
            <w:r w:rsidR="0034112F">
              <w:rPr>
                <w:rFonts w:ascii="Verdana" w:hAnsi="Verdana"/>
                <w:sz w:val="18"/>
                <w:szCs w:val="18"/>
                <w:lang w:val="sq-AL"/>
              </w:rPr>
              <w:t xml:space="preserve"> aktivitetit si mushkë parash. Nëse arrestohen, mendohet se kjo është vepra e tyre e parë e kundërligjshme në </w:t>
            </w:r>
            <w:r w:rsidR="00AD1C34">
              <w:rPr>
                <w:rFonts w:ascii="Verdana" w:hAnsi="Verdana"/>
                <w:sz w:val="18"/>
                <w:szCs w:val="18"/>
                <w:lang w:val="sq-AL"/>
              </w:rPr>
              <w:t>at</w:t>
            </w:r>
            <w:r w:rsidR="0034112F">
              <w:rPr>
                <w:rFonts w:ascii="Verdana" w:hAnsi="Verdana"/>
                <w:sz w:val="18"/>
                <w:szCs w:val="18"/>
                <w:lang w:val="sq-AL"/>
              </w:rPr>
              <w:t>ë juridiksion, dhe si pasojë në të shumtën e rasteve ata akuzohen dhe lirohen, pikë në të cilën</w:t>
            </w:r>
            <w:r w:rsidR="003273EE">
              <w:rPr>
                <w:rFonts w:ascii="Verdana" w:hAnsi="Verdana"/>
                <w:sz w:val="18"/>
                <w:szCs w:val="18"/>
                <w:lang w:val="sq-AL"/>
              </w:rPr>
              <w:t xml:space="preserve"> mushka arratiset nga vendi</w:t>
            </w:r>
            <w:r w:rsidRPr="00683E0F">
              <w:rPr>
                <w:rFonts w:ascii="Verdana" w:hAnsi="Verdana"/>
                <w:sz w:val="18"/>
                <w:szCs w:val="18"/>
                <w:lang w:val="sq-AL"/>
              </w:rPr>
              <w:t>.</w:t>
            </w:r>
          </w:p>
          <w:p w:rsidR="008E1AB5" w:rsidRPr="00683E0F" w:rsidRDefault="008E1AB5" w:rsidP="00AD1C34">
            <w:pPr>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3273EE">
              <w:rPr>
                <w:rFonts w:ascii="Verdana" w:hAnsi="Verdana"/>
                <w:sz w:val="18"/>
                <w:szCs w:val="18"/>
                <w:lang w:val="sq-AL"/>
              </w:rPr>
              <w:t xml:space="preserve">rajneri duhet t’u kërkojë pjesëmarrësve të diskutojnë vlerën që ka </w:t>
            </w:r>
            <w:r w:rsidR="00AD1C34">
              <w:rPr>
                <w:rFonts w:ascii="Verdana" w:hAnsi="Verdana"/>
                <w:sz w:val="18"/>
                <w:szCs w:val="18"/>
                <w:lang w:val="sq-AL"/>
              </w:rPr>
              <w:t>ngritja</w:t>
            </w:r>
            <w:r w:rsidR="003273EE">
              <w:rPr>
                <w:rFonts w:ascii="Verdana" w:hAnsi="Verdana"/>
                <w:sz w:val="18"/>
                <w:szCs w:val="18"/>
                <w:lang w:val="sq-AL"/>
              </w:rPr>
              <w:t xml:space="preserve"> e akuzave ndaj mushkave të veçanta. Trajneri duhet gjithashtu t’u kërkojë atyre të shqyrtojnë nëse dhe si duhet trajtuar aktiviteti kriminal i organizuar ndërkombëtar</w:t>
            </w:r>
            <w:r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3273EE" w:rsidP="003273EE">
            <w:pPr>
              <w:jc w:val="center"/>
              <w:rPr>
                <w:rFonts w:ascii="Verdana" w:hAnsi="Verdana"/>
                <w:sz w:val="18"/>
                <w:szCs w:val="18"/>
                <w:lang w:val="sq-AL"/>
              </w:rPr>
            </w:pPr>
            <w:r>
              <w:rPr>
                <w:rFonts w:ascii="Verdana" w:hAnsi="Verdana"/>
                <w:sz w:val="18"/>
                <w:szCs w:val="18"/>
                <w:lang w:val="sq-AL"/>
              </w:rPr>
              <w:lastRenderedPageBreak/>
              <w:t>Diapozitivi</w:t>
            </w:r>
            <w:r w:rsidR="008E1AB5" w:rsidRPr="00683E0F">
              <w:rPr>
                <w:rFonts w:ascii="Verdana" w:hAnsi="Verdana"/>
                <w:sz w:val="18"/>
                <w:szCs w:val="18"/>
                <w:lang w:val="sq-AL"/>
              </w:rPr>
              <w:t xml:space="preserve"> 8</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3273EE">
              <w:rPr>
                <w:rFonts w:ascii="Verdana" w:hAnsi="Verdana"/>
                <w:sz w:val="18"/>
                <w:szCs w:val="18"/>
                <w:lang w:val="sq-AL"/>
              </w:rPr>
              <w:t>rajneri duhet t’i pyesë nxënësit se cilët mendojnë ata janë problemet me ofruesit e dërgesave në para nga perspektiva e hetimit, kontrollit, sekuestrimit dhe konfiskimit të të ardhurave të krimit</w:t>
            </w:r>
            <w:r w:rsidRPr="00683E0F">
              <w:rPr>
                <w:rFonts w:ascii="Verdana" w:hAnsi="Verdana"/>
                <w:sz w:val="18"/>
                <w:szCs w:val="18"/>
                <w:lang w:val="sq-AL"/>
              </w:rPr>
              <w:t>.</w:t>
            </w:r>
          </w:p>
          <w:p w:rsidR="008E1AB5" w:rsidRPr="00683E0F" w:rsidRDefault="003273EE"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ta ndihmojë klasën të identifikojnë çështjet kyçe më poshtë</w:t>
            </w:r>
            <w:r w:rsidR="008E1AB5" w:rsidRPr="00683E0F">
              <w:rPr>
                <w:rFonts w:ascii="Verdana" w:hAnsi="Verdana"/>
                <w:sz w:val="18"/>
                <w:szCs w:val="18"/>
                <w:lang w:val="sq-AL"/>
              </w:rPr>
              <w:t>:</w:t>
            </w:r>
          </w:p>
          <w:p w:rsidR="008E1AB5" w:rsidRPr="00683E0F" w:rsidRDefault="00806065" w:rsidP="006A78ED">
            <w:pPr>
              <w:pStyle w:val="ListParagraph"/>
              <w:numPr>
                <w:ilvl w:val="0"/>
                <w:numId w:val="11"/>
              </w:numPr>
              <w:tabs>
                <w:tab w:val="left" w:pos="426"/>
                <w:tab w:val="left" w:pos="851"/>
              </w:tabs>
              <w:spacing w:beforeLines="120" w:afterLines="120" w:line="280" w:lineRule="exact"/>
              <w:ind w:left="0"/>
              <w:jc w:val="both"/>
              <w:rPr>
                <w:rFonts w:ascii="Verdana" w:hAnsi="Verdana"/>
                <w:sz w:val="18"/>
                <w:szCs w:val="18"/>
                <w:lang w:val="sq-AL"/>
              </w:rPr>
            </w:pPr>
            <w:r>
              <w:rPr>
                <w:rFonts w:ascii="Verdana" w:hAnsi="Verdana"/>
                <w:sz w:val="18"/>
                <w:szCs w:val="18"/>
                <w:lang w:val="sq-AL"/>
              </w:rPr>
              <w:t>Nëse ofruesi i dërgesave në para pranon apo paguan me para në dorë, ka mundësi që hetimi do të pengohej</w:t>
            </w:r>
            <w:r w:rsidR="008E1AB5" w:rsidRPr="00683E0F">
              <w:rPr>
                <w:rFonts w:ascii="Verdana" w:hAnsi="Verdana"/>
                <w:sz w:val="18"/>
                <w:szCs w:val="18"/>
                <w:lang w:val="sq-AL"/>
              </w:rPr>
              <w:t>.</w:t>
            </w:r>
          </w:p>
          <w:p w:rsidR="008E1AB5" w:rsidRPr="00683E0F" w:rsidRDefault="00806065" w:rsidP="006A78ED">
            <w:pPr>
              <w:pStyle w:val="ListParagraph"/>
              <w:numPr>
                <w:ilvl w:val="0"/>
                <w:numId w:val="11"/>
              </w:numPr>
              <w:tabs>
                <w:tab w:val="left" w:pos="426"/>
                <w:tab w:val="left" w:pos="851"/>
              </w:tabs>
              <w:spacing w:beforeLines="120" w:afterLines="120" w:line="280" w:lineRule="exact"/>
              <w:ind w:left="0"/>
              <w:jc w:val="both"/>
              <w:rPr>
                <w:rFonts w:ascii="Verdana" w:hAnsi="Verdana"/>
                <w:sz w:val="18"/>
                <w:szCs w:val="18"/>
                <w:lang w:val="sq-AL"/>
              </w:rPr>
            </w:pPr>
            <w:r>
              <w:rPr>
                <w:rFonts w:ascii="Verdana" w:hAnsi="Verdana"/>
                <w:sz w:val="18"/>
                <w:szCs w:val="18"/>
                <w:lang w:val="sq-AL"/>
              </w:rPr>
              <w:t>Nëse ofruesi i dërgesave në para nuk e identifikon si duhet dhe nuk mban identifikimin e klientit, hetimi mund të pengohej</w:t>
            </w:r>
            <w:r w:rsidR="008E1AB5" w:rsidRPr="00683E0F">
              <w:rPr>
                <w:rFonts w:ascii="Verdana" w:hAnsi="Verdana"/>
                <w:sz w:val="18"/>
                <w:szCs w:val="18"/>
                <w:lang w:val="sq-AL"/>
              </w:rPr>
              <w:t>.</w:t>
            </w:r>
          </w:p>
          <w:p w:rsidR="008E1AB5" w:rsidRPr="00683E0F" w:rsidRDefault="00806065" w:rsidP="006A78ED">
            <w:pPr>
              <w:pStyle w:val="ListParagraph"/>
              <w:numPr>
                <w:ilvl w:val="0"/>
                <w:numId w:val="11"/>
              </w:numPr>
              <w:tabs>
                <w:tab w:val="left" w:pos="426"/>
                <w:tab w:val="left" w:pos="851"/>
              </w:tabs>
              <w:spacing w:beforeLines="120" w:afterLines="120" w:line="280" w:lineRule="exact"/>
              <w:ind w:left="0"/>
              <w:jc w:val="both"/>
              <w:rPr>
                <w:rFonts w:ascii="Verdana" w:hAnsi="Verdana"/>
                <w:sz w:val="18"/>
                <w:szCs w:val="18"/>
                <w:lang w:val="sq-AL"/>
              </w:rPr>
            </w:pPr>
            <w:r>
              <w:rPr>
                <w:rFonts w:ascii="Verdana" w:hAnsi="Verdana"/>
                <w:sz w:val="18"/>
                <w:szCs w:val="18"/>
                <w:lang w:val="sq-AL"/>
              </w:rPr>
              <w:t>Nëse ofruesi i dërgesave në para nuk mban të dhëna të duhura për transaksionin, hetimi mund të pengohej</w:t>
            </w:r>
            <w:r w:rsidR="008E1AB5" w:rsidRPr="00683E0F">
              <w:rPr>
                <w:rFonts w:ascii="Verdana" w:hAnsi="Verdana"/>
                <w:sz w:val="18"/>
                <w:szCs w:val="18"/>
                <w:lang w:val="sq-AL"/>
              </w:rPr>
              <w:t>.</w:t>
            </w:r>
          </w:p>
          <w:p w:rsidR="008E1AB5" w:rsidRPr="00683E0F" w:rsidRDefault="00806065" w:rsidP="006A78ED">
            <w:pPr>
              <w:pStyle w:val="ListParagraph"/>
              <w:numPr>
                <w:ilvl w:val="0"/>
                <w:numId w:val="11"/>
              </w:numPr>
              <w:tabs>
                <w:tab w:val="left" w:pos="426"/>
                <w:tab w:val="left" w:pos="851"/>
              </w:tabs>
              <w:spacing w:beforeLines="120" w:afterLines="120" w:line="280" w:lineRule="exact"/>
              <w:ind w:left="0"/>
              <w:jc w:val="both"/>
              <w:rPr>
                <w:rFonts w:ascii="Verdana" w:hAnsi="Verdana"/>
                <w:sz w:val="18"/>
                <w:szCs w:val="18"/>
                <w:lang w:val="sq-AL"/>
              </w:rPr>
            </w:pPr>
            <w:r>
              <w:rPr>
                <w:rFonts w:ascii="Verdana" w:hAnsi="Verdana"/>
                <w:sz w:val="18"/>
                <w:szCs w:val="18"/>
                <w:lang w:val="sq-AL"/>
              </w:rPr>
              <w:t>Nëse ofruesi i dërgesave në para</w:t>
            </w:r>
            <w:r w:rsidRPr="00683E0F">
              <w:rPr>
                <w:rFonts w:ascii="Verdana" w:hAnsi="Verdana"/>
                <w:sz w:val="18"/>
                <w:szCs w:val="18"/>
                <w:lang w:val="sq-AL"/>
              </w:rPr>
              <w:t xml:space="preserve"> </w:t>
            </w:r>
            <w:r>
              <w:rPr>
                <w:rFonts w:ascii="Verdana" w:hAnsi="Verdana"/>
                <w:sz w:val="18"/>
                <w:szCs w:val="18"/>
                <w:lang w:val="sq-AL"/>
              </w:rPr>
              <w:t>nuk i kërkohet me ligj të raportojë aktivitetin e dyshimtë, hetimi mund të pengohej</w:t>
            </w:r>
            <w:r w:rsidR="008E1AB5" w:rsidRPr="00683E0F">
              <w:rPr>
                <w:rFonts w:ascii="Verdana" w:hAnsi="Verdana"/>
                <w:sz w:val="18"/>
                <w:szCs w:val="18"/>
                <w:lang w:val="sq-AL"/>
              </w:rPr>
              <w:t>.</w:t>
            </w:r>
          </w:p>
          <w:p w:rsidR="008E1AB5" w:rsidRPr="00683E0F" w:rsidRDefault="00806065" w:rsidP="006A78ED">
            <w:pPr>
              <w:pStyle w:val="ListParagraph"/>
              <w:numPr>
                <w:ilvl w:val="0"/>
                <w:numId w:val="11"/>
              </w:numPr>
              <w:tabs>
                <w:tab w:val="left" w:pos="426"/>
                <w:tab w:val="left" w:pos="851"/>
              </w:tabs>
              <w:spacing w:beforeLines="120" w:afterLines="120" w:line="280" w:lineRule="exact"/>
              <w:ind w:left="0"/>
              <w:jc w:val="both"/>
              <w:rPr>
                <w:rFonts w:ascii="Verdana" w:hAnsi="Verdana"/>
                <w:sz w:val="18"/>
                <w:szCs w:val="18"/>
                <w:lang w:val="sq-AL"/>
              </w:rPr>
            </w:pPr>
            <w:r>
              <w:rPr>
                <w:rFonts w:ascii="Verdana" w:hAnsi="Verdana"/>
                <w:sz w:val="18"/>
                <w:szCs w:val="18"/>
                <w:lang w:val="sq-AL"/>
              </w:rPr>
              <w:t>Nëse ofruesi i dërgesave në para nuk e regjistron aktivitetin e tij tek rregullatori, një hetim mund të pengohej</w:t>
            </w:r>
            <w:r w:rsidR="008E1AB5" w:rsidRPr="00683E0F">
              <w:rPr>
                <w:rFonts w:ascii="Verdana" w:hAnsi="Verdana"/>
                <w:sz w:val="18"/>
                <w:szCs w:val="18"/>
                <w:lang w:val="sq-AL"/>
              </w:rPr>
              <w:t>.</w:t>
            </w:r>
          </w:p>
          <w:p w:rsidR="008E1AB5" w:rsidRPr="00683E0F" w:rsidRDefault="00806065" w:rsidP="00806065">
            <w:pPr>
              <w:spacing w:beforeLines="120" w:afterLines="120" w:line="280" w:lineRule="exact"/>
              <w:jc w:val="both"/>
              <w:rPr>
                <w:rFonts w:ascii="Verdana" w:hAnsi="Verdana"/>
                <w:sz w:val="18"/>
                <w:szCs w:val="18"/>
                <w:lang w:val="sq-AL"/>
              </w:rPr>
            </w:pPr>
            <w:r>
              <w:rPr>
                <w:rFonts w:ascii="Verdana" w:hAnsi="Verdana"/>
                <w:sz w:val="18"/>
                <w:szCs w:val="18"/>
                <w:lang w:val="sq-AL"/>
              </w:rPr>
              <w:t>Vëllimi i transaksioneve të ligjshme me para në dorë paraqet një sfidë për identifikimin e transfertave të paligjshme me para në dorë</w:t>
            </w:r>
            <w:r w:rsidR="008E1AB5"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9</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806065">
              <w:rPr>
                <w:rFonts w:ascii="Verdana" w:hAnsi="Verdana"/>
                <w:sz w:val="18"/>
                <w:szCs w:val="18"/>
                <w:lang w:val="sq-AL"/>
              </w:rPr>
              <w:t>rajneri duhet t’i pyesë pjesëmarrësit se cilat janë burimet e</w:t>
            </w:r>
            <w:r w:rsidR="00AD1C34">
              <w:rPr>
                <w:rFonts w:ascii="Verdana" w:hAnsi="Verdana"/>
                <w:sz w:val="18"/>
                <w:szCs w:val="18"/>
                <w:lang w:val="sq-AL"/>
              </w:rPr>
              <w:t xml:space="preserve"> </w:t>
            </w:r>
            <w:r w:rsidR="00806065">
              <w:rPr>
                <w:rFonts w:ascii="Verdana" w:hAnsi="Verdana"/>
                <w:sz w:val="18"/>
                <w:szCs w:val="18"/>
                <w:lang w:val="sq-AL"/>
              </w:rPr>
              <w:t>provave që mund të ishin të disponueshme për të vënë në dukje aktivitetin e mushkave të parave</w:t>
            </w:r>
            <w:r w:rsidRPr="00683E0F">
              <w:rPr>
                <w:rFonts w:ascii="Verdana" w:hAnsi="Verdana"/>
                <w:sz w:val="18"/>
                <w:szCs w:val="18"/>
                <w:lang w:val="sq-AL"/>
              </w:rPr>
              <w:t>.</w:t>
            </w:r>
          </w:p>
          <w:p w:rsidR="008E1AB5" w:rsidRPr="00683E0F" w:rsidRDefault="00806065"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ta ndihmojë klasën të identifikojnë çështjet kyçe më poshtë</w:t>
            </w:r>
            <w:r w:rsidR="008E1AB5" w:rsidRPr="00683E0F">
              <w:rPr>
                <w:rFonts w:ascii="Verdana" w:hAnsi="Verdana"/>
                <w:sz w:val="18"/>
                <w:szCs w:val="18"/>
                <w:lang w:val="sq-AL"/>
              </w:rPr>
              <w:t>:</w:t>
            </w:r>
          </w:p>
          <w:p w:rsidR="008E1AB5" w:rsidRPr="00683E0F" w:rsidRDefault="00806065" w:rsidP="006A78ED">
            <w:pPr>
              <w:pStyle w:val="ListParagraph"/>
              <w:numPr>
                <w:ilvl w:val="0"/>
                <w:numId w:val="12"/>
              </w:numPr>
              <w:tabs>
                <w:tab w:val="left" w:pos="426"/>
                <w:tab w:val="left" w:pos="851"/>
              </w:tabs>
              <w:spacing w:beforeLines="120" w:afterLines="120" w:line="280" w:lineRule="exact"/>
              <w:ind w:left="0"/>
              <w:jc w:val="both"/>
              <w:rPr>
                <w:rFonts w:ascii="Verdana" w:hAnsi="Verdana"/>
                <w:sz w:val="18"/>
                <w:szCs w:val="18"/>
                <w:lang w:val="sq-AL"/>
              </w:rPr>
            </w:pPr>
            <w:r>
              <w:rPr>
                <w:rFonts w:ascii="Verdana" w:hAnsi="Verdana"/>
                <w:sz w:val="18"/>
                <w:szCs w:val="18"/>
                <w:lang w:val="sq-AL"/>
              </w:rPr>
              <w:lastRenderedPageBreak/>
              <w:t>Raporte për transaksione të dyshimta nga institucionet financiare ku mushkat kanë llogari</w:t>
            </w:r>
            <w:r w:rsidRPr="00683E0F">
              <w:rPr>
                <w:rFonts w:ascii="Verdana" w:hAnsi="Verdana"/>
                <w:sz w:val="18"/>
                <w:szCs w:val="18"/>
                <w:lang w:val="sq-AL"/>
              </w:rPr>
              <w:t xml:space="preserve"> </w:t>
            </w:r>
            <w:r w:rsidR="008E1AB5" w:rsidRPr="00683E0F">
              <w:rPr>
                <w:rFonts w:ascii="Verdana" w:hAnsi="Verdana"/>
                <w:sz w:val="18"/>
                <w:szCs w:val="18"/>
                <w:lang w:val="sq-AL"/>
              </w:rPr>
              <w:t>/p</w:t>
            </w:r>
            <w:r>
              <w:rPr>
                <w:rFonts w:ascii="Verdana" w:hAnsi="Verdana"/>
                <w:sz w:val="18"/>
                <w:szCs w:val="18"/>
                <w:lang w:val="sq-AL"/>
              </w:rPr>
              <w:t>araqiten vetë.</w:t>
            </w:r>
          </w:p>
          <w:p w:rsidR="00224AC4" w:rsidRPr="00683E0F" w:rsidRDefault="00806065" w:rsidP="006A78ED">
            <w:pPr>
              <w:pStyle w:val="ListParagraph"/>
              <w:numPr>
                <w:ilvl w:val="0"/>
                <w:numId w:val="12"/>
              </w:numPr>
              <w:tabs>
                <w:tab w:val="left" w:pos="426"/>
                <w:tab w:val="left" w:pos="851"/>
              </w:tabs>
              <w:spacing w:beforeLines="120" w:afterLines="120" w:line="280" w:lineRule="exact"/>
              <w:ind w:left="0"/>
              <w:jc w:val="both"/>
              <w:rPr>
                <w:rFonts w:ascii="Verdana" w:hAnsi="Verdana"/>
                <w:sz w:val="18"/>
                <w:szCs w:val="18"/>
                <w:lang w:val="sq-AL"/>
              </w:rPr>
            </w:pPr>
            <w:r>
              <w:rPr>
                <w:rFonts w:ascii="Verdana" w:hAnsi="Verdana"/>
                <w:sz w:val="18"/>
                <w:szCs w:val="18"/>
                <w:lang w:val="sq-AL"/>
              </w:rPr>
              <w:t>Të dhëna nga i institucioni financiar ku janë mbajtur fondet e vjedhura.</w:t>
            </w:r>
          </w:p>
          <w:p w:rsidR="008E1AB5" w:rsidRPr="00683E0F" w:rsidRDefault="00806065" w:rsidP="00806065">
            <w:pPr>
              <w:pStyle w:val="ListParagraph"/>
              <w:numPr>
                <w:ilvl w:val="0"/>
                <w:numId w:val="12"/>
              </w:numPr>
              <w:tabs>
                <w:tab w:val="left" w:pos="426"/>
                <w:tab w:val="left" w:pos="851"/>
              </w:tabs>
              <w:spacing w:beforeLines="120" w:afterLines="120" w:line="280" w:lineRule="exact"/>
              <w:ind w:left="0"/>
              <w:jc w:val="both"/>
              <w:rPr>
                <w:rFonts w:ascii="Verdana" w:hAnsi="Verdana"/>
                <w:sz w:val="18"/>
                <w:szCs w:val="18"/>
                <w:lang w:val="sq-AL"/>
              </w:rPr>
            </w:pPr>
            <w:r>
              <w:rPr>
                <w:rFonts w:ascii="Verdana" w:hAnsi="Verdana"/>
                <w:sz w:val="18"/>
                <w:szCs w:val="18"/>
                <w:lang w:val="sq-AL"/>
              </w:rPr>
              <w:t>Të dhëna financiare për mushkën</w:t>
            </w:r>
            <w:r w:rsidR="008E1AB5"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lastRenderedPageBreak/>
              <w:t>Diapozitivi</w:t>
            </w:r>
            <w:r w:rsidR="008E1AB5" w:rsidRPr="00683E0F">
              <w:rPr>
                <w:rFonts w:ascii="Verdana" w:hAnsi="Verdana"/>
                <w:sz w:val="18"/>
                <w:szCs w:val="18"/>
                <w:lang w:val="sq-AL"/>
              </w:rPr>
              <w:t xml:space="preserve"> 10</w:t>
            </w:r>
          </w:p>
        </w:tc>
        <w:tc>
          <w:tcPr>
            <w:tcW w:w="7700" w:type="dxa"/>
            <w:gridSpan w:val="2"/>
          </w:tcPr>
          <w:p w:rsidR="008E1AB5" w:rsidRPr="00683E0F" w:rsidRDefault="00793677"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Pr>
                <w:rFonts w:ascii="Verdana" w:hAnsi="Verdana"/>
                <w:sz w:val="18"/>
                <w:szCs w:val="18"/>
                <w:lang w:val="sq-AL"/>
              </w:rPr>
              <w:t>rajneri duhet t’u kërkojë pjesëmarrësve të shqyrtojnë, bazuar në burimet  e mundshme të provave të identifikuara në diskutimin e mëparshëm, të drejtat procedurale të pranishme në legjislacionin e tyre kombëtar</w:t>
            </w:r>
            <w:r w:rsidR="00806065">
              <w:rPr>
                <w:rFonts w:ascii="Verdana" w:hAnsi="Verdana"/>
                <w:sz w:val="18"/>
                <w:szCs w:val="18"/>
                <w:lang w:val="sq-AL"/>
              </w:rPr>
              <w:t>,</w:t>
            </w:r>
            <w:r>
              <w:rPr>
                <w:rFonts w:ascii="Verdana" w:hAnsi="Verdana"/>
                <w:sz w:val="18"/>
                <w:szCs w:val="18"/>
                <w:lang w:val="sq-AL"/>
              </w:rPr>
              <w:t xml:space="preserve"> për të lejuar</w:t>
            </w:r>
            <w:r w:rsidR="008E1AB5" w:rsidRPr="00683E0F">
              <w:rPr>
                <w:rFonts w:ascii="Verdana" w:hAnsi="Verdana"/>
                <w:sz w:val="18"/>
                <w:szCs w:val="18"/>
                <w:lang w:val="sq-AL"/>
              </w:rPr>
              <w:t xml:space="preserve"> identifi</w:t>
            </w:r>
            <w:r w:rsidR="00806065">
              <w:rPr>
                <w:rFonts w:ascii="Verdana" w:hAnsi="Verdana"/>
                <w:sz w:val="18"/>
                <w:szCs w:val="18"/>
                <w:lang w:val="sq-AL"/>
              </w:rPr>
              <w:t>kimin</w:t>
            </w:r>
            <w:r w:rsidR="008E1AB5" w:rsidRPr="00683E0F">
              <w:rPr>
                <w:rFonts w:ascii="Verdana" w:hAnsi="Verdana"/>
                <w:sz w:val="18"/>
                <w:szCs w:val="18"/>
                <w:lang w:val="sq-AL"/>
              </w:rPr>
              <w:t>/a</w:t>
            </w:r>
            <w:r w:rsidR="00806065">
              <w:rPr>
                <w:rFonts w:ascii="Verdana" w:hAnsi="Verdana"/>
                <w:sz w:val="18"/>
                <w:szCs w:val="18"/>
                <w:lang w:val="sq-AL"/>
              </w:rPr>
              <w:t>ktivitetin e mushkave të parave</w:t>
            </w:r>
            <w:r w:rsidR="008E1AB5" w:rsidRPr="00683E0F">
              <w:rPr>
                <w:rFonts w:ascii="Verdana" w:hAnsi="Verdana"/>
                <w:sz w:val="18"/>
                <w:szCs w:val="18"/>
                <w:lang w:val="sq-AL"/>
              </w:rPr>
              <w:t>.</w:t>
            </w:r>
          </w:p>
          <w:p w:rsidR="008E1AB5" w:rsidRPr="00683E0F" w:rsidRDefault="00793677" w:rsidP="00793677">
            <w:pPr>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dispozitat përkatëse kombëtare</w:t>
            </w:r>
            <w:r w:rsidR="008E1AB5" w:rsidRPr="00683E0F">
              <w:rPr>
                <w:rFonts w:ascii="Verdana" w:hAnsi="Verdana"/>
                <w:sz w:val="18"/>
                <w:szCs w:val="18"/>
                <w:lang w:val="sq-AL"/>
              </w:rPr>
              <w:t xml:space="preserve">. </w:t>
            </w:r>
            <w:r>
              <w:rPr>
                <w:rFonts w:ascii="Verdana" w:hAnsi="Verdana"/>
                <w:sz w:val="18"/>
                <w:szCs w:val="18"/>
                <w:lang w:val="sq-AL"/>
              </w:rPr>
              <w:t>Përmes diskutimit, trajneri duhet</w:t>
            </w:r>
            <w:r w:rsidR="00AD1C34">
              <w:rPr>
                <w:rFonts w:ascii="Verdana" w:hAnsi="Verdana"/>
                <w:sz w:val="18"/>
                <w:szCs w:val="18"/>
                <w:lang w:val="sq-AL"/>
              </w:rPr>
              <w:t xml:space="preserve"> </w:t>
            </w:r>
            <w:r>
              <w:rPr>
                <w:rFonts w:ascii="Verdana" w:hAnsi="Verdana"/>
                <w:sz w:val="18"/>
                <w:szCs w:val="18"/>
                <w:lang w:val="sq-AL"/>
              </w:rPr>
              <w:t>t’i ndihmojë studentët të identifikojnë dispozitat në legjislacionin e tyre të brendshëm që lejojnë identifikimin dhe grumbullimin e provave të llojit të identifikuar më lart</w:t>
            </w:r>
            <w:r w:rsidR="008E1AB5" w:rsidRPr="00683E0F">
              <w:rPr>
                <w:rFonts w:ascii="Verdana" w:hAnsi="Verdana"/>
                <w:sz w:val="18"/>
                <w:szCs w:val="18"/>
                <w:lang w:val="sq-AL"/>
              </w:rPr>
              <w:t xml:space="preserve"> (</w:t>
            </w:r>
            <w:r>
              <w:rPr>
                <w:rFonts w:ascii="Verdana" w:hAnsi="Verdana"/>
                <w:sz w:val="18"/>
                <w:szCs w:val="18"/>
                <w:lang w:val="sq-AL"/>
              </w:rPr>
              <w:t>në diskutimin për diapoziti</w:t>
            </w:r>
            <w:r w:rsidR="00AD1C34">
              <w:rPr>
                <w:rFonts w:ascii="Verdana" w:hAnsi="Verdana"/>
                <w:sz w:val="18"/>
                <w:szCs w:val="18"/>
                <w:lang w:val="sq-AL"/>
              </w:rPr>
              <w:t>vi</w:t>
            </w:r>
            <w:r>
              <w:rPr>
                <w:rFonts w:ascii="Verdana" w:hAnsi="Verdana"/>
                <w:sz w:val="18"/>
                <w:szCs w:val="18"/>
                <w:lang w:val="sq-AL"/>
              </w:rPr>
              <w:t>n</w:t>
            </w:r>
            <w:r w:rsidR="008E1AB5" w:rsidRPr="00683E0F">
              <w:rPr>
                <w:rFonts w:ascii="Verdana" w:hAnsi="Verdana"/>
                <w:sz w:val="18"/>
                <w:szCs w:val="18"/>
                <w:lang w:val="sq-AL"/>
              </w:rPr>
              <w:t xml:space="preserve"> 9).</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11</w:t>
            </w:r>
          </w:p>
        </w:tc>
        <w:tc>
          <w:tcPr>
            <w:tcW w:w="7700" w:type="dxa"/>
            <w:gridSpan w:val="2"/>
          </w:tcPr>
          <w:p w:rsidR="008E1AB5" w:rsidRPr="00683E0F" w:rsidRDefault="00806065" w:rsidP="00D14B9D">
            <w:pPr>
              <w:spacing w:beforeLines="120" w:afterLines="120" w:line="280" w:lineRule="exact"/>
              <w:jc w:val="both"/>
              <w:rPr>
                <w:rFonts w:ascii="Verdana" w:hAnsi="Verdana"/>
                <w:sz w:val="18"/>
                <w:szCs w:val="18"/>
                <w:lang w:val="sq-AL"/>
              </w:rPr>
            </w:pPr>
            <w:r>
              <w:rPr>
                <w:rFonts w:ascii="Verdana" w:hAnsi="Verdana"/>
                <w:sz w:val="18"/>
                <w:szCs w:val="18"/>
                <w:lang w:val="sq-AL"/>
              </w:rPr>
              <w:t>Vini re</w:t>
            </w:r>
            <w:r w:rsidR="008E1AB5" w:rsidRPr="00683E0F">
              <w:rPr>
                <w:rFonts w:ascii="Verdana" w:hAnsi="Verdana"/>
                <w:sz w:val="18"/>
                <w:szCs w:val="18"/>
                <w:lang w:val="sq-AL"/>
              </w:rPr>
              <w:t xml:space="preserve">: </w:t>
            </w:r>
            <w:r>
              <w:rPr>
                <w:rFonts w:ascii="Verdana" w:hAnsi="Verdana"/>
                <w:sz w:val="18"/>
                <w:szCs w:val="18"/>
                <w:lang w:val="sq-AL"/>
              </w:rPr>
              <w:t>Gjatë diskutimit të transfertave ndërkombëtare, trajneri duhet të përpiqet të largojë bisedën nga mekanizmat e</w:t>
            </w:r>
            <w:r w:rsidR="00D14B9D">
              <w:rPr>
                <w:rFonts w:ascii="Verdana" w:hAnsi="Verdana"/>
                <w:sz w:val="18"/>
                <w:szCs w:val="18"/>
                <w:lang w:val="sq-AL"/>
              </w:rPr>
              <w:t xml:space="preserve"> bashkëpunimit ndërkombëtar, sepse kjo do të mbulohet në një leksion të veçantë më vonë gjatë asaj dite. </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13</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D14B9D">
              <w:rPr>
                <w:rFonts w:ascii="Verdana" w:hAnsi="Verdana"/>
                <w:sz w:val="18"/>
                <w:szCs w:val="18"/>
                <w:lang w:val="sq-AL"/>
              </w:rPr>
              <w:t>rajneri duhet t’u kërkojë pjesëmarrësve të shqyrtojnë sfidat që dalin për kontrollin, sekuestrimin dhe konfiskimin e të ardhurave kriminale kur fondet janë transferuar jashtë vendit</w:t>
            </w:r>
            <w:r w:rsidRPr="00683E0F">
              <w:rPr>
                <w:rFonts w:ascii="Verdana" w:hAnsi="Verdana"/>
                <w:sz w:val="18"/>
                <w:szCs w:val="18"/>
                <w:lang w:val="sq-AL"/>
              </w:rPr>
              <w:t>.</w:t>
            </w:r>
          </w:p>
          <w:p w:rsidR="008E1AB5" w:rsidRPr="00683E0F" w:rsidRDefault="00772228"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w:t>
            </w:r>
            <w:r w:rsidR="00AD1C34">
              <w:rPr>
                <w:rFonts w:ascii="Verdana" w:hAnsi="Verdana"/>
                <w:sz w:val="18"/>
                <w:szCs w:val="18"/>
                <w:lang w:val="sq-AL"/>
              </w:rPr>
              <w:t>e</w:t>
            </w:r>
            <w:r>
              <w:rPr>
                <w:rFonts w:ascii="Verdana" w:hAnsi="Verdana"/>
                <w:sz w:val="18"/>
                <w:szCs w:val="18"/>
                <w:lang w:val="sq-AL"/>
              </w:rPr>
              <w:t>sëmarrësit të identifikojnë pikat kyçe më poshtë</w:t>
            </w:r>
            <w:r w:rsidR="008E1AB5" w:rsidRPr="00683E0F">
              <w:rPr>
                <w:rFonts w:ascii="Verdana" w:hAnsi="Verdana"/>
                <w:sz w:val="18"/>
                <w:szCs w:val="18"/>
                <w:lang w:val="sq-AL"/>
              </w:rPr>
              <w:t>:</w:t>
            </w:r>
          </w:p>
          <w:p w:rsidR="008E1AB5" w:rsidRPr="00683E0F" w:rsidRDefault="00D14B9D" w:rsidP="006A78ED">
            <w:pPr>
              <w:pStyle w:val="ListParagraph"/>
              <w:numPr>
                <w:ilvl w:val="0"/>
                <w:numId w:val="39"/>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Vështirësitë e shtuara për të siguruar qasje në prova.</w:t>
            </w:r>
          </w:p>
          <w:p w:rsidR="008E1AB5" w:rsidRPr="00683E0F" w:rsidRDefault="00D14B9D" w:rsidP="006A78ED">
            <w:pPr>
              <w:pStyle w:val="ListParagraph"/>
              <w:numPr>
                <w:ilvl w:val="0"/>
                <w:numId w:val="39"/>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Vonesat në ndihmën e ndërsjellë ligjore.</w:t>
            </w:r>
          </w:p>
          <w:p w:rsidR="008E1AB5" w:rsidRPr="00683E0F" w:rsidRDefault="00D14B9D" w:rsidP="006A78ED">
            <w:pPr>
              <w:pStyle w:val="ListParagraph"/>
              <w:numPr>
                <w:ilvl w:val="0"/>
                <w:numId w:val="39"/>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 xml:space="preserve">Çështjet </w:t>
            </w:r>
            <w:r w:rsidR="00DB7B71">
              <w:rPr>
                <w:rFonts w:ascii="Verdana" w:hAnsi="Verdana"/>
                <w:sz w:val="18"/>
                <w:szCs w:val="18"/>
                <w:lang w:val="sq-AL"/>
              </w:rPr>
              <w:t xml:space="preserve">e </w:t>
            </w:r>
            <w:r>
              <w:rPr>
                <w:rFonts w:ascii="Verdana" w:hAnsi="Verdana"/>
                <w:sz w:val="18"/>
                <w:szCs w:val="18"/>
                <w:lang w:val="sq-AL"/>
              </w:rPr>
              <w:t>juridiksion</w:t>
            </w:r>
            <w:r w:rsidR="00DB7B71">
              <w:rPr>
                <w:rFonts w:ascii="Verdana" w:hAnsi="Verdana"/>
                <w:sz w:val="18"/>
                <w:szCs w:val="18"/>
                <w:lang w:val="sq-AL"/>
              </w:rPr>
              <w:t>it</w:t>
            </w:r>
            <w:r>
              <w:rPr>
                <w:rFonts w:ascii="Verdana" w:hAnsi="Verdana"/>
                <w:sz w:val="18"/>
                <w:szCs w:val="18"/>
                <w:lang w:val="sq-AL"/>
              </w:rPr>
              <w:t>.</w:t>
            </w:r>
          </w:p>
          <w:p w:rsidR="008E1AB5" w:rsidRPr="00683E0F" w:rsidRDefault="00D14B9D" w:rsidP="006A78ED">
            <w:pPr>
              <w:pStyle w:val="ListParagraph"/>
              <w:numPr>
                <w:ilvl w:val="0"/>
                <w:numId w:val="39"/>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Rregullimin e ndryshëm të subjekteve financiare</w:t>
            </w:r>
            <w:r w:rsidR="008E1AB5" w:rsidRPr="00683E0F">
              <w:rPr>
                <w:rFonts w:ascii="Verdana" w:hAnsi="Verdana"/>
                <w:sz w:val="18"/>
                <w:szCs w:val="18"/>
                <w:lang w:val="sq-AL"/>
              </w:rPr>
              <w:t xml:space="preserve"> (</w:t>
            </w:r>
            <w:r>
              <w:rPr>
                <w:rFonts w:ascii="Verdana" w:hAnsi="Verdana"/>
                <w:sz w:val="18"/>
                <w:szCs w:val="18"/>
                <w:lang w:val="sq-AL"/>
              </w:rPr>
              <w:t>për shembull, shkëmbimin e monedhave virtuale</w:t>
            </w:r>
            <w:r w:rsidR="008E1AB5" w:rsidRPr="00683E0F">
              <w:rPr>
                <w:rFonts w:ascii="Verdana" w:hAnsi="Verdana"/>
                <w:sz w:val="18"/>
                <w:szCs w:val="18"/>
                <w:lang w:val="sq-AL"/>
              </w:rPr>
              <w:t>)</w:t>
            </w:r>
            <w:r>
              <w:rPr>
                <w:rFonts w:ascii="Verdana" w:hAnsi="Verdana"/>
                <w:sz w:val="18"/>
                <w:szCs w:val="18"/>
                <w:lang w:val="sq-AL"/>
              </w:rPr>
              <w:t>.</w:t>
            </w:r>
          </w:p>
          <w:p w:rsidR="008E1AB5" w:rsidRPr="00683E0F" w:rsidRDefault="00D14B9D" w:rsidP="00E01EF7">
            <w:pPr>
              <w:spacing w:beforeLines="120" w:afterLines="120" w:line="280" w:lineRule="exact"/>
              <w:jc w:val="both"/>
              <w:rPr>
                <w:rFonts w:ascii="Verdana" w:hAnsi="Verdana"/>
                <w:sz w:val="18"/>
                <w:szCs w:val="18"/>
                <w:lang w:val="sq-AL"/>
              </w:rPr>
            </w:pPr>
            <w:r>
              <w:rPr>
                <w:rFonts w:ascii="Verdana" w:hAnsi="Verdana"/>
                <w:i/>
                <w:iCs/>
                <w:sz w:val="18"/>
                <w:szCs w:val="18"/>
                <w:lang w:val="sq-AL"/>
              </w:rPr>
              <w:t xml:space="preserve">Filli i prishur i </w:t>
            </w:r>
            <w:r w:rsidR="00E01EF7">
              <w:rPr>
                <w:rFonts w:ascii="Verdana" w:hAnsi="Verdana"/>
                <w:i/>
                <w:iCs/>
                <w:sz w:val="18"/>
                <w:szCs w:val="18"/>
                <w:lang w:val="sq-AL"/>
              </w:rPr>
              <w:t>kontrollit financiar</w:t>
            </w:r>
            <w:r>
              <w:rPr>
                <w:rFonts w:ascii="Verdana" w:hAnsi="Verdana"/>
                <w:i/>
                <w:iCs/>
                <w:sz w:val="18"/>
                <w:szCs w:val="18"/>
                <w:lang w:val="sq-AL"/>
              </w:rPr>
              <w:t>. Si mund të ndiqet filli</w:t>
            </w:r>
            <w:r w:rsidR="00E01EF7">
              <w:rPr>
                <w:rFonts w:ascii="Verdana" w:hAnsi="Verdana"/>
                <w:i/>
                <w:iCs/>
                <w:sz w:val="18"/>
                <w:szCs w:val="18"/>
                <w:lang w:val="sq-AL"/>
              </w:rPr>
              <w:t xml:space="preserve"> i</w:t>
            </w:r>
            <w:r>
              <w:rPr>
                <w:rFonts w:ascii="Verdana" w:hAnsi="Verdana"/>
                <w:i/>
                <w:iCs/>
                <w:sz w:val="18"/>
                <w:szCs w:val="18"/>
                <w:lang w:val="sq-AL"/>
              </w:rPr>
              <w:t xml:space="preserve"> parave kriminale kur fondet janë larguar me para në dorë</w:t>
            </w:r>
            <w:r w:rsidR="008E1AB5" w:rsidRPr="00683E0F">
              <w:rPr>
                <w:rFonts w:ascii="Verdana" w:hAnsi="Verdana"/>
                <w:i/>
                <w:iCs/>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14</w:t>
            </w:r>
          </w:p>
        </w:tc>
        <w:tc>
          <w:tcPr>
            <w:tcW w:w="7700" w:type="dxa"/>
            <w:gridSpan w:val="2"/>
          </w:tcPr>
          <w:p w:rsidR="008E1AB5" w:rsidRPr="00683E0F" w:rsidRDefault="008E1AB5" w:rsidP="00D14B9D">
            <w:pPr>
              <w:spacing w:beforeLines="120" w:afterLines="120" w:line="280" w:lineRule="exact"/>
              <w:jc w:val="both"/>
              <w:rPr>
                <w:rFonts w:ascii="Verdana" w:hAnsi="Verdana"/>
                <w:sz w:val="18"/>
                <w:szCs w:val="18"/>
                <w:lang w:val="sq-AL"/>
              </w:rPr>
            </w:pPr>
            <w:r w:rsidRPr="00683E0F">
              <w:rPr>
                <w:rFonts w:ascii="Verdana" w:hAnsi="Verdana"/>
                <w:sz w:val="18"/>
                <w:szCs w:val="18"/>
                <w:lang w:val="sq-AL"/>
              </w:rPr>
              <w:t>Tra</w:t>
            </w:r>
            <w:r w:rsidR="00D14B9D">
              <w:rPr>
                <w:rFonts w:ascii="Verdana" w:hAnsi="Verdana"/>
                <w:sz w:val="18"/>
                <w:szCs w:val="18"/>
                <w:lang w:val="sq-AL"/>
              </w:rPr>
              <w:t>jneri duhet të përshkruajë tipologjinë e zakonshme ndërkombëtare të transferimit të parave, sipas këtij diapozitivi</w:t>
            </w:r>
            <w:r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15</w:t>
            </w:r>
          </w:p>
        </w:tc>
        <w:tc>
          <w:tcPr>
            <w:tcW w:w="7700" w:type="dxa"/>
            <w:gridSpan w:val="2"/>
          </w:tcPr>
          <w:p w:rsidR="008E1AB5" w:rsidRPr="00683E0F" w:rsidRDefault="008E1AB5" w:rsidP="006A78ED">
            <w:pPr>
              <w:tabs>
                <w:tab w:val="left" w:pos="426"/>
                <w:tab w:val="left" w:pos="851"/>
              </w:tabs>
              <w:spacing w:beforeLines="120" w:afterLines="120" w:line="280" w:lineRule="exact"/>
              <w:jc w:val="both"/>
              <w:rPr>
                <w:rFonts w:ascii="Verdana" w:hAnsi="Verdana"/>
                <w:sz w:val="18"/>
                <w:szCs w:val="18"/>
                <w:lang w:val="sq-AL"/>
              </w:rPr>
            </w:pPr>
            <w:r w:rsidRPr="00683E0F">
              <w:rPr>
                <w:rFonts w:ascii="Verdana" w:hAnsi="Verdana"/>
                <w:sz w:val="18"/>
                <w:szCs w:val="18"/>
                <w:lang w:val="sq-AL"/>
              </w:rPr>
              <w:t>T</w:t>
            </w:r>
            <w:r w:rsidR="00D14B9D">
              <w:rPr>
                <w:rFonts w:ascii="Verdana" w:hAnsi="Verdana"/>
                <w:sz w:val="18"/>
                <w:szCs w:val="18"/>
                <w:lang w:val="sq-AL"/>
              </w:rPr>
              <w:t>rajneri duhet t’i pyesë pjesëmarrësit për burimet e provave të disponueshme për të  vënë në dukje përdorimin e transfertave ndërkombëtare</w:t>
            </w:r>
            <w:r w:rsidRPr="00683E0F">
              <w:rPr>
                <w:rFonts w:ascii="Verdana" w:hAnsi="Verdana"/>
                <w:sz w:val="18"/>
                <w:szCs w:val="18"/>
                <w:lang w:val="sq-AL"/>
              </w:rPr>
              <w:t>.</w:t>
            </w:r>
          </w:p>
          <w:p w:rsidR="008E1AB5" w:rsidRPr="00683E0F" w:rsidRDefault="00772228" w:rsidP="006A78ED">
            <w:p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pikat kyçe më poshtë</w:t>
            </w:r>
            <w:r w:rsidR="008E1AB5" w:rsidRPr="00683E0F">
              <w:rPr>
                <w:rFonts w:ascii="Verdana" w:hAnsi="Verdana"/>
                <w:sz w:val="18"/>
                <w:szCs w:val="18"/>
                <w:lang w:val="sq-AL"/>
              </w:rPr>
              <w:t>:</w:t>
            </w:r>
          </w:p>
          <w:p w:rsidR="008E1AB5" w:rsidRPr="00683E0F" w:rsidRDefault="00D14B9D" w:rsidP="006A78ED">
            <w:pPr>
              <w:pStyle w:val="ListParagraph"/>
              <w:numPr>
                <w:ilvl w:val="0"/>
                <w:numId w:val="40"/>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Raportet për transaksione të dyshimta të bëra nga subjektet financiare në NJIF.</w:t>
            </w:r>
          </w:p>
          <w:p w:rsidR="008E1AB5" w:rsidRPr="00683E0F" w:rsidRDefault="00D14B9D" w:rsidP="006A78ED">
            <w:pPr>
              <w:pStyle w:val="ListParagraph"/>
              <w:numPr>
                <w:ilvl w:val="0"/>
                <w:numId w:val="40"/>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lastRenderedPageBreak/>
              <w:t>Të dhëna</w:t>
            </w:r>
            <w:r w:rsidR="00E01EF7">
              <w:rPr>
                <w:rFonts w:ascii="Verdana" w:hAnsi="Verdana"/>
                <w:sz w:val="18"/>
                <w:szCs w:val="18"/>
                <w:lang w:val="sq-AL"/>
              </w:rPr>
              <w:t>t</w:t>
            </w:r>
            <w:r>
              <w:rPr>
                <w:rFonts w:ascii="Verdana" w:hAnsi="Verdana"/>
                <w:sz w:val="18"/>
                <w:szCs w:val="18"/>
                <w:lang w:val="sq-AL"/>
              </w:rPr>
              <w:t xml:space="preserve"> bankare të institucionit financiar të viktimës.</w:t>
            </w:r>
          </w:p>
          <w:p w:rsidR="008E1AB5" w:rsidRPr="00683E0F" w:rsidRDefault="00D14B9D" w:rsidP="006A78ED">
            <w:pPr>
              <w:pStyle w:val="ListParagraph"/>
              <w:numPr>
                <w:ilvl w:val="0"/>
                <w:numId w:val="40"/>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Përfitues</w:t>
            </w:r>
            <w:r w:rsidR="00E01EF7">
              <w:rPr>
                <w:rFonts w:ascii="Verdana" w:hAnsi="Verdana"/>
                <w:sz w:val="18"/>
                <w:szCs w:val="18"/>
                <w:lang w:val="sq-AL"/>
              </w:rPr>
              <w:t>it e</w:t>
            </w:r>
            <w:r>
              <w:rPr>
                <w:rFonts w:ascii="Verdana" w:hAnsi="Verdana"/>
                <w:sz w:val="18"/>
                <w:szCs w:val="18"/>
                <w:lang w:val="sq-AL"/>
              </w:rPr>
              <w:t xml:space="preserve"> tjerë</w:t>
            </w:r>
            <w:r w:rsidR="008E1AB5" w:rsidRPr="00683E0F">
              <w:rPr>
                <w:rFonts w:ascii="Verdana" w:hAnsi="Verdana"/>
                <w:sz w:val="18"/>
                <w:szCs w:val="18"/>
                <w:lang w:val="sq-AL"/>
              </w:rPr>
              <w:t>/</w:t>
            </w:r>
            <w:r>
              <w:rPr>
                <w:rFonts w:ascii="Verdana" w:hAnsi="Verdana"/>
                <w:sz w:val="18"/>
                <w:szCs w:val="18"/>
                <w:lang w:val="sq-AL"/>
              </w:rPr>
              <w:t>të rinj të shtuar në llogarinë bankare të viktimës.</w:t>
            </w:r>
          </w:p>
          <w:p w:rsidR="008E1AB5" w:rsidRPr="00683E0F" w:rsidRDefault="00D14B9D" w:rsidP="006A78ED">
            <w:pPr>
              <w:pStyle w:val="ListParagraph"/>
              <w:numPr>
                <w:ilvl w:val="0"/>
                <w:numId w:val="40"/>
              </w:numPr>
              <w:tabs>
                <w:tab w:val="left" w:pos="426"/>
                <w:tab w:val="left" w:pos="851"/>
              </w:tabs>
              <w:spacing w:beforeLines="120" w:afterLines="120" w:line="280" w:lineRule="exact"/>
              <w:jc w:val="both"/>
              <w:rPr>
                <w:rFonts w:ascii="Verdana" w:hAnsi="Verdana"/>
                <w:sz w:val="18"/>
                <w:szCs w:val="18"/>
                <w:lang w:val="sq-AL"/>
              </w:rPr>
            </w:pPr>
            <w:r>
              <w:rPr>
                <w:rFonts w:ascii="Verdana" w:hAnsi="Verdana"/>
                <w:sz w:val="18"/>
                <w:szCs w:val="18"/>
                <w:lang w:val="sq-AL"/>
              </w:rPr>
              <w:t>Analizën kriminalistike të kompjuterëve të të dyshuarit që mund të nxjerrë në pah përdorimin e shërbimeve bankare online</w:t>
            </w:r>
            <w:r w:rsidR="008E1AB5" w:rsidRPr="00683E0F">
              <w:rPr>
                <w:rFonts w:ascii="Verdana" w:hAnsi="Verdana"/>
                <w:sz w:val="18"/>
                <w:szCs w:val="18"/>
                <w:lang w:val="sq-AL"/>
              </w:rPr>
              <w:t>.</w:t>
            </w:r>
          </w:p>
          <w:p w:rsidR="008E1AB5" w:rsidRPr="00683E0F" w:rsidRDefault="00D14B9D" w:rsidP="006A78ED">
            <w:pPr>
              <w:pStyle w:val="ListParagraph"/>
              <w:numPr>
                <w:ilvl w:val="0"/>
                <w:numId w:val="40"/>
              </w:numPr>
              <w:tabs>
                <w:tab w:val="left" w:pos="426"/>
                <w:tab w:val="left" w:pos="851"/>
              </w:tabs>
              <w:spacing w:beforeLines="120" w:afterLines="120" w:line="280" w:lineRule="exact"/>
              <w:jc w:val="both"/>
              <w:rPr>
                <w:rFonts w:ascii="Verdana" w:hAnsi="Verdana"/>
                <w:sz w:val="18"/>
                <w:szCs w:val="18"/>
                <w:lang w:val="sq-AL"/>
              </w:rPr>
            </w:pPr>
            <w:r>
              <w:rPr>
                <w:rFonts w:ascii="Verdana" w:hAnsi="Verdana"/>
                <w:iCs/>
                <w:sz w:val="18"/>
                <w:szCs w:val="18"/>
                <w:lang w:val="sq-AL"/>
              </w:rPr>
              <w:t>Pranimet.</w:t>
            </w:r>
          </w:p>
          <w:p w:rsidR="00D14B9D" w:rsidRPr="00D14B9D" w:rsidRDefault="00D14B9D" w:rsidP="00D14B9D">
            <w:pPr>
              <w:pStyle w:val="ListParagraph"/>
              <w:numPr>
                <w:ilvl w:val="0"/>
                <w:numId w:val="40"/>
              </w:numPr>
              <w:tabs>
                <w:tab w:val="left" w:pos="426"/>
                <w:tab w:val="left" w:pos="851"/>
              </w:tabs>
              <w:spacing w:beforeLines="120" w:afterLines="120" w:line="280" w:lineRule="exact"/>
              <w:jc w:val="both"/>
              <w:rPr>
                <w:rFonts w:ascii="Verdana" w:hAnsi="Verdana"/>
                <w:sz w:val="18"/>
                <w:szCs w:val="18"/>
                <w:lang w:val="sq-AL"/>
              </w:rPr>
            </w:pPr>
            <w:r>
              <w:rPr>
                <w:rFonts w:ascii="Verdana" w:hAnsi="Verdana"/>
                <w:iCs/>
                <w:sz w:val="18"/>
                <w:szCs w:val="18"/>
                <w:lang w:val="sq-AL"/>
              </w:rPr>
              <w:t>Teknika</w:t>
            </w:r>
            <w:r w:rsidR="00E01EF7">
              <w:rPr>
                <w:rFonts w:ascii="Verdana" w:hAnsi="Verdana"/>
                <w:iCs/>
                <w:sz w:val="18"/>
                <w:szCs w:val="18"/>
                <w:lang w:val="sq-AL"/>
              </w:rPr>
              <w:t>t</w:t>
            </w:r>
            <w:r>
              <w:rPr>
                <w:rFonts w:ascii="Verdana" w:hAnsi="Verdana"/>
                <w:iCs/>
                <w:sz w:val="18"/>
                <w:szCs w:val="18"/>
                <w:lang w:val="sq-AL"/>
              </w:rPr>
              <w:t xml:space="preserve"> </w:t>
            </w:r>
            <w:r w:rsidR="00E01EF7">
              <w:rPr>
                <w:rFonts w:ascii="Verdana" w:hAnsi="Verdana"/>
                <w:iCs/>
                <w:sz w:val="18"/>
                <w:szCs w:val="18"/>
                <w:lang w:val="sq-AL"/>
              </w:rPr>
              <w:t>e</w:t>
            </w:r>
            <w:r>
              <w:rPr>
                <w:rFonts w:ascii="Verdana" w:hAnsi="Verdana"/>
                <w:iCs/>
                <w:sz w:val="18"/>
                <w:szCs w:val="18"/>
                <w:lang w:val="sq-AL"/>
              </w:rPr>
              <w:t xml:space="preserve"> posaçme hetimore.</w:t>
            </w:r>
          </w:p>
          <w:p w:rsidR="008E1AB5" w:rsidRPr="00683E0F" w:rsidRDefault="00D14B9D" w:rsidP="00D14B9D">
            <w:pPr>
              <w:pStyle w:val="ListParagraph"/>
              <w:numPr>
                <w:ilvl w:val="0"/>
                <w:numId w:val="40"/>
              </w:numPr>
              <w:tabs>
                <w:tab w:val="left" w:pos="426"/>
                <w:tab w:val="left" w:pos="851"/>
              </w:tabs>
              <w:spacing w:beforeLines="120" w:afterLines="120" w:line="280" w:lineRule="exact"/>
              <w:jc w:val="both"/>
              <w:rPr>
                <w:rFonts w:ascii="Verdana" w:hAnsi="Verdana"/>
                <w:sz w:val="18"/>
                <w:szCs w:val="18"/>
                <w:lang w:val="sq-AL"/>
              </w:rPr>
            </w:pPr>
            <w:r>
              <w:rPr>
                <w:rFonts w:ascii="Verdana" w:hAnsi="Verdana"/>
                <w:iCs/>
                <w:sz w:val="18"/>
                <w:szCs w:val="18"/>
                <w:lang w:val="sq-AL"/>
              </w:rPr>
              <w:t>Përgjimi</w:t>
            </w:r>
            <w:r w:rsidR="00E01EF7">
              <w:rPr>
                <w:rFonts w:ascii="Verdana" w:hAnsi="Verdana"/>
                <w:iCs/>
                <w:sz w:val="18"/>
                <w:szCs w:val="18"/>
                <w:lang w:val="sq-AL"/>
              </w:rPr>
              <w:t>n</w:t>
            </w:r>
            <w:r w:rsidR="008E1AB5"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lastRenderedPageBreak/>
              <w:t>Diapozitivi</w:t>
            </w:r>
            <w:r w:rsidR="008E1AB5" w:rsidRPr="00683E0F">
              <w:rPr>
                <w:rFonts w:ascii="Verdana" w:hAnsi="Verdana"/>
                <w:sz w:val="18"/>
                <w:szCs w:val="18"/>
                <w:lang w:val="sq-AL"/>
              </w:rPr>
              <w:t xml:space="preserve"> 16</w:t>
            </w:r>
          </w:p>
        </w:tc>
        <w:tc>
          <w:tcPr>
            <w:tcW w:w="7700" w:type="dxa"/>
            <w:gridSpan w:val="2"/>
          </w:tcPr>
          <w:p w:rsidR="008E1AB5" w:rsidRPr="00683E0F" w:rsidRDefault="00793677" w:rsidP="006A78ED">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w:t>
            </w:r>
            <w:r>
              <w:rPr>
                <w:rFonts w:ascii="Verdana" w:hAnsi="Verdana"/>
                <w:sz w:val="18"/>
                <w:szCs w:val="18"/>
                <w:lang w:val="sq-AL"/>
              </w:rPr>
              <w:t>rajneri duhet t’u kërkojë pjesëmarrësve të shqyrtojnë, bazuar në burimet  e mundshme të provave të identifikuara në diskutimin e mëparshëm, të drejtat procedurale të pranishme në legjislacionin e tyre kombëtar për të lejuar</w:t>
            </w:r>
            <w:r w:rsidR="008E1AB5" w:rsidRPr="00683E0F">
              <w:rPr>
                <w:rFonts w:ascii="Verdana" w:hAnsi="Verdana"/>
                <w:sz w:val="18"/>
                <w:szCs w:val="18"/>
                <w:lang w:val="sq-AL"/>
              </w:rPr>
              <w:t xml:space="preserve"> identifi</w:t>
            </w:r>
            <w:r w:rsidR="00D14B9D">
              <w:rPr>
                <w:rFonts w:ascii="Verdana" w:hAnsi="Verdana"/>
                <w:sz w:val="18"/>
                <w:szCs w:val="18"/>
                <w:lang w:val="sq-AL"/>
              </w:rPr>
              <w:t>kimin</w:t>
            </w:r>
            <w:r w:rsidR="008E1AB5" w:rsidRPr="00683E0F">
              <w:rPr>
                <w:rFonts w:ascii="Verdana" w:hAnsi="Verdana"/>
                <w:sz w:val="18"/>
                <w:szCs w:val="18"/>
                <w:lang w:val="sq-AL"/>
              </w:rPr>
              <w:t>/</w:t>
            </w:r>
            <w:r w:rsidR="00D14B9D">
              <w:rPr>
                <w:rFonts w:ascii="Verdana" w:hAnsi="Verdana"/>
                <w:sz w:val="18"/>
                <w:szCs w:val="18"/>
                <w:lang w:val="sq-AL"/>
              </w:rPr>
              <w:t>përdorimin e transfertave ndërkombëtare</w:t>
            </w:r>
            <w:r w:rsidR="008E1AB5" w:rsidRPr="00683E0F">
              <w:rPr>
                <w:rFonts w:ascii="Verdana" w:hAnsi="Verdana"/>
                <w:sz w:val="18"/>
                <w:szCs w:val="18"/>
                <w:lang w:val="sq-AL"/>
              </w:rPr>
              <w:t>.</w:t>
            </w:r>
          </w:p>
          <w:p w:rsidR="008E1AB5" w:rsidRPr="00683E0F" w:rsidRDefault="00E85017" w:rsidP="006A78ED">
            <w:pPr>
              <w:spacing w:before="120" w:after="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dispozitat përkatëse kombëtare</w:t>
            </w:r>
            <w:r w:rsidRPr="00683E0F">
              <w:rPr>
                <w:rFonts w:ascii="Verdana" w:hAnsi="Verdana"/>
                <w:sz w:val="18"/>
                <w:szCs w:val="18"/>
                <w:lang w:val="sq-AL"/>
              </w:rPr>
              <w:t xml:space="preserve">. </w:t>
            </w:r>
            <w:r>
              <w:rPr>
                <w:rFonts w:ascii="Verdana" w:hAnsi="Verdana"/>
                <w:sz w:val="18"/>
                <w:szCs w:val="18"/>
                <w:lang w:val="sq-AL"/>
              </w:rPr>
              <w:t xml:space="preserve">Përmes diskutimit, trajneri duhet t’i ndihmojë studentët të identifikojnë dispozitat brenda legjislacionit të vendit që lejojnë identifikimin dhe mbledhjen e provave të llojeve  të identifikuara më lart </w:t>
            </w:r>
            <w:r w:rsidRPr="00683E0F">
              <w:rPr>
                <w:rFonts w:ascii="Verdana" w:hAnsi="Verdana"/>
                <w:sz w:val="18"/>
                <w:szCs w:val="18"/>
                <w:lang w:val="sq-AL"/>
              </w:rPr>
              <w:t>(</w:t>
            </w:r>
            <w:r>
              <w:rPr>
                <w:rFonts w:ascii="Verdana" w:hAnsi="Verdana"/>
                <w:sz w:val="18"/>
                <w:szCs w:val="18"/>
                <w:lang w:val="sq-AL"/>
              </w:rPr>
              <w:t xml:space="preserve">në diskutimin për diapozitivin </w:t>
            </w:r>
            <w:r w:rsidR="008E1AB5" w:rsidRPr="00683E0F">
              <w:rPr>
                <w:rFonts w:ascii="Verdana" w:hAnsi="Verdana"/>
                <w:sz w:val="18"/>
                <w:szCs w:val="18"/>
                <w:lang w:val="sq-AL"/>
              </w:rPr>
              <w:t>15).</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18</w:t>
            </w:r>
          </w:p>
        </w:tc>
        <w:tc>
          <w:tcPr>
            <w:tcW w:w="7700" w:type="dxa"/>
            <w:gridSpan w:val="2"/>
          </w:tcPr>
          <w:p w:rsidR="008E1AB5" w:rsidRPr="00683E0F" w:rsidRDefault="008E1AB5" w:rsidP="006A78ED">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w:t>
            </w:r>
            <w:r w:rsidR="0029021E">
              <w:rPr>
                <w:rFonts w:ascii="Verdana" w:hAnsi="Verdana"/>
                <w:sz w:val="18"/>
                <w:szCs w:val="18"/>
                <w:lang w:val="sq-AL"/>
              </w:rPr>
              <w:t>rajneri duhet t’u kërkojë pjesëmarrësve të identifikojnë ndonjë monedhë virtuale që ata njohin</w:t>
            </w:r>
            <w:r w:rsidRPr="00683E0F">
              <w:rPr>
                <w:rFonts w:ascii="Verdana" w:hAnsi="Verdana"/>
                <w:sz w:val="18"/>
                <w:szCs w:val="18"/>
                <w:lang w:val="sq-AL"/>
              </w:rPr>
              <w:t>.</w:t>
            </w:r>
          </w:p>
          <w:p w:rsidR="008E1AB5" w:rsidRPr="00683E0F" w:rsidRDefault="00772228" w:rsidP="006A78ED">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të paktën pikat kyçe më poshtë</w:t>
            </w:r>
            <w:r w:rsidR="008E1AB5" w:rsidRPr="00683E0F">
              <w:rPr>
                <w:rFonts w:ascii="Verdana" w:hAnsi="Verdana"/>
                <w:sz w:val="18"/>
                <w:szCs w:val="18"/>
                <w:lang w:val="sq-AL"/>
              </w:rPr>
              <w:t>:</w:t>
            </w:r>
          </w:p>
          <w:p w:rsidR="008E1AB5" w:rsidRPr="00683E0F" w:rsidRDefault="0029021E" w:rsidP="006A78ED">
            <w:pPr>
              <w:pStyle w:val="Style4"/>
              <w:spacing w:before="120" w:after="120" w:line="280" w:lineRule="exact"/>
              <w:rPr>
                <w:lang w:val="sq-AL"/>
              </w:rPr>
            </w:pPr>
            <w:r>
              <w:rPr>
                <w:lang w:val="sq-AL"/>
              </w:rPr>
              <w:t>Një shembull të një monedhe virtuale të decentralizuar, të tillë si</w:t>
            </w:r>
            <w:r w:rsidR="008E1AB5" w:rsidRPr="00683E0F">
              <w:rPr>
                <w:lang w:val="sq-AL"/>
              </w:rPr>
              <w:t xml:space="preserve"> bitcoin</w:t>
            </w:r>
            <w:r>
              <w:rPr>
                <w:lang w:val="sq-AL"/>
              </w:rPr>
              <w:t>.</w:t>
            </w:r>
          </w:p>
          <w:p w:rsidR="008E1AB5" w:rsidRPr="00683E0F" w:rsidRDefault="0029021E" w:rsidP="006A78ED">
            <w:pPr>
              <w:pStyle w:val="Style4"/>
              <w:spacing w:before="120" w:after="120" w:line="280" w:lineRule="exact"/>
              <w:rPr>
                <w:lang w:val="sq-AL"/>
              </w:rPr>
            </w:pPr>
            <w:r>
              <w:rPr>
                <w:lang w:val="sq-AL"/>
              </w:rPr>
              <w:t>Një shembull të një monedhe të centralizuar virtuale të tillë si</w:t>
            </w:r>
            <w:r w:rsidR="008E1AB5" w:rsidRPr="00683E0F">
              <w:rPr>
                <w:lang w:val="sq-AL"/>
              </w:rPr>
              <w:t xml:space="preserve"> </w:t>
            </w:r>
            <w:r>
              <w:rPr>
                <w:lang w:val="sq-AL"/>
              </w:rPr>
              <w:t>dollarë L</w:t>
            </w:r>
            <w:r w:rsidR="008E1AB5" w:rsidRPr="00683E0F">
              <w:rPr>
                <w:lang w:val="sq-AL"/>
              </w:rPr>
              <w:t>inden</w:t>
            </w:r>
            <w:r>
              <w:rPr>
                <w:lang w:val="sq-AL"/>
              </w:rPr>
              <w:t>.</w:t>
            </w:r>
          </w:p>
          <w:p w:rsidR="008E1AB5" w:rsidRPr="00683E0F" w:rsidRDefault="0029021E" w:rsidP="006A78ED">
            <w:pPr>
              <w:pStyle w:val="Style4"/>
              <w:spacing w:before="120" w:after="120" w:line="280" w:lineRule="exact"/>
              <w:rPr>
                <w:lang w:val="sq-AL"/>
              </w:rPr>
            </w:pPr>
            <w:r>
              <w:rPr>
                <w:lang w:val="sq-AL"/>
              </w:rPr>
              <w:t xml:space="preserve">Një shembull i parave elektronike të tilla </w:t>
            </w:r>
            <w:r w:rsidR="008E1AB5" w:rsidRPr="00683E0F">
              <w:rPr>
                <w:lang w:val="sq-AL"/>
              </w:rPr>
              <w:t xml:space="preserve">google checkout, paypal, </w:t>
            </w:r>
            <w:r>
              <w:rPr>
                <w:lang w:val="sq-AL"/>
              </w:rPr>
              <w:t>kartat e pagesave</w:t>
            </w:r>
            <w:r w:rsidR="008E1AB5" w:rsidRPr="00683E0F">
              <w:rPr>
                <w:lang w:val="sq-AL"/>
              </w:rPr>
              <w:t>, et</w:t>
            </w:r>
            <w:r>
              <w:rPr>
                <w:lang w:val="sq-AL"/>
              </w:rPr>
              <w:t>j</w:t>
            </w:r>
            <w:r w:rsidR="008E1AB5" w:rsidRPr="00683E0F">
              <w:rPr>
                <w:lang w:val="sq-AL"/>
              </w:rPr>
              <w:t>.</w:t>
            </w:r>
          </w:p>
          <w:p w:rsidR="008E1AB5" w:rsidRPr="00683E0F" w:rsidRDefault="0029021E" w:rsidP="0029021E">
            <w:pPr>
              <w:spacing w:before="120" w:after="120" w:line="280" w:lineRule="exact"/>
              <w:jc w:val="both"/>
              <w:rPr>
                <w:rFonts w:ascii="Verdana" w:hAnsi="Verdana"/>
                <w:sz w:val="18"/>
                <w:szCs w:val="18"/>
                <w:lang w:val="sq-AL"/>
              </w:rPr>
            </w:pPr>
            <w:r>
              <w:rPr>
                <w:rFonts w:ascii="Verdana" w:hAnsi="Verdana"/>
                <w:sz w:val="18"/>
                <w:szCs w:val="18"/>
                <w:lang w:val="sq-AL"/>
              </w:rPr>
              <w:t>Çdo ide e gjetur nga studentët duhet të shkruhet në një tabak letre, dërrasë të bardhë, etj</w:t>
            </w:r>
            <w:r w:rsidR="008E1AB5"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19</w:t>
            </w:r>
          </w:p>
        </w:tc>
        <w:tc>
          <w:tcPr>
            <w:tcW w:w="7700" w:type="dxa"/>
            <w:gridSpan w:val="2"/>
          </w:tcPr>
          <w:p w:rsidR="008E1AB5" w:rsidRPr="00683E0F" w:rsidRDefault="008E1AB5" w:rsidP="006A78ED">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Tra</w:t>
            </w:r>
            <w:r w:rsidR="0029021E">
              <w:rPr>
                <w:rFonts w:ascii="Verdana" w:hAnsi="Verdana"/>
                <w:sz w:val="18"/>
                <w:szCs w:val="18"/>
                <w:lang w:val="sq-AL"/>
              </w:rPr>
              <w:t>jneri duhet të shpjegojë se ky kurs përdor përkufizimet e</w:t>
            </w:r>
            <w:r w:rsidRPr="00683E0F">
              <w:rPr>
                <w:rFonts w:ascii="Verdana" w:hAnsi="Verdana"/>
                <w:sz w:val="18"/>
                <w:szCs w:val="18"/>
                <w:lang w:val="sq-AL"/>
              </w:rPr>
              <w:t xml:space="preserve"> FATF</w:t>
            </w:r>
            <w:r w:rsidR="0029021E">
              <w:rPr>
                <w:rFonts w:ascii="Verdana" w:hAnsi="Verdana"/>
                <w:sz w:val="18"/>
                <w:szCs w:val="18"/>
                <w:lang w:val="sq-AL"/>
              </w:rPr>
              <w:t>-it për monedhat virtuale, paratë elektronike dhe monedhat dixhitale. Shih për informacion të mëtejshëm</w:t>
            </w:r>
            <w:r w:rsidRPr="00683E0F">
              <w:rPr>
                <w:rFonts w:ascii="Verdana" w:hAnsi="Verdana"/>
                <w:sz w:val="18"/>
                <w:szCs w:val="18"/>
                <w:lang w:val="sq-AL"/>
              </w:rPr>
              <w:t>:</w:t>
            </w:r>
          </w:p>
          <w:p w:rsidR="008E1AB5" w:rsidRPr="00683E0F" w:rsidRDefault="00452F82" w:rsidP="006A78ED">
            <w:pPr>
              <w:tabs>
                <w:tab w:val="left" w:pos="426"/>
                <w:tab w:val="left" w:pos="851"/>
              </w:tabs>
              <w:spacing w:before="120" w:after="120" w:line="280" w:lineRule="exact"/>
              <w:jc w:val="both"/>
              <w:rPr>
                <w:rFonts w:ascii="Verdana" w:hAnsi="Verdana"/>
                <w:sz w:val="18"/>
                <w:szCs w:val="18"/>
                <w:lang w:val="sq-AL"/>
              </w:rPr>
            </w:pPr>
            <w:hyperlink r:id="rId7" w:history="1">
              <w:r w:rsidR="008E1AB5" w:rsidRPr="00683E0F">
                <w:rPr>
                  <w:rStyle w:val="Hyperlink"/>
                  <w:rFonts w:ascii="Verdana" w:hAnsi="Verdana"/>
                  <w:sz w:val="18"/>
                  <w:szCs w:val="18"/>
                  <w:lang w:val="sq-AL"/>
                </w:rPr>
                <w:t>http://www.fatf-gafi.org/media/fatf/documents/reports/Virtual-currency-key-definitions-and-potential-aml-cft-risks.pdf</w:t>
              </w:r>
            </w:hyperlink>
          </w:p>
          <w:p w:rsidR="008E1AB5" w:rsidRPr="00683E0F" w:rsidRDefault="008E1AB5" w:rsidP="006A78ED">
            <w:pPr>
              <w:keepNext/>
              <w:tabs>
                <w:tab w:val="left" w:pos="-720"/>
                <w:tab w:val="left" w:pos="426"/>
                <w:tab w:val="left" w:pos="851"/>
              </w:tabs>
              <w:suppressAutoHyphens/>
              <w:spacing w:before="120" w:after="120" w:line="280" w:lineRule="exact"/>
              <w:jc w:val="both"/>
              <w:outlineLvl w:val="3"/>
              <w:rPr>
                <w:rFonts w:ascii="Verdana" w:hAnsi="Verdana"/>
                <w:sz w:val="18"/>
                <w:szCs w:val="18"/>
                <w:lang w:val="sq-AL"/>
              </w:rPr>
            </w:pPr>
            <w:r w:rsidRPr="00683E0F">
              <w:rPr>
                <w:rFonts w:ascii="Verdana" w:hAnsi="Verdana"/>
                <w:sz w:val="18"/>
                <w:szCs w:val="18"/>
                <w:lang w:val="sq-AL"/>
              </w:rPr>
              <w:t>Tra</w:t>
            </w:r>
            <w:r w:rsidR="0029021E">
              <w:rPr>
                <w:rFonts w:ascii="Verdana" w:hAnsi="Verdana"/>
                <w:sz w:val="18"/>
                <w:szCs w:val="18"/>
                <w:lang w:val="sq-AL"/>
              </w:rPr>
              <w:t>jneri mund të dojë t’i referohet aktgjykimit të Gjykatës Evropiane të Drejtësisë,</w:t>
            </w:r>
            <w:r w:rsidRPr="00683E0F">
              <w:rPr>
                <w:rFonts w:ascii="Verdana" w:hAnsi="Verdana"/>
                <w:sz w:val="18"/>
                <w:szCs w:val="18"/>
                <w:lang w:val="sq-AL"/>
              </w:rPr>
              <w:t xml:space="preserve"> C-264/14 </w:t>
            </w:r>
            <w:r w:rsidR="0029021E">
              <w:rPr>
                <w:rFonts w:ascii="Verdana" w:hAnsi="Verdana"/>
                <w:sz w:val="18"/>
                <w:szCs w:val="18"/>
                <w:lang w:val="sq-AL"/>
              </w:rPr>
              <w:t>të 22 tetorit</w:t>
            </w:r>
            <w:r w:rsidRPr="00683E0F">
              <w:rPr>
                <w:rFonts w:ascii="Verdana" w:hAnsi="Verdana"/>
                <w:sz w:val="18"/>
                <w:szCs w:val="18"/>
                <w:lang w:val="sq-AL"/>
              </w:rPr>
              <w:t xml:space="preserve"> 2015, </w:t>
            </w:r>
            <w:r w:rsidR="0029021E">
              <w:rPr>
                <w:rFonts w:ascii="Verdana" w:hAnsi="Verdana"/>
                <w:sz w:val="18"/>
                <w:szCs w:val="18"/>
                <w:lang w:val="sq-AL"/>
              </w:rPr>
              <w:t>kur është përdorur përkufizimi i mëposhtëm</w:t>
            </w:r>
            <w:r w:rsidRPr="00683E0F">
              <w:rPr>
                <w:rFonts w:ascii="Verdana" w:hAnsi="Verdana"/>
                <w:sz w:val="18"/>
                <w:szCs w:val="18"/>
                <w:lang w:val="sq-AL"/>
              </w:rPr>
              <w:t>:</w:t>
            </w:r>
          </w:p>
          <w:p w:rsidR="008E1AB5" w:rsidRPr="00683E0F" w:rsidRDefault="008E1AB5" w:rsidP="006A78ED">
            <w:pPr>
              <w:keepNext/>
              <w:tabs>
                <w:tab w:val="left" w:pos="-720"/>
                <w:tab w:val="left" w:pos="426"/>
                <w:tab w:val="left" w:pos="851"/>
              </w:tabs>
              <w:suppressAutoHyphens/>
              <w:spacing w:before="120" w:after="120" w:line="280" w:lineRule="exact"/>
              <w:jc w:val="both"/>
              <w:outlineLvl w:val="3"/>
              <w:rPr>
                <w:rFonts w:ascii="Verdana" w:hAnsi="Verdana"/>
                <w:sz w:val="18"/>
                <w:szCs w:val="18"/>
                <w:lang w:val="sq-AL"/>
              </w:rPr>
            </w:pPr>
            <w:r w:rsidRPr="00683E0F">
              <w:rPr>
                <w:rFonts w:ascii="Verdana" w:hAnsi="Verdana"/>
                <w:sz w:val="18"/>
                <w:szCs w:val="18"/>
                <w:lang w:val="sq-AL"/>
              </w:rPr>
              <w:t>“49. Transa</w:t>
            </w:r>
            <w:r w:rsidR="00B6693C">
              <w:rPr>
                <w:rFonts w:ascii="Verdana" w:hAnsi="Verdana"/>
                <w:sz w:val="18"/>
                <w:szCs w:val="18"/>
                <w:lang w:val="sq-AL"/>
              </w:rPr>
              <w:t>ksionet që përfshijnë monedha jo tradicionale, që do të thotë, monedha të ndrysh</w:t>
            </w:r>
            <w:r w:rsidR="00013618">
              <w:rPr>
                <w:rFonts w:ascii="Verdana" w:hAnsi="Verdana"/>
                <w:sz w:val="18"/>
                <w:szCs w:val="18"/>
                <w:lang w:val="sq-AL"/>
              </w:rPr>
              <w:t>m</w:t>
            </w:r>
            <w:r w:rsidR="00B6693C">
              <w:rPr>
                <w:rFonts w:ascii="Verdana" w:hAnsi="Verdana"/>
                <w:sz w:val="18"/>
                <w:szCs w:val="18"/>
                <w:lang w:val="sq-AL"/>
              </w:rPr>
              <w:t xml:space="preserve">e nga </w:t>
            </w:r>
            <w:r w:rsidR="00013618">
              <w:rPr>
                <w:rFonts w:ascii="Verdana" w:hAnsi="Verdana"/>
                <w:sz w:val="18"/>
                <w:szCs w:val="18"/>
                <w:lang w:val="sq-AL"/>
              </w:rPr>
              <w:t xml:space="preserve">monedhat e pranueshme (legal tender) në një apo më shumë vende, për aq </w:t>
            </w:r>
            <w:r w:rsidR="00E01EF7">
              <w:rPr>
                <w:rFonts w:ascii="Verdana" w:hAnsi="Verdana"/>
                <w:sz w:val="18"/>
                <w:szCs w:val="18"/>
                <w:lang w:val="sq-AL"/>
              </w:rPr>
              <w:t xml:space="preserve">sa </w:t>
            </w:r>
            <w:r w:rsidR="00013618">
              <w:rPr>
                <w:rFonts w:ascii="Verdana" w:hAnsi="Verdana"/>
                <w:sz w:val="18"/>
                <w:szCs w:val="18"/>
                <w:lang w:val="sq-AL"/>
              </w:rPr>
              <w:t>këto monedha janë pranuar nga palët në transaksion si një alternativë ndaj monedhave të pranueshme dhe nuk kanë qëllim tjetër veçse të jenë një mjet pagese, janë transaksione financiare</w:t>
            </w:r>
            <w:r w:rsidRPr="00683E0F">
              <w:rPr>
                <w:rFonts w:ascii="Verdana" w:hAnsi="Verdana"/>
                <w:sz w:val="18"/>
                <w:szCs w:val="18"/>
                <w:lang w:val="sq-AL"/>
              </w:rPr>
              <w:t>.</w:t>
            </w:r>
          </w:p>
          <w:p w:rsidR="008E1AB5" w:rsidRPr="00683E0F" w:rsidRDefault="008E1AB5" w:rsidP="006A78ED">
            <w:pPr>
              <w:keepNext/>
              <w:tabs>
                <w:tab w:val="left" w:pos="-720"/>
                <w:tab w:val="left" w:pos="426"/>
                <w:tab w:val="left" w:pos="851"/>
              </w:tabs>
              <w:suppressAutoHyphens/>
              <w:spacing w:before="120" w:after="120" w:line="280" w:lineRule="exact"/>
              <w:jc w:val="both"/>
              <w:outlineLvl w:val="3"/>
              <w:rPr>
                <w:rFonts w:ascii="Verdana" w:hAnsi="Verdana"/>
                <w:sz w:val="18"/>
                <w:szCs w:val="18"/>
                <w:lang w:val="sq-AL"/>
              </w:rPr>
            </w:pPr>
            <w:r w:rsidRPr="00683E0F">
              <w:rPr>
                <w:rFonts w:ascii="Verdana" w:hAnsi="Verdana"/>
                <w:sz w:val="18"/>
                <w:szCs w:val="18"/>
                <w:lang w:val="sq-AL"/>
              </w:rPr>
              <w:t xml:space="preserve">52. </w:t>
            </w:r>
            <w:r w:rsidR="00013618">
              <w:rPr>
                <w:rFonts w:ascii="Verdana" w:hAnsi="Verdana"/>
                <w:sz w:val="18"/>
                <w:szCs w:val="18"/>
                <w:lang w:val="sq-AL"/>
              </w:rPr>
              <w:t xml:space="preserve">Në rastin në shqyrtim në </w:t>
            </w:r>
            <w:r w:rsidR="00E01EF7">
              <w:rPr>
                <w:rFonts w:ascii="Verdana" w:hAnsi="Verdana"/>
                <w:sz w:val="18"/>
                <w:szCs w:val="18"/>
                <w:lang w:val="sq-AL"/>
              </w:rPr>
              <w:t xml:space="preserve">këtë </w:t>
            </w:r>
            <w:r w:rsidR="00013618">
              <w:rPr>
                <w:rFonts w:ascii="Verdana" w:hAnsi="Verdana"/>
                <w:sz w:val="18"/>
                <w:szCs w:val="18"/>
                <w:lang w:val="sq-AL"/>
              </w:rPr>
              <w:t>proces, besohet nga të gjithë se monedha virtuale “bitcoin” nuk ka qëllim tjetër veç të qenit mjet pagese dhe se pranohet për atë qëllim nga disa operatorë</w:t>
            </w:r>
            <w:r w:rsidRPr="00683E0F">
              <w:rPr>
                <w:rFonts w:ascii="Verdana" w:hAnsi="Verdana"/>
                <w:sz w:val="18"/>
                <w:szCs w:val="18"/>
                <w:lang w:val="sq-AL"/>
              </w:rPr>
              <w:t>.</w:t>
            </w:r>
          </w:p>
          <w:p w:rsidR="008E1AB5" w:rsidRPr="00683E0F" w:rsidRDefault="008E1AB5" w:rsidP="006A78ED">
            <w:pPr>
              <w:keepNext/>
              <w:tabs>
                <w:tab w:val="left" w:pos="-720"/>
                <w:tab w:val="left" w:pos="426"/>
                <w:tab w:val="left" w:pos="851"/>
              </w:tabs>
              <w:suppressAutoHyphens/>
              <w:spacing w:before="120" w:after="120" w:line="280" w:lineRule="exact"/>
              <w:jc w:val="both"/>
              <w:outlineLvl w:val="3"/>
              <w:rPr>
                <w:rFonts w:ascii="Verdana" w:hAnsi="Verdana"/>
                <w:sz w:val="18"/>
                <w:szCs w:val="18"/>
                <w:lang w:val="sq-AL"/>
              </w:rPr>
            </w:pPr>
            <w:r w:rsidRPr="00683E0F">
              <w:rPr>
                <w:rFonts w:ascii="Verdana" w:hAnsi="Verdana"/>
                <w:sz w:val="18"/>
                <w:szCs w:val="18"/>
                <w:lang w:val="sq-AL"/>
              </w:rPr>
              <w:t xml:space="preserve">55. </w:t>
            </w:r>
            <w:r w:rsidR="00E01EF7">
              <w:rPr>
                <w:rFonts w:ascii="Verdana" w:hAnsi="Verdana"/>
                <w:sz w:val="18"/>
                <w:szCs w:val="18"/>
                <w:lang w:val="sq-AL"/>
              </w:rPr>
              <w:t>P</w:t>
            </w:r>
            <w:r w:rsidR="00013618">
              <w:rPr>
                <w:rFonts w:ascii="Verdana" w:hAnsi="Verdana"/>
                <w:sz w:val="18"/>
                <w:szCs w:val="18"/>
                <w:lang w:val="sq-AL"/>
              </w:rPr>
              <w:t>ranohet nga të gjithë palët se monedha virtuale “bitcoin” nuk është as një letër me vlerë që jep një të drejtë pronësie</w:t>
            </w:r>
            <w:r w:rsidR="00E01EF7">
              <w:rPr>
                <w:rFonts w:ascii="Verdana" w:hAnsi="Verdana"/>
                <w:sz w:val="18"/>
                <w:szCs w:val="18"/>
                <w:lang w:val="sq-AL"/>
              </w:rPr>
              <w:t>,</w:t>
            </w:r>
            <w:r w:rsidR="00013618">
              <w:rPr>
                <w:rFonts w:ascii="Verdana" w:hAnsi="Verdana"/>
                <w:sz w:val="18"/>
                <w:szCs w:val="18"/>
                <w:lang w:val="sq-AL"/>
              </w:rPr>
              <w:t xml:space="preserve"> as një letër</w:t>
            </w:r>
            <w:r w:rsidR="00E01EF7">
              <w:rPr>
                <w:rFonts w:ascii="Verdana" w:hAnsi="Verdana"/>
                <w:sz w:val="18"/>
                <w:szCs w:val="18"/>
                <w:lang w:val="sq-AL"/>
              </w:rPr>
              <w:t xml:space="preserve"> </w:t>
            </w:r>
            <w:r w:rsidR="00013618">
              <w:rPr>
                <w:rFonts w:ascii="Verdana" w:hAnsi="Verdana"/>
                <w:sz w:val="18"/>
                <w:szCs w:val="18"/>
                <w:lang w:val="sq-AL"/>
              </w:rPr>
              <w:t xml:space="preserve">me vlerë me natyrë të </w:t>
            </w:r>
            <w:r w:rsidR="00013618">
              <w:rPr>
                <w:rFonts w:ascii="Verdana" w:hAnsi="Verdana"/>
                <w:sz w:val="18"/>
                <w:szCs w:val="18"/>
                <w:lang w:val="sq-AL"/>
              </w:rPr>
              <w:lastRenderedPageBreak/>
              <w:t>krahasueshme</w:t>
            </w:r>
            <w:r w:rsidRPr="00683E0F">
              <w:rPr>
                <w:rFonts w:ascii="Verdana" w:hAnsi="Verdana"/>
                <w:sz w:val="18"/>
                <w:szCs w:val="18"/>
                <w:lang w:val="sq-AL"/>
              </w:rPr>
              <w:t>”</w:t>
            </w:r>
            <w:r w:rsidR="00013618">
              <w:rPr>
                <w:rFonts w:ascii="Verdana" w:hAnsi="Verdana"/>
                <w:sz w:val="18"/>
                <w:szCs w:val="18"/>
                <w:lang w:val="sq-AL"/>
              </w:rPr>
              <w:t>.</w:t>
            </w:r>
          </w:p>
          <w:p w:rsidR="008E1AB5" w:rsidRPr="00683E0F" w:rsidRDefault="008E1AB5" w:rsidP="00013618">
            <w:pPr>
              <w:spacing w:before="120" w:after="120" w:line="280" w:lineRule="exact"/>
              <w:jc w:val="both"/>
              <w:rPr>
                <w:rFonts w:ascii="Verdana" w:hAnsi="Verdana"/>
                <w:sz w:val="18"/>
                <w:szCs w:val="18"/>
                <w:lang w:val="sq-AL"/>
              </w:rPr>
            </w:pPr>
            <w:r w:rsidRPr="00683E0F">
              <w:rPr>
                <w:rFonts w:ascii="Verdana" w:hAnsi="Verdana"/>
                <w:sz w:val="18"/>
                <w:szCs w:val="18"/>
                <w:lang w:val="sq-AL"/>
              </w:rPr>
              <w:t>T</w:t>
            </w:r>
            <w:r w:rsidR="00013618">
              <w:rPr>
                <w:rFonts w:ascii="Verdana" w:hAnsi="Verdana"/>
                <w:sz w:val="18"/>
                <w:szCs w:val="18"/>
                <w:lang w:val="sq-AL"/>
              </w:rPr>
              <w:t>rajneri duhet t’i udhëheqë studentët përmes një ushtrimi në dërrasën e bardhë ku monedhat dixhitale të përcaktuara gjatë diskutimit të mëpa</w:t>
            </w:r>
            <w:r w:rsidR="00E01EF7">
              <w:rPr>
                <w:rFonts w:ascii="Verdana" w:hAnsi="Verdana"/>
                <w:sz w:val="18"/>
                <w:szCs w:val="18"/>
                <w:lang w:val="sq-AL"/>
              </w:rPr>
              <w:t>r</w:t>
            </w:r>
            <w:r w:rsidR="00013618">
              <w:rPr>
                <w:rFonts w:ascii="Verdana" w:hAnsi="Verdana"/>
                <w:sz w:val="18"/>
                <w:szCs w:val="18"/>
                <w:lang w:val="sq-AL"/>
              </w:rPr>
              <w:t xml:space="preserve">shëm tani duhet të kategorizohen duke përdorur terminologjinë </w:t>
            </w:r>
            <w:r w:rsidR="00F323FE">
              <w:rPr>
                <w:rFonts w:ascii="Verdana" w:hAnsi="Verdana"/>
                <w:sz w:val="18"/>
                <w:szCs w:val="18"/>
                <w:lang w:val="sq-AL"/>
              </w:rPr>
              <w:t xml:space="preserve">e </w:t>
            </w:r>
            <w:r w:rsidR="00013618">
              <w:rPr>
                <w:rFonts w:ascii="Verdana" w:hAnsi="Verdana"/>
                <w:sz w:val="18"/>
                <w:szCs w:val="18"/>
                <w:lang w:val="sq-AL"/>
              </w:rPr>
              <w:t>këtu</w:t>
            </w:r>
            <w:r w:rsidR="00F323FE">
              <w:rPr>
                <w:rFonts w:ascii="Verdana" w:hAnsi="Verdana"/>
                <w:sz w:val="18"/>
                <w:szCs w:val="18"/>
                <w:lang w:val="sq-AL"/>
              </w:rPr>
              <w:t>shme</w:t>
            </w:r>
            <w:r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lastRenderedPageBreak/>
              <w:t>Diapozitivi</w:t>
            </w:r>
            <w:r w:rsidR="008E1AB5" w:rsidRPr="00683E0F">
              <w:rPr>
                <w:rFonts w:ascii="Verdana" w:hAnsi="Verdana"/>
                <w:sz w:val="18"/>
                <w:szCs w:val="18"/>
                <w:lang w:val="sq-AL"/>
              </w:rPr>
              <w:t xml:space="preserve"> 20</w:t>
            </w:r>
          </w:p>
        </w:tc>
        <w:tc>
          <w:tcPr>
            <w:tcW w:w="7700" w:type="dxa"/>
            <w:gridSpan w:val="2"/>
          </w:tcPr>
          <w:p w:rsidR="008E1AB5" w:rsidRPr="00683E0F" w:rsidRDefault="008E1AB5"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w:t>
            </w:r>
            <w:r w:rsidR="00E01EF7">
              <w:rPr>
                <w:rFonts w:ascii="Verdana" w:hAnsi="Verdana"/>
                <w:sz w:val="18"/>
                <w:szCs w:val="18"/>
                <w:lang w:val="sq-AL"/>
              </w:rPr>
              <w:t xml:space="preserve">rajneri duhet, duke iu referuar diapozitivit të mëparshëm, të vërë në dukje se </w:t>
            </w:r>
            <w:r w:rsidR="00EB0B92">
              <w:rPr>
                <w:rFonts w:ascii="Verdana" w:hAnsi="Verdana"/>
                <w:sz w:val="18"/>
                <w:szCs w:val="18"/>
                <w:lang w:val="sq-AL"/>
              </w:rPr>
              <w:t xml:space="preserve">të </w:t>
            </w:r>
            <w:r w:rsidR="00E01EF7">
              <w:rPr>
                <w:rFonts w:ascii="Verdana" w:hAnsi="Verdana"/>
                <w:sz w:val="18"/>
                <w:szCs w:val="18"/>
                <w:lang w:val="sq-AL"/>
              </w:rPr>
              <w:t xml:space="preserve">tre përkufizimet </w:t>
            </w:r>
            <w:r w:rsidR="00EB0B92">
              <w:rPr>
                <w:rFonts w:ascii="Verdana" w:hAnsi="Verdana"/>
                <w:sz w:val="18"/>
                <w:szCs w:val="18"/>
                <w:lang w:val="sq-AL"/>
              </w:rPr>
              <w:t xml:space="preserve">e </w:t>
            </w:r>
            <w:r w:rsidR="00E01EF7">
              <w:rPr>
                <w:rFonts w:ascii="Verdana" w:hAnsi="Verdana"/>
                <w:sz w:val="18"/>
                <w:szCs w:val="18"/>
                <w:lang w:val="sq-AL"/>
              </w:rPr>
              <w:t>përmendin</w:t>
            </w:r>
            <w:r w:rsidRPr="00683E0F">
              <w:rPr>
                <w:rFonts w:ascii="Verdana" w:hAnsi="Verdana"/>
                <w:sz w:val="18"/>
                <w:szCs w:val="18"/>
                <w:lang w:val="sq-AL"/>
              </w:rPr>
              <w:t xml:space="preserve"> “</w:t>
            </w:r>
            <w:r w:rsidR="00E01EF7">
              <w:rPr>
                <w:rFonts w:ascii="Verdana" w:hAnsi="Verdana"/>
                <w:sz w:val="18"/>
                <w:szCs w:val="18"/>
                <w:lang w:val="sq-AL"/>
              </w:rPr>
              <w:t xml:space="preserve">përfaqësimin </w:t>
            </w:r>
            <w:r w:rsidRPr="00683E0F">
              <w:rPr>
                <w:rFonts w:ascii="Verdana" w:hAnsi="Verdana"/>
                <w:sz w:val="18"/>
                <w:szCs w:val="18"/>
                <w:lang w:val="sq-AL"/>
              </w:rPr>
              <w:t>di</w:t>
            </w:r>
            <w:r w:rsidR="00E01EF7">
              <w:rPr>
                <w:rFonts w:ascii="Verdana" w:hAnsi="Verdana"/>
                <w:sz w:val="18"/>
                <w:szCs w:val="18"/>
                <w:lang w:val="sq-AL"/>
              </w:rPr>
              <w:t>xhital</w:t>
            </w:r>
            <w:r w:rsidRPr="00683E0F">
              <w:rPr>
                <w:rFonts w:ascii="Verdana" w:hAnsi="Verdana"/>
                <w:sz w:val="18"/>
                <w:szCs w:val="18"/>
                <w:lang w:val="sq-AL"/>
              </w:rPr>
              <w:t>”. T</w:t>
            </w:r>
            <w:r w:rsidR="00E01EF7">
              <w:rPr>
                <w:rFonts w:ascii="Verdana" w:hAnsi="Verdana"/>
                <w:sz w:val="18"/>
                <w:szCs w:val="18"/>
                <w:lang w:val="sq-AL"/>
              </w:rPr>
              <w:t>rajneri pyet pjesëmarrësit se çfarë mendojnë</w:t>
            </w:r>
            <w:r w:rsidR="00EB0B92">
              <w:rPr>
                <w:rFonts w:ascii="Verdana" w:hAnsi="Verdana"/>
                <w:sz w:val="18"/>
                <w:szCs w:val="18"/>
                <w:lang w:val="sq-AL"/>
              </w:rPr>
              <w:t xml:space="preserve"> për rëndësinë e kësaj shprehjeje në përkufizimet. Trajneri duhet të shpjegojë se kjo është një pikë e rëndësishme me implikime të mëdha praktike dhe ligjore për rastet që përfshijnë monedhat dixhitale</w:t>
            </w:r>
            <w:r w:rsidRPr="00683E0F">
              <w:rPr>
                <w:rFonts w:ascii="Verdana" w:hAnsi="Verdana"/>
                <w:sz w:val="18"/>
                <w:szCs w:val="18"/>
                <w:lang w:val="sq-AL"/>
              </w:rPr>
              <w:t>.</w:t>
            </w:r>
          </w:p>
          <w:p w:rsidR="008E1AB5" w:rsidRPr="00683E0F" w:rsidRDefault="00277461" w:rsidP="00C70E9B">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Përmes diskutimit të udhëhequr prej tij,</w:t>
            </w:r>
            <w:r w:rsidR="00E01EF7">
              <w:rPr>
                <w:rFonts w:ascii="Verdana" w:hAnsi="Verdana"/>
                <w:sz w:val="18"/>
                <w:szCs w:val="18"/>
                <w:lang w:val="sq-AL"/>
              </w:rPr>
              <w:t xml:space="preserve"> trajneri duhet t’i ndihmojë pj</w:t>
            </w:r>
            <w:r>
              <w:rPr>
                <w:rFonts w:ascii="Verdana" w:hAnsi="Verdana"/>
                <w:sz w:val="18"/>
                <w:szCs w:val="18"/>
                <w:lang w:val="sq-AL"/>
              </w:rPr>
              <w:t>esëmarrësit të identifikojnë pikat kyçe më poshtë</w:t>
            </w:r>
            <w:r w:rsidR="008E1AB5" w:rsidRPr="00683E0F">
              <w:rPr>
                <w:rFonts w:ascii="Verdana" w:hAnsi="Verdana"/>
                <w:sz w:val="18"/>
                <w:szCs w:val="18"/>
                <w:lang w:val="sq-AL"/>
              </w:rPr>
              <w:t>:</w:t>
            </w:r>
          </w:p>
          <w:p w:rsidR="008E1AB5" w:rsidRPr="00683E0F" w:rsidRDefault="002E1C27" w:rsidP="006A78ED">
            <w:pPr>
              <w:pStyle w:val="ListParagraph"/>
              <w:numPr>
                <w:ilvl w:val="0"/>
                <w:numId w:val="29"/>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Një përfaqësim dixhital është përfaqësimi i diçkaje në formën e të dhënave dixhitale</w:t>
            </w:r>
            <w:r w:rsidR="008E1AB5" w:rsidRPr="00683E0F">
              <w:rPr>
                <w:rFonts w:ascii="Verdana" w:hAnsi="Verdana"/>
                <w:sz w:val="18"/>
                <w:szCs w:val="18"/>
                <w:lang w:val="sq-AL"/>
              </w:rPr>
              <w:t>.</w:t>
            </w:r>
          </w:p>
          <w:p w:rsidR="008E1AB5" w:rsidRPr="00683E0F" w:rsidRDefault="002E1C27" w:rsidP="006A78ED">
            <w:pPr>
              <w:pStyle w:val="ListParagraph"/>
              <w:numPr>
                <w:ilvl w:val="0"/>
                <w:numId w:val="29"/>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 xml:space="preserve"> Një objekt fizik i tillë si kompjuter, </w:t>
            </w:r>
            <w:r w:rsidR="008E1AB5" w:rsidRPr="00683E0F">
              <w:rPr>
                <w:rFonts w:ascii="Verdana" w:hAnsi="Verdana"/>
                <w:sz w:val="18"/>
                <w:szCs w:val="18"/>
                <w:lang w:val="sq-AL"/>
              </w:rPr>
              <w:t>flash drive, CD ROM</w:t>
            </w:r>
            <w:r>
              <w:rPr>
                <w:rFonts w:ascii="Verdana" w:hAnsi="Verdana"/>
                <w:sz w:val="18"/>
                <w:szCs w:val="18"/>
                <w:lang w:val="sq-AL"/>
              </w:rPr>
              <w:t>,</w:t>
            </w:r>
            <w:r w:rsidR="008E1AB5" w:rsidRPr="00683E0F">
              <w:rPr>
                <w:rFonts w:ascii="Verdana" w:hAnsi="Verdana"/>
                <w:sz w:val="18"/>
                <w:szCs w:val="18"/>
                <w:lang w:val="sq-AL"/>
              </w:rPr>
              <w:t xml:space="preserve"> et</w:t>
            </w:r>
            <w:r>
              <w:rPr>
                <w:rFonts w:ascii="Verdana" w:hAnsi="Verdana"/>
                <w:sz w:val="18"/>
                <w:szCs w:val="18"/>
                <w:lang w:val="sq-AL"/>
              </w:rPr>
              <w:t>j</w:t>
            </w:r>
            <w:r w:rsidR="00EB0B92">
              <w:rPr>
                <w:rFonts w:ascii="Verdana" w:hAnsi="Verdana"/>
                <w:sz w:val="18"/>
                <w:szCs w:val="18"/>
                <w:lang w:val="sq-AL"/>
              </w:rPr>
              <w:t>,</w:t>
            </w:r>
            <w:r>
              <w:rPr>
                <w:rFonts w:ascii="Verdana" w:hAnsi="Verdana"/>
                <w:sz w:val="18"/>
                <w:szCs w:val="18"/>
                <w:lang w:val="sq-AL"/>
              </w:rPr>
              <w:t xml:space="preserve"> mund të përmbajë një përfaqësim dixhital të monedhës por në fund, monedha funksionon vetëm si e tillë nëse lidhet në mënyrë dixhitale, përmes</w:t>
            </w:r>
            <w:r w:rsidR="008E1AB5" w:rsidRPr="00683E0F">
              <w:rPr>
                <w:rFonts w:ascii="Verdana" w:hAnsi="Verdana"/>
                <w:sz w:val="18"/>
                <w:szCs w:val="18"/>
                <w:lang w:val="sq-AL"/>
              </w:rPr>
              <w:t xml:space="preserve"> Internet</w:t>
            </w:r>
            <w:r>
              <w:rPr>
                <w:rFonts w:ascii="Verdana" w:hAnsi="Verdana"/>
                <w:sz w:val="18"/>
                <w:szCs w:val="18"/>
                <w:lang w:val="sq-AL"/>
              </w:rPr>
              <w:t>it</w:t>
            </w:r>
            <w:r w:rsidR="008E1AB5" w:rsidRPr="00683E0F">
              <w:rPr>
                <w:rFonts w:ascii="Verdana" w:hAnsi="Verdana"/>
                <w:sz w:val="18"/>
                <w:szCs w:val="18"/>
                <w:lang w:val="sq-AL"/>
              </w:rPr>
              <w:t xml:space="preserve">, </w:t>
            </w:r>
            <w:r>
              <w:rPr>
                <w:rFonts w:ascii="Verdana" w:hAnsi="Verdana"/>
                <w:sz w:val="18"/>
                <w:szCs w:val="18"/>
                <w:lang w:val="sq-AL"/>
              </w:rPr>
              <w:t>me sistemin përkatës të monedhës virtuale.</w:t>
            </w:r>
          </w:p>
          <w:p w:rsidR="008E1AB5" w:rsidRPr="00683E0F" w:rsidRDefault="00A66F1E" w:rsidP="006A78ED">
            <w:pPr>
              <w:pStyle w:val="ListParagraph"/>
              <w:numPr>
                <w:ilvl w:val="0"/>
                <w:numId w:val="29"/>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Pika kritike është se vetë e dhëna dixhitale është monedha virtuale, jo mjeti ku të dhënat dixhitale ruhen</w:t>
            </w:r>
            <w:r w:rsidR="008E1AB5" w:rsidRPr="00683E0F">
              <w:rPr>
                <w:rFonts w:ascii="Verdana" w:hAnsi="Verdana"/>
                <w:sz w:val="18"/>
                <w:szCs w:val="18"/>
                <w:lang w:val="sq-AL"/>
              </w:rPr>
              <w:t>.</w:t>
            </w:r>
          </w:p>
          <w:p w:rsidR="008E1AB5" w:rsidRPr="00683E0F" w:rsidRDefault="008E1AB5" w:rsidP="00F323FE">
            <w:pPr>
              <w:pStyle w:val="ListParagraph"/>
              <w:numPr>
                <w:ilvl w:val="0"/>
                <w:numId w:val="29"/>
              </w:numPr>
              <w:spacing w:before="120" w:after="120" w:line="280" w:lineRule="exact"/>
              <w:jc w:val="both"/>
              <w:rPr>
                <w:rFonts w:ascii="Verdana" w:hAnsi="Verdana"/>
                <w:sz w:val="18"/>
                <w:szCs w:val="18"/>
                <w:lang w:val="sq-AL"/>
              </w:rPr>
            </w:pPr>
            <w:r w:rsidRPr="00683E0F">
              <w:rPr>
                <w:rFonts w:ascii="Verdana" w:hAnsi="Verdana"/>
                <w:sz w:val="18"/>
                <w:szCs w:val="18"/>
                <w:lang w:val="sq-AL"/>
              </w:rPr>
              <w:t>T</w:t>
            </w:r>
            <w:r w:rsidR="00F323FE">
              <w:rPr>
                <w:rFonts w:ascii="Verdana" w:hAnsi="Verdana"/>
                <w:sz w:val="18"/>
                <w:szCs w:val="18"/>
                <w:lang w:val="sq-AL"/>
              </w:rPr>
              <w:t>ë dhënat dixhitale mund të kopjohen apo transferohen në një medium tjetër, por vlera  mbetet brenda përfaqësimit dixhital</w:t>
            </w:r>
            <w:r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21</w:t>
            </w:r>
          </w:p>
        </w:tc>
        <w:tc>
          <w:tcPr>
            <w:tcW w:w="7700" w:type="dxa"/>
            <w:gridSpan w:val="2"/>
          </w:tcPr>
          <w:p w:rsidR="008E1AB5" w:rsidRPr="00683E0F" w:rsidRDefault="008E1AB5"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Tra</w:t>
            </w:r>
            <w:r w:rsidR="00F323FE">
              <w:rPr>
                <w:rFonts w:ascii="Verdana" w:hAnsi="Verdana"/>
                <w:sz w:val="18"/>
                <w:szCs w:val="18"/>
                <w:lang w:val="sq-AL"/>
              </w:rPr>
              <w:t>jneri duhet të shpjegojë se ky kurs përdor përkufizimet e</w:t>
            </w:r>
            <w:r w:rsidRPr="00683E0F">
              <w:rPr>
                <w:rFonts w:ascii="Verdana" w:hAnsi="Verdana"/>
                <w:sz w:val="18"/>
                <w:szCs w:val="18"/>
                <w:lang w:val="sq-AL"/>
              </w:rPr>
              <w:t xml:space="preserve"> FATF</w:t>
            </w:r>
            <w:r w:rsidR="00F323FE">
              <w:rPr>
                <w:rFonts w:ascii="Verdana" w:hAnsi="Verdana"/>
                <w:sz w:val="18"/>
                <w:szCs w:val="18"/>
                <w:lang w:val="sq-AL"/>
              </w:rPr>
              <w:t>-it për monedhën virtuale, paratë elektronike dhe monedhën dixhitale. Shih për informacion të mëtejshëm</w:t>
            </w:r>
            <w:r w:rsidRPr="00683E0F">
              <w:rPr>
                <w:rFonts w:ascii="Verdana" w:hAnsi="Verdana"/>
                <w:sz w:val="18"/>
                <w:szCs w:val="18"/>
                <w:lang w:val="sq-AL"/>
              </w:rPr>
              <w:t xml:space="preserve">: </w:t>
            </w:r>
          </w:p>
          <w:p w:rsidR="008E1AB5" w:rsidRPr="00683E0F" w:rsidRDefault="00452F82" w:rsidP="00C70E9B">
            <w:pPr>
              <w:tabs>
                <w:tab w:val="left" w:pos="426"/>
                <w:tab w:val="left" w:pos="851"/>
              </w:tabs>
              <w:spacing w:before="120" w:after="120" w:line="280" w:lineRule="exact"/>
              <w:jc w:val="both"/>
              <w:rPr>
                <w:rFonts w:ascii="Verdana" w:hAnsi="Verdana"/>
                <w:sz w:val="18"/>
                <w:szCs w:val="18"/>
                <w:lang w:val="sq-AL"/>
              </w:rPr>
            </w:pPr>
            <w:hyperlink r:id="rId8" w:history="1">
              <w:r w:rsidR="008E1AB5" w:rsidRPr="00683E0F">
                <w:rPr>
                  <w:rStyle w:val="Hyperlink"/>
                  <w:rFonts w:ascii="Verdana" w:hAnsi="Verdana"/>
                  <w:sz w:val="18"/>
                  <w:szCs w:val="18"/>
                  <w:lang w:val="sq-AL"/>
                </w:rPr>
                <w:t>http://www.fatf-gafi.org/media/fatf/documents/reports/Virtual-currency-key-definitions-and-potential-aml-cft-risks.pdf</w:t>
              </w:r>
            </w:hyperlink>
            <w:r w:rsidR="008E1AB5" w:rsidRPr="00683E0F">
              <w:rPr>
                <w:rFonts w:ascii="Verdana" w:hAnsi="Verdana"/>
                <w:sz w:val="18"/>
                <w:szCs w:val="18"/>
                <w:lang w:val="sq-AL"/>
              </w:rPr>
              <w:t>.</w:t>
            </w:r>
          </w:p>
          <w:p w:rsidR="008E1AB5" w:rsidRPr="00683E0F" w:rsidRDefault="00F323FE" w:rsidP="00C70E9B">
            <w:pPr>
              <w:spacing w:before="120" w:after="120" w:line="280" w:lineRule="exact"/>
              <w:jc w:val="both"/>
              <w:rPr>
                <w:rFonts w:ascii="Verdana" w:hAnsi="Verdana"/>
                <w:sz w:val="18"/>
                <w:szCs w:val="18"/>
                <w:lang w:val="sq-AL"/>
              </w:rPr>
            </w:pPr>
            <w:r w:rsidRPr="00683E0F">
              <w:rPr>
                <w:rFonts w:ascii="Verdana" w:hAnsi="Verdana"/>
                <w:sz w:val="18"/>
                <w:szCs w:val="18"/>
                <w:lang w:val="sq-AL"/>
              </w:rPr>
              <w:t>T</w:t>
            </w:r>
            <w:r>
              <w:rPr>
                <w:rFonts w:ascii="Verdana" w:hAnsi="Verdana"/>
                <w:sz w:val="18"/>
                <w:szCs w:val="18"/>
                <w:lang w:val="sq-AL"/>
              </w:rPr>
              <w:t>rajneri duhet t’i udhëheqë studentët përmes një ushtrimi në dërrasën e bardhë ku monedhat dixhitale të përcaktuara gjatë diskutimit të mëpa</w:t>
            </w:r>
            <w:r w:rsidR="00EB0B92">
              <w:rPr>
                <w:rFonts w:ascii="Verdana" w:hAnsi="Verdana"/>
                <w:sz w:val="18"/>
                <w:szCs w:val="18"/>
                <w:lang w:val="sq-AL"/>
              </w:rPr>
              <w:t>r</w:t>
            </w:r>
            <w:r>
              <w:rPr>
                <w:rFonts w:ascii="Verdana" w:hAnsi="Verdana"/>
                <w:sz w:val="18"/>
                <w:szCs w:val="18"/>
                <w:lang w:val="sq-AL"/>
              </w:rPr>
              <w:t>shëm tani duhet të kategorizohen duke përdorur terminologjinë e këtushme</w:t>
            </w:r>
            <w:r w:rsidR="008E1AB5"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22</w:t>
            </w:r>
          </w:p>
        </w:tc>
        <w:tc>
          <w:tcPr>
            <w:tcW w:w="7700" w:type="dxa"/>
            <w:gridSpan w:val="2"/>
          </w:tcPr>
          <w:p w:rsidR="008E1AB5" w:rsidRPr="00683E0F" w:rsidRDefault="008E1AB5" w:rsidP="00EB0B92">
            <w:pPr>
              <w:spacing w:before="120" w:after="120" w:line="280" w:lineRule="exact"/>
              <w:jc w:val="both"/>
              <w:rPr>
                <w:rFonts w:ascii="Verdana" w:hAnsi="Verdana"/>
                <w:sz w:val="18"/>
                <w:szCs w:val="18"/>
                <w:lang w:val="sq-AL"/>
              </w:rPr>
            </w:pPr>
            <w:r w:rsidRPr="00683E0F">
              <w:rPr>
                <w:rFonts w:ascii="Verdana" w:hAnsi="Verdana"/>
                <w:sz w:val="18"/>
                <w:szCs w:val="18"/>
                <w:lang w:val="sq-AL"/>
              </w:rPr>
              <w:t>Tra</w:t>
            </w:r>
            <w:r w:rsidR="00F323FE">
              <w:rPr>
                <w:rFonts w:ascii="Verdana" w:hAnsi="Verdana"/>
                <w:sz w:val="18"/>
                <w:szCs w:val="18"/>
                <w:lang w:val="sq-AL"/>
              </w:rPr>
              <w:t>jn</w:t>
            </w:r>
            <w:r w:rsidR="00EB0B92">
              <w:rPr>
                <w:rFonts w:ascii="Verdana" w:hAnsi="Verdana"/>
                <w:sz w:val="18"/>
                <w:szCs w:val="18"/>
                <w:lang w:val="sq-AL"/>
              </w:rPr>
              <w:t>e</w:t>
            </w:r>
            <w:r w:rsidR="00F323FE">
              <w:rPr>
                <w:rFonts w:ascii="Verdana" w:hAnsi="Verdana"/>
                <w:sz w:val="18"/>
                <w:szCs w:val="18"/>
                <w:lang w:val="sq-AL"/>
              </w:rPr>
              <w:t>ri duhet të prezantojë shkurtimisht</w:t>
            </w:r>
            <w:r w:rsidRPr="00683E0F">
              <w:rPr>
                <w:rFonts w:ascii="Verdana" w:hAnsi="Verdana"/>
                <w:sz w:val="18"/>
                <w:szCs w:val="18"/>
                <w:lang w:val="sq-AL"/>
              </w:rPr>
              <w:t xml:space="preserve"> Bitcoin, </w:t>
            </w:r>
            <w:r w:rsidR="00F323FE">
              <w:rPr>
                <w:rFonts w:ascii="Verdana" w:hAnsi="Verdana"/>
                <w:sz w:val="18"/>
                <w:szCs w:val="18"/>
                <w:lang w:val="sq-AL"/>
              </w:rPr>
              <w:t>duke qenë një nga monedhat virtuale më popullore, sidomos për kriminelët kibernetikë</w:t>
            </w:r>
            <w:r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23</w:t>
            </w:r>
          </w:p>
        </w:tc>
        <w:tc>
          <w:tcPr>
            <w:tcW w:w="7700" w:type="dxa"/>
            <w:gridSpan w:val="2"/>
          </w:tcPr>
          <w:p w:rsidR="008E1AB5" w:rsidRPr="00683E0F" w:rsidRDefault="008E1AB5" w:rsidP="00F323FE">
            <w:pPr>
              <w:spacing w:before="120" w:after="120" w:line="280" w:lineRule="exact"/>
              <w:jc w:val="both"/>
              <w:rPr>
                <w:rFonts w:ascii="Verdana" w:hAnsi="Verdana"/>
                <w:sz w:val="18"/>
                <w:szCs w:val="18"/>
                <w:lang w:val="sq-AL"/>
              </w:rPr>
            </w:pPr>
            <w:r w:rsidRPr="00683E0F">
              <w:rPr>
                <w:rFonts w:ascii="Verdana" w:hAnsi="Verdana"/>
                <w:sz w:val="18"/>
                <w:szCs w:val="18"/>
                <w:lang w:val="sq-AL"/>
              </w:rPr>
              <w:t>Tra</w:t>
            </w:r>
            <w:r w:rsidR="00F323FE">
              <w:rPr>
                <w:rFonts w:ascii="Verdana" w:hAnsi="Verdana"/>
                <w:sz w:val="18"/>
                <w:szCs w:val="18"/>
                <w:lang w:val="sq-AL"/>
              </w:rPr>
              <w:t>jneri duhet të theksojë disa nga veçoritë kyçe të</w:t>
            </w:r>
            <w:r w:rsidRPr="00683E0F">
              <w:rPr>
                <w:rFonts w:ascii="Verdana" w:hAnsi="Verdana"/>
                <w:sz w:val="18"/>
                <w:szCs w:val="18"/>
                <w:lang w:val="sq-AL"/>
              </w:rPr>
              <w:t xml:space="preserve"> Bitcoin</w:t>
            </w:r>
            <w:r w:rsidR="00F323FE">
              <w:rPr>
                <w:rFonts w:ascii="Verdana" w:hAnsi="Verdana"/>
                <w:sz w:val="18"/>
                <w:szCs w:val="18"/>
                <w:lang w:val="sq-AL"/>
              </w:rPr>
              <w:t>-it</w:t>
            </w:r>
            <w:r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24</w:t>
            </w:r>
          </w:p>
        </w:tc>
        <w:tc>
          <w:tcPr>
            <w:tcW w:w="7700" w:type="dxa"/>
            <w:gridSpan w:val="2"/>
          </w:tcPr>
          <w:p w:rsidR="008E1AB5" w:rsidRPr="00683E0F" w:rsidRDefault="008E1AB5" w:rsidP="00F323FE">
            <w:pPr>
              <w:spacing w:before="120" w:after="120" w:line="280" w:lineRule="exact"/>
              <w:jc w:val="both"/>
              <w:rPr>
                <w:rFonts w:ascii="Verdana" w:hAnsi="Verdana"/>
                <w:sz w:val="18"/>
                <w:szCs w:val="18"/>
                <w:lang w:val="sq-AL"/>
              </w:rPr>
            </w:pPr>
            <w:r w:rsidRPr="00683E0F">
              <w:rPr>
                <w:rFonts w:ascii="Verdana" w:hAnsi="Verdana"/>
                <w:sz w:val="18"/>
                <w:szCs w:val="18"/>
                <w:lang w:val="sq-AL"/>
              </w:rPr>
              <w:t>Tra</w:t>
            </w:r>
            <w:r w:rsidR="00F323FE">
              <w:rPr>
                <w:rFonts w:ascii="Verdana" w:hAnsi="Verdana"/>
                <w:sz w:val="18"/>
                <w:szCs w:val="18"/>
                <w:lang w:val="sq-AL"/>
              </w:rPr>
              <w:t>jneri duhet të shpjegojë, duke përdorur shembuj të</w:t>
            </w:r>
            <w:r w:rsidRPr="00683E0F">
              <w:rPr>
                <w:rFonts w:ascii="Verdana" w:hAnsi="Verdana"/>
                <w:sz w:val="18"/>
                <w:szCs w:val="18"/>
                <w:lang w:val="sq-AL"/>
              </w:rPr>
              <w:t xml:space="preserve"> ransomware</w:t>
            </w:r>
            <w:r w:rsidR="00F323FE">
              <w:rPr>
                <w:rFonts w:ascii="Verdana" w:hAnsi="Verdana"/>
                <w:sz w:val="18"/>
                <w:szCs w:val="18"/>
                <w:lang w:val="sq-AL"/>
              </w:rPr>
              <w:t>-it</w:t>
            </w:r>
            <w:r w:rsidRPr="00683E0F">
              <w:rPr>
                <w:rFonts w:ascii="Verdana" w:hAnsi="Verdana"/>
                <w:sz w:val="18"/>
                <w:szCs w:val="18"/>
                <w:lang w:val="sq-AL"/>
              </w:rPr>
              <w:t xml:space="preserve">, </w:t>
            </w:r>
            <w:r w:rsidR="00F323FE">
              <w:rPr>
                <w:rFonts w:ascii="Verdana" w:hAnsi="Verdana"/>
                <w:sz w:val="18"/>
                <w:szCs w:val="18"/>
                <w:lang w:val="sq-AL"/>
              </w:rPr>
              <w:t>se si kriminelët i përdorin monedhat virtuale</w:t>
            </w:r>
            <w:r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25</w:t>
            </w:r>
          </w:p>
        </w:tc>
        <w:tc>
          <w:tcPr>
            <w:tcW w:w="7700" w:type="dxa"/>
            <w:gridSpan w:val="2"/>
          </w:tcPr>
          <w:p w:rsidR="008E1AB5" w:rsidRPr="00683E0F" w:rsidRDefault="008E1AB5"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Tra</w:t>
            </w:r>
            <w:r w:rsidR="00F323FE">
              <w:rPr>
                <w:rFonts w:ascii="Verdana" w:hAnsi="Verdana"/>
                <w:sz w:val="18"/>
                <w:szCs w:val="18"/>
                <w:lang w:val="sq-AL"/>
              </w:rPr>
              <w:t>jneri duhet të shpjegojë konceptet e ekosistemit të monedhave virtuale për këtë diapozitiv</w:t>
            </w:r>
            <w:r w:rsidRPr="00683E0F">
              <w:rPr>
                <w:rFonts w:ascii="Verdana" w:hAnsi="Verdana"/>
                <w:sz w:val="18"/>
                <w:szCs w:val="18"/>
                <w:lang w:val="sq-AL"/>
              </w:rPr>
              <w:t>:</w:t>
            </w:r>
          </w:p>
          <w:p w:rsidR="008E1AB5" w:rsidRPr="00683E0F" w:rsidRDefault="00F323FE" w:rsidP="00C70E9B">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Këmbimi i monedhave virtuale</w:t>
            </w:r>
            <w:r w:rsidR="008E1AB5" w:rsidRPr="00683E0F">
              <w:rPr>
                <w:rFonts w:ascii="Verdana" w:hAnsi="Verdana"/>
                <w:sz w:val="18"/>
                <w:szCs w:val="18"/>
                <w:lang w:val="sq-AL"/>
              </w:rPr>
              <w:t xml:space="preserve">: </w:t>
            </w:r>
            <w:r w:rsidR="00A16927">
              <w:rPr>
                <w:rFonts w:ascii="Verdana" w:hAnsi="Verdana"/>
                <w:sz w:val="18"/>
                <w:szCs w:val="18"/>
                <w:lang w:val="sq-AL"/>
              </w:rPr>
              <w:t>një person apo subjekt i angazhuar në një biznes të këmbimit të monedh</w:t>
            </w:r>
            <w:r w:rsidR="00EB0B92">
              <w:rPr>
                <w:rFonts w:ascii="Verdana" w:hAnsi="Verdana"/>
                <w:sz w:val="18"/>
                <w:szCs w:val="18"/>
                <w:lang w:val="sq-AL"/>
              </w:rPr>
              <w:t>ave</w:t>
            </w:r>
            <w:r w:rsidR="00A16927">
              <w:rPr>
                <w:rFonts w:ascii="Verdana" w:hAnsi="Verdana"/>
                <w:sz w:val="18"/>
                <w:szCs w:val="18"/>
                <w:lang w:val="sq-AL"/>
              </w:rPr>
              <w:t xml:space="preserve"> virtuale me monedh</w:t>
            </w:r>
            <w:r w:rsidR="00EB0B92">
              <w:rPr>
                <w:rFonts w:ascii="Verdana" w:hAnsi="Verdana"/>
                <w:sz w:val="18"/>
                <w:szCs w:val="18"/>
                <w:lang w:val="sq-AL"/>
              </w:rPr>
              <w:t>a</w:t>
            </w:r>
            <w:r w:rsidR="00A16927">
              <w:rPr>
                <w:rFonts w:ascii="Verdana" w:hAnsi="Verdana"/>
                <w:sz w:val="18"/>
                <w:szCs w:val="18"/>
                <w:lang w:val="sq-AL"/>
              </w:rPr>
              <w:t xml:space="preserve"> reale, fonde, monedha të tjera virtuale, metale të çmuara, etj, përkundr</w:t>
            </w:r>
            <w:r w:rsidR="00EB0B92">
              <w:rPr>
                <w:rFonts w:ascii="Verdana" w:hAnsi="Verdana"/>
                <w:sz w:val="18"/>
                <w:szCs w:val="18"/>
                <w:lang w:val="sq-AL"/>
              </w:rPr>
              <w:t>e</w:t>
            </w:r>
            <w:r w:rsidR="00A16927">
              <w:rPr>
                <w:rFonts w:ascii="Verdana" w:hAnsi="Verdana"/>
                <w:sz w:val="18"/>
                <w:szCs w:val="18"/>
                <w:lang w:val="sq-AL"/>
              </w:rPr>
              <w:t>jt një pagese</w:t>
            </w:r>
            <w:r w:rsidR="008E1AB5" w:rsidRPr="00683E0F">
              <w:rPr>
                <w:rFonts w:ascii="Verdana" w:hAnsi="Verdana"/>
                <w:sz w:val="18"/>
                <w:szCs w:val="18"/>
                <w:lang w:val="sq-AL"/>
              </w:rPr>
              <w:t xml:space="preserve"> (</w:t>
            </w:r>
            <w:r w:rsidR="00A16927">
              <w:rPr>
                <w:rFonts w:ascii="Verdana" w:hAnsi="Verdana"/>
                <w:sz w:val="18"/>
                <w:szCs w:val="18"/>
                <w:lang w:val="sq-AL"/>
              </w:rPr>
              <w:t>komision</w:t>
            </w:r>
            <w:r w:rsidR="008E1AB5" w:rsidRPr="00683E0F">
              <w:rPr>
                <w:rFonts w:ascii="Verdana" w:hAnsi="Verdana"/>
                <w:sz w:val="18"/>
                <w:szCs w:val="18"/>
                <w:lang w:val="sq-AL"/>
              </w:rPr>
              <w:t xml:space="preserve">). </w:t>
            </w:r>
            <w:r w:rsidR="00A16927">
              <w:rPr>
                <w:rFonts w:ascii="Verdana" w:hAnsi="Verdana"/>
                <w:sz w:val="18"/>
                <w:szCs w:val="18"/>
                <w:lang w:val="sq-AL"/>
              </w:rPr>
              <w:t>Këmbyesit përgjithësisht pranojnë një gamë të gjerë pagesash, duke përfshirë para në dorë, transferta elektronike, karta krediti dhe monedha të tjera virtuale. Këmbimi (k</w:t>
            </w:r>
            <w:r w:rsidR="00EB0B92">
              <w:rPr>
                <w:rFonts w:ascii="Verdana" w:hAnsi="Verdana"/>
                <w:sz w:val="18"/>
                <w:szCs w:val="18"/>
                <w:lang w:val="sq-AL"/>
              </w:rPr>
              <w:t>ë</w:t>
            </w:r>
            <w:r w:rsidR="00A16927">
              <w:rPr>
                <w:rFonts w:ascii="Verdana" w:hAnsi="Verdana"/>
                <w:sz w:val="18"/>
                <w:szCs w:val="18"/>
                <w:lang w:val="sq-AL"/>
              </w:rPr>
              <w:t>mbimet) i monedhës mundet ose jo të shoqërohen me administratorin e monedhës virtuale</w:t>
            </w:r>
            <w:r w:rsidR="008E1AB5" w:rsidRPr="00683E0F">
              <w:rPr>
                <w:rFonts w:ascii="Verdana" w:hAnsi="Verdana"/>
                <w:sz w:val="18"/>
                <w:szCs w:val="18"/>
                <w:lang w:val="sq-AL"/>
              </w:rPr>
              <w:t xml:space="preserve">. </w:t>
            </w:r>
          </w:p>
          <w:p w:rsidR="008E1AB5" w:rsidRPr="00683E0F" w:rsidRDefault="00A16927" w:rsidP="00C70E9B">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lastRenderedPageBreak/>
              <w:t>Administratori i monedhës virtuale</w:t>
            </w:r>
            <w:r w:rsidR="008E1AB5" w:rsidRPr="00683E0F">
              <w:rPr>
                <w:rFonts w:ascii="Verdana" w:hAnsi="Verdana"/>
                <w:sz w:val="18"/>
                <w:szCs w:val="18"/>
                <w:lang w:val="sq-AL"/>
              </w:rPr>
              <w:t xml:space="preserve">: </w:t>
            </w:r>
            <w:r>
              <w:rPr>
                <w:rFonts w:ascii="Verdana" w:hAnsi="Verdana"/>
                <w:sz w:val="18"/>
                <w:szCs w:val="18"/>
                <w:lang w:val="sq-AL"/>
              </w:rPr>
              <w:t>një person apo subjekt i angazhuar si biznes në emetimin (hedhjen në qarkullim) apo riblerjen (tërheqjen nga qarkullimi) të një monedhe virtuale. Një administrator i monedh</w:t>
            </w:r>
            <w:r w:rsidR="00EB0B92">
              <w:rPr>
                <w:rFonts w:ascii="Verdana" w:hAnsi="Verdana"/>
                <w:sz w:val="18"/>
                <w:szCs w:val="18"/>
                <w:lang w:val="sq-AL"/>
              </w:rPr>
              <w:t>ave</w:t>
            </w:r>
            <w:r>
              <w:rPr>
                <w:rFonts w:ascii="Verdana" w:hAnsi="Verdana"/>
                <w:sz w:val="18"/>
                <w:szCs w:val="18"/>
                <w:lang w:val="sq-AL"/>
              </w:rPr>
              <w:t xml:space="preserve"> virtuale ekziston vetëm për monedhat virtuale të centralizuara</w:t>
            </w:r>
            <w:r w:rsidR="008E1AB5" w:rsidRPr="00683E0F">
              <w:rPr>
                <w:rFonts w:ascii="Verdana" w:hAnsi="Verdana"/>
                <w:sz w:val="18"/>
                <w:szCs w:val="18"/>
                <w:lang w:val="sq-AL"/>
              </w:rPr>
              <w:t xml:space="preserve">. </w:t>
            </w:r>
            <w:r>
              <w:rPr>
                <w:rFonts w:ascii="Verdana" w:hAnsi="Verdana"/>
                <w:sz w:val="18"/>
                <w:szCs w:val="18"/>
                <w:lang w:val="sq-AL"/>
              </w:rPr>
              <w:t>Me përkufizim, monedh</w:t>
            </w:r>
            <w:r w:rsidR="00EB0B92">
              <w:rPr>
                <w:rFonts w:ascii="Verdana" w:hAnsi="Verdana"/>
                <w:sz w:val="18"/>
                <w:szCs w:val="18"/>
                <w:lang w:val="sq-AL"/>
              </w:rPr>
              <w:t>a</w:t>
            </w:r>
            <w:r>
              <w:rPr>
                <w:rFonts w:ascii="Verdana" w:hAnsi="Verdana"/>
                <w:sz w:val="18"/>
                <w:szCs w:val="18"/>
                <w:lang w:val="sq-AL"/>
              </w:rPr>
              <w:t xml:space="preserve"> virtuale e centralizuar nuk ka administrator</w:t>
            </w:r>
            <w:r w:rsidR="008E1AB5" w:rsidRPr="00683E0F">
              <w:rPr>
                <w:rFonts w:ascii="Verdana" w:hAnsi="Verdana"/>
                <w:sz w:val="18"/>
                <w:szCs w:val="18"/>
                <w:lang w:val="sq-AL"/>
              </w:rPr>
              <w:t>.</w:t>
            </w:r>
          </w:p>
          <w:p w:rsidR="008E1AB5" w:rsidRPr="00683E0F" w:rsidRDefault="0044330E" w:rsidP="00C70E9B">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Përdoruesi</w:t>
            </w:r>
            <w:r w:rsidR="008E1AB5" w:rsidRPr="00683E0F">
              <w:rPr>
                <w:rFonts w:ascii="Verdana" w:hAnsi="Verdana"/>
                <w:sz w:val="18"/>
                <w:szCs w:val="18"/>
                <w:lang w:val="sq-AL"/>
              </w:rPr>
              <w:t>/</w:t>
            </w:r>
            <w:r>
              <w:rPr>
                <w:rFonts w:ascii="Verdana" w:hAnsi="Verdana"/>
                <w:sz w:val="18"/>
                <w:szCs w:val="18"/>
                <w:lang w:val="sq-AL"/>
              </w:rPr>
              <w:t>pronari është një person që përfton monedha virtuale dhe i përdor ato për të blerë mallra apo shërbime apo ia transferon ato një personi tjetër</w:t>
            </w:r>
            <w:r w:rsidR="008E1AB5" w:rsidRPr="00683E0F">
              <w:rPr>
                <w:rFonts w:ascii="Verdana" w:hAnsi="Verdana"/>
                <w:sz w:val="18"/>
                <w:szCs w:val="18"/>
                <w:lang w:val="sq-AL"/>
              </w:rPr>
              <w:t xml:space="preserve">. </w:t>
            </w:r>
          </w:p>
          <w:p w:rsidR="008E1AB5" w:rsidRPr="00683E0F" w:rsidRDefault="0044330E" w:rsidP="00C70E9B">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“Minatori” është një person që merr pjesë në “nxjerrjen” e monedhave virtuale të centralizuara duke përdorur program</w:t>
            </w:r>
            <w:r w:rsidR="00EB0B92">
              <w:rPr>
                <w:rFonts w:ascii="Verdana" w:hAnsi="Verdana"/>
                <w:sz w:val="18"/>
                <w:szCs w:val="18"/>
                <w:lang w:val="sq-AL"/>
              </w:rPr>
              <w:t>e</w:t>
            </w:r>
            <w:r>
              <w:rPr>
                <w:rFonts w:ascii="Verdana" w:hAnsi="Verdana"/>
                <w:sz w:val="18"/>
                <w:szCs w:val="18"/>
                <w:lang w:val="sq-AL"/>
              </w:rPr>
              <w:t xml:space="preserve"> kompjuterik</w:t>
            </w:r>
            <w:r w:rsidR="00EB0B92">
              <w:rPr>
                <w:rFonts w:ascii="Verdana" w:hAnsi="Verdana"/>
                <w:sz w:val="18"/>
                <w:szCs w:val="18"/>
                <w:lang w:val="sq-AL"/>
              </w:rPr>
              <w:t>e</w:t>
            </w:r>
            <w:r>
              <w:rPr>
                <w:rFonts w:ascii="Verdana" w:hAnsi="Verdana"/>
                <w:sz w:val="18"/>
                <w:szCs w:val="18"/>
                <w:lang w:val="sq-AL"/>
              </w:rPr>
              <w:t xml:space="preserve"> (software) në kompjuterin e tij për të zgjidhur probleme komplekse matematike. Operacioni i “shfrytëzimit të minierës” është thelbësor për funksionimin e monedhave virtuale të centralizuara të tilla si</w:t>
            </w:r>
            <w:r w:rsidR="008E1AB5" w:rsidRPr="00683E0F">
              <w:rPr>
                <w:rFonts w:ascii="Verdana" w:hAnsi="Verdana"/>
                <w:sz w:val="18"/>
                <w:szCs w:val="18"/>
                <w:lang w:val="sq-AL"/>
              </w:rPr>
              <w:t xml:space="preserve"> Bitcoin, </w:t>
            </w:r>
            <w:r>
              <w:rPr>
                <w:rFonts w:ascii="Verdana" w:hAnsi="Verdana"/>
                <w:sz w:val="18"/>
                <w:szCs w:val="18"/>
                <w:lang w:val="sq-AL"/>
              </w:rPr>
              <w:t>sepse zgjidhja e problemit kompleks matematik nga minatorët shërben si bazë për v</w:t>
            </w:r>
            <w:r w:rsidR="00EB0B92">
              <w:rPr>
                <w:rFonts w:ascii="Verdana" w:hAnsi="Verdana"/>
                <w:sz w:val="18"/>
                <w:szCs w:val="18"/>
                <w:lang w:val="sq-AL"/>
              </w:rPr>
              <w:t>lefshmërinë</w:t>
            </w:r>
            <w:r>
              <w:rPr>
                <w:rFonts w:ascii="Verdana" w:hAnsi="Verdana"/>
                <w:sz w:val="18"/>
                <w:szCs w:val="18"/>
                <w:lang w:val="sq-AL"/>
              </w:rPr>
              <w:t xml:space="preserve"> e transaksioneve në sistemin e monedhave virtuale. Zakonisht “minatorët” marrin një shpërblim në monedha virtuale për kryerjen e aktivitetit “shfrytëzues të minierës”</w:t>
            </w:r>
            <w:r w:rsidR="008E1AB5" w:rsidRPr="00683E0F">
              <w:rPr>
                <w:rFonts w:ascii="Verdana" w:hAnsi="Verdana"/>
                <w:sz w:val="18"/>
                <w:szCs w:val="18"/>
                <w:lang w:val="sq-AL"/>
              </w:rPr>
              <w:t>.</w:t>
            </w:r>
          </w:p>
          <w:p w:rsidR="008E1AB5" w:rsidRPr="00683E0F" w:rsidRDefault="0044330E" w:rsidP="00C70E9B">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Kuleta e monedhave virtuale është një program kompjuterik, ose një mekanizëm tjetër, për mbajtjen, ruajtjen dhe transferimin e monedhave virtuale</w:t>
            </w:r>
            <w:r w:rsidR="008E1AB5" w:rsidRPr="00683E0F">
              <w:rPr>
                <w:rFonts w:ascii="Verdana" w:hAnsi="Verdana"/>
                <w:sz w:val="18"/>
                <w:szCs w:val="18"/>
                <w:lang w:val="sq-AL"/>
              </w:rPr>
              <w:t>.</w:t>
            </w:r>
          </w:p>
          <w:p w:rsidR="008E1AB5" w:rsidRPr="00683E0F" w:rsidRDefault="0044330E" w:rsidP="00C70E9B">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 xml:space="preserve">Ofrues kuletash është një subjekt që ofron shërbimin e kuletës </w:t>
            </w:r>
            <w:r w:rsidR="00EB0B92">
              <w:rPr>
                <w:rFonts w:ascii="Verdana" w:hAnsi="Verdana"/>
                <w:sz w:val="18"/>
                <w:szCs w:val="18"/>
                <w:lang w:val="sq-AL"/>
              </w:rPr>
              <w:t xml:space="preserve">së </w:t>
            </w:r>
            <w:r>
              <w:rPr>
                <w:rFonts w:ascii="Verdana" w:hAnsi="Verdana"/>
                <w:sz w:val="18"/>
                <w:szCs w:val="18"/>
                <w:lang w:val="sq-AL"/>
              </w:rPr>
              <w:t xml:space="preserve">monedhës virtuale për të mbajtur, ruajtur dhe transferuar monedha virtuale. Ofruesi i kuletës mban çelësin privat të përdoruesit, zotërimi i të cilit i lejon përdoruesit të bëjë </w:t>
            </w:r>
            <w:r w:rsidR="00EB0B92">
              <w:rPr>
                <w:rFonts w:ascii="Verdana" w:hAnsi="Verdana"/>
                <w:sz w:val="18"/>
                <w:szCs w:val="18"/>
                <w:lang w:val="sq-AL"/>
              </w:rPr>
              <w:t xml:space="preserve">transaksione </w:t>
            </w:r>
            <w:r>
              <w:rPr>
                <w:rFonts w:ascii="Verdana" w:hAnsi="Verdana"/>
                <w:sz w:val="18"/>
                <w:szCs w:val="18"/>
                <w:lang w:val="sq-AL"/>
              </w:rPr>
              <w:t>që përfshijnë njësi specifike monedhash. Ofruesit e kuletave ofrojnë shërbime të tilla si</w:t>
            </w:r>
            <w:r w:rsidR="008C75F5">
              <w:rPr>
                <w:rFonts w:ascii="Verdana" w:hAnsi="Verdana"/>
                <w:sz w:val="18"/>
                <w:szCs w:val="18"/>
                <w:lang w:val="sq-AL"/>
              </w:rPr>
              <w:t xml:space="preserve"> rezerva</w:t>
            </w:r>
            <w:r w:rsidR="008E1AB5" w:rsidRPr="00683E0F">
              <w:rPr>
                <w:rFonts w:ascii="Verdana" w:hAnsi="Verdana"/>
                <w:sz w:val="18"/>
                <w:szCs w:val="18"/>
                <w:lang w:val="sq-AL"/>
              </w:rPr>
              <w:t xml:space="preserve"> (</w:t>
            </w:r>
            <w:r w:rsidR="008C75F5">
              <w:rPr>
                <w:rFonts w:ascii="Verdana" w:hAnsi="Verdana"/>
                <w:sz w:val="18"/>
                <w:szCs w:val="18"/>
                <w:lang w:val="sq-AL"/>
              </w:rPr>
              <w:t>rezerva të ngro</w:t>
            </w:r>
            <w:r w:rsidR="00EB0B92">
              <w:rPr>
                <w:rFonts w:ascii="Verdana" w:hAnsi="Verdana"/>
                <w:sz w:val="18"/>
                <w:szCs w:val="18"/>
                <w:lang w:val="sq-AL"/>
              </w:rPr>
              <w:t>h</w:t>
            </w:r>
            <w:r w:rsidR="008C75F5">
              <w:rPr>
                <w:rFonts w:ascii="Verdana" w:hAnsi="Verdana"/>
                <w:sz w:val="18"/>
                <w:szCs w:val="18"/>
                <w:lang w:val="sq-AL"/>
              </w:rPr>
              <w:t>ta apo të ftohta-</w:t>
            </w:r>
            <w:r w:rsidR="008E1AB5" w:rsidRPr="00683E0F">
              <w:rPr>
                <w:rFonts w:ascii="Verdana" w:hAnsi="Verdana"/>
                <w:sz w:val="18"/>
                <w:szCs w:val="18"/>
                <w:lang w:val="sq-AL"/>
              </w:rPr>
              <w:t xml:space="preserve"> backups), </w:t>
            </w:r>
            <w:r w:rsidR="00EB0B92">
              <w:rPr>
                <w:rFonts w:ascii="Verdana" w:hAnsi="Verdana"/>
                <w:sz w:val="18"/>
                <w:szCs w:val="18"/>
                <w:lang w:val="sq-AL"/>
              </w:rPr>
              <w:t>përzierje</w:t>
            </w:r>
            <w:r w:rsidR="008E1AB5" w:rsidRPr="00683E0F">
              <w:rPr>
                <w:rFonts w:ascii="Verdana" w:hAnsi="Verdana"/>
                <w:sz w:val="18"/>
                <w:szCs w:val="18"/>
                <w:lang w:val="sq-AL"/>
              </w:rPr>
              <w:t xml:space="preserve"> (</w:t>
            </w:r>
            <w:r w:rsidR="008C75F5">
              <w:rPr>
                <w:rFonts w:ascii="Verdana" w:hAnsi="Verdana"/>
                <w:sz w:val="18"/>
                <w:szCs w:val="18"/>
                <w:lang w:val="sq-AL"/>
              </w:rPr>
              <w:t>fshehje të transaksionit me monedha virtuale</w:t>
            </w:r>
            <w:r w:rsidR="008E1AB5" w:rsidRPr="00683E0F">
              <w:rPr>
                <w:rFonts w:ascii="Verdana" w:hAnsi="Verdana"/>
                <w:sz w:val="18"/>
                <w:szCs w:val="18"/>
                <w:lang w:val="sq-AL"/>
              </w:rPr>
              <w:t>), et</w:t>
            </w:r>
            <w:r w:rsidR="008C75F5">
              <w:rPr>
                <w:rFonts w:ascii="Verdana" w:hAnsi="Verdana"/>
                <w:sz w:val="18"/>
                <w:szCs w:val="18"/>
                <w:lang w:val="sq-AL"/>
              </w:rPr>
              <w:t>j</w:t>
            </w:r>
            <w:r w:rsidR="008E1AB5" w:rsidRPr="00683E0F">
              <w:rPr>
                <w:rFonts w:ascii="Verdana" w:hAnsi="Verdana"/>
                <w:sz w:val="18"/>
                <w:szCs w:val="18"/>
                <w:lang w:val="sq-AL"/>
              </w:rPr>
              <w:t xml:space="preserve">. </w:t>
            </w:r>
          </w:p>
          <w:p w:rsidR="008E1AB5" w:rsidRPr="00683E0F" w:rsidRDefault="008C75F5" w:rsidP="00C70E9B">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Tregtarët marrin fonde në formën e monedhave virtuale nga përdoruesit</w:t>
            </w:r>
            <w:r w:rsidR="008E1AB5" w:rsidRPr="00683E0F">
              <w:rPr>
                <w:rFonts w:ascii="Verdana" w:hAnsi="Verdana"/>
                <w:sz w:val="18"/>
                <w:szCs w:val="18"/>
                <w:lang w:val="sq-AL"/>
              </w:rPr>
              <w:t>/</w:t>
            </w:r>
            <w:r>
              <w:rPr>
                <w:rFonts w:ascii="Verdana" w:hAnsi="Verdana"/>
                <w:sz w:val="18"/>
                <w:szCs w:val="18"/>
                <w:lang w:val="sq-AL"/>
              </w:rPr>
              <w:t xml:space="preserve">pronarët në këmbim </w:t>
            </w:r>
            <w:r w:rsidR="00EB0B92">
              <w:rPr>
                <w:rFonts w:ascii="Verdana" w:hAnsi="Verdana"/>
                <w:sz w:val="18"/>
                <w:szCs w:val="18"/>
                <w:lang w:val="sq-AL"/>
              </w:rPr>
              <w:t>t</w:t>
            </w:r>
            <w:r>
              <w:rPr>
                <w:rFonts w:ascii="Verdana" w:hAnsi="Verdana"/>
                <w:sz w:val="18"/>
                <w:szCs w:val="18"/>
                <w:lang w:val="sq-AL"/>
              </w:rPr>
              <w:t>ë mallra</w:t>
            </w:r>
            <w:r w:rsidR="00EB0B92">
              <w:rPr>
                <w:rFonts w:ascii="Verdana" w:hAnsi="Verdana"/>
                <w:sz w:val="18"/>
                <w:szCs w:val="18"/>
                <w:lang w:val="sq-AL"/>
              </w:rPr>
              <w:t>ve</w:t>
            </w:r>
            <w:r>
              <w:rPr>
                <w:rFonts w:ascii="Verdana" w:hAnsi="Verdana"/>
                <w:sz w:val="18"/>
                <w:szCs w:val="18"/>
                <w:lang w:val="sq-AL"/>
              </w:rPr>
              <w:t xml:space="preserve"> dhe shërbime</w:t>
            </w:r>
            <w:r w:rsidR="00EB0B92">
              <w:rPr>
                <w:rFonts w:ascii="Verdana" w:hAnsi="Verdana"/>
                <w:sz w:val="18"/>
                <w:szCs w:val="18"/>
                <w:lang w:val="sq-AL"/>
              </w:rPr>
              <w:t>ve</w:t>
            </w:r>
            <w:r w:rsidR="008E1AB5" w:rsidRPr="00683E0F">
              <w:rPr>
                <w:rFonts w:ascii="Verdana" w:hAnsi="Verdana"/>
                <w:sz w:val="18"/>
                <w:szCs w:val="18"/>
                <w:lang w:val="sq-AL"/>
              </w:rPr>
              <w:t xml:space="preserve">. </w:t>
            </w:r>
          </w:p>
          <w:p w:rsidR="008E1AB5" w:rsidRPr="00683E0F" w:rsidRDefault="008C75F5" w:rsidP="00EB0B92">
            <w:pPr>
              <w:spacing w:before="120" w:after="120" w:line="280" w:lineRule="exact"/>
              <w:jc w:val="both"/>
              <w:rPr>
                <w:rFonts w:ascii="Verdana" w:hAnsi="Verdana"/>
                <w:sz w:val="18"/>
                <w:szCs w:val="18"/>
                <w:lang w:val="sq-AL"/>
              </w:rPr>
            </w:pPr>
            <w:r>
              <w:rPr>
                <w:rFonts w:ascii="Verdana" w:hAnsi="Verdana"/>
                <w:sz w:val="18"/>
                <w:szCs w:val="18"/>
                <w:lang w:val="sq-AL"/>
              </w:rPr>
              <w:t>Subjekte të tjera të tillë si përgatitësit e programeve, administratorët e s</w:t>
            </w:r>
            <w:r w:rsidR="00EB0B92">
              <w:rPr>
                <w:rFonts w:ascii="Verdana" w:hAnsi="Verdana"/>
                <w:sz w:val="18"/>
                <w:szCs w:val="18"/>
                <w:lang w:val="sq-AL"/>
              </w:rPr>
              <w:t>ajteve</w:t>
            </w:r>
            <w:r>
              <w:rPr>
                <w:rFonts w:ascii="Verdana" w:hAnsi="Verdana"/>
                <w:sz w:val="18"/>
                <w:szCs w:val="18"/>
                <w:lang w:val="sq-AL"/>
              </w:rPr>
              <w:t xml:space="preserve"> dhe kështu me radhë po ashtu mund të përfshihen në shfrytëzimin e monedhave virtuale</w:t>
            </w:r>
            <w:r w:rsidR="008E1AB5"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lastRenderedPageBreak/>
              <w:t>Diapozitivi</w:t>
            </w:r>
            <w:r w:rsidR="008E1AB5" w:rsidRPr="00683E0F">
              <w:rPr>
                <w:rFonts w:ascii="Verdana" w:hAnsi="Verdana"/>
                <w:sz w:val="18"/>
                <w:szCs w:val="18"/>
                <w:lang w:val="sq-AL"/>
              </w:rPr>
              <w:t xml:space="preserve"> 26</w:t>
            </w:r>
          </w:p>
        </w:tc>
        <w:tc>
          <w:tcPr>
            <w:tcW w:w="7700" w:type="dxa"/>
            <w:gridSpan w:val="2"/>
          </w:tcPr>
          <w:p w:rsidR="008E1AB5" w:rsidRPr="00683E0F" w:rsidRDefault="008E1AB5"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w:t>
            </w:r>
            <w:r w:rsidR="00AA3299">
              <w:rPr>
                <w:rFonts w:ascii="Verdana" w:hAnsi="Verdana"/>
                <w:sz w:val="18"/>
                <w:szCs w:val="18"/>
                <w:lang w:val="sq-AL"/>
              </w:rPr>
              <w:t>rajneri duhet t’u kërkojë pjesëmarrësve të shqyrtojnë se si ekosistemi i monedhave virtuale ndërfaqet me sistemin financiar tradicional</w:t>
            </w:r>
            <w:r w:rsidRPr="00683E0F">
              <w:rPr>
                <w:rFonts w:ascii="Verdana" w:hAnsi="Verdana"/>
                <w:sz w:val="18"/>
                <w:szCs w:val="18"/>
                <w:lang w:val="sq-AL"/>
              </w:rPr>
              <w:t>.</w:t>
            </w:r>
          </w:p>
          <w:p w:rsidR="008E1AB5" w:rsidRPr="00683E0F" w:rsidRDefault="00277461" w:rsidP="00C70E9B">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ndërfaqet më poshtë</w:t>
            </w:r>
            <w:r w:rsidR="008E1AB5" w:rsidRPr="00683E0F">
              <w:rPr>
                <w:rFonts w:ascii="Verdana" w:hAnsi="Verdana"/>
                <w:sz w:val="18"/>
                <w:szCs w:val="18"/>
                <w:lang w:val="sq-AL"/>
              </w:rPr>
              <w:t>:</w:t>
            </w:r>
          </w:p>
          <w:p w:rsidR="008E1AB5" w:rsidRPr="00683E0F" w:rsidRDefault="00AA3299" w:rsidP="00C70E9B">
            <w:pPr>
              <w:pStyle w:val="ListParagraph"/>
              <w:numPr>
                <w:ilvl w:val="0"/>
                <w:numId w:val="28"/>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Këmbimet e monedhave virtuale.</w:t>
            </w:r>
          </w:p>
          <w:p w:rsidR="008E1AB5" w:rsidRPr="00683E0F" w:rsidRDefault="00AA3299" w:rsidP="00C70E9B">
            <w:pPr>
              <w:pStyle w:val="ListParagraph"/>
              <w:numPr>
                <w:ilvl w:val="0"/>
                <w:numId w:val="28"/>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Institucionet financiare.</w:t>
            </w:r>
            <w:r w:rsidR="008E1AB5" w:rsidRPr="00683E0F">
              <w:rPr>
                <w:rFonts w:ascii="Verdana" w:hAnsi="Verdana"/>
                <w:sz w:val="18"/>
                <w:szCs w:val="18"/>
                <w:lang w:val="sq-AL"/>
              </w:rPr>
              <w:t xml:space="preserve"> </w:t>
            </w:r>
          </w:p>
          <w:p w:rsidR="008E1AB5" w:rsidRPr="00683E0F" w:rsidRDefault="00AA3299" w:rsidP="00C70E9B">
            <w:pPr>
              <w:pStyle w:val="ListParagraph"/>
              <w:numPr>
                <w:ilvl w:val="0"/>
                <w:numId w:val="28"/>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Para</w:t>
            </w:r>
            <w:r w:rsidR="00EB0B92">
              <w:rPr>
                <w:rFonts w:ascii="Verdana" w:hAnsi="Verdana"/>
                <w:sz w:val="18"/>
                <w:szCs w:val="18"/>
                <w:lang w:val="sq-AL"/>
              </w:rPr>
              <w:t>të</w:t>
            </w:r>
            <w:r>
              <w:rPr>
                <w:rFonts w:ascii="Verdana" w:hAnsi="Verdana"/>
                <w:sz w:val="18"/>
                <w:szCs w:val="18"/>
                <w:lang w:val="sq-AL"/>
              </w:rPr>
              <w:t xml:space="preserve"> në dorë</w:t>
            </w:r>
            <w:r w:rsidR="008E1AB5" w:rsidRPr="00683E0F">
              <w:rPr>
                <w:rFonts w:ascii="Verdana" w:hAnsi="Verdana"/>
                <w:sz w:val="18"/>
                <w:szCs w:val="18"/>
                <w:lang w:val="sq-AL"/>
              </w:rPr>
              <w:t>/</w:t>
            </w:r>
            <w:r>
              <w:rPr>
                <w:rFonts w:ascii="Verdana" w:hAnsi="Verdana"/>
                <w:sz w:val="18"/>
                <w:szCs w:val="18"/>
                <w:lang w:val="sq-AL"/>
              </w:rPr>
              <w:t>bankomate</w:t>
            </w:r>
            <w:r w:rsidR="00EB0B92">
              <w:rPr>
                <w:rFonts w:ascii="Verdana" w:hAnsi="Verdana"/>
                <w:sz w:val="18"/>
                <w:szCs w:val="18"/>
                <w:lang w:val="sq-AL"/>
              </w:rPr>
              <w:t>t</w:t>
            </w:r>
            <w:r>
              <w:rPr>
                <w:rFonts w:ascii="Verdana" w:hAnsi="Verdana"/>
                <w:sz w:val="18"/>
                <w:szCs w:val="18"/>
                <w:lang w:val="sq-AL"/>
              </w:rPr>
              <w:t>.</w:t>
            </w:r>
          </w:p>
          <w:p w:rsidR="008E1AB5" w:rsidRPr="00683E0F" w:rsidRDefault="00AA3299" w:rsidP="00C70E9B">
            <w:pPr>
              <w:pStyle w:val="ListParagraph"/>
              <w:numPr>
                <w:ilvl w:val="0"/>
                <w:numId w:val="28"/>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Karta</w:t>
            </w:r>
            <w:r w:rsidR="00EB0B92">
              <w:rPr>
                <w:rFonts w:ascii="Verdana" w:hAnsi="Verdana"/>
                <w:sz w:val="18"/>
                <w:szCs w:val="18"/>
                <w:lang w:val="sq-AL"/>
              </w:rPr>
              <w:t>t</w:t>
            </w:r>
            <w:r>
              <w:rPr>
                <w:rFonts w:ascii="Verdana" w:hAnsi="Verdana"/>
                <w:sz w:val="18"/>
                <w:szCs w:val="18"/>
                <w:lang w:val="sq-AL"/>
              </w:rPr>
              <w:t xml:space="preserve"> </w:t>
            </w:r>
            <w:r w:rsidR="00EB0B92">
              <w:rPr>
                <w:rFonts w:ascii="Verdana" w:hAnsi="Verdana"/>
                <w:sz w:val="18"/>
                <w:szCs w:val="18"/>
                <w:lang w:val="sq-AL"/>
              </w:rPr>
              <w:t xml:space="preserve">e </w:t>
            </w:r>
            <w:r>
              <w:rPr>
                <w:rFonts w:ascii="Verdana" w:hAnsi="Verdana"/>
                <w:sz w:val="18"/>
                <w:szCs w:val="18"/>
                <w:lang w:val="sq-AL"/>
              </w:rPr>
              <w:t>pages</w:t>
            </w:r>
            <w:r w:rsidR="00EB0B92">
              <w:rPr>
                <w:rFonts w:ascii="Verdana" w:hAnsi="Verdana"/>
                <w:sz w:val="18"/>
                <w:szCs w:val="18"/>
                <w:lang w:val="sq-AL"/>
              </w:rPr>
              <w:t>av</w:t>
            </w:r>
            <w:r>
              <w:rPr>
                <w:rFonts w:ascii="Verdana" w:hAnsi="Verdana"/>
                <w:sz w:val="18"/>
                <w:szCs w:val="18"/>
                <w:lang w:val="sq-AL"/>
              </w:rPr>
              <w:t>e.</w:t>
            </w:r>
          </w:p>
          <w:p w:rsidR="00224AC4" w:rsidRPr="00683E0F" w:rsidRDefault="00AA3299" w:rsidP="00C70E9B">
            <w:pPr>
              <w:pStyle w:val="ListParagraph"/>
              <w:numPr>
                <w:ilvl w:val="0"/>
                <w:numId w:val="28"/>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Ofruesit e dërgesave në para.</w:t>
            </w:r>
          </w:p>
          <w:p w:rsidR="008E1AB5" w:rsidRPr="00683E0F" w:rsidRDefault="00AA3299" w:rsidP="00AA3299">
            <w:pPr>
              <w:pStyle w:val="ListParagraph"/>
              <w:numPr>
                <w:ilvl w:val="0"/>
                <w:numId w:val="28"/>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Tregtarët që pranojnë monedha virtuale</w:t>
            </w:r>
            <w:r w:rsidR="008E1AB5" w:rsidRPr="00683E0F">
              <w:rPr>
                <w:rFonts w:ascii="Verdana" w:hAnsi="Verdana"/>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27</w:t>
            </w:r>
          </w:p>
        </w:tc>
        <w:tc>
          <w:tcPr>
            <w:tcW w:w="7700" w:type="dxa"/>
            <w:gridSpan w:val="2"/>
          </w:tcPr>
          <w:p w:rsidR="008E1AB5" w:rsidRPr="00683E0F" w:rsidRDefault="008E1AB5" w:rsidP="000641F8">
            <w:pPr>
              <w:spacing w:before="120" w:after="120" w:line="280" w:lineRule="exact"/>
              <w:jc w:val="both"/>
              <w:rPr>
                <w:rFonts w:ascii="Verdana" w:hAnsi="Verdana"/>
                <w:sz w:val="18"/>
                <w:szCs w:val="18"/>
                <w:lang w:val="sq-AL"/>
              </w:rPr>
            </w:pPr>
            <w:r w:rsidRPr="00683E0F">
              <w:rPr>
                <w:rFonts w:ascii="Verdana" w:hAnsi="Verdana"/>
                <w:iCs/>
                <w:sz w:val="18"/>
                <w:szCs w:val="18"/>
                <w:lang w:val="sq-AL"/>
              </w:rPr>
              <w:t>Tra</w:t>
            </w:r>
            <w:r w:rsidR="000641F8">
              <w:rPr>
                <w:rFonts w:ascii="Verdana" w:hAnsi="Verdana"/>
                <w:iCs/>
                <w:sz w:val="18"/>
                <w:szCs w:val="18"/>
                <w:lang w:val="sq-AL"/>
              </w:rPr>
              <w:t>jneri mund të dojë të vërë në dukje se direktiva e 4-të e BE-së për pastrimin e parave do të kërkojë bërjen e analizës së korrektesës së klientëve për këmbimet e monedhave virtuale</w:t>
            </w:r>
            <w:r w:rsidRPr="00683E0F">
              <w:rPr>
                <w:rFonts w:ascii="Verdana" w:hAnsi="Verdana"/>
                <w:iCs/>
                <w:sz w:val="18"/>
                <w:szCs w:val="18"/>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28</w:t>
            </w:r>
          </w:p>
        </w:tc>
        <w:tc>
          <w:tcPr>
            <w:tcW w:w="7700" w:type="dxa"/>
            <w:gridSpan w:val="2"/>
          </w:tcPr>
          <w:p w:rsidR="008E1AB5" w:rsidRPr="00683E0F" w:rsidRDefault="008E1AB5" w:rsidP="00C70E9B">
            <w:pPr>
              <w:tabs>
                <w:tab w:val="left" w:pos="426"/>
                <w:tab w:val="left" w:pos="851"/>
              </w:tabs>
              <w:spacing w:before="120" w:after="120" w:line="280" w:lineRule="exact"/>
              <w:jc w:val="both"/>
              <w:rPr>
                <w:rFonts w:ascii="Verdana" w:hAnsi="Verdana"/>
                <w:iCs/>
                <w:sz w:val="18"/>
                <w:szCs w:val="18"/>
                <w:lang w:val="sq-AL"/>
              </w:rPr>
            </w:pPr>
            <w:r w:rsidRPr="00683E0F">
              <w:rPr>
                <w:rFonts w:ascii="Verdana" w:hAnsi="Verdana"/>
                <w:iCs/>
                <w:sz w:val="18"/>
                <w:szCs w:val="18"/>
                <w:lang w:val="sq-AL"/>
              </w:rPr>
              <w:t>T</w:t>
            </w:r>
            <w:r w:rsidR="000641F8">
              <w:rPr>
                <w:rFonts w:ascii="Verdana" w:hAnsi="Verdana"/>
                <w:iCs/>
                <w:sz w:val="18"/>
                <w:szCs w:val="18"/>
                <w:lang w:val="sq-AL"/>
              </w:rPr>
              <w:t>rajneri duhet t’u kërkojë pjesëmarrësve të shqyrtojnë burimet e të dhënave që mund të jenë të disponueshme për të treguar përdorimin e monedhave virtuale</w:t>
            </w:r>
            <w:r w:rsidRPr="00683E0F">
              <w:rPr>
                <w:rFonts w:ascii="Verdana" w:hAnsi="Verdana"/>
                <w:iCs/>
                <w:sz w:val="18"/>
                <w:szCs w:val="18"/>
                <w:lang w:val="sq-AL"/>
              </w:rPr>
              <w:t>.</w:t>
            </w:r>
          </w:p>
          <w:p w:rsidR="008E1AB5" w:rsidRPr="00683E0F" w:rsidRDefault="00277461" w:rsidP="00C70E9B">
            <w:pPr>
              <w:tabs>
                <w:tab w:val="left" w:pos="426"/>
                <w:tab w:val="left" w:pos="851"/>
              </w:tabs>
              <w:spacing w:before="120" w:after="120" w:line="280" w:lineRule="exact"/>
              <w:jc w:val="both"/>
              <w:rPr>
                <w:rFonts w:ascii="Verdana" w:hAnsi="Verdana"/>
                <w:iCs/>
                <w:sz w:val="18"/>
                <w:szCs w:val="18"/>
                <w:lang w:val="sq-AL"/>
              </w:rPr>
            </w:pPr>
            <w:r>
              <w:rPr>
                <w:rFonts w:ascii="Verdana" w:hAnsi="Verdana"/>
                <w:sz w:val="18"/>
                <w:szCs w:val="18"/>
                <w:lang w:val="sq-AL"/>
              </w:rPr>
              <w:t>Përmes diskutimit të udhëhequr prej tij, trajneri duhet t’i ndihmojë pjesëmarrësit të identifikojnë pikat kyçe më poshtë</w:t>
            </w:r>
            <w:r w:rsidR="008E1AB5" w:rsidRPr="00683E0F">
              <w:rPr>
                <w:rFonts w:ascii="Verdana" w:hAnsi="Verdana"/>
                <w:iCs/>
                <w:sz w:val="18"/>
                <w:szCs w:val="18"/>
                <w:lang w:val="sq-AL"/>
              </w:rPr>
              <w:t>:</w:t>
            </w:r>
          </w:p>
          <w:p w:rsidR="008E1AB5" w:rsidRPr="00683E0F" w:rsidRDefault="000641F8" w:rsidP="00C70E9B">
            <w:pPr>
              <w:pStyle w:val="ListParagraph"/>
              <w:numPr>
                <w:ilvl w:val="0"/>
                <w:numId w:val="27"/>
              </w:numPr>
              <w:tabs>
                <w:tab w:val="left" w:pos="426"/>
                <w:tab w:val="left" w:pos="851"/>
              </w:tabs>
              <w:spacing w:before="120" w:after="120" w:line="280" w:lineRule="exact"/>
              <w:jc w:val="both"/>
              <w:rPr>
                <w:rFonts w:ascii="Verdana" w:hAnsi="Verdana"/>
                <w:iCs/>
                <w:sz w:val="18"/>
                <w:szCs w:val="18"/>
                <w:lang w:val="sq-AL"/>
              </w:rPr>
            </w:pPr>
            <w:r>
              <w:rPr>
                <w:rFonts w:ascii="Verdana" w:hAnsi="Verdana"/>
                <w:iCs/>
                <w:sz w:val="18"/>
                <w:szCs w:val="18"/>
                <w:lang w:val="sq-AL"/>
              </w:rPr>
              <w:lastRenderedPageBreak/>
              <w:t>Të dhënat bankare të institucionit financiar të viktimës.</w:t>
            </w:r>
          </w:p>
          <w:p w:rsidR="008E1AB5" w:rsidRPr="00683E0F" w:rsidRDefault="000641F8" w:rsidP="00C70E9B">
            <w:pPr>
              <w:pStyle w:val="ListParagraph"/>
              <w:numPr>
                <w:ilvl w:val="0"/>
                <w:numId w:val="27"/>
              </w:numPr>
              <w:tabs>
                <w:tab w:val="left" w:pos="426"/>
                <w:tab w:val="left" w:pos="851"/>
              </w:tabs>
              <w:spacing w:before="120" w:after="120" w:line="280" w:lineRule="exact"/>
              <w:jc w:val="both"/>
              <w:rPr>
                <w:rFonts w:ascii="Verdana" w:hAnsi="Verdana"/>
                <w:iCs/>
                <w:sz w:val="18"/>
                <w:szCs w:val="18"/>
                <w:lang w:val="sq-AL"/>
              </w:rPr>
            </w:pPr>
            <w:r>
              <w:rPr>
                <w:rFonts w:ascii="Verdana" w:hAnsi="Verdana"/>
                <w:iCs/>
                <w:sz w:val="18"/>
                <w:szCs w:val="18"/>
                <w:lang w:val="sq-AL"/>
              </w:rPr>
              <w:t>Analizën kriminalistike të kompjuterit të të dyshuarit që mund të zbulojë përdorimin e programit të monedhave virtuale dhe</w:t>
            </w:r>
            <w:r w:rsidR="007C5FC2">
              <w:rPr>
                <w:rFonts w:ascii="Verdana" w:hAnsi="Verdana"/>
                <w:iCs/>
                <w:sz w:val="18"/>
                <w:szCs w:val="18"/>
                <w:lang w:val="sq-AL"/>
              </w:rPr>
              <w:t>/</w:t>
            </w:r>
            <w:r>
              <w:rPr>
                <w:rFonts w:ascii="Verdana" w:hAnsi="Verdana"/>
                <w:iCs/>
                <w:sz w:val="18"/>
                <w:szCs w:val="18"/>
                <w:lang w:val="sq-AL"/>
              </w:rPr>
              <w:t>ose këmbimin e monedhave virtuale.</w:t>
            </w:r>
          </w:p>
          <w:p w:rsidR="008E1AB5" w:rsidRPr="00683E0F" w:rsidRDefault="000641F8" w:rsidP="00C70E9B">
            <w:pPr>
              <w:pStyle w:val="ListParagraph"/>
              <w:numPr>
                <w:ilvl w:val="0"/>
                <w:numId w:val="27"/>
              </w:numPr>
              <w:tabs>
                <w:tab w:val="left" w:pos="426"/>
                <w:tab w:val="left" w:pos="851"/>
              </w:tabs>
              <w:spacing w:before="120" w:after="120" w:line="280" w:lineRule="exact"/>
              <w:jc w:val="both"/>
              <w:rPr>
                <w:rFonts w:ascii="Verdana" w:hAnsi="Verdana"/>
                <w:iCs/>
                <w:sz w:val="18"/>
                <w:szCs w:val="18"/>
                <w:lang w:val="sq-AL"/>
              </w:rPr>
            </w:pPr>
            <w:r>
              <w:rPr>
                <w:rFonts w:ascii="Verdana" w:hAnsi="Verdana"/>
                <w:iCs/>
                <w:sz w:val="18"/>
                <w:szCs w:val="18"/>
                <w:lang w:val="sq-AL"/>
              </w:rPr>
              <w:t>Shqyrtimin e të dhënave për zinxhirin e bllokut</w:t>
            </w:r>
            <w:r w:rsidR="007C5FC2">
              <w:rPr>
                <w:rFonts w:ascii="Verdana" w:hAnsi="Verdana"/>
                <w:iCs/>
                <w:sz w:val="18"/>
                <w:szCs w:val="18"/>
                <w:lang w:val="sq-AL"/>
              </w:rPr>
              <w:t xml:space="preserve"> (blockchain)</w:t>
            </w:r>
            <w:r w:rsidR="008E1AB5" w:rsidRPr="00683E0F">
              <w:rPr>
                <w:rFonts w:ascii="Verdana" w:hAnsi="Verdana"/>
                <w:iCs/>
                <w:sz w:val="18"/>
                <w:szCs w:val="18"/>
                <w:lang w:val="sq-AL"/>
              </w:rPr>
              <w:t>/transa</w:t>
            </w:r>
            <w:r>
              <w:rPr>
                <w:rFonts w:ascii="Verdana" w:hAnsi="Verdana"/>
                <w:iCs/>
                <w:sz w:val="18"/>
                <w:szCs w:val="18"/>
                <w:lang w:val="sq-AL"/>
              </w:rPr>
              <w:t>ksionin e ofruesit të monedhës virtuale.</w:t>
            </w:r>
          </w:p>
          <w:p w:rsidR="008E1AB5" w:rsidRPr="00683E0F" w:rsidRDefault="000641F8" w:rsidP="00C70E9B">
            <w:pPr>
              <w:pStyle w:val="ListParagraph"/>
              <w:numPr>
                <w:ilvl w:val="0"/>
                <w:numId w:val="27"/>
              </w:numPr>
              <w:tabs>
                <w:tab w:val="left" w:pos="426"/>
                <w:tab w:val="left" w:pos="851"/>
              </w:tabs>
              <w:spacing w:before="120" w:after="120" w:line="280" w:lineRule="exact"/>
              <w:jc w:val="both"/>
              <w:rPr>
                <w:rFonts w:ascii="Verdana" w:hAnsi="Verdana"/>
                <w:iCs/>
                <w:sz w:val="18"/>
                <w:szCs w:val="18"/>
                <w:lang w:val="sq-AL"/>
              </w:rPr>
            </w:pPr>
            <w:r>
              <w:rPr>
                <w:rFonts w:ascii="Verdana" w:hAnsi="Verdana"/>
                <w:iCs/>
                <w:sz w:val="18"/>
                <w:szCs w:val="18"/>
                <w:lang w:val="sq-AL"/>
              </w:rPr>
              <w:t>Të dhëna për këmbimin e monedhës virtuale.</w:t>
            </w:r>
          </w:p>
          <w:p w:rsidR="008E1AB5" w:rsidRPr="00683E0F" w:rsidRDefault="000641F8" w:rsidP="00C70E9B">
            <w:pPr>
              <w:pStyle w:val="ListParagraph"/>
              <w:numPr>
                <w:ilvl w:val="0"/>
                <w:numId w:val="27"/>
              </w:numPr>
              <w:tabs>
                <w:tab w:val="left" w:pos="426"/>
                <w:tab w:val="left" w:pos="851"/>
              </w:tabs>
              <w:spacing w:before="120" w:after="120" w:line="280" w:lineRule="exact"/>
              <w:jc w:val="both"/>
              <w:rPr>
                <w:rFonts w:ascii="Verdana" w:hAnsi="Verdana"/>
                <w:iCs/>
                <w:sz w:val="18"/>
                <w:szCs w:val="18"/>
                <w:lang w:val="sq-AL"/>
              </w:rPr>
            </w:pPr>
            <w:r>
              <w:rPr>
                <w:rFonts w:ascii="Verdana" w:hAnsi="Verdana"/>
                <w:iCs/>
                <w:sz w:val="18"/>
                <w:szCs w:val="18"/>
                <w:lang w:val="sq-AL"/>
              </w:rPr>
              <w:t>Të dhëna për administratorin e monedhës virtuale</w:t>
            </w:r>
            <w:r w:rsidR="008E1AB5" w:rsidRPr="00683E0F">
              <w:rPr>
                <w:rFonts w:ascii="Verdana" w:hAnsi="Verdana"/>
                <w:iCs/>
                <w:sz w:val="18"/>
                <w:szCs w:val="18"/>
                <w:lang w:val="sq-AL"/>
              </w:rPr>
              <w:t xml:space="preserve"> (</w:t>
            </w:r>
            <w:r>
              <w:rPr>
                <w:rFonts w:ascii="Verdana" w:hAnsi="Verdana"/>
                <w:iCs/>
                <w:sz w:val="18"/>
                <w:szCs w:val="18"/>
                <w:lang w:val="sq-AL"/>
              </w:rPr>
              <w:t>nëse ekziston</w:t>
            </w:r>
            <w:r w:rsidR="008E1AB5" w:rsidRPr="00683E0F">
              <w:rPr>
                <w:rFonts w:ascii="Verdana" w:hAnsi="Verdana"/>
                <w:iCs/>
                <w:sz w:val="18"/>
                <w:szCs w:val="18"/>
                <w:lang w:val="sq-AL"/>
              </w:rPr>
              <w:t>).</w:t>
            </w:r>
          </w:p>
          <w:p w:rsidR="008E1AB5" w:rsidRPr="00683E0F" w:rsidRDefault="008E1AB5" w:rsidP="00C70E9B">
            <w:pPr>
              <w:tabs>
                <w:tab w:val="left" w:pos="426"/>
                <w:tab w:val="left" w:pos="851"/>
              </w:tabs>
              <w:spacing w:before="120" w:after="120" w:line="280" w:lineRule="exact"/>
              <w:jc w:val="both"/>
              <w:rPr>
                <w:rFonts w:ascii="Verdana" w:hAnsi="Verdana"/>
                <w:iCs/>
                <w:sz w:val="18"/>
                <w:szCs w:val="18"/>
                <w:lang w:val="sq-AL"/>
              </w:rPr>
            </w:pPr>
            <w:r w:rsidRPr="00683E0F">
              <w:rPr>
                <w:rFonts w:ascii="Verdana" w:hAnsi="Verdana"/>
                <w:iCs/>
                <w:sz w:val="18"/>
                <w:szCs w:val="18"/>
                <w:lang w:val="sq-AL"/>
              </w:rPr>
              <w:t>Tra</w:t>
            </w:r>
            <w:r w:rsidR="000641F8">
              <w:rPr>
                <w:rFonts w:ascii="Verdana" w:hAnsi="Verdana"/>
                <w:iCs/>
                <w:sz w:val="18"/>
                <w:szCs w:val="18"/>
                <w:lang w:val="sq-AL"/>
              </w:rPr>
              <w:t>jneri duhet t’u kërkojë pjesëmarrësve të shqyrtojnë llojet e informacionit që mund të jenë të disponueshme nga një biznes</w:t>
            </w:r>
            <w:r w:rsidR="007C5FC2">
              <w:rPr>
                <w:rFonts w:ascii="Verdana" w:hAnsi="Verdana"/>
                <w:iCs/>
                <w:sz w:val="18"/>
                <w:szCs w:val="18"/>
                <w:lang w:val="sq-AL"/>
              </w:rPr>
              <w:t xml:space="preserve"> </w:t>
            </w:r>
            <w:r w:rsidR="000641F8">
              <w:rPr>
                <w:rFonts w:ascii="Verdana" w:hAnsi="Verdana"/>
                <w:iCs/>
                <w:sz w:val="18"/>
                <w:szCs w:val="18"/>
                <w:lang w:val="sq-AL"/>
              </w:rPr>
              <w:t>monedha</w:t>
            </w:r>
            <w:r w:rsidR="007C5FC2">
              <w:rPr>
                <w:rFonts w:ascii="Verdana" w:hAnsi="Verdana"/>
                <w:iCs/>
                <w:sz w:val="18"/>
                <w:szCs w:val="18"/>
                <w:lang w:val="sq-AL"/>
              </w:rPr>
              <w:t>sh</w:t>
            </w:r>
            <w:r w:rsidR="000641F8">
              <w:rPr>
                <w:rFonts w:ascii="Verdana" w:hAnsi="Verdana"/>
                <w:iCs/>
                <w:sz w:val="18"/>
                <w:szCs w:val="18"/>
                <w:lang w:val="sq-AL"/>
              </w:rPr>
              <w:t xml:space="preserve"> virtuale. Bizneset e monedhave virtuale që i nënshtrohen</w:t>
            </w:r>
            <w:r w:rsidR="00D000C5">
              <w:rPr>
                <w:rFonts w:ascii="Verdana" w:hAnsi="Verdana"/>
                <w:iCs/>
                <w:sz w:val="18"/>
                <w:szCs w:val="18"/>
                <w:lang w:val="sq-AL"/>
              </w:rPr>
              <w:t xml:space="preserve"> detyrim</w:t>
            </w:r>
            <w:r w:rsidR="007C5FC2">
              <w:rPr>
                <w:rFonts w:ascii="Verdana" w:hAnsi="Verdana"/>
                <w:iCs/>
                <w:sz w:val="18"/>
                <w:szCs w:val="18"/>
                <w:lang w:val="sq-AL"/>
              </w:rPr>
              <w:t>it</w:t>
            </w:r>
            <w:r w:rsidR="00D000C5">
              <w:rPr>
                <w:rFonts w:ascii="Verdana" w:hAnsi="Verdana"/>
                <w:iCs/>
                <w:sz w:val="18"/>
                <w:szCs w:val="18"/>
                <w:lang w:val="sq-AL"/>
              </w:rPr>
              <w:t xml:space="preserve"> njihe</w:t>
            </w:r>
            <w:r w:rsidR="007C5FC2">
              <w:rPr>
                <w:rFonts w:ascii="Verdana" w:hAnsi="Verdana"/>
                <w:iCs/>
                <w:sz w:val="18"/>
                <w:szCs w:val="18"/>
                <w:lang w:val="sq-AL"/>
              </w:rPr>
              <w:t>-</w:t>
            </w:r>
            <w:r w:rsidR="00D000C5">
              <w:rPr>
                <w:rFonts w:ascii="Verdana" w:hAnsi="Verdana"/>
                <w:iCs/>
                <w:sz w:val="18"/>
                <w:szCs w:val="18"/>
                <w:lang w:val="sq-AL"/>
              </w:rPr>
              <w:t>klientin</w:t>
            </w:r>
            <w:r w:rsidR="007C5FC2">
              <w:rPr>
                <w:rFonts w:ascii="Verdana" w:hAnsi="Verdana"/>
                <w:iCs/>
                <w:sz w:val="18"/>
                <w:szCs w:val="18"/>
                <w:lang w:val="sq-AL"/>
              </w:rPr>
              <w:t>-</w:t>
            </w:r>
            <w:r w:rsidR="00D000C5">
              <w:rPr>
                <w:rFonts w:ascii="Verdana" w:hAnsi="Verdana"/>
                <w:iCs/>
                <w:sz w:val="18"/>
                <w:szCs w:val="18"/>
                <w:lang w:val="sq-AL"/>
              </w:rPr>
              <w:t>tënd (NJK) duhet të jenë në gjendje të japin</w:t>
            </w:r>
            <w:r w:rsidRPr="00683E0F">
              <w:rPr>
                <w:rFonts w:ascii="Verdana" w:hAnsi="Verdana"/>
                <w:iCs/>
                <w:sz w:val="18"/>
                <w:szCs w:val="18"/>
                <w:lang w:val="sq-AL"/>
              </w:rPr>
              <w:t>:</w:t>
            </w:r>
          </w:p>
          <w:p w:rsidR="008E1AB5" w:rsidRPr="00683E0F" w:rsidRDefault="00D000C5" w:rsidP="00C70E9B">
            <w:pPr>
              <w:pStyle w:val="Style4"/>
              <w:rPr>
                <w:lang w:val="sq-AL"/>
              </w:rPr>
            </w:pPr>
            <w:r>
              <w:rPr>
                <w:lang w:val="sq-AL"/>
              </w:rPr>
              <w:t>Dokumentacionin e identitetit (që  mund të përfshijë edhe foton e përdoruesit</w:t>
            </w:r>
            <w:r w:rsidR="008E1AB5" w:rsidRPr="00683E0F">
              <w:rPr>
                <w:lang w:val="sq-AL"/>
              </w:rPr>
              <w:t>)</w:t>
            </w:r>
            <w:r>
              <w:rPr>
                <w:lang w:val="sq-AL"/>
              </w:rPr>
              <w:t>.</w:t>
            </w:r>
          </w:p>
          <w:p w:rsidR="008E1AB5" w:rsidRPr="00683E0F" w:rsidRDefault="00D000C5" w:rsidP="00C70E9B">
            <w:pPr>
              <w:pStyle w:val="Style4"/>
              <w:rPr>
                <w:lang w:val="sq-AL"/>
              </w:rPr>
            </w:pPr>
            <w:r>
              <w:rPr>
                <w:lang w:val="sq-AL"/>
              </w:rPr>
              <w:t>Dokumentacionin e verifikimit të vendndodhjes.</w:t>
            </w:r>
          </w:p>
          <w:p w:rsidR="008E1AB5" w:rsidRPr="00683E0F" w:rsidRDefault="00D000C5" w:rsidP="00C70E9B">
            <w:pPr>
              <w:pStyle w:val="Style4"/>
              <w:rPr>
                <w:lang w:val="sq-AL"/>
              </w:rPr>
            </w:pPr>
            <w:r>
              <w:rPr>
                <w:lang w:val="sq-AL"/>
              </w:rPr>
              <w:t xml:space="preserve">Adresën </w:t>
            </w:r>
            <w:r w:rsidR="008E1AB5" w:rsidRPr="00683E0F">
              <w:rPr>
                <w:lang w:val="sq-AL"/>
              </w:rPr>
              <w:t>IP</w:t>
            </w:r>
            <w:r>
              <w:rPr>
                <w:lang w:val="sq-AL"/>
              </w:rPr>
              <w:t>.</w:t>
            </w:r>
          </w:p>
          <w:p w:rsidR="008E1AB5" w:rsidRPr="00683E0F" w:rsidRDefault="00D000C5" w:rsidP="00C70E9B">
            <w:pPr>
              <w:pStyle w:val="Style4"/>
              <w:rPr>
                <w:lang w:val="sq-AL"/>
              </w:rPr>
            </w:pPr>
            <w:r>
              <w:rPr>
                <w:lang w:val="sq-AL"/>
              </w:rPr>
              <w:t>Numrin e telefonit.</w:t>
            </w:r>
          </w:p>
          <w:p w:rsidR="008E1AB5" w:rsidRPr="00683E0F" w:rsidRDefault="00D000C5" w:rsidP="00C70E9B">
            <w:pPr>
              <w:pStyle w:val="Style4"/>
              <w:rPr>
                <w:lang w:val="sq-AL"/>
              </w:rPr>
            </w:pPr>
            <w:r>
              <w:rPr>
                <w:lang w:val="sq-AL"/>
              </w:rPr>
              <w:t>Historinë e transaksioneve.</w:t>
            </w:r>
          </w:p>
          <w:p w:rsidR="00224AC4" w:rsidRPr="00683E0F" w:rsidRDefault="00D000C5" w:rsidP="00C70E9B">
            <w:pPr>
              <w:pStyle w:val="Style4"/>
              <w:rPr>
                <w:lang w:val="sq-AL"/>
              </w:rPr>
            </w:pPr>
            <w:r>
              <w:rPr>
                <w:lang w:val="sq-AL"/>
              </w:rPr>
              <w:t>Adresat e depozitave dhe tërheqjeve.</w:t>
            </w:r>
          </w:p>
          <w:p w:rsidR="008E1AB5" w:rsidRPr="00683E0F" w:rsidRDefault="00D000C5" w:rsidP="00D000C5">
            <w:pPr>
              <w:pStyle w:val="Style4"/>
              <w:rPr>
                <w:lang w:val="sq-AL"/>
              </w:rPr>
            </w:pPr>
            <w:r>
              <w:rPr>
                <w:lang w:val="sq-AL"/>
              </w:rPr>
              <w:t>Emrin e bankës, numrin e llogarisë bankare, dhe informacion për transaksionin</w:t>
            </w:r>
            <w:r w:rsidR="008E1AB5" w:rsidRPr="00683E0F">
              <w:rPr>
                <w:lang w:val="sq-AL"/>
              </w:rPr>
              <w:t>.</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lastRenderedPageBreak/>
              <w:t>Diapozitivi</w:t>
            </w:r>
            <w:r w:rsidR="008E1AB5" w:rsidRPr="00683E0F">
              <w:rPr>
                <w:rFonts w:ascii="Verdana" w:hAnsi="Verdana"/>
                <w:sz w:val="18"/>
                <w:szCs w:val="18"/>
                <w:lang w:val="sq-AL"/>
              </w:rPr>
              <w:t xml:space="preserve"> 29</w:t>
            </w:r>
          </w:p>
        </w:tc>
        <w:tc>
          <w:tcPr>
            <w:tcW w:w="7700" w:type="dxa"/>
            <w:gridSpan w:val="2"/>
          </w:tcPr>
          <w:p w:rsidR="008E1AB5" w:rsidRPr="00683E0F" w:rsidRDefault="00793677" w:rsidP="00C70E9B">
            <w:pPr>
              <w:tabs>
                <w:tab w:val="left" w:pos="426"/>
                <w:tab w:val="left" w:pos="851"/>
              </w:tabs>
              <w:spacing w:before="120" w:after="120" w:line="280" w:lineRule="exact"/>
              <w:jc w:val="both"/>
              <w:rPr>
                <w:rFonts w:ascii="Verdana" w:hAnsi="Verdana"/>
                <w:iCs/>
                <w:sz w:val="18"/>
                <w:szCs w:val="18"/>
                <w:lang w:val="sq-AL"/>
              </w:rPr>
            </w:pPr>
            <w:r w:rsidRPr="00683E0F">
              <w:rPr>
                <w:rFonts w:ascii="Verdana" w:hAnsi="Verdana"/>
                <w:sz w:val="18"/>
                <w:szCs w:val="18"/>
                <w:lang w:val="sq-AL"/>
              </w:rPr>
              <w:t>T</w:t>
            </w:r>
            <w:r>
              <w:rPr>
                <w:rFonts w:ascii="Verdana" w:hAnsi="Verdana"/>
                <w:sz w:val="18"/>
                <w:szCs w:val="18"/>
                <w:lang w:val="sq-AL"/>
              </w:rPr>
              <w:t xml:space="preserve">rajneri duhet t’u kërkojë pjesëmarrësve të shqyrtojnë, bazuar në burimet  e mundshme të provave të identifikuara në diskutimin e mëparshëm, të drejtat procedurale të pranishme në legjislacionin e tyre kombëtare për të lejuar </w:t>
            </w:r>
            <w:r w:rsidR="00D000C5">
              <w:rPr>
                <w:rFonts w:ascii="Verdana" w:hAnsi="Verdana"/>
                <w:iCs/>
                <w:sz w:val="18"/>
                <w:szCs w:val="18"/>
                <w:lang w:val="sq-AL"/>
              </w:rPr>
              <w:t>identifikimin</w:t>
            </w:r>
            <w:r w:rsidR="008E1AB5" w:rsidRPr="00683E0F">
              <w:rPr>
                <w:rFonts w:ascii="Verdana" w:hAnsi="Verdana"/>
                <w:iCs/>
                <w:sz w:val="18"/>
                <w:szCs w:val="18"/>
                <w:lang w:val="sq-AL"/>
              </w:rPr>
              <w:t>/</w:t>
            </w:r>
            <w:r w:rsidR="00D000C5">
              <w:rPr>
                <w:rFonts w:ascii="Verdana" w:hAnsi="Verdana"/>
                <w:iCs/>
                <w:sz w:val="18"/>
                <w:szCs w:val="18"/>
                <w:lang w:val="sq-AL"/>
              </w:rPr>
              <w:t>përdorimin e tërheqjeve të parave të thata</w:t>
            </w:r>
            <w:r w:rsidR="008E1AB5" w:rsidRPr="00683E0F">
              <w:rPr>
                <w:rFonts w:ascii="Verdana" w:hAnsi="Verdana"/>
                <w:iCs/>
                <w:sz w:val="18"/>
                <w:szCs w:val="18"/>
                <w:lang w:val="sq-AL"/>
              </w:rPr>
              <w:t>.</w:t>
            </w:r>
          </w:p>
          <w:p w:rsidR="008E1AB5" w:rsidRPr="00683E0F" w:rsidRDefault="00E85017" w:rsidP="00277461">
            <w:pPr>
              <w:spacing w:before="120" w:after="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dispozitat përkatëse kombëtare</w:t>
            </w:r>
            <w:r w:rsidRPr="00683E0F">
              <w:rPr>
                <w:rFonts w:ascii="Verdana" w:hAnsi="Verdana"/>
                <w:sz w:val="18"/>
                <w:szCs w:val="18"/>
                <w:lang w:val="sq-AL"/>
              </w:rPr>
              <w:t xml:space="preserve">. </w:t>
            </w:r>
            <w:r>
              <w:rPr>
                <w:rFonts w:ascii="Verdana" w:hAnsi="Verdana"/>
                <w:sz w:val="18"/>
                <w:szCs w:val="18"/>
                <w:lang w:val="sq-AL"/>
              </w:rPr>
              <w:t xml:space="preserve">Përmes diskutimit, trajneri duhet t’i ndihmojë studentët të identifikojnë dispozitat brenda legjislacionit të vendit që lejojnë identifikimin dhe mbledhjen e provave të llojeve  të identifikuara më lart </w:t>
            </w:r>
            <w:r w:rsidRPr="00683E0F">
              <w:rPr>
                <w:rFonts w:ascii="Verdana" w:hAnsi="Verdana"/>
                <w:sz w:val="18"/>
                <w:szCs w:val="18"/>
                <w:lang w:val="sq-AL"/>
              </w:rPr>
              <w:t>(</w:t>
            </w:r>
            <w:r>
              <w:rPr>
                <w:rFonts w:ascii="Verdana" w:hAnsi="Verdana"/>
                <w:sz w:val="18"/>
                <w:szCs w:val="18"/>
                <w:lang w:val="sq-AL"/>
              </w:rPr>
              <w:t>në diskutimin për diapozitivin</w:t>
            </w:r>
            <w:r w:rsidR="008E1AB5" w:rsidRPr="00683E0F">
              <w:rPr>
                <w:rFonts w:ascii="Verdana" w:hAnsi="Verdana"/>
                <w:sz w:val="18"/>
                <w:szCs w:val="18"/>
                <w:lang w:val="sq-AL"/>
              </w:rPr>
              <w:t xml:space="preserve"> 25).</w:t>
            </w:r>
          </w:p>
        </w:tc>
      </w:tr>
      <w:tr w:rsidR="008E1AB5" w:rsidRPr="00683E0F" w:rsidTr="000641F8">
        <w:trPr>
          <w:trHeight w:val="800"/>
        </w:trPr>
        <w:tc>
          <w:tcPr>
            <w:tcW w:w="1858" w:type="dxa"/>
          </w:tcPr>
          <w:p w:rsidR="008E1AB5" w:rsidRPr="00683E0F" w:rsidRDefault="00852EAA" w:rsidP="009C5523">
            <w:pPr>
              <w:jc w:val="center"/>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30</w:t>
            </w:r>
          </w:p>
        </w:tc>
        <w:tc>
          <w:tcPr>
            <w:tcW w:w="7700" w:type="dxa"/>
            <w:gridSpan w:val="2"/>
          </w:tcPr>
          <w:p w:rsidR="008E1AB5" w:rsidRPr="00683E0F" w:rsidRDefault="00793677" w:rsidP="00C70E9B">
            <w:pPr>
              <w:tabs>
                <w:tab w:val="left" w:pos="426"/>
                <w:tab w:val="left" w:pos="851"/>
              </w:tabs>
              <w:spacing w:before="120" w:after="120" w:line="280" w:lineRule="exact"/>
              <w:jc w:val="both"/>
              <w:rPr>
                <w:rFonts w:ascii="Verdana" w:hAnsi="Verdana"/>
                <w:iCs/>
                <w:sz w:val="18"/>
                <w:szCs w:val="18"/>
                <w:lang w:val="sq-AL"/>
              </w:rPr>
            </w:pPr>
            <w:r w:rsidRPr="00683E0F">
              <w:rPr>
                <w:rFonts w:ascii="Verdana" w:hAnsi="Verdana"/>
                <w:sz w:val="18"/>
                <w:szCs w:val="18"/>
                <w:lang w:val="sq-AL"/>
              </w:rPr>
              <w:t>T</w:t>
            </w:r>
            <w:r>
              <w:rPr>
                <w:rFonts w:ascii="Verdana" w:hAnsi="Verdana"/>
                <w:sz w:val="18"/>
                <w:szCs w:val="18"/>
                <w:lang w:val="sq-AL"/>
              </w:rPr>
              <w:t>rajneri duhet t’u kërkojë pjesëmarrësve të shqyrtojnë, bazuar në burimet  e mundshme të provave të identifikuara në diskutimin e mëparshëm, të drejtat procedurale të pranishme në legjislacionin e tyre kombëtare për të lejuar</w:t>
            </w:r>
            <w:r w:rsidR="008E1AB5" w:rsidRPr="00683E0F">
              <w:rPr>
                <w:rFonts w:ascii="Verdana" w:hAnsi="Verdana"/>
                <w:iCs/>
                <w:sz w:val="18"/>
                <w:szCs w:val="18"/>
                <w:lang w:val="sq-AL"/>
              </w:rPr>
              <w:t xml:space="preserve"> </w:t>
            </w:r>
            <w:r w:rsidR="000641F8">
              <w:rPr>
                <w:rFonts w:ascii="Verdana" w:hAnsi="Verdana"/>
                <w:iCs/>
                <w:sz w:val="18"/>
                <w:szCs w:val="18"/>
                <w:lang w:val="sq-AL"/>
              </w:rPr>
              <w:t>bllokimin, sekuestrimin dhe konfiskimin e fondeve të mbajtura në formën e monedhave virtuale</w:t>
            </w:r>
            <w:r w:rsidR="008E1AB5" w:rsidRPr="00683E0F">
              <w:rPr>
                <w:rFonts w:ascii="Verdana" w:hAnsi="Verdana"/>
                <w:iCs/>
                <w:sz w:val="18"/>
                <w:szCs w:val="18"/>
                <w:lang w:val="sq-AL"/>
              </w:rPr>
              <w:t>.</w:t>
            </w:r>
          </w:p>
          <w:p w:rsidR="008E1AB5" w:rsidRPr="00683E0F" w:rsidRDefault="00277461" w:rsidP="00C70E9B">
            <w:pPr>
              <w:tabs>
                <w:tab w:val="left" w:pos="426"/>
                <w:tab w:val="left" w:pos="851"/>
              </w:tabs>
              <w:spacing w:before="120" w:after="120" w:line="280" w:lineRule="exact"/>
              <w:jc w:val="both"/>
              <w:rPr>
                <w:rFonts w:ascii="Verdana" w:hAnsi="Verdana"/>
                <w:iCs/>
                <w:sz w:val="18"/>
                <w:szCs w:val="18"/>
                <w:lang w:val="sq-AL"/>
              </w:rPr>
            </w:pPr>
            <w:r>
              <w:rPr>
                <w:rFonts w:ascii="Verdana" w:hAnsi="Verdana"/>
                <w:sz w:val="18"/>
                <w:szCs w:val="18"/>
                <w:lang w:val="sq-AL"/>
              </w:rPr>
              <w:t>Përmes diskutimit të udhëhequr prej tij, trajneri duhet t’i ndihmojë pjesëmarrësit të identifikojnë dispozitat përkatëse kombëtare</w:t>
            </w:r>
            <w:r w:rsidR="008E1AB5" w:rsidRPr="00683E0F">
              <w:rPr>
                <w:rFonts w:ascii="Verdana" w:hAnsi="Verdana"/>
                <w:iCs/>
                <w:sz w:val="18"/>
                <w:szCs w:val="18"/>
                <w:lang w:val="sq-AL"/>
              </w:rPr>
              <w:t>.</w:t>
            </w:r>
          </w:p>
          <w:p w:rsidR="006A78ED" w:rsidRPr="00683E0F" w:rsidRDefault="00D000C5" w:rsidP="00C70E9B">
            <w:pPr>
              <w:tabs>
                <w:tab w:val="left" w:pos="426"/>
                <w:tab w:val="left" w:pos="851"/>
              </w:tabs>
              <w:spacing w:before="120" w:after="120" w:line="280" w:lineRule="exact"/>
              <w:jc w:val="both"/>
              <w:rPr>
                <w:rFonts w:ascii="Verdana" w:hAnsi="Verdana"/>
                <w:iCs/>
                <w:sz w:val="18"/>
                <w:szCs w:val="18"/>
                <w:lang w:val="sq-AL"/>
              </w:rPr>
            </w:pPr>
            <w:r>
              <w:rPr>
                <w:rFonts w:ascii="Verdana" w:hAnsi="Verdana"/>
                <w:iCs/>
                <w:sz w:val="18"/>
                <w:szCs w:val="18"/>
                <w:lang w:val="sq-AL"/>
              </w:rPr>
              <w:t>Në varësi të grupit të studentëve, trajneri mund të shohë mundësinë e nënvizimit të sfidave që ka bllokimi, sekuestrimi dhe konfiskimi i vlerave të monedhave virtuale të tilla si ndryshueshmëria e kursit të këmbimit, fakti që krimineli mund të ketë kopje rezervë të kuletës dikur gjetkë, etj</w:t>
            </w:r>
            <w:r w:rsidR="008E1AB5" w:rsidRPr="00683E0F">
              <w:rPr>
                <w:rFonts w:ascii="Verdana" w:hAnsi="Verdana"/>
                <w:iCs/>
                <w:sz w:val="18"/>
                <w:szCs w:val="18"/>
                <w:lang w:val="sq-AL"/>
              </w:rPr>
              <w:t>.</w:t>
            </w:r>
          </w:p>
          <w:p w:rsidR="008E1AB5" w:rsidRPr="00683E0F" w:rsidRDefault="008E1AB5" w:rsidP="00D000C5">
            <w:pPr>
              <w:tabs>
                <w:tab w:val="left" w:pos="426"/>
                <w:tab w:val="left" w:pos="851"/>
              </w:tabs>
              <w:spacing w:before="120" w:after="120" w:line="280" w:lineRule="exact"/>
              <w:jc w:val="both"/>
              <w:rPr>
                <w:rFonts w:ascii="Verdana" w:hAnsi="Verdana"/>
                <w:iCs/>
                <w:sz w:val="18"/>
                <w:szCs w:val="18"/>
                <w:lang w:val="sq-AL"/>
              </w:rPr>
            </w:pPr>
            <w:bookmarkStart w:id="0" w:name="_GoBack"/>
            <w:bookmarkEnd w:id="0"/>
            <w:r w:rsidRPr="00683E0F">
              <w:rPr>
                <w:rFonts w:ascii="Verdana" w:hAnsi="Verdana"/>
                <w:iCs/>
                <w:sz w:val="18"/>
                <w:szCs w:val="18"/>
                <w:lang w:val="sq-AL"/>
              </w:rPr>
              <w:br/>
            </w:r>
            <w:r w:rsidR="00D000C5">
              <w:rPr>
                <w:rFonts w:ascii="Verdana" w:hAnsi="Verdana"/>
                <w:iCs/>
                <w:sz w:val="18"/>
                <w:szCs w:val="18"/>
                <w:lang w:val="sq-AL"/>
              </w:rPr>
              <w:t>Këto tema shtjellohen më tej në kursin e avancuar</w:t>
            </w:r>
            <w:r w:rsidRPr="00683E0F">
              <w:rPr>
                <w:rFonts w:ascii="Verdana" w:hAnsi="Verdana"/>
                <w:iCs/>
                <w:sz w:val="18"/>
                <w:szCs w:val="18"/>
                <w:lang w:val="sq-AL"/>
              </w:rPr>
              <w:t>.</w:t>
            </w:r>
          </w:p>
        </w:tc>
      </w:tr>
      <w:tr w:rsidR="008E1AB5" w:rsidRPr="00683E0F" w:rsidTr="000641F8">
        <w:trPr>
          <w:trHeight w:val="404"/>
        </w:trPr>
        <w:tc>
          <w:tcPr>
            <w:tcW w:w="1858" w:type="dxa"/>
          </w:tcPr>
          <w:p w:rsidR="008E1AB5" w:rsidRPr="00683E0F" w:rsidRDefault="00852EAA" w:rsidP="004B5BC1">
            <w:pPr>
              <w:tabs>
                <w:tab w:val="left" w:pos="426"/>
                <w:tab w:val="left" w:pos="851"/>
              </w:tabs>
              <w:rPr>
                <w:rFonts w:ascii="Verdana" w:hAnsi="Verdana"/>
                <w:b/>
                <w:sz w:val="28"/>
                <w:szCs w:val="28"/>
                <w:lang w:val="sq-AL"/>
              </w:rPr>
            </w:pPr>
            <w:r>
              <w:rPr>
                <w:rFonts w:ascii="Verdana" w:hAnsi="Verdana"/>
                <w:b/>
                <w:sz w:val="22"/>
                <w:szCs w:val="28"/>
                <w:lang w:val="sq-AL"/>
              </w:rPr>
              <w:t>ORA</w:t>
            </w:r>
            <w:r w:rsidR="00224AC4" w:rsidRPr="00683E0F">
              <w:rPr>
                <w:rFonts w:ascii="Verdana" w:hAnsi="Verdana"/>
                <w:b/>
                <w:sz w:val="22"/>
                <w:szCs w:val="28"/>
                <w:lang w:val="sq-AL"/>
              </w:rPr>
              <w:t xml:space="preserve"> 3</w:t>
            </w:r>
          </w:p>
        </w:tc>
        <w:tc>
          <w:tcPr>
            <w:tcW w:w="7700" w:type="dxa"/>
            <w:gridSpan w:val="2"/>
          </w:tcPr>
          <w:p w:rsidR="008E1AB5" w:rsidRPr="00683E0F" w:rsidRDefault="008E1AB5" w:rsidP="004B5BC1">
            <w:pPr>
              <w:tabs>
                <w:tab w:val="left" w:pos="426"/>
                <w:tab w:val="left" w:pos="851"/>
              </w:tabs>
              <w:rPr>
                <w:rFonts w:ascii="Verdana" w:hAnsi="Verdana"/>
                <w:sz w:val="18"/>
                <w:szCs w:val="18"/>
                <w:lang w:val="sq-AL"/>
              </w:rPr>
            </w:pP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4</w:t>
            </w:r>
          </w:p>
        </w:tc>
        <w:tc>
          <w:tcPr>
            <w:tcW w:w="7700" w:type="dxa"/>
            <w:gridSpan w:val="2"/>
          </w:tcPr>
          <w:p w:rsidR="008E1AB5" w:rsidRPr="00683E0F" w:rsidRDefault="008E1AB5"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w:t>
            </w:r>
            <w:r w:rsidR="00D000C5">
              <w:rPr>
                <w:rFonts w:ascii="Verdana" w:hAnsi="Verdana"/>
                <w:sz w:val="18"/>
                <w:szCs w:val="18"/>
                <w:lang w:val="sq-AL"/>
              </w:rPr>
              <w:t>rajneri duhet t’u kërkojë studentëve të diskutojnë çështjen e blerjeve përmes internetit. Trajneri duhet të udhëheqë diskutimin si vijon</w:t>
            </w:r>
            <w:r w:rsidR="007C5FC2">
              <w:rPr>
                <w:rFonts w:ascii="Verdana" w:hAnsi="Verdana"/>
                <w:sz w:val="18"/>
                <w:szCs w:val="18"/>
                <w:lang w:val="sq-AL"/>
              </w:rPr>
              <w:t>:</w:t>
            </w:r>
          </w:p>
          <w:p w:rsidR="008E1AB5" w:rsidRPr="00683E0F" w:rsidRDefault="008E1AB5" w:rsidP="00C70E9B">
            <w:pPr>
              <w:pStyle w:val="Style4"/>
              <w:spacing w:before="120" w:after="120" w:line="280" w:lineRule="exact"/>
              <w:ind w:left="0"/>
              <w:rPr>
                <w:lang w:val="sq-AL"/>
              </w:rPr>
            </w:pPr>
            <w:r w:rsidRPr="00683E0F">
              <w:rPr>
                <w:lang w:val="sq-AL"/>
              </w:rPr>
              <w:t>Sup</w:t>
            </w:r>
            <w:r w:rsidR="00D000C5">
              <w:rPr>
                <w:lang w:val="sq-AL"/>
              </w:rPr>
              <w:t>ozon</w:t>
            </w:r>
            <w:r w:rsidR="007C5FC2">
              <w:rPr>
                <w:lang w:val="sq-AL"/>
              </w:rPr>
              <w:t>i</w:t>
            </w:r>
            <w:r w:rsidR="00D000C5">
              <w:rPr>
                <w:lang w:val="sq-AL"/>
              </w:rPr>
              <w:t xml:space="preserve"> se keni një kartë krediti të vjedhur. Si mund ta përdorni atë në </w:t>
            </w:r>
            <w:r w:rsidRPr="00683E0F">
              <w:rPr>
                <w:lang w:val="sq-AL"/>
              </w:rPr>
              <w:t>Internet</w:t>
            </w:r>
            <w:r w:rsidR="00D000C5">
              <w:rPr>
                <w:lang w:val="sq-AL"/>
              </w:rPr>
              <w:t xml:space="preserve"> </w:t>
            </w:r>
            <w:r w:rsidR="00D000C5">
              <w:rPr>
                <w:lang w:val="sq-AL"/>
              </w:rPr>
              <w:lastRenderedPageBreak/>
              <w:t>për qëllime personale</w:t>
            </w:r>
            <w:r w:rsidRPr="00683E0F">
              <w:rPr>
                <w:lang w:val="sq-AL"/>
              </w:rPr>
              <w:t>?</w:t>
            </w:r>
          </w:p>
          <w:p w:rsidR="008E1AB5" w:rsidRPr="00683E0F" w:rsidRDefault="008E1AB5" w:rsidP="00C70E9B">
            <w:pPr>
              <w:pStyle w:val="Style4"/>
              <w:spacing w:before="120" w:after="120" w:line="280" w:lineRule="exact"/>
              <w:ind w:left="0"/>
              <w:rPr>
                <w:lang w:val="sq-AL"/>
              </w:rPr>
            </w:pPr>
            <w:r w:rsidRPr="00683E0F">
              <w:rPr>
                <w:lang w:val="sq-AL"/>
              </w:rPr>
              <w:t>T</w:t>
            </w:r>
            <w:r w:rsidR="00D000C5">
              <w:rPr>
                <w:lang w:val="sq-AL"/>
              </w:rPr>
              <w:t>rajneri duhet të theksojë pikat e mëposhtme kyçe</w:t>
            </w:r>
            <w:r w:rsidRPr="00683E0F">
              <w:rPr>
                <w:lang w:val="sq-AL"/>
              </w:rPr>
              <w:t>:</w:t>
            </w:r>
          </w:p>
          <w:p w:rsidR="008E1AB5" w:rsidRPr="00683E0F" w:rsidRDefault="004631FC" w:rsidP="00C70E9B">
            <w:pPr>
              <w:pStyle w:val="Style4"/>
              <w:rPr>
                <w:lang w:val="sq-AL"/>
              </w:rPr>
            </w:pPr>
            <w:r>
              <w:rPr>
                <w:lang w:val="sq-AL"/>
              </w:rPr>
              <w:t>Blerj</w:t>
            </w:r>
            <w:r w:rsidR="007C5FC2">
              <w:rPr>
                <w:lang w:val="sq-AL"/>
              </w:rPr>
              <w:t>a</w:t>
            </w:r>
            <w:r>
              <w:rPr>
                <w:lang w:val="sq-AL"/>
              </w:rPr>
              <w:t xml:space="preserve"> e mallrave dhe shërbimeve përmes internetit, të cilat pastaj i dërgohen kriminelit ose një mushke, është një mënyrë e mirë për të konvertuar të dhënat e vjedhura në vlera në botën reale</w:t>
            </w:r>
            <w:r w:rsidR="008E1AB5" w:rsidRPr="00683E0F">
              <w:rPr>
                <w:lang w:val="sq-AL"/>
              </w:rPr>
              <w:t>.</w:t>
            </w:r>
          </w:p>
          <w:p w:rsidR="008E1AB5" w:rsidRPr="00683E0F" w:rsidRDefault="004631FC" w:rsidP="00C70E9B">
            <w:pPr>
              <w:pStyle w:val="Style4"/>
              <w:rPr>
                <w:lang w:val="sq-AL"/>
              </w:rPr>
            </w:pPr>
            <w:r>
              <w:rPr>
                <w:lang w:val="sq-AL"/>
              </w:rPr>
              <w:t>Mallrat dhe shërbimet që mund të rishiten me lehtësi janë jashtëzakonisht tërheqëse. Një shembull i caktuar</w:t>
            </w:r>
            <w:r w:rsidR="008E1AB5" w:rsidRPr="00683E0F">
              <w:rPr>
                <w:lang w:val="sq-AL"/>
              </w:rPr>
              <w:t>(</w:t>
            </w:r>
            <w:r w:rsidR="007C5FC2">
              <w:rPr>
                <w:lang w:val="sq-AL"/>
              </w:rPr>
              <w:t xml:space="preserve">i ndryshëm </w:t>
            </w:r>
            <w:r>
              <w:rPr>
                <w:lang w:val="sq-AL"/>
              </w:rPr>
              <w:t>nga gjërat e ditura si xhevahiret dhe mallra të tjera me shumë vlerë</w:t>
            </w:r>
            <w:r w:rsidR="008E1AB5" w:rsidRPr="00683E0F">
              <w:rPr>
                <w:lang w:val="sq-AL"/>
              </w:rPr>
              <w:t xml:space="preserve">) </w:t>
            </w:r>
            <w:r>
              <w:rPr>
                <w:lang w:val="sq-AL"/>
              </w:rPr>
              <w:t>janë biletat ajrore</w:t>
            </w:r>
            <w:r w:rsidR="008E1AB5" w:rsidRPr="00683E0F">
              <w:rPr>
                <w:lang w:val="sq-AL"/>
              </w:rPr>
              <w:t>.</w:t>
            </w:r>
          </w:p>
          <w:p w:rsidR="008E1AB5" w:rsidRPr="00683E0F" w:rsidRDefault="004631FC" w:rsidP="00C70E9B">
            <w:pPr>
              <w:pStyle w:val="Style4"/>
              <w:rPr>
                <w:lang w:val="sq-AL"/>
              </w:rPr>
            </w:pPr>
            <w:r>
              <w:rPr>
                <w:lang w:val="sq-AL"/>
              </w:rPr>
              <w:t>Përdorimi</w:t>
            </w:r>
            <w:r w:rsidR="007C5FC2">
              <w:rPr>
                <w:lang w:val="sq-AL"/>
              </w:rPr>
              <w:t xml:space="preserve"> i</w:t>
            </w:r>
            <w:r>
              <w:rPr>
                <w:lang w:val="sq-AL"/>
              </w:rPr>
              <w:t xml:space="preserve"> të dhënave të vjedhura </w:t>
            </w:r>
            <w:r w:rsidR="007C5FC2">
              <w:rPr>
                <w:lang w:val="sq-AL"/>
              </w:rPr>
              <w:t xml:space="preserve">që </w:t>
            </w:r>
            <w:r>
              <w:rPr>
                <w:lang w:val="sq-AL"/>
              </w:rPr>
              <w:t>mbizotëron në tregje me risk të lart si barnat e falsifikuara, armët e zjarrit, pornografia me fëmijë, etj</w:t>
            </w:r>
            <w:r w:rsidR="008E1AB5" w:rsidRPr="00683E0F">
              <w:rPr>
                <w:lang w:val="sq-AL"/>
              </w:rPr>
              <w:t>.</w:t>
            </w:r>
          </w:p>
          <w:p w:rsidR="008E1AB5" w:rsidRPr="00683E0F" w:rsidRDefault="004631FC" w:rsidP="00C70E9B">
            <w:pPr>
              <w:pStyle w:val="Style4"/>
              <w:rPr>
                <w:lang w:val="sq-AL"/>
              </w:rPr>
            </w:pPr>
            <w:r>
              <w:rPr>
                <w:lang w:val="sq-AL"/>
              </w:rPr>
              <w:t xml:space="preserve">Sitet e </w:t>
            </w:r>
            <w:r w:rsidR="00DB7B71">
              <w:rPr>
                <w:lang w:val="sq-AL"/>
              </w:rPr>
              <w:t>lojërave të fatit</w:t>
            </w:r>
            <w:r>
              <w:rPr>
                <w:lang w:val="sq-AL"/>
              </w:rPr>
              <w:t xml:space="preserve"> o</w:t>
            </w:r>
            <w:r w:rsidR="008E1AB5" w:rsidRPr="00683E0F">
              <w:rPr>
                <w:lang w:val="sq-AL"/>
              </w:rPr>
              <w:t>nline</w:t>
            </w:r>
            <w:r>
              <w:rPr>
                <w:lang w:val="sq-AL"/>
              </w:rPr>
              <w:t xml:space="preserve"> janë një fushë tjetër me risk të lartë për pastrimin e parave</w:t>
            </w:r>
            <w:r w:rsidR="008E1AB5" w:rsidRPr="00683E0F">
              <w:rPr>
                <w:lang w:val="sq-AL"/>
              </w:rPr>
              <w:t>/</w:t>
            </w:r>
            <w:r>
              <w:rPr>
                <w:lang w:val="sq-AL"/>
              </w:rPr>
              <w:t>përdorimin e kredencialeve të vjedhura.</w:t>
            </w:r>
          </w:p>
          <w:p w:rsidR="008E1AB5" w:rsidRPr="00683E0F" w:rsidRDefault="004631FC" w:rsidP="007C5FC2">
            <w:pPr>
              <w:pStyle w:val="Style4"/>
              <w:rPr>
                <w:lang w:val="sq-AL"/>
              </w:rPr>
            </w:pPr>
            <w:r>
              <w:rPr>
                <w:lang w:val="sq-AL"/>
              </w:rPr>
              <w:t>Përdorimi</w:t>
            </w:r>
            <w:r w:rsidR="007C5FC2">
              <w:rPr>
                <w:lang w:val="sq-AL"/>
              </w:rPr>
              <w:t xml:space="preserve"> i</w:t>
            </w:r>
            <w:r>
              <w:rPr>
                <w:lang w:val="sq-AL"/>
              </w:rPr>
              <w:t xml:space="preserve"> sajteve të ankandeve online </w:t>
            </w:r>
            <w:r w:rsidR="007C5FC2">
              <w:rPr>
                <w:lang w:val="sq-AL"/>
              </w:rPr>
              <w:t xml:space="preserve">që </w:t>
            </w:r>
            <w:r>
              <w:rPr>
                <w:lang w:val="sq-AL"/>
              </w:rPr>
              <w:t>është një fushë tjetër me risk.</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lastRenderedPageBreak/>
              <w:t>Diapozitivi</w:t>
            </w:r>
            <w:r w:rsidR="008E1AB5" w:rsidRPr="00683E0F">
              <w:rPr>
                <w:rFonts w:ascii="Verdana" w:hAnsi="Verdana"/>
                <w:sz w:val="18"/>
                <w:szCs w:val="18"/>
                <w:lang w:val="sq-AL"/>
              </w:rPr>
              <w:t xml:space="preserve"> 5</w:t>
            </w:r>
          </w:p>
        </w:tc>
        <w:tc>
          <w:tcPr>
            <w:tcW w:w="7700" w:type="dxa"/>
            <w:gridSpan w:val="2"/>
          </w:tcPr>
          <w:p w:rsidR="008E1AB5" w:rsidRPr="00683E0F" w:rsidRDefault="008E1AB5" w:rsidP="004631FC">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Tra</w:t>
            </w:r>
            <w:r w:rsidR="004631FC">
              <w:rPr>
                <w:rFonts w:ascii="Verdana" w:hAnsi="Verdana"/>
                <w:sz w:val="18"/>
                <w:szCs w:val="18"/>
                <w:lang w:val="sq-AL"/>
              </w:rPr>
              <w:t>jneri duhet të përshkruajë tipologjinë e zakonshme të blerjeve në internet sipas këtij diapozitivi. Trajneri duhet të vërë në dukje se përfitimi financiar për kriminelin vjen nga pagesa që bën fituesi i ankandit, jo drejtpërdrejt nga kredencialet e komprometuara</w:t>
            </w:r>
            <w:r w:rsidRPr="00683E0F">
              <w:rPr>
                <w:rFonts w:ascii="Verdana" w:hAnsi="Verdana"/>
                <w:sz w:val="18"/>
                <w:szCs w:val="18"/>
                <w:lang w:val="sq-AL"/>
              </w:rPr>
              <w:t xml:space="preserve">. </w:t>
            </w:r>
            <w:r w:rsidR="004631FC">
              <w:rPr>
                <w:rFonts w:ascii="Verdana" w:hAnsi="Verdana"/>
                <w:sz w:val="18"/>
                <w:szCs w:val="18"/>
                <w:lang w:val="sq-AL"/>
              </w:rPr>
              <w:t>Me këtë në mendje, trajneri duhet t’i pyesë studentët se çfarë ndryshimi ka kur pagesa bëhet përmes sajtit të ankandit</w:t>
            </w:r>
            <w:r w:rsidRPr="00683E0F">
              <w:rPr>
                <w:rFonts w:ascii="Verdana" w:hAnsi="Verdana"/>
                <w:sz w:val="18"/>
                <w:szCs w:val="18"/>
                <w:lang w:val="sq-AL"/>
              </w:rPr>
              <w:t xml:space="preserve"> (</w:t>
            </w:r>
            <w:r w:rsidR="004631FC">
              <w:rPr>
                <w:rFonts w:ascii="Verdana" w:hAnsi="Verdana"/>
                <w:sz w:val="18"/>
                <w:szCs w:val="18"/>
                <w:lang w:val="sq-AL"/>
              </w:rPr>
              <w:t xml:space="preserve">për shembull, </w:t>
            </w:r>
            <w:r w:rsidRPr="00683E0F">
              <w:rPr>
                <w:rFonts w:ascii="Verdana" w:hAnsi="Verdana"/>
                <w:sz w:val="18"/>
                <w:szCs w:val="18"/>
                <w:lang w:val="sq-AL"/>
              </w:rPr>
              <w:t xml:space="preserve">ebay), </w:t>
            </w:r>
            <w:r w:rsidR="004631FC">
              <w:rPr>
                <w:rFonts w:ascii="Verdana" w:hAnsi="Verdana"/>
                <w:sz w:val="18"/>
                <w:szCs w:val="18"/>
                <w:lang w:val="sq-AL"/>
              </w:rPr>
              <w:t>përmes shërbimit të pagesës në</w:t>
            </w:r>
            <w:r w:rsidRPr="00683E0F">
              <w:rPr>
                <w:rFonts w:ascii="Verdana" w:hAnsi="Verdana"/>
                <w:sz w:val="18"/>
                <w:szCs w:val="18"/>
                <w:lang w:val="sq-AL"/>
              </w:rPr>
              <w:t xml:space="preserve"> Internet (</w:t>
            </w:r>
            <w:r w:rsidR="004631FC">
              <w:rPr>
                <w:rFonts w:ascii="Verdana" w:hAnsi="Verdana"/>
                <w:sz w:val="18"/>
                <w:szCs w:val="18"/>
                <w:lang w:val="sq-AL"/>
              </w:rPr>
              <w:t xml:space="preserve">për shembull, </w:t>
            </w:r>
            <w:r w:rsidRPr="00683E0F">
              <w:rPr>
                <w:rFonts w:ascii="Verdana" w:hAnsi="Verdana"/>
                <w:sz w:val="18"/>
                <w:szCs w:val="18"/>
                <w:lang w:val="sq-AL"/>
              </w:rPr>
              <w:t xml:space="preserve"> paypal)</w:t>
            </w:r>
            <w:r w:rsidR="004631FC">
              <w:rPr>
                <w:rFonts w:ascii="Verdana" w:hAnsi="Verdana"/>
                <w:sz w:val="18"/>
                <w:szCs w:val="18"/>
                <w:lang w:val="sq-AL"/>
              </w:rPr>
              <w:t>, apo drejtpërdrejt nga fituesi</w:t>
            </w:r>
            <w:r w:rsidRPr="00683E0F">
              <w:rPr>
                <w:rFonts w:ascii="Verdana" w:hAnsi="Verdana"/>
                <w:sz w:val="18"/>
                <w:szCs w:val="18"/>
                <w:lang w:val="sq-AL"/>
              </w:rPr>
              <w:t xml:space="preserve"> (</w:t>
            </w:r>
            <w:r w:rsidR="004631FC">
              <w:rPr>
                <w:rFonts w:ascii="Verdana" w:hAnsi="Verdana"/>
                <w:sz w:val="18"/>
                <w:szCs w:val="18"/>
                <w:lang w:val="sq-AL"/>
              </w:rPr>
              <w:t>për shembull, me transfertë bankare apo përmes ofruesit të dërgesës së parave</w:t>
            </w:r>
            <w:r w:rsidRPr="00683E0F">
              <w:rPr>
                <w:rFonts w:ascii="Verdana" w:hAnsi="Verdana"/>
                <w:sz w:val="18"/>
                <w:szCs w:val="18"/>
                <w:lang w:val="sq-AL"/>
              </w:rPr>
              <w:t xml:space="preserve">). </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6</w:t>
            </w:r>
          </w:p>
        </w:tc>
        <w:tc>
          <w:tcPr>
            <w:tcW w:w="7700" w:type="dxa"/>
            <w:gridSpan w:val="2"/>
          </w:tcPr>
          <w:p w:rsidR="008E1AB5" w:rsidRPr="00683E0F" w:rsidRDefault="008E1AB5"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w:t>
            </w:r>
            <w:r w:rsidR="004631FC">
              <w:rPr>
                <w:rFonts w:ascii="Verdana" w:hAnsi="Verdana"/>
                <w:sz w:val="18"/>
                <w:szCs w:val="18"/>
                <w:lang w:val="sq-AL"/>
              </w:rPr>
              <w:t>rajneri duhet t’u kërkojë pjesëmarrësve të shqyrtojnë llojet e provave që mund të jenë të disponueshme për të vënë në dukje përdorimin e blerjeve në Internet</w:t>
            </w:r>
            <w:r w:rsidRPr="00683E0F">
              <w:rPr>
                <w:rFonts w:ascii="Verdana" w:hAnsi="Verdana"/>
                <w:sz w:val="18"/>
                <w:szCs w:val="18"/>
                <w:lang w:val="sq-AL"/>
              </w:rPr>
              <w:t>.</w:t>
            </w:r>
          </w:p>
          <w:p w:rsidR="008E1AB5" w:rsidRPr="00683E0F" w:rsidRDefault="00277461" w:rsidP="00C70E9B">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pikat kyçe më poshtë</w:t>
            </w:r>
            <w:r w:rsidR="008E1AB5" w:rsidRPr="00683E0F">
              <w:rPr>
                <w:rFonts w:ascii="Verdana" w:hAnsi="Verdana"/>
                <w:sz w:val="18"/>
                <w:szCs w:val="18"/>
                <w:lang w:val="sq-AL"/>
              </w:rPr>
              <w:t>:</w:t>
            </w:r>
          </w:p>
          <w:p w:rsidR="008E1AB5" w:rsidRPr="00683E0F" w:rsidRDefault="004631FC" w:rsidP="00C70E9B">
            <w:pPr>
              <w:pStyle w:val="Style4"/>
              <w:rPr>
                <w:lang w:val="sq-AL"/>
              </w:rPr>
            </w:pPr>
            <w:r>
              <w:rPr>
                <w:lang w:val="sq-AL"/>
              </w:rPr>
              <w:t>Të dhënat e sajtit të</w:t>
            </w:r>
            <w:r w:rsidR="008E1AB5" w:rsidRPr="00683E0F">
              <w:rPr>
                <w:lang w:val="sq-AL"/>
              </w:rPr>
              <w:t xml:space="preserve"> Internet </w:t>
            </w:r>
            <w:r>
              <w:rPr>
                <w:lang w:val="sq-AL"/>
              </w:rPr>
              <w:t>kur është kryer transaksioni i blerje</w:t>
            </w:r>
            <w:r w:rsidR="008E1AB5" w:rsidRPr="00683E0F">
              <w:rPr>
                <w:lang w:val="sq-AL"/>
              </w:rPr>
              <w:t xml:space="preserve"> (</w:t>
            </w:r>
            <w:r>
              <w:rPr>
                <w:lang w:val="sq-AL"/>
              </w:rPr>
              <w:t>për shembull, vendi i ankandit</w:t>
            </w:r>
            <w:r w:rsidR="008E1AB5" w:rsidRPr="00683E0F">
              <w:rPr>
                <w:lang w:val="sq-AL"/>
              </w:rPr>
              <w:t>)</w:t>
            </w:r>
            <w:r>
              <w:rPr>
                <w:lang w:val="sq-AL"/>
              </w:rPr>
              <w:t>.</w:t>
            </w:r>
          </w:p>
          <w:p w:rsidR="008E1AB5" w:rsidRPr="00683E0F" w:rsidRDefault="004631FC" w:rsidP="00C70E9B">
            <w:pPr>
              <w:pStyle w:val="Style4"/>
              <w:rPr>
                <w:lang w:val="sq-AL"/>
              </w:rPr>
            </w:pPr>
            <w:r>
              <w:rPr>
                <w:lang w:val="sq-AL"/>
              </w:rPr>
              <w:t>Të dhënat e mekanizmave të pagesës së përdorur për blerjen e mallrave</w:t>
            </w:r>
            <w:r w:rsidR="008E1AB5" w:rsidRPr="00683E0F">
              <w:rPr>
                <w:lang w:val="sq-AL"/>
              </w:rPr>
              <w:t xml:space="preserve"> (</w:t>
            </w:r>
            <w:r>
              <w:rPr>
                <w:lang w:val="sq-AL"/>
              </w:rPr>
              <w:t>për shembull,</w:t>
            </w:r>
            <w:r w:rsidR="008E1AB5" w:rsidRPr="00683E0F">
              <w:rPr>
                <w:lang w:val="sq-AL"/>
              </w:rPr>
              <w:t xml:space="preserve"> paypal)</w:t>
            </w:r>
            <w:r>
              <w:rPr>
                <w:lang w:val="sq-AL"/>
              </w:rPr>
              <w:t>.</w:t>
            </w:r>
          </w:p>
          <w:p w:rsidR="008E1AB5" w:rsidRPr="00683E0F" w:rsidRDefault="004631FC" w:rsidP="00C70E9B">
            <w:pPr>
              <w:pStyle w:val="Style4"/>
              <w:rPr>
                <w:lang w:val="sq-AL"/>
              </w:rPr>
            </w:pPr>
            <w:r>
              <w:rPr>
                <w:lang w:val="sq-AL"/>
              </w:rPr>
              <w:t>Zotërimin e mallrave.</w:t>
            </w:r>
          </w:p>
          <w:p w:rsidR="008E1AB5" w:rsidRPr="00683E0F" w:rsidRDefault="004631FC" w:rsidP="00C70E9B">
            <w:pPr>
              <w:pStyle w:val="Style4"/>
              <w:rPr>
                <w:lang w:val="sq-AL"/>
              </w:rPr>
            </w:pPr>
            <w:r>
              <w:rPr>
                <w:lang w:val="sq-AL"/>
              </w:rPr>
              <w:t>Të dhëna</w:t>
            </w:r>
            <w:r w:rsidR="005C7A12">
              <w:rPr>
                <w:lang w:val="sq-AL"/>
              </w:rPr>
              <w:t>t</w:t>
            </w:r>
            <w:r>
              <w:rPr>
                <w:lang w:val="sq-AL"/>
              </w:rPr>
              <w:t xml:space="preserve"> për ofruesin e shërbimit nëse shërbimi është paguar </w:t>
            </w:r>
            <w:r w:rsidR="008A3C09">
              <w:rPr>
                <w:lang w:val="sq-AL"/>
              </w:rPr>
              <w:t>me kredenciale të vjedhura.</w:t>
            </w:r>
          </w:p>
          <w:p w:rsidR="008E1AB5" w:rsidRPr="00683E0F" w:rsidRDefault="008A3C09" w:rsidP="008A3C09">
            <w:pPr>
              <w:pStyle w:val="Style4"/>
              <w:rPr>
                <w:lang w:val="sq-AL"/>
              </w:rPr>
            </w:pPr>
            <w:r>
              <w:rPr>
                <w:lang w:val="sq-AL"/>
              </w:rPr>
              <w:t>Prova</w:t>
            </w:r>
            <w:r w:rsidR="005C7A12">
              <w:rPr>
                <w:lang w:val="sq-AL"/>
              </w:rPr>
              <w:t>t</w:t>
            </w:r>
            <w:r>
              <w:rPr>
                <w:lang w:val="sq-AL"/>
              </w:rPr>
              <w:t xml:space="preserve"> elektronike për kompjuterin e të dyshuarit që trego</w:t>
            </w:r>
            <w:r w:rsidR="005C7A12">
              <w:rPr>
                <w:lang w:val="sq-AL"/>
              </w:rPr>
              <w:t>j</w:t>
            </w:r>
            <w:r>
              <w:rPr>
                <w:lang w:val="sq-AL"/>
              </w:rPr>
              <w:t>n</w:t>
            </w:r>
            <w:r w:rsidR="005C7A12">
              <w:rPr>
                <w:lang w:val="sq-AL"/>
              </w:rPr>
              <w:t>ë</w:t>
            </w:r>
            <w:r>
              <w:rPr>
                <w:lang w:val="sq-AL"/>
              </w:rPr>
              <w:t xml:space="preserve"> përdorimin e shërbimeve të pagesës në internet dhe</w:t>
            </w:r>
            <w:r w:rsidR="008E1AB5" w:rsidRPr="00683E0F">
              <w:rPr>
                <w:lang w:val="sq-AL"/>
              </w:rPr>
              <w:t>/o</w:t>
            </w:r>
            <w:r>
              <w:rPr>
                <w:lang w:val="sq-AL"/>
              </w:rPr>
              <w:t>se sajtet e blerjeve në internet</w:t>
            </w:r>
            <w:r w:rsidR="008E1AB5" w:rsidRPr="00683E0F">
              <w:rPr>
                <w:lang w:val="sq-AL"/>
              </w:rPr>
              <w:t>.</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7</w:t>
            </w:r>
          </w:p>
        </w:tc>
        <w:tc>
          <w:tcPr>
            <w:tcW w:w="7700" w:type="dxa"/>
            <w:gridSpan w:val="2"/>
          </w:tcPr>
          <w:p w:rsidR="008E1AB5" w:rsidRPr="00683E0F" w:rsidRDefault="00793677"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w:t>
            </w:r>
            <w:r>
              <w:rPr>
                <w:rFonts w:ascii="Verdana" w:hAnsi="Verdana"/>
                <w:sz w:val="18"/>
                <w:szCs w:val="18"/>
                <w:lang w:val="sq-AL"/>
              </w:rPr>
              <w:t>rajneri duhet t’u kërkojë pjesëmarrësve të shqyrtojnë, bazuar në burimet  e mundshme të provave të identifikuara në diskutimin e mëparshëm, të drejtat procedurale të pranishme në legjislacionin e tyre kombëtare për të lejuar</w:t>
            </w:r>
            <w:r w:rsidR="008E1AB5" w:rsidRPr="00683E0F">
              <w:rPr>
                <w:rFonts w:ascii="Verdana" w:hAnsi="Verdana"/>
                <w:sz w:val="18"/>
                <w:szCs w:val="18"/>
                <w:lang w:val="sq-AL"/>
              </w:rPr>
              <w:t xml:space="preserve"> </w:t>
            </w:r>
            <w:r>
              <w:rPr>
                <w:rFonts w:ascii="Verdana" w:hAnsi="Verdana"/>
                <w:sz w:val="18"/>
                <w:szCs w:val="18"/>
                <w:lang w:val="sq-AL"/>
              </w:rPr>
              <w:t>identifikimin</w:t>
            </w:r>
            <w:r w:rsidR="008E1AB5" w:rsidRPr="00683E0F">
              <w:rPr>
                <w:rFonts w:ascii="Verdana" w:hAnsi="Verdana"/>
                <w:sz w:val="18"/>
                <w:szCs w:val="18"/>
                <w:lang w:val="sq-AL"/>
              </w:rPr>
              <w:t>/a</w:t>
            </w:r>
            <w:r>
              <w:rPr>
                <w:rFonts w:ascii="Verdana" w:hAnsi="Verdana"/>
                <w:sz w:val="18"/>
                <w:szCs w:val="18"/>
                <w:lang w:val="sq-AL"/>
              </w:rPr>
              <w:t>ktivitetin e blerësve në</w:t>
            </w:r>
            <w:r w:rsidR="008E1AB5" w:rsidRPr="00683E0F">
              <w:rPr>
                <w:rFonts w:ascii="Verdana" w:hAnsi="Verdana"/>
                <w:sz w:val="18"/>
                <w:szCs w:val="18"/>
                <w:lang w:val="sq-AL"/>
              </w:rPr>
              <w:t xml:space="preserve"> Internet.</w:t>
            </w:r>
          </w:p>
          <w:p w:rsidR="008E1AB5" w:rsidRPr="00683E0F" w:rsidRDefault="00793677" w:rsidP="00793677">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dispozitat përkatëse kombëtare</w:t>
            </w:r>
            <w:r w:rsidR="008E1AB5" w:rsidRPr="00683E0F">
              <w:rPr>
                <w:rFonts w:ascii="Verdana" w:hAnsi="Verdana"/>
                <w:sz w:val="18"/>
                <w:szCs w:val="18"/>
                <w:lang w:val="sq-AL"/>
              </w:rPr>
              <w:t>.</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8</w:t>
            </w:r>
          </w:p>
        </w:tc>
        <w:tc>
          <w:tcPr>
            <w:tcW w:w="7700" w:type="dxa"/>
            <w:gridSpan w:val="2"/>
          </w:tcPr>
          <w:p w:rsidR="008E1AB5" w:rsidRPr="00683E0F" w:rsidRDefault="00793677"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w:t>
            </w:r>
            <w:r>
              <w:rPr>
                <w:rFonts w:ascii="Verdana" w:hAnsi="Verdana"/>
                <w:sz w:val="18"/>
                <w:szCs w:val="18"/>
                <w:lang w:val="sq-AL"/>
              </w:rPr>
              <w:t>rajneri duhet t’u kërkojë pjesëmarrësve të shqyrtojnë, bazuar në burimet  e mundshme të provave të identifikuara në diskutimin e mëparshëm, të drejtat procedurale të pranishme në legjislacionin e tyre kombëtare për të lejuar</w:t>
            </w:r>
            <w:r w:rsidR="008E1AB5" w:rsidRPr="00683E0F">
              <w:rPr>
                <w:rFonts w:ascii="Verdana" w:hAnsi="Verdana"/>
                <w:sz w:val="18"/>
                <w:szCs w:val="18"/>
                <w:lang w:val="sq-AL"/>
              </w:rPr>
              <w:t xml:space="preserve"> </w:t>
            </w:r>
            <w:r w:rsidR="008A3C09">
              <w:rPr>
                <w:rFonts w:ascii="Verdana" w:hAnsi="Verdana"/>
                <w:sz w:val="18"/>
                <w:szCs w:val="18"/>
                <w:lang w:val="sq-AL"/>
              </w:rPr>
              <w:t>bllokimin, sekuestrimin dhe konfiskimin e fondeve të mbajtura në formën e monedhave virtuale</w:t>
            </w:r>
            <w:r w:rsidR="008E1AB5" w:rsidRPr="00683E0F">
              <w:rPr>
                <w:rFonts w:ascii="Verdana" w:hAnsi="Verdana"/>
                <w:sz w:val="18"/>
                <w:szCs w:val="18"/>
                <w:lang w:val="sq-AL"/>
              </w:rPr>
              <w:t>.</w:t>
            </w:r>
          </w:p>
          <w:p w:rsidR="008E1AB5" w:rsidRPr="00683E0F" w:rsidRDefault="00E85017" w:rsidP="005C7A12">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dispozitat përkatëse kombëtare</w:t>
            </w:r>
            <w:r w:rsidRPr="00683E0F">
              <w:rPr>
                <w:rFonts w:ascii="Verdana" w:hAnsi="Verdana"/>
                <w:sz w:val="18"/>
                <w:szCs w:val="18"/>
                <w:lang w:val="sq-AL"/>
              </w:rPr>
              <w:t xml:space="preserve">. </w:t>
            </w:r>
            <w:r>
              <w:rPr>
                <w:rFonts w:ascii="Verdana" w:hAnsi="Verdana"/>
                <w:sz w:val="18"/>
                <w:szCs w:val="18"/>
                <w:lang w:val="sq-AL"/>
              </w:rPr>
              <w:t xml:space="preserve">Përmes diskutimit, trajneri duhet t’i ndihmojë studentët të identifikojnë dispozitat brenda legjislacionit të vendit që lejojnë identifikimin dhe mbledhjen e provave të llojeve të identifikuara më lart </w:t>
            </w:r>
            <w:r w:rsidRPr="00683E0F">
              <w:rPr>
                <w:rFonts w:ascii="Verdana" w:hAnsi="Verdana"/>
                <w:sz w:val="18"/>
                <w:szCs w:val="18"/>
                <w:lang w:val="sq-AL"/>
              </w:rPr>
              <w:lastRenderedPageBreak/>
              <w:t>(</w:t>
            </w:r>
            <w:r>
              <w:rPr>
                <w:rFonts w:ascii="Verdana" w:hAnsi="Verdana"/>
                <w:sz w:val="18"/>
                <w:szCs w:val="18"/>
                <w:lang w:val="sq-AL"/>
              </w:rPr>
              <w:t xml:space="preserve">në diskutimin për diapozitivat </w:t>
            </w:r>
            <w:r w:rsidR="008E1AB5" w:rsidRPr="00683E0F">
              <w:rPr>
                <w:rFonts w:ascii="Verdana" w:hAnsi="Verdana"/>
                <w:sz w:val="18"/>
                <w:szCs w:val="18"/>
                <w:lang w:val="sq-AL"/>
              </w:rPr>
              <w:t xml:space="preserve">7 </w:t>
            </w:r>
            <w:r>
              <w:rPr>
                <w:rFonts w:ascii="Verdana" w:hAnsi="Verdana"/>
                <w:sz w:val="18"/>
                <w:szCs w:val="18"/>
                <w:lang w:val="sq-AL"/>
              </w:rPr>
              <w:t>dhe</w:t>
            </w:r>
            <w:r w:rsidR="008E1AB5" w:rsidRPr="00683E0F">
              <w:rPr>
                <w:rFonts w:ascii="Verdana" w:hAnsi="Verdana"/>
                <w:sz w:val="18"/>
                <w:szCs w:val="18"/>
                <w:lang w:val="sq-AL"/>
              </w:rPr>
              <w:t xml:space="preserve"> 8).</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lastRenderedPageBreak/>
              <w:t>Diapozitivi</w:t>
            </w:r>
            <w:r w:rsidR="008E1AB5" w:rsidRPr="00683E0F">
              <w:rPr>
                <w:rFonts w:ascii="Verdana" w:hAnsi="Verdana"/>
                <w:sz w:val="18"/>
                <w:szCs w:val="18"/>
                <w:lang w:val="sq-AL"/>
              </w:rPr>
              <w:t xml:space="preserve"> 12</w:t>
            </w:r>
          </w:p>
        </w:tc>
        <w:tc>
          <w:tcPr>
            <w:tcW w:w="7700" w:type="dxa"/>
            <w:gridSpan w:val="2"/>
          </w:tcPr>
          <w:p w:rsidR="008E1AB5" w:rsidRPr="00683E0F" w:rsidRDefault="008E1AB5"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w:t>
            </w:r>
            <w:r w:rsidR="008A3C09">
              <w:rPr>
                <w:rFonts w:ascii="Verdana" w:hAnsi="Verdana"/>
                <w:sz w:val="18"/>
                <w:szCs w:val="18"/>
                <w:lang w:val="sq-AL"/>
              </w:rPr>
              <w:t>rajneri duhet t’u kërkojë pjesëmarrësve të shqyrtojnë sfidat që dalin nga përdorimi i kompanive gua</w:t>
            </w:r>
            <w:r w:rsidR="005C7A12">
              <w:rPr>
                <w:rFonts w:ascii="Verdana" w:hAnsi="Verdana"/>
                <w:sz w:val="18"/>
                <w:szCs w:val="18"/>
                <w:lang w:val="sq-AL"/>
              </w:rPr>
              <w:t>s</w:t>
            </w:r>
            <w:r w:rsidR="008A3C09">
              <w:rPr>
                <w:rFonts w:ascii="Verdana" w:hAnsi="Verdana"/>
                <w:sz w:val="18"/>
                <w:szCs w:val="18"/>
                <w:lang w:val="sq-AL"/>
              </w:rPr>
              <w:t>kë, sidomos në rastin kur përfshihen të ardhurat e krimit online</w:t>
            </w:r>
            <w:r w:rsidRPr="00683E0F">
              <w:rPr>
                <w:rFonts w:ascii="Verdana" w:hAnsi="Verdana"/>
                <w:sz w:val="18"/>
                <w:szCs w:val="18"/>
                <w:lang w:val="sq-AL"/>
              </w:rPr>
              <w:t>.</w:t>
            </w:r>
          </w:p>
          <w:p w:rsidR="008E1AB5" w:rsidRPr="00683E0F" w:rsidRDefault="00277461" w:rsidP="00C70E9B">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pikat kyçe më poshtë</w:t>
            </w:r>
            <w:r w:rsidR="008E1AB5" w:rsidRPr="00683E0F">
              <w:rPr>
                <w:rFonts w:ascii="Verdana" w:hAnsi="Verdana"/>
                <w:sz w:val="18"/>
                <w:szCs w:val="18"/>
                <w:lang w:val="sq-AL"/>
              </w:rPr>
              <w:t>:</w:t>
            </w:r>
          </w:p>
          <w:p w:rsidR="008E1AB5" w:rsidRPr="00683E0F" w:rsidRDefault="008A3C09" w:rsidP="00C70E9B">
            <w:pPr>
              <w:pStyle w:val="Style4"/>
              <w:rPr>
                <w:lang w:val="sq-AL"/>
              </w:rPr>
            </w:pPr>
            <w:r>
              <w:rPr>
                <w:lang w:val="sq-AL"/>
              </w:rPr>
              <w:t>Vështirësitë e shtuara për të siguruar qasje në prova.</w:t>
            </w:r>
          </w:p>
          <w:p w:rsidR="008E1AB5" w:rsidRPr="00683E0F" w:rsidRDefault="008A3C09" w:rsidP="00C70E9B">
            <w:pPr>
              <w:pStyle w:val="Style4"/>
              <w:rPr>
                <w:lang w:val="sq-AL"/>
              </w:rPr>
            </w:pPr>
            <w:r>
              <w:rPr>
                <w:lang w:val="sq-AL"/>
              </w:rPr>
              <w:t>Vonesa në dhënien e ndihmës së ndërsjellë ligjore.</w:t>
            </w:r>
          </w:p>
          <w:p w:rsidR="008E1AB5" w:rsidRPr="00683E0F" w:rsidRDefault="008A3C09" w:rsidP="00C70E9B">
            <w:pPr>
              <w:pStyle w:val="Style4"/>
              <w:rPr>
                <w:lang w:val="sq-AL"/>
              </w:rPr>
            </w:pPr>
            <w:r>
              <w:rPr>
                <w:lang w:val="sq-AL"/>
              </w:rPr>
              <w:t>Çështje</w:t>
            </w:r>
            <w:r w:rsidR="005C7A12">
              <w:rPr>
                <w:lang w:val="sq-AL"/>
              </w:rPr>
              <w:t>t</w:t>
            </w:r>
            <w:r>
              <w:rPr>
                <w:lang w:val="sq-AL"/>
              </w:rPr>
              <w:t xml:space="preserve"> </w:t>
            </w:r>
            <w:r w:rsidR="005C7A12">
              <w:rPr>
                <w:lang w:val="sq-AL"/>
              </w:rPr>
              <w:t xml:space="preserve">e </w:t>
            </w:r>
            <w:r>
              <w:rPr>
                <w:lang w:val="sq-AL"/>
              </w:rPr>
              <w:t>juridiksioni</w:t>
            </w:r>
            <w:r w:rsidR="005C7A12">
              <w:rPr>
                <w:lang w:val="sq-AL"/>
              </w:rPr>
              <w:t>t</w:t>
            </w:r>
            <w:r>
              <w:rPr>
                <w:lang w:val="sq-AL"/>
              </w:rPr>
              <w:t>.</w:t>
            </w:r>
          </w:p>
          <w:p w:rsidR="008E1AB5" w:rsidRPr="00683E0F" w:rsidRDefault="008A3C09" w:rsidP="008A3C09">
            <w:pPr>
              <w:pStyle w:val="Style4"/>
              <w:rPr>
                <w:lang w:val="sq-AL"/>
              </w:rPr>
            </w:pPr>
            <w:r>
              <w:rPr>
                <w:lang w:val="sq-AL"/>
              </w:rPr>
              <w:t>Rritja e kompleksitetit që skema financiare/e pastrimit të parave mund të paraqesë për ofruesit e shërbimit online</w:t>
            </w:r>
            <w:r w:rsidR="008E1AB5" w:rsidRPr="00683E0F">
              <w:rPr>
                <w:lang w:val="sq-AL"/>
              </w:rPr>
              <w:t>.</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13</w:t>
            </w:r>
          </w:p>
        </w:tc>
        <w:tc>
          <w:tcPr>
            <w:tcW w:w="7700" w:type="dxa"/>
            <w:gridSpan w:val="2"/>
          </w:tcPr>
          <w:p w:rsidR="008E1AB5" w:rsidRPr="00683E0F" w:rsidRDefault="008E1AB5" w:rsidP="005C7A12">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Tra</w:t>
            </w:r>
            <w:r w:rsidR="008A3C09">
              <w:rPr>
                <w:rFonts w:ascii="Verdana" w:hAnsi="Verdana"/>
                <w:sz w:val="18"/>
                <w:szCs w:val="18"/>
                <w:lang w:val="sq-AL"/>
              </w:rPr>
              <w:t>jneri duhet të përshkruajë tipologjinë tipike të kompanisë gua</w:t>
            </w:r>
            <w:r w:rsidR="005C7A12">
              <w:rPr>
                <w:rFonts w:ascii="Verdana" w:hAnsi="Verdana"/>
                <w:sz w:val="18"/>
                <w:szCs w:val="18"/>
                <w:lang w:val="sq-AL"/>
              </w:rPr>
              <w:t>s</w:t>
            </w:r>
            <w:r w:rsidR="008A3C09">
              <w:rPr>
                <w:rFonts w:ascii="Verdana" w:hAnsi="Verdana"/>
                <w:sz w:val="18"/>
                <w:szCs w:val="18"/>
                <w:lang w:val="sq-AL"/>
              </w:rPr>
              <w:t>kë, sipas këtij diapozitivi</w:t>
            </w:r>
            <w:r w:rsidRPr="00683E0F">
              <w:rPr>
                <w:rFonts w:ascii="Verdana" w:hAnsi="Verdana"/>
                <w:sz w:val="18"/>
                <w:szCs w:val="18"/>
                <w:lang w:val="sq-AL"/>
              </w:rPr>
              <w:t>.</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14</w:t>
            </w:r>
          </w:p>
        </w:tc>
        <w:tc>
          <w:tcPr>
            <w:tcW w:w="7700" w:type="dxa"/>
            <w:gridSpan w:val="2"/>
          </w:tcPr>
          <w:p w:rsidR="008E1AB5" w:rsidRPr="00683E0F" w:rsidRDefault="008E1AB5"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w:t>
            </w:r>
            <w:r w:rsidR="008A3C09">
              <w:rPr>
                <w:rFonts w:ascii="Verdana" w:hAnsi="Verdana"/>
                <w:sz w:val="18"/>
                <w:szCs w:val="18"/>
                <w:lang w:val="sq-AL"/>
              </w:rPr>
              <w:t>rajneri duhet t’i pyesë pjesëmarrësit të shqyrtojnë llojet e provave që mund të jenë të disponueshme për të vënë në dukje përdorimin e kompanive gua</w:t>
            </w:r>
            <w:r w:rsidR="005C7A12">
              <w:rPr>
                <w:rFonts w:ascii="Verdana" w:hAnsi="Verdana"/>
                <w:sz w:val="18"/>
                <w:szCs w:val="18"/>
                <w:lang w:val="sq-AL"/>
              </w:rPr>
              <w:t>s</w:t>
            </w:r>
            <w:r w:rsidR="008A3C09">
              <w:rPr>
                <w:rFonts w:ascii="Verdana" w:hAnsi="Verdana"/>
                <w:sz w:val="18"/>
                <w:szCs w:val="18"/>
                <w:lang w:val="sq-AL"/>
              </w:rPr>
              <w:t>kë</w:t>
            </w:r>
            <w:r w:rsidRPr="00683E0F">
              <w:rPr>
                <w:rFonts w:ascii="Verdana" w:hAnsi="Verdana"/>
                <w:sz w:val="18"/>
                <w:szCs w:val="18"/>
                <w:lang w:val="sq-AL"/>
              </w:rPr>
              <w:t>.</w:t>
            </w:r>
          </w:p>
          <w:p w:rsidR="008E1AB5" w:rsidRPr="00683E0F" w:rsidRDefault="00277461" w:rsidP="00C70E9B">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pikat kyçe më poshtë</w:t>
            </w:r>
            <w:r w:rsidR="008E1AB5" w:rsidRPr="00683E0F">
              <w:rPr>
                <w:rFonts w:ascii="Verdana" w:hAnsi="Verdana"/>
                <w:sz w:val="18"/>
                <w:szCs w:val="18"/>
                <w:lang w:val="sq-AL"/>
              </w:rPr>
              <w:t>:</w:t>
            </w:r>
          </w:p>
          <w:p w:rsidR="008E1AB5" w:rsidRPr="00683E0F" w:rsidRDefault="008A3C09" w:rsidP="00C70E9B">
            <w:pPr>
              <w:pStyle w:val="ListParagraph"/>
              <w:numPr>
                <w:ilvl w:val="0"/>
                <w:numId w:val="26"/>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Raporte</w:t>
            </w:r>
            <w:r w:rsidR="005C7A12">
              <w:rPr>
                <w:rFonts w:ascii="Verdana" w:hAnsi="Verdana"/>
                <w:sz w:val="18"/>
                <w:szCs w:val="18"/>
                <w:lang w:val="sq-AL"/>
              </w:rPr>
              <w:t>t</w:t>
            </w:r>
            <w:r>
              <w:rPr>
                <w:rFonts w:ascii="Verdana" w:hAnsi="Verdana"/>
                <w:sz w:val="18"/>
                <w:szCs w:val="18"/>
                <w:lang w:val="sq-AL"/>
              </w:rPr>
              <w:t xml:space="preserve"> </w:t>
            </w:r>
            <w:r w:rsidR="005C7A12">
              <w:rPr>
                <w:rFonts w:ascii="Verdana" w:hAnsi="Verdana"/>
                <w:sz w:val="18"/>
                <w:szCs w:val="18"/>
                <w:lang w:val="sq-AL"/>
              </w:rPr>
              <w:t>e</w:t>
            </w:r>
            <w:r>
              <w:rPr>
                <w:rFonts w:ascii="Verdana" w:hAnsi="Verdana"/>
                <w:sz w:val="18"/>
                <w:szCs w:val="18"/>
                <w:lang w:val="sq-AL"/>
              </w:rPr>
              <w:t xml:space="preserve"> transaksioneve të dyshimta të bëra nga subjektet financiare në NJIF.</w:t>
            </w:r>
          </w:p>
          <w:p w:rsidR="008E1AB5" w:rsidRPr="00683E0F" w:rsidRDefault="008A3C09" w:rsidP="00C70E9B">
            <w:pPr>
              <w:pStyle w:val="ListParagraph"/>
              <w:numPr>
                <w:ilvl w:val="0"/>
                <w:numId w:val="26"/>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Të dhëna</w:t>
            </w:r>
            <w:r w:rsidR="005C7A12">
              <w:rPr>
                <w:rFonts w:ascii="Verdana" w:hAnsi="Verdana"/>
                <w:sz w:val="18"/>
                <w:szCs w:val="18"/>
                <w:lang w:val="sq-AL"/>
              </w:rPr>
              <w:t>t</w:t>
            </w:r>
            <w:r>
              <w:rPr>
                <w:rFonts w:ascii="Verdana" w:hAnsi="Verdana"/>
                <w:sz w:val="18"/>
                <w:szCs w:val="18"/>
                <w:lang w:val="sq-AL"/>
              </w:rPr>
              <w:t xml:space="preserve"> bankare të institucionit financiar të viktimës.</w:t>
            </w:r>
          </w:p>
          <w:p w:rsidR="008E1AB5" w:rsidRPr="00683E0F" w:rsidRDefault="008A3C09" w:rsidP="00C70E9B">
            <w:pPr>
              <w:pStyle w:val="ListParagraph"/>
              <w:numPr>
                <w:ilvl w:val="0"/>
                <w:numId w:val="26"/>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Përfitues</w:t>
            </w:r>
            <w:r w:rsidR="005C7A12">
              <w:rPr>
                <w:rFonts w:ascii="Verdana" w:hAnsi="Verdana"/>
                <w:sz w:val="18"/>
                <w:szCs w:val="18"/>
                <w:lang w:val="sq-AL"/>
              </w:rPr>
              <w:t>it</w:t>
            </w:r>
            <w:r>
              <w:rPr>
                <w:rFonts w:ascii="Verdana" w:hAnsi="Verdana"/>
                <w:sz w:val="18"/>
                <w:szCs w:val="18"/>
                <w:lang w:val="sq-AL"/>
              </w:rPr>
              <w:t xml:space="preserve"> </w:t>
            </w:r>
            <w:r w:rsidR="005C7A12">
              <w:rPr>
                <w:rFonts w:ascii="Verdana" w:hAnsi="Verdana"/>
                <w:sz w:val="18"/>
                <w:szCs w:val="18"/>
                <w:lang w:val="sq-AL"/>
              </w:rPr>
              <w:t>e</w:t>
            </w:r>
            <w:r>
              <w:rPr>
                <w:rFonts w:ascii="Verdana" w:hAnsi="Verdana"/>
                <w:sz w:val="18"/>
                <w:szCs w:val="18"/>
                <w:lang w:val="sq-AL"/>
              </w:rPr>
              <w:t xml:space="preserve"> tjerë</w:t>
            </w:r>
            <w:r w:rsidR="008E1AB5" w:rsidRPr="00683E0F">
              <w:rPr>
                <w:rFonts w:ascii="Verdana" w:hAnsi="Verdana"/>
                <w:sz w:val="18"/>
                <w:szCs w:val="18"/>
                <w:lang w:val="sq-AL"/>
              </w:rPr>
              <w:t>/</w:t>
            </w:r>
            <w:r>
              <w:rPr>
                <w:rFonts w:ascii="Verdana" w:hAnsi="Verdana"/>
                <w:sz w:val="18"/>
                <w:szCs w:val="18"/>
                <w:lang w:val="sq-AL"/>
              </w:rPr>
              <w:t>të rinj shtuar</w:t>
            </w:r>
            <w:r w:rsidR="005C7A12">
              <w:rPr>
                <w:rFonts w:ascii="Verdana" w:hAnsi="Verdana"/>
                <w:sz w:val="18"/>
                <w:szCs w:val="18"/>
                <w:lang w:val="sq-AL"/>
              </w:rPr>
              <w:t xml:space="preserve"> </w:t>
            </w:r>
            <w:r>
              <w:rPr>
                <w:rFonts w:ascii="Verdana" w:hAnsi="Verdana"/>
                <w:sz w:val="18"/>
                <w:szCs w:val="18"/>
                <w:lang w:val="sq-AL"/>
              </w:rPr>
              <w:t>në llogarinë bankare të përfituesit.</w:t>
            </w:r>
          </w:p>
          <w:p w:rsidR="008E1AB5" w:rsidRPr="00683E0F" w:rsidRDefault="008A3C09" w:rsidP="00C70E9B">
            <w:pPr>
              <w:pStyle w:val="ListParagraph"/>
              <w:numPr>
                <w:ilvl w:val="0"/>
                <w:numId w:val="26"/>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 xml:space="preserve">Analizën kriminalistike të kompjuterit të të dyshuarit që mund të </w:t>
            </w:r>
            <w:r w:rsidR="005C7A12">
              <w:rPr>
                <w:rFonts w:ascii="Verdana" w:hAnsi="Verdana"/>
                <w:sz w:val="18"/>
                <w:szCs w:val="18"/>
                <w:lang w:val="sq-AL"/>
              </w:rPr>
              <w:t>tregojë</w:t>
            </w:r>
            <w:r>
              <w:rPr>
                <w:rFonts w:ascii="Verdana" w:hAnsi="Verdana"/>
                <w:sz w:val="18"/>
                <w:szCs w:val="18"/>
                <w:lang w:val="sq-AL"/>
              </w:rPr>
              <w:t xml:space="preserve"> përdorimin e shërbimeve bankare.</w:t>
            </w:r>
          </w:p>
          <w:p w:rsidR="008E1AB5" w:rsidRPr="00683E0F" w:rsidRDefault="008A3C09" w:rsidP="00C70E9B">
            <w:pPr>
              <w:pStyle w:val="ListParagraph"/>
              <w:numPr>
                <w:ilvl w:val="0"/>
                <w:numId w:val="26"/>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Aktivitetet e biznesit, aktive dhe pasive</w:t>
            </w:r>
            <w:r w:rsidR="008E1AB5" w:rsidRPr="00683E0F">
              <w:rPr>
                <w:rFonts w:ascii="Verdana" w:hAnsi="Verdana"/>
                <w:sz w:val="18"/>
                <w:szCs w:val="18"/>
                <w:lang w:val="sq-AL"/>
              </w:rPr>
              <w:t xml:space="preserve"> (</w:t>
            </w:r>
            <w:r>
              <w:rPr>
                <w:rFonts w:ascii="Verdana" w:hAnsi="Verdana"/>
                <w:sz w:val="18"/>
                <w:szCs w:val="18"/>
                <w:lang w:val="sq-AL"/>
              </w:rPr>
              <w:t>apo mungesën e tyre</w:t>
            </w:r>
            <w:r w:rsidR="008E1AB5" w:rsidRPr="00683E0F">
              <w:rPr>
                <w:rFonts w:ascii="Verdana" w:hAnsi="Verdana"/>
                <w:sz w:val="18"/>
                <w:szCs w:val="18"/>
                <w:lang w:val="sq-AL"/>
              </w:rPr>
              <w:t xml:space="preserve">) </w:t>
            </w:r>
            <w:r>
              <w:rPr>
                <w:rFonts w:ascii="Verdana" w:hAnsi="Verdana"/>
                <w:sz w:val="18"/>
                <w:szCs w:val="18"/>
                <w:lang w:val="sq-AL"/>
              </w:rPr>
              <w:t>të kompanisë guaskë.</w:t>
            </w:r>
          </w:p>
          <w:p w:rsidR="008E1AB5" w:rsidRPr="00683E0F" w:rsidRDefault="008A3C09" w:rsidP="00C70E9B">
            <w:pPr>
              <w:pStyle w:val="ListParagraph"/>
              <w:numPr>
                <w:ilvl w:val="0"/>
                <w:numId w:val="26"/>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Pronarët</w:t>
            </w:r>
            <w:r w:rsidR="008E1AB5" w:rsidRPr="00683E0F">
              <w:rPr>
                <w:rFonts w:ascii="Verdana" w:hAnsi="Verdana"/>
                <w:sz w:val="18"/>
                <w:szCs w:val="18"/>
                <w:lang w:val="sq-AL"/>
              </w:rPr>
              <w:t>/</w:t>
            </w:r>
            <w:r>
              <w:rPr>
                <w:rFonts w:ascii="Verdana" w:hAnsi="Verdana"/>
                <w:sz w:val="18"/>
                <w:szCs w:val="18"/>
                <w:lang w:val="sq-AL"/>
              </w:rPr>
              <w:t>kontrolluesit e kompanisë guaskë.</w:t>
            </w:r>
          </w:p>
          <w:p w:rsidR="008E1AB5" w:rsidRPr="00683E0F" w:rsidRDefault="008A3C09" w:rsidP="005C7A12">
            <w:pPr>
              <w:pStyle w:val="ListParagraph"/>
              <w:numPr>
                <w:ilvl w:val="0"/>
                <w:numId w:val="26"/>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Struktur</w:t>
            </w:r>
            <w:r w:rsidR="005C7A12">
              <w:rPr>
                <w:rFonts w:ascii="Verdana" w:hAnsi="Verdana"/>
                <w:sz w:val="18"/>
                <w:szCs w:val="18"/>
                <w:lang w:val="sq-AL"/>
              </w:rPr>
              <w:t>ën</w:t>
            </w:r>
            <w:r>
              <w:rPr>
                <w:rFonts w:ascii="Verdana" w:hAnsi="Verdana"/>
                <w:sz w:val="18"/>
                <w:szCs w:val="18"/>
                <w:lang w:val="sq-AL"/>
              </w:rPr>
              <w:t xml:space="preserve"> ligjore </w:t>
            </w:r>
            <w:r w:rsidR="005C7A12">
              <w:rPr>
                <w:rFonts w:ascii="Verdana" w:hAnsi="Verdana"/>
                <w:sz w:val="18"/>
                <w:szCs w:val="18"/>
                <w:lang w:val="sq-AL"/>
              </w:rPr>
              <w:t>të</w:t>
            </w:r>
            <w:r>
              <w:rPr>
                <w:rFonts w:ascii="Verdana" w:hAnsi="Verdana"/>
                <w:sz w:val="18"/>
                <w:szCs w:val="18"/>
                <w:lang w:val="sq-AL"/>
              </w:rPr>
              <w:t xml:space="preserve"> kompanisë guaskë</w:t>
            </w:r>
            <w:r w:rsidR="008E1AB5" w:rsidRPr="00683E0F">
              <w:rPr>
                <w:rFonts w:ascii="Verdana" w:hAnsi="Verdana"/>
                <w:sz w:val="18"/>
                <w:szCs w:val="18"/>
                <w:lang w:val="sq-AL"/>
              </w:rPr>
              <w:t>.</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15</w:t>
            </w:r>
          </w:p>
        </w:tc>
        <w:tc>
          <w:tcPr>
            <w:tcW w:w="7700" w:type="dxa"/>
            <w:gridSpan w:val="2"/>
          </w:tcPr>
          <w:p w:rsidR="008E1AB5" w:rsidRPr="00683E0F" w:rsidRDefault="007247B5"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w:t>
            </w:r>
            <w:r>
              <w:rPr>
                <w:rFonts w:ascii="Verdana" w:hAnsi="Verdana"/>
                <w:sz w:val="18"/>
                <w:szCs w:val="18"/>
                <w:lang w:val="sq-AL"/>
              </w:rPr>
              <w:t>rajneri duhet t’u kërkojë pjesëmarrësve të shqyrtojnë, bazuar në burimet  e mundshme të provave të identifikuara në diskutimin e mëparshëm, të drejtat procedurale të pranishme në legjislacionin e tyre kombëtare për të lejuar</w:t>
            </w:r>
            <w:r w:rsidR="008E1AB5" w:rsidRPr="00683E0F">
              <w:rPr>
                <w:rFonts w:ascii="Verdana" w:hAnsi="Verdana"/>
                <w:sz w:val="18"/>
                <w:szCs w:val="18"/>
                <w:lang w:val="sq-AL"/>
              </w:rPr>
              <w:t xml:space="preserve"> identifi</w:t>
            </w:r>
            <w:r>
              <w:rPr>
                <w:rFonts w:ascii="Verdana" w:hAnsi="Verdana"/>
                <w:sz w:val="18"/>
                <w:szCs w:val="18"/>
                <w:lang w:val="sq-AL"/>
              </w:rPr>
              <w:t>kimin</w:t>
            </w:r>
            <w:r w:rsidR="008E1AB5" w:rsidRPr="00683E0F">
              <w:rPr>
                <w:rFonts w:ascii="Verdana" w:hAnsi="Verdana"/>
                <w:sz w:val="18"/>
                <w:szCs w:val="18"/>
                <w:lang w:val="sq-AL"/>
              </w:rPr>
              <w:t>/</w:t>
            </w:r>
            <w:r>
              <w:rPr>
                <w:rFonts w:ascii="Verdana" w:hAnsi="Verdana"/>
                <w:sz w:val="18"/>
                <w:szCs w:val="18"/>
                <w:lang w:val="sq-AL"/>
              </w:rPr>
              <w:t>përdorimin e kompanive gua</w:t>
            </w:r>
            <w:r w:rsidR="008A3C09">
              <w:rPr>
                <w:rFonts w:ascii="Verdana" w:hAnsi="Verdana"/>
                <w:sz w:val="18"/>
                <w:szCs w:val="18"/>
                <w:lang w:val="sq-AL"/>
              </w:rPr>
              <w:t>s</w:t>
            </w:r>
            <w:r>
              <w:rPr>
                <w:rFonts w:ascii="Verdana" w:hAnsi="Verdana"/>
                <w:sz w:val="18"/>
                <w:szCs w:val="18"/>
                <w:lang w:val="sq-AL"/>
              </w:rPr>
              <w:t>kë</w:t>
            </w:r>
            <w:r w:rsidR="008E1AB5" w:rsidRPr="00683E0F">
              <w:rPr>
                <w:rFonts w:ascii="Verdana" w:hAnsi="Verdana"/>
                <w:sz w:val="18"/>
                <w:szCs w:val="18"/>
                <w:lang w:val="sq-AL"/>
              </w:rPr>
              <w:t>.</w:t>
            </w:r>
          </w:p>
          <w:p w:rsidR="008E1AB5" w:rsidRPr="00683E0F" w:rsidRDefault="00E85017" w:rsidP="005C7A12">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dispozitat përkatëse kombëtare</w:t>
            </w:r>
            <w:r w:rsidRPr="00683E0F">
              <w:rPr>
                <w:rFonts w:ascii="Verdana" w:hAnsi="Verdana"/>
                <w:sz w:val="18"/>
                <w:szCs w:val="18"/>
                <w:lang w:val="sq-AL"/>
              </w:rPr>
              <w:t xml:space="preserve">. </w:t>
            </w:r>
            <w:r>
              <w:rPr>
                <w:rFonts w:ascii="Verdana" w:hAnsi="Verdana"/>
                <w:sz w:val="18"/>
                <w:szCs w:val="18"/>
                <w:lang w:val="sq-AL"/>
              </w:rPr>
              <w:t xml:space="preserve">Përmes diskutimit, trajneri duhet t’i ndihmojë studentët të identifikojnë dispozitat brenda legjislacionit të vendit që lejojnë identifikimin dhe mbledhjen e provave të llojeve të identifikuara më lart </w:t>
            </w:r>
            <w:r w:rsidRPr="00683E0F">
              <w:rPr>
                <w:rFonts w:ascii="Verdana" w:hAnsi="Verdana"/>
                <w:sz w:val="18"/>
                <w:szCs w:val="18"/>
                <w:lang w:val="sq-AL"/>
              </w:rPr>
              <w:t>(</w:t>
            </w:r>
            <w:r>
              <w:rPr>
                <w:rFonts w:ascii="Verdana" w:hAnsi="Verdana"/>
                <w:sz w:val="18"/>
                <w:szCs w:val="18"/>
                <w:lang w:val="sq-AL"/>
              </w:rPr>
              <w:t>në diskutimin për diapozitivin</w:t>
            </w:r>
            <w:r w:rsidR="008E1AB5" w:rsidRPr="00683E0F">
              <w:rPr>
                <w:rFonts w:ascii="Verdana" w:hAnsi="Verdana"/>
                <w:sz w:val="18"/>
                <w:szCs w:val="18"/>
                <w:lang w:val="sq-AL"/>
              </w:rPr>
              <w:t xml:space="preserve"> 14).</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16</w:t>
            </w:r>
          </w:p>
        </w:tc>
        <w:tc>
          <w:tcPr>
            <w:tcW w:w="7700" w:type="dxa"/>
            <w:gridSpan w:val="2"/>
          </w:tcPr>
          <w:p w:rsidR="008E1AB5" w:rsidRPr="00683E0F" w:rsidRDefault="007247B5" w:rsidP="00C70E9B">
            <w:pPr>
              <w:tabs>
                <w:tab w:val="left" w:pos="426"/>
                <w:tab w:val="left" w:pos="851"/>
              </w:tabs>
              <w:spacing w:before="120" w:after="120" w:line="280" w:lineRule="atLeast"/>
              <w:jc w:val="both"/>
              <w:rPr>
                <w:rFonts w:ascii="Verdana" w:hAnsi="Verdana"/>
                <w:sz w:val="18"/>
                <w:szCs w:val="18"/>
                <w:lang w:val="sq-AL"/>
              </w:rPr>
            </w:pPr>
            <w:r w:rsidRPr="00683E0F">
              <w:rPr>
                <w:rFonts w:ascii="Verdana" w:hAnsi="Verdana"/>
                <w:sz w:val="18"/>
                <w:szCs w:val="18"/>
                <w:lang w:val="sq-AL"/>
              </w:rPr>
              <w:t>T</w:t>
            </w:r>
            <w:r>
              <w:rPr>
                <w:rFonts w:ascii="Verdana" w:hAnsi="Verdana"/>
                <w:sz w:val="18"/>
                <w:szCs w:val="18"/>
                <w:lang w:val="sq-AL"/>
              </w:rPr>
              <w:t>rajneri duhet t’u kërkojë pjesëmarrësve të shqyrtojnë, bazuar në burimet  e mundshme të provave të identifikuara në diskutimin e mëparshëm, të drejtat procedurale të pranishme në legjislacionin e tyre kombëtar për të lejuar bllokimin, sekuestrimin dhe konfiskimin e fondeve të mbajtura nga një kompani gua</w:t>
            </w:r>
            <w:r w:rsidR="008A3C09">
              <w:rPr>
                <w:rFonts w:ascii="Verdana" w:hAnsi="Verdana"/>
                <w:sz w:val="18"/>
                <w:szCs w:val="18"/>
                <w:lang w:val="sq-AL"/>
              </w:rPr>
              <w:t>s</w:t>
            </w:r>
            <w:r>
              <w:rPr>
                <w:rFonts w:ascii="Verdana" w:hAnsi="Verdana"/>
                <w:sz w:val="18"/>
                <w:szCs w:val="18"/>
                <w:lang w:val="sq-AL"/>
              </w:rPr>
              <w:t>kë</w:t>
            </w:r>
            <w:r w:rsidR="008E1AB5" w:rsidRPr="00683E0F">
              <w:rPr>
                <w:rFonts w:ascii="Verdana" w:hAnsi="Verdana"/>
                <w:sz w:val="18"/>
                <w:szCs w:val="18"/>
                <w:lang w:val="sq-AL"/>
              </w:rPr>
              <w:t>.</w:t>
            </w:r>
          </w:p>
          <w:p w:rsidR="008E1AB5" w:rsidRPr="00683E0F" w:rsidRDefault="00277461" w:rsidP="00277461">
            <w:pPr>
              <w:tabs>
                <w:tab w:val="left" w:pos="426"/>
                <w:tab w:val="left" w:pos="851"/>
              </w:tabs>
              <w:spacing w:before="120" w:after="120" w:line="280" w:lineRule="atLeas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dispozitat përkatëse kombëtare</w:t>
            </w:r>
            <w:r w:rsidR="008E1AB5" w:rsidRPr="00683E0F">
              <w:rPr>
                <w:rFonts w:ascii="Verdana" w:hAnsi="Verdana"/>
                <w:sz w:val="18"/>
                <w:szCs w:val="18"/>
                <w:lang w:val="sq-AL"/>
              </w:rPr>
              <w:t>.</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20</w:t>
            </w:r>
          </w:p>
        </w:tc>
        <w:tc>
          <w:tcPr>
            <w:tcW w:w="7700" w:type="dxa"/>
            <w:gridSpan w:val="2"/>
          </w:tcPr>
          <w:p w:rsidR="008E1AB5" w:rsidRPr="00683E0F" w:rsidRDefault="008A3C09" w:rsidP="00C70E9B">
            <w:pPr>
              <w:tabs>
                <w:tab w:val="left" w:pos="426"/>
                <w:tab w:val="left" w:pos="851"/>
              </w:tabs>
              <w:spacing w:before="120" w:after="120" w:line="280" w:lineRule="atLeast"/>
              <w:jc w:val="both"/>
              <w:rPr>
                <w:rFonts w:ascii="Verdana" w:hAnsi="Verdana"/>
                <w:sz w:val="18"/>
                <w:szCs w:val="18"/>
                <w:lang w:val="sq-AL"/>
              </w:rPr>
            </w:pPr>
            <w:r w:rsidRPr="00683E0F">
              <w:rPr>
                <w:rFonts w:ascii="Verdana" w:hAnsi="Verdana"/>
                <w:sz w:val="18"/>
                <w:szCs w:val="18"/>
                <w:lang w:val="sq-AL"/>
              </w:rPr>
              <w:t>T</w:t>
            </w:r>
            <w:r>
              <w:rPr>
                <w:rFonts w:ascii="Verdana" w:hAnsi="Verdana"/>
                <w:sz w:val="18"/>
                <w:szCs w:val="18"/>
                <w:lang w:val="sq-AL"/>
              </w:rPr>
              <w:t>rajneri duhet t’i pyesë pjesëmarrësit të shqyrtojnë llojet e provave që mund të jenë të disponueshme për të treguar përdorimin e kartave të parapaguara</w:t>
            </w:r>
            <w:r w:rsidR="008E1AB5" w:rsidRPr="00683E0F">
              <w:rPr>
                <w:rFonts w:ascii="Verdana" w:hAnsi="Verdana"/>
                <w:sz w:val="18"/>
                <w:szCs w:val="18"/>
                <w:lang w:val="sq-AL"/>
              </w:rPr>
              <w:t>.</w:t>
            </w:r>
          </w:p>
          <w:p w:rsidR="008E1AB5" w:rsidRPr="00683E0F" w:rsidRDefault="00277461" w:rsidP="00C70E9B">
            <w:pPr>
              <w:tabs>
                <w:tab w:val="left" w:pos="426"/>
                <w:tab w:val="left" w:pos="851"/>
              </w:tabs>
              <w:spacing w:before="120" w:after="120" w:line="280" w:lineRule="atLeast"/>
              <w:jc w:val="both"/>
              <w:rPr>
                <w:rFonts w:ascii="Verdana" w:hAnsi="Verdana"/>
                <w:sz w:val="18"/>
                <w:szCs w:val="18"/>
                <w:lang w:val="sq-AL"/>
              </w:rPr>
            </w:pPr>
            <w:r>
              <w:rPr>
                <w:rFonts w:ascii="Verdana" w:hAnsi="Verdana"/>
                <w:sz w:val="18"/>
                <w:szCs w:val="18"/>
                <w:lang w:val="sq-AL"/>
              </w:rPr>
              <w:t xml:space="preserve">Përmes diskutimit të udhëhequr prej tij, trajneri duhet t’i ndihmojë pjesëmarrësit </w:t>
            </w:r>
            <w:r>
              <w:rPr>
                <w:rFonts w:ascii="Verdana" w:hAnsi="Verdana"/>
                <w:sz w:val="18"/>
                <w:szCs w:val="18"/>
                <w:lang w:val="sq-AL"/>
              </w:rPr>
              <w:lastRenderedPageBreak/>
              <w:t>të identifikojnë pikat kyçe më poshtë</w:t>
            </w:r>
            <w:r w:rsidR="008E1AB5" w:rsidRPr="00683E0F">
              <w:rPr>
                <w:rFonts w:ascii="Verdana" w:hAnsi="Verdana"/>
                <w:sz w:val="18"/>
                <w:szCs w:val="18"/>
                <w:lang w:val="sq-AL"/>
              </w:rPr>
              <w:t>:</w:t>
            </w:r>
          </w:p>
          <w:p w:rsidR="008E1AB5" w:rsidRPr="00683E0F" w:rsidRDefault="008A3C09" w:rsidP="00C70E9B">
            <w:pPr>
              <w:pStyle w:val="Style4"/>
              <w:spacing w:before="120" w:after="120" w:line="280" w:lineRule="atLeast"/>
              <w:ind w:left="0"/>
              <w:rPr>
                <w:lang w:val="sq-AL"/>
              </w:rPr>
            </w:pPr>
            <w:r>
              <w:rPr>
                <w:lang w:val="sq-AL"/>
              </w:rPr>
              <w:t>Zotërimi i kartave të parapaguara</w:t>
            </w:r>
            <w:r w:rsidR="008E1AB5" w:rsidRPr="00683E0F">
              <w:rPr>
                <w:lang w:val="sq-AL"/>
              </w:rPr>
              <w:t xml:space="preserve"> (</w:t>
            </w:r>
            <w:r>
              <w:rPr>
                <w:lang w:val="sq-AL"/>
              </w:rPr>
              <w:t>apo rimbushjeve të telefonave celularë, apo format e tjera të k</w:t>
            </w:r>
            <w:r w:rsidR="00CA5ADF">
              <w:rPr>
                <w:lang w:val="sq-AL"/>
              </w:rPr>
              <w:t>redive anonime</w:t>
            </w:r>
            <w:r w:rsidR="008E1AB5" w:rsidRPr="00683E0F">
              <w:rPr>
                <w:lang w:val="sq-AL"/>
              </w:rPr>
              <w:t>)</w:t>
            </w:r>
            <w:r w:rsidR="00CA5ADF">
              <w:rPr>
                <w:lang w:val="sq-AL"/>
              </w:rPr>
              <w:t>.</w:t>
            </w:r>
          </w:p>
          <w:p w:rsidR="008E1AB5" w:rsidRPr="00683E0F" w:rsidRDefault="00CA5ADF" w:rsidP="00C70E9B">
            <w:pPr>
              <w:pStyle w:val="Style4"/>
              <w:spacing w:before="120" w:after="120" w:line="280" w:lineRule="atLeast"/>
              <w:ind w:left="0"/>
              <w:rPr>
                <w:lang w:val="sq-AL"/>
              </w:rPr>
            </w:pPr>
            <w:r>
              <w:rPr>
                <w:lang w:val="sq-AL"/>
              </w:rPr>
              <w:t>Analiza kriminalistike e kompjuterëve të të dyshuarit që mund të nxjerr</w:t>
            </w:r>
            <w:r w:rsidR="005C7A12">
              <w:rPr>
                <w:lang w:val="sq-AL"/>
              </w:rPr>
              <w:t>ë</w:t>
            </w:r>
            <w:r>
              <w:rPr>
                <w:lang w:val="sq-AL"/>
              </w:rPr>
              <w:t xml:space="preserve"> në pah aktivitete të blerjes së kartave të parapaguara dhe</w:t>
            </w:r>
            <w:r w:rsidRPr="00683E0F">
              <w:rPr>
                <w:lang w:val="sq-AL"/>
              </w:rPr>
              <w:t xml:space="preserve"> </w:t>
            </w:r>
            <w:r w:rsidR="008E1AB5" w:rsidRPr="00683E0F">
              <w:rPr>
                <w:lang w:val="sq-AL"/>
              </w:rPr>
              <w:t>/o</w:t>
            </w:r>
            <w:r>
              <w:rPr>
                <w:lang w:val="sq-AL"/>
              </w:rPr>
              <w:t>se shitjen e kartave të parapaguara.</w:t>
            </w:r>
          </w:p>
          <w:p w:rsidR="008E1AB5" w:rsidRPr="00683E0F" w:rsidRDefault="00CA5ADF" w:rsidP="00CA5ADF">
            <w:pPr>
              <w:pStyle w:val="Style4"/>
              <w:spacing w:before="120" w:after="120" w:line="280" w:lineRule="atLeast"/>
              <w:ind w:left="0"/>
              <w:rPr>
                <w:lang w:val="sq-AL"/>
              </w:rPr>
            </w:pPr>
            <w:r>
              <w:rPr>
                <w:lang w:val="sq-AL"/>
              </w:rPr>
              <w:t xml:space="preserve">Prova nga vendndodhja fizike ku janë blerë kartat e parapaguara. </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lastRenderedPageBreak/>
              <w:t>Diapozitivi</w:t>
            </w:r>
            <w:r w:rsidR="008E1AB5" w:rsidRPr="00683E0F">
              <w:rPr>
                <w:rFonts w:ascii="Verdana" w:hAnsi="Verdana"/>
                <w:sz w:val="18"/>
                <w:szCs w:val="18"/>
                <w:lang w:val="sq-AL"/>
              </w:rPr>
              <w:t xml:space="preserve"> 21</w:t>
            </w:r>
          </w:p>
        </w:tc>
        <w:tc>
          <w:tcPr>
            <w:tcW w:w="7700" w:type="dxa"/>
            <w:gridSpan w:val="2"/>
          </w:tcPr>
          <w:p w:rsidR="008E1AB5" w:rsidRPr="00683E0F" w:rsidRDefault="007247B5"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w:t>
            </w:r>
            <w:r>
              <w:rPr>
                <w:rFonts w:ascii="Verdana" w:hAnsi="Verdana"/>
                <w:sz w:val="18"/>
                <w:szCs w:val="18"/>
                <w:lang w:val="sq-AL"/>
              </w:rPr>
              <w:t xml:space="preserve">rajneri duhet t’u kërkojë pjesëmarrësve të shqyrtojnë, bazuar në burimet  e mundshme të provave të identifikuara në diskutimin e mëparshëm, të drejtat procedurale të pranishme në legjislacionin e tyre kombëtare për të lejuar </w:t>
            </w:r>
            <w:r w:rsidR="008E1AB5" w:rsidRPr="00683E0F">
              <w:rPr>
                <w:rFonts w:ascii="Verdana" w:hAnsi="Verdana"/>
                <w:sz w:val="18"/>
                <w:szCs w:val="18"/>
                <w:lang w:val="sq-AL"/>
              </w:rPr>
              <w:t>identifi</w:t>
            </w:r>
            <w:r>
              <w:rPr>
                <w:rFonts w:ascii="Verdana" w:hAnsi="Verdana"/>
                <w:sz w:val="18"/>
                <w:szCs w:val="18"/>
                <w:lang w:val="sq-AL"/>
              </w:rPr>
              <w:t>kimin</w:t>
            </w:r>
            <w:r w:rsidR="008E1AB5" w:rsidRPr="00683E0F">
              <w:rPr>
                <w:rFonts w:ascii="Verdana" w:hAnsi="Verdana"/>
                <w:sz w:val="18"/>
                <w:szCs w:val="18"/>
                <w:lang w:val="sq-AL"/>
              </w:rPr>
              <w:t>/</w:t>
            </w:r>
            <w:r>
              <w:rPr>
                <w:rFonts w:ascii="Verdana" w:hAnsi="Verdana"/>
                <w:sz w:val="18"/>
                <w:szCs w:val="18"/>
                <w:lang w:val="sq-AL"/>
              </w:rPr>
              <w:t>përdorimin e kartave të parapaguara</w:t>
            </w:r>
            <w:r w:rsidR="008E1AB5" w:rsidRPr="00683E0F">
              <w:rPr>
                <w:rFonts w:ascii="Verdana" w:hAnsi="Verdana"/>
                <w:sz w:val="18"/>
                <w:szCs w:val="18"/>
                <w:lang w:val="sq-AL"/>
              </w:rPr>
              <w:t>.</w:t>
            </w:r>
          </w:p>
          <w:p w:rsidR="008E1AB5" w:rsidRPr="00683E0F" w:rsidRDefault="00277461" w:rsidP="00277461">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dispozitat përkatëse kombëtare</w:t>
            </w:r>
            <w:r w:rsidR="008E1AB5" w:rsidRPr="00683E0F">
              <w:rPr>
                <w:rFonts w:ascii="Verdana" w:hAnsi="Verdana"/>
                <w:sz w:val="18"/>
                <w:szCs w:val="18"/>
                <w:lang w:val="sq-AL"/>
              </w:rPr>
              <w:t>.</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22</w:t>
            </w:r>
          </w:p>
        </w:tc>
        <w:tc>
          <w:tcPr>
            <w:tcW w:w="7700" w:type="dxa"/>
            <w:gridSpan w:val="2"/>
          </w:tcPr>
          <w:p w:rsidR="008E1AB5" w:rsidRPr="00683E0F" w:rsidRDefault="007247B5"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w:t>
            </w:r>
            <w:r>
              <w:rPr>
                <w:rFonts w:ascii="Verdana" w:hAnsi="Verdana"/>
                <w:sz w:val="18"/>
                <w:szCs w:val="18"/>
                <w:lang w:val="sq-AL"/>
              </w:rPr>
              <w:t>rajneri duhet t’u kërkojë pjesëmarrësve të shqyrtojnë, bazuar në burimet  e mundshme të provave të identifikuara në diskutimin e mëparshëm, të drejtat procedurale të pranishme në legjislacionin e tyre kombëtar për të lejuar bllokimin, sekuestrimin dhe konfiskimin e kartave të parapaguara</w:t>
            </w:r>
            <w:r w:rsidR="008E1AB5" w:rsidRPr="00683E0F">
              <w:rPr>
                <w:rFonts w:ascii="Verdana" w:hAnsi="Verdana"/>
                <w:sz w:val="18"/>
                <w:szCs w:val="18"/>
                <w:lang w:val="sq-AL"/>
              </w:rPr>
              <w:t>.</w:t>
            </w:r>
          </w:p>
          <w:p w:rsidR="008E1AB5" w:rsidRPr="00683E0F" w:rsidRDefault="00E85017" w:rsidP="005C7A12">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dispozitat përkatëse kombëtare</w:t>
            </w:r>
            <w:r w:rsidRPr="00683E0F">
              <w:rPr>
                <w:rFonts w:ascii="Verdana" w:hAnsi="Verdana"/>
                <w:sz w:val="18"/>
                <w:szCs w:val="18"/>
                <w:lang w:val="sq-AL"/>
              </w:rPr>
              <w:t xml:space="preserve">. </w:t>
            </w:r>
            <w:r>
              <w:rPr>
                <w:rFonts w:ascii="Verdana" w:hAnsi="Verdana"/>
                <w:sz w:val="18"/>
                <w:szCs w:val="18"/>
                <w:lang w:val="sq-AL"/>
              </w:rPr>
              <w:t xml:space="preserve">Përmes diskutimit, trajneri duhet t’i ndihmojë studentët të identifikojnë dispozitat brenda legjislacionit të vendit që lejojnë identifikimin dhe mbledhjen e provave të llojeve të identifikuara më lart </w:t>
            </w:r>
            <w:r w:rsidRPr="00683E0F">
              <w:rPr>
                <w:rFonts w:ascii="Verdana" w:hAnsi="Verdana"/>
                <w:sz w:val="18"/>
                <w:szCs w:val="18"/>
                <w:lang w:val="sq-AL"/>
              </w:rPr>
              <w:t>(</w:t>
            </w:r>
            <w:r>
              <w:rPr>
                <w:rFonts w:ascii="Verdana" w:hAnsi="Verdana"/>
                <w:sz w:val="18"/>
                <w:szCs w:val="18"/>
                <w:lang w:val="sq-AL"/>
              </w:rPr>
              <w:t>në diskutimin për diapozitivin</w:t>
            </w:r>
            <w:r w:rsidR="008E1AB5" w:rsidRPr="00683E0F">
              <w:rPr>
                <w:rFonts w:ascii="Verdana" w:hAnsi="Verdana"/>
                <w:sz w:val="18"/>
                <w:szCs w:val="18"/>
                <w:lang w:val="sq-AL"/>
              </w:rPr>
              <w:t xml:space="preserve"> 21).</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23</w:t>
            </w:r>
          </w:p>
        </w:tc>
        <w:tc>
          <w:tcPr>
            <w:tcW w:w="7700" w:type="dxa"/>
            <w:gridSpan w:val="2"/>
          </w:tcPr>
          <w:p w:rsidR="008E1AB5" w:rsidRPr="00683E0F" w:rsidRDefault="00CA5ADF" w:rsidP="00C70E9B">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 xml:space="preserve">Vini re se fokusi i këtij prezantimi është tek risqet e paraqitura nga platformat e </w:t>
            </w:r>
            <w:r w:rsidR="00DB7B71">
              <w:rPr>
                <w:rFonts w:ascii="Verdana" w:hAnsi="Verdana"/>
                <w:sz w:val="18"/>
                <w:szCs w:val="18"/>
                <w:lang w:val="sq-AL"/>
              </w:rPr>
              <w:t>lojërave të fatit</w:t>
            </w:r>
            <w:r>
              <w:rPr>
                <w:rFonts w:ascii="Verdana" w:hAnsi="Verdana"/>
                <w:sz w:val="18"/>
                <w:szCs w:val="18"/>
                <w:lang w:val="sq-AL"/>
              </w:rPr>
              <w:t xml:space="preserve"> </w:t>
            </w:r>
            <w:r w:rsidR="008E1AB5" w:rsidRPr="00683E0F">
              <w:rPr>
                <w:rFonts w:ascii="Verdana" w:hAnsi="Verdana"/>
                <w:sz w:val="18"/>
                <w:szCs w:val="18"/>
                <w:lang w:val="sq-AL"/>
              </w:rPr>
              <w:t>online</w:t>
            </w:r>
            <w:r>
              <w:rPr>
                <w:rFonts w:ascii="Verdana" w:hAnsi="Verdana"/>
                <w:sz w:val="18"/>
                <w:szCs w:val="18"/>
                <w:lang w:val="sq-AL"/>
              </w:rPr>
              <w:t>.</w:t>
            </w:r>
            <w:r w:rsidR="008E1AB5" w:rsidRPr="00683E0F">
              <w:rPr>
                <w:rStyle w:val="FootnoteReference"/>
                <w:sz w:val="18"/>
                <w:szCs w:val="18"/>
                <w:lang w:val="sq-AL"/>
              </w:rPr>
              <w:footnoteReference w:id="1"/>
            </w:r>
            <w:r w:rsidR="008E1AB5" w:rsidRPr="00683E0F">
              <w:rPr>
                <w:rFonts w:ascii="Verdana" w:hAnsi="Verdana"/>
                <w:sz w:val="18"/>
                <w:szCs w:val="18"/>
                <w:lang w:val="sq-AL"/>
              </w:rPr>
              <w:t xml:space="preserve"> </w:t>
            </w:r>
          </w:p>
          <w:p w:rsidR="008E1AB5" w:rsidRPr="00683E0F" w:rsidRDefault="008E1AB5" w:rsidP="00C221EC">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Tra</w:t>
            </w:r>
            <w:r w:rsidR="00CA5ADF">
              <w:rPr>
                <w:rFonts w:ascii="Verdana" w:hAnsi="Verdana"/>
                <w:sz w:val="18"/>
                <w:szCs w:val="18"/>
                <w:lang w:val="sq-AL"/>
              </w:rPr>
              <w:t xml:space="preserve">jneri duhet të shpjegojë </w:t>
            </w:r>
            <w:r w:rsidR="005C7A12">
              <w:rPr>
                <w:rFonts w:ascii="Verdana" w:hAnsi="Verdana"/>
                <w:sz w:val="18"/>
                <w:szCs w:val="18"/>
                <w:lang w:val="sq-AL"/>
              </w:rPr>
              <w:t>që</w:t>
            </w:r>
            <w:r w:rsidR="00CA5ADF">
              <w:rPr>
                <w:rFonts w:ascii="Verdana" w:hAnsi="Verdana"/>
                <w:sz w:val="18"/>
                <w:szCs w:val="18"/>
                <w:lang w:val="sq-AL"/>
              </w:rPr>
              <w:t xml:space="preserve"> </w:t>
            </w:r>
            <w:r w:rsidR="005C7A12">
              <w:rPr>
                <w:rFonts w:ascii="Verdana" w:hAnsi="Verdana"/>
                <w:sz w:val="18"/>
                <w:szCs w:val="18"/>
                <w:lang w:val="sq-AL"/>
              </w:rPr>
              <w:t xml:space="preserve">të kuptohen se </w:t>
            </w:r>
            <w:r w:rsidR="00CA5ADF">
              <w:rPr>
                <w:rFonts w:ascii="Verdana" w:hAnsi="Verdana"/>
                <w:sz w:val="18"/>
                <w:szCs w:val="18"/>
                <w:lang w:val="sq-AL"/>
              </w:rPr>
              <w:t>risqet e paraqitura nga platformat e kazinove online</w:t>
            </w:r>
            <w:r w:rsidR="005C7A12">
              <w:rPr>
                <w:rFonts w:ascii="Verdana" w:hAnsi="Verdana"/>
                <w:sz w:val="18"/>
                <w:szCs w:val="18"/>
                <w:lang w:val="sq-AL"/>
              </w:rPr>
              <w:t xml:space="preserve"> n</w:t>
            </w:r>
            <w:r w:rsidR="00CA5ADF">
              <w:rPr>
                <w:rFonts w:ascii="Verdana" w:hAnsi="Verdana"/>
                <w:sz w:val="18"/>
                <w:szCs w:val="18"/>
                <w:lang w:val="sq-AL"/>
              </w:rPr>
              <w:t xml:space="preserve">uk janë studiuar mirë në kohën </w:t>
            </w:r>
            <w:r w:rsidR="005C7A12">
              <w:rPr>
                <w:rFonts w:ascii="Verdana" w:hAnsi="Verdana"/>
                <w:sz w:val="18"/>
                <w:szCs w:val="18"/>
                <w:lang w:val="sq-AL"/>
              </w:rPr>
              <w:t>e përgatitjes së këtij kursi</w:t>
            </w:r>
            <w:r w:rsidR="00CA5ADF">
              <w:rPr>
                <w:rFonts w:ascii="Verdana" w:hAnsi="Verdana"/>
                <w:sz w:val="18"/>
                <w:szCs w:val="18"/>
                <w:lang w:val="sq-AL"/>
              </w:rPr>
              <w:t xml:space="preserve">. Prandaj, informacioni në këtë seksion bazohet në përvojën e dëgjuar dhe në idenë e risqeve që këto platforma paraqitin në kohën e shkrimit të tij. </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24</w:t>
            </w:r>
          </w:p>
        </w:tc>
        <w:tc>
          <w:tcPr>
            <w:tcW w:w="7700" w:type="dxa"/>
            <w:gridSpan w:val="2"/>
          </w:tcPr>
          <w:p w:rsidR="008E1AB5" w:rsidRPr="00683E0F" w:rsidRDefault="008E1AB5"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Tra</w:t>
            </w:r>
            <w:r w:rsidR="00CA5ADF">
              <w:rPr>
                <w:rFonts w:ascii="Verdana" w:hAnsi="Verdana"/>
                <w:sz w:val="18"/>
                <w:szCs w:val="18"/>
                <w:lang w:val="sq-AL"/>
              </w:rPr>
              <w:t>jneri duhet të shpjegojë se platformat e basteve online lejojnë lojëra fati të të gjitha llojeve, nga</w:t>
            </w:r>
            <w:r w:rsidRPr="00683E0F">
              <w:rPr>
                <w:rFonts w:ascii="Verdana" w:hAnsi="Verdana"/>
                <w:sz w:val="18"/>
                <w:szCs w:val="18"/>
                <w:lang w:val="sq-AL"/>
              </w:rPr>
              <w:t xml:space="preserve"> poker </w:t>
            </w:r>
            <w:r w:rsidR="00CA5ADF">
              <w:rPr>
                <w:rFonts w:ascii="Verdana" w:hAnsi="Verdana"/>
                <w:sz w:val="18"/>
                <w:szCs w:val="18"/>
                <w:lang w:val="sq-AL"/>
              </w:rPr>
              <w:t>deri në kartat me gërvishtje, garat me kuaj, baste sportive, etj</w:t>
            </w:r>
            <w:r w:rsidRPr="00683E0F">
              <w:rPr>
                <w:rFonts w:ascii="Verdana" w:hAnsi="Verdana"/>
                <w:sz w:val="18"/>
                <w:szCs w:val="18"/>
                <w:lang w:val="sq-AL"/>
              </w:rPr>
              <w:t>.</w:t>
            </w:r>
          </w:p>
          <w:p w:rsidR="008E1AB5" w:rsidRPr="00683E0F" w:rsidRDefault="008E1AB5"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Tra</w:t>
            </w:r>
            <w:r w:rsidR="00CA5ADF">
              <w:rPr>
                <w:rFonts w:ascii="Verdana" w:hAnsi="Verdana"/>
                <w:sz w:val="18"/>
                <w:szCs w:val="18"/>
                <w:lang w:val="sq-AL"/>
              </w:rPr>
              <w:t xml:space="preserve">jneri duhet të shpjegojë se fondet zakonisht lihen në një llogari të mbajtur nga platforma e basteve online, nga ku bastet vihen dhe ku futen edhe fitimet. </w:t>
            </w:r>
            <w:r w:rsidR="00C221EC">
              <w:rPr>
                <w:rFonts w:ascii="Verdana" w:hAnsi="Verdana"/>
                <w:sz w:val="18"/>
                <w:szCs w:val="18"/>
                <w:lang w:val="sq-AL"/>
              </w:rPr>
              <w:t>Fon</w:t>
            </w:r>
            <w:r w:rsidR="00CA5ADF">
              <w:rPr>
                <w:rFonts w:ascii="Verdana" w:hAnsi="Verdana"/>
                <w:sz w:val="18"/>
                <w:szCs w:val="18"/>
                <w:lang w:val="sq-AL"/>
              </w:rPr>
              <w:t xml:space="preserve">det mbahen duke përdorur një mori teknikash, edhe pse zakonisht </w:t>
            </w:r>
            <w:r w:rsidR="00C221EC">
              <w:rPr>
                <w:rFonts w:ascii="Verdana" w:hAnsi="Verdana"/>
                <w:sz w:val="18"/>
                <w:szCs w:val="18"/>
                <w:lang w:val="sq-AL"/>
              </w:rPr>
              <w:t xml:space="preserve">përdoren </w:t>
            </w:r>
            <w:r w:rsidR="00CA5ADF">
              <w:rPr>
                <w:rFonts w:ascii="Verdana" w:hAnsi="Verdana"/>
                <w:sz w:val="18"/>
                <w:szCs w:val="18"/>
                <w:lang w:val="sq-AL"/>
              </w:rPr>
              <w:t>transfertat bankare dhe kartat e pagesave. Trajneri duhet t’i referohet diskutimit rreth kartave të parapaguara përpara këtij sesioni</w:t>
            </w:r>
            <w:r w:rsidRPr="00683E0F">
              <w:rPr>
                <w:rFonts w:ascii="Verdana" w:hAnsi="Verdana"/>
                <w:sz w:val="18"/>
                <w:szCs w:val="18"/>
                <w:lang w:val="sq-AL"/>
              </w:rPr>
              <w:t xml:space="preserve">. </w:t>
            </w:r>
          </w:p>
          <w:p w:rsidR="008E1AB5" w:rsidRPr="00683E0F" w:rsidRDefault="00CA5ADF" w:rsidP="00C70E9B">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 xml:space="preserve">Lojtarët zakonisht </w:t>
            </w:r>
            <w:r w:rsidR="00C221EC">
              <w:rPr>
                <w:rFonts w:ascii="Verdana" w:hAnsi="Verdana"/>
                <w:sz w:val="18"/>
                <w:szCs w:val="18"/>
                <w:lang w:val="sq-AL"/>
              </w:rPr>
              <w:t>mund</w:t>
            </w:r>
            <w:r>
              <w:rPr>
                <w:rFonts w:ascii="Verdana" w:hAnsi="Verdana"/>
                <w:sz w:val="18"/>
                <w:szCs w:val="18"/>
                <w:lang w:val="sq-AL"/>
              </w:rPr>
              <w:t xml:space="preserve"> t’i kreditojnë të gjitha fitimet në një llogari bankare ose në një kartë pagese</w:t>
            </w:r>
            <w:r w:rsidR="008E1AB5" w:rsidRPr="00683E0F">
              <w:rPr>
                <w:rFonts w:ascii="Verdana" w:hAnsi="Verdana"/>
                <w:sz w:val="18"/>
                <w:szCs w:val="18"/>
                <w:lang w:val="sq-AL"/>
              </w:rPr>
              <w:t>.</w:t>
            </w:r>
          </w:p>
          <w:p w:rsidR="008E1AB5" w:rsidRPr="00683E0F" w:rsidRDefault="008E1AB5" w:rsidP="00CA5ADF">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Tra</w:t>
            </w:r>
            <w:r w:rsidR="00CA5ADF">
              <w:rPr>
                <w:rFonts w:ascii="Verdana" w:hAnsi="Verdana"/>
                <w:sz w:val="18"/>
                <w:szCs w:val="18"/>
                <w:lang w:val="sq-AL"/>
              </w:rPr>
              <w:t>jneri duhet të vërë në dukje se ka probleme me rregullimin e lojërave të fatit online, për shkak të faktit se në disa vende platformat e lojërave të fatit online janë të paligjshme, ndërsa në disa vende të tjera nuk janë të paligjshme</w:t>
            </w:r>
            <w:r w:rsidRPr="00683E0F">
              <w:rPr>
                <w:rFonts w:ascii="Verdana" w:hAnsi="Verdana"/>
                <w:sz w:val="18"/>
                <w:szCs w:val="18"/>
                <w:lang w:val="sq-AL"/>
              </w:rPr>
              <w:t xml:space="preserve">. </w:t>
            </w:r>
            <w:r w:rsidR="00CA5ADF">
              <w:rPr>
                <w:rFonts w:ascii="Verdana" w:hAnsi="Verdana"/>
                <w:sz w:val="18"/>
                <w:szCs w:val="18"/>
                <w:lang w:val="sq-AL"/>
              </w:rPr>
              <w:t xml:space="preserve">Po </w:t>
            </w:r>
            <w:r w:rsidR="00CA5ADF">
              <w:rPr>
                <w:rFonts w:ascii="Verdana" w:hAnsi="Verdana"/>
                <w:sz w:val="18"/>
                <w:szCs w:val="18"/>
                <w:lang w:val="sq-AL"/>
              </w:rPr>
              <w:lastRenderedPageBreak/>
              <w:t>ashtu, për shkak të natyrës ndërkombëtare të Internetit, shoqëritë e lojërave të fatit online shpesh nuk ndodhen në juridiksionin ku ndodhen lojtarët</w:t>
            </w:r>
            <w:r w:rsidRPr="00683E0F">
              <w:rPr>
                <w:rFonts w:ascii="Verdana" w:hAnsi="Verdana"/>
                <w:sz w:val="18"/>
                <w:szCs w:val="18"/>
                <w:lang w:val="sq-AL"/>
              </w:rPr>
              <w:t xml:space="preserve">. </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lastRenderedPageBreak/>
              <w:t>Diapozitivi</w:t>
            </w:r>
            <w:r w:rsidR="008E1AB5" w:rsidRPr="00683E0F">
              <w:rPr>
                <w:rFonts w:ascii="Verdana" w:hAnsi="Verdana"/>
                <w:sz w:val="18"/>
                <w:szCs w:val="18"/>
                <w:lang w:val="sq-AL"/>
              </w:rPr>
              <w:t xml:space="preserve"> 26</w:t>
            </w:r>
          </w:p>
        </w:tc>
        <w:tc>
          <w:tcPr>
            <w:tcW w:w="7700" w:type="dxa"/>
            <w:gridSpan w:val="2"/>
          </w:tcPr>
          <w:p w:rsidR="008E1AB5" w:rsidRPr="00683E0F" w:rsidRDefault="008E1AB5" w:rsidP="00C70E9B">
            <w:pPr>
              <w:tabs>
                <w:tab w:val="left" w:pos="426"/>
                <w:tab w:val="left" w:pos="851"/>
              </w:tabs>
              <w:spacing w:before="120" w:after="120" w:line="280" w:lineRule="exact"/>
              <w:rPr>
                <w:rFonts w:ascii="Verdana" w:hAnsi="Verdana"/>
                <w:sz w:val="18"/>
                <w:szCs w:val="18"/>
                <w:lang w:val="sq-AL"/>
              </w:rPr>
            </w:pPr>
            <w:r w:rsidRPr="00683E0F">
              <w:rPr>
                <w:rFonts w:ascii="Verdana" w:hAnsi="Verdana"/>
                <w:sz w:val="18"/>
                <w:szCs w:val="18"/>
                <w:lang w:val="sq-AL"/>
              </w:rPr>
              <w:t>T</w:t>
            </w:r>
            <w:r w:rsidR="00CA5ADF">
              <w:rPr>
                <w:rFonts w:ascii="Verdana" w:hAnsi="Verdana"/>
                <w:sz w:val="18"/>
                <w:szCs w:val="18"/>
                <w:lang w:val="sq-AL"/>
              </w:rPr>
              <w:t>rajneri duhet t’u kërkojë pjesëmarrësve të shqyrtojnë llojet e provave që mund të jenë të disponueshme për të vënë në dukje përdorimin e platformave të lojërave të fatit online</w:t>
            </w:r>
            <w:r w:rsidRPr="00683E0F">
              <w:rPr>
                <w:rFonts w:ascii="Verdana" w:hAnsi="Verdana"/>
                <w:sz w:val="18"/>
                <w:szCs w:val="18"/>
                <w:lang w:val="sq-AL"/>
              </w:rPr>
              <w:t>.</w:t>
            </w:r>
          </w:p>
          <w:p w:rsidR="008E1AB5" w:rsidRPr="00683E0F" w:rsidRDefault="00277461" w:rsidP="00C70E9B">
            <w:pPr>
              <w:tabs>
                <w:tab w:val="left" w:pos="426"/>
                <w:tab w:val="left" w:pos="851"/>
              </w:tabs>
              <w:spacing w:before="120" w:after="120" w:line="280" w:lineRule="exact"/>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pikat kyçe më poshtë</w:t>
            </w:r>
            <w:r w:rsidR="008E1AB5" w:rsidRPr="00683E0F">
              <w:rPr>
                <w:rFonts w:ascii="Verdana" w:hAnsi="Verdana"/>
                <w:sz w:val="18"/>
                <w:szCs w:val="18"/>
                <w:lang w:val="sq-AL"/>
              </w:rPr>
              <w:t>:</w:t>
            </w:r>
          </w:p>
          <w:p w:rsidR="00CA5ADF" w:rsidRDefault="00CA5ADF" w:rsidP="00C70E9B">
            <w:pPr>
              <w:pStyle w:val="ListParagraph"/>
              <w:numPr>
                <w:ilvl w:val="0"/>
                <w:numId w:val="25"/>
              </w:numPr>
              <w:tabs>
                <w:tab w:val="left" w:pos="426"/>
                <w:tab w:val="left" w:pos="851"/>
              </w:tabs>
              <w:spacing w:before="120" w:after="120" w:line="280" w:lineRule="exact"/>
              <w:jc w:val="both"/>
              <w:rPr>
                <w:rFonts w:ascii="Verdana" w:hAnsi="Verdana"/>
                <w:sz w:val="18"/>
                <w:szCs w:val="18"/>
                <w:lang w:val="sq-AL"/>
              </w:rPr>
            </w:pPr>
            <w:r w:rsidRPr="00CA5ADF">
              <w:rPr>
                <w:rFonts w:ascii="Verdana" w:hAnsi="Verdana"/>
                <w:sz w:val="18"/>
                <w:szCs w:val="18"/>
                <w:lang w:val="sq-AL"/>
              </w:rPr>
              <w:t>Të dhënat për shoqëritë e lojërave të fatit online</w:t>
            </w:r>
            <w:r>
              <w:rPr>
                <w:rFonts w:ascii="Verdana" w:hAnsi="Verdana"/>
                <w:sz w:val="18"/>
                <w:szCs w:val="18"/>
                <w:lang w:val="sq-AL"/>
              </w:rPr>
              <w:t>.</w:t>
            </w:r>
          </w:p>
          <w:p w:rsidR="008E1AB5" w:rsidRPr="00CA5ADF" w:rsidRDefault="00CA5ADF" w:rsidP="00C70E9B">
            <w:pPr>
              <w:pStyle w:val="ListParagraph"/>
              <w:numPr>
                <w:ilvl w:val="0"/>
                <w:numId w:val="25"/>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Raportet e aktivitetit të dyshimtë nga shoqëritë e lojërave të fatit online, kur shoqëria e lojërave të fatit online rregullohet në juridiksionin tuaj dhe kërkohet të paraqitë ra porte për aktivitete të dyshimta</w:t>
            </w:r>
            <w:r w:rsidR="008E1AB5" w:rsidRPr="00CA5ADF">
              <w:rPr>
                <w:rFonts w:ascii="Verdana" w:hAnsi="Verdana"/>
                <w:sz w:val="18"/>
                <w:szCs w:val="18"/>
                <w:lang w:val="sq-AL"/>
              </w:rPr>
              <w:t>.</w:t>
            </w:r>
          </w:p>
          <w:p w:rsidR="008E1AB5" w:rsidRPr="00683E0F" w:rsidRDefault="00CA5ADF" w:rsidP="00CA5ADF">
            <w:pPr>
              <w:pStyle w:val="ListParagraph"/>
              <w:numPr>
                <w:ilvl w:val="0"/>
                <w:numId w:val="25"/>
              </w:num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Analiza kriminalistike e kompjuterëve të të dyshuarit mund të nxjerrë në pah platforma lojërash fati online</w:t>
            </w:r>
            <w:r w:rsidR="008E1AB5" w:rsidRPr="00683E0F">
              <w:rPr>
                <w:rFonts w:ascii="Verdana" w:hAnsi="Verdana"/>
                <w:sz w:val="18"/>
                <w:szCs w:val="18"/>
                <w:lang w:val="sq-AL"/>
              </w:rPr>
              <w:t>(</w:t>
            </w:r>
            <w:r>
              <w:rPr>
                <w:rFonts w:ascii="Verdana" w:hAnsi="Verdana"/>
                <w:sz w:val="18"/>
                <w:szCs w:val="18"/>
                <w:lang w:val="sq-AL"/>
              </w:rPr>
              <w:t>aktivitet në ueb dhe</w:t>
            </w:r>
            <w:r w:rsidR="008E1AB5" w:rsidRPr="00683E0F">
              <w:rPr>
                <w:rFonts w:ascii="Verdana" w:hAnsi="Verdana"/>
                <w:sz w:val="18"/>
                <w:szCs w:val="18"/>
                <w:lang w:val="sq-AL"/>
              </w:rPr>
              <w:t>/o</w:t>
            </w:r>
            <w:r>
              <w:rPr>
                <w:rFonts w:ascii="Verdana" w:hAnsi="Verdana"/>
                <w:sz w:val="18"/>
                <w:szCs w:val="18"/>
                <w:lang w:val="sq-AL"/>
              </w:rPr>
              <w:t>se program të instaluar</w:t>
            </w:r>
            <w:r w:rsidR="008E1AB5" w:rsidRPr="00683E0F">
              <w:rPr>
                <w:rFonts w:ascii="Verdana" w:hAnsi="Verdana"/>
                <w:sz w:val="18"/>
                <w:szCs w:val="18"/>
                <w:lang w:val="sq-AL"/>
              </w:rPr>
              <w:t>).</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27</w:t>
            </w:r>
          </w:p>
        </w:tc>
        <w:tc>
          <w:tcPr>
            <w:tcW w:w="7700" w:type="dxa"/>
            <w:gridSpan w:val="2"/>
          </w:tcPr>
          <w:p w:rsidR="008E1AB5" w:rsidRPr="00683E0F" w:rsidRDefault="007247B5"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w:t>
            </w:r>
            <w:r>
              <w:rPr>
                <w:rFonts w:ascii="Verdana" w:hAnsi="Verdana"/>
                <w:sz w:val="18"/>
                <w:szCs w:val="18"/>
                <w:lang w:val="sq-AL"/>
              </w:rPr>
              <w:t>rajneri duhet t’u kërkojë pjesëmarrësve të shqyrtojnë, bazuar në burimet  e mundshme të provave të identifikuara në diskutimin e mëparshëm, të drejtat procedurale të pranishme në legjislacionin e tyre kombëtare për të lejuar</w:t>
            </w:r>
            <w:r w:rsidR="008E1AB5" w:rsidRPr="00683E0F">
              <w:rPr>
                <w:rFonts w:ascii="Verdana" w:hAnsi="Verdana"/>
                <w:sz w:val="18"/>
                <w:szCs w:val="18"/>
                <w:lang w:val="sq-AL"/>
              </w:rPr>
              <w:t xml:space="preserve"> identifi</w:t>
            </w:r>
            <w:r>
              <w:rPr>
                <w:rFonts w:ascii="Verdana" w:hAnsi="Verdana"/>
                <w:sz w:val="18"/>
                <w:szCs w:val="18"/>
                <w:lang w:val="sq-AL"/>
              </w:rPr>
              <w:t>kimin</w:t>
            </w:r>
            <w:r w:rsidR="008E1AB5" w:rsidRPr="00683E0F">
              <w:rPr>
                <w:rFonts w:ascii="Verdana" w:hAnsi="Verdana"/>
                <w:sz w:val="18"/>
                <w:szCs w:val="18"/>
                <w:lang w:val="sq-AL"/>
              </w:rPr>
              <w:t>/</w:t>
            </w:r>
            <w:r>
              <w:rPr>
                <w:rFonts w:ascii="Verdana" w:hAnsi="Verdana"/>
                <w:sz w:val="18"/>
                <w:szCs w:val="18"/>
                <w:lang w:val="sq-AL"/>
              </w:rPr>
              <w:t xml:space="preserve">përdorimin e platformave të kazinove </w:t>
            </w:r>
            <w:r w:rsidR="008E1AB5" w:rsidRPr="00683E0F">
              <w:rPr>
                <w:rFonts w:ascii="Verdana" w:hAnsi="Verdana"/>
                <w:sz w:val="18"/>
                <w:szCs w:val="18"/>
                <w:lang w:val="sq-AL"/>
              </w:rPr>
              <w:t>online.</w:t>
            </w:r>
          </w:p>
          <w:p w:rsidR="008E1AB5" w:rsidRPr="00683E0F" w:rsidRDefault="00277461" w:rsidP="007247B5">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dispozitat përkatëse kombëtare</w:t>
            </w:r>
            <w:r w:rsidR="008E1AB5" w:rsidRPr="00683E0F">
              <w:rPr>
                <w:rFonts w:ascii="Verdana" w:hAnsi="Verdana"/>
                <w:sz w:val="18"/>
                <w:szCs w:val="18"/>
                <w:lang w:val="sq-AL"/>
              </w:rPr>
              <w:t xml:space="preserve">. </w:t>
            </w:r>
            <w:r w:rsidR="007247B5">
              <w:rPr>
                <w:rFonts w:ascii="Verdana" w:hAnsi="Verdana"/>
                <w:sz w:val="18"/>
                <w:szCs w:val="18"/>
                <w:lang w:val="sq-AL"/>
              </w:rPr>
              <w:t xml:space="preserve">Përmes diskutimit, trajneri duhet t’i ndihmojë studentët të identifikojnë dispozitat brenda legjislacionit të vendit që lejojnë identifikimin dhe mbledhjen e provave të llojeve  të identifikuara më lart </w:t>
            </w:r>
            <w:r w:rsidR="008E1AB5" w:rsidRPr="00683E0F">
              <w:rPr>
                <w:rFonts w:ascii="Verdana" w:hAnsi="Verdana"/>
                <w:sz w:val="18"/>
                <w:szCs w:val="18"/>
                <w:lang w:val="sq-AL"/>
              </w:rPr>
              <w:t>(</w:t>
            </w:r>
            <w:r w:rsidR="007247B5">
              <w:rPr>
                <w:rFonts w:ascii="Verdana" w:hAnsi="Verdana"/>
                <w:sz w:val="18"/>
                <w:szCs w:val="18"/>
                <w:lang w:val="sq-AL"/>
              </w:rPr>
              <w:t>në diskutimin për diapozitivin</w:t>
            </w:r>
            <w:r w:rsidR="008E1AB5" w:rsidRPr="00683E0F">
              <w:rPr>
                <w:rFonts w:ascii="Verdana" w:hAnsi="Verdana"/>
                <w:sz w:val="18"/>
                <w:szCs w:val="18"/>
                <w:lang w:val="sq-AL"/>
              </w:rPr>
              <w:t xml:space="preserve"> 26).</w:t>
            </w:r>
          </w:p>
        </w:tc>
      </w:tr>
      <w:tr w:rsidR="008E1AB5" w:rsidRPr="00683E0F" w:rsidTr="000641F8">
        <w:tc>
          <w:tcPr>
            <w:tcW w:w="1858" w:type="dxa"/>
          </w:tcPr>
          <w:p w:rsidR="008E1AB5" w:rsidRPr="00683E0F" w:rsidRDefault="00852EAA" w:rsidP="004B5BC1">
            <w:pPr>
              <w:tabs>
                <w:tab w:val="left" w:pos="426"/>
                <w:tab w:val="left" w:pos="851"/>
              </w:tabs>
              <w:rPr>
                <w:rFonts w:ascii="Verdana" w:hAnsi="Verdana"/>
                <w:sz w:val="18"/>
                <w:szCs w:val="18"/>
                <w:lang w:val="sq-AL"/>
              </w:rPr>
            </w:pPr>
            <w:r>
              <w:rPr>
                <w:rFonts w:ascii="Verdana" w:hAnsi="Verdana"/>
                <w:sz w:val="18"/>
                <w:szCs w:val="18"/>
                <w:lang w:val="sq-AL"/>
              </w:rPr>
              <w:t>Diapozitivi</w:t>
            </w:r>
            <w:r w:rsidR="008E1AB5" w:rsidRPr="00683E0F">
              <w:rPr>
                <w:rFonts w:ascii="Verdana" w:hAnsi="Verdana"/>
                <w:sz w:val="18"/>
                <w:szCs w:val="18"/>
                <w:lang w:val="sq-AL"/>
              </w:rPr>
              <w:t xml:space="preserve"> 28</w:t>
            </w:r>
          </w:p>
        </w:tc>
        <w:tc>
          <w:tcPr>
            <w:tcW w:w="7700" w:type="dxa"/>
            <w:gridSpan w:val="2"/>
          </w:tcPr>
          <w:p w:rsidR="008E1AB5" w:rsidRPr="00683E0F" w:rsidRDefault="007247B5" w:rsidP="00C70E9B">
            <w:pPr>
              <w:tabs>
                <w:tab w:val="left" w:pos="426"/>
                <w:tab w:val="left" w:pos="851"/>
              </w:tabs>
              <w:spacing w:before="120" w:after="120" w:line="280" w:lineRule="exact"/>
              <w:jc w:val="both"/>
              <w:rPr>
                <w:rFonts w:ascii="Verdana" w:hAnsi="Verdana"/>
                <w:sz w:val="18"/>
                <w:szCs w:val="18"/>
                <w:lang w:val="sq-AL"/>
              </w:rPr>
            </w:pPr>
            <w:r w:rsidRPr="00683E0F">
              <w:rPr>
                <w:rFonts w:ascii="Verdana" w:hAnsi="Verdana"/>
                <w:sz w:val="18"/>
                <w:szCs w:val="18"/>
                <w:lang w:val="sq-AL"/>
              </w:rPr>
              <w:t>T</w:t>
            </w:r>
            <w:r>
              <w:rPr>
                <w:rFonts w:ascii="Verdana" w:hAnsi="Verdana"/>
                <w:sz w:val="18"/>
                <w:szCs w:val="18"/>
                <w:lang w:val="sq-AL"/>
              </w:rPr>
              <w:t>rajneri duhet t’u kërkojë pjesëmarrësve të shqyrtojnë, bazuar në burimet  e mundshme të provave të identifikuara në diskutimin e mëparshëm, të drejtat procedurale të pranishme në legjislacionin e tyre kombëtare për të lejuar bllokimin, sekuestrimin dhe konfiskimin e fondeve nga platformat e kazinove online</w:t>
            </w:r>
            <w:r w:rsidR="008E1AB5" w:rsidRPr="00683E0F">
              <w:rPr>
                <w:rFonts w:ascii="Verdana" w:hAnsi="Verdana"/>
                <w:sz w:val="18"/>
                <w:szCs w:val="18"/>
                <w:lang w:val="sq-AL"/>
              </w:rPr>
              <w:t>.</w:t>
            </w:r>
          </w:p>
          <w:p w:rsidR="008E1AB5" w:rsidRPr="00683E0F" w:rsidRDefault="00277461" w:rsidP="00277461">
            <w:pPr>
              <w:tabs>
                <w:tab w:val="left" w:pos="426"/>
                <w:tab w:val="left" w:pos="851"/>
              </w:tabs>
              <w:spacing w:before="120" w:after="120" w:line="280" w:lineRule="exact"/>
              <w:jc w:val="both"/>
              <w:rPr>
                <w:rFonts w:ascii="Verdana" w:hAnsi="Verdana"/>
                <w:sz w:val="18"/>
                <w:szCs w:val="18"/>
                <w:lang w:val="sq-AL"/>
              </w:rPr>
            </w:pPr>
            <w:r>
              <w:rPr>
                <w:rFonts w:ascii="Verdana" w:hAnsi="Verdana"/>
                <w:sz w:val="18"/>
                <w:szCs w:val="18"/>
                <w:lang w:val="sq-AL"/>
              </w:rPr>
              <w:t>Përmes diskutimit të udhëhequr prej tij, trajneri duhet t’i ndihmojë pjesëmarrësit të identifikojnë dispozitat përkatëse kombëtare</w:t>
            </w:r>
            <w:r w:rsidR="008E1AB5" w:rsidRPr="00683E0F">
              <w:rPr>
                <w:rFonts w:ascii="Verdana" w:hAnsi="Verdana"/>
                <w:sz w:val="18"/>
                <w:szCs w:val="18"/>
                <w:lang w:val="sq-AL"/>
              </w:rPr>
              <w:t>.</w:t>
            </w:r>
          </w:p>
        </w:tc>
      </w:tr>
      <w:tr w:rsidR="009B3D5C" w:rsidRPr="00683E0F" w:rsidTr="000641F8">
        <w:trPr>
          <w:trHeight w:val="1412"/>
        </w:trPr>
        <w:tc>
          <w:tcPr>
            <w:tcW w:w="9558" w:type="dxa"/>
            <w:gridSpan w:val="3"/>
            <w:vAlign w:val="center"/>
          </w:tcPr>
          <w:p w:rsidR="009B3D5C" w:rsidRPr="00683E0F" w:rsidRDefault="00277461" w:rsidP="004B5BC1">
            <w:pPr>
              <w:spacing w:before="120" w:after="120" w:line="280" w:lineRule="exact"/>
              <w:rPr>
                <w:rFonts w:ascii="Verdana" w:hAnsi="Verdana"/>
                <w:b/>
                <w:sz w:val="22"/>
                <w:szCs w:val="22"/>
                <w:lang w:val="sq-AL"/>
              </w:rPr>
            </w:pPr>
            <w:r>
              <w:rPr>
                <w:rFonts w:ascii="Verdana" w:hAnsi="Verdana"/>
                <w:b/>
                <w:sz w:val="22"/>
                <w:szCs w:val="22"/>
                <w:lang w:val="sq-AL"/>
              </w:rPr>
              <w:t>Ushtrime praktike</w:t>
            </w:r>
          </w:p>
          <w:p w:rsidR="009B3D5C" w:rsidRPr="00683E0F" w:rsidRDefault="009B3D5C" w:rsidP="00277461">
            <w:pPr>
              <w:spacing w:before="120" w:after="120" w:line="280" w:lineRule="exact"/>
              <w:rPr>
                <w:rFonts w:ascii="Verdana" w:hAnsi="Verdana"/>
                <w:sz w:val="18"/>
                <w:szCs w:val="18"/>
                <w:lang w:val="sq-AL"/>
              </w:rPr>
            </w:pPr>
            <w:r w:rsidRPr="00683E0F">
              <w:rPr>
                <w:rFonts w:ascii="Verdana" w:hAnsi="Verdana"/>
                <w:sz w:val="18"/>
                <w:szCs w:val="18"/>
                <w:lang w:val="sq-AL"/>
              </w:rPr>
              <w:t>N</w:t>
            </w:r>
            <w:r w:rsidR="00277461">
              <w:rPr>
                <w:rFonts w:ascii="Verdana" w:hAnsi="Verdana"/>
                <w:sz w:val="18"/>
                <w:szCs w:val="18"/>
                <w:lang w:val="sq-AL"/>
              </w:rPr>
              <w:t>ë këtë leksion nuk janë parashikuar ushtrime praktike</w:t>
            </w:r>
            <w:r w:rsidRPr="00683E0F">
              <w:rPr>
                <w:rFonts w:ascii="Verdana" w:hAnsi="Verdana"/>
                <w:sz w:val="18"/>
                <w:szCs w:val="18"/>
                <w:lang w:val="sq-AL"/>
              </w:rPr>
              <w:t>.</w:t>
            </w:r>
          </w:p>
        </w:tc>
      </w:tr>
      <w:tr w:rsidR="009B3D5C" w:rsidRPr="00683E0F" w:rsidTr="000641F8">
        <w:tc>
          <w:tcPr>
            <w:tcW w:w="9558" w:type="dxa"/>
            <w:gridSpan w:val="3"/>
            <w:vAlign w:val="center"/>
          </w:tcPr>
          <w:p w:rsidR="009B3D5C" w:rsidRPr="00683E0F" w:rsidRDefault="00277461" w:rsidP="004B5BC1">
            <w:pPr>
              <w:spacing w:before="120" w:after="120" w:line="280" w:lineRule="exact"/>
              <w:rPr>
                <w:rFonts w:ascii="Verdana" w:hAnsi="Verdana"/>
                <w:b/>
                <w:sz w:val="22"/>
                <w:szCs w:val="22"/>
                <w:lang w:val="sq-AL"/>
              </w:rPr>
            </w:pPr>
            <w:r>
              <w:rPr>
                <w:rFonts w:ascii="Verdana" w:hAnsi="Verdana"/>
                <w:b/>
                <w:sz w:val="22"/>
                <w:szCs w:val="22"/>
                <w:lang w:val="sq-AL"/>
              </w:rPr>
              <w:t>Vlerësimi</w:t>
            </w:r>
            <w:r w:rsidR="009B3D5C" w:rsidRPr="00683E0F">
              <w:rPr>
                <w:rFonts w:ascii="Verdana" w:hAnsi="Verdana"/>
                <w:b/>
                <w:sz w:val="22"/>
                <w:szCs w:val="22"/>
                <w:lang w:val="sq-AL"/>
              </w:rPr>
              <w:t>/K</w:t>
            </w:r>
            <w:r>
              <w:rPr>
                <w:rFonts w:ascii="Verdana" w:hAnsi="Verdana"/>
                <w:b/>
                <w:sz w:val="22"/>
                <w:szCs w:val="22"/>
                <w:lang w:val="sq-AL"/>
              </w:rPr>
              <w:t>ontrolli i njohurive</w:t>
            </w:r>
          </w:p>
          <w:p w:rsidR="009B3D5C" w:rsidRPr="00683E0F" w:rsidRDefault="00277461" w:rsidP="00277461">
            <w:pPr>
              <w:spacing w:before="120" w:after="120" w:line="280" w:lineRule="exact"/>
              <w:jc w:val="both"/>
              <w:rPr>
                <w:rFonts w:ascii="Verdana" w:hAnsi="Verdana"/>
                <w:sz w:val="18"/>
                <w:szCs w:val="18"/>
                <w:lang w:val="sq-AL"/>
              </w:rPr>
            </w:pPr>
            <w:r>
              <w:rPr>
                <w:rFonts w:ascii="Verdana" w:hAnsi="Verdana"/>
                <w:sz w:val="18"/>
                <w:szCs w:val="18"/>
                <w:lang w:val="sq-AL"/>
              </w:rPr>
              <w:t>Për këtë leksion nuk është përgatitur ndonjë vlerësim formal. Trajneri inkurajohet të kontrollojë njohuritë dhe të kuptuarit e pjesëmarrësve duke u bërë pyetjet e duhura gjatë sesionit. Trajneri gjithashtu duhet të përdorë raste studimore për të gjykuar nëse objektivët e sesionit janë realizua</w:t>
            </w:r>
            <w:r w:rsidR="009B3D5C" w:rsidRPr="00683E0F">
              <w:rPr>
                <w:rFonts w:ascii="Verdana" w:hAnsi="Verdana"/>
                <w:sz w:val="18"/>
                <w:szCs w:val="18"/>
                <w:lang w:val="sq-AL"/>
              </w:rPr>
              <w:t>.</w:t>
            </w:r>
          </w:p>
        </w:tc>
      </w:tr>
    </w:tbl>
    <w:p w:rsidR="00D82C18" w:rsidRPr="00683E0F" w:rsidRDefault="00D82C18">
      <w:pPr>
        <w:rPr>
          <w:rFonts w:ascii="Verdana" w:hAnsi="Verdana"/>
          <w:lang w:val="sq-AL"/>
        </w:rPr>
      </w:pPr>
    </w:p>
    <w:sectPr w:rsidR="00D82C18" w:rsidRPr="00683E0F" w:rsidSect="002002D6">
      <w:pgSz w:w="11900" w:h="16840"/>
      <w:pgMar w:top="783" w:right="1440" w:bottom="121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EC4" w:rsidRDefault="00825EC4" w:rsidP="000203E0">
      <w:r>
        <w:separator/>
      </w:r>
    </w:p>
  </w:endnote>
  <w:endnote w:type="continuationSeparator" w:id="0">
    <w:p w:rsidR="00825EC4" w:rsidRDefault="00825EC4" w:rsidP="000203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EC4" w:rsidRDefault="00825EC4" w:rsidP="000203E0">
      <w:r>
        <w:separator/>
      </w:r>
    </w:p>
  </w:footnote>
  <w:footnote w:type="continuationSeparator" w:id="0">
    <w:p w:rsidR="00825EC4" w:rsidRDefault="00825EC4" w:rsidP="000203E0">
      <w:r>
        <w:continuationSeparator/>
      </w:r>
    </w:p>
  </w:footnote>
  <w:footnote w:id="1">
    <w:p w:rsidR="001955BA" w:rsidRPr="00851E4A" w:rsidRDefault="001955BA" w:rsidP="008E1AB5">
      <w:pPr>
        <w:pStyle w:val="FootnoteText"/>
        <w:rPr>
          <w:rFonts w:eastAsia="Times New Roman"/>
          <w:sz w:val="16"/>
          <w:szCs w:val="16"/>
          <w:lang w:val="en-US"/>
        </w:rPr>
      </w:pPr>
      <w:r>
        <w:rPr>
          <w:rStyle w:val="FootnoteReference"/>
        </w:rPr>
        <w:footnoteRef/>
      </w:r>
      <w:r w:rsidRPr="00851E4A">
        <w:rPr>
          <w:rFonts w:eastAsia="Times New Roman"/>
          <w:sz w:val="16"/>
          <w:szCs w:val="16"/>
          <w:lang w:val="en-US"/>
        </w:rPr>
        <w:t xml:space="preserve">FATF (2009) Report on Vulnerabilities of Casinos and Gaming Sector, see </w:t>
      </w:r>
    </w:p>
    <w:p w:rsidR="001955BA" w:rsidRPr="00851E4A" w:rsidRDefault="001955BA" w:rsidP="008E1AB5">
      <w:pPr>
        <w:pStyle w:val="FootnoteText"/>
        <w:jc w:val="left"/>
        <w:rPr>
          <w:rFonts w:eastAsia="Times New Roman"/>
          <w:sz w:val="16"/>
          <w:szCs w:val="16"/>
          <w:lang w:val="en-US"/>
        </w:rPr>
      </w:pPr>
      <w:hyperlink r:id="rId1" w:history="1">
        <w:r w:rsidRPr="00851E4A">
          <w:rPr>
            <w:rStyle w:val="Hyperlink"/>
            <w:rFonts w:eastAsia="Times New Roman"/>
            <w:sz w:val="16"/>
            <w:szCs w:val="16"/>
            <w:lang w:val="en-US"/>
          </w:rPr>
          <w:t>http://www.fatf-gafi.org/media/fatf/documents/reports/Vulnerabilities%20of%20Casinos%20and%20Gaming%20Sector.pdf</w:t>
        </w:r>
      </w:hyperlink>
    </w:p>
    <w:p w:rsidR="001955BA" w:rsidRPr="001A350E" w:rsidRDefault="001955BA" w:rsidP="008E1AB5">
      <w:pPr>
        <w:pStyle w:val="FootnoteText"/>
        <w:rPr>
          <w:sz w:val="18"/>
          <w:szCs w:val="18"/>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6210B"/>
    <w:multiLevelType w:val="hybridMultilevel"/>
    <w:tmpl w:val="B192A578"/>
    <w:lvl w:ilvl="0" w:tplc="F834933C">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890C55"/>
    <w:multiLevelType w:val="hybridMultilevel"/>
    <w:tmpl w:val="7A36D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B05101"/>
    <w:multiLevelType w:val="hybridMultilevel"/>
    <w:tmpl w:val="B900D0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F45FA"/>
    <w:multiLevelType w:val="hybridMultilevel"/>
    <w:tmpl w:val="8F2AAC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A81309E"/>
    <w:multiLevelType w:val="hybridMultilevel"/>
    <w:tmpl w:val="961AD9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D0F1F29"/>
    <w:multiLevelType w:val="hybridMultilevel"/>
    <w:tmpl w:val="3FBA25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DD30400"/>
    <w:multiLevelType w:val="hybridMultilevel"/>
    <w:tmpl w:val="8EBA0B3E"/>
    <w:lvl w:ilvl="0" w:tplc="AF001ABE">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03A2DA5"/>
    <w:multiLevelType w:val="multilevel"/>
    <w:tmpl w:val="5C0EFBC2"/>
    <w:lvl w:ilvl="0">
      <w:start w:val="1"/>
      <w:numFmt w:val="decimal"/>
      <w:pStyle w:val="Heading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Heading3"/>
      <w:lvlText w:val="%1.%2.%3"/>
      <w:lvlJc w:val="left"/>
      <w:pPr>
        <w:tabs>
          <w:tab w:val="num" w:pos="720"/>
        </w:tabs>
        <w:ind w:left="737" w:hanging="737"/>
      </w:pPr>
      <w:rPr>
        <w:rFonts w:hint="default"/>
      </w:rPr>
    </w:lvl>
    <w:lvl w:ilvl="3">
      <w:start w:val="1"/>
      <w:numFmt w:val="decimal"/>
      <w:pStyle w:val="Heading4"/>
      <w:lvlText w:val="%1.%2.%3.%4"/>
      <w:lvlJc w:val="left"/>
      <w:pPr>
        <w:tabs>
          <w:tab w:val="num" w:pos="737"/>
        </w:tabs>
        <w:ind w:left="737" w:hanging="737"/>
      </w:pPr>
      <w:rPr>
        <w:rFonts w:hint="default"/>
        <w:b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2C262D8"/>
    <w:multiLevelType w:val="hybridMultilevel"/>
    <w:tmpl w:val="A41431EC"/>
    <w:lvl w:ilvl="0" w:tplc="AA283750">
      <w:start w:val="1"/>
      <w:numFmt w:val="decimal"/>
      <w:lvlText w:val="%1."/>
      <w:lvlJc w:val="left"/>
      <w:pPr>
        <w:tabs>
          <w:tab w:val="num" w:pos="720"/>
        </w:tabs>
        <w:ind w:left="720" w:hanging="360"/>
      </w:pPr>
    </w:lvl>
    <w:lvl w:ilvl="1" w:tplc="633C5376" w:tentative="1">
      <w:start w:val="1"/>
      <w:numFmt w:val="decimal"/>
      <w:lvlText w:val="%2."/>
      <w:lvlJc w:val="left"/>
      <w:pPr>
        <w:tabs>
          <w:tab w:val="num" w:pos="1440"/>
        </w:tabs>
        <w:ind w:left="1440" w:hanging="360"/>
      </w:pPr>
    </w:lvl>
    <w:lvl w:ilvl="2" w:tplc="46988270" w:tentative="1">
      <w:start w:val="1"/>
      <w:numFmt w:val="decimal"/>
      <w:lvlText w:val="%3."/>
      <w:lvlJc w:val="left"/>
      <w:pPr>
        <w:tabs>
          <w:tab w:val="num" w:pos="2160"/>
        </w:tabs>
        <w:ind w:left="2160" w:hanging="360"/>
      </w:pPr>
    </w:lvl>
    <w:lvl w:ilvl="3" w:tplc="70529132" w:tentative="1">
      <w:start w:val="1"/>
      <w:numFmt w:val="decimal"/>
      <w:lvlText w:val="%4."/>
      <w:lvlJc w:val="left"/>
      <w:pPr>
        <w:tabs>
          <w:tab w:val="num" w:pos="2880"/>
        </w:tabs>
        <w:ind w:left="2880" w:hanging="360"/>
      </w:pPr>
    </w:lvl>
    <w:lvl w:ilvl="4" w:tplc="C4EE5F4C" w:tentative="1">
      <w:start w:val="1"/>
      <w:numFmt w:val="decimal"/>
      <w:lvlText w:val="%5."/>
      <w:lvlJc w:val="left"/>
      <w:pPr>
        <w:tabs>
          <w:tab w:val="num" w:pos="3600"/>
        </w:tabs>
        <w:ind w:left="3600" w:hanging="360"/>
      </w:pPr>
    </w:lvl>
    <w:lvl w:ilvl="5" w:tplc="3C1EB3A4" w:tentative="1">
      <w:start w:val="1"/>
      <w:numFmt w:val="decimal"/>
      <w:lvlText w:val="%6."/>
      <w:lvlJc w:val="left"/>
      <w:pPr>
        <w:tabs>
          <w:tab w:val="num" w:pos="4320"/>
        </w:tabs>
        <w:ind w:left="4320" w:hanging="360"/>
      </w:pPr>
    </w:lvl>
    <w:lvl w:ilvl="6" w:tplc="081A43F2" w:tentative="1">
      <w:start w:val="1"/>
      <w:numFmt w:val="decimal"/>
      <w:lvlText w:val="%7."/>
      <w:lvlJc w:val="left"/>
      <w:pPr>
        <w:tabs>
          <w:tab w:val="num" w:pos="5040"/>
        </w:tabs>
        <w:ind w:left="5040" w:hanging="360"/>
      </w:pPr>
    </w:lvl>
    <w:lvl w:ilvl="7" w:tplc="F3CA3B66" w:tentative="1">
      <w:start w:val="1"/>
      <w:numFmt w:val="decimal"/>
      <w:lvlText w:val="%8."/>
      <w:lvlJc w:val="left"/>
      <w:pPr>
        <w:tabs>
          <w:tab w:val="num" w:pos="5760"/>
        </w:tabs>
        <w:ind w:left="5760" w:hanging="360"/>
      </w:pPr>
    </w:lvl>
    <w:lvl w:ilvl="8" w:tplc="26BEC8B6" w:tentative="1">
      <w:start w:val="1"/>
      <w:numFmt w:val="decimal"/>
      <w:lvlText w:val="%9."/>
      <w:lvlJc w:val="left"/>
      <w:pPr>
        <w:tabs>
          <w:tab w:val="num" w:pos="6480"/>
        </w:tabs>
        <w:ind w:left="6480" w:hanging="360"/>
      </w:pPr>
    </w:lvl>
  </w:abstractNum>
  <w:abstractNum w:abstractNumId="9">
    <w:nsid w:val="161A21B5"/>
    <w:multiLevelType w:val="hybridMultilevel"/>
    <w:tmpl w:val="AAC62362"/>
    <w:lvl w:ilvl="0" w:tplc="F834933C">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7522CCF"/>
    <w:multiLevelType w:val="hybridMultilevel"/>
    <w:tmpl w:val="6144D1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E93F77"/>
    <w:multiLevelType w:val="hybridMultilevel"/>
    <w:tmpl w:val="F17252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9524DF1"/>
    <w:multiLevelType w:val="hybridMultilevel"/>
    <w:tmpl w:val="A94AFB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E144C54"/>
    <w:multiLevelType w:val="hybridMultilevel"/>
    <w:tmpl w:val="281E4C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0C163C5"/>
    <w:multiLevelType w:val="hybridMultilevel"/>
    <w:tmpl w:val="6F92CF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25E486D"/>
    <w:multiLevelType w:val="hybridMultilevel"/>
    <w:tmpl w:val="A1526B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38930A0"/>
    <w:multiLevelType w:val="hybridMultilevel"/>
    <w:tmpl w:val="3028F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4E256E4"/>
    <w:multiLevelType w:val="hybridMultilevel"/>
    <w:tmpl w:val="7DEA1EF4"/>
    <w:lvl w:ilvl="0" w:tplc="0409000F">
      <w:start w:val="1"/>
      <w:numFmt w:val="decimal"/>
      <w:lvlText w:val="%1."/>
      <w:lvlJc w:val="left"/>
      <w:pPr>
        <w:tabs>
          <w:tab w:val="num" w:pos="720"/>
        </w:tabs>
        <w:ind w:left="720" w:hanging="360"/>
      </w:pPr>
    </w:lvl>
    <w:lvl w:ilvl="1" w:tplc="AAE22A8C" w:tentative="1">
      <w:start w:val="1"/>
      <w:numFmt w:val="decimal"/>
      <w:lvlText w:val="%2."/>
      <w:lvlJc w:val="left"/>
      <w:pPr>
        <w:tabs>
          <w:tab w:val="num" w:pos="1440"/>
        </w:tabs>
        <w:ind w:left="1440" w:hanging="360"/>
      </w:pPr>
    </w:lvl>
    <w:lvl w:ilvl="2" w:tplc="8B4EA63E" w:tentative="1">
      <w:start w:val="1"/>
      <w:numFmt w:val="decimal"/>
      <w:lvlText w:val="%3."/>
      <w:lvlJc w:val="left"/>
      <w:pPr>
        <w:tabs>
          <w:tab w:val="num" w:pos="2160"/>
        </w:tabs>
        <w:ind w:left="2160" w:hanging="360"/>
      </w:pPr>
    </w:lvl>
    <w:lvl w:ilvl="3" w:tplc="049AEF54" w:tentative="1">
      <w:start w:val="1"/>
      <w:numFmt w:val="decimal"/>
      <w:lvlText w:val="%4."/>
      <w:lvlJc w:val="left"/>
      <w:pPr>
        <w:tabs>
          <w:tab w:val="num" w:pos="2880"/>
        </w:tabs>
        <w:ind w:left="2880" w:hanging="360"/>
      </w:pPr>
    </w:lvl>
    <w:lvl w:ilvl="4" w:tplc="F432B8AC" w:tentative="1">
      <w:start w:val="1"/>
      <w:numFmt w:val="decimal"/>
      <w:lvlText w:val="%5."/>
      <w:lvlJc w:val="left"/>
      <w:pPr>
        <w:tabs>
          <w:tab w:val="num" w:pos="3600"/>
        </w:tabs>
        <w:ind w:left="3600" w:hanging="360"/>
      </w:pPr>
    </w:lvl>
    <w:lvl w:ilvl="5" w:tplc="2D7AF0D4" w:tentative="1">
      <w:start w:val="1"/>
      <w:numFmt w:val="decimal"/>
      <w:lvlText w:val="%6."/>
      <w:lvlJc w:val="left"/>
      <w:pPr>
        <w:tabs>
          <w:tab w:val="num" w:pos="4320"/>
        </w:tabs>
        <w:ind w:left="4320" w:hanging="360"/>
      </w:pPr>
    </w:lvl>
    <w:lvl w:ilvl="6" w:tplc="AAF642CC" w:tentative="1">
      <w:start w:val="1"/>
      <w:numFmt w:val="decimal"/>
      <w:lvlText w:val="%7."/>
      <w:lvlJc w:val="left"/>
      <w:pPr>
        <w:tabs>
          <w:tab w:val="num" w:pos="5040"/>
        </w:tabs>
        <w:ind w:left="5040" w:hanging="360"/>
      </w:pPr>
    </w:lvl>
    <w:lvl w:ilvl="7" w:tplc="F92A46C4" w:tentative="1">
      <w:start w:val="1"/>
      <w:numFmt w:val="decimal"/>
      <w:lvlText w:val="%8."/>
      <w:lvlJc w:val="left"/>
      <w:pPr>
        <w:tabs>
          <w:tab w:val="num" w:pos="5760"/>
        </w:tabs>
        <w:ind w:left="5760" w:hanging="360"/>
      </w:pPr>
    </w:lvl>
    <w:lvl w:ilvl="8" w:tplc="522A900A" w:tentative="1">
      <w:start w:val="1"/>
      <w:numFmt w:val="decimal"/>
      <w:lvlText w:val="%9."/>
      <w:lvlJc w:val="left"/>
      <w:pPr>
        <w:tabs>
          <w:tab w:val="num" w:pos="6480"/>
        </w:tabs>
        <w:ind w:left="6480" w:hanging="360"/>
      </w:pPr>
    </w:lvl>
  </w:abstractNum>
  <w:abstractNum w:abstractNumId="20">
    <w:nsid w:val="47460441"/>
    <w:multiLevelType w:val="hybridMultilevel"/>
    <w:tmpl w:val="C97067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F703B20"/>
    <w:multiLevelType w:val="hybridMultilevel"/>
    <w:tmpl w:val="FE76AF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FBD59C5"/>
    <w:multiLevelType w:val="hybridMultilevel"/>
    <w:tmpl w:val="24DC94B6"/>
    <w:lvl w:ilvl="0" w:tplc="F834933C">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3163059"/>
    <w:multiLevelType w:val="hybridMultilevel"/>
    <w:tmpl w:val="281E4C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A874102"/>
    <w:multiLevelType w:val="hybridMultilevel"/>
    <w:tmpl w:val="715085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C004284"/>
    <w:multiLevelType w:val="hybridMultilevel"/>
    <w:tmpl w:val="7624BFFA"/>
    <w:lvl w:ilvl="0" w:tplc="8F3A45EA">
      <w:start w:val="1"/>
      <w:numFmt w:val="bullet"/>
      <w:pStyle w:val="Style4"/>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7C165F"/>
    <w:multiLevelType w:val="hybridMultilevel"/>
    <w:tmpl w:val="D43E0D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26752B8"/>
    <w:multiLevelType w:val="hybridMultilevel"/>
    <w:tmpl w:val="3AD421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42817F2"/>
    <w:multiLevelType w:val="hybridMultilevel"/>
    <w:tmpl w:val="86EA69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50B28EA"/>
    <w:multiLevelType w:val="hybridMultilevel"/>
    <w:tmpl w:val="8BAA70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51409BB"/>
    <w:multiLevelType w:val="hybridMultilevel"/>
    <w:tmpl w:val="1B40A7C2"/>
    <w:lvl w:ilvl="0" w:tplc="09508834">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5B2301A"/>
    <w:multiLevelType w:val="hybridMultilevel"/>
    <w:tmpl w:val="25B634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FC761EA"/>
    <w:multiLevelType w:val="hybridMultilevel"/>
    <w:tmpl w:val="442230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60E3D3C"/>
    <w:multiLevelType w:val="hybridMultilevel"/>
    <w:tmpl w:val="B5620D6E"/>
    <w:lvl w:ilvl="0" w:tplc="D638D9A0">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9F0504C"/>
    <w:multiLevelType w:val="hybridMultilevel"/>
    <w:tmpl w:val="926A57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155A2A"/>
    <w:multiLevelType w:val="hybridMultilevel"/>
    <w:tmpl w:val="72025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CC3BC7"/>
    <w:multiLevelType w:val="hybridMultilevel"/>
    <w:tmpl w:val="DD327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ECF324C"/>
    <w:multiLevelType w:val="hybridMultilevel"/>
    <w:tmpl w:val="B9104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E672BE"/>
    <w:multiLevelType w:val="hybridMultilevel"/>
    <w:tmpl w:val="8084D1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24"/>
  </w:num>
  <w:num w:numId="3">
    <w:abstractNumId w:val="26"/>
  </w:num>
  <w:num w:numId="4">
    <w:abstractNumId w:val="38"/>
  </w:num>
  <w:num w:numId="5">
    <w:abstractNumId w:val="8"/>
  </w:num>
  <w:num w:numId="6">
    <w:abstractNumId w:val="19"/>
  </w:num>
  <w:num w:numId="7">
    <w:abstractNumId w:val="2"/>
  </w:num>
  <w:num w:numId="8">
    <w:abstractNumId w:val="21"/>
  </w:num>
  <w:num w:numId="9">
    <w:abstractNumId w:val="14"/>
  </w:num>
  <w:num w:numId="10">
    <w:abstractNumId w:val="10"/>
  </w:num>
  <w:num w:numId="11">
    <w:abstractNumId w:val="32"/>
  </w:num>
  <w:num w:numId="12">
    <w:abstractNumId w:val="31"/>
  </w:num>
  <w:num w:numId="13">
    <w:abstractNumId w:val="34"/>
  </w:num>
  <w:num w:numId="14">
    <w:abstractNumId w:val="6"/>
  </w:num>
  <w:num w:numId="15">
    <w:abstractNumId w:val="22"/>
  </w:num>
  <w:num w:numId="16">
    <w:abstractNumId w:val="9"/>
  </w:num>
  <w:num w:numId="17">
    <w:abstractNumId w:val="0"/>
  </w:num>
  <w:num w:numId="18">
    <w:abstractNumId w:val="33"/>
  </w:num>
  <w:num w:numId="19">
    <w:abstractNumId w:val="20"/>
  </w:num>
  <w:num w:numId="20">
    <w:abstractNumId w:val="18"/>
  </w:num>
  <w:num w:numId="21">
    <w:abstractNumId w:val="30"/>
  </w:num>
  <w:num w:numId="22">
    <w:abstractNumId w:val="28"/>
  </w:num>
  <w:num w:numId="23">
    <w:abstractNumId w:val="7"/>
  </w:num>
  <w:num w:numId="24">
    <w:abstractNumId w:val="16"/>
  </w:num>
  <w:num w:numId="25">
    <w:abstractNumId w:val="15"/>
  </w:num>
  <w:num w:numId="26">
    <w:abstractNumId w:val="35"/>
  </w:num>
  <w:num w:numId="27">
    <w:abstractNumId w:val="39"/>
  </w:num>
  <w:num w:numId="28">
    <w:abstractNumId w:val="37"/>
  </w:num>
  <w:num w:numId="29">
    <w:abstractNumId w:val="36"/>
  </w:num>
  <w:num w:numId="30">
    <w:abstractNumId w:val="23"/>
  </w:num>
  <w:num w:numId="31">
    <w:abstractNumId w:val="3"/>
  </w:num>
  <w:num w:numId="32">
    <w:abstractNumId w:val="17"/>
  </w:num>
  <w:num w:numId="33">
    <w:abstractNumId w:val="29"/>
  </w:num>
  <w:num w:numId="34">
    <w:abstractNumId w:val="27"/>
  </w:num>
  <w:num w:numId="35">
    <w:abstractNumId w:val="5"/>
  </w:num>
  <w:num w:numId="36">
    <w:abstractNumId w:val="12"/>
  </w:num>
  <w:num w:numId="37">
    <w:abstractNumId w:val="1"/>
  </w:num>
  <w:num w:numId="38">
    <w:abstractNumId w:val="25"/>
  </w:num>
  <w:num w:numId="39">
    <w:abstractNumId w:val="13"/>
  </w:num>
  <w:num w:numId="40">
    <w:abstractNumId w:val="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D82C18"/>
    <w:rsid w:val="00013618"/>
    <w:rsid w:val="00013635"/>
    <w:rsid w:val="000143AD"/>
    <w:rsid w:val="000203E0"/>
    <w:rsid w:val="000608F5"/>
    <w:rsid w:val="00063430"/>
    <w:rsid w:val="000641F8"/>
    <w:rsid w:val="0006425F"/>
    <w:rsid w:val="00094CD7"/>
    <w:rsid w:val="000E3CEE"/>
    <w:rsid w:val="001955BA"/>
    <w:rsid w:val="001D64D7"/>
    <w:rsid w:val="001E7074"/>
    <w:rsid w:val="002002D6"/>
    <w:rsid w:val="00221F45"/>
    <w:rsid w:val="00224AC4"/>
    <w:rsid w:val="00226272"/>
    <w:rsid w:val="00234553"/>
    <w:rsid w:val="00271010"/>
    <w:rsid w:val="00277461"/>
    <w:rsid w:val="00280659"/>
    <w:rsid w:val="0029021E"/>
    <w:rsid w:val="002C417C"/>
    <w:rsid w:val="002E1C27"/>
    <w:rsid w:val="00311C43"/>
    <w:rsid w:val="003174B7"/>
    <w:rsid w:val="003273EE"/>
    <w:rsid w:val="0034112F"/>
    <w:rsid w:val="003630ED"/>
    <w:rsid w:val="0036710C"/>
    <w:rsid w:val="00442B54"/>
    <w:rsid w:val="0044330E"/>
    <w:rsid w:val="00452F82"/>
    <w:rsid w:val="004631FC"/>
    <w:rsid w:val="004B5BC1"/>
    <w:rsid w:val="004C3F53"/>
    <w:rsid w:val="004C42B7"/>
    <w:rsid w:val="004F04B0"/>
    <w:rsid w:val="005030E5"/>
    <w:rsid w:val="005150E2"/>
    <w:rsid w:val="005703B7"/>
    <w:rsid w:val="005977EF"/>
    <w:rsid w:val="005A4017"/>
    <w:rsid w:val="005A4E47"/>
    <w:rsid w:val="005C7A12"/>
    <w:rsid w:val="00683E0F"/>
    <w:rsid w:val="006A78ED"/>
    <w:rsid w:val="007247B5"/>
    <w:rsid w:val="00772228"/>
    <w:rsid w:val="00793677"/>
    <w:rsid w:val="007943D4"/>
    <w:rsid w:val="007A1EE9"/>
    <w:rsid w:val="007C5FC2"/>
    <w:rsid w:val="00806065"/>
    <w:rsid w:val="00816FBE"/>
    <w:rsid w:val="00825EC4"/>
    <w:rsid w:val="00852EAA"/>
    <w:rsid w:val="008A3C09"/>
    <w:rsid w:val="008C75F5"/>
    <w:rsid w:val="008E1AB5"/>
    <w:rsid w:val="008E3FE7"/>
    <w:rsid w:val="009056AF"/>
    <w:rsid w:val="00945D49"/>
    <w:rsid w:val="009B3D5C"/>
    <w:rsid w:val="009C5523"/>
    <w:rsid w:val="00A03CF0"/>
    <w:rsid w:val="00A16927"/>
    <w:rsid w:val="00A4110D"/>
    <w:rsid w:val="00A55EB8"/>
    <w:rsid w:val="00A66F1E"/>
    <w:rsid w:val="00A734A5"/>
    <w:rsid w:val="00AA3299"/>
    <w:rsid w:val="00AD1C34"/>
    <w:rsid w:val="00B6693C"/>
    <w:rsid w:val="00C221EC"/>
    <w:rsid w:val="00C340A2"/>
    <w:rsid w:val="00C541A2"/>
    <w:rsid w:val="00C66E64"/>
    <w:rsid w:val="00C70E9B"/>
    <w:rsid w:val="00CA3376"/>
    <w:rsid w:val="00CA5ADF"/>
    <w:rsid w:val="00CB02C4"/>
    <w:rsid w:val="00CB3026"/>
    <w:rsid w:val="00CD1BA3"/>
    <w:rsid w:val="00D000C5"/>
    <w:rsid w:val="00D14B9D"/>
    <w:rsid w:val="00D25BA8"/>
    <w:rsid w:val="00D82C18"/>
    <w:rsid w:val="00DB648D"/>
    <w:rsid w:val="00DB7B71"/>
    <w:rsid w:val="00DF42E9"/>
    <w:rsid w:val="00E01EF7"/>
    <w:rsid w:val="00E13BE7"/>
    <w:rsid w:val="00E21039"/>
    <w:rsid w:val="00E219A7"/>
    <w:rsid w:val="00E249D6"/>
    <w:rsid w:val="00E7344B"/>
    <w:rsid w:val="00E85017"/>
    <w:rsid w:val="00E95703"/>
    <w:rsid w:val="00EA1437"/>
    <w:rsid w:val="00EB0B92"/>
    <w:rsid w:val="00F24890"/>
    <w:rsid w:val="00F25217"/>
    <w:rsid w:val="00F323FE"/>
    <w:rsid w:val="00F41C65"/>
    <w:rsid w:val="00F62A15"/>
  </w:rsids>
  <m:mathPr>
    <m:mathFont m:val="Cambria Math"/>
    <m:brkBin m:val="before"/>
    <m:brkBinSub m:val="--"/>
    <m:smallFrac m:val="off"/>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F82"/>
  </w:style>
  <w:style w:type="paragraph" w:styleId="Heading1">
    <w:name w:val="heading 1"/>
    <w:aliases w:val="sch.."/>
    <w:basedOn w:val="Normal"/>
    <w:next w:val="Normal"/>
    <w:link w:val="Heading1Char"/>
    <w:uiPriority w:val="99"/>
    <w:qFormat/>
    <w:rsid w:val="008E1AB5"/>
    <w:pPr>
      <w:keepNext/>
      <w:numPr>
        <w:numId w:val="23"/>
      </w:numPr>
      <w:spacing w:line="260" w:lineRule="atLeast"/>
      <w:jc w:val="both"/>
      <w:outlineLvl w:val="0"/>
    </w:pPr>
    <w:rPr>
      <w:rFonts w:ascii="Verdana" w:eastAsia="Calibri" w:hAnsi="Verdana" w:cs="Times New Roman"/>
      <w:b/>
      <w:bCs/>
      <w:kern w:val="32"/>
      <w:sz w:val="32"/>
      <w:szCs w:val="32"/>
      <w:lang w:val="de-DE" w:eastAsia="de-DE"/>
    </w:rPr>
  </w:style>
  <w:style w:type="paragraph" w:styleId="Heading3">
    <w:name w:val="heading 3"/>
    <w:basedOn w:val="Normal"/>
    <w:next w:val="Normal"/>
    <w:link w:val="Heading3Char"/>
    <w:uiPriority w:val="99"/>
    <w:qFormat/>
    <w:rsid w:val="008E1AB5"/>
    <w:pPr>
      <w:keepNext/>
      <w:keepLines/>
      <w:numPr>
        <w:ilvl w:val="2"/>
        <w:numId w:val="23"/>
      </w:numPr>
      <w:spacing w:line="260" w:lineRule="atLeast"/>
      <w:jc w:val="both"/>
      <w:outlineLvl w:val="2"/>
    </w:pPr>
    <w:rPr>
      <w:rFonts w:ascii="Verdana" w:eastAsia="Calibri" w:hAnsi="Verdana" w:cs="Times New Roman"/>
      <w:b/>
      <w:bCs/>
      <w:sz w:val="22"/>
      <w:lang w:val="de-DE" w:eastAsia="de-DE"/>
    </w:rPr>
  </w:style>
  <w:style w:type="paragraph" w:styleId="Heading4">
    <w:name w:val="heading 4"/>
    <w:basedOn w:val="Normal"/>
    <w:next w:val="Normal"/>
    <w:link w:val="Heading4Char"/>
    <w:autoRedefine/>
    <w:qFormat/>
    <w:rsid w:val="008E1AB5"/>
    <w:pPr>
      <w:keepNext/>
      <w:numPr>
        <w:ilvl w:val="3"/>
        <w:numId w:val="23"/>
      </w:numPr>
      <w:tabs>
        <w:tab w:val="left" w:pos="-720"/>
      </w:tabs>
      <w:suppressAutoHyphens/>
      <w:spacing w:line="260" w:lineRule="atLeast"/>
      <w:jc w:val="both"/>
      <w:outlineLvl w:val="3"/>
    </w:pPr>
    <w:rPr>
      <w:rFonts w:ascii="Verdana" w:eastAsia="Calibri" w:hAnsi="Verdana" w:cs="Times New Roman"/>
      <w:b/>
      <w:spacing w:val="-3"/>
      <w:sz w:val="18"/>
      <w:szCs w:val="20"/>
    </w:rPr>
  </w:style>
  <w:style w:type="paragraph" w:styleId="Heading5">
    <w:name w:val="heading 5"/>
    <w:basedOn w:val="Normal"/>
    <w:next w:val="Normal"/>
    <w:link w:val="Heading5Char"/>
    <w:autoRedefine/>
    <w:uiPriority w:val="99"/>
    <w:qFormat/>
    <w:rsid w:val="008E1AB5"/>
    <w:pPr>
      <w:keepNext/>
      <w:numPr>
        <w:ilvl w:val="4"/>
        <w:numId w:val="23"/>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pacing w:line="260" w:lineRule="atLeast"/>
      <w:jc w:val="both"/>
      <w:outlineLvl w:val="4"/>
    </w:pPr>
    <w:rPr>
      <w:rFonts w:ascii="Verdana" w:eastAsia="Calibri" w:hAnsi="Verdana" w:cs="Times New Roman"/>
      <w:b/>
      <w:i/>
      <w:sz w:val="17"/>
      <w:szCs w:val="20"/>
    </w:rPr>
  </w:style>
  <w:style w:type="paragraph" w:styleId="Heading6">
    <w:name w:val="heading 6"/>
    <w:basedOn w:val="Normal"/>
    <w:next w:val="Normal"/>
    <w:link w:val="Heading6Char"/>
    <w:uiPriority w:val="99"/>
    <w:qFormat/>
    <w:rsid w:val="008E1AB5"/>
    <w:pPr>
      <w:keepNext/>
      <w:numPr>
        <w:ilvl w:val="5"/>
        <w:numId w:val="23"/>
      </w:numPr>
      <w:tabs>
        <w:tab w:val="left" w:pos="1701"/>
        <w:tab w:val="left" w:pos="2268"/>
      </w:tabs>
      <w:spacing w:line="260" w:lineRule="atLeast"/>
      <w:jc w:val="both"/>
      <w:outlineLvl w:val="5"/>
    </w:pPr>
    <w:rPr>
      <w:rFonts w:ascii="Calibri" w:eastAsia="Calibri" w:hAnsi="Calibri" w:cs="Times New Roman"/>
      <w:b/>
      <w:sz w:val="23"/>
      <w:szCs w:val="20"/>
    </w:rPr>
  </w:style>
  <w:style w:type="paragraph" w:styleId="Heading7">
    <w:name w:val="heading 7"/>
    <w:basedOn w:val="Normal"/>
    <w:next w:val="Normal"/>
    <w:link w:val="Heading7Char"/>
    <w:uiPriority w:val="99"/>
    <w:qFormat/>
    <w:rsid w:val="008E1AB5"/>
    <w:pPr>
      <w:keepNext/>
      <w:numPr>
        <w:ilvl w:val="6"/>
        <w:numId w:val="23"/>
      </w:numPr>
      <w:spacing w:line="260" w:lineRule="atLeast"/>
      <w:jc w:val="center"/>
      <w:outlineLvl w:val="6"/>
    </w:pPr>
    <w:rPr>
      <w:rFonts w:ascii="Calibri" w:eastAsia="Calibri" w:hAnsi="Calibri" w:cs="Times New Roman"/>
      <w:b/>
      <w:szCs w:val="20"/>
    </w:rPr>
  </w:style>
  <w:style w:type="paragraph" w:styleId="Heading8">
    <w:name w:val="heading 8"/>
    <w:basedOn w:val="Normal"/>
    <w:next w:val="Normal"/>
    <w:link w:val="Heading8Char"/>
    <w:uiPriority w:val="99"/>
    <w:qFormat/>
    <w:rsid w:val="008E1AB5"/>
    <w:pPr>
      <w:keepNext/>
      <w:numPr>
        <w:ilvl w:val="7"/>
        <w:numId w:val="23"/>
      </w:numPr>
      <w:tabs>
        <w:tab w:val="center" w:pos="4513"/>
      </w:tabs>
      <w:suppressAutoHyphens/>
      <w:spacing w:line="260" w:lineRule="atLeast"/>
      <w:jc w:val="center"/>
      <w:outlineLvl w:val="7"/>
    </w:pPr>
    <w:rPr>
      <w:rFonts w:ascii="Calibri" w:eastAsia="Calibri" w:hAnsi="Calibri" w:cs="Times New Roman"/>
      <w:spacing w:val="-3"/>
      <w:szCs w:val="20"/>
    </w:rPr>
  </w:style>
  <w:style w:type="paragraph" w:styleId="Heading9">
    <w:name w:val="heading 9"/>
    <w:basedOn w:val="Normal"/>
    <w:next w:val="Normal"/>
    <w:link w:val="Heading9Char"/>
    <w:uiPriority w:val="99"/>
    <w:qFormat/>
    <w:rsid w:val="008E1AB5"/>
    <w:pPr>
      <w:keepNext/>
      <w:numPr>
        <w:ilvl w:val="8"/>
        <w:numId w:val="23"/>
      </w:numPr>
      <w:tabs>
        <w:tab w:val="left" w:pos="-720"/>
      </w:tabs>
      <w:suppressAutoHyphens/>
      <w:spacing w:line="260" w:lineRule="atLeast"/>
      <w:jc w:val="both"/>
      <w:outlineLvl w:val="8"/>
    </w:pPr>
    <w:rPr>
      <w:rFonts w:ascii="Calibri" w:eastAsia="Calibri" w:hAnsi="Calibri" w:cs="Times New Roman"/>
      <w:b/>
      <w:spacing w:val="-3"/>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D82C18"/>
    <w:pPr>
      <w:ind w:left="720"/>
      <w:contextualSpacing/>
    </w:pPr>
  </w:style>
  <w:style w:type="paragraph" w:customStyle="1" w:styleId="bul1">
    <w:name w:val="bul1"/>
    <w:basedOn w:val="Normal"/>
    <w:link w:val="bul1Char"/>
    <w:qFormat/>
    <w:rsid w:val="00E7344B"/>
    <w:pPr>
      <w:numPr>
        <w:numId w:val="1"/>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styleId="FootnoteReference">
    <w:name w:val="footnote reference"/>
    <w:aliases w:val="callout,BVI fnr"/>
    <w:uiPriority w:val="99"/>
    <w:rsid w:val="000203E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rsid w:val="000203E0"/>
    <w:pPr>
      <w:spacing w:line="260" w:lineRule="atLeast"/>
      <w:jc w:val="both"/>
    </w:pPr>
    <w:rPr>
      <w:rFonts w:ascii="Verdana" w:eastAsia="Calibri" w:hAnsi="Verdana" w:cs="Times New Roman"/>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0203E0"/>
    <w:rPr>
      <w:rFonts w:ascii="Verdana" w:eastAsia="Calibri" w:hAnsi="Verdana" w:cs="Times New Roman"/>
      <w:lang w:val="de-DE" w:eastAsia="de-DE"/>
    </w:rPr>
  </w:style>
  <w:style w:type="character" w:customStyle="1" w:styleId="ListParagraphChar">
    <w:name w:val="List Paragraph Char"/>
    <w:basedOn w:val="DefaultParagraphFont"/>
    <w:link w:val="ListParagraph"/>
    <w:uiPriority w:val="99"/>
    <w:rsid w:val="000203E0"/>
  </w:style>
  <w:style w:type="paragraph" w:styleId="NormalWeb">
    <w:name w:val="Normal (Web)"/>
    <w:basedOn w:val="Normal"/>
    <w:uiPriority w:val="99"/>
    <w:rsid w:val="00F25217"/>
    <w:pPr>
      <w:spacing w:before="100" w:beforeAutospacing="1" w:after="100" w:afterAutospacing="1" w:line="260" w:lineRule="atLeast"/>
      <w:jc w:val="both"/>
    </w:pPr>
    <w:rPr>
      <w:rFonts w:ascii="Times New Roman" w:eastAsia="Calibri" w:hAnsi="Times New Roman" w:cs="Times New Roman"/>
    </w:rPr>
  </w:style>
  <w:style w:type="paragraph" w:customStyle="1" w:styleId="Style4">
    <w:name w:val="Style4"/>
    <w:basedOn w:val="ListParagraph"/>
    <w:link w:val="Style4Char"/>
    <w:qFormat/>
    <w:rsid w:val="009C5523"/>
    <w:pPr>
      <w:keepNext/>
      <w:numPr>
        <w:numId w:val="3"/>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jc w:val="both"/>
      <w:outlineLvl w:val="4"/>
    </w:pPr>
    <w:rPr>
      <w:rFonts w:ascii="Verdana" w:eastAsia="Times New Roman" w:hAnsi="Verdana" w:cs="Times New Roman"/>
      <w:sz w:val="18"/>
      <w:szCs w:val="18"/>
    </w:rPr>
  </w:style>
  <w:style w:type="character" w:customStyle="1" w:styleId="Style4Char">
    <w:name w:val="Style4 Char"/>
    <w:basedOn w:val="ListParagraphChar"/>
    <w:link w:val="Style4"/>
    <w:rsid w:val="009C5523"/>
    <w:rPr>
      <w:rFonts w:ascii="Verdana" w:eastAsia="Times New Roman" w:hAnsi="Verdana" w:cs="Times New Roman"/>
      <w:sz w:val="18"/>
      <w:szCs w:val="18"/>
    </w:rPr>
  </w:style>
  <w:style w:type="character" w:customStyle="1" w:styleId="normal10">
    <w:name w:val="normal10"/>
    <w:basedOn w:val="DefaultParagraphFont"/>
    <w:rsid w:val="009C5523"/>
  </w:style>
  <w:style w:type="paragraph" w:styleId="BodyText">
    <w:name w:val="Body Text"/>
    <w:aliases w:val="uvlaka 3,uvlaka 2"/>
    <w:basedOn w:val="Normal"/>
    <w:link w:val="BodyTextChar"/>
    <w:rsid w:val="009C5523"/>
    <w:pPr>
      <w:spacing w:line="260" w:lineRule="atLeast"/>
      <w:jc w:val="both"/>
    </w:pPr>
    <w:rPr>
      <w:rFonts w:ascii="Times New Roman" w:eastAsia="Calibri" w:hAnsi="Times New Roman" w:cs="Times New Roman"/>
      <w:spacing w:val="-3"/>
      <w:sz w:val="20"/>
      <w:szCs w:val="20"/>
      <w:lang w:val="en-US"/>
    </w:rPr>
  </w:style>
  <w:style w:type="character" w:customStyle="1" w:styleId="BodyTextChar">
    <w:name w:val="Body Text Char"/>
    <w:aliases w:val="uvlaka 3 Char,uvlaka 2 Char"/>
    <w:basedOn w:val="DefaultParagraphFont"/>
    <w:link w:val="BodyText"/>
    <w:rsid w:val="009C5523"/>
    <w:rPr>
      <w:rFonts w:ascii="Times New Roman" w:eastAsia="Calibri" w:hAnsi="Times New Roman" w:cs="Times New Roman"/>
      <w:spacing w:val="-3"/>
      <w:sz w:val="20"/>
      <w:szCs w:val="20"/>
      <w:lang w:val="en-US"/>
    </w:rPr>
  </w:style>
  <w:style w:type="paragraph" w:customStyle="1" w:styleId="CM4">
    <w:name w:val="CM4"/>
    <w:basedOn w:val="Normal"/>
    <w:next w:val="Normal"/>
    <w:uiPriority w:val="99"/>
    <w:rsid w:val="009C5523"/>
    <w:pPr>
      <w:autoSpaceDE w:val="0"/>
      <w:autoSpaceDN w:val="0"/>
      <w:adjustRightInd w:val="0"/>
    </w:pPr>
    <w:rPr>
      <w:rFonts w:ascii="EUAlbertina" w:eastAsia="Calibri" w:hAnsi="EUAlbertina" w:cs="Times New Roman"/>
      <w:lang w:val="pt-PT" w:eastAsia="pt-PT"/>
    </w:rPr>
  </w:style>
  <w:style w:type="paragraph" w:styleId="BodyText2">
    <w:name w:val="Body Text 2"/>
    <w:basedOn w:val="Normal"/>
    <w:link w:val="BodyText2Char"/>
    <w:rsid w:val="009C5523"/>
    <w:pPr>
      <w:tabs>
        <w:tab w:val="left" w:pos="0"/>
      </w:tabs>
      <w:suppressAutoHyphens/>
      <w:spacing w:line="260" w:lineRule="atLeast"/>
      <w:jc w:val="both"/>
    </w:pPr>
    <w:rPr>
      <w:rFonts w:ascii="Times New Roman" w:eastAsia="Calibri" w:hAnsi="Times New Roman" w:cs="Times New Roman"/>
      <w:b/>
      <w:sz w:val="20"/>
      <w:szCs w:val="20"/>
    </w:rPr>
  </w:style>
  <w:style w:type="character" w:customStyle="1" w:styleId="BodyText2Char">
    <w:name w:val="Body Text 2 Char"/>
    <w:basedOn w:val="DefaultParagraphFont"/>
    <w:link w:val="BodyText2"/>
    <w:rsid w:val="009C5523"/>
    <w:rPr>
      <w:rFonts w:ascii="Times New Roman" w:eastAsia="Calibri" w:hAnsi="Times New Roman" w:cs="Times New Roman"/>
      <w:b/>
      <w:sz w:val="20"/>
      <w:szCs w:val="20"/>
    </w:rPr>
  </w:style>
  <w:style w:type="paragraph" w:styleId="BalloonText">
    <w:name w:val="Balloon Text"/>
    <w:basedOn w:val="Normal"/>
    <w:link w:val="BalloonTextChar"/>
    <w:semiHidden/>
    <w:rsid w:val="008E1AB5"/>
    <w:pPr>
      <w:spacing w:line="260" w:lineRule="atLeast"/>
      <w:jc w:val="both"/>
    </w:pPr>
    <w:rPr>
      <w:rFonts w:ascii="Lucida Grande" w:eastAsia="Calibri" w:hAnsi="Lucida Grande" w:cs="Times New Roman"/>
      <w:sz w:val="18"/>
      <w:szCs w:val="18"/>
      <w:lang w:val="en-US"/>
    </w:rPr>
  </w:style>
  <w:style w:type="character" w:customStyle="1" w:styleId="BalloonTextChar">
    <w:name w:val="Balloon Text Char"/>
    <w:basedOn w:val="DefaultParagraphFont"/>
    <w:link w:val="BalloonText"/>
    <w:semiHidden/>
    <w:rsid w:val="008E1AB5"/>
    <w:rPr>
      <w:rFonts w:ascii="Lucida Grande" w:eastAsia="Calibri" w:hAnsi="Lucida Grande" w:cs="Times New Roman"/>
      <w:sz w:val="18"/>
      <w:szCs w:val="18"/>
      <w:lang w:val="en-US"/>
    </w:rPr>
  </w:style>
  <w:style w:type="character" w:customStyle="1" w:styleId="Heading1Char">
    <w:name w:val="Heading 1 Char"/>
    <w:aliases w:val="sch.. Char"/>
    <w:basedOn w:val="DefaultParagraphFont"/>
    <w:link w:val="Heading1"/>
    <w:uiPriority w:val="99"/>
    <w:rsid w:val="008E1AB5"/>
    <w:rPr>
      <w:rFonts w:ascii="Verdana" w:eastAsia="Calibri" w:hAnsi="Verdana" w:cs="Times New Roman"/>
      <w:b/>
      <w:bCs/>
      <w:kern w:val="32"/>
      <w:sz w:val="32"/>
      <w:szCs w:val="32"/>
      <w:lang w:val="de-DE" w:eastAsia="de-DE"/>
    </w:rPr>
  </w:style>
  <w:style w:type="character" w:customStyle="1" w:styleId="Heading3Char">
    <w:name w:val="Heading 3 Char"/>
    <w:basedOn w:val="DefaultParagraphFont"/>
    <w:link w:val="Heading3"/>
    <w:uiPriority w:val="99"/>
    <w:rsid w:val="008E1AB5"/>
    <w:rPr>
      <w:rFonts w:ascii="Verdana" w:eastAsia="Calibri" w:hAnsi="Verdana" w:cs="Times New Roman"/>
      <w:b/>
      <w:bCs/>
      <w:sz w:val="22"/>
      <w:lang w:val="de-DE" w:eastAsia="de-DE"/>
    </w:rPr>
  </w:style>
  <w:style w:type="character" w:customStyle="1" w:styleId="Heading4Char">
    <w:name w:val="Heading 4 Char"/>
    <w:basedOn w:val="DefaultParagraphFont"/>
    <w:link w:val="Heading4"/>
    <w:rsid w:val="008E1AB5"/>
    <w:rPr>
      <w:rFonts w:ascii="Verdana" w:eastAsia="Calibri" w:hAnsi="Verdana" w:cs="Times New Roman"/>
      <w:b/>
      <w:spacing w:val="-3"/>
      <w:sz w:val="18"/>
      <w:szCs w:val="20"/>
    </w:rPr>
  </w:style>
  <w:style w:type="character" w:customStyle="1" w:styleId="Heading5Char">
    <w:name w:val="Heading 5 Char"/>
    <w:basedOn w:val="DefaultParagraphFont"/>
    <w:link w:val="Heading5"/>
    <w:uiPriority w:val="99"/>
    <w:rsid w:val="008E1AB5"/>
    <w:rPr>
      <w:rFonts w:ascii="Verdana" w:eastAsia="Calibri" w:hAnsi="Verdana" w:cs="Times New Roman"/>
      <w:b/>
      <w:i/>
      <w:sz w:val="17"/>
      <w:szCs w:val="20"/>
    </w:rPr>
  </w:style>
  <w:style w:type="character" w:customStyle="1" w:styleId="Heading6Char">
    <w:name w:val="Heading 6 Char"/>
    <w:basedOn w:val="DefaultParagraphFont"/>
    <w:link w:val="Heading6"/>
    <w:uiPriority w:val="99"/>
    <w:rsid w:val="008E1AB5"/>
    <w:rPr>
      <w:rFonts w:ascii="Calibri" w:eastAsia="Calibri" w:hAnsi="Calibri" w:cs="Times New Roman"/>
      <w:b/>
      <w:sz w:val="23"/>
      <w:szCs w:val="20"/>
    </w:rPr>
  </w:style>
  <w:style w:type="character" w:customStyle="1" w:styleId="Heading7Char">
    <w:name w:val="Heading 7 Char"/>
    <w:basedOn w:val="DefaultParagraphFont"/>
    <w:link w:val="Heading7"/>
    <w:uiPriority w:val="99"/>
    <w:rsid w:val="008E1AB5"/>
    <w:rPr>
      <w:rFonts w:ascii="Calibri" w:eastAsia="Calibri" w:hAnsi="Calibri" w:cs="Times New Roman"/>
      <w:b/>
      <w:szCs w:val="20"/>
    </w:rPr>
  </w:style>
  <w:style w:type="character" w:customStyle="1" w:styleId="Heading8Char">
    <w:name w:val="Heading 8 Char"/>
    <w:basedOn w:val="DefaultParagraphFont"/>
    <w:link w:val="Heading8"/>
    <w:uiPriority w:val="99"/>
    <w:rsid w:val="008E1AB5"/>
    <w:rPr>
      <w:rFonts w:ascii="Calibri" w:eastAsia="Calibri" w:hAnsi="Calibri" w:cs="Times New Roman"/>
      <w:spacing w:val="-3"/>
      <w:szCs w:val="20"/>
    </w:rPr>
  </w:style>
  <w:style w:type="character" w:customStyle="1" w:styleId="Heading9Char">
    <w:name w:val="Heading 9 Char"/>
    <w:basedOn w:val="DefaultParagraphFont"/>
    <w:link w:val="Heading9"/>
    <w:uiPriority w:val="99"/>
    <w:rsid w:val="008E1AB5"/>
    <w:rPr>
      <w:rFonts w:ascii="Calibri" w:eastAsia="Calibri" w:hAnsi="Calibri" w:cs="Times New Roman"/>
      <w:b/>
      <w:spacing w:val="-3"/>
      <w:szCs w:val="20"/>
    </w:rPr>
  </w:style>
  <w:style w:type="paragraph" w:styleId="Footer">
    <w:name w:val="footer"/>
    <w:aliases w:val="Char"/>
    <w:basedOn w:val="Normal"/>
    <w:link w:val="FooterChar"/>
    <w:rsid w:val="008E1AB5"/>
    <w:pPr>
      <w:tabs>
        <w:tab w:val="center" w:pos="4536"/>
        <w:tab w:val="right" w:pos="9072"/>
      </w:tabs>
      <w:spacing w:line="260" w:lineRule="atLeast"/>
      <w:jc w:val="both"/>
    </w:pPr>
    <w:rPr>
      <w:rFonts w:ascii="Calibri" w:eastAsia="Calibri" w:hAnsi="Calibri" w:cs="Times New Roman"/>
      <w:sz w:val="20"/>
      <w:szCs w:val="20"/>
    </w:rPr>
  </w:style>
  <w:style w:type="character" w:customStyle="1" w:styleId="FooterChar">
    <w:name w:val="Footer Char"/>
    <w:aliases w:val="Char Char"/>
    <w:basedOn w:val="DefaultParagraphFont"/>
    <w:link w:val="Footer"/>
    <w:rsid w:val="008E1AB5"/>
    <w:rPr>
      <w:rFonts w:ascii="Calibri" w:eastAsia="Calibri" w:hAnsi="Calibri" w:cs="Times New Roman"/>
      <w:sz w:val="20"/>
      <w:szCs w:val="20"/>
    </w:rPr>
  </w:style>
  <w:style w:type="paragraph" w:customStyle="1" w:styleId="Style1a">
    <w:name w:val="Style1a"/>
    <w:basedOn w:val="NormalWeb"/>
    <w:qFormat/>
    <w:rsid w:val="008E1AB5"/>
    <w:pPr>
      <w:numPr>
        <w:numId w:val="24"/>
      </w:numPr>
      <w:spacing w:line="360" w:lineRule="auto"/>
      <w:jc w:val="left"/>
    </w:pPr>
    <w:rPr>
      <w:rFonts w:ascii="Verdana" w:eastAsia="Times New Roman" w:hAnsi="Verdana" w:cs="Arial"/>
      <w:b/>
      <w:sz w:val="18"/>
      <w:szCs w:val="18"/>
      <w:u w:val="single"/>
      <w:lang w:eastAsia="en-GB"/>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tf-gafi.org/media/fatf/documents/reports/Virtual-currency-key-definitions-and-potential-aml-cft-risks.pdf" TargetMode="External"/><Relationship Id="rId3" Type="http://schemas.openxmlformats.org/officeDocument/2006/relationships/settings" Target="settings.xml"/><Relationship Id="rId7" Type="http://schemas.openxmlformats.org/officeDocument/2006/relationships/hyperlink" Target="http://www.fatf-gafi.org/media/fatf/documents/reports/Virtual-currency-key-definitions-and-potential-aml-cft-risks.pdf%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atf-gafi.org/media/fatf/documents/reports/Vulnerabilities%20of%20Casinos%20and%20Gaming%20Secto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1739</TotalTime>
  <Pages>18</Pages>
  <Words>7291</Words>
  <Characters>40690</Characters>
  <Application>Microsoft Office Word</Application>
  <DocSecurity>0</DocSecurity>
  <Lines>865</Lines>
  <Paragraphs>479</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47502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Jones, Nigel (nigel.jones@canterbury.ac.uk)</dc:creator>
  <cp:lastModifiedBy>Engjellushe Shqarri</cp:lastModifiedBy>
  <cp:revision>26</cp:revision>
  <dcterms:created xsi:type="dcterms:W3CDTF">2017-09-30T09:18:00Z</dcterms:created>
  <dcterms:modified xsi:type="dcterms:W3CDTF">2017-10-01T14:32:00Z</dcterms:modified>
</cp:coreProperties>
</file>