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882A06"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882A06" w:rsidRDefault="00E6464C" w:rsidP="00844F82">
            <w:pPr>
              <w:jc w:val="right"/>
              <w:rPr>
                <w:rFonts w:ascii="Tahoma" w:hAnsi="Tahoma" w:cs="Tahoma"/>
                <w:b/>
                <w:caps/>
                <w:sz w:val="16"/>
                <w:szCs w:val="16"/>
                <w:lang w:val="fr-FR"/>
              </w:rPr>
            </w:pPr>
            <w:r w:rsidRPr="00882A06">
              <w:rPr>
                <w:rFonts w:ascii="Tahoma" w:hAnsi="Tahoma" w:cs="Tahoma"/>
                <w:sz w:val="16"/>
                <w:szCs w:val="16"/>
                <w:lang w:val="fr-FR"/>
              </w:rPr>
              <w:t>N°</w:t>
            </w:r>
            <w:r w:rsidR="001D6688" w:rsidRPr="00882A06">
              <w:rPr>
                <w:rFonts w:ascii="Tahoma" w:hAnsi="Tahoma" w:cs="Tahoma"/>
                <w:sz w:val="16"/>
                <w:szCs w:val="16"/>
                <w:lang w:val="fr-FR"/>
              </w:rPr>
              <w:t xml:space="preserve"> </w:t>
            </w:r>
            <w:r w:rsidRPr="00882A06">
              <w:rPr>
                <w:rFonts w:ascii="Tahoma" w:hAnsi="Tahoma" w:cs="Tahoma"/>
                <w:sz w:val="16"/>
                <w:szCs w:val="16"/>
                <w:lang w:val="fr-FR"/>
              </w:rPr>
              <w:t>d</w:t>
            </w:r>
            <w:r w:rsidR="001D6688" w:rsidRPr="00882A06">
              <w:rPr>
                <w:rFonts w:ascii="Tahoma" w:hAnsi="Tahoma" w:cs="Tahoma"/>
                <w:sz w:val="16"/>
                <w:szCs w:val="16"/>
                <w:lang w:val="fr-FR"/>
              </w:rPr>
              <w:t xml:space="preserve">e </w:t>
            </w:r>
            <w:r w:rsidR="00B017DB" w:rsidRPr="00882A06">
              <w:rPr>
                <w:rFonts w:ascii="Tahoma" w:hAnsi="Tahoma" w:cs="Tahoma"/>
                <w:sz w:val="16"/>
                <w:szCs w:val="16"/>
                <w:lang w:val="fr-FR"/>
              </w:rPr>
              <w:t>C</w:t>
            </w:r>
            <w:r w:rsidRPr="00882A06">
              <w:rPr>
                <w:rFonts w:ascii="Tahoma" w:hAnsi="Tahoma" w:cs="Tahoma"/>
                <w:sz w:val="16"/>
                <w:szCs w:val="16"/>
                <w:lang w:val="fr-FR"/>
              </w:rPr>
              <w:t>ontra</w:t>
            </w:r>
            <w:r w:rsidR="001D6688" w:rsidRPr="00882A06">
              <w:rPr>
                <w:rFonts w:ascii="Tahoma" w:hAnsi="Tahoma" w:cs="Tahoma"/>
                <w:sz w:val="16"/>
                <w:szCs w:val="16"/>
                <w:lang w:val="fr-FR"/>
              </w:rPr>
              <w:t xml:space="preserve">t </w:t>
            </w:r>
            <w:r w:rsidR="008713A9"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0B13D54C" w:rsidR="008713A9" w:rsidRPr="00882A06" w:rsidRDefault="00531B01" w:rsidP="00C029E4">
            <w:pPr>
              <w:rPr>
                <w:rFonts w:ascii="Tahoma" w:hAnsi="Tahoma" w:cs="Tahoma"/>
                <w:b/>
                <w:caps/>
                <w:sz w:val="18"/>
                <w:szCs w:val="18"/>
                <w:highlight w:val="cyan"/>
                <w:lang w:val="fr-FR"/>
              </w:rPr>
            </w:pPr>
            <w:r>
              <w:rPr>
                <w:rFonts w:ascii="Tahoma" w:hAnsi="Tahoma" w:cs="Tahoma"/>
                <w:b/>
                <w:caps/>
                <w:sz w:val="18"/>
                <w:szCs w:val="18"/>
                <w:highlight w:val="cyan"/>
                <w:lang w:val="fr-FR"/>
              </w:rPr>
              <w:t>APJUST C4/2021/9</w:t>
            </w:r>
          </w:p>
        </w:tc>
      </w:tr>
      <w:tr w:rsidR="008713A9" w:rsidRPr="00882A06"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882A06" w:rsidRDefault="00844F82" w:rsidP="00C029E4">
            <w:pPr>
              <w:jc w:val="right"/>
              <w:rPr>
                <w:rFonts w:ascii="Tahoma" w:hAnsi="Tahoma" w:cs="Tahoma"/>
                <w:b/>
                <w:caps/>
                <w:sz w:val="16"/>
                <w:szCs w:val="16"/>
                <w:lang w:val="fr-FR"/>
              </w:rPr>
            </w:pPr>
            <w:r w:rsidRPr="00882A06">
              <w:rPr>
                <w:rFonts w:ascii="Tahoma" w:hAnsi="Tahoma" w:cs="Tahoma"/>
                <w:sz w:val="16"/>
                <w:szCs w:val="16"/>
                <w:lang w:val="fr-FR"/>
              </w:rPr>
              <w:t>Projet ID / Secteur</w:t>
            </w:r>
            <w:r w:rsidR="008713A9" w:rsidRPr="00882A06">
              <w:rPr>
                <w:rFonts w:ascii="Tahoma" w:hAnsi="Tahoma" w:cs="Tahoma"/>
                <w:sz w:val="16"/>
                <w:szCs w:val="16"/>
                <w:lang w:val="fr-FR"/>
              </w:rPr>
              <w:t xml:space="preserve"> </w:t>
            </w:r>
            <w:r w:rsidR="008713A9"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6EBE867F" w:rsidR="008713A9" w:rsidRPr="00882A06" w:rsidRDefault="00531B01" w:rsidP="00C029E4">
            <w:pPr>
              <w:rPr>
                <w:rFonts w:ascii="Tahoma" w:hAnsi="Tahoma" w:cs="Tahoma"/>
                <w:b/>
                <w:caps/>
                <w:sz w:val="18"/>
                <w:szCs w:val="18"/>
                <w:highlight w:val="cyan"/>
                <w:lang w:val="fr-FR"/>
              </w:rPr>
            </w:pPr>
            <w:r>
              <w:rPr>
                <w:rFonts w:ascii="Tahoma" w:hAnsi="Tahoma" w:cs="Tahoma"/>
                <w:b/>
                <w:caps/>
                <w:sz w:val="18"/>
                <w:szCs w:val="18"/>
                <w:highlight w:val="cyan"/>
                <w:lang w:val="fr-FR"/>
              </w:rPr>
              <w:t>2333 AP-JUST</w:t>
            </w:r>
          </w:p>
        </w:tc>
      </w:tr>
      <w:tr w:rsidR="008713A9" w:rsidRPr="00882A06"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882A06" w:rsidRDefault="001D6688" w:rsidP="00C029E4">
            <w:pPr>
              <w:jc w:val="right"/>
              <w:rPr>
                <w:rFonts w:ascii="Tahoma" w:hAnsi="Tahoma" w:cs="Tahoma"/>
                <w:sz w:val="16"/>
                <w:szCs w:val="16"/>
                <w:highlight w:val="red"/>
                <w:lang w:val="fr-FR"/>
              </w:rPr>
            </w:pPr>
            <w:r w:rsidRPr="00882A06">
              <w:rPr>
                <w:rFonts w:ascii="Tahoma" w:hAnsi="Tahoma" w:cs="Tahoma"/>
                <w:sz w:val="16"/>
                <w:szCs w:val="16"/>
                <w:lang w:val="fr-FR"/>
              </w:rPr>
              <w:t xml:space="preserve">Point de contact </w:t>
            </w:r>
            <w:proofErr w:type="spellStart"/>
            <w:r w:rsidR="00E6464C" w:rsidRPr="00882A06">
              <w:rPr>
                <w:rFonts w:ascii="Tahoma" w:hAnsi="Tahoma" w:cs="Tahoma"/>
                <w:sz w:val="16"/>
                <w:szCs w:val="16"/>
                <w:lang w:val="fr-FR"/>
              </w:rPr>
              <w:t>CoE</w:t>
            </w:r>
            <w:proofErr w:type="spellEnd"/>
            <w:r w:rsidR="00E6464C" w:rsidRPr="00882A06">
              <w:rPr>
                <w:rFonts w:ascii="Tahoma" w:hAnsi="Tahoma" w:cs="Tahoma"/>
                <w:sz w:val="16"/>
                <w:szCs w:val="16"/>
                <w:lang w:val="fr-FR"/>
              </w:rPr>
              <w:t xml:space="preserve"> </w:t>
            </w:r>
            <w:r w:rsidR="008713A9" w:rsidRPr="00882A06">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3D8CA2D6" w:rsidR="008713A9" w:rsidRPr="00531B01" w:rsidRDefault="00531B01" w:rsidP="00C31D1B">
            <w:pPr>
              <w:rPr>
                <w:rFonts w:ascii="Tahoma" w:hAnsi="Tahoma" w:cs="Tahoma"/>
                <w:b/>
                <w:caps/>
                <w:sz w:val="18"/>
                <w:szCs w:val="18"/>
                <w:highlight w:val="cyan"/>
              </w:rPr>
            </w:pPr>
            <w:r w:rsidRPr="00861FA9">
              <w:rPr>
                <w:rFonts w:ascii="Tahoma" w:hAnsi="Tahoma" w:cs="Tahoma"/>
                <w:sz w:val="18"/>
                <w:szCs w:val="18"/>
                <w:highlight w:val="cyan"/>
              </w:rPr>
              <w:t xml:space="preserve">Anna </w:t>
            </w:r>
            <w:r>
              <w:rPr>
                <w:rFonts w:ascii="Tahoma" w:hAnsi="Tahoma" w:cs="Tahoma"/>
                <w:sz w:val="18"/>
                <w:szCs w:val="18"/>
                <w:highlight w:val="cyan"/>
              </w:rPr>
              <w:t xml:space="preserve">Yeghiazaryan </w:t>
            </w:r>
            <w:hyperlink r:id="rId11" w:history="1">
              <w:r w:rsidRPr="00861FA9">
                <w:rPr>
                  <w:rStyle w:val="Hyperlink"/>
                  <w:rFonts w:ascii="Tahoma" w:hAnsi="Tahoma" w:cs="Tahoma"/>
                  <w:sz w:val="18"/>
                  <w:szCs w:val="18"/>
                  <w:highlight w:val="cyan"/>
                </w:rPr>
                <w:t>DGI.Justice.Reform.Unit1@coe.int</w:t>
              </w:r>
            </w:hyperlink>
          </w:p>
        </w:tc>
      </w:tr>
    </w:tbl>
    <w:p w14:paraId="2A6B2F1E" w14:textId="7A69261A" w:rsidR="00C20349" w:rsidRPr="00882A06" w:rsidRDefault="00C20832" w:rsidP="00E17F6A">
      <w:pPr>
        <w:rPr>
          <w:rFonts w:ascii="Tahoma" w:hAnsi="Tahoma" w:cs="Tahoma"/>
          <w:b/>
          <w:caps/>
          <w:sz w:val="28"/>
          <w:szCs w:val="28"/>
          <w:lang w:val="fr-FR"/>
        </w:rPr>
      </w:pPr>
      <w:r w:rsidRPr="00882A06">
        <w:rPr>
          <w:rFonts w:ascii="Tahoma" w:hAnsi="Tahoma" w:cs="Tahoma"/>
          <w:b/>
          <w:caps/>
          <w:sz w:val="28"/>
          <w:szCs w:val="28"/>
          <w:lang w:val="fr-FR"/>
        </w:rPr>
        <w:t>Acte D’</w:t>
      </w:r>
      <w:r w:rsidR="00C20349" w:rsidRPr="00882A06">
        <w:rPr>
          <w:rFonts w:ascii="Tahoma" w:hAnsi="Tahoma" w:cs="Tahoma"/>
          <w:b/>
          <w:caps/>
          <w:sz w:val="28"/>
          <w:szCs w:val="28"/>
          <w:lang w:val="fr-FR"/>
        </w:rPr>
        <w:t>Engagement</w:t>
      </w:r>
    </w:p>
    <w:p w14:paraId="6CFB6B36" w14:textId="586A6E1C" w:rsidR="00C20349" w:rsidRPr="00882A06" w:rsidRDefault="00C20349" w:rsidP="00E17F6A">
      <w:pPr>
        <w:rPr>
          <w:rFonts w:ascii="Tahoma" w:hAnsi="Tahoma" w:cs="Tahoma"/>
          <w:b/>
          <w:lang w:val="fr-FR"/>
        </w:rPr>
      </w:pPr>
      <w:r w:rsidRPr="00882A06">
        <w:rPr>
          <w:rFonts w:ascii="Tahoma" w:hAnsi="Tahoma" w:cs="Tahoma"/>
          <w:b/>
          <w:lang w:val="fr-FR"/>
        </w:rPr>
        <w:t>(</w:t>
      </w:r>
      <w:r w:rsidR="00F92F28" w:rsidRPr="00882A06">
        <w:rPr>
          <w:rFonts w:ascii="Tahoma" w:hAnsi="Tahoma" w:cs="Tahoma"/>
          <w:b/>
          <w:bCs/>
          <w:sz w:val="20"/>
          <w:szCs w:val="20"/>
          <w:lang w:val="fr-FR"/>
        </w:rPr>
        <w:t>Appel d’offres public international</w:t>
      </w:r>
      <w:r w:rsidR="00BC3EF7" w:rsidRPr="00882A06">
        <w:rPr>
          <w:rFonts w:ascii="Tahoma" w:hAnsi="Tahoma" w:cs="Tahoma"/>
          <w:b/>
          <w:bCs/>
          <w:sz w:val="20"/>
          <w:szCs w:val="20"/>
          <w:lang w:val="fr-FR"/>
        </w:rPr>
        <w:t xml:space="preserve"> </w:t>
      </w:r>
      <w:r w:rsidR="0085784E" w:rsidRPr="00882A06">
        <w:rPr>
          <w:rFonts w:ascii="Tahoma" w:hAnsi="Tahoma" w:cs="Tahoma"/>
          <w:b/>
          <w:lang w:val="fr-FR"/>
        </w:rPr>
        <w:t xml:space="preserve">/ </w:t>
      </w:r>
      <w:r w:rsidR="00C20832" w:rsidRPr="00882A06">
        <w:rPr>
          <w:rFonts w:ascii="Tahoma" w:hAnsi="Tahoma" w:cs="Tahoma"/>
          <w:b/>
          <w:u w:val="single"/>
          <w:lang w:val="fr-FR"/>
        </w:rPr>
        <w:t>Contrat cadre</w:t>
      </w:r>
      <w:r w:rsidR="0085784E" w:rsidRPr="00882A06">
        <w:rPr>
          <w:rFonts w:ascii="Tahoma" w:hAnsi="Tahoma" w:cs="Tahoma"/>
          <w:b/>
          <w:lang w:val="fr-FR"/>
        </w:rPr>
        <w:t>)</w:t>
      </w:r>
    </w:p>
    <w:p w14:paraId="044CE43E" w14:textId="77777777" w:rsidR="00BD6B89" w:rsidRPr="00882A06" w:rsidRDefault="00BD6B89" w:rsidP="00C20349">
      <w:pPr>
        <w:jc w:val="center"/>
        <w:rPr>
          <w:rFonts w:ascii="Tahoma" w:hAnsi="Tahoma" w:cs="Tahoma"/>
          <w:b/>
          <w:sz w:val="16"/>
          <w:szCs w:val="16"/>
          <w:lang w:val="fr-FR"/>
        </w:rPr>
      </w:pPr>
    </w:p>
    <w:p w14:paraId="44B97024" w14:textId="23A708A4" w:rsidR="001D6688" w:rsidRPr="00882A06" w:rsidRDefault="005F4D6F" w:rsidP="00BD6B89">
      <w:pPr>
        <w:spacing w:before="60" w:after="120"/>
        <w:rPr>
          <w:rFonts w:ascii="Tahoma" w:hAnsi="Tahoma" w:cs="Tahoma"/>
          <w:b/>
          <w:lang w:val="fr-FR"/>
        </w:rPr>
      </w:pPr>
      <w:r w:rsidRPr="00882A06">
        <w:rPr>
          <w:rFonts w:ascii="Tahoma" w:hAnsi="Tahoma" w:cs="Tahoma"/>
          <w:b/>
          <w:lang w:val="fr-FR"/>
        </w:rPr>
        <w:t>Le présent Acte d’E</w:t>
      </w:r>
      <w:r w:rsidR="001D6688" w:rsidRPr="00882A06">
        <w:rPr>
          <w:rFonts w:ascii="Tahoma" w:hAnsi="Tahoma" w:cs="Tahoma"/>
          <w:b/>
          <w:lang w:val="fr-FR"/>
        </w:rPr>
        <w:t xml:space="preserve">ngagement </w:t>
      </w:r>
      <w:r w:rsidRPr="00882A06">
        <w:rPr>
          <w:rFonts w:ascii="Tahoma" w:hAnsi="Tahoma" w:cs="Tahoma"/>
          <w:b/>
          <w:lang w:val="fr-FR"/>
        </w:rPr>
        <w:t>régit les termes et conditions applicables a</w:t>
      </w:r>
      <w:r w:rsidR="001D6688" w:rsidRPr="00882A06">
        <w:rPr>
          <w:rFonts w:ascii="Tahoma" w:hAnsi="Tahoma" w:cs="Tahoma"/>
          <w:b/>
          <w:lang w:val="fr-FR"/>
        </w:rPr>
        <w:t>u contr</w:t>
      </w:r>
      <w:r w:rsidRPr="00882A06">
        <w:rPr>
          <w:rFonts w:ascii="Tahoma" w:hAnsi="Tahoma" w:cs="Tahoma"/>
          <w:b/>
          <w:lang w:val="fr-FR"/>
        </w:rPr>
        <w:t>at-</w:t>
      </w:r>
      <w:r w:rsidR="001D6688" w:rsidRPr="00882A06">
        <w:rPr>
          <w:rFonts w:ascii="Tahoma" w:hAnsi="Tahoma" w:cs="Tahoma"/>
          <w:b/>
          <w:lang w:val="fr-FR"/>
        </w:rPr>
        <w:t>cadre entre le Prestataire (voir détails ci-dessous) et le Conseil de l’Europe</w:t>
      </w:r>
      <w:r w:rsidR="001D6688" w:rsidRPr="00882A06">
        <w:rPr>
          <w:rStyle w:val="FootnoteReference"/>
          <w:rFonts w:ascii="Tahoma" w:hAnsi="Tahoma" w:cs="Tahoma"/>
          <w:b/>
          <w:lang w:val="fr-FR"/>
        </w:rPr>
        <w:footnoteReference w:id="2"/>
      </w:r>
      <w:r w:rsidR="001D6688" w:rsidRPr="00882A06">
        <w:rPr>
          <w:rFonts w:ascii="Tahoma" w:hAnsi="Tahoma" w:cs="Tahoma"/>
          <w:b/>
          <w:lang w:val="fr-FR"/>
        </w:rPr>
        <w:t xml:space="preserve"> pour la </w:t>
      </w:r>
      <w:r w:rsidRPr="00882A06">
        <w:rPr>
          <w:rFonts w:ascii="Tahoma" w:hAnsi="Tahoma" w:cs="Tahoma"/>
          <w:b/>
          <w:lang w:val="fr-FR"/>
        </w:rPr>
        <w:t>fourniture</w:t>
      </w:r>
      <w:r w:rsidR="00844F82" w:rsidRPr="00882A06">
        <w:rPr>
          <w:rFonts w:ascii="Tahoma" w:hAnsi="Tahoma" w:cs="Tahoma"/>
          <w:b/>
          <w:lang w:val="fr-FR"/>
        </w:rPr>
        <w:t xml:space="preserve"> </w:t>
      </w:r>
      <w:r w:rsidR="00531B01" w:rsidRPr="00531B01">
        <w:rPr>
          <w:rFonts w:ascii="Tahoma" w:hAnsi="Tahoma" w:cs="Tahoma"/>
          <w:b/>
          <w:lang w:val="fr-FR"/>
        </w:rPr>
        <w:t xml:space="preserve">de service de consultance nationale en appui à la mise en œuvre d’activités d’une action de collecte, indexation et informatisation de la jurisprudence des Hautes juridictions tunisiennes dans le cadre du programme AP-JUST « Améliorer le fonctionnement, la performance et l’accès à la justice en </w:t>
      </w:r>
      <w:proofErr w:type="gramStart"/>
      <w:r w:rsidR="00531B01" w:rsidRPr="00531B01">
        <w:rPr>
          <w:rFonts w:ascii="Tahoma" w:hAnsi="Tahoma" w:cs="Tahoma"/>
          <w:b/>
          <w:lang w:val="fr-FR"/>
        </w:rPr>
        <w:t>Tunisie»</w:t>
      </w:r>
      <w:proofErr w:type="gramEnd"/>
      <w:r w:rsidR="00531B01" w:rsidRPr="00531B01">
        <w:rPr>
          <w:rFonts w:ascii="Tahoma" w:hAnsi="Tahoma" w:cs="Tahoma"/>
          <w:b/>
          <w:lang w:val="fr-FR"/>
        </w:rPr>
        <w:t>.</w:t>
      </w:r>
    </w:p>
    <w:p w14:paraId="7BDB500D" w14:textId="4DF6B9BA" w:rsidR="001D6688" w:rsidRPr="00882A06"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882A06">
        <w:rPr>
          <w:rFonts w:ascii="Tahoma" w:hAnsi="Tahoma" w:cs="Tahoma"/>
          <w:sz w:val="20"/>
          <w:szCs w:val="20"/>
          <w:lang w:val="fr-FR"/>
        </w:rPr>
        <w:t xml:space="preserve">La signature de cet Acte d’engagement </w:t>
      </w:r>
      <w:r w:rsidR="00AE797E" w:rsidRPr="00882A06">
        <w:rPr>
          <w:rFonts w:ascii="Tahoma" w:hAnsi="Tahoma" w:cs="Tahoma"/>
          <w:sz w:val="20"/>
          <w:szCs w:val="20"/>
          <w:lang w:val="fr-FR"/>
        </w:rPr>
        <w:t xml:space="preserve">seulement </w:t>
      </w:r>
      <w:r w:rsidRPr="00882A06">
        <w:rPr>
          <w:rFonts w:ascii="Tahoma" w:hAnsi="Tahoma" w:cs="Tahoma"/>
          <w:sz w:val="20"/>
          <w:szCs w:val="20"/>
          <w:lang w:val="fr-FR"/>
        </w:rPr>
        <w:t>par le Prestataire</w:t>
      </w:r>
      <w:r w:rsidR="00AE797E" w:rsidRPr="00882A06">
        <w:rPr>
          <w:rFonts w:ascii="Tahoma" w:hAnsi="Tahoma" w:cs="Tahoma"/>
          <w:sz w:val="20"/>
          <w:szCs w:val="20"/>
          <w:lang w:val="fr-FR"/>
        </w:rPr>
        <w:t xml:space="preserve"> ne constitue ni n’implique aucun engagement contractuel de la </w:t>
      </w:r>
      <w:r w:rsidR="005F4D6F" w:rsidRPr="00882A06">
        <w:rPr>
          <w:rFonts w:ascii="Tahoma" w:hAnsi="Tahoma" w:cs="Tahoma"/>
          <w:sz w:val="20"/>
          <w:szCs w:val="20"/>
          <w:lang w:val="fr-FR"/>
        </w:rPr>
        <w:t>part du Conseil de l’Europe. Le présent</w:t>
      </w:r>
      <w:r w:rsidR="00AE797E" w:rsidRPr="00882A06">
        <w:rPr>
          <w:rFonts w:ascii="Tahoma" w:hAnsi="Tahoma" w:cs="Tahoma"/>
          <w:sz w:val="20"/>
          <w:szCs w:val="20"/>
          <w:lang w:val="fr-FR"/>
        </w:rPr>
        <w:t xml:space="preserve"> Acte </w:t>
      </w:r>
      <w:r w:rsidR="005F4D6F" w:rsidRPr="00882A06">
        <w:rPr>
          <w:rFonts w:ascii="Tahoma" w:hAnsi="Tahoma" w:cs="Tahoma"/>
          <w:sz w:val="20"/>
          <w:szCs w:val="20"/>
          <w:lang w:val="fr-FR"/>
        </w:rPr>
        <w:t>n’a valeur contraignante que s’il est contresigné</w:t>
      </w:r>
      <w:r w:rsidR="00AE797E" w:rsidRPr="00882A06">
        <w:rPr>
          <w:rFonts w:ascii="Tahoma" w:hAnsi="Tahoma" w:cs="Tahoma"/>
          <w:sz w:val="20"/>
          <w:szCs w:val="20"/>
          <w:lang w:val="fr-FR"/>
        </w:rPr>
        <w:t xml:space="preserve"> par un responsable du Conseil de l’</w:t>
      </w:r>
      <w:r w:rsidR="00C63C98" w:rsidRPr="00882A06">
        <w:rPr>
          <w:rFonts w:ascii="Tahoma" w:hAnsi="Tahoma" w:cs="Tahoma"/>
          <w:sz w:val="20"/>
          <w:szCs w:val="20"/>
          <w:lang w:val="fr-FR"/>
        </w:rPr>
        <w:t>Europe d</w:t>
      </w:r>
      <w:r w:rsidR="00BC4332" w:rsidRPr="00882A06">
        <w:rPr>
          <w:rFonts w:ascii="Tahoma" w:hAnsi="Tahoma" w:cs="Tahoma"/>
          <w:sz w:val="20"/>
          <w:szCs w:val="20"/>
          <w:lang w:val="fr-FR"/>
        </w:rPr>
        <w:t>û</w:t>
      </w:r>
      <w:r w:rsidR="00C63C98" w:rsidRPr="00882A06">
        <w:rPr>
          <w:rFonts w:ascii="Tahoma" w:hAnsi="Tahoma" w:cs="Tahoma"/>
          <w:sz w:val="20"/>
          <w:szCs w:val="20"/>
          <w:lang w:val="fr-FR"/>
        </w:rPr>
        <w:t>ment autorisé (Voir P</w:t>
      </w:r>
      <w:r w:rsidR="005F4D6F" w:rsidRPr="00882A06">
        <w:rPr>
          <w:rFonts w:ascii="Tahoma" w:hAnsi="Tahoma" w:cs="Tahoma"/>
          <w:sz w:val="20"/>
          <w:szCs w:val="20"/>
          <w:lang w:val="fr-FR"/>
        </w:rPr>
        <w:t>artie</w:t>
      </w:r>
      <w:r w:rsidR="00C31D1B" w:rsidRPr="00882A06">
        <w:rPr>
          <w:rFonts w:ascii="Tahoma" w:hAnsi="Tahoma" w:cs="Tahoma"/>
          <w:sz w:val="20"/>
          <w:szCs w:val="20"/>
          <w:lang w:val="fr-FR"/>
        </w:rPr>
        <w:t xml:space="preserve"> B</w:t>
      </w:r>
      <w:r w:rsidR="00AE797E" w:rsidRPr="00882A06">
        <w:rPr>
          <w:rFonts w:ascii="Tahoma" w:hAnsi="Tahoma" w:cs="Tahoma"/>
          <w:sz w:val="20"/>
          <w:szCs w:val="20"/>
          <w:lang w:val="fr-FR"/>
        </w:rPr>
        <w:t>).</w:t>
      </w:r>
    </w:p>
    <w:p w14:paraId="0FF0D54F" w14:textId="77777777" w:rsidR="00371509" w:rsidRPr="00882A06" w:rsidRDefault="00371509" w:rsidP="00371509">
      <w:pPr>
        <w:rPr>
          <w:rFonts w:ascii="Tahoma" w:hAnsi="Tahoma" w:cs="Tahoma"/>
          <w:b/>
          <w:sz w:val="16"/>
          <w:szCs w:val="16"/>
          <w:lang w:val="fr-FR"/>
        </w:rPr>
      </w:pPr>
    </w:p>
    <w:p w14:paraId="7D8CD080" w14:textId="77777777" w:rsidR="00C63C98" w:rsidRPr="00882A06"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11316CD4" w14:textId="77777777" w:rsidR="00F92F28" w:rsidRPr="00882A06" w:rsidRDefault="00F92F28" w:rsidP="00F92F28">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Les soumissionnaires doivent :</w:t>
      </w:r>
    </w:p>
    <w:p w14:paraId="3028CA86" w14:textId="77777777" w:rsidR="00F92F28" w:rsidRPr="00882A06" w:rsidRDefault="00F92F28" w:rsidP="00F92F28">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 xml:space="preserve">1. Remplir les Parties </w:t>
      </w:r>
      <w:r w:rsidRPr="00882A06">
        <w:rPr>
          <w:rFonts w:ascii="Tahoma" w:hAnsi="Tahoma" w:cs="Tahoma"/>
          <w:b/>
          <w:i/>
          <w:color w:val="FF0000"/>
          <w:sz w:val="18"/>
          <w:szCs w:val="18"/>
          <w:lang w:val="fr-FR"/>
        </w:rPr>
        <w:t>Coordonnées personnelles</w:t>
      </w:r>
      <w:r w:rsidRPr="00882A06">
        <w:rPr>
          <w:rFonts w:ascii="Tahoma" w:hAnsi="Tahoma" w:cs="Tahoma"/>
          <w:color w:val="FF0000"/>
          <w:sz w:val="18"/>
          <w:szCs w:val="18"/>
          <w:lang w:val="fr-FR"/>
        </w:rPr>
        <w:t xml:space="preserve"> et </w:t>
      </w:r>
      <w:r w:rsidRPr="00882A06">
        <w:rPr>
          <w:rFonts w:ascii="Tahoma" w:hAnsi="Tahoma" w:cs="Tahoma"/>
          <w:b/>
          <w:i/>
          <w:color w:val="FF0000"/>
          <w:sz w:val="18"/>
          <w:szCs w:val="18"/>
          <w:lang w:val="fr-FR"/>
        </w:rPr>
        <w:t>Coordonnées bancaires</w:t>
      </w:r>
      <w:r w:rsidRPr="00882A06">
        <w:rPr>
          <w:rFonts w:ascii="Tahoma" w:hAnsi="Tahoma" w:cs="Tahoma"/>
          <w:color w:val="FF0000"/>
          <w:sz w:val="18"/>
          <w:szCs w:val="18"/>
          <w:lang w:val="fr-FR"/>
        </w:rPr>
        <w:t>, ci-dessous.  Assurez-vous que le ‘Nom’ du prestataire et le ‘Titulaire du compte’ soient identiques.</w:t>
      </w:r>
    </w:p>
    <w:p w14:paraId="27EE316D" w14:textId="77777777" w:rsidR="00F92F28" w:rsidRPr="00882A06" w:rsidRDefault="00F92F28" w:rsidP="00F92F28">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2. Remplir la colonne « Prix unitaire » du Tableau des honoraires (voir Partie A, Page 2) ;</w:t>
      </w:r>
    </w:p>
    <w:p w14:paraId="77EAE5A8" w14:textId="0D40002C" w:rsidR="00F92F28" w:rsidRPr="00882A06" w:rsidRDefault="00F92F28" w:rsidP="00F92F28">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882A06">
        <w:rPr>
          <w:rFonts w:ascii="Tahoma" w:hAnsi="Tahoma" w:cs="Tahoma"/>
          <w:color w:val="FF0000"/>
          <w:sz w:val="18"/>
          <w:szCs w:val="18"/>
          <w:lang w:val="fr-FR"/>
        </w:rPr>
        <w:t xml:space="preserve">3.  Signer l’Acte d’engagement (voir Partie B, Page 3) et envoyer une copie signée et scannée au Conseil, accompagnée de toutes les autres pièces justificatives (si besoin – voir Dossier de consultation, Partie F). </w:t>
      </w:r>
    </w:p>
    <w:p w14:paraId="0623E212" w14:textId="77777777" w:rsidR="00711B7F" w:rsidRPr="00882A06"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882A06"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1"/>
        <w:gridCol w:w="1656"/>
        <w:gridCol w:w="1193"/>
        <w:gridCol w:w="2849"/>
      </w:tblGrid>
      <w:tr w:rsidR="0022262B" w:rsidRPr="0022262B" w14:paraId="1EB980B0" w14:textId="5B376A62" w:rsidTr="0022262B">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CA461F" w14:textId="349ECC52" w:rsidR="0022262B" w:rsidRPr="00882A06" w:rsidRDefault="0022262B"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006910">
              <w:rPr>
                <w:rFonts w:ascii="Tahoma" w:hAnsi="Tahoma" w:cs="Tahoma"/>
                <w:b/>
                <w:sz w:val="18"/>
                <w:szCs w:val="18"/>
                <w:lang w:val="fr-FR"/>
              </w:rPr>
              <w:t>du prestataire</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A41C6E" w14:textId="77777777" w:rsidR="0022262B" w:rsidRDefault="0022262B"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p>
          <w:p w14:paraId="1AF0F92B" w14:textId="60963CB7" w:rsidR="0022262B" w:rsidRPr="00882A06" w:rsidRDefault="0022262B" w:rsidP="00135199">
            <w:pPr>
              <w:jc w:val="right"/>
              <w:rPr>
                <w:rFonts w:ascii="Tahoma" w:hAnsi="Tahoma" w:cs="Tahoma"/>
                <w:sz w:val="18"/>
                <w:szCs w:val="18"/>
                <w:lang w:val="fr-FR"/>
              </w:rPr>
            </w:pPr>
            <w:r w:rsidRPr="00882A06">
              <w:rPr>
                <w:color w:val="FF0000"/>
                <w:sz w:val="16"/>
                <w:szCs w:val="16"/>
                <w:lang w:val="fr-FR"/>
              </w:rPr>
              <w:t>►</w:t>
            </w:r>
          </w:p>
        </w:tc>
        <w:tc>
          <w:tcPr>
            <w:tcW w:w="2849"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29939B4C" w14:textId="7DF12561" w:rsidR="0022262B" w:rsidRPr="0022262B" w:rsidRDefault="00F36AA0"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22262B" w:rsidRPr="0022262B">
                  <w:rPr>
                    <w:rFonts w:ascii="MS Gothic" w:eastAsia="MS Gothic" w:hAnsi="MS Gothic" w:cs="Tahoma" w:hint="eastAsia"/>
                    <w:color w:val="000000"/>
                    <w:sz w:val="18"/>
                    <w:szCs w:val="18"/>
                    <w:lang w:val="es-ES_tradnl"/>
                  </w:rPr>
                  <w:t>☐</w:t>
                </w:r>
              </w:sdtContent>
            </w:sdt>
            <w:r w:rsidR="0022262B" w:rsidRPr="0022262B">
              <w:rPr>
                <w:rFonts w:ascii="Tahoma" w:hAnsi="Tahoma" w:cs="Tahoma"/>
                <w:color w:val="000000"/>
                <w:sz w:val="18"/>
                <w:szCs w:val="18"/>
                <w:lang w:val="es-ES_tradnl"/>
              </w:rPr>
              <w:t xml:space="preserve"> </w:t>
            </w:r>
            <w:proofErr w:type="spellStart"/>
            <w:r w:rsidR="0022262B" w:rsidRPr="0022262B">
              <w:rPr>
                <w:rFonts w:ascii="Tahoma" w:hAnsi="Tahoma" w:cs="Tahoma"/>
                <w:color w:val="000000"/>
                <w:sz w:val="18"/>
                <w:szCs w:val="18"/>
                <w:lang w:val="es-ES_tradnl"/>
              </w:rPr>
              <w:t>Personne</w:t>
            </w:r>
            <w:proofErr w:type="spellEnd"/>
            <w:r w:rsidR="0022262B" w:rsidRPr="0022262B">
              <w:rPr>
                <w:rFonts w:ascii="Tahoma" w:hAnsi="Tahoma" w:cs="Tahoma"/>
                <w:color w:val="000000"/>
                <w:sz w:val="18"/>
                <w:szCs w:val="18"/>
                <w:lang w:val="es-ES_tradnl"/>
              </w:rPr>
              <w:t xml:space="preserve"> </w:t>
            </w:r>
            <w:proofErr w:type="spellStart"/>
            <w:r w:rsidR="0022262B" w:rsidRPr="0022262B">
              <w:rPr>
                <w:rFonts w:ascii="Tahoma" w:hAnsi="Tahoma" w:cs="Tahoma"/>
                <w:color w:val="000000"/>
                <w:sz w:val="18"/>
                <w:szCs w:val="18"/>
                <w:lang w:val="es-ES_tradnl"/>
              </w:rPr>
              <w:t>physique</w:t>
            </w:r>
            <w:proofErr w:type="spellEnd"/>
          </w:p>
        </w:tc>
        <w:tc>
          <w:tcPr>
            <w:tcW w:w="284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2FE5D9BB" w14:textId="15FA4B91" w:rsidR="0022262B" w:rsidRPr="0022262B" w:rsidRDefault="00F36AA0" w:rsidP="0022262B">
            <w:pPr>
              <w:rPr>
                <w:rFonts w:ascii="Tahoma" w:hAnsi="Tahoma" w:cs="Tahoma"/>
                <w:color w:val="000000"/>
                <w:sz w:val="20"/>
                <w:szCs w:val="20"/>
                <w:lang w:val="fr-FR"/>
              </w:rPr>
            </w:pPr>
            <w:sdt>
              <w:sdtPr>
                <w:rPr>
                  <w:rFonts w:ascii="Tahoma" w:hAnsi="Tahoma" w:cs="Tahoma"/>
                  <w:color w:val="000000"/>
                  <w:sz w:val="18"/>
                  <w:szCs w:val="18"/>
                  <w:lang w:val="es-ES_tradnl"/>
                </w:rPr>
                <w:id w:val="-329676405"/>
                <w14:checkbox>
                  <w14:checked w14:val="0"/>
                  <w14:checkedState w14:val="2612" w14:font="MS Gothic"/>
                  <w14:uncheckedState w14:val="2610" w14:font="MS Gothic"/>
                </w14:checkbox>
              </w:sdtPr>
              <w:sdtEndPr/>
              <w:sdtContent>
                <w:r w:rsidR="0022262B" w:rsidRPr="0022262B">
                  <w:rPr>
                    <w:rFonts w:ascii="MS Gothic" w:eastAsia="MS Gothic" w:hAnsi="MS Gothic" w:cs="Tahoma" w:hint="eastAsia"/>
                    <w:color w:val="000000"/>
                    <w:sz w:val="18"/>
                    <w:szCs w:val="18"/>
                    <w:lang w:val="es-ES_tradnl"/>
                  </w:rPr>
                  <w:t>☐</w:t>
                </w:r>
              </w:sdtContent>
            </w:sdt>
            <w:r w:rsidR="0022262B" w:rsidRPr="0022262B">
              <w:rPr>
                <w:rFonts w:ascii="Tahoma" w:hAnsi="Tahoma" w:cs="Tahoma"/>
                <w:color w:val="000000"/>
                <w:sz w:val="18"/>
                <w:szCs w:val="18"/>
                <w:lang w:val="es-ES_tradnl"/>
              </w:rPr>
              <w:t xml:space="preserve"> </w:t>
            </w:r>
            <w:proofErr w:type="spellStart"/>
            <w:r w:rsidR="0022262B" w:rsidRPr="0022262B">
              <w:rPr>
                <w:rFonts w:ascii="Tahoma" w:hAnsi="Tahoma" w:cs="Tahoma"/>
                <w:color w:val="000000"/>
                <w:sz w:val="18"/>
                <w:szCs w:val="18"/>
                <w:lang w:val="es-ES_tradnl"/>
              </w:rPr>
              <w:t>Personne</w:t>
            </w:r>
            <w:proofErr w:type="spellEnd"/>
            <w:r w:rsidR="0022262B" w:rsidRPr="0022262B">
              <w:rPr>
                <w:rFonts w:ascii="Tahoma" w:hAnsi="Tahoma" w:cs="Tahoma"/>
                <w:color w:val="000000"/>
                <w:sz w:val="18"/>
                <w:szCs w:val="18"/>
                <w:lang w:val="es-ES_tradnl"/>
              </w:rPr>
              <w:t xml:space="preserve"> </w:t>
            </w:r>
            <w:proofErr w:type="spellStart"/>
            <w:r w:rsidR="0022262B" w:rsidRPr="0022262B">
              <w:rPr>
                <w:rFonts w:ascii="Tahoma" w:hAnsi="Tahoma" w:cs="Tahoma"/>
                <w:color w:val="000000"/>
                <w:sz w:val="18"/>
                <w:szCs w:val="18"/>
                <w:lang w:val="es-ES_tradnl"/>
              </w:rPr>
              <w:t>morale</w:t>
            </w:r>
            <w:proofErr w:type="spellEnd"/>
          </w:p>
        </w:tc>
        <w:tc>
          <w:tcPr>
            <w:tcW w:w="284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7F921B1" w14:textId="6056E610" w:rsidR="0022262B" w:rsidRPr="0022262B" w:rsidRDefault="00F36AA0" w:rsidP="0022262B">
            <w:pPr>
              <w:rPr>
                <w:rFonts w:ascii="Tahoma" w:hAnsi="Tahoma" w:cs="Tahoma"/>
                <w:color w:val="000000"/>
                <w:sz w:val="20"/>
                <w:szCs w:val="20"/>
                <w:lang w:val="fr-FR"/>
              </w:rPr>
            </w:pPr>
            <w:sdt>
              <w:sdtPr>
                <w:rPr>
                  <w:rFonts w:ascii="Tahoma" w:hAnsi="Tahoma" w:cs="Tahoma"/>
                  <w:color w:val="000000"/>
                  <w:sz w:val="18"/>
                  <w:szCs w:val="18"/>
                  <w:lang w:val="es-ES_tradnl"/>
                </w:rPr>
                <w:id w:val="1979176684"/>
                <w14:checkbox>
                  <w14:checked w14:val="0"/>
                  <w14:checkedState w14:val="2612" w14:font="MS Gothic"/>
                  <w14:uncheckedState w14:val="2610" w14:font="MS Gothic"/>
                </w14:checkbox>
              </w:sdtPr>
              <w:sdtEndPr/>
              <w:sdtContent>
                <w:r w:rsidR="0022262B" w:rsidRPr="0022262B">
                  <w:rPr>
                    <w:rFonts w:ascii="MS Gothic" w:eastAsia="MS Gothic" w:hAnsi="MS Gothic" w:cs="Tahoma" w:hint="eastAsia"/>
                    <w:color w:val="000000"/>
                    <w:sz w:val="18"/>
                    <w:szCs w:val="18"/>
                    <w:lang w:val="es-ES_tradnl"/>
                  </w:rPr>
                  <w:t>☐</w:t>
                </w:r>
              </w:sdtContent>
            </w:sdt>
            <w:r w:rsidR="0022262B" w:rsidRPr="0022262B">
              <w:rPr>
                <w:rFonts w:ascii="Tahoma" w:hAnsi="Tahoma" w:cs="Tahoma"/>
                <w:color w:val="000000"/>
                <w:sz w:val="18"/>
                <w:szCs w:val="18"/>
                <w:lang w:val="es-ES_tradnl"/>
              </w:rPr>
              <w:t xml:space="preserve"> </w:t>
            </w:r>
            <w:proofErr w:type="spellStart"/>
            <w:r w:rsidR="0022262B" w:rsidRPr="0022262B">
              <w:rPr>
                <w:rFonts w:ascii="Tahoma" w:hAnsi="Tahoma" w:cs="Tahoma"/>
                <w:color w:val="000000"/>
                <w:sz w:val="18"/>
                <w:szCs w:val="18"/>
                <w:lang w:val="es-ES_tradnl"/>
              </w:rPr>
              <w:t>Consortium</w:t>
            </w:r>
            <w:proofErr w:type="spellEnd"/>
          </w:p>
        </w:tc>
      </w:tr>
      <w:tr w:rsidR="0022262B" w:rsidRPr="00882A06" w14:paraId="18179D7D" w14:textId="77777777" w:rsidTr="00825C8D">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1E04C4C3" w:rsidR="0022262B" w:rsidRPr="00882A06" w:rsidRDefault="0022262B" w:rsidP="00FC3F2E">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Nom et adresse</w:t>
            </w:r>
          </w:p>
          <w:p w14:paraId="4B2134F3"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22262B" w:rsidRPr="00882A06" w:rsidRDefault="0022262B" w:rsidP="00135199">
            <w:pPr>
              <w:rPr>
                <w:rFonts w:ascii="Tahoma" w:hAnsi="Tahoma" w:cs="Tahoma"/>
                <w:color w:val="000000"/>
                <w:sz w:val="20"/>
                <w:szCs w:val="20"/>
                <w:lang w:val="fr-FR"/>
              </w:rPr>
            </w:pPr>
          </w:p>
        </w:tc>
      </w:tr>
      <w:tr w:rsidR="0022262B" w:rsidRPr="00882A06" w14:paraId="4A41CD4E"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Représentant</w:t>
            </w:r>
          </w:p>
          <w:p w14:paraId="54C2292B"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22262B" w:rsidRPr="00882A06" w:rsidRDefault="0022262B" w:rsidP="00135199">
            <w:pPr>
              <w:rPr>
                <w:rFonts w:ascii="Tahoma" w:hAnsi="Tahoma" w:cs="Tahoma"/>
                <w:sz w:val="20"/>
                <w:szCs w:val="20"/>
                <w:lang w:val="fr-FR"/>
              </w:rPr>
            </w:pPr>
          </w:p>
        </w:tc>
      </w:tr>
      <w:tr w:rsidR="0022262B" w:rsidRPr="00882A06" w14:paraId="1DEE67A2"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Point de contact</w:t>
            </w:r>
          </w:p>
          <w:p w14:paraId="49C26142"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22262B" w:rsidRPr="00882A06" w:rsidRDefault="0022262B" w:rsidP="00135199">
            <w:pPr>
              <w:rPr>
                <w:rFonts w:ascii="Tahoma" w:hAnsi="Tahoma" w:cs="Tahoma"/>
                <w:sz w:val="20"/>
                <w:szCs w:val="20"/>
                <w:lang w:val="fr-FR"/>
              </w:rPr>
            </w:pPr>
          </w:p>
        </w:tc>
      </w:tr>
      <w:tr w:rsidR="0022262B" w:rsidRPr="00882A06" w14:paraId="6A7C6756"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N° TVA (le cas échéant)</w:t>
            </w:r>
          </w:p>
          <w:p w14:paraId="60EF062D"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22262B" w:rsidRPr="00882A06" w:rsidRDefault="0022262B" w:rsidP="00135199">
            <w:pPr>
              <w:rPr>
                <w:rFonts w:ascii="Tahoma" w:hAnsi="Tahoma" w:cs="Tahoma"/>
                <w:sz w:val="20"/>
                <w:szCs w:val="20"/>
                <w:lang w:val="fr-FR"/>
              </w:rPr>
            </w:pPr>
          </w:p>
        </w:tc>
      </w:tr>
      <w:tr w:rsidR="0022262B" w:rsidRPr="00882A06" w14:paraId="0EF7D4E7"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Pays et n° d’enregistrement (le cas échéant)</w:t>
            </w:r>
          </w:p>
          <w:p w14:paraId="722F2811"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22262B" w:rsidRPr="00882A06" w:rsidRDefault="0022262B" w:rsidP="00135199">
            <w:pPr>
              <w:rPr>
                <w:rFonts w:ascii="Tahoma" w:hAnsi="Tahoma" w:cs="Tahoma"/>
                <w:sz w:val="20"/>
                <w:szCs w:val="20"/>
                <w:lang w:val="fr-FR"/>
              </w:rPr>
            </w:pPr>
          </w:p>
        </w:tc>
      </w:tr>
      <w:tr w:rsidR="0022262B" w:rsidRPr="00882A06" w14:paraId="60BAA4AC" w14:textId="77777777" w:rsidTr="00825C8D">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22262B" w:rsidRPr="00882A06" w:rsidRDefault="0022262B" w:rsidP="00135199">
            <w:pPr>
              <w:jc w:val="right"/>
              <w:rPr>
                <w:rFonts w:ascii="Tahoma" w:hAnsi="Tahoma" w:cs="Tahoma"/>
                <w:sz w:val="18"/>
                <w:szCs w:val="18"/>
                <w:lang w:val="fr-FR"/>
              </w:rPr>
            </w:pPr>
            <w:proofErr w:type="gramStart"/>
            <w:r w:rsidRPr="00882A06">
              <w:rPr>
                <w:rFonts w:ascii="Tahoma" w:hAnsi="Tahoma" w:cs="Tahoma"/>
                <w:sz w:val="18"/>
                <w:szCs w:val="18"/>
                <w:lang w:val="fr-FR"/>
              </w:rPr>
              <w:t>Email</w:t>
            </w:r>
            <w:proofErr w:type="gramEnd"/>
            <w:r w:rsidRPr="00882A06">
              <w:rPr>
                <w:rFonts w:ascii="Tahoma" w:hAnsi="Tahoma" w:cs="Tahoma"/>
                <w:sz w:val="18"/>
                <w:szCs w:val="18"/>
                <w:lang w:val="fr-FR"/>
              </w:rPr>
              <w:t xml:space="preserve"> (point de contact)</w:t>
            </w:r>
          </w:p>
          <w:p w14:paraId="5D76E7DF"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22262B" w:rsidRPr="00882A06" w:rsidRDefault="0022262B" w:rsidP="00135199">
            <w:pPr>
              <w:rPr>
                <w:rFonts w:ascii="Tahoma" w:hAnsi="Tahoma" w:cs="Tahoma"/>
                <w:sz w:val="20"/>
                <w:szCs w:val="20"/>
                <w:lang w:val="fr-FR"/>
              </w:rPr>
            </w:pPr>
          </w:p>
        </w:tc>
      </w:tr>
      <w:tr w:rsidR="0022262B" w:rsidRPr="00882A06"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22262B" w:rsidRPr="00882A06" w:rsidRDefault="0022262B"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22262B" w:rsidRPr="00882A06" w:rsidRDefault="0022262B" w:rsidP="00135199">
            <w:pPr>
              <w:jc w:val="right"/>
              <w:rPr>
                <w:rFonts w:ascii="Tahoma" w:hAnsi="Tahoma" w:cs="Tahoma"/>
                <w:sz w:val="18"/>
                <w:szCs w:val="18"/>
                <w:lang w:val="fr-FR"/>
              </w:rPr>
            </w:pPr>
            <w:r w:rsidRPr="00882A06">
              <w:rPr>
                <w:rFonts w:ascii="Tahoma" w:hAnsi="Tahoma" w:cs="Tahoma"/>
                <w:sz w:val="18"/>
                <w:szCs w:val="18"/>
                <w:lang w:val="fr-FR"/>
              </w:rPr>
              <w:t>N° de Téléphone (Point de contact)</w:t>
            </w:r>
          </w:p>
          <w:p w14:paraId="679F12EB" w14:textId="77777777" w:rsidR="0022262B" w:rsidRPr="00882A06" w:rsidRDefault="0022262B" w:rsidP="00135199">
            <w:pPr>
              <w:jc w:val="right"/>
              <w:rPr>
                <w:rFonts w:ascii="Tahoma" w:hAnsi="Tahoma" w:cs="Tahoma"/>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22262B" w:rsidRPr="00882A06" w:rsidRDefault="0022262B" w:rsidP="00135199">
            <w:pPr>
              <w:rPr>
                <w:rFonts w:ascii="Tahoma" w:hAnsi="Tahoma" w:cs="Tahoma"/>
                <w:sz w:val="20"/>
                <w:szCs w:val="20"/>
                <w:lang w:val="fr-FR"/>
              </w:rPr>
            </w:pPr>
          </w:p>
        </w:tc>
      </w:tr>
      <w:tr w:rsidR="00B017DB" w:rsidRPr="00882A06"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882A06" w:rsidRDefault="00B017DB" w:rsidP="00297D2E">
            <w:pPr>
              <w:ind w:left="113" w:right="113"/>
              <w:jc w:val="center"/>
              <w:rPr>
                <w:rFonts w:ascii="Tahoma" w:hAnsi="Tahoma" w:cs="Tahoma"/>
                <w:b/>
                <w:sz w:val="18"/>
                <w:szCs w:val="18"/>
                <w:lang w:val="fr-FR"/>
              </w:rPr>
            </w:pPr>
            <w:r w:rsidRPr="00882A06">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Titulaire du compte</w:t>
            </w:r>
          </w:p>
          <w:p w14:paraId="627F23EB" w14:textId="0058C5F7" w:rsidR="00B017DB" w:rsidRPr="00882A06" w:rsidRDefault="00B017DB" w:rsidP="00B017DB">
            <w:pPr>
              <w:jc w:val="right"/>
              <w:rPr>
                <w:rFonts w:ascii="Tahoma" w:hAnsi="Tahoma" w:cs="Tahoma"/>
                <w:sz w:val="18"/>
                <w:szCs w:val="18"/>
                <w:lang w:val="fr-FR"/>
              </w:rPr>
            </w:pPr>
            <w:r w:rsidRPr="00882A06">
              <w:rPr>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882A06" w:rsidRDefault="00B017DB" w:rsidP="00135199">
            <w:pPr>
              <w:rPr>
                <w:rFonts w:ascii="Tahoma" w:hAnsi="Tahoma" w:cs="Tahoma"/>
                <w:sz w:val="20"/>
                <w:szCs w:val="20"/>
                <w:lang w:val="fr-FR"/>
              </w:rPr>
            </w:pPr>
          </w:p>
        </w:tc>
      </w:tr>
      <w:tr w:rsidR="00B017DB" w:rsidRPr="004F37D5"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882A06"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882A06" w:rsidRDefault="00B017DB" w:rsidP="00B017DB">
            <w:pPr>
              <w:jc w:val="right"/>
              <w:rPr>
                <w:rFonts w:ascii="Tahoma" w:hAnsi="Tahoma" w:cs="Tahoma"/>
                <w:sz w:val="18"/>
                <w:szCs w:val="18"/>
                <w:lang w:val="fr-FR"/>
              </w:rPr>
            </w:pPr>
            <w:r w:rsidRPr="00882A06">
              <w:rPr>
                <w:rFonts w:ascii="Tahoma" w:hAnsi="Tahoma" w:cs="Tahoma"/>
                <w:sz w:val="16"/>
                <w:szCs w:val="16"/>
                <w:lang w:val="fr-FR"/>
              </w:rPr>
              <w:t xml:space="preserve">N° </w:t>
            </w:r>
            <w:r w:rsidRPr="00882A06">
              <w:rPr>
                <w:rFonts w:ascii="Tahoma" w:hAnsi="Tahoma" w:cs="Tahoma"/>
                <w:sz w:val="18"/>
                <w:szCs w:val="18"/>
                <w:lang w:val="fr-FR"/>
              </w:rPr>
              <w:t>IBAN</w:t>
            </w:r>
          </w:p>
          <w:p w14:paraId="59E49BD5"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w:t>
            </w:r>
            <w:proofErr w:type="gramStart"/>
            <w:r w:rsidRPr="00882A06">
              <w:rPr>
                <w:rFonts w:ascii="Tahoma" w:hAnsi="Tahoma" w:cs="Tahoma"/>
                <w:sz w:val="18"/>
                <w:szCs w:val="18"/>
                <w:lang w:val="fr-FR"/>
              </w:rPr>
              <w:t>si</w:t>
            </w:r>
            <w:proofErr w:type="gramEnd"/>
            <w:r w:rsidRPr="00882A06">
              <w:rPr>
                <w:rFonts w:ascii="Tahoma" w:hAnsi="Tahoma" w:cs="Tahoma"/>
                <w:sz w:val="18"/>
                <w:szCs w:val="18"/>
                <w:lang w:val="fr-FR"/>
              </w:rPr>
              <w:t xml:space="preserve"> possible)</w:t>
            </w:r>
          </w:p>
          <w:p w14:paraId="3343E8E9" w14:textId="323B11AC" w:rsidR="00B017DB" w:rsidRPr="00882A06" w:rsidRDefault="00B017DB" w:rsidP="00B017DB">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882A06"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882A06" w:rsidRDefault="00B017DB" w:rsidP="00A220B0">
            <w:pPr>
              <w:jc w:val="right"/>
              <w:rPr>
                <w:rFonts w:ascii="Tahoma" w:hAnsi="Tahoma" w:cs="Tahoma"/>
                <w:sz w:val="18"/>
                <w:szCs w:val="18"/>
                <w:lang w:val="fr-FR"/>
              </w:rPr>
            </w:pPr>
            <w:r w:rsidRPr="00882A06">
              <w:rPr>
                <w:rFonts w:ascii="Tahoma" w:hAnsi="Tahoma" w:cs="Tahoma"/>
                <w:sz w:val="18"/>
                <w:szCs w:val="18"/>
                <w:lang w:val="fr-FR"/>
              </w:rPr>
              <w:t xml:space="preserve">N° du compte (pour les personnes non-munis d’un IBAN) </w:t>
            </w: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882A06" w:rsidRDefault="00B017DB" w:rsidP="00135199">
            <w:pPr>
              <w:rPr>
                <w:rFonts w:ascii="Tahoma" w:hAnsi="Tahoma" w:cs="Tahoma"/>
                <w:sz w:val="20"/>
                <w:szCs w:val="20"/>
                <w:lang w:val="fr-FR"/>
              </w:rPr>
            </w:pPr>
          </w:p>
        </w:tc>
      </w:tr>
      <w:tr w:rsidR="00B017DB" w:rsidRPr="00882A06"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882A06"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Nom de la banque</w:t>
            </w:r>
          </w:p>
          <w:p w14:paraId="3CBBFB7E" w14:textId="6E59CF7B" w:rsidR="00AF694E" w:rsidRPr="00882A06" w:rsidRDefault="00AF694E" w:rsidP="00B017DB">
            <w:pPr>
              <w:jc w:val="right"/>
              <w:rPr>
                <w:rFonts w:ascii="Tahoma" w:hAnsi="Tahoma" w:cs="Tahoma"/>
                <w:sz w:val="18"/>
                <w:szCs w:val="18"/>
                <w:lang w:val="fr-FR"/>
              </w:rPr>
            </w:pPr>
            <w:proofErr w:type="gramStart"/>
            <w:r w:rsidRPr="00882A06">
              <w:rPr>
                <w:rFonts w:ascii="Tahoma" w:hAnsi="Tahoma" w:cs="Tahoma"/>
                <w:sz w:val="18"/>
                <w:szCs w:val="18"/>
                <w:lang w:val="fr-FR"/>
              </w:rPr>
              <w:t>et</w:t>
            </w:r>
            <w:proofErr w:type="gramEnd"/>
            <w:r w:rsidRPr="00882A06">
              <w:rPr>
                <w:rFonts w:ascii="Tahoma" w:hAnsi="Tahoma" w:cs="Tahoma"/>
                <w:sz w:val="18"/>
                <w:szCs w:val="18"/>
                <w:lang w:val="fr-FR"/>
              </w:rPr>
              <w:t xml:space="preserve"> Agence</w:t>
            </w:r>
          </w:p>
          <w:p w14:paraId="0E458B57" w14:textId="619C7DB1" w:rsidR="00B017DB" w:rsidRPr="00882A06" w:rsidRDefault="00B017DB" w:rsidP="00B017DB">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882A06"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882A06" w:rsidRDefault="00B017DB" w:rsidP="00135199">
            <w:pPr>
              <w:jc w:val="right"/>
              <w:rPr>
                <w:rFonts w:ascii="Tahoma" w:hAnsi="Tahoma" w:cs="Tahoma"/>
                <w:sz w:val="18"/>
                <w:szCs w:val="18"/>
                <w:lang w:val="fr-FR"/>
              </w:rPr>
            </w:pPr>
            <w:r w:rsidRPr="00882A06">
              <w:rPr>
                <w:rFonts w:ascii="Tahoma" w:hAnsi="Tahoma" w:cs="Tahoma"/>
                <w:sz w:val="18"/>
                <w:szCs w:val="18"/>
                <w:lang w:val="fr-FR"/>
              </w:rPr>
              <w:t xml:space="preserve">Code BIC/SWIFT </w:t>
            </w:r>
          </w:p>
          <w:p w14:paraId="7CD86C53" w14:textId="77777777" w:rsidR="00B017DB" w:rsidRPr="00882A06" w:rsidRDefault="00B017DB" w:rsidP="00135199">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882A06" w:rsidRDefault="00B017DB" w:rsidP="00135199">
            <w:pPr>
              <w:rPr>
                <w:rFonts w:ascii="Tahoma" w:hAnsi="Tahoma" w:cs="Tahoma"/>
                <w:sz w:val="20"/>
                <w:szCs w:val="20"/>
                <w:lang w:val="fr-FR"/>
              </w:rPr>
            </w:pPr>
          </w:p>
        </w:tc>
      </w:tr>
      <w:tr w:rsidR="00B017DB" w:rsidRPr="00882A06"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882A06"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882A06" w:rsidRDefault="00B017DB" w:rsidP="00B017DB">
            <w:pPr>
              <w:jc w:val="right"/>
              <w:rPr>
                <w:rFonts w:ascii="Tahoma" w:hAnsi="Tahoma" w:cs="Tahoma"/>
                <w:sz w:val="18"/>
                <w:szCs w:val="18"/>
                <w:lang w:val="fr-FR"/>
              </w:rPr>
            </w:pPr>
            <w:r w:rsidRPr="00882A06">
              <w:rPr>
                <w:rFonts w:ascii="Tahoma" w:hAnsi="Tahoma" w:cs="Tahoma"/>
                <w:sz w:val="18"/>
                <w:szCs w:val="18"/>
                <w:lang w:val="fr-FR"/>
              </w:rPr>
              <w:t>Adresse de la banque</w:t>
            </w:r>
          </w:p>
          <w:p w14:paraId="5227D0CD" w14:textId="21F63745" w:rsidR="00B017DB" w:rsidRPr="00882A06" w:rsidRDefault="00B017DB" w:rsidP="00B017DB">
            <w:pPr>
              <w:jc w:val="right"/>
              <w:rPr>
                <w:rFonts w:ascii="Tahoma" w:hAnsi="Tahoma" w:cs="Tahoma"/>
                <w:sz w:val="16"/>
                <w:szCs w:val="16"/>
                <w:lang w:val="fr-FR"/>
              </w:rPr>
            </w:pPr>
            <w:r w:rsidRPr="00882A06">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882A06"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882A06" w:rsidRDefault="00B017DB" w:rsidP="00135199">
            <w:pPr>
              <w:jc w:val="right"/>
              <w:rPr>
                <w:rFonts w:ascii="Tahoma" w:hAnsi="Tahoma" w:cs="Tahoma"/>
                <w:sz w:val="18"/>
                <w:szCs w:val="18"/>
                <w:lang w:val="fr-FR"/>
              </w:rPr>
            </w:pPr>
            <w:r w:rsidRPr="00882A06">
              <w:rPr>
                <w:rFonts w:ascii="Tahoma" w:hAnsi="Tahoma" w:cs="Tahoma"/>
                <w:sz w:val="18"/>
                <w:szCs w:val="18"/>
                <w:lang w:val="fr-FR"/>
              </w:rPr>
              <w:t>Devise du compte</w:t>
            </w:r>
          </w:p>
          <w:p w14:paraId="0FAC7D68" w14:textId="7CF4B5A8" w:rsidR="00B017DB" w:rsidRPr="00882A06" w:rsidRDefault="00B017DB" w:rsidP="00135199">
            <w:pPr>
              <w:jc w:val="right"/>
              <w:rPr>
                <w:rFonts w:ascii="Tahoma" w:hAnsi="Tahoma" w:cs="Tahoma"/>
                <w:sz w:val="18"/>
                <w:szCs w:val="18"/>
                <w:lang w:val="fr-FR"/>
              </w:rPr>
            </w:pPr>
            <w:r w:rsidRPr="00882A06">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882A06" w:rsidRDefault="00B017DB" w:rsidP="00135199">
            <w:pPr>
              <w:rPr>
                <w:rFonts w:ascii="Tahoma" w:hAnsi="Tahoma" w:cs="Tahoma"/>
                <w:sz w:val="20"/>
                <w:szCs w:val="20"/>
                <w:lang w:val="fr-FR"/>
              </w:rPr>
            </w:pPr>
          </w:p>
        </w:tc>
      </w:tr>
    </w:tbl>
    <w:p w14:paraId="17D39640" w14:textId="509A73F5" w:rsidR="0072200B" w:rsidRPr="00882A06"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882A06">
        <w:rPr>
          <w:rFonts w:ascii="Tahoma" w:hAnsi="Tahoma" w:cs="Tahoma"/>
          <w:b/>
          <w:lang w:val="fr-FR"/>
        </w:rPr>
        <w:br w:type="page"/>
      </w:r>
      <w:r w:rsidR="0072200B" w:rsidRPr="00882A06">
        <w:rPr>
          <w:rFonts w:ascii="Tahoma" w:hAnsi="Tahoma" w:cs="Tahoma"/>
          <w:b/>
          <w:lang w:val="fr-FR" w:eastAsia="en-US"/>
        </w:rPr>
        <w:lastRenderedPageBreak/>
        <w:t xml:space="preserve">A. </w:t>
      </w:r>
      <w:r w:rsidR="00240827" w:rsidRPr="00882A06">
        <w:rPr>
          <w:rFonts w:ascii="Tahoma" w:hAnsi="Tahoma" w:cs="Tahoma"/>
          <w:b/>
          <w:lang w:val="fr-FR" w:eastAsia="en-US"/>
        </w:rPr>
        <w:t>Termes</w:t>
      </w:r>
      <w:r w:rsidR="00CF64A3" w:rsidRPr="00882A06">
        <w:rPr>
          <w:rFonts w:ascii="Tahoma" w:hAnsi="Tahoma" w:cs="Tahoma"/>
          <w:b/>
          <w:lang w:val="fr-FR" w:eastAsia="en-US"/>
        </w:rPr>
        <w:t xml:space="preserve"> de réfé</w:t>
      </w:r>
      <w:r w:rsidR="00240827" w:rsidRPr="00882A06">
        <w:rPr>
          <w:rFonts w:ascii="Tahoma" w:hAnsi="Tahoma" w:cs="Tahoma"/>
          <w:b/>
          <w:lang w:val="fr-FR" w:eastAsia="en-US"/>
        </w:rPr>
        <w:t>rence/Tableau des honoraires</w:t>
      </w:r>
    </w:p>
    <w:p w14:paraId="4B486548" w14:textId="0B6BE495" w:rsidR="00531B01"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5B4E9E1B" w14:textId="77777777" w:rsidR="00531B01" w:rsidRDefault="00531B01" w:rsidP="00531B01">
      <w:pPr>
        <w:spacing w:line="276" w:lineRule="auto"/>
        <w:ind w:left="142" w:right="142"/>
        <w:jc w:val="both"/>
        <w:rPr>
          <w:rFonts w:ascii="Tahoma" w:hAnsi="Tahoma" w:cs="Tahoma"/>
          <w:b/>
          <w:bCs/>
          <w:sz w:val="20"/>
          <w:szCs w:val="20"/>
          <w:lang w:val="fr-FR"/>
        </w:rPr>
      </w:pPr>
    </w:p>
    <w:p w14:paraId="452CD696" w14:textId="29B9E338" w:rsidR="00531B01" w:rsidRPr="00531B01" w:rsidRDefault="00531B01" w:rsidP="00531B01">
      <w:pPr>
        <w:spacing w:line="276" w:lineRule="auto"/>
        <w:ind w:left="142" w:right="142"/>
        <w:jc w:val="both"/>
        <w:rPr>
          <w:rFonts w:ascii="Tahoma" w:hAnsi="Tahoma" w:cs="Tahoma"/>
          <w:b/>
          <w:bCs/>
          <w:sz w:val="20"/>
          <w:szCs w:val="20"/>
          <w:lang w:val="fr-FR"/>
        </w:rPr>
      </w:pPr>
      <w:r w:rsidRPr="00531B01">
        <w:rPr>
          <w:rFonts w:ascii="Tahoma" w:hAnsi="Tahoma" w:cs="Tahoma"/>
          <w:b/>
          <w:bCs/>
          <w:sz w:val="20"/>
          <w:szCs w:val="20"/>
          <w:lang w:val="fr-FR"/>
        </w:rPr>
        <w:t xml:space="preserve">Pour information, les négociations sont en cours sur l’extension du programme APJUST entre l’Union Européenne and le Conseil de l’Europe. Les contrats seront conclus et les services seront demandées sous réserve de l’octroi de l’extension du programme.   </w:t>
      </w:r>
    </w:p>
    <w:p w14:paraId="48596D10" w14:textId="77777777" w:rsidR="00531B01" w:rsidRDefault="00531B01" w:rsidP="00531B01">
      <w:pPr>
        <w:spacing w:line="276" w:lineRule="auto"/>
        <w:ind w:left="142" w:right="142"/>
        <w:jc w:val="both"/>
        <w:rPr>
          <w:rFonts w:ascii="Tahoma" w:hAnsi="Tahoma" w:cs="Tahoma"/>
          <w:sz w:val="20"/>
          <w:szCs w:val="20"/>
          <w:lang w:val="fr-FR"/>
        </w:rPr>
      </w:pPr>
    </w:p>
    <w:p w14:paraId="33626435" w14:textId="2C6F63EE" w:rsidR="00531B01" w:rsidRPr="00531B01"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Dans ce contexte, le Conseil souhaite faire appel à un maximum de 5 Prestataire(s) pour la fourniture de services intellectuels nationaux possédant une expertise spécifique décrite dans le dossier de consultation (</w:t>
      </w:r>
      <w:proofErr w:type="spellStart"/>
      <w:r w:rsidRPr="00531B01">
        <w:rPr>
          <w:rFonts w:ascii="Tahoma" w:hAnsi="Tahoma" w:cs="Tahoma"/>
          <w:sz w:val="20"/>
          <w:szCs w:val="20"/>
          <w:lang w:val="fr-FR"/>
        </w:rPr>
        <w:t>TdR</w:t>
      </w:r>
      <w:proofErr w:type="spellEnd"/>
      <w:r w:rsidRPr="00531B01">
        <w:rPr>
          <w:rFonts w:ascii="Tahoma" w:hAnsi="Tahoma" w:cs="Tahoma"/>
          <w:sz w:val="20"/>
          <w:szCs w:val="20"/>
          <w:lang w:val="fr-FR"/>
        </w:rPr>
        <w:t xml:space="preserve">) ci-joint. </w:t>
      </w:r>
    </w:p>
    <w:p w14:paraId="60AB120E" w14:textId="643103A5" w:rsidR="00531B01"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Les services seront requis en fonction des besoins, en accord avec la procédure de commande définies dans ce contrat-cadre.</w:t>
      </w:r>
    </w:p>
    <w:p w14:paraId="4765B1E6" w14:textId="77777777" w:rsidR="00531B01" w:rsidRPr="00531B01" w:rsidRDefault="00531B01" w:rsidP="00531B01">
      <w:pPr>
        <w:spacing w:line="276" w:lineRule="auto"/>
        <w:ind w:left="142" w:right="142"/>
        <w:jc w:val="both"/>
        <w:rPr>
          <w:rFonts w:ascii="Tahoma" w:hAnsi="Tahoma" w:cs="Tahoma"/>
          <w:sz w:val="20"/>
          <w:szCs w:val="20"/>
          <w:lang w:val="fr-FR"/>
        </w:rPr>
      </w:pPr>
    </w:p>
    <w:p w14:paraId="1DE083E5" w14:textId="77777777" w:rsidR="00531B01" w:rsidRPr="00531B01"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 xml:space="preserve">Les détails du projet et les livrables souhaités sont élaborés dans le document Termes de Reference ci-joint. </w:t>
      </w:r>
    </w:p>
    <w:p w14:paraId="46F0CDA5" w14:textId="6CB913C9" w:rsidR="00297D2E"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Chaque fois qu’un bon de commande est envoyé, le Prestataire sélectionné prend toutes les mesures nécessaires afin de le renvoyer au Conseil signé dans les 2 (deux) jours ouvrés à compter de sa réception.</w:t>
      </w:r>
    </w:p>
    <w:p w14:paraId="1338F717" w14:textId="77777777" w:rsidR="00531B01" w:rsidRPr="00882A06" w:rsidRDefault="00531B01" w:rsidP="00531B01">
      <w:pPr>
        <w:spacing w:line="276" w:lineRule="auto"/>
        <w:ind w:left="142" w:right="142"/>
        <w:jc w:val="both"/>
        <w:rPr>
          <w:rFonts w:ascii="Tahoma" w:hAnsi="Tahoma" w:cs="Tahoma"/>
          <w:sz w:val="20"/>
          <w:szCs w:val="20"/>
          <w:lang w:val="fr-FR"/>
        </w:rPr>
      </w:pPr>
    </w:p>
    <w:p w14:paraId="35BD1A30" w14:textId="77777777" w:rsidR="00531B01" w:rsidRPr="00531B01" w:rsidRDefault="00531B01" w:rsidP="00531B01">
      <w:pPr>
        <w:spacing w:line="276" w:lineRule="auto"/>
        <w:ind w:left="142" w:right="142"/>
        <w:jc w:val="both"/>
        <w:rPr>
          <w:rFonts w:ascii="Tahoma" w:hAnsi="Tahoma" w:cs="Tahoma"/>
          <w:b/>
          <w:bCs/>
          <w:sz w:val="20"/>
          <w:szCs w:val="20"/>
          <w:lang w:val="fr-FR"/>
        </w:rPr>
      </w:pPr>
      <w:r w:rsidRPr="00531B01">
        <w:rPr>
          <w:rFonts w:ascii="Tahoma" w:hAnsi="Tahoma" w:cs="Tahoma"/>
          <w:b/>
          <w:bCs/>
          <w:sz w:val="20"/>
          <w:szCs w:val="20"/>
          <w:lang w:val="fr-FR"/>
        </w:rPr>
        <w:t xml:space="preserve">« </w:t>
      </w:r>
      <w:proofErr w:type="spellStart"/>
      <w:r w:rsidRPr="00531B01">
        <w:rPr>
          <w:rFonts w:ascii="Tahoma" w:hAnsi="Tahoma" w:cs="Tahoma"/>
          <w:b/>
          <w:bCs/>
          <w:sz w:val="20"/>
          <w:szCs w:val="20"/>
          <w:lang w:val="fr-FR"/>
        </w:rPr>
        <w:t>Pooling</w:t>
      </w:r>
      <w:proofErr w:type="spellEnd"/>
      <w:r w:rsidRPr="00531B01">
        <w:rPr>
          <w:rFonts w:ascii="Tahoma" w:hAnsi="Tahoma" w:cs="Tahoma"/>
          <w:b/>
          <w:bCs/>
          <w:sz w:val="20"/>
          <w:szCs w:val="20"/>
          <w:lang w:val="fr-FR"/>
        </w:rPr>
        <w:t xml:space="preserve"> »</w:t>
      </w:r>
    </w:p>
    <w:p w14:paraId="32A26932" w14:textId="77777777" w:rsidR="00531B01" w:rsidRPr="00531B01"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 xml:space="preserve">Pour chaque commande, le Conseil choisira, parmi les soumissionnaires présélectionnés, le prestataire qui présente l’offre économiquement la plus avantageuse en rapport avec le besoin à couvrir, à la lumière des critères </w:t>
      </w:r>
      <w:proofErr w:type="gramStart"/>
      <w:r w:rsidRPr="00531B01">
        <w:rPr>
          <w:rFonts w:ascii="Tahoma" w:hAnsi="Tahoma" w:cs="Tahoma"/>
          <w:sz w:val="20"/>
          <w:szCs w:val="20"/>
          <w:lang w:val="fr-FR"/>
        </w:rPr>
        <w:t>suivants:</w:t>
      </w:r>
      <w:proofErr w:type="gramEnd"/>
      <w:r w:rsidRPr="00531B01">
        <w:rPr>
          <w:rFonts w:ascii="Tahoma" w:hAnsi="Tahoma" w:cs="Tahoma"/>
          <w:sz w:val="20"/>
          <w:szCs w:val="20"/>
          <w:lang w:val="fr-FR"/>
        </w:rPr>
        <w:t xml:space="preserve"> </w:t>
      </w:r>
    </w:p>
    <w:p w14:paraId="1BAA8120" w14:textId="77777777" w:rsidR="00531B01" w:rsidRPr="00531B01"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 xml:space="preserve"> </w:t>
      </w:r>
    </w:p>
    <w:p w14:paraId="772879EB" w14:textId="77777777" w:rsidR="00531B01" w:rsidRPr="00531B01" w:rsidRDefault="00531B01" w:rsidP="00531B01">
      <w:pPr>
        <w:pStyle w:val="ListParagraph"/>
        <w:numPr>
          <w:ilvl w:val="0"/>
          <w:numId w:val="34"/>
        </w:numPr>
        <w:spacing w:line="276" w:lineRule="auto"/>
        <w:ind w:right="142"/>
        <w:jc w:val="both"/>
        <w:rPr>
          <w:rFonts w:ascii="Tahoma" w:hAnsi="Tahoma" w:cs="Tahoma"/>
          <w:sz w:val="20"/>
          <w:szCs w:val="20"/>
          <w:lang w:val="fr-FR"/>
        </w:rPr>
      </w:pPr>
      <w:proofErr w:type="gramStart"/>
      <w:r w:rsidRPr="00531B01">
        <w:rPr>
          <w:rFonts w:ascii="Tahoma" w:hAnsi="Tahoma" w:cs="Tahoma"/>
          <w:sz w:val="20"/>
          <w:szCs w:val="20"/>
          <w:lang w:val="fr-FR"/>
        </w:rPr>
        <w:t>la</w:t>
      </w:r>
      <w:proofErr w:type="gramEnd"/>
      <w:r w:rsidRPr="00531B01">
        <w:rPr>
          <w:rFonts w:ascii="Tahoma" w:hAnsi="Tahoma" w:cs="Tahoma"/>
          <w:sz w:val="20"/>
          <w:szCs w:val="20"/>
          <w:lang w:val="fr-FR"/>
        </w:rPr>
        <w:t xml:space="preserve"> qualité (y compris, s'il y a lieu: la compétence, l'expertise, la disponibilité des ressources et les méthodes proposées pour exécuter le contrat);</w:t>
      </w:r>
    </w:p>
    <w:p w14:paraId="66DA2FA5" w14:textId="77777777" w:rsidR="00531B01" w:rsidRPr="00531B01" w:rsidRDefault="00531B01" w:rsidP="00531B01">
      <w:pPr>
        <w:pStyle w:val="ListParagraph"/>
        <w:numPr>
          <w:ilvl w:val="0"/>
          <w:numId w:val="34"/>
        </w:numPr>
        <w:spacing w:line="276" w:lineRule="auto"/>
        <w:ind w:right="142"/>
        <w:jc w:val="both"/>
        <w:rPr>
          <w:rFonts w:ascii="Tahoma" w:hAnsi="Tahoma" w:cs="Tahoma"/>
          <w:sz w:val="20"/>
          <w:szCs w:val="20"/>
          <w:lang w:val="fr-FR"/>
        </w:rPr>
      </w:pPr>
      <w:proofErr w:type="gramStart"/>
      <w:r w:rsidRPr="00531B01">
        <w:rPr>
          <w:rFonts w:ascii="Tahoma" w:hAnsi="Tahoma" w:cs="Tahoma"/>
          <w:sz w:val="20"/>
          <w:szCs w:val="20"/>
          <w:lang w:val="fr-FR"/>
        </w:rPr>
        <w:t>la</w:t>
      </w:r>
      <w:proofErr w:type="gramEnd"/>
      <w:r w:rsidRPr="00531B01">
        <w:rPr>
          <w:rFonts w:ascii="Tahoma" w:hAnsi="Tahoma" w:cs="Tahoma"/>
          <w:sz w:val="20"/>
          <w:szCs w:val="20"/>
          <w:lang w:val="fr-FR"/>
        </w:rPr>
        <w:t xml:space="preserve"> disponibilité (y compris, sans s'y limiter, la capacité de respecter les délais requis et, le cas échéant, l'emplacement géographique); et</w:t>
      </w:r>
    </w:p>
    <w:p w14:paraId="5B62AFC5" w14:textId="77777777" w:rsidR="00531B01" w:rsidRPr="00531B01" w:rsidRDefault="00531B01" w:rsidP="00531B01">
      <w:pPr>
        <w:pStyle w:val="ListParagraph"/>
        <w:numPr>
          <w:ilvl w:val="0"/>
          <w:numId w:val="34"/>
        </w:numPr>
        <w:spacing w:line="276" w:lineRule="auto"/>
        <w:ind w:right="142"/>
        <w:jc w:val="both"/>
        <w:rPr>
          <w:rFonts w:ascii="Tahoma" w:hAnsi="Tahoma" w:cs="Tahoma"/>
          <w:sz w:val="20"/>
          <w:szCs w:val="20"/>
          <w:lang w:val="fr-FR"/>
        </w:rPr>
      </w:pPr>
      <w:proofErr w:type="gramStart"/>
      <w:r w:rsidRPr="00531B01">
        <w:rPr>
          <w:rFonts w:ascii="Tahoma" w:hAnsi="Tahoma" w:cs="Tahoma"/>
          <w:sz w:val="20"/>
          <w:szCs w:val="20"/>
          <w:lang w:val="fr-FR"/>
        </w:rPr>
        <w:t>le</w:t>
      </w:r>
      <w:proofErr w:type="gramEnd"/>
      <w:r w:rsidRPr="00531B01">
        <w:rPr>
          <w:rFonts w:ascii="Tahoma" w:hAnsi="Tahoma" w:cs="Tahoma"/>
          <w:sz w:val="20"/>
          <w:szCs w:val="20"/>
          <w:lang w:val="fr-FR"/>
        </w:rPr>
        <w:t xml:space="preserve"> prix.</w:t>
      </w:r>
    </w:p>
    <w:p w14:paraId="73FE08CE" w14:textId="77777777" w:rsidR="00531B01" w:rsidRPr="00531B01" w:rsidRDefault="00531B01" w:rsidP="00531B01">
      <w:pPr>
        <w:spacing w:line="276" w:lineRule="auto"/>
        <w:ind w:left="142" w:right="142"/>
        <w:jc w:val="both"/>
        <w:rPr>
          <w:rFonts w:ascii="Tahoma" w:hAnsi="Tahoma" w:cs="Tahoma"/>
          <w:sz w:val="20"/>
          <w:szCs w:val="20"/>
          <w:lang w:val="fr-FR"/>
        </w:rPr>
      </w:pPr>
    </w:p>
    <w:p w14:paraId="73A4CAC8" w14:textId="77777777" w:rsidR="00531B01" w:rsidRPr="00531B01" w:rsidRDefault="00531B01" w:rsidP="00531B01">
      <w:pPr>
        <w:spacing w:line="276" w:lineRule="auto"/>
        <w:ind w:left="142" w:right="142"/>
        <w:jc w:val="both"/>
        <w:rPr>
          <w:rFonts w:ascii="Tahoma" w:hAnsi="Tahoma" w:cs="Tahoma"/>
          <w:sz w:val="20"/>
          <w:szCs w:val="20"/>
          <w:lang w:val="fr-FR"/>
        </w:rPr>
      </w:pPr>
      <w:r w:rsidRPr="00531B01">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2416E55D" w14:textId="1ACB9E47" w:rsidR="005456B4" w:rsidRPr="00882A06" w:rsidRDefault="005456B4" w:rsidP="002B4CD4">
      <w:pPr>
        <w:spacing w:line="276" w:lineRule="auto"/>
        <w:ind w:left="142" w:right="142"/>
        <w:jc w:val="both"/>
        <w:rPr>
          <w:rFonts w:ascii="Tahoma" w:hAnsi="Tahoma" w:cs="Tahoma"/>
          <w:sz w:val="20"/>
          <w:szCs w:val="20"/>
          <w:lang w:val="fr-FR"/>
        </w:rPr>
      </w:pPr>
    </w:p>
    <w:p w14:paraId="7AF516F6" w14:textId="77777777" w:rsidR="00CA067E" w:rsidRPr="00882A06" w:rsidRDefault="004D634B" w:rsidP="002B4CD4">
      <w:pPr>
        <w:spacing w:line="276" w:lineRule="auto"/>
        <w:ind w:left="142" w:right="142"/>
        <w:jc w:val="both"/>
        <w:rPr>
          <w:rFonts w:ascii="Tahoma" w:hAnsi="Tahoma" w:cs="Tahoma"/>
          <w:b/>
          <w:sz w:val="20"/>
          <w:szCs w:val="20"/>
          <w:lang w:val="fr-FR"/>
        </w:rPr>
      </w:pPr>
      <w:r w:rsidRPr="00882A06">
        <w:rPr>
          <w:rFonts w:ascii="Tahoma" w:hAnsi="Tahoma" w:cs="Tahoma"/>
          <w:b/>
          <w:sz w:val="20"/>
          <w:szCs w:val="20"/>
          <w:lang w:val="fr-FR"/>
        </w:rPr>
        <w:t>Honoraires</w:t>
      </w:r>
    </w:p>
    <w:p w14:paraId="7EFE2305" w14:textId="48DCC03C" w:rsidR="00CA067E" w:rsidRPr="00882A06" w:rsidRDefault="00CA067E" w:rsidP="002B4CD4">
      <w:pPr>
        <w:spacing w:line="276" w:lineRule="auto"/>
        <w:ind w:left="142" w:right="142"/>
        <w:jc w:val="both"/>
        <w:rPr>
          <w:rFonts w:ascii="Tahoma" w:hAnsi="Tahoma" w:cs="Tahoma"/>
          <w:b/>
          <w:sz w:val="20"/>
          <w:szCs w:val="20"/>
          <w:lang w:val="fr-FR"/>
        </w:rPr>
      </w:pPr>
      <w:r w:rsidRPr="00882A06">
        <w:rPr>
          <w:rFonts w:ascii="Tahoma" w:hAnsi="Tahoma" w:cs="Tahoma"/>
          <w:sz w:val="20"/>
          <w:szCs w:val="20"/>
          <w:lang w:val="fr-FR"/>
        </w:rPr>
        <w:t>Les prix indiqués dans le tableau ci-dessous sont fixes et non susceptibles de révision, pour toute la durée du contrat-cadre.</w:t>
      </w:r>
    </w:p>
    <w:p w14:paraId="30CAA29C" w14:textId="7C44F2D6" w:rsidR="00B017DB" w:rsidRPr="00882A06" w:rsidRDefault="00CA067E" w:rsidP="002B4CD4">
      <w:pPr>
        <w:spacing w:line="276" w:lineRule="auto"/>
        <w:ind w:left="142" w:right="142"/>
        <w:jc w:val="both"/>
        <w:rPr>
          <w:rFonts w:ascii="Tahoma" w:hAnsi="Tahoma" w:cs="Tahoma"/>
          <w:color w:val="000000"/>
          <w:sz w:val="20"/>
          <w:szCs w:val="20"/>
          <w:lang w:val="fr-FR" w:eastAsia="en-US"/>
        </w:rPr>
      </w:pPr>
      <w:r w:rsidRPr="00882A06">
        <w:rPr>
          <w:rFonts w:ascii="Tahoma" w:hAnsi="Tahoma" w:cs="Tahoma"/>
          <w:color w:val="000000"/>
          <w:sz w:val="20"/>
          <w:szCs w:val="20"/>
          <w:lang w:val="fr-FR" w:eastAsia="en-US"/>
        </w:rPr>
        <w:t xml:space="preserve">Les prix </w:t>
      </w:r>
      <w:r w:rsidR="00240827" w:rsidRPr="00882A06">
        <w:rPr>
          <w:rFonts w:ascii="Tahoma" w:hAnsi="Tahoma" w:cs="Tahoma"/>
          <w:color w:val="000000"/>
          <w:sz w:val="20"/>
          <w:szCs w:val="20"/>
          <w:lang w:val="fr-FR" w:eastAsia="en-US"/>
        </w:rPr>
        <w:t xml:space="preserve">Les prix sont indiqués en </w:t>
      </w:r>
      <w:r w:rsidR="002F5A8E" w:rsidRPr="00531B01">
        <w:rPr>
          <w:rFonts w:ascii="Tahoma" w:hAnsi="Tahoma" w:cs="Tahoma"/>
          <w:color w:val="000000"/>
          <w:sz w:val="20"/>
          <w:szCs w:val="20"/>
          <w:lang w:val="fr-FR" w:eastAsia="en-US"/>
        </w:rPr>
        <w:t>Euros</w:t>
      </w:r>
      <w:r w:rsidR="00531B01">
        <w:rPr>
          <w:rFonts w:ascii="Tahoma" w:hAnsi="Tahoma" w:cs="Tahoma"/>
          <w:color w:val="000000"/>
          <w:sz w:val="20"/>
          <w:szCs w:val="20"/>
          <w:lang w:val="fr-FR" w:eastAsia="en-US"/>
        </w:rPr>
        <w:t xml:space="preserve"> </w:t>
      </w:r>
      <w:r w:rsidR="00CF64A3" w:rsidRPr="00882A06">
        <w:rPr>
          <w:rFonts w:ascii="Tahoma" w:hAnsi="Tahoma" w:cs="Tahoma"/>
          <w:color w:val="000000"/>
          <w:sz w:val="20"/>
          <w:szCs w:val="20"/>
          <w:lang w:val="fr-FR" w:eastAsia="en-US"/>
        </w:rPr>
        <w:t>hors taxes</w:t>
      </w:r>
      <w:r w:rsidR="00B017DB" w:rsidRPr="00882A06">
        <w:rPr>
          <w:rFonts w:ascii="Tahoma" w:hAnsi="Tahoma" w:cs="Tahoma"/>
          <w:color w:val="000000"/>
          <w:sz w:val="20"/>
          <w:szCs w:val="20"/>
          <w:lang w:val="fr-FR" w:eastAsia="en-US"/>
        </w:rPr>
        <w:t>.</w:t>
      </w:r>
    </w:p>
    <w:p w14:paraId="7764CF6E" w14:textId="5D5E62DD" w:rsidR="00240827" w:rsidRPr="00882A06" w:rsidRDefault="00531B01" w:rsidP="002B4CD4">
      <w:pPr>
        <w:spacing w:line="276" w:lineRule="auto"/>
        <w:ind w:left="142" w:right="142"/>
        <w:jc w:val="both"/>
        <w:rPr>
          <w:rFonts w:ascii="Tahoma" w:hAnsi="Tahoma" w:cs="Tahoma"/>
          <w:color w:val="000000"/>
          <w:sz w:val="20"/>
          <w:szCs w:val="20"/>
          <w:lang w:val="fr-FR" w:eastAsia="en-US"/>
        </w:rPr>
      </w:pPr>
      <w:r w:rsidRPr="00531B01">
        <w:rPr>
          <w:rFonts w:ascii="Tahoma" w:hAnsi="Tahoma" w:cs="Tahoma"/>
          <w:b/>
          <w:color w:val="000000"/>
          <w:sz w:val="20"/>
          <w:szCs w:val="20"/>
          <w:u w:val="single"/>
          <w:lang w:val="fr-FR" w:eastAsia="en-US"/>
        </w:rPr>
        <w:t>T</w:t>
      </w:r>
      <w:r w:rsidR="002F5A8E" w:rsidRPr="00531B01">
        <w:rPr>
          <w:rFonts w:ascii="Tahoma" w:hAnsi="Tahoma" w:cs="Tahoma"/>
          <w:b/>
          <w:color w:val="000000"/>
          <w:sz w:val="20"/>
          <w:szCs w:val="20"/>
          <w:u w:val="single"/>
          <w:lang w:val="fr-FR" w:eastAsia="en-US"/>
        </w:rPr>
        <w:t xml:space="preserve">oute offre </w:t>
      </w:r>
      <w:r w:rsidR="00CF64A3" w:rsidRPr="00531B01">
        <w:rPr>
          <w:rFonts w:ascii="Tahoma" w:hAnsi="Tahoma" w:cs="Tahoma"/>
          <w:b/>
          <w:color w:val="000000"/>
          <w:sz w:val="20"/>
          <w:szCs w:val="20"/>
          <w:u w:val="single"/>
          <w:lang w:val="fr-FR" w:eastAsia="en-US"/>
        </w:rPr>
        <w:t>proposant</w:t>
      </w:r>
      <w:r w:rsidR="002F5A8E" w:rsidRPr="00531B01">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531B01">
        <w:rPr>
          <w:rFonts w:ascii="Tahoma" w:hAnsi="Tahoma" w:cs="Tahoma"/>
          <w:b/>
          <w:color w:val="000000"/>
          <w:sz w:val="20"/>
          <w:szCs w:val="20"/>
          <w:u w:val="single"/>
          <w:lang w:val="fr-FR" w:eastAsia="en-US"/>
        </w:rPr>
        <w:t>de la procédure</w:t>
      </w:r>
      <w:r w:rsidRPr="00531B01">
        <w:rPr>
          <w:rFonts w:ascii="Tahoma" w:hAnsi="Tahoma" w:cs="Tahoma"/>
          <w:b/>
          <w:color w:val="000000"/>
          <w:sz w:val="20"/>
          <w:szCs w:val="20"/>
          <w:u w:val="single"/>
          <w:lang w:val="fr-FR" w:eastAsia="en-US"/>
        </w:rPr>
        <w:t>.</w:t>
      </w:r>
    </w:p>
    <w:p w14:paraId="60476D93" w14:textId="77777777" w:rsidR="003A0F5F" w:rsidRPr="00882A06"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882A06"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882A06">
        <w:rPr>
          <w:rFonts w:ascii="Tahoma" w:hAnsi="Tahoma" w:cs="Tahoma"/>
          <w:color w:val="FF0000"/>
          <w:sz w:val="20"/>
          <w:szCs w:val="20"/>
          <w:lang w:val="fr-FR" w:eastAsia="en-US"/>
        </w:rPr>
        <w:t xml:space="preserve">Le soumissionnaire </w:t>
      </w:r>
      <w:r w:rsidR="00CF64A3" w:rsidRPr="00882A06">
        <w:rPr>
          <w:rFonts w:ascii="Tahoma" w:hAnsi="Tahoma" w:cs="Tahoma"/>
          <w:color w:val="FF0000"/>
          <w:sz w:val="20"/>
          <w:szCs w:val="20"/>
          <w:lang w:val="fr-FR" w:eastAsia="en-US"/>
        </w:rPr>
        <w:t xml:space="preserve">doit </w:t>
      </w:r>
      <w:r w:rsidRPr="00882A06">
        <w:rPr>
          <w:rFonts w:ascii="Tahoma" w:hAnsi="Tahoma" w:cs="Tahoma"/>
          <w:color w:val="FF0000"/>
          <w:sz w:val="20"/>
          <w:szCs w:val="20"/>
          <w:lang w:val="fr-FR" w:eastAsia="en-US"/>
        </w:rPr>
        <w:t>indique</w:t>
      </w:r>
      <w:r w:rsidR="00CF64A3" w:rsidRPr="00882A06">
        <w:rPr>
          <w:rFonts w:ascii="Tahoma" w:hAnsi="Tahoma" w:cs="Tahoma"/>
          <w:color w:val="FF0000"/>
          <w:sz w:val="20"/>
          <w:szCs w:val="20"/>
          <w:lang w:val="fr-FR" w:eastAsia="en-US"/>
        </w:rPr>
        <w:t>r le</w:t>
      </w:r>
      <w:r w:rsidR="00C31D1B" w:rsidRPr="00882A06">
        <w:rPr>
          <w:rFonts w:ascii="Tahoma" w:hAnsi="Tahoma" w:cs="Tahoma"/>
          <w:color w:val="FF0000"/>
          <w:sz w:val="20"/>
          <w:szCs w:val="20"/>
          <w:lang w:val="fr-FR" w:eastAsia="en-US"/>
        </w:rPr>
        <w:t>(s)</w:t>
      </w:r>
      <w:r w:rsidRPr="00882A06">
        <w:rPr>
          <w:rFonts w:ascii="Tahoma" w:hAnsi="Tahoma" w:cs="Tahoma"/>
          <w:color w:val="FF0000"/>
          <w:sz w:val="20"/>
          <w:szCs w:val="20"/>
          <w:lang w:val="fr-FR" w:eastAsia="en-US"/>
        </w:rPr>
        <w:t xml:space="preserve"> prix </w:t>
      </w:r>
      <w:r w:rsidR="00C63C98" w:rsidRPr="00882A06">
        <w:rPr>
          <w:rFonts w:ascii="Tahoma" w:hAnsi="Tahoma" w:cs="Tahoma"/>
          <w:color w:val="FF0000"/>
          <w:sz w:val="20"/>
          <w:szCs w:val="20"/>
          <w:lang w:val="fr-FR" w:eastAsia="en-US"/>
        </w:rPr>
        <w:t>unitaire</w:t>
      </w:r>
      <w:r w:rsidR="00C31D1B" w:rsidRPr="00882A06">
        <w:rPr>
          <w:rFonts w:ascii="Tahoma" w:hAnsi="Tahoma" w:cs="Tahoma"/>
          <w:color w:val="FF0000"/>
          <w:sz w:val="20"/>
          <w:szCs w:val="20"/>
          <w:lang w:val="fr-FR" w:eastAsia="en-US"/>
        </w:rPr>
        <w:t>(s)</w:t>
      </w:r>
      <w:r w:rsidRPr="00882A06">
        <w:rPr>
          <w:rFonts w:ascii="Tahoma" w:hAnsi="Tahoma" w:cs="Tahoma"/>
          <w:color w:val="FF0000"/>
          <w:sz w:val="20"/>
          <w:szCs w:val="20"/>
          <w:lang w:val="fr-FR" w:eastAsia="en-US"/>
        </w:rPr>
        <w:t xml:space="preserve"> </w:t>
      </w:r>
      <w:r w:rsidR="00CF64A3" w:rsidRPr="00882A06">
        <w:rPr>
          <w:rFonts w:ascii="Tahoma" w:hAnsi="Tahoma" w:cs="Tahoma"/>
          <w:color w:val="FF0000"/>
          <w:sz w:val="20"/>
          <w:szCs w:val="20"/>
          <w:lang w:val="fr-FR" w:eastAsia="en-US"/>
        </w:rPr>
        <w:t xml:space="preserve">qu’il propose </w:t>
      </w:r>
      <w:r w:rsidRPr="00882A06">
        <w:rPr>
          <w:rFonts w:ascii="Tahoma" w:hAnsi="Tahoma" w:cs="Tahoma"/>
          <w:color w:val="FF0000"/>
          <w:sz w:val="20"/>
          <w:szCs w:val="20"/>
          <w:lang w:val="fr-FR" w:eastAsia="en-US"/>
        </w:rPr>
        <w:t xml:space="preserve">dans la </w:t>
      </w:r>
      <w:r w:rsidR="00C31D1B" w:rsidRPr="00882A06">
        <w:rPr>
          <w:rFonts w:ascii="Tahoma" w:hAnsi="Tahoma" w:cs="Tahoma"/>
          <w:color w:val="FF0000"/>
          <w:sz w:val="20"/>
          <w:szCs w:val="20"/>
          <w:lang w:val="fr-FR" w:eastAsia="en-US"/>
        </w:rPr>
        <w:t>colonne</w:t>
      </w:r>
      <w:r w:rsidR="00CF64A3" w:rsidRPr="00882A06">
        <w:rPr>
          <w:rFonts w:ascii="Tahoma" w:hAnsi="Tahoma" w:cs="Tahoma"/>
          <w:color w:val="FF0000"/>
          <w:sz w:val="20"/>
          <w:szCs w:val="20"/>
          <w:lang w:val="fr-FR" w:eastAsia="en-US"/>
        </w:rPr>
        <w:t xml:space="preserve"> ci-dessous</w:t>
      </w:r>
      <w:r w:rsidRPr="00882A06">
        <w:rPr>
          <w:rFonts w:ascii="Tahoma" w:hAnsi="Tahoma" w:cs="Tahoma"/>
          <w:color w:val="FF0000"/>
          <w:sz w:val="20"/>
          <w:szCs w:val="20"/>
          <w:lang w:val="fr-FR" w:eastAsia="en-US"/>
        </w:rPr>
        <w:t>.</w:t>
      </w:r>
    </w:p>
    <w:p w14:paraId="4AE36C20" w14:textId="77777777" w:rsidR="004F2CFB" w:rsidRPr="00882A06" w:rsidRDefault="004F2CFB" w:rsidP="004F2CFB">
      <w:pPr>
        <w:spacing w:line="276" w:lineRule="auto"/>
        <w:ind w:left="-426"/>
        <w:jc w:val="both"/>
        <w:rPr>
          <w:rFonts w:ascii="Tahoma" w:hAnsi="Tahoma" w:cs="Tahoma"/>
          <w:sz w:val="18"/>
          <w:szCs w:val="18"/>
          <w:highlight w:val="yellow"/>
          <w:lang w:val="fr-FR" w:eastAsia="en-US"/>
        </w:rPr>
      </w:pPr>
      <w:r w:rsidRPr="00882A06">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764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882A06"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882A06" w:rsidRDefault="00C12D50" w:rsidP="001849D2">
            <w:pPr>
              <w:tabs>
                <w:tab w:val="left" w:pos="0"/>
              </w:tabs>
              <w:spacing w:line="276" w:lineRule="auto"/>
              <w:ind w:left="-426"/>
              <w:jc w:val="center"/>
              <w:rPr>
                <w:rFonts w:ascii="Tahoma" w:hAnsi="Tahoma" w:cs="Tahoma"/>
                <w:b/>
                <w:sz w:val="18"/>
                <w:szCs w:val="18"/>
                <w:lang w:val="fr-FR" w:eastAsia="en-US"/>
              </w:rPr>
            </w:pPr>
            <w:r w:rsidRPr="00882A06">
              <w:rPr>
                <w:rFonts w:ascii="Tahoma" w:hAnsi="Tahoma" w:cs="Tahoma"/>
                <w:b/>
                <w:sz w:val="18"/>
                <w:szCs w:val="18"/>
                <w:lang w:val="fr-FR" w:eastAsia="en-US"/>
              </w:rPr>
              <w:t>Unit</w:t>
            </w:r>
            <w:r w:rsidR="007E3BF6" w:rsidRPr="00882A06">
              <w:rPr>
                <w:rFonts w:ascii="Tahoma" w:hAnsi="Tahoma" w:cs="Tahoma"/>
                <w:b/>
                <w:sz w:val="18"/>
                <w:szCs w:val="18"/>
                <w:lang w:val="fr-FR" w:eastAsia="en-US"/>
              </w:rPr>
              <w:t>é</w:t>
            </w:r>
            <w:r w:rsidR="004F2CFB" w:rsidRPr="00882A06">
              <w:rPr>
                <w:rFonts w:ascii="Tahoma" w:hAnsi="Tahoma" w:cs="Tahoma"/>
                <w:b/>
                <w:sz w:val="18"/>
                <w:szCs w:val="18"/>
                <w:lang w:val="fr-FR" w:eastAsia="en-US"/>
              </w:rPr>
              <w:t xml:space="preserve"> </w:t>
            </w:r>
            <w:r w:rsidR="004F2CFB" w:rsidRPr="00882A06">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882A06" w:rsidRDefault="00C63C98" w:rsidP="007E3BF6">
            <w:pPr>
              <w:spacing w:line="276" w:lineRule="auto"/>
              <w:ind w:left="-426" w:right="-490"/>
              <w:jc w:val="center"/>
              <w:rPr>
                <w:rFonts w:ascii="Tahoma" w:hAnsi="Tahoma" w:cs="Tahoma"/>
                <w:b/>
                <w:sz w:val="18"/>
                <w:szCs w:val="18"/>
                <w:lang w:val="fr-FR" w:eastAsia="en-US"/>
              </w:rPr>
            </w:pPr>
            <w:r w:rsidRPr="00882A06">
              <w:rPr>
                <w:rFonts w:ascii="Tahoma" w:hAnsi="Tahoma" w:cs="Tahoma"/>
                <w:b/>
                <w:sz w:val="18"/>
                <w:szCs w:val="18"/>
                <w:lang w:val="fr-FR" w:eastAsia="en-US"/>
              </w:rPr>
              <w:t>Prix unitaire</w:t>
            </w:r>
          </w:p>
          <w:p w14:paraId="7D678337" w14:textId="5737E8A4" w:rsidR="004F2CFB" w:rsidRPr="00882A06" w:rsidRDefault="004F2CFB" w:rsidP="007E3BF6">
            <w:pPr>
              <w:spacing w:line="276" w:lineRule="auto"/>
              <w:ind w:left="-426" w:right="-490"/>
              <w:jc w:val="center"/>
              <w:rPr>
                <w:rFonts w:ascii="Tahoma" w:hAnsi="Tahoma" w:cs="Tahoma"/>
                <w:b/>
                <w:sz w:val="18"/>
                <w:szCs w:val="18"/>
                <w:lang w:val="fr-FR" w:eastAsia="en-US"/>
              </w:rPr>
            </w:pPr>
            <w:r w:rsidRPr="00882A06">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531B01" w:rsidRDefault="00B017DB" w:rsidP="00A0376A">
            <w:pPr>
              <w:spacing w:line="276" w:lineRule="auto"/>
              <w:ind w:left="-426" w:right="-490"/>
              <w:jc w:val="center"/>
              <w:rPr>
                <w:rFonts w:ascii="Tahoma" w:hAnsi="Tahoma" w:cs="Tahoma"/>
                <w:b/>
                <w:sz w:val="18"/>
                <w:szCs w:val="18"/>
                <w:lang w:val="fr-FR" w:eastAsia="en-US"/>
              </w:rPr>
            </w:pPr>
            <w:r w:rsidRPr="00531B01">
              <w:rPr>
                <w:rFonts w:ascii="Tahoma" w:hAnsi="Tahoma" w:cs="Tahoma"/>
                <w:b/>
                <w:sz w:val="18"/>
                <w:szCs w:val="18"/>
                <w:lang w:val="fr-FR" w:eastAsia="en-US"/>
              </w:rPr>
              <w:t>[</w:t>
            </w:r>
            <w:r w:rsidR="007E3BF6" w:rsidRPr="00531B01">
              <w:rPr>
                <w:rFonts w:ascii="Tahoma" w:hAnsi="Tahoma" w:cs="Tahoma"/>
                <w:b/>
                <w:sz w:val="18"/>
                <w:szCs w:val="18"/>
                <w:lang w:val="fr-FR" w:eastAsia="en-US"/>
              </w:rPr>
              <w:t>Seuil d’exclusion</w:t>
            </w:r>
            <w:r w:rsidRPr="00531B01">
              <w:rPr>
                <w:rFonts w:ascii="Tahoma" w:hAnsi="Tahoma" w:cs="Tahoma"/>
                <w:b/>
                <w:sz w:val="18"/>
                <w:szCs w:val="18"/>
                <w:lang w:val="fr-FR" w:eastAsia="en-US"/>
              </w:rPr>
              <w:t>]</w:t>
            </w:r>
          </w:p>
          <w:p w14:paraId="383E5AC6" w14:textId="77777777" w:rsidR="004F2CFB" w:rsidRPr="00531B01" w:rsidRDefault="004F2CFB" w:rsidP="00A0376A">
            <w:pPr>
              <w:spacing w:line="276" w:lineRule="auto"/>
              <w:ind w:left="-426" w:right="-490"/>
              <w:jc w:val="center"/>
              <w:rPr>
                <w:rFonts w:ascii="Tahoma" w:hAnsi="Tahoma" w:cs="Tahoma"/>
                <w:b/>
                <w:sz w:val="18"/>
                <w:szCs w:val="18"/>
                <w:lang w:val="fr-FR" w:eastAsia="en-US"/>
              </w:rPr>
            </w:pPr>
            <w:r w:rsidRPr="00531B01">
              <w:rPr>
                <w:b/>
                <w:sz w:val="18"/>
                <w:szCs w:val="18"/>
                <w:lang w:val="fr-FR" w:eastAsia="en-US"/>
              </w:rPr>
              <w:t>▼</w:t>
            </w:r>
          </w:p>
        </w:tc>
      </w:tr>
      <w:tr w:rsidR="004F2CFB" w:rsidRPr="00882A06"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0E936476" w:rsidR="004F2CFB" w:rsidRPr="00882A06" w:rsidRDefault="00531B01" w:rsidP="00A0376A">
            <w:pPr>
              <w:spacing w:line="276" w:lineRule="auto"/>
              <w:rPr>
                <w:rFonts w:ascii="Tahoma" w:hAnsi="Tahoma" w:cs="Tahoma"/>
                <w:sz w:val="18"/>
                <w:szCs w:val="18"/>
                <w:highlight w:val="yellow"/>
                <w:lang w:val="fr-FR" w:eastAsia="en-US"/>
              </w:rPr>
            </w:pPr>
            <w:r w:rsidRPr="00B5000D">
              <w:rPr>
                <w:rFonts w:ascii="Tahoma" w:hAnsi="Tahoma" w:cs="Tahoma"/>
                <w:sz w:val="20"/>
                <w:szCs w:val="20"/>
                <w:lang w:val="fr-FR" w:eastAsia="en-US"/>
              </w:rPr>
              <w:t>Tarif journalier</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882A06"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19FE0689" w:rsidR="004F2CFB" w:rsidRPr="00531B01" w:rsidRDefault="00531B01" w:rsidP="00A0376A">
            <w:pPr>
              <w:spacing w:line="276" w:lineRule="auto"/>
              <w:ind w:left="-135" w:right="-91"/>
              <w:jc w:val="center"/>
              <w:rPr>
                <w:rFonts w:ascii="Tahoma" w:hAnsi="Tahoma" w:cs="Tahoma"/>
                <w:sz w:val="18"/>
                <w:szCs w:val="18"/>
                <w:lang w:val="fr-FR" w:eastAsia="en-US"/>
              </w:rPr>
            </w:pPr>
            <w:r w:rsidRPr="00531B01">
              <w:rPr>
                <w:rFonts w:ascii="Tahoma" w:hAnsi="Tahoma" w:cs="Tahoma"/>
                <w:sz w:val="18"/>
                <w:szCs w:val="18"/>
                <w:lang w:val="fr-FR" w:eastAsia="en-US"/>
              </w:rPr>
              <w:t>120</w:t>
            </w:r>
          </w:p>
        </w:tc>
      </w:tr>
    </w:tbl>
    <w:p w14:paraId="5C4A1966" w14:textId="77777777" w:rsidR="00006910" w:rsidRPr="00AC04FE" w:rsidRDefault="00006910" w:rsidP="00006910">
      <w:pPr>
        <w:pBdr>
          <w:bottom w:val="single" w:sz="2" w:space="1" w:color="808080" w:themeColor="background1" w:themeShade="80"/>
        </w:pBdr>
        <w:rPr>
          <w:rFonts w:ascii="Tahoma" w:hAnsi="Tahoma" w:cs="Tahoma"/>
          <w:b/>
          <w:highlight w:val="cyan"/>
          <w:lang w:val="fr-FR"/>
        </w:rPr>
      </w:pPr>
      <w:bookmarkStart w:id="0" w:name="_Hlk62837420"/>
    </w:p>
    <w:p w14:paraId="21BD3F77" w14:textId="11D5F2AF" w:rsidR="00006910" w:rsidRPr="00AC04FE" w:rsidRDefault="00006910" w:rsidP="00006910">
      <w:pPr>
        <w:pBdr>
          <w:bottom w:val="single" w:sz="2" w:space="1" w:color="808080" w:themeColor="background1" w:themeShade="80"/>
        </w:pBdr>
        <w:rPr>
          <w:rFonts w:ascii="Tahoma" w:hAnsi="Tahoma" w:cs="Tahoma"/>
          <w:bCs/>
          <w:highlight w:val="cyan"/>
          <w:lang w:val="fr-FR"/>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006910" w:rsidRPr="00AC04FE" w14:paraId="6D64DFB3" w14:textId="77777777" w:rsidTr="004F37D5">
        <w:tc>
          <w:tcPr>
            <w:tcW w:w="8790" w:type="dxa"/>
            <w:shd w:val="clear" w:color="auto" w:fill="DBE5F1" w:themeFill="accent1" w:themeFillTint="33"/>
            <w:vAlign w:val="center"/>
          </w:tcPr>
          <w:p w14:paraId="743870CC" w14:textId="169C357B" w:rsidR="00006910" w:rsidRPr="00AC04FE" w:rsidRDefault="00006910" w:rsidP="00B37702">
            <w:pPr>
              <w:spacing w:before="120" w:after="120"/>
              <w:rPr>
                <w:rFonts w:ascii="Tahoma" w:hAnsi="Tahoma" w:cs="Tahoma"/>
                <w:sz w:val="20"/>
                <w:szCs w:val="20"/>
                <w:highlight w:val="cyan"/>
                <w:lang w:val="fr-FR"/>
              </w:rPr>
            </w:pPr>
            <w:r w:rsidRPr="0063447E">
              <w:rPr>
                <w:rFonts w:ascii="Tahoma" w:hAnsi="Tahoma" w:cs="Tahoma"/>
                <w:sz w:val="20"/>
                <w:szCs w:val="20"/>
                <w:highlight w:val="cyan"/>
                <w:lang w:val="fr-FR"/>
              </w:rPr>
              <w:t xml:space="preserve">Ce contrat cadre prend effet à la date de sa signature par les deux Parties </w:t>
            </w:r>
            <w:r w:rsidR="0063447E">
              <w:rPr>
                <w:rFonts w:ascii="Tahoma" w:hAnsi="Tahoma" w:cs="Tahoma"/>
                <w:sz w:val="20"/>
                <w:szCs w:val="20"/>
                <w:highlight w:val="cyan"/>
                <w:lang w:val="fr-FR"/>
              </w:rPr>
              <w:t>et</w:t>
            </w:r>
            <w:r w:rsidRPr="0063447E">
              <w:rPr>
                <w:rFonts w:ascii="Tahoma" w:hAnsi="Tahoma" w:cs="Tahoma"/>
                <w:sz w:val="20"/>
                <w:szCs w:val="20"/>
                <w:highlight w:val="cyan"/>
                <w:lang w:val="fr-FR"/>
              </w:rPr>
              <w:t xml:space="preserve"> est conclu jusqu’au :</w:t>
            </w:r>
          </w:p>
        </w:tc>
        <w:tc>
          <w:tcPr>
            <w:tcW w:w="1344" w:type="dxa"/>
            <w:shd w:val="clear" w:color="auto" w:fill="F2F2F2" w:themeFill="background1" w:themeFillShade="F2"/>
            <w:vAlign w:val="center"/>
          </w:tcPr>
          <w:sdt>
            <w:sdtPr>
              <w:rPr>
                <w:rStyle w:val="Style71"/>
                <w:rFonts w:ascii="Tahoma" w:hAnsi="Tahoma" w:cs="Tahoma"/>
                <w:szCs w:val="20"/>
                <w:highlight w:val="cyan"/>
                <w:lang w:val="fr-FR"/>
              </w:rPr>
              <w:id w:val="-881247012"/>
              <w:placeholder>
                <w:docPart w:val="05977CBD59FD458CB0B4A5CD33564047"/>
              </w:placeholder>
              <w:date w:fullDate="2022-06-30T00:00:00Z">
                <w:dateFormat w:val="dd/MM/yyyy"/>
                <w:lid w:val="fr-FR"/>
                <w:storeMappedDataAs w:val="dateTime"/>
                <w:calendar w:val="gregorian"/>
              </w:date>
            </w:sdtPr>
            <w:sdtEndPr>
              <w:rPr>
                <w:rStyle w:val="Style71"/>
              </w:rPr>
            </w:sdtEndPr>
            <w:sdtContent>
              <w:p w14:paraId="344C47A2" w14:textId="6772F5FB" w:rsidR="00006910" w:rsidRPr="00AC04FE" w:rsidRDefault="00531B01" w:rsidP="00B37702">
                <w:pPr>
                  <w:spacing w:before="120" w:after="120"/>
                  <w:rPr>
                    <w:rFonts w:ascii="Tahoma" w:hAnsi="Tahoma" w:cs="Tahoma"/>
                    <w:sz w:val="20"/>
                    <w:szCs w:val="20"/>
                    <w:highlight w:val="cyan"/>
                    <w:lang w:val="fr-FR"/>
                  </w:rPr>
                </w:pPr>
                <w:r>
                  <w:rPr>
                    <w:rStyle w:val="Style71"/>
                    <w:rFonts w:ascii="Tahoma" w:hAnsi="Tahoma" w:cs="Tahoma"/>
                    <w:szCs w:val="20"/>
                    <w:highlight w:val="cyan"/>
                    <w:lang w:val="fr-FR"/>
                  </w:rPr>
                  <w:t>30/06/2022</w:t>
                </w:r>
              </w:p>
            </w:sdtContent>
          </w:sdt>
        </w:tc>
      </w:tr>
      <w:tr w:rsidR="00006910" w:rsidRPr="00AC04FE" w14:paraId="507EBD5B" w14:textId="77777777" w:rsidTr="004F37D5">
        <w:tc>
          <w:tcPr>
            <w:tcW w:w="8790" w:type="dxa"/>
            <w:shd w:val="clear" w:color="auto" w:fill="DBE5F1" w:themeFill="accent1" w:themeFillTint="33"/>
            <w:vAlign w:val="center"/>
          </w:tcPr>
          <w:p w14:paraId="51E6CBAA" w14:textId="37D56D7C" w:rsidR="00006910" w:rsidRPr="00AC04FE" w:rsidRDefault="00006910" w:rsidP="00B37702">
            <w:pPr>
              <w:spacing w:before="120" w:after="120"/>
              <w:rPr>
                <w:rFonts w:ascii="Tahoma" w:hAnsi="Tahoma" w:cs="Tahoma"/>
                <w:sz w:val="20"/>
                <w:szCs w:val="20"/>
                <w:highlight w:val="cyan"/>
                <w:lang w:val="fr-FR"/>
              </w:rPr>
            </w:pPr>
            <w:r w:rsidRPr="00AC04FE">
              <w:rPr>
                <w:rFonts w:ascii="Tahoma" w:hAnsi="Tahoma" w:cs="Tahoma"/>
                <w:sz w:val="20"/>
                <w:szCs w:val="20"/>
                <w:highlight w:val="cyan"/>
                <w:lang w:val="fr-FR"/>
              </w:rPr>
              <w:lastRenderedPageBreak/>
              <w:t>Ce contrat cadre peut être renouvelé avec l’accord écrit des Parties. Il ne peut être renouvelé après le :</w:t>
            </w:r>
          </w:p>
        </w:tc>
        <w:tc>
          <w:tcPr>
            <w:tcW w:w="1344" w:type="dxa"/>
            <w:shd w:val="clear" w:color="auto" w:fill="F2F2F2" w:themeFill="background1" w:themeFillShade="F2"/>
            <w:vAlign w:val="center"/>
          </w:tcPr>
          <w:sdt>
            <w:sdtPr>
              <w:rPr>
                <w:rStyle w:val="Style71"/>
                <w:rFonts w:ascii="Tahoma" w:hAnsi="Tahoma" w:cs="Tahoma"/>
                <w:szCs w:val="20"/>
                <w:highlight w:val="cyan"/>
                <w:lang w:val="fr-FR"/>
              </w:rPr>
              <w:id w:val="202987796"/>
              <w:placeholder>
                <w:docPart w:val="4DE13F582327412EBE7A51520D8F1AEF"/>
              </w:placeholder>
              <w:date w:fullDate="2022-12-31T00:00:00Z">
                <w:dateFormat w:val="dd/MM/yyyy"/>
                <w:lid w:val="fr-FR"/>
                <w:storeMappedDataAs w:val="dateTime"/>
                <w:calendar w:val="gregorian"/>
              </w:date>
            </w:sdtPr>
            <w:sdtEndPr>
              <w:rPr>
                <w:rStyle w:val="Style71"/>
              </w:rPr>
            </w:sdtEndPr>
            <w:sdtContent>
              <w:p w14:paraId="1E20197E" w14:textId="0FEDFB7C" w:rsidR="00006910" w:rsidRPr="00AC04FE" w:rsidRDefault="00531B01" w:rsidP="00B37702">
                <w:pPr>
                  <w:spacing w:before="120" w:after="120"/>
                  <w:rPr>
                    <w:rStyle w:val="Style71"/>
                    <w:rFonts w:ascii="Tahoma" w:hAnsi="Tahoma" w:cs="Tahoma"/>
                    <w:highlight w:val="cyan"/>
                    <w:lang w:val="fr-FR"/>
                  </w:rPr>
                </w:pPr>
                <w:r>
                  <w:rPr>
                    <w:rStyle w:val="Style71"/>
                    <w:rFonts w:ascii="Tahoma" w:hAnsi="Tahoma" w:cs="Tahoma"/>
                    <w:szCs w:val="20"/>
                    <w:highlight w:val="cyan"/>
                    <w:lang w:val="fr-FR"/>
                  </w:rPr>
                  <w:t>31/12/2022</w:t>
                </w:r>
              </w:p>
            </w:sdtContent>
          </w:sdt>
        </w:tc>
      </w:tr>
    </w:tbl>
    <w:p w14:paraId="293329F2" w14:textId="77777777" w:rsidR="00006910" w:rsidRPr="00AC04FE" w:rsidRDefault="00006910" w:rsidP="00006910">
      <w:pPr>
        <w:pBdr>
          <w:bottom w:val="single" w:sz="2" w:space="0" w:color="808080" w:themeColor="background1" w:themeShade="80"/>
        </w:pBdr>
        <w:rPr>
          <w:rFonts w:ascii="Tahoma" w:hAnsi="Tahoma" w:cs="Tahoma"/>
          <w:b/>
          <w:highlight w:val="cyan"/>
          <w:lang w:val="fr-FR"/>
        </w:rPr>
      </w:pPr>
    </w:p>
    <w:bookmarkEnd w:id="0"/>
    <w:p w14:paraId="3D68B47E" w14:textId="3D20D1B4" w:rsidR="002133FA" w:rsidRPr="00882A06" w:rsidRDefault="0072200B" w:rsidP="002B4CD4">
      <w:pPr>
        <w:pBdr>
          <w:bottom w:val="single" w:sz="4" w:space="1" w:color="auto"/>
        </w:pBdr>
        <w:rPr>
          <w:rFonts w:ascii="Tahoma" w:hAnsi="Tahoma" w:cs="Tahoma"/>
          <w:b/>
          <w:lang w:val="fr-FR"/>
        </w:rPr>
      </w:pPr>
      <w:r w:rsidRPr="00882A06">
        <w:rPr>
          <w:rFonts w:ascii="Tahoma" w:hAnsi="Tahoma" w:cs="Tahoma"/>
          <w:b/>
          <w:lang w:val="fr-FR"/>
        </w:rPr>
        <w:t>B</w:t>
      </w:r>
      <w:r w:rsidR="002133FA" w:rsidRPr="00882A06">
        <w:rPr>
          <w:rFonts w:ascii="Tahoma" w:hAnsi="Tahoma" w:cs="Tahoma"/>
          <w:b/>
          <w:lang w:val="fr-FR"/>
        </w:rPr>
        <w:t xml:space="preserve">. </w:t>
      </w:r>
      <w:r w:rsidR="007E3BF6" w:rsidRPr="00882A06">
        <w:rPr>
          <w:rFonts w:ascii="Tahoma" w:hAnsi="Tahoma" w:cs="Tahoma"/>
          <w:b/>
          <w:lang w:val="fr-FR"/>
        </w:rPr>
        <w:t>Déclaration</w:t>
      </w:r>
      <w:r w:rsidR="002F631F" w:rsidRPr="00882A06">
        <w:rPr>
          <w:rFonts w:ascii="Tahoma" w:hAnsi="Tahoma" w:cs="Tahoma"/>
          <w:b/>
          <w:lang w:val="fr-FR"/>
        </w:rPr>
        <w:t xml:space="preserve"> </w:t>
      </w:r>
      <w:proofErr w:type="gramStart"/>
      <w:r w:rsidR="002F631F" w:rsidRPr="00882A06">
        <w:rPr>
          <w:rFonts w:ascii="Tahoma" w:hAnsi="Tahoma" w:cs="Tahoma"/>
          <w:b/>
          <w:lang w:val="fr-FR"/>
        </w:rPr>
        <w:t>d’</w:t>
      </w:r>
      <w:r w:rsidR="007E3BF6" w:rsidRPr="00882A06">
        <w:rPr>
          <w:rFonts w:ascii="Tahoma" w:hAnsi="Tahoma" w:cs="Tahoma"/>
          <w:b/>
          <w:lang w:val="fr-FR"/>
        </w:rPr>
        <w:t xml:space="preserve"> </w:t>
      </w:r>
      <w:r w:rsidR="002F631F" w:rsidRPr="00882A06">
        <w:rPr>
          <w:rFonts w:ascii="Tahoma" w:hAnsi="Tahoma" w:cs="Tahoma"/>
          <w:b/>
          <w:lang w:val="fr-FR"/>
        </w:rPr>
        <w:t>accord</w:t>
      </w:r>
      <w:proofErr w:type="gramEnd"/>
      <w:r w:rsidR="007E3BF6" w:rsidRPr="00882A06">
        <w:rPr>
          <w:rFonts w:ascii="Tahoma" w:hAnsi="Tahoma" w:cs="Tahoma"/>
          <w:b/>
          <w:lang w:val="fr-FR"/>
        </w:rPr>
        <w:t xml:space="preserve"> et signature</w:t>
      </w:r>
    </w:p>
    <w:p w14:paraId="458B96F3" w14:textId="77777777" w:rsidR="00A91754" w:rsidRPr="00882A06" w:rsidRDefault="00A91754" w:rsidP="002B4CD4">
      <w:pPr>
        <w:tabs>
          <w:tab w:val="left" w:pos="284"/>
          <w:tab w:val="left" w:pos="426"/>
        </w:tabs>
        <w:spacing w:before="60"/>
        <w:jc w:val="both"/>
        <w:rPr>
          <w:rFonts w:ascii="Tahoma" w:hAnsi="Tahoma" w:cs="Tahoma"/>
          <w:sz w:val="19"/>
          <w:szCs w:val="19"/>
          <w:lang w:val="fr-FR"/>
        </w:rPr>
      </w:pPr>
      <w:r w:rsidRPr="00882A06">
        <w:rPr>
          <w:rFonts w:ascii="Tahoma" w:hAnsi="Tahoma" w:cs="Tahoma"/>
          <w:sz w:val="19"/>
          <w:szCs w:val="19"/>
          <w:lang w:val="fr-FR"/>
        </w:rPr>
        <w:t>Je, soussigné, agissant pour mon propre compte ou représentant du Prestataire indiqué ci-dessous, par la présente :</w:t>
      </w:r>
    </w:p>
    <w:p w14:paraId="172AC56B" w14:textId="5761AB5C" w:rsidR="00A91754" w:rsidRPr="00882A06" w:rsidRDefault="00A91754" w:rsidP="002B4CD4">
      <w:pPr>
        <w:numPr>
          <w:ilvl w:val="0"/>
          <w:numId w:val="4"/>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être d</w:t>
      </w:r>
      <w:r w:rsidR="00BC4332" w:rsidRPr="00882A06">
        <w:rPr>
          <w:rFonts w:ascii="Tahoma" w:hAnsi="Tahoma" w:cs="Tahoma"/>
          <w:sz w:val="19"/>
          <w:szCs w:val="19"/>
          <w:lang w:val="fr-FR"/>
        </w:rPr>
        <w:t>û</w:t>
      </w:r>
      <w:r w:rsidRPr="00882A06">
        <w:rPr>
          <w:rFonts w:ascii="Tahoma" w:hAnsi="Tahoma" w:cs="Tahoma"/>
          <w:sz w:val="19"/>
          <w:szCs w:val="19"/>
          <w:lang w:val="fr-FR"/>
        </w:rPr>
        <w:t xml:space="preserve">ment autorisé à représenter le </w:t>
      </w:r>
      <w:proofErr w:type="gramStart"/>
      <w:r w:rsidRPr="00882A06">
        <w:rPr>
          <w:rFonts w:ascii="Tahoma" w:hAnsi="Tahoma" w:cs="Tahoma"/>
          <w:sz w:val="19"/>
          <w:szCs w:val="19"/>
          <w:lang w:val="fr-FR"/>
        </w:rPr>
        <w:t>Prestataire;</w:t>
      </w:r>
      <w:proofErr w:type="gramEnd"/>
    </w:p>
    <w:p w14:paraId="5EE444E1" w14:textId="77777777" w:rsidR="00A91754" w:rsidRPr="00882A06" w:rsidRDefault="00A91754" w:rsidP="002B4CD4">
      <w:pPr>
        <w:numPr>
          <w:ilvl w:val="0"/>
          <w:numId w:val="4"/>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que les informations soumises au Conseil dans le cadre de cette procédure sont complètes, exactes et véridiques ;</w:t>
      </w:r>
    </w:p>
    <w:p w14:paraId="76334F9D" w14:textId="47D19E1B" w:rsidR="00A91754" w:rsidRPr="00882A06" w:rsidRDefault="00A91754" w:rsidP="002B4CD4">
      <w:pPr>
        <w:numPr>
          <w:ilvl w:val="0"/>
          <w:numId w:val="4"/>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Reconnai</w:t>
      </w:r>
      <w:r w:rsidR="00BC4332" w:rsidRPr="00882A06">
        <w:rPr>
          <w:rFonts w:ascii="Tahoma" w:hAnsi="Tahoma" w:cs="Tahoma"/>
          <w:sz w:val="19"/>
          <w:szCs w:val="19"/>
          <w:lang w:val="fr-FR"/>
        </w:rPr>
        <w:t>s</w:t>
      </w:r>
      <w:r w:rsidRPr="00882A06">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882A06" w:rsidRDefault="00A91754" w:rsidP="002B4CD4">
      <w:pPr>
        <w:numPr>
          <w:ilvl w:val="0"/>
          <w:numId w:val="4"/>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882A06" w:rsidRDefault="00A91754" w:rsidP="002B4CD4">
      <w:pPr>
        <w:numPr>
          <w:ilvl w:val="0"/>
          <w:numId w:val="4"/>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882A06" w:rsidRDefault="00A91754" w:rsidP="002B4CD4">
      <w:pPr>
        <w:numPr>
          <w:ilvl w:val="0"/>
          <w:numId w:val="4"/>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1344D4FE" w14:textId="77777777" w:rsidR="006D50AD" w:rsidRDefault="00A91754" w:rsidP="006D50AD">
      <w:pPr>
        <w:numPr>
          <w:ilvl w:val="0"/>
          <w:numId w:val="4"/>
        </w:numPr>
        <w:tabs>
          <w:tab w:val="left" w:pos="284"/>
        </w:tabs>
        <w:ind w:left="284" w:hanging="284"/>
        <w:jc w:val="both"/>
        <w:rPr>
          <w:rFonts w:ascii="Tahoma" w:hAnsi="Tahoma" w:cs="Tahoma"/>
          <w:sz w:val="19"/>
          <w:szCs w:val="19"/>
          <w:lang w:val="fr-FR"/>
        </w:rPr>
      </w:pPr>
      <w:r w:rsidRPr="00882A06">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0249BA1F" w14:textId="5F93AFD0" w:rsidR="006D50AD" w:rsidRPr="006D50AD" w:rsidRDefault="006D50AD" w:rsidP="006D50AD">
      <w:pPr>
        <w:numPr>
          <w:ilvl w:val="0"/>
          <w:numId w:val="4"/>
        </w:numPr>
        <w:tabs>
          <w:tab w:val="left" w:pos="284"/>
        </w:tabs>
        <w:ind w:left="284" w:hanging="284"/>
        <w:jc w:val="both"/>
        <w:rPr>
          <w:rFonts w:ascii="Tahoma" w:hAnsi="Tahoma" w:cs="Tahoma"/>
          <w:sz w:val="19"/>
          <w:szCs w:val="19"/>
          <w:lang w:val="fr-FR"/>
        </w:rPr>
      </w:pPr>
      <w:r w:rsidRPr="006D50AD">
        <w:rPr>
          <w:rFonts w:ascii="Tahoma" w:hAnsi="Tahoma" w:cs="Tahoma"/>
          <w:sz w:val="19"/>
          <w:szCs w:val="19"/>
          <w:lang w:val="fr-FR"/>
        </w:rPr>
        <w:t xml:space="preserve">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les listes des personnes ou entités sujettes aux mesures restrictives appliquées par l’Union Européenne (disponible sur </w:t>
      </w:r>
      <w:hyperlink r:id="rId12" w:history="1">
        <w:r w:rsidRPr="006D24D3">
          <w:rPr>
            <w:rStyle w:val="Hyperlink"/>
            <w:rFonts w:ascii="Tahoma" w:hAnsi="Tahoma" w:cs="Tahoma"/>
            <w:sz w:val="19"/>
            <w:szCs w:val="19"/>
            <w:lang w:val="fr-FR"/>
          </w:rPr>
          <w:t>www.sanctionsmap.eu</w:t>
        </w:r>
      </w:hyperlink>
      <w:proofErr w:type="gramStart"/>
      <w:r w:rsidRPr="006D50AD">
        <w:rPr>
          <w:rFonts w:ascii="Tahoma" w:hAnsi="Tahoma" w:cs="Tahoma"/>
          <w:sz w:val="19"/>
          <w:szCs w:val="19"/>
          <w:lang w:val="fr-FR"/>
        </w:rPr>
        <w:t>);</w:t>
      </w:r>
      <w:proofErr w:type="gramEnd"/>
    </w:p>
    <w:p w14:paraId="0C428795" w14:textId="733F2E66" w:rsidR="00E81D73" w:rsidRPr="00882A06"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882A06">
        <w:rPr>
          <w:rFonts w:ascii="Tahoma" w:hAnsi="Tahoma" w:cs="Tahoma"/>
          <w:sz w:val="19"/>
          <w:szCs w:val="19"/>
          <w:lang w:val="fr-FR"/>
        </w:rPr>
        <w:t xml:space="preserve">Accepte, sans dérogation, tous les termes des conditions contractuelles telles que reproduites dans ce document et comprend que sa signature </w:t>
      </w:r>
      <w:r w:rsidRPr="00882A06">
        <w:rPr>
          <w:rFonts w:ascii="Tahoma" w:hAnsi="Tahoma" w:cs="Tahoma"/>
          <w:b/>
          <w:sz w:val="19"/>
          <w:szCs w:val="19"/>
          <w:u w:val="single"/>
          <w:lang w:val="fr-FR"/>
        </w:rPr>
        <w:t>constitue la signature du contrat</w:t>
      </w:r>
      <w:r w:rsidRPr="00882A06">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882A06" w:rsidRDefault="009C22B1" w:rsidP="009C22B1">
      <w:pPr>
        <w:tabs>
          <w:tab w:val="left" w:pos="284"/>
        </w:tabs>
        <w:spacing w:after="60"/>
        <w:ind w:left="-142" w:right="-142"/>
        <w:jc w:val="both"/>
        <w:rPr>
          <w:rFonts w:ascii="Tahoma" w:hAnsi="Tahoma" w:cs="Tahoma"/>
          <w:sz w:val="19"/>
          <w:szCs w:val="19"/>
          <w:lang w:val="fr-FR"/>
        </w:rPr>
      </w:pPr>
    </w:p>
    <w:p w14:paraId="0D03879A" w14:textId="224F47F7" w:rsidR="005144E0" w:rsidRPr="00882A06" w:rsidRDefault="0052279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882A06">
        <w:rPr>
          <w:rFonts w:ascii="Tahoma" w:hAnsi="Tahoma" w:cs="Tahoma"/>
          <w:color w:val="FF0000"/>
          <w:sz w:val="18"/>
          <w:szCs w:val="18"/>
          <w:lang w:val="fr-FR"/>
        </w:rPr>
        <w:t>Complétez cette partie</w:t>
      </w:r>
      <w:r w:rsidR="00C72A1E">
        <w:rPr>
          <w:rFonts w:ascii="Tahoma" w:hAnsi="Tahoma" w:cs="Tahoma"/>
          <w:color w:val="FF0000"/>
          <w:sz w:val="18"/>
          <w:szCs w:val="18"/>
          <w:lang w:val="fr-FR"/>
        </w:rPr>
        <w:t xml:space="preserve"> </w:t>
      </w:r>
      <w:r w:rsidRPr="00882A06">
        <w:rPr>
          <w:rFonts w:ascii="Tahoma" w:hAnsi="Tahoma" w:cs="Tahoma"/>
          <w:color w:val="FF0000"/>
          <w:sz w:val="18"/>
          <w:szCs w:val="18"/>
          <w:lang w:val="fr-FR"/>
        </w:rPr>
        <w:t>et signez dans la cellule indiquée ci-dessous. Envoyer les au Conseil accompagnées des autres documents justificatifs (Voir Dossier de consultation, Section VI).</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4F37D5"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882A06" w:rsidRDefault="004F2CFB" w:rsidP="0091516C">
            <w:pPr>
              <w:jc w:val="center"/>
              <w:rPr>
                <w:rFonts w:ascii="Tahoma" w:eastAsia="Calibri" w:hAnsi="Tahoma" w:cs="Tahoma"/>
                <w:color w:val="FF0000"/>
                <w:sz w:val="10"/>
                <w:szCs w:val="10"/>
                <w:lang w:val="fr-FR" w:eastAsia="en-US"/>
              </w:rPr>
            </w:pPr>
            <w:r w:rsidRPr="00882A06">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7A5233AE">
                      <wp:simplePos x="0" y="0"/>
                      <wp:positionH relativeFrom="column">
                        <wp:posOffset>3035300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25137" id="AutoShape 2" o:spid="_x0000_s1026" type="#_x0000_t68" style="position:absolute;margin-left:239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4F37D5"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882A06"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882A06" w:rsidRDefault="009454DB" w:rsidP="0091516C">
            <w:pPr>
              <w:jc w:val="center"/>
              <w:rPr>
                <w:rFonts w:ascii="Tahoma" w:eastAsia="Calibri" w:hAnsi="Tahoma" w:cs="Tahoma"/>
                <w:b/>
                <w:bCs/>
                <w:sz w:val="20"/>
                <w:szCs w:val="20"/>
                <w:lang w:val="fr-FR" w:eastAsia="en-US"/>
              </w:rPr>
            </w:pPr>
            <w:r w:rsidRPr="00882A06">
              <w:rPr>
                <w:rFonts w:ascii="Tahoma" w:eastAsia="Calibri" w:hAnsi="Tahoma" w:cs="Tahoma"/>
                <w:b/>
                <w:bCs/>
                <w:sz w:val="20"/>
                <w:szCs w:val="20"/>
                <w:lang w:val="fr-FR" w:eastAsia="en-US"/>
              </w:rPr>
              <w:t xml:space="preserve">Pour le Prestataire </w:t>
            </w:r>
            <w:r w:rsidRPr="00882A06">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882A06"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882A06" w:rsidRDefault="009454DB" w:rsidP="0091516C">
            <w:pPr>
              <w:jc w:val="center"/>
              <w:rPr>
                <w:rFonts w:ascii="Tahoma" w:eastAsia="Calibri" w:hAnsi="Tahoma" w:cs="Tahoma"/>
                <w:b/>
                <w:bCs/>
                <w:sz w:val="20"/>
                <w:szCs w:val="20"/>
                <w:lang w:val="fr-FR" w:eastAsia="en-US"/>
              </w:rPr>
            </w:pPr>
            <w:r w:rsidRPr="00882A06">
              <w:rPr>
                <w:rFonts w:ascii="Tahoma" w:eastAsia="Calibri" w:hAnsi="Tahoma" w:cs="Tahoma"/>
                <w:b/>
                <w:bCs/>
                <w:sz w:val="20"/>
                <w:szCs w:val="20"/>
                <w:lang w:val="fr-FR" w:eastAsia="en-US"/>
              </w:rPr>
              <w:t xml:space="preserve">Pour le Conseil de l’Europe </w:t>
            </w:r>
            <w:r w:rsidRPr="00882A06">
              <w:rPr>
                <w:rFonts w:eastAsia="Calibri"/>
                <w:b/>
                <w:bCs/>
                <w:sz w:val="24"/>
                <w:szCs w:val="24"/>
                <w:lang w:val="fr-FR" w:eastAsia="en-US"/>
              </w:rPr>
              <w:t>▼</w:t>
            </w:r>
          </w:p>
          <w:p w14:paraId="44798C8B" w14:textId="1B43AEAD" w:rsidR="009454DB" w:rsidRPr="00882A06" w:rsidRDefault="009454DB" w:rsidP="0091516C">
            <w:pPr>
              <w:jc w:val="center"/>
              <w:rPr>
                <w:rFonts w:ascii="Tahoma" w:eastAsia="Calibri" w:hAnsi="Tahoma" w:cs="Tahoma"/>
                <w:sz w:val="20"/>
                <w:szCs w:val="20"/>
                <w:lang w:val="fr-FR" w:eastAsia="en-US"/>
              </w:rPr>
            </w:pPr>
            <w:r w:rsidRPr="00882A06">
              <w:rPr>
                <w:rFonts w:ascii="Tahoma" w:eastAsia="Calibri" w:hAnsi="Tahoma" w:cs="Tahoma"/>
                <w:sz w:val="18"/>
                <w:szCs w:val="18"/>
                <w:lang w:val="fr-FR" w:eastAsia="en-US"/>
              </w:rPr>
              <w:t>Au nom d</w:t>
            </w:r>
            <w:r w:rsidR="001E521E">
              <w:rPr>
                <w:rFonts w:ascii="Tahoma" w:eastAsia="Calibri" w:hAnsi="Tahoma" w:cs="Tahoma"/>
                <w:sz w:val="18"/>
                <w:szCs w:val="18"/>
                <w:lang w:val="fr-FR" w:eastAsia="en-US"/>
              </w:rPr>
              <w:t>e la</w:t>
            </w:r>
            <w:r w:rsidRPr="00882A06">
              <w:rPr>
                <w:rFonts w:ascii="Tahoma" w:eastAsia="Calibri" w:hAnsi="Tahoma" w:cs="Tahoma"/>
                <w:sz w:val="18"/>
                <w:szCs w:val="18"/>
                <w:lang w:val="fr-FR" w:eastAsia="en-US"/>
              </w:rPr>
              <w:t xml:space="preserve"> Secrétaire Général</w:t>
            </w:r>
            <w:r w:rsidR="001E521E">
              <w:rPr>
                <w:rFonts w:ascii="Tahoma" w:eastAsia="Calibri" w:hAnsi="Tahoma" w:cs="Tahoma"/>
                <w:sz w:val="18"/>
                <w:szCs w:val="18"/>
                <w:lang w:val="fr-FR" w:eastAsia="en-US"/>
              </w:rPr>
              <w:t>e</w:t>
            </w:r>
            <w:r w:rsidRPr="00882A06">
              <w:rPr>
                <w:rFonts w:ascii="Tahoma" w:eastAsia="Calibri" w:hAnsi="Tahoma" w:cs="Tahoma"/>
                <w:sz w:val="18"/>
                <w:szCs w:val="18"/>
                <w:lang w:val="fr-FR" w:eastAsia="en-US"/>
              </w:rPr>
              <w:t xml:space="preserve"> du Conseil de l’Europe</w:t>
            </w:r>
            <w:r w:rsidRPr="00882A06">
              <w:rPr>
                <w:rFonts w:ascii="Tahoma" w:eastAsia="Calibri" w:hAnsi="Tahoma" w:cs="Tahoma"/>
                <w:b/>
                <w:bCs/>
                <w:sz w:val="20"/>
                <w:szCs w:val="20"/>
                <w:lang w:val="fr-FR" w:eastAsia="en-US"/>
              </w:rPr>
              <w:t xml:space="preserve"> </w:t>
            </w:r>
          </w:p>
        </w:tc>
      </w:tr>
      <w:tr w:rsidR="003B12BF" w:rsidRPr="004F37D5"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882A06" w:rsidRDefault="003B12BF" w:rsidP="0091516C">
            <w:pPr>
              <w:ind w:left="113" w:right="113"/>
              <w:jc w:val="center"/>
              <w:rPr>
                <w:rFonts w:ascii="Tahoma" w:eastAsia="Calibri" w:hAnsi="Tahoma" w:cs="Tahoma"/>
                <w:sz w:val="18"/>
                <w:szCs w:val="18"/>
                <w:lang w:val="fr-FR" w:eastAsia="en-US"/>
              </w:rPr>
            </w:pPr>
            <w:r w:rsidRPr="00882A06">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882A06" w:rsidRDefault="003B12BF"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Signataire (Nom, Fonction et Entité)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882A06"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882A06"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882A06" w:rsidRDefault="003B12BF"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Signataire (Nom, Fonction et Entité) </w:t>
            </w:r>
            <w:r w:rsidRPr="00882A06">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882A06" w:rsidRDefault="003B12BF" w:rsidP="0091516C">
            <w:pPr>
              <w:rPr>
                <w:rFonts w:ascii="Tahoma" w:eastAsia="Calibri" w:hAnsi="Tahoma" w:cs="Tahoma"/>
                <w:sz w:val="20"/>
                <w:szCs w:val="20"/>
                <w:lang w:val="fr-FR" w:eastAsia="en-US"/>
              </w:rPr>
            </w:pPr>
          </w:p>
        </w:tc>
      </w:tr>
      <w:tr w:rsidR="003B12BF" w:rsidRPr="00882A06"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882A06"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882A06" w:rsidRDefault="003B12BF"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Prestataire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882A06"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882A06"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882A06"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882A06" w:rsidRDefault="003B12BF" w:rsidP="0091516C">
            <w:pPr>
              <w:rPr>
                <w:rFonts w:ascii="Tahoma" w:eastAsia="Calibri" w:hAnsi="Tahoma" w:cs="Tahoma"/>
                <w:sz w:val="20"/>
                <w:szCs w:val="20"/>
                <w:lang w:val="fr-FR" w:eastAsia="en-US"/>
              </w:rPr>
            </w:pPr>
          </w:p>
        </w:tc>
      </w:tr>
      <w:tr w:rsidR="009454DB" w:rsidRPr="00882A06"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882A06"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Lieu de signature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882A06" w:rsidRDefault="009454DB" w:rsidP="0091516C">
            <w:pPr>
              <w:rPr>
                <w:rFonts w:ascii="Tahoma" w:eastAsia="Calibri" w:hAnsi="Tahoma" w:cs="Tahoma"/>
                <w:sz w:val="16"/>
                <w:szCs w:val="16"/>
                <w:lang w:val="fr-FR" w:eastAsia="en-US"/>
              </w:rPr>
            </w:pPr>
            <w:r w:rsidRPr="00882A06">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882A06"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882A06" w:rsidRDefault="009454DB"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Lieu de signature </w:t>
            </w:r>
            <w:r w:rsidRPr="00882A06">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882A06" w:rsidRDefault="009454DB" w:rsidP="0091516C">
            <w:pPr>
              <w:rPr>
                <w:rFonts w:ascii="Tahoma" w:eastAsia="Calibri" w:hAnsi="Tahoma" w:cs="Tahoma"/>
                <w:sz w:val="20"/>
                <w:szCs w:val="20"/>
                <w:lang w:val="fr-FR" w:eastAsia="en-US"/>
              </w:rPr>
            </w:pPr>
            <w:r w:rsidRPr="00882A06">
              <w:rPr>
                <w:rFonts w:ascii="Tahoma" w:eastAsia="Calibri" w:hAnsi="Tahoma" w:cs="Tahoma"/>
                <w:sz w:val="20"/>
                <w:szCs w:val="20"/>
                <w:lang w:val="fr-FR" w:eastAsia="en-US"/>
              </w:rPr>
              <w:t>A</w:t>
            </w:r>
          </w:p>
        </w:tc>
      </w:tr>
      <w:tr w:rsidR="009454DB" w:rsidRPr="00882A06"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882A06"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Date de signature </w:t>
            </w: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882A06" w:rsidRDefault="009454DB" w:rsidP="0091516C">
            <w:pPr>
              <w:jc w:val="center"/>
              <w:rPr>
                <w:rFonts w:ascii="Tahoma" w:eastAsia="Calibri" w:hAnsi="Tahoma" w:cs="Tahoma"/>
                <w:sz w:val="16"/>
                <w:szCs w:val="16"/>
                <w:lang w:val="fr-FR" w:eastAsia="en-US"/>
              </w:rPr>
            </w:pPr>
            <w:r w:rsidRPr="00B477F2">
              <w:rPr>
                <w:rFonts w:ascii="Tahoma" w:eastAsia="Calibri" w:hAnsi="Tahoma" w:cs="Tahoma"/>
                <w:sz w:val="16"/>
                <w:szCs w:val="16"/>
                <w:lang w:val="fr-FR" w:eastAsia="en-US"/>
              </w:rPr>
              <w:t>___ / ___ / 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882A06"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882A06" w:rsidRDefault="009454DB"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 xml:space="preserve">Date de signature </w:t>
            </w:r>
            <w:r w:rsidRPr="00882A06">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882A06" w:rsidRDefault="009454DB" w:rsidP="0091516C">
            <w:pPr>
              <w:jc w:val="center"/>
              <w:rPr>
                <w:rFonts w:ascii="Tahoma" w:eastAsia="Calibri" w:hAnsi="Tahoma" w:cs="Tahoma"/>
                <w:sz w:val="20"/>
                <w:szCs w:val="20"/>
                <w:lang w:val="fr-FR" w:eastAsia="en-US"/>
              </w:rPr>
            </w:pPr>
            <w:r w:rsidRPr="00B477F2">
              <w:rPr>
                <w:rFonts w:ascii="Tahoma" w:eastAsia="Calibri" w:hAnsi="Tahoma" w:cs="Tahoma"/>
                <w:sz w:val="20"/>
                <w:szCs w:val="20"/>
                <w:lang w:val="fr-FR" w:eastAsia="en-US"/>
              </w:rPr>
              <w:t>___ / ___ / ______</w:t>
            </w:r>
          </w:p>
        </w:tc>
      </w:tr>
      <w:tr w:rsidR="009454DB" w:rsidRPr="00882A06"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882A06"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Signature</w:t>
            </w:r>
          </w:p>
          <w:p w14:paraId="12CA07AC" w14:textId="77777777" w:rsidR="009454DB" w:rsidRPr="00882A06" w:rsidRDefault="009454DB" w:rsidP="0091516C">
            <w:pPr>
              <w:ind w:left="-35"/>
              <w:jc w:val="right"/>
              <w:rPr>
                <w:rFonts w:ascii="Tahoma" w:eastAsia="Calibri" w:hAnsi="Tahoma" w:cs="Tahoma"/>
                <w:sz w:val="16"/>
                <w:szCs w:val="16"/>
                <w:lang w:val="fr-FR" w:eastAsia="en-US"/>
              </w:rPr>
            </w:pPr>
            <w:r w:rsidRPr="00882A06">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882A06"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882A06"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882A06" w:rsidRDefault="009454DB" w:rsidP="0091516C">
            <w:pPr>
              <w:ind w:left="-38"/>
              <w:jc w:val="right"/>
              <w:rPr>
                <w:rFonts w:ascii="Tahoma" w:eastAsia="Calibri" w:hAnsi="Tahoma" w:cs="Tahoma"/>
                <w:sz w:val="16"/>
                <w:szCs w:val="16"/>
                <w:lang w:val="fr-FR" w:eastAsia="en-US"/>
              </w:rPr>
            </w:pPr>
            <w:r w:rsidRPr="00882A06">
              <w:rPr>
                <w:rFonts w:ascii="Tahoma" w:eastAsia="Calibri" w:hAnsi="Tahoma" w:cs="Tahoma"/>
                <w:sz w:val="16"/>
                <w:szCs w:val="16"/>
                <w:lang w:val="fr-FR" w:eastAsia="en-US"/>
              </w:rPr>
              <w:t>Signature</w:t>
            </w:r>
            <w:r w:rsidRPr="00882A06">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882A06" w:rsidRDefault="009454DB" w:rsidP="0091516C">
            <w:pPr>
              <w:rPr>
                <w:rFonts w:ascii="Tahoma" w:eastAsia="Calibri" w:hAnsi="Tahoma" w:cs="Tahoma"/>
                <w:sz w:val="20"/>
                <w:szCs w:val="20"/>
                <w:lang w:val="fr-FR" w:eastAsia="en-US"/>
              </w:rPr>
            </w:pPr>
          </w:p>
        </w:tc>
      </w:tr>
    </w:tbl>
    <w:p w14:paraId="0985EC0D" w14:textId="77777777" w:rsidR="003A0F5F" w:rsidRPr="00882A06" w:rsidRDefault="003A0F5F" w:rsidP="003A0F5F">
      <w:pPr>
        <w:jc w:val="center"/>
        <w:rPr>
          <w:rFonts w:ascii="Tahoma" w:hAnsi="Tahoma" w:cs="Tahoma"/>
          <w:sz w:val="14"/>
          <w:szCs w:val="20"/>
          <w:lang w:val="fr-FR"/>
        </w:rPr>
      </w:pPr>
    </w:p>
    <w:p w14:paraId="71BD589B" w14:textId="5FC4CB29" w:rsidR="00D50F13" w:rsidRPr="00882A06" w:rsidRDefault="003A0F5F" w:rsidP="009C22B1">
      <w:pPr>
        <w:pBdr>
          <w:bottom w:val="single" w:sz="2" w:space="0" w:color="808080"/>
        </w:pBdr>
        <w:ind w:right="-284"/>
        <w:rPr>
          <w:rFonts w:ascii="Tahoma" w:hAnsi="Tahoma" w:cs="Tahoma"/>
          <w:lang w:val="fr-FR"/>
        </w:rPr>
      </w:pPr>
      <w:r w:rsidRPr="00882A06">
        <w:rPr>
          <w:rFonts w:ascii="Tahoma" w:hAnsi="Tahoma" w:cs="Tahoma"/>
          <w:b/>
          <w:lang w:val="fr-FR"/>
        </w:rPr>
        <w:br w:type="page"/>
      </w:r>
      <w:r w:rsidR="0072200B" w:rsidRPr="00882A06">
        <w:rPr>
          <w:rFonts w:ascii="Tahoma" w:hAnsi="Tahoma" w:cs="Tahoma"/>
          <w:b/>
          <w:lang w:val="fr-FR"/>
        </w:rPr>
        <w:lastRenderedPageBreak/>
        <w:t>C</w:t>
      </w:r>
      <w:r w:rsidR="002133FA" w:rsidRPr="00882A06">
        <w:rPr>
          <w:rFonts w:ascii="Tahoma" w:hAnsi="Tahoma" w:cs="Tahoma"/>
          <w:b/>
          <w:lang w:val="fr-FR"/>
        </w:rPr>
        <w:t xml:space="preserve">. </w:t>
      </w:r>
      <w:r w:rsidR="007B0925" w:rsidRPr="00882A06">
        <w:rPr>
          <w:rFonts w:ascii="Tahoma" w:hAnsi="Tahoma" w:cs="Tahoma"/>
          <w:b/>
          <w:lang w:val="fr-FR"/>
        </w:rPr>
        <w:t>C</w:t>
      </w:r>
      <w:r w:rsidR="00D50F13" w:rsidRPr="00882A06">
        <w:rPr>
          <w:rFonts w:ascii="Tahoma" w:hAnsi="Tahoma" w:cs="Tahoma"/>
          <w:b/>
          <w:lang w:val="fr-FR"/>
        </w:rPr>
        <w:t>onditions</w:t>
      </w:r>
      <w:r w:rsidR="00C30B4D" w:rsidRPr="00882A06">
        <w:rPr>
          <w:rFonts w:ascii="Tahoma" w:hAnsi="Tahoma" w:cs="Tahoma"/>
          <w:b/>
          <w:lang w:val="fr-FR"/>
        </w:rPr>
        <w:t xml:space="preserve"> juridiques</w:t>
      </w:r>
    </w:p>
    <w:p w14:paraId="148DE269" w14:textId="77777777" w:rsidR="009C22B1" w:rsidRPr="00882A06"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882A06"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 w:name="_Toc179868643"/>
    </w:p>
    <w:bookmarkEnd w:id="1"/>
    <w:p w14:paraId="39579550" w14:textId="77777777" w:rsidR="00882A06" w:rsidRPr="00561E48" w:rsidRDefault="00882A06" w:rsidP="00882A06">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7007F9EC" w14:textId="77777777" w:rsidR="00882A06" w:rsidRDefault="00882A06" w:rsidP="00882A06">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7D0BC718" w14:textId="77777777" w:rsidR="00882A06" w:rsidRPr="000B57B2" w:rsidRDefault="00882A06" w:rsidP="00882A06">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47E1E75E" w14:textId="77777777" w:rsidR="00882A06" w:rsidRDefault="00882A06" w:rsidP="00882A06">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561E48">
        <w:rPr>
          <w:rFonts w:ascii="Tahoma" w:eastAsia="Calibri" w:hAnsi="Tahoma" w:cs="Tahoma"/>
          <w:color w:val="000000" w:themeColor="text1"/>
          <w:sz w:val="18"/>
          <w:szCs w:val="18"/>
          <w:lang w:val="fr-FR" w:eastAsia="en-US"/>
        </w:rPr>
        <w:t>l’Acte</w:t>
      </w:r>
      <w:proofErr w:type="gramEnd"/>
      <w:r w:rsidRPr="00561E48">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4075E088" w14:textId="77777777" w:rsidR="00882A06" w:rsidRPr="000B57B2" w:rsidRDefault="00882A06" w:rsidP="00882A06">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0B57B2">
        <w:rPr>
          <w:rFonts w:ascii="Tahoma" w:eastAsia="Calibri" w:hAnsi="Tahoma" w:cs="Tahoma"/>
          <w:color w:val="000000" w:themeColor="text1"/>
          <w:sz w:val="18"/>
          <w:szCs w:val="18"/>
          <w:lang w:val="fr-FR" w:eastAsia="en-US"/>
        </w:rPr>
        <w:t>l’offre</w:t>
      </w:r>
      <w:proofErr w:type="gramEnd"/>
      <w:r w:rsidRPr="000B57B2">
        <w:rPr>
          <w:rFonts w:ascii="Tahoma" w:eastAsia="Calibri" w:hAnsi="Tahoma" w:cs="Tahoma"/>
          <w:color w:val="000000" w:themeColor="text1"/>
          <w:sz w:val="18"/>
          <w:szCs w:val="18"/>
          <w:lang w:val="fr-FR" w:eastAsia="en-US"/>
        </w:rPr>
        <w:t xml:space="preserve"> soumise par le Prestataire.</w:t>
      </w:r>
    </w:p>
    <w:p w14:paraId="0533A404" w14:textId="77777777" w:rsidR="00882A06" w:rsidRPr="00561E48" w:rsidRDefault="00882A06" w:rsidP="00882A06">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927E26E" w14:textId="77777777" w:rsidR="00882A06" w:rsidRPr="00561E48" w:rsidRDefault="00882A06" w:rsidP="00882A06">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7A26598B" w14:textId="77777777" w:rsidR="00882A06" w:rsidRPr="00561E48" w:rsidRDefault="00882A06" w:rsidP="00882A06">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2C46238E" w14:textId="77777777" w:rsidR="00882A06" w:rsidRPr="00561E48" w:rsidRDefault="00882A06" w:rsidP="00882A06">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19CED462" w14:textId="77777777" w:rsidR="00882A06" w:rsidRPr="00561E48" w:rsidRDefault="00882A06" w:rsidP="00882A06">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EB66641" w14:textId="77777777" w:rsidR="00882A06" w:rsidRPr="00561E48" w:rsidRDefault="00882A06" w:rsidP="00882A06">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67D9D5D" w14:textId="77777777" w:rsidR="00882A06" w:rsidRPr="00561E48" w:rsidRDefault="00882A06" w:rsidP="00882A06">
      <w:pPr>
        <w:pStyle w:val="ListParagraph"/>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3C0AB2C8" w14:textId="77777777"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01796CC4" w14:textId="2D1B7D4E" w:rsidR="00882A06" w:rsidRPr="00561E48" w:rsidRDefault="00882A06" w:rsidP="00882A06">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 xml:space="preserve">et prend effet à compter de sa signature par les deux parties. </w:t>
      </w:r>
      <w:r w:rsidR="00826A28" w:rsidRPr="00826A28">
        <w:rPr>
          <w:rFonts w:ascii="Tahoma" w:hAnsi="Tahoma" w:cs="Tahoma"/>
          <w:sz w:val="18"/>
          <w:szCs w:val="18"/>
          <w:lang w:val="fr-FR"/>
        </w:rPr>
        <w:t xml:space="preserve">Le contrat peut être renouvelé conformément aux conditions fixées à la Section A de l'acte d'engagement. </w:t>
      </w:r>
      <w:r w:rsidRPr="00561E48">
        <w:rPr>
          <w:rFonts w:ascii="Tahoma" w:hAnsi="Tahoma" w:cs="Tahoma"/>
          <w:sz w:val="18"/>
          <w:szCs w:val="18"/>
          <w:lang w:val="fr-FR"/>
        </w:rPr>
        <w:t>Les Livrables doivent être exécutés conformément au cadre temporel spécifié dans les Termes de référence ou, par défaut, dans l’offre soumise par le Prestataire.</w:t>
      </w:r>
    </w:p>
    <w:p w14:paraId="2A4E40F8" w14:textId="77777777"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171F328E" w14:textId="77777777" w:rsidR="00882A06" w:rsidRPr="007B0447" w:rsidRDefault="00882A06" w:rsidP="00882A06">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22E32301" w14:textId="77777777" w:rsidR="00882A06" w:rsidRDefault="00882A06" w:rsidP="00882A06">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EC29C0A" w14:textId="77777777" w:rsidR="00882A06" w:rsidRPr="007B0447" w:rsidRDefault="00882A06" w:rsidP="00882A06">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0AE91672" w14:textId="675EE125" w:rsidR="00882A06" w:rsidRPr="00F75554" w:rsidRDefault="00F75554" w:rsidP="00F75554">
      <w:pPr>
        <w:tabs>
          <w:tab w:val="left" w:pos="284"/>
        </w:tabs>
        <w:autoSpaceDE w:val="0"/>
        <w:autoSpaceDN w:val="0"/>
        <w:spacing w:before="40"/>
        <w:jc w:val="both"/>
        <w:rPr>
          <w:rFonts w:ascii="Tahoma" w:hAnsi="Tahoma" w:cs="Tahoma"/>
          <w:b/>
          <w:color w:val="365F91" w:themeColor="accent1" w:themeShade="BF"/>
          <w:sz w:val="18"/>
          <w:szCs w:val="18"/>
          <w:u w:val="single"/>
          <w:lang w:val="fr-FR"/>
        </w:rPr>
      </w:pPr>
      <w:r>
        <w:rPr>
          <w:rFonts w:ascii="Tahoma" w:hAnsi="Tahoma" w:cs="Tahoma"/>
          <w:b/>
          <w:color w:val="365F91" w:themeColor="accent1" w:themeShade="BF"/>
          <w:sz w:val="18"/>
          <w:szCs w:val="18"/>
          <w:u w:val="single"/>
          <w:lang w:val="fr-FR"/>
        </w:rPr>
        <w:t>3.2. S</w:t>
      </w:r>
      <w:r w:rsidR="00882A06" w:rsidRPr="00F75554">
        <w:rPr>
          <w:rFonts w:ascii="Tahoma" w:hAnsi="Tahoma" w:cs="Tahoma"/>
          <w:b/>
          <w:color w:val="365F91" w:themeColor="accent1" w:themeShade="BF"/>
          <w:sz w:val="18"/>
          <w:szCs w:val="18"/>
          <w:u w:val="single"/>
          <w:lang w:val="fr-FR"/>
        </w:rPr>
        <w:t>ervices intellectuels</w:t>
      </w:r>
    </w:p>
    <w:p w14:paraId="2B0ED760" w14:textId="26477EAF"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E3548A">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73694E0C"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29E409D6"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2C5A2ABD"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A265FE4"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4D396F64"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2F7326B2"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des Livrables.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6FA04C8F"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73A5F83E"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41314AC0" w14:textId="77777777" w:rsidR="00882A06" w:rsidRPr="009D264F" w:rsidRDefault="00882A06" w:rsidP="00882A06">
      <w:pPr>
        <w:pStyle w:val="ListParagraph"/>
        <w:numPr>
          <w:ilvl w:val="2"/>
          <w:numId w:val="27"/>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1B0D74B4" w14:textId="77777777" w:rsidR="00882A06" w:rsidRPr="009D264F" w:rsidRDefault="00882A06" w:rsidP="00882A06">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lastRenderedPageBreak/>
        <w:t>3.3 Couverture d’assurance médicale et sociale du Prestataire et de ses employés</w:t>
      </w:r>
    </w:p>
    <w:p w14:paraId="6E42E5C5" w14:textId="77777777" w:rsidR="00882A06" w:rsidRPr="00561E48" w:rsidRDefault="00882A06" w:rsidP="00882A06">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1775A23E" w14:textId="77777777" w:rsidR="00882A06" w:rsidRPr="009D264F" w:rsidRDefault="00882A06" w:rsidP="00882A06">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16DDD8C0" w14:textId="77777777" w:rsidR="00882A06" w:rsidRPr="00561E48" w:rsidRDefault="00882A06" w:rsidP="00882A06">
      <w:pPr>
        <w:tabs>
          <w:tab w:val="left" w:pos="284"/>
        </w:tabs>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57D10861" w14:textId="77777777" w:rsidR="00882A06" w:rsidRPr="00561E48" w:rsidRDefault="00882A06" w:rsidP="00882A06">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093B47C9" w14:textId="77777777" w:rsidR="00882A06" w:rsidRPr="00561E48" w:rsidRDefault="00882A06" w:rsidP="00882A06">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423D95A1" w14:textId="77777777" w:rsidR="00882A06" w:rsidRPr="009D264F" w:rsidRDefault="00882A06" w:rsidP="00882A06">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4FA21063" w14:textId="77777777" w:rsidR="00882A06" w:rsidRDefault="00882A06" w:rsidP="00882A06">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175B8A12" w14:textId="77777777" w:rsidR="00882A06" w:rsidRPr="009D264F" w:rsidRDefault="00882A06" w:rsidP="00882A06">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DCCA1CB" w14:textId="77777777" w:rsidR="00882A06" w:rsidRPr="009D264F" w:rsidRDefault="00882A06" w:rsidP="00882A06">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1E67A6A4" w14:textId="5D6CF94D" w:rsidR="00882A06" w:rsidRPr="00561E48" w:rsidRDefault="00882A06" w:rsidP="00882A06">
      <w:pPr>
        <w:ind w:left="567" w:hanging="567"/>
        <w:jc w:val="both"/>
        <w:rPr>
          <w:rFonts w:ascii="Tahoma" w:hAnsi="Tahoma" w:cs="Tahoma"/>
          <w:sz w:val="18"/>
          <w:szCs w:val="18"/>
          <w:lang w:val="fr-FR"/>
        </w:rPr>
      </w:pPr>
      <w:r w:rsidRPr="00561E48">
        <w:rPr>
          <w:rFonts w:ascii="Tahoma" w:hAnsi="Tahoma" w:cs="Tahoma"/>
          <w:sz w:val="18"/>
          <w:szCs w:val="18"/>
          <w:lang w:val="fr-FR"/>
        </w:rPr>
        <w:t>3.6.1</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 xml:space="preserve">Le Prestataire est informé que tous les termes du Contrat, y compris les données relatives à son identité et à ses prix, peuvent être </w:t>
      </w:r>
      <w:proofErr w:type="gramStart"/>
      <w:r w:rsidRPr="00561E48">
        <w:rPr>
          <w:rFonts w:ascii="Tahoma" w:hAnsi="Tahoma" w:cs="Tahoma"/>
          <w:sz w:val="18"/>
          <w:szCs w:val="18"/>
          <w:lang w:val="fr-FR"/>
        </w:rPr>
        <w:t>divulgués  aux</w:t>
      </w:r>
      <w:proofErr w:type="gramEnd"/>
      <w:r w:rsidRPr="00561E48">
        <w:rPr>
          <w:rFonts w:ascii="Tahoma" w:hAnsi="Tahoma" w:cs="Tahoma"/>
          <w:sz w:val="18"/>
          <w:szCs w:val="18"/>
          <w:lang w:val="fr-FR"/>
        </w:rPr>
        <w:t xml:space="preserve">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09709668" w14:textId="791C8317" w:rsidR="00882A06" w:rsidRPr="00561E48" w:rsidRDefault="00882A06" w:rsidP="00882A06">
      <w:pPr>
        <w:ind w:left="567" w:hanging="567"/>
        <w:jc w:val="both"/>
        <w:rPr>
          <w:rFonts w:ascii="Tahoma" w:hAnsi="Tahoma" w:cs="Tahoma"/>
          <w:sz w:val="18"/>
          <w:szCs w:val="18"/>
          <w:lang w:val="fr-FR"/>
        </w:rPr>
      </w:pPr>
      <w:r w:rsidRPr="00561E48">
        <w:rPr>
          <w:rFonts w:ascii="Tahoma" w:hAnsi="Tahoma" w:cs="Tahoma"/>
          <w:sz w:val="18"/>
          <w:szCs w:val="18"/>
          <w:lang w:val="fr-FR"/>
        </w:rPr>
        <w:t>3.6.2</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3F46C96E" w14:textId="77777777" w:rsidR="00882A06" w:rsidRPr="009D264F" w:rsidRDefault="00882A06" w:rsidP="00882A06">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19AA5CE7" w14:textId="77777777" w:rsidR="00882A06" w:rsidRPr="00561E48" w:rsidRDefault="00882A06" w:rsidP="00882A06">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37BAB886" w14:textId="77777777" w:rsidR="00882A06" w:rsidRPr="009D264F" w:rsidRDefault="00882A06" w:rsidP="00882A06">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2"/>
    <w:p w14:paraId="1145C5C6" w14:textId="3C914157" w:rsidR="00882A06" w:rsidRPr="00561E48" w:rsidRDefault="00826A28" w:rsidP="00826A28">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882A06"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C0EF48" w14:textId="35516D85" w:rsidR="00882A06" w:rsidRPr="00561E48" w:rsidRDefault="00826A28" w:rsidP="00826A28">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882A06"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50A87964" w14:textId="77777777" w:rsidR="00882A06" w:rsidRPr="009D264F"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A45E22B"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16027A98"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7825CD11"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5D38F9B0"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6DCFC028"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60BBBF6"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B36A8C2"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1AF4CC88"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3C573DC5" w14:textId="77777777" w:rsidR="00882A06"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Fournir au Conseil toute information permettant de démontrer la conformité aux obligations découlant du Contrat relatives au traitement des données et aux droits des personnes concernées ;</w:t>
      </w:r>
    </w:p>
    <w:p w14:paraId="79E98987" w14:textId="77777777" w:rsidR="00882A06" w:rsidRPr="009D264F" w:rsidRDefault="00882A06" w:rsidP="00826A28">
      <w:pPr>
        <w:pStyle w:val="ListParagraph"/>
        <w:numPr>
          <w:ilvl w:val="0"/>
          <w:numId w:val="28"/>
        </w:numPr>
        <w:ind w:left="1276"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0F4DED84" w14:textId="77777777" w:rsidR="00882A06" w:rsidRPr="009D264F" w:rsidRDefault="00882A06" w:rsidP="00882A06">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3B9DA2F7" w14:textId="77777777" w:rsidR="00882A06" w:rsidRPr="00561E48" w:rsidRDefault="00882A06" w:rsidP="00882A06">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2981B88C" w14:textId="77777777" w:rsidR="00882A06" w:rsidRPr="00561E48" w:rsidRDefault="00882A06" w:rsidP="00882A06">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70918C07" w14:textId="77777777" w:rsidR="00882A06" w:rsidRPr="00561E48" w:rsidRDefault="00882A06" w:rsidP="00882A06">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1AB5D916" w14:textId="77777777" w:rsidR="00882A06" w:rsidRPr="009D264F" w:rsidRDefault="00882A06" w:rsidP="00882A06">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4D55F416" w14:textId="33943E83"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3.10.1</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7581DAB0" w14:textId="475956AB"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3.10.2</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11AF84F5" w14:textId="401B860F"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3.10.3</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158C5797" w14:textId="77777777" w:rsidR="00882A06" w:rsidRDefault="00882A06" w:rsidP="00882A06">
      <w:pPr>
        <w:tabs>
          <w:tab w:val="left" w:pos="284"/>
        </w:tabs>
        <w:autoSpaceDE w:val="0"/>
        <w:autoSpaceDN w:val="0"/>
        <w:spacing w:before="40"/>
        <w:jc w:val="both"/>
        <w:rPr>
          <w:rFonts w:ascii="Tahoma" w:hAnsi="Tahoma" w:cs="Tahoma"/>
          <w:b/>
          <w:color w:val="365F91" w:themeColor="accent1" w:themeShade="BF"/>
          <w:sz w:val="18"/>
          <w:szCs w:val="18"/>
          <w:lang w:val="fr-FR"/>
        </w:rPr>
      </w:pPr>
    </w:p>
    <w:p w14:paraId="4408F241" w14:textId="77777777"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6427C82" w14:textId="77777777" w:rsidR="00882A06" w:rsidRPr="009D264F" w:rsidRDefault="00882A06" w:rsidP="00882A06">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5FAF5959" w14:textId="4809C5E3"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4.1.1</w:t>
      </w:r>
      <w:r w:rsidR="00826A28">
        <w:rPr>
          <w:rFonts w:ascii="Tahoma" w:hAnsi="Tahoma" w:cs="Tahoma"/>
          <w:color w:val="000000" w:themeColor="text1"/>
          <w:sz w:val="18"/>
          <w:szCs w:val="18"/>
          <w:lang w:val="fr-FR"/>
        </w:rPr>
        <w:t>.</w:t>
      </w:r>
      <w:r w:rsidR="00826A28">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6503882B" w14:textId="42648025"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w:t>
      </w:r>
      <w:r w:rsidR="00826A28">
        <w:rPr>
          <w:rFonts w:ascii="Tahoma" w:hAnsi="Tahoma" w:cs="Tahoma"/>
          <w:color w:val="000000" w:themeColor="text1"/>
          <w:sz w:val="18"/>
          <w:szCs w:val="18"/>
          <w:lang w:val="fr-FR"/>
        </w:rPr>
        <w:t>.</w:t>
      </w:r>
      <w:r w:rsidR="00826A28">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538BB57B" w14:textId="29A94285"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4.1.3</w:t>
      </w:r>
      <w:r w:rsidR="00826A28">
        <w:rPr>
          <w:rFonts w:ascii="Tahoma" w:hAnsi="Tahoma" w:cs="Tahoma"/>
          <w:color w:val="000000" w:themeColor="text1"/>
          <w:sz w:val="18"/>
          <w:szCs w:val="18"/>
          <w:lang w:val="fr-FR"/>
        </w:rPr>
        <w:t>.</w:t>
      </w:r>
      <w:r w:rsidR="00826A28">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En contrepartie de l’exécution par le Prestataire de ses obligations au titre du bon de commande, le Conseil s’engage à lui verser les honoraires indiqués en Euros (sauf accord contraire entre les parties) tels qu’indiqués sur le bon de commande pertinent.</w:t>
      </w:r>
    </w:p>
    <w:p w14:paraId="31BE240C" w14:textId="1EF985E4"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w:t>
      </w:r>
      <w:r w:rsidR="00826A28">
        <w:rPr>
          <w:rFonts w:ascii="Tahoma" w:hAnsi="Tahoma" w:cs="Tahoma"/>
          <w:color w:val="000000" w:themeColor="text1"/>
          <w:sz w:val="18"/>
          <w:szCs w:val="18"/>
          <w:lang w:val="fr-FR"/>
        </w:rPr>
        <w:t>.</w:t>
      </w:r>
      <w:r w:rsidR="00826A28">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Les montants indiqués dans le présent Contrat et dans chaque bon de commande sont finaux et ne sont pas sujet à révision.</w:t>
      </w:r>
    </w:p>
    <w:p w14:paraId="6679BD91" w14:textId="77777777" w:rsidR="00882A06" w:rsidRPr="009D264F" w:rsidRDefault="00882A06" w:rsidP="00882A06">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676A6261" w14:textId="2C07D704"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74D02FE" w14:textId="7FD93D43"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6078CFB8" w14:textId="5BC3C190"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Conformément à l’article 2 b) de la Directive 2001/115/CE, la mention suivante devra apparaître sur la facture</w:t>
      </w:r>
      <w:r w:rsidR="00826A28">
        <w:rPr>
          <w:rFonts w:ascii="Tahoma" w:hAnsi="Tahoma" w:cs="Tahoma"/>
          <w:color w:val="000000" w:themeColor="text1"/>
          <w:sz w:val="18"/>
          <w:szCs w:val="18"/>
          <w:lang w:val="fr-FR" w:eastAsia="fr-FR"/>
        </w:rPr>
        <w:t> :</w:t>
      </w:r>
      <w:r w:rsidRPr="00561E48">
        <w:rPr>
          <w:rFonts w:ascii="Tahoma" w:hAnsi="Tahoma" w:cs="Tahoma"/>
          <w:color w:val="000000" w:themeColor="text1"/>
          <w:sz w:val="18"/>
          <w:szCs w:val="18"/>
          <w:lang w:val="fr-FR" w:eastAsia="fr-FR"/>
        </w:rPr>
        <w:t xml:space="preserve">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15C5B304" w14:textId="6532BED6"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5C716CE1" w14:textId="7DDE006C"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066AD812" w14:textId="77777777" w:rsidR="00882A06" w:rsidRPr="009D264F" w:rsidRDefault="00882A06" w:rsidP="00882A06">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BEFE655" w14:textId="78F5F55B" w:rsidR="00882A06" w:rsidRPr="00561E48" w:rsidRDefault="00882A06" w:rsidP="00826A28">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4.3.1</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D6422C5" w14:textId="072D2B88" w:rsidR="00882A06" w:rsidRPr="00561E48" w:rsidRDefault="00882A06" w:rsidP="00826A28">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4.3.2</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1596BBE2" w14:textId="017AAA3D" w:rsidR="00882A06" w:rsidRPr="00561E48" w:rsidRDefault="00882A06" w:rsidP="00826A28">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4.3.3</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52B2782F" w14:textId="3FCF6FB3"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4.3.4</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23B98DED" w14:textId="05288DB7"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4.3.5</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1ACA9DA6" w14:textId="77777777" w:rsidR="00826A28" w:rsidRDefault="00826A28" w:rsidP="00882A06">
      <w:pPr>
        <w:jc w:val="both"/>
        <w:rPr>
          <w:rFonts w:ascii="Tahoma" w:hAnsi="Tahoma" w:cs="Tahoma"/>
          <w:b/>
          <w:color w:val="365F91" w:themeColor="accent1" w:themeShade="BF"/>
          <w:sz w:val="18"/>
          <w:szCs w:val="18"/>
          <w:u w:val="single"/>
          <w:lang w:val="fr-FR"/>
        </w:rPr>
      </w:pPr>
    </w:p>
    <w:p w14:paraId="20867153" w14:textId="7FD1482B" w:rsidR="00882A06" w:rsidRPr="009D264F" w:rsidRDefault="00882A06" w:rsidP="00882A06">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0B647C7" w14:textId="55F8E2D8" w:rsidR="00882A06" w:rsidRPr="00561E48" w:rsidRDefault="00882A06" w:rsidP="00826A28">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Pr>
          <w:rFonts w:ascii="Tahoma" w:hAnsi="Tahoma" w:cs="Tahoma"/>
          <w:sz w:val="18"/>
          <w:szCs w:val="18"/>
          <w:lang w:val="fr-FR"/>
        </w:rPr>
        <w:t>.</w:t>
      </w:r>
      <w:r w:rsidRPr="00561E48">
        <w:rPr>
          <w:rStyle w:val="FootnoteReference"/>
          <w:rFonts w:ascii="Tahoma" w:hAnsi="Tahoma" w:cs="Tahoma"/>
          <w:sz w:val="18"/>
          <w:szCs w:val="18"/>
          <w:lang w:val="fr-FR"/>
        </w:rPr>
        <w:footnoteReference w:id="4"/>
      </w:r>
    </w:p>
    <w:p w14:paraId="4BEC9A33" w14:textId="0B254B8B" w:rsidR="00882A06" w:rsidRPr="00561E48" w:rsidRDefault="00882A06" w:rsidP="00826A28">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lastRenderedPageBreak/>
        <w:t>4.4.2</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4EE46880" w14:textId="5935408B" w:rsidR="00882A06" w:rsidRPr="00561E48" w:rsidRDefault="00882A06" w:rsidP="00826A28">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sidR="00826A28">
        <w:rPr>
          <w:rFonts w:ascii="Tahoma" w:hAnsi="Tahoma" w:cs="Tahoma"/>
          <w:b w:val="0"/>
          <w:color w:val="000000"/>
          <w:sz w:val="18"/>
          <w:szCs w:val="18"/>
        </w:rPr>
        <w:t>.</w:t>
      </w:r>
      <w:r w:rsidR="00826A28">
        <w:rPr>
          <w:rFonts w:ascii="Tahoma" w:hAnsi="Tahoma" w:cs="Tahoma"/>
          <w:b w:val="0"/>
          <w:color w:val="000000"/>
          <w:sz w:val="18"/>
          <w:szCs w:val="18"/>
        </w:rPr>
        <w:tab/>
      </w:r>
      <w:r w:rsidRPr="00561E48">
        <w:rPr>
          <w:rFonts w:ascii="Tahoma" w:hAnsi="Tahoma" w:cs="Tahoma"/>
          <w:b w:val="0"/>
          <w:color w:val="000000"/>
          <w:sz w:val="18"/>
          <w:szCs w:val="18"/>
        </w:rPr>
        <w:t xml:space="preserve">Lorsque le </w:t>
      </w:r>
      <w:r w:rsidRPr="00561E48">
        <w:rPr>
          <w:rFonts w:ascii="Tahoma" w:hAnsi="Tahoma" w:cs="Tahoma"/>
          <w:b w:val="0"/>
          <w:sz w:val="18"/>
          <w:szCs w:val="18"/>
        </w:rPr>
        <w:t xml:space="preserve">Prestataire </w:t>
      </w:r>
      <w:r w:rsidRPr="00561E48">
        <w:rPr>
          <w:rFonts w:ascii="Tahoma" w:hAnsi="Tahoma" w:cs="Tahoma"/>
          <w:b w:val="0"/>
          <w:color w:val="000000"/>
          <w:sz w:val="18"/>
          <w:szCs w:val="18"/>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B89C567" w14:textId="77777777"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4C96707D" w14:textId="77777777" w:rsidR="00826A28" w:rsidRDefault="00826A28" w:rsidP="00826A28">
      <w:pPr>
        <w:pStyle w:val="ListParagraph"/>
        <w:numPr>
          <w:ilvl w:val="0"/>
          <w:numId w:val="29"/>
        </w:numPr>
        <w:ind w:hanging="720"/>
        <w:jc w:val="both"/>
        <w:rPr>
          <w:rFonts w:ascii="Tahoma" w:hAnsi="Tahoma" w:cs="Tahoma"/>
          <w:sz w:val="18"/>
          <w:szCs w:val="18"/>
          <w:lang w:val="fr-FR"/>
        </w:rPr>
      </w:pPr>
      <w:bookmarkStart w:id="6" w:name="_Hlk9256061"/>
      <w:r w:rsidRPr="005711A8">
        <w:rPr>
          <w:rFonts w:ascii="Tahoma" w:hAnsi="Tahoma" w:cs="Tahoma"/>
          <w:sz w:val="18"/>
          <w:szCs w:val="18"/>
          <w:lang w:val="fr-FR"/>
        </w:rPr>
        <w:t>Si le Prestataire</w:t>
      </w:r>
      <w:r>
        <w:rPr>
          <w:rFonts w:ascii="Tahoma" w:hAnsi="Tahoma" w:cs="Tahoma"/>
          <w:sz w:val="18"/>
          <w:szCs w:val="18"/>
          <w:lang w:val="fr-FR"/>
        </w:rPr>
        <w:t> :</w:t>
      </w:r>
    </w:p>
    <w:p w14:paraId="42664CBE" w14:textId="77777777" w:rsidR="00826A28" w:rsidRPr="00BF5581" w:rsidRDefault="00826A28" w:rsidP="00826A28">
      <w:pPr>
        <w:pStyle w:val="ListParagraph"/>
        <w:jc w:val="both"/>
        <w:rPr>
          <w:rFonts w:ascii="Tahoma" w:hAnsi="Tahoma" w:cs="Tahoma"/>
          <w:sz w:val="18"/>
          <w:szCs w:val="18"/>
          <w:lang w:val="fr-FR"/>
        </w:rPr>
      </w:pPr>
      <w:r>
        <w:rPr>
          <w:rFonts w:ascii="Tahoma" w:hAnsi="Tahoma" w:cs="Tahoma"/>
          <w:sz w:val="18"/>
          <w:szCs w:val="18"/>
          <w:lang w:val="fr-FR"/>
        </w:rPr>
        <w:t xml:space="preserve">a) </w:t>
      </w:r>
      <w:r w:rsidRPr="009E5189">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r>
        <w:rPr>
          <w:rFonts w:ascii="Tahoma" w:hAnsi="Tahoma" w:cs="Tahoma"/>
          <w:sz w:val="18"/>
          <w:szCs w:val="18"/>
          <w:lang w:val="fr-FR"/>
        </w:rPr>
        <w:tab/>
      </w:r>
      <w:r>
        <w:rPr>
          <w:rFonts w:ascii="Tahoma" w:hAnsi="Tahoma" w:cs="Tahoma"/>
          <w:sz w:val="18"/>
          <w:szCs w:val="18"/>
          <w:lang w:val="fr-FR"/>
        </w:rPr>
        <w:br/>
        <w:t xml:space="preserve">b) </w:t>
      </w:r>
      <w:r w:rsidRPr="00BF5581">
        <w:rPr>
          <w:rFonts w:ascii="Tahoma" w:hAnsi="Tahoma" w:cs="Tahoma"/>
          <w:sz w:val="18"/>
          <w:szCs w:val="18"/>
          <w:lang w:val="fr-FR"/>
        </w:rPr>
        <w:t xml:space="preserve">s’il assure une prestation de services d’un niveau non satisfaisant, conformément à l’article 1.1, </w:t>
      </w:r>
      <w:proofErr w:type="gramStart"/>
      <w:r w:rsidRPr="00BF5581">
        <w:rPr>
          <w:rFonts w:ascii="Tahoma" w:hAnsi="Tahoma" w:cs="Tahoma"/>
          <w:sz w:val="18"/>
          <w:szCs w:val="18"/>
          <w:lang w:val="fr-FR"/>
        </w:rPr>
        <w:t>ou</w:t>
      </w:r>
      <w:proofErr w:type="gramEnd"/>
    </w:p>
    <w:p w14:paraId="699AECFD" w14:textId="1898169A" w:rsidR="00826A28" w:rsidRPr="00BF5581" w:rsidRDefault="00826A28" w:rsidP="00826A28">
      <w:pPr>
        <w:ind w:firstLine="709"/>
        <w:jc w:val="both"/>
        <w:rPr>
          <w:rFonts w:ascii="Tahoma" w:hAnsi="Tahoma" w:cs="Tahoma"/>
          <w:sz w:val="18"/>
          <w:szCs w:val="18"/>
          <w:lang w:val="fr-FR"/>
        </w:rPr>
      </w:pPr>
      <w:r>
        <w:rPr>
          <w:rFonts w:ascii="Tahoma" w:hAnsi="Tahoma" w:cs="Tahoma"/>
          <w:sz w:val="18"/>
          <w:szCs w:val="18"/>
          <w:lang w:val="fr-FR"/>
        </w:rPr>
        <w:t xml:space="preserve">c) </w:t>
      </w:r>
      <w:r w:rsidRPr="00BF5581">
        <w:rPr>
          <w:rFonts w:ascii="Tahoma" w:hAnsi="Tahoma" w:cs="Tahoma"/>
          <w:sz w:val="18"/>
          <w:szCs w:val="18"/>
          <w:lang w:val="fr-FR"/>
        </w:rPr>
        <w:t xml:space="preserve">le Prestataire en dans l’une </w:t>
      </w:r>
      <w:r w:rsidR="00006910" w:rsidRPr="00BF5581">
        <w:rPr>
          <w:rFonts w:ascii="Tahoma" w:hAnsi="Tahoma" w:cs="Tahoma"/>
          <w:sz w:val="18"/>
          <w:szCs w:val="18"/>
          <w:lang w:val="fr-FR"/>
        </w:rPr>
        <w:t>des situations énumérées</w:t>
      </w:r>
      <w:r w:rsidRPr="00826A28">
        <w:rPr>
          <w:rFonts w:ascii="Tahoma" w:hAnsi="Tahoma" w:cs="Tahoma"/>
          <w:sz w:val="18"/>
          <w:szCs w:val="18"/>
          <w:lang w:val="fr-FR"/>
        </w:rPr>
        <w:t xml:space="preserve"> à l’article 11.2,</w:t>
      </w:r>
    </w:p>
    <w:p w14:paraId="77828930" w14:textId="77777777" w:rsidR="00826A28" w:rsidRPr="009E5189" w:rsidRDefault="00826A28" w:rsidP="00826A28">
      <w:pPr>
        <w:ind w:left="720" w:hanging="11"/>
        <w:jc w:val="both"/>
        <w:rPr>
          <w:rFonts w:ascii="Tahoma" w:hAnsi="Tahoma" w:cs="Tahoma"/>
          <w:sz w:val="18"/>
          <w:szCs w:val="18"/>
          <w:lang w:val="fr-FR"/>
        </w:rPr>
      </w:pPr>
      <w:proofErr w:type="gramStart"/>
      <w:r w:rsidRPr="009E5189">
        <w:rPr>
          <w:rFonts w:ascii="Tahoma" w:hAnsi="Tahoma" w:cs="Tahoma"/>
          <w:sz w:val="18"/>
          <w:szCs w:val="18"/>
          <w:lang w:val="fr-FR"/>
        </w:rPr>
        <w:t>le</w:t>
      </w:r>
      <w:proofErr w:type="gramEnd"/>
      <w:r w:rsidRPr="009E5189">
        <w:rPr>
          <w:rFonts w:ascii="Tahoma" w:hAnsi="Tahoma" w:cs="Tahoma"/>
          <w:sz w:val="18"/>
          <w:szCs w:val="18"/>
          <w:lang w:val="fr-FR"/>
        </w:rPr>
        <w:t xml:space="preserve"> Conseil </w:t>
      </w:r>
      <w:r>
        <w:rPr>
          <w:rFonts w:ascii="Tahoma" w:hAnsi="Tahoma" w:cs="Tahoma"/>
          <w:sz w:val="18"/>
          <w:szCs w:val="18"/>
          <w:lang w:val="fr-FR"/>
        </w:rPr>
        <w:t xml:space="preserve">pourra </w:t>
      </w:r>
      <w:r w:rsidRPr="009E5189">
        <w:rPr>
          <w:rFonts w:ascii="Tahoma" w:hAnsi="Tahoma" w:cs="Tahoma"/>
          <w:sz w:val="18"/>
          <w:szCs w:val="18"/>
          <w:lang w:val="fr-FR"/>
        </w:rPr>
        <w:t xml:space="preserve">estimer </w:t>
      </w:r>
      <w:r>
        <w:rPr>
          <w:rFonts w:ascii="Tahoma" w:hAnsi="Tahoma" w:cs="Tahoma"/>
          <w:sz w:val="18"/>
          <w:szCs w:val="18"/>
          <w:lang w:val="fr-FR"/>
        </w:rPr>
        <w:t>qu</w:t>
      </w:r>
      <w:r w:rsidRPr="009E5189">
        <w:rPr>
          <w:rFonts w:ascii="Tahoma" w:hAnsi="Tahoma" w:cs="Tahoma"/>
          <w:sz w:val="18"/>
          <w:szCs w:val="18"/>
          <w:lang w:val="fr-FR"/>
        </w:rPr>
        <w:t>’il s’agit d’une rupture de contrat et pourra en conséquence refuser de verser en tout ou partie les honoraires et de régler les frais stipulés à l’article 4.1</w:t>
      </w:r>
      <w:r>
        <w:rPr>
          <w:rFonts w:ascii="Tahoma" w:hAnsi="Tahoma" w:cs="Tahoma"/>
          <w:sz w:val="18"/>
          <w:szCs w:val="18"/>
          <w:lang w:val="fr-FR"/>
        </w:rPr>
        <w:t xml:space="preserve"> et 4.4</w:t>
      </w:r>
      <w:r w:rsidRPr="009E5189">
        <w:rPr>
          <w:rFonts w:ascii="Tahoma" w:hAnsi="Tahoma" w:cs="Tahoma"/>
          <w:sz w:val="18"/>
          <w:szCs w:val="18"/>
          <w:lang w:val="fr-FR"/>
        </w:rPr>
        <w:t xml:space="preserve"> ci-dessus.</w:t>
      </w:r>
    </w:p>
    <w:bookmarkEnd w:id="6"/>
    <w:p w14:paraId="0399F826" w14:textId="1DB8C423" w:rsidR="00882A06" w:rsidRPr="00561E48" w:rsidRDefault="00882A06" w:rsidP="00826A28">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44D187B2" w14:textId="111BA280"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5.3</w:t>
      </w:r>
      <w:r w:rsidR="00826A28">
        <w:rPr>
          <w:rFonts w:ascii="Tahoma" w:hAnsi="Tahoma" w:cs="Tahoma"/>
          <w:sz w:val="18"/>
          <w:szCs w:val="18"/>
          <w:lang w:val="fr-FR"/>
        </w:rPr>
        <w:t>.</w:t>
      </w:r>
      <w:r w:rsidR="00826A28">
        <w:rPr>
          <w:rFonts w:ascii="Tahoma" w:hAnsi="Tahoma" w:cs="Tahoma"/>
          <w:sz w:val="18"/>
          <w:szCs w:val="18"/>
          <w:lang w:val="fr-FR"/>
        </w:rPr>
        <w:tab/>
      </w:r>
      <w:proofErr w:type="gramStart"/>
      <w:r w:rsidRPr="00561E48">
        <w:rPr>
          <w:rFonts w:ascii="Tahoma" w:hAnsi="Tahoma" w:cs="Tahoma"/>
          <w:sz w:val="18"/>
          <w:szCs w:val="18"/>
          <w:lang w:val="fr-FR"/>
        </w:rPr>
        <w:t>Les montants restant</w:t>
      </w:r>
      <w:proofErr w:type="gramEnd"/>
      <w:r w:rsidRPr="00561E48">
        <w:rPr>
          <w:rFonts w:ascii="Tahoma" w:hAnsi="Tahoma" w:cs="Tahoma"/>
          <w:sz w:val="18"/>
          <w:szCs w:val="18"/>
          <w:lang w:val="fr-FR"/>
        </w:rPr>
        <w:t xml:space="preserve"> dus doivent être versés sur le compte bancaire du Conseil dans les 60 (soixante) jours calendaires suivant l’envoi par le Conseil d’une notification écrite au Prestataire concernant ces montants.</w:t>
      </w:r>
    </w:p>
    <w:p w14:paraId="354F92DA" w14:textId="77777777"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3"/>
      <w:bookmarkStart w:id="8" w:name="_Toc179868654"/>
      <w:r w:rsidRPr="00561E48">
        <w:rPr>
          <w:rFonts w:ascii="Tahoma" w:hAnsi="Tahoma" w:cs="Tahoma"/>
          <w:b/>
          <w:smallCaps/>
          <w:color w:val="365F91" w:themeColor="accent1" w:themeShade="BF"/>
          <w:sz w:val="18"/>
          <w:szCs w:val="18"/>
          <w:lang w:val="fr-FR" w:eastAsia="fr-FR"/>
        </w:rPr>
        <w:t>Article 6 - Modifications</w:t>
      </w:r>
      <w:bookmarkEnd w:id="7"/>
      <w:r w:rsidRPr="00561E48">
        <w:rPr>
          <w:rFonts w:ascii="Tahoma" w:hAnsi="Tahoma" w:cs="Tahoma"/>
          <w:b/>
          <w:smallCaps/>
          <w:color w:val="365F91" w:themeColor="accent1" w:themeShade="BF"/>
          <w:sz w:val="18"/>
          <w:szCs w:val="18"/>
          <w:lang w:val="fr-FR" w:eastAsia="fr-FR"/>
        </w:rPr>
        <w:t xml:space="preserve"> </w:t>
      </w:r>
    </w:p>
    <w:p w14:paraId="48C19135" w14:textId="1B655CCB" w:rsidR="00882A06" w:rsidRPr="00561E48" w:rsidRDefault="00882A06" w:rsidP="00826A28">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44EC7A31" w14:textId="1ABE5346"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6.2</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3F187EC5" w14:textId="1DF8851C"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826A28">
        <w:rPr>
          <w:rFonts w:ascii="Tahoma" w:hAnsi="Tahoma" w:cs="Tahoma"/>
          <w:color w:val="000000"/>
          <w:sz w:val="18"/>
          <w:szCs w:val="18"/>
          <w:lang w:val="fr-FR"/>
        </w:rPr>
        <w:t>.</w:t>
      </w:r>
      <w:r w:rsidR="00826A28">
        <w:rPr>
          <w:rFonts w:ascii="Tahoma" w:hAnsi="Tahoma" w:cs="Tahoma"/>
          <w:color w:val="000000"/>
          <w:sz w:val="18"/>
          <w:szCs w:val="18"/>
          <w:lang w:val="fr-FR"/>
        </w:rPr>
        <w:tab/>
      </w:r>
      <w:r w:rsidRPr="00561E48">
        <w:rPr>
          <w:rFonts w:ascii="Tahoma" w:hAnsi="Tahoma" w:cs="Tahoma"/>
          <w:color w:val="000000"/>
          <w:sz w:val="18"/>
          <w:szCs w:val="18"/>
          <w:lang w:val="fr-FR"/>
        </w:rPr>
        <w:t>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9C424A8" w14:textId="054D058E"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6.4</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Le prestataire ne peut sous-traiter tout ou partie des services sans l’autorisation écrite préalable du Conseil.</w:t>
      </w:r>
      <w:r w:rsidR="00826A28">
        <w:rPr>
          <w:rFonts w:ascii="Tahoma" w:hAnsi="Tahoma" w:cs="Tahoma"/>
          <w:sz w:val="18"/>
          <w:szCs w:val="18"/>
          <w:lang w:val="fr-FR"/>
        </w:rPr>
        <w:t xml:space="preserve"> </w:t>
      </w:r>
      <w:r w:rsidR="00826A28" w:rsidRPr="00826A28">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64BF19BF" w14:textId="77777777"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8"/>
      <w:r w:rsidRPr="00561E48">
        <w:rPr>
          <w:rFonts w:ascii="Tahoma" w:hAnsi="Tahoma" w:cs="Tahoma"/>
          <w:b/>
          <w:smallCaps/>
          <w:color w:val="365F91" w:themeColor="accent1" w:themeShade="BF"/>
          <w:sz w:val="18"/>
          <w:szCs w:val="18"/>
          <w:lang w:val="fr-FR"/>
        </w:rPr>
        <w:t>Cas de force majeure</w:t>
      </w:r>
    </w:p>
    <w:p w14:paraId="124B90A0" w14:textId="1CA44C30" w:rsidR="00882A06" w:rsidRPr="00561E48" w:rsidRDefault="00882A06" w:rsidP="00826A28">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77F8149A" w14:textId="4CB672C0" w:rsidR="00882A06" w:rsidRPr="00561E48" w:rsidRDefault="00882A06" w:rsidP="00826A28">
      <w:pPr>
        <w:ind w:left="709" w:hanging="709"/>
        <w:jc w:val="both"/>
        <w:rPr>
          <w:rFonts w:ascii="Tahoma" w:hAnsi="Tahoma" w:cs="Tahoma"/>
          <w:sz w:val="18"/>
          <w:szCs w:val="18"/>
          <w:lang w:val="fr-FR"/>
        </w:rPr>
      </w:pPr>
      <w:r w:rsidRPr="00561E48">
        <w:rPr>
          <w:rFonts w:ascii="Tahoma" w:hAnsi="Tahoma" w:cs="Tahoma"/>
          <w:sz w:val="18"/>
          <w:szCs w:val="18"/>
          <w:lang w:val="fr-FR"/>
        </w:rPr>
        <w:t>7.2</w:t>
      </w:r>
      <w:r w:rsidR="00826A28">
        <w:rPr>
          <w:rFonts w:ascii="Tahoma" w:hAnsi="Tahoma" w:cs="Tahoma"/>
          <w:sz w:val="18"/>
          <w:szCs w:val="18"/>
          <w:lang w:val="fr-FR"/>
        </w:rPr>
        <w:t>.</w:t>
      </w:r>
      <w:r w:rsidR="00826A28">
        <w:rPr>
          <w:rFonts w:ascii="Tahoma" w:hAnsi="Tahoma" w:cs="Tahoma"/>
          <w:sz w:val="18"/>
          <w:szCs w:val="18"/>
          <w:lang w:val="fr-FR"/>
        </w:rPr>
        <w:tab/>
      </w:r>
      <w:r w:rsidRPr="00561E48">
        <w:rPr>
          <w:rFonts w:ascii="Tahoma" w:hAnsi="Tahoma" w:cs="Tahoma"/>
          <w:sz w:val="18"/>
          <w:szCs w:val="18"/>
          <w:lang w:val="fr-FR"/>
        </w:rPr>
        <w:t xml:space="preserve">S’il se produit un cas de force majeure, chaque Partie devra le notifier à l’autre par écrit, dans </w:t>
      </w:r>
      <w:proofErr w:type="gramStart"/>
      <w:r w:rsidRPr="00561E48">
        <w:rPr>
          <w:rFonts w:ascii="Tahoma" w:hAnsi="Tahoma" w:cs="Tahoma"/>
          <w:sz w:val="18"/>
          <w:szCs w:val="18"/>
          <w:lang w:val="fr-FR"/>
        </w:rPr>
        <w:t>un délai de 7 jours calendaires</w:t>
      </w:r>
      <w:proofErr w:type="gramEnd"/>
      <w:r w:rsidRPr="00561E48">
        <w:rPr>
          <w:rFonts w:ascii="Tahoma" w:hAnsi="Tahoma" w:cs="Tahoma"/>
          <w:sz w:val="18"/>
          <w:szCs w:val="18"/>
          <w:lang w:val="fr-FR"/>
        </w:rPr>
        <w:t>.</w:t>
      </w:r>
    </w:p>
    <w:p w14:paraId="033B46EB" w14:textId="77777777"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9"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141C594D" w14:textId="06C77F19" w:rsidR="00882A06" w:rsidRPr="00561E48" w:rsidRDefault="00882A06" w:rsidP="00826A28">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1E9A8DBC" w14:textId="72775665" w:rsidR="00882A06" w:rsidRPr="00561E48" w:rsidRDefault="00882A06" w:rsidP="00826A28">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826A28">
        <w:rPr>
          <w:rFonts w:ascii="Tahoma" w:hAnsi="Tahoma" w:cs="Tahoma"/>
          <w:color w:val="000000" w:themeColor="text1"/>
          <w:sz w:val="18"/>
          <w:szCs w:val="18"/>
          <w:lang w:val="fr-FR" w:eastAsia="fr-FR"/>
        </w:rPr>
        <w:t>.</w:t>
      </w:r>
      <w:r w:rsidR="00826A28">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2A3C169A" w14:textId="48A60AA8" w:rsidR="00882A06" w:rsidRPr="00561E48" w:rsidRDefault="00882A06" w:rsidP="00826A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826A28">
        <w:rPr>
          <w:rFonts w:ascii="Tahoma" w:hAnsi="Tahoma" w:cs="Tahoma"/>
          <w:color w:val="000000"/>
          <w:spacing w:val="-2"/>
          <w:sz w:val="18"/>
          <w:szCs w:val="18"/>
          <w:lang w:val="fr-FR"/>
        </w:rPr>
        <w:t>.</w:t>
      </w:r>
      <w:r w:rsidR="00826A28">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effectuée au jour de sa réception par la Partie destinataire, sauf si le Contrat fait référence à sa date d’envoi.</w:t>
      </w:r>
    </w:p>
    <w:p w14:paraId="5E3BD95A" w14:textId="7EA4678D" w:rsidR="00882A06" w:rsidRPr="00561E48" w:rsidRDefault="00882A06" w:rsidP="00826A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826A28">
        <w:rPr>
          <w:rFonts w:ascii="Tahoma" w:hAnsi="Tahoma" w:cs="Tahoma"/>
          <w:color w:val="000000"/>
          <w:spacing w:val="-2"/>
          <w:sz w:val="18"/>
          <w:szCs w:val="18"/>
          <w:lang w:val="fr-FR"/>
        </w:rPr>
        <w:t>.</w:t>
      </w:r>
      <w:r w:rsidR="00826A28">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390E2F82" w14:textId="08C3D521" w:rsidR="00882A06" w:rsidRPr="00561E48" w:rsidRDefault="00882A06" w:rsidP="00826A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sidR="00826A28">
        <w:rPr>
          <w:rFonts w:ascii="Tahoma" w:hAnsi="Tahoma" w:cs="Tahoma"/>
          <w:color w:val="000000"/>
          <w:spacing w:val="-2"/>
          <w:sz w:val="18"/>
          <w:szCs w:val="18"/>
          <w:lang w:val="fr-FR"/>
        </w:rPr>
        <w:t>.</w:t>
      </w:r>
      <w:r w:rsidR="00826A28">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70415196" w14:textId="064F1BE7" w:rsidR="00882A06" w:rsidRPr="00561E48" w:rsidRDefault="00882A06" w:rsidP="00826A28">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826A28">
        <w:rPr>
          <w:rFonts w:ascii="Tahoma" w:hAnsi="Tahoma" w:cs="Tahoma"/>
          <w:color w:val="000000"/>
          <w:spacing w:val="-2"/>
          <w:sz w:val="18"/>
          <w:szCs w:val="18"/>
          <w:lang w:val="fr-FR"/>
        </w:rPr>
        <w:t>.</w:t>
      </w:r>
      <w:r w:rsidR="00826A28">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4E3CCA6" w14:textId="77777777" w:rsidR="00882A06" w:rsidRPr="00561E48" w:rsidRDefault="00882A06" w:rsidP="00882A06">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022EB807" w14:textId="77777777" w:rsidR="00882A06" w:rsidRPr="00561E48" w:rsidRDefault="00882A06" w:rsidP="00882A06">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029548BA" w14:textId="77777777" w:rsidR="00006910" w:rsidRPr="00AC04FE" w:rsidRDefault="00006910" w:rsidP="00006910">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10" w:name="_Hlk62838124"/>
      <w:bookmarkStart w:id="11" w:name="_Hlk62836754"/>
      <w:r w:rsidRPr="00AC04FE">
        <w:rPr>
          <w:rFonts w:ascii="Tahoma" w:hAnsi="Tahoma" w:cs="Tahoma"/>
          <w:b/>
          <w:smallCaps/>
          <w:color w:val="365F91" w:themeColor="accent1" w:themeShade="BF"/>
          <w:sz w:val="18"/>
          <w:szCs w:val="18"/>
          <w:lang w:val="fr-FR" w:eastAsia="fr-FR"/>
        </w:rPr>
        <w:t>Article 10 – Consortium</w:t>
      </w:r>
    </w:p>
    <w:p w14:paraId="3413B74D" w14:textId="77777777" w:rsidR="00006910" w:rsidRPr="00AC04FE" w:rsidRDefault="00006910" w:rsidP="00006910">
      <w:pPr>
        <w:pStyle w:val="ListParagraph"/>
        <w:numPr>
          <w:ilvl w:val="0"/>
          <w:numId w:val="30"/>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736BD37F" w14:textId="77777777" w:rsidR="00006910" w:rsidRPr="00AC04FE" w:rsidRDefault="00006910" w:rsidP="00006910">
      <w:pPr>
        <w:pStyle w:val="ListParagraph"/>
        <w:numPr>
          <w:ilvl w:val="0"/>
          <w:numId w:val="30"/>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0A9DADC5" w14:textId="77777777" w:rsidR="00006910" w:rsidRPr="00AC04FE" w:rsidRDefault="00006910" w:rsidP="00006910">
      <w:pPr>
        <w:pStyle w:val="ListParagraph"/>
        <w:numPr>
          <w:ilvl w:val="0"/>
          <w:numId w:val="30"/>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même s'il n'a pas été le bénéficiaire final de ces montants.</w:t>
      </w:r>
    </w:p>
    <w:p w14:paraId="5E201124" w14:textId="77777777" w:rsidR="00006910" w:rsidRPr="00AC04FE" w:rsidRDefault="00006910" w:rsidP="00006910">
      <w:pPr>
        <w:pStyle w:val="ListParagraph"/>
        <w:numPr>
          <w:ilvl w:val="0"/>
          <w:numId w:val="30"/>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0F3E8339" w14:textId="77777777" w:rsidR="00006910" w:rsidRPr="00AC04FE" w:rsidRDefault="00006910" w:rsidP="00006910">
      <w:pPr>
        <w:pStyle w:val="ListParagraph"/>
        <w:numPr>
          <w:ilvl w:val="2"/>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Les prestataires doivent désigner un coordonnateur.</w:t>
      </w:r>
    </w:p>
    <w:p w14:paraId="6C3CDFD2" w14:textId="77777777" w:rsidR="00006910" w:rsidRPr="00AC04FE" w:rsidRDefault="00006910" w:rsidP="00006910">
      <w:pPr>
        <w:pStyle w:val="ListParagraph"/>
        <w:numPr>
          <w:ilvl w:val="2"/>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76636B61" w14:textId="77777777" w:rsidR="00006910" w:rsidRPr="00AC04FE" w:rsidRDefault="00006910" w:rsidP="00006910">
      <w:pPr>
        <w:pStyle w:val="ListParagraph"/>
        <w:numPr>
          <w:ilvl w:val="0"/>
          <w:numId w:val="32"/>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w:t>
      </w:r>
      <w:r>
        <w:rPr>
          <w:rFonts w:ascii="Tahoma" w:hAnsi="Tahoma" w:cs="Tahoma"/>
          <w:color w:val="000000"/>
          <w:sz w:val="18"/>
          <w:szCs w:val="18"/>
          <w:lang w:val="fr-FR"/>
        </w:rPr>
        <w:t xml:space="preserve"> </w:t>
      </w:r>
      <w:r w:rsidRPr="00AC04FE">
        <w:rPr>
          <w:rFonts w:ascii="Tahoma" w:hAnsi="Tahoma" w:cs="Tahoma"/>
          <w:color w:val="000000"/>
          <w:sz w:val="18"/>
          <w:szCs w:val="18"/>
          <w:lang w:val="fr-FR"/>
        </w:rPr>
        <w:t>situation technique, organisationnelle ou concernant la propriété, de toutes circonstances affectant l'attribution du marché ou le respect des exigences du Contrat ;</w:t>
      </w:r>
    </w:p>
    <w:p w14:paraId="5F1B5E40" w14:textId="77777777" w:rsidR="00006910" w:rsidRPr="00AC04FE" w:rsidRDefault="00006910" w:rsidP="00006910">
      <w:pPr>
        <w:pStyle w:val="ListParagraph"/>
        <w:numPr>
          <w:ilvl w:val="0"/>
          <w:numId w:val="32"/>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37FB9A63" w14:textId="77777777" w:rsidR="00006910" w:rsidRPr="00AC04FE" w:rsidRDefault="00006910" w:rsidP="00006910">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4A5E9956" w14:textId="77777777" w:rsidR="00006910" w:rsidRPr="00AC04FE" w:rsidRDefault="00006910" w:rsidP="00006910">
      <w:pPr>
        <w:pStyle w:val="ListParagraph"/>
        <w:numPr>
          <w:ilvl w:val="0"/>
          <w:numId w:val="32"/>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2A2D5C20" w14:textId="77777777" w:rsidR="00006910" w:rsidRPr="00AC04FE" w:rsidRDefault="00006910" w:rsidP="00006910">
      <w:pPr>
        <w:pStyle w:val="ListParagraph"/>
        <w:numPr>
          <w:ilvl w:val="2"/>
          <w:numId w:val="31"/>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2933EFF9" w14:textId="77777777" w:rsidR="00006910" w:rsidRPr="00AC04FE" w:rsidRDefault="00006910" w:rsidP="00006910">
      <w:pPr>
        <w:pStyle w:val="ListParagraph"/>
        <w:numPr>
          <w:ilvl w:val="0"/>
          <w:numId w:val="33"/>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4889EDB6" w14:textId="77777777" w:rsidR="00006910" w:rsidRPr="00AC04FE" w:rsidRDefault="00006910" w:rsidP="00006910">
      <w:pPr>
        <w:pStyle w:val="ListParagraph"/>
        <w:numPr>
          <w:ilvl w:val="0"/>
          <w:numId w:val="33"/>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6E71392E" w14:textId="77777777" w:rsidR="00006910" w:rsidRPr="00AC04FE" w:rsidRDefault="00006910" w:rsidP="00006910">
      <w:pPr>
        <w:pStyle w:val="ListParagraph"/>
        <w:numPr>
          <w:ilvl w:val="0"/>
          <w:numId w:val="33"/>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08AB804B" w14:textId="77777777" w:rsidR="00006910" w:rsidRPr="00AC04FE" w:rsidRDefault="00006910" w:rsidP="00006910">
      <w:pPr>
        <w:pStyle w:val="ListParagraph"/>
        <w:numPr>
          <w:ilvl w:val="0"/>
          <w:numId w:val="33"/>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366563FC" w14:textId="77777777" w:rsidR="00006910" w:rsidRPr="00AC04FE" w:rsidRDefault="00006910" w:rsidP="00006910">
      <w:pPr>
        <w:pStyle w:val="ListParagraph"/>
        <w:numPr>
          <w:ilvl w:val="0"/>
          <w:numId w:val="33"/>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6AB990DD" w14:textId="77777777" w:rsidR="00006910" w:rsidRPr="00AC04FE" w:rsidRDefault="00006910" w:rsidP="00006910">
      <w:pPr>
        <w:pStyle w:val="ListParagraph"/>
        <w:numPr>
          <w:ilvl w:val="0"/>
          <w:numId w:val="33"/>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6BF751B6" w14:textId="77777777" w:rsidR="00006910" w:rsidRPr="00AC04FE" w:rsidRDefault="00006910" w:rsidP="00006910">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0A06B4BF" w14:textId="77777777" w:rsidR="00006910" w:rsidRPr="00AC04FE" w:rsidRDefault="00006910" w:rsidP="00006910">
      <w:pPr>
        <w:ind w:left="709" w:hanging="709"/>
        <w:jc w:val="both"/>
        <w:rPr>
          <w:rFonts w:ascii="Tahoma" w:hAnsi="Tahoma" w:cs="Tahoma"/>
          <w:color w:val="000000"/>
          <w:sz w:val="18"/>
          <w:szCs w:val="18"/>
          <w:lang w:val="fr-FR"/>
        </w:rPr>
      </w:pPr>
      <w:bookmarkStart w:id="12" w:name="_Hlk62837491"/>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 xml:space="preserve">doivent être définis dans un </w:t>
      </w:r>
      <w:r>
        <w:rPr>
          <w:rFonts w:ascii="Tahoma" w:hAnsi="Tahoma" w:cs="Tahoma"/>
          <w:color w:val="000000"/>
          <w:sz w:val="18"/>
          <w:szCs w:val="18"/>
          <w:lang w:val="fr-FR"/>
        </w:rPr>
        <w:t>« </w:t>
      </w:r>
      <w:r w:rsidRPr="00AC04FE">
        <w:rPr>
          <w:rFonts w:ascii="Tahoma" w:hAnsi="Tahoma" w:cs="Tahoma"/>
          <w:color w:val="000000"/>
          <w:sz w:val="18"/>
          <w:szCs w:val="18"/>
          <w:lang w:val="fr-FR"/>
        </w:rPr>
        <w:t>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3E50C027" w14:textId="77777777" w:rsidR="00006910" w:rsidRPr="00AC04FE" w:rsidRDefault="00006910" w:rsidP="0000691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3AE87DEC" w14:textId="77777777" w:rsidR="00006910" w:rsidRPr="00AC04FE" w:rsidRDefault="00006910" w:rsidP="0000691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43393D7" w14:textId="77777777" w:rsidR="00006910" w:rsidRPr="00AC04FE" w:rsidRDefault="00006910" w:rsidP="0000691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49BB4F0F" w14:textId="77777777" w:rsidR="00006910" w:rsidRPr="00AC04FE" w:rsidRDefault="00006910" w:rsidP="0000691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31D4D5E1" w14:textId="77777777" w:rsidR="00006910" w:rsidRPr="00AC04FE" w:rsidRDefault="00006910" w:rsidP="00006910">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4D1DF400" w14:textId="77777777" w:rsidR="00006910" w:rsidRPr="00AC04FE" w:rsidRDefault="00006910" w:rsidP="00006910">
      <w:pPr>
        <w:jc w:val="both"/>
        <w:rPr>
          <w:rFonts w:ascii="Tahoma" w:hAnsi="Tahoma" w:cs="Tahoma"/>
          <w:color w:val="000000" w:themeColor="text1"/>
          <w:sz w:val="18"/>
          <w:szCs w:val="18"/>
          <w:lang w:val="fr-FR"/>
        </w:rPr>
      </w:pPr>
      <w:r w:rsidRPr="00AC04FE">
        <w:rPr>
          <w:rFonts w:ascii="Tahoma" w:hAnsi="Tahoma" w:cs="Tahoma"/>
          <w:color w:val="000000"/>
          <w:sz w:val="18"/>
          <w:szCs w:val="18"/>
          <w:lang w:val="fr-FR"/>
        </w:rPr>
        <w:t>L'accord de consortium ne doit contenir aucune disposition contraire au contrat</w:t>
      </w:r>
      <w:bookmarkEnd w:id="10"/>
      <w:r w:rsidRPr="00AC04FE">
        <w:rPr>
          <w:rFonts w:ascii="Tahoma" w:hAnsi="Tahoma" w:cs="Tahoma"/>
          <w:color w:val="000000"/>
          <w:sz w:val="18"/>
          <w:szCs w:val="18"/>
          <w:lang w:val="fr-FR"/>
        </w:rPr>
        <w:t>.</w:t>
      </w:r>
      <w:bookmarkEnd w:id="11"/>
      <w:bookmarkEnd w:id="12"/>
    </w:p>
    <w:p w14:paraId="55568F1A" w14:textId="5EA9EED6"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26A28">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 Changement de circonstances ou de situation du Prestataire</w:t>
      </w:r>
    </w:p>
    <w:p w14:paraId="74BCB8E1" w14:textId="54D100EE" w:rsidR="00882A06" w:rsidRPr="00561E48" w:rsidRDefault="00882A06" w:rsidP="00826A28">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26A28">
        <w:rPr>
          <w:rFonts w:ascii="Tahoma" w:hAnsi="Tahoma" w:cs="Tahoma"/>
          <w:color w:val="000000" w:themeColor="text1"/>
          <w:sz w:val="18"/>
          <w:szCs w:val="18"/>
          <w:lang w:val="fr-FR"/>
        </w:rPr>
        <w:t>1.1.</w:t>
      </w:r>
      <w:r w:rsidR="00826A28">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immédiatement le Conseil de tout changement dans son adresse ou dans son domicile légal.</w:t>
      </w:r>
    </w:p>
    <w:p w14:paraId="070D77D1" w14:textId="0A913532" w:rsidR="00882A06" w:rsidRPr="00561E48" w:rsidRDefault="00882A06" w:rsidP="00826A28">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26A28">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.2</w:t>
      </w:r>
      <w:r w:rsidRPr="00561E48">
        <w:rPr>
          <w:rFonts w:ascii="Tahoma" w:hAnsi="Tahoma" w:cs="Tahoma"/>
          <w:color w:val="000000" w:themeColor="text1"/>
          <w:sz w:val="18"/>
          <w:szCs w:val="18"/>
          <w:lang w:val="fr-FR"/>
        </w:rPr>
        <w:tab/>
        <w:t>Le Prestataire informe également sans tarder le Conseil</w:t>
      </w:r>
      <w:r w:rsidR="00826A28">
        <w:rPr>
          <w:rFonts w:ascii="Tahoma" w:hAnsi="Tahoma" w:cs="Tahoma"/>
          <w:color w:val="000000" w:themeColor="text1"/>
          <w:sz w:val="18"/>
          <w:szCs w:val="18"/>
          <w:lang w:val="fr-FR"/>
        </w:rPr>
        <w:t> :</w:t>
      </w:r>
    </w:p>
    <w:p w14:paraId="2ABA4BF1" w14:textId="0FC48445" w:rsidR="00882A06" w:rsidRPr="00561E48" w:rsidRDefault="00882A06" w:rsidP="00826A28">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sidR="00826A28">
        <w:rPr>
          <w:rFonts w:ascii="Tahoma" w:hAnsi="Tahoma" w:cs="Tahoma"/>
          <w:color w:val="000000" w:themeColor="text1"/>
          <w:sz w:val="18"/>
          <w:szCs w:val="18"/>
          <w:lang w:val="fr-FR"/>
        </w:rPr>
        <w:t> ;</w:t>
      </w:r>
    </w:p>
    <w:p w14:paraId="48002D2C" w14:textId="77777777" w:rsidR="00882A06" w:rsidRPr="00561E48" w:rsidRDefault="00882A06" w:rsidP="00826A28">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49D1DBE8" w14:textId="061090F3" w:rsidR="00882A06" w:rsidRPr="00561E48" w:rsidRDefault="00882A06" w:rsidP="00826A28">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sidR="00826A28">
        <w:rPr>
          <w:rFonts w:ascii="Tahoma" w:hAnsi="Tahoma" w:cs="Tahoma"/>
          <w:color w:val="000000" w:themeColor="text1"/>
          <w:sz w:val="18"/>
          <w:szCs w:val="18"/>
          <w:lang w:val="fr-FR"/>
        </w:rPr>
        <w:t> :</w:t>
      </w:r>
      <w:r w:rsidRPr="00561E48">
        <w:rPr>
          <w:rFonts w:ascii="Tahoma" w:hAnsi="Tahoma" w:cs="Tahoma"/>
          <w:color w:val="000000" w:themeColor="text1"/>
          <w:sz w:val="18"/>
          <w:szCs w:val="18"/>
          <w:lang w:val="fr-FR"/>
        </w:rPr>
        <w:t xml:space="preserve"> participation à une organisation criminelle, corruption, fraude, blanchiment de capitaux</w:t>
      </w:r>
      <w:r w:rsidR="00826A28" w:rsidRPr="00826A28">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826A28">
        <w:rPr>
          <w:rFonts w:ascii="Tahoma" w:hAnsi="Tahoma" w:cs="Tahoma"/>
          <w:color w:val="000000" w:themeColor="text1"/>
          <w:sz w:val="18"/>
          <w:szCs w:val="18"/>
          <w:lang w:val="fr-FR"/>
        </w:rPr>
        <w:t> ;</w:t>
      </w:r>
    </w:p>
    <w:p w14:paraId="12EE34D7" w14:textId="4876432E" w:rsidR="00882A06" w:rsidRPr="00561E48" w:rsidRDefault="00882A06" w:rsidP="00826A28">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826A28">
        <w:rPr>
          <w:rFonts w:ascii="Tahoma" w:hAnsi="Tahoma" w:cs="Tahoma"/>
          <w:color w:val="000000" w:themeColor="text1"/>
          <w:sz w:val="18"/>
          <w:szCs w:val="18"/>
          <w:lang w:val="fr-FR"/>
        </w:rPr>
        <w:t> ;</w:t>
      </w:r>
    </w:p>
    <w:p w14:paraId="576DE29D" w14:textId="6ACFEC5C" w:rsidR="00882A06" w:rsidRPr="00561E48" w:rsidRDefault="00882A06" w:rsidP="00826A28">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sidR="00826A28">
        <w:rPr>
          <w:rFonts w:ascii="Tahoma" w:hAnsi="Tahoma" w:cs="Tahoma"/>
          <w:color w:val="000000" w:themeColor="text1"/>
          <w:sz w:val="18"/>
          <w:szCs w:val="18"/>
          <w:lang w:val="fr-FR"/>
        </w:rPr>
        <w:t> ;</w:t>
      </w:r>
    </w:p>
    <w:p w14:paraId="2D9B77F4" w14:textId="2FA70015" w:rsidR="00882A06" w:rsidRPr="00561E48" w:rsidRDefault="00882A06" w:rsidP="00826A28">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826A28">
        <w:rPr>
          <w:rFonts w:ascii="Tahoma" w:hAnsi="Tahoma" w:cs="Tahoma"/>
          <w:color w:val="000000" w:themeColor="text1"/>
          <w:sz w:val="18"/>
          <w:szCs w:val="18"/>
          <w:lang w:val="fr-FR"/>
        </w:rPr>
        <w:t> ;</w:t>
      </w:r>
    </w:p>
    <w:p w14:paraId="30F01DB2" w14:textId="77777777" w:rsidR="008449F5" w:rsidRDefault="00882A06" w:rsidP="008449F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8449F5">
        <w:rPr>
          <w:rFonts w:ascii="Tahoma" w:hAnsi="Tahoma" w:cs="Tahoma"/>
          <w:color w:val="000000" w:themeColor="text1"/>
          <w:sz w:val="18"/>
          <w:szCs w:val="18"/>
          <w:lang w:val="fr-FR"/>
        </w:rPr>
        <w:t>s’il</w:t>
      </w:r>
      <w:proofErr w:type="gramEnd"/>
      <w:r w:rsidRPr="008449F5">
        <w:rPr>
          <w:rFonts w:ascii="Tahoma" w:hAnsi="Tahoma" w:cs="Tahoma"/>
          <w:color w:val="000000" w:themeColor="text1"/>
          <w:sz w:val="18"/>
          <w:szCs w:val="18"/>
          <w:lang w:val="fr-FR"/>
        </w:rPr>
        <w:t xml:space="preserve"> est ou est susceptible d’être en situation de conflit d’intérêts.</w:t>
      </w:r>
      <w:r w:rsidR="008449F5" w:rsidRPr="008449F5">
        <w:rPr>
          <w:rFonts w:ascii="Tahoma" w:hAnsi="Tahoma" w:cs="Tahoma"/>
          <w:color w:val="000000" w:themeColor="text1"/>
          <w:sz w:val="18"/>
          <w:szCs w:val="18"/>
          <w:lang w:val="fr-FR"/>
        </w:rPr>
        <w:t xml:space="preserve"> </w:t>
      </w:r>
    </w:p>
    <w:p w14:paraId="7A4F01C1" w14:textId="29281A78" w:rsidR="008449F5" w:rsidRPr="008449F5" w:rsidRDefault="008449F5" w:rsidP="008449F5">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8449F5">
        <w:rPr>
          <w:rFonts w:ascii="Tahoma" w:hAnsi="Tahoma" w:cs="Tahoma"/>
          <w:color w:val="000000" w:themeColor="text1"/>
          <w:sz w:val="18"/>
          <w:szCs w:val="18"/>
          <w:lang w:val="fr-FR"/>
        </w:rPr>
        <w:t>s’il</w:t>
      </w:r>
      <w:proofErr w:type="gramEnd"/>
      <w:r w:rsidRPr="008449F5">
        <w:rPr>
          <w:rFonts w:ascii="Tahoma" w:hAnsi="Tahoma" w:cs="Tahoma"/>
          <w:color w:val="000000" w:themeColor="text1"/>
          <w:sz w:val="18"/>
          <w:szCs w:val="18"/>
          <w:lang w:val="fr-FR"/>
        </w:rPr>
        <w:t xml:space="preserve"> est ou leur(s) propriétaire(s) ou cadre(s) supérieur(s), dans le cas de personnes morales, inclus dans les listes des personnes ou entités sujettes aux mesures restrictives appliquées par l’Union Européenne (disponible sur </w:t>
      </w:r>
      <w:hyperlink r:id="rId16" w:history="1">
        <w:r w:rsidRPr="006D24D3">
          <w:rPr>
            <w:rStyle w:val="Hyperlink"/>
            <w:rFonts w:ascii="Tahoma" w:hAnsi="Tahoma" w:cs="Tahoma"/>
            <w:sz w:val="18"/>
            <w:szCs w:val="18"/>
            <w:lang w:val="fr-FR"/>
          </w:rPr>
          <w:t>www.sanctionsmap.eu</w:t>
        </w:r>
      </w:hyperlink>
      <w:r w:rsidRPr="008449F5">
        <w:rPr>
          <w:rFonts w:ascii="Tahoma" w:hAnsi="Tahoma" w:cs="Tahoma"/>
          <w:color w:val="000000" w:themeColor="text1"/>
          <w:sz w:val="18"/>
          <w:szCs w:val="18"/>
          <w:lang w:val="fr-FR"/>
        </w:rPr>
        <w:t>).</w:t>
      </w:r>
    </w:p>
    <w:p w14:paraId="51A684A8" w14:textId="77777777" w:rsidR="008449F5" w:rsidRPr="008449F5" w:rsidRDefault="008449F5" w:rsidP="008449F5">
      <w:pPr>
        <w:jc w:val="both"/>
        <w:rPr>
          <w:rFonts w:ascii="Tahoma" w:hAnsi="Tahoma" w:cs="Tahoma"/>
          <w:color w:val="000000" w:themeColor="text1"/>
          <w:sz w:val="18"/>
          <w:szCs w:val="18"/>
          <w:lang w:val="fr-FR"/>
        </w:rPr>
      </w:pPr>
    </w:p>
    <w:p w14:paraId="2F054504" w14:textId="0A46E68F"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26A28">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9"/>
      <w:r w:rsidRPr="00561E48">
        <w:rPr>
          <w:rFonts w:ascii="Tahoma" w:hAnsi="Tahoma" w:cs="Tahoma"/>
          <w:b/>
          <w:smallCaps/>
          <w:color w:val="365F91" w:themeColor="accent1" w:themeShade="BF"/>
          <w:sz w:val="18"/>
          <w:szCs w:val="18"/>
          <w:lang w:val="fr-FR" w:eastAsia="fr-FR"/>
        </w:rPr>
        <w:t xml:space="preserve">Litiges </w:t>
      </w:r>
    </w:p>
    <w:p w14:paraId="02D92495" w14:textId="77777777" w:rsidR="00826A28" w:rsidRPr="00BF5581" w:rsidRDefault="00826A28" w:rsidP="00826A28">
      <w:pPr>
        <w:autoSpaceDE w:val="0"/>
        <w:autoSpaceDN w:val="0"/>
        <w:ind w:left="720" w:hanging="720"/>
        <w:jc w:val="both"/>
        <w:rPr>
          <w:rFonts w:ascii="Tahoma" w:hAnsi="Tahoma" w:cs="Tahoma"/>
          <w:sz w:val="18"/>
          <w:szCs w:val="18"/>
          <w:lang w:val="fr-FR" w:eastAsia="fr-FR"/>
        </w:rPr>
      </w:pPr>
      <w:bookmarkStart w:id="13" w:name="_Hlk62826214"/>
      <w:bookmarkStart w:id="14" w:name="_Hlk62829077"/>
      <w:bookmarkStart w:id="15" w:name="_Toc179868656"/>
      <w:r>
        <w:rPr>
          <w:rFonts w:ascii="Tahoma" w:hAnsi="Tahoma" w:cs="Tahoma"/>
          <w:sz w:val="18"/>
          <w:szCs w:val="18"/>
          <w:lang w:val="fr-FR"/>
        </w:rPr>
        <w:t xml:space="preserve">12.1. </w:t>
      </w:r>
      <w:bookmarkEnd w:id="13"/>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5F5D16F5" w14:textId="77777777" w:rsidR="00826A28" w:rsidRPr="00BF5581" w:rsidRDefault="00826A28" w:rsidP="00826A28">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146A301" w14:textId="77777777" w:rsidR="00826A28" w:rsidRPr="00BF5581" w:rsidRDefault="00826A28" w:rsidP="00826A28">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5DE81A5A" w14:textId="77777777" w:rsidR="00826A28" w:rsidRPr="00BF5581" w:rsidRDefault="00826A28" w:rsidP="00826A28">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2C47E95B" w14:textId="77777777" w:rsidR="00826A28" w:rsidRPr="00BF5581" w:rsidRDefault="00826A28" w:rsidP="00826A28">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5DD008CC" w14:textId="77777777" w:rsidR="00826A28" w:rsidRPr="00BF5581" w:rsidRDefault="00826A28" w:rsidP="00826A28">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4"/>
    <w:p w14:paraId="1D222D83" w14:textId="0829B0DD" w:rsidR="00882A06" w:rsidRPr="00561E48" w:rsidRDefault="00882A06" w:rsidP="00882A06">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sidR="00826A28">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 </w:t>
      </w:r>
      <w:bookmarkEnd w:id="15"/>
      <w:r w:rsidRPr="00561E48">
        <w:rPr>
          <w:rFonts w:ascii="Tahoma" w:hAnsi="Tahoma" w:cs="Tahoma"/>
          <w:b/>
          <w:smallCaps/>
          <w:color w:val="365F91" w:themeColor="accent1" w:themeShade="BF"/>
          <w:sz w:val="18"/>
          <w:szCs w:val="18"/>
          <w:lang w:val="fr-FR"/>
        </w:rPr>
        <w:t>Coordonnées bancaires des parties</w:t>
      </w:r>
    </w:p>
    <w:p w14:paraId="4338C18C" w14:textId="77777777" w:rsidR="00882A06" w:rsidRPr="00561E48" w:rsidRDefault="00882A06" w:rsidP="00882A06">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7365F238" w14:textId="77777777" w:rsidR="00882A06" w:rsidRPr="00561E48" w:rsidRDefault="00882A06" w:rsidP="00882A06">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290A50CC" w14:textId="77777777" w:rsidR="00882A06" w:rsidRPr="00561E48" w:rsidRDefault="00882A06" w:rsidP="00882A06">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lastRenderedPageBreak/>
        <w:t xml:space="preserve">Adresse : </w:t>
      </w:r>
      <w:r w:rsidRPr="00561E48">
        <w:rPr>
          <w:rFonts w:ascii="Tahoma" w:hAnsi="Tahoma" w:cs="Tahoma"/>
          <w:sz w:val="18"/>
          <w:szCs w:val="18"/>
          <w:lang w:val="fr-FR"/>
        </w:rPr>
        <w:t>F-67075 Strasbourg Cedex, France</w:t>
      </w:r>
    </w:p>
    <w:p w14:paraId="0BCA5EBB" w14:textId="77777777" w:rsidR="00882A06" w:rsidRPr="00561E48" w:rsidRDefault="00882A06" w:rsidP="00882A06">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04601CFA" w14:textId="623D26F0" w:rsidR="0072200B" w:rsidRPr="00882A06" w:rsidRDefault="00882A06" w:rsidP="00882A06">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p>
    <w:sectPr w:rsidR="0072200B" w:rsidRPr="00882A06" w:rsidSect="00882A06">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B01F9" w14:textId="77777777" w:rsidR="00F36AA0" w:rsidRDefault="00F36AA0" w:rsidP="00D50F13">
      <w:r>
        <w:separator/>
      </w:r>
    </w:p>
  </w:endnote>
  <w:endnote w:type="continuationSeparator" w:id="0">
    <w:p w14:paraId="49A2A5D8" w14:textId="77777777" w:rsidR="00F36AA0" w:rsidRDefault="00F36AA0" w:rsidP="00D50F13">
      <w:r>
        <w:continuationSeparator/>
      </w:r>
    </w:p>
  </w:endnote>
  <w:endnote w:type="continuationNotice" w:id="1">
    <w:p w14:paraId="2E18C75E" w14:textId="77777777" w:rsidR="00F36AA0" w:rsidRDefault="00F36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6A124CD2" w:rsidR="0091516C" w:rsidRPr="00AE2D2B" w:rsidRDefault="00531B01" w:rsidP="00A0376A">
          <w:pPr>
            <w:rPr>
              <w:rFonts w:ascii="Arial Narrow" w:hAnsi="Arial Narrow"/>
              <w:caps/>
              <w:color w:val="000000"/>
              <w:sz w:val="18"/>
              <w:szCs w:val="18"/>
              <w:highlight w:val="cyan"/>
            </w:rPr>
          </w:pPr>
          <w:r>
            <w:rPr>
              <w:rFonts w:ascii="Tahoma" w:hAnsi="Tahoma" w:cs="Tahoma"/>
              <w:b/>
              <w:caps/>
              <w:sz w:val="18"/>
              <w:szCs w:val="18"/>
              <w:highlight w:val="cyan"/>
              <w:lang w:val="fr-FR"/>
            </w:rPr>
            <w:t>APJUST C4/2021/9</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83674" w14:textId="77777777" w:rsidR="00F36AA0" w:rsidRDefault="00F36AA0" w:rsidP="00D50F13">
      <w:r>
        <w:separator/>
      </w:r>
    </w:p>
  </w:footnote>
  <w:footnote w:type="continuationSeparator" w:id="0">
    <w:p w14:paraId="0B7B61EB" w14:textId="77777777" w:rsidR="00F36AA0" w:rsidRDefault="00F36AA0" w:rsidP="00D50F13">
      <w:r>
        <w:continuationSeparator/>
      </w:r>
    </w:p>
  </w:footnote>
  <w:footnote w:type="continuationNotice" w:id="1">
    <w:p w14:paraId="13F8488C" w14:textId="77777777" w:rsidR="00F36AA0" w:rsidRDefault="00F36AA0"/>
  </w:footnote>
  <w:footnote w:id="2">
    <w:p w14:paraId="1A7997FD" w14:textId="0DBCC309" w:rsidR="0091516C" w:rsidRPr="0022262B" w:rsidRDefault="0091516C">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Ayant son siège Avenue de l’Europe, 67075 Strasbourg Cedex, France</w:t>
      </w:r>
    </w:p>
  </w:footnote>
  <w:footnote w:id="3">
    <w:p w14:paraId="6015406E" w14:textId="179BE583" w:rsidR="0022262B" w:rsidRPr="0022262B" w:rsidRDefault="0022262B">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Le Conseil de l’Europe se réserve le droit de demander tout complément d'information et justificatifs nécessaires.</w:t>
      </w:r>
    </w:p>
  </w:footnote>
  <w:footnote w:id="4">
    <w:p w14:paraId="48FE5058" w14:textId="77777777" w:rsidR="00882A06" w:rsidRPr="0022262B" w:rsidRDefault="00882A06" w:rsidP="00882A06">
      <w:pPr>
        <w:pStyle w:val="FootnoteText"/>
        <w:rPr>
          <w:rFonts w:ascii="Tahoma" w:hAnsi="Tahoma" w:cs="Tahoma"/>
          <w:sz w:val="18"/>
          <w:szCs w:val="18"/>
          <w:lang w:val="fr-FR"/>
        </w:rPr>
      </w:pPr>
      <w:r w:rsidRPr="0022262B">
        <w:rPr>
          <w:rStyle w:val="FootnoteReference"/>
          <w:rFonts w:ascii="Tahoma" w:hAnsi="Tahoma" w:cs="Tahoma"/>
          <w:sz w:val="18"/>
          <w:szCs w:val="18"/>
        </w:rPr>
        <w:footnoteRef/>
      </w:r>
      <w:r w:rsidRPr="0022262B">
        <w:rPr>
          <w:rFonts w:ascii="Tahoma" w:hAnsi="Tahoma" w:cs="Tahoma"/>
          <w:sz w:val="18"/>
          <w:szCs w:val="18"/>
          <w:lang w:val="fr-FR"/>
        </w:rPr>
        <w:t xml:space="preserve"> Règles applicables : </w:t>
      </w:r>
      <w:r w:rsidR="00F36AA0">
        <w:fldChar w:fldCharType="begin"/>
      </w:r>
      <w:r w:rsidR="00F36AA0" w:rsidRPr="004F37D5">
        <w:rPr>
          <w:lang w:val="fr-FR"/>
        </w:rPr>
        <w:instrText xml:space="preserve"> HYPERLINK "https://search.coe.int/cm/Pages/result_details.aspx?ObjectId=09000016805ceb34" </w:instrText>
      </w:r>
      <w:r w:rsidR="00F36AA0">
        <w:fldChar w:fldCharType="separate"/>
      </w:r>
      <w:r w:rsidRPr="0022262B">
        <w:rPr>
          <w:rFonts w:ascii="Tahoma" w:hAnsi="Tahoma" w:cs="Tahoma"/>
          <w:color w:val="0000FF"/>
          <w:sz w:val="18"/>
          <w:szCs w:val="18"/>
          <w:u w:val="single"/>
          <w:lang w:val="fr-FR"/>
        </w:rPr>
        <w:t>https://search.coe.int/cm/Pages/result_details.aspx?ObjectId=09000016805ceb34</w:t>
      </w:r>
      <w:r w:rsidR="00F36AA0">
        <w:rPr>
          <w:rFonts w:ascii="Tahoma" w:hAnsi="Tahoma" w:cs="Tahoma"/>
          <w:color w:val="0000FF"/>
          <w:sz w:val="18"/>
          <w:szCs w:val="18"/>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E3548A">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E3548A">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8"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53692B"/>
    <w:multiLevelType w:val="hybridMultilevel"/>
    <w:tmpl w:val="DF8823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16"/>
  </w:num>
  <w:num w:numId="3">
    <w:abstractNumId w:val="27"/>
  </w:num>
  <w:num w:numId="4">
    <w:abstractNumId w:val="29"/>
  </w:num>
  <w:num w:numId="5">
    <w:abstractNumId w:val="3"/>
  </w:num>
  <w:num w:numId="6">
    <w:abstractNumId w:val="2"/>
  </w:num>
  <w:num w:numId="7">
    <w:abstractNumId w:val="13"/>
  </w:num>
  <w:num w:numId="8">
    <w:abstractNumId w:val="5"/>
  </w:num>
  <w:num w:numId="9">
    <w:abstractNumId w:val="32"/>
  </w:num>
  <w:num w:numId="10">
    <w:abstractNumId w:val="30"/>
  </w:num>
  <w:num w:numId="11">
    <w:abstractNumId w:val="24"/>
  </w:num>
  <w:num w:numId="12">
    <w:abstractNumId w:val="10"/>
  </w:num>
  <w:num w:numId="13">
    <w:abstractNumId w:val="33"/>
  </w:num>
  <w:num w:numId="14">
    <w:abstractNumId w:val="18"/>
  </w:num>
  <w:num w:numId="15">
    <w:abstractNumId w:val="31"/>
  </w:num>
  <w:num w:numId="16">
    <w:abstractNumId w:val="1"/>
  </w:num>
  <w:num w:numId="17">
    <w:abstractNumId w:val="0"/>
  </w:num>
  <w:num w:numId="18">
    <w:abstractNumId w:val="11"/>
  </w:num>
  <w:num w:numId="19">
    <w:abstractNumId w:val="15"/>
  </w:num>
  <w:num w:numId="20">
    <w:abstractNumId w:val="22"/>
  </w:num>
  <w:num w:numId="21">
    <w:abstractNumId w:val="14"/>
  </w:num>
  <w:num w:numId="22">
    <w:abstractNumId w:val="8"/>
  </w:num>
  <w:num w:numId="23">
    <w:abstractNumId w:val="4"/>
  </w:num>
  <w:num w:numId="24">
    <w:abstractNumId w:val="26"/>
  </w:num>
  <w:num w:numId="25">
    <w:abstractNumId w:val="7"/>
  </w:num>
  <w:num w:numId="26">
    <w:abstractNumId w:val="25"/>
  </w:num>
  <w:num w:numId="27">
    <w:abstractNumId w:val="17"/>
  </w:num>
  <w:num w:numId="28">
    <w:abstractNumId w:val="19"/>
  </w:num>
  <w:num w:numId="29">
    <w:abstractNumId w:val="20"/>
  </w:num>
  <w:num w:numId="30">
    <w:abstractNumId w:val="9"/>
  </w:num>
  <w:num w:numId="31">
    <w:abstractNumId w:val="6"/>
  </w:num>
  <w:num w:numId="32">
    <w:abstractNumId w:val="23"/>
  </w:num>
  <w:num w:numId="33">
    <w:abstractNumId w:val="21"/>
  </w:num>
  <w:num w:numId="34">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6910"/>
    <w:rsid w:val="00007AEB"/>
    <w:rsid w:val="00011A04"/>
    <w:rsid w:val="000128DD"/>
    <w:rsid w:val="0001537A"/>
    <w:rsid w:val="00015DB4"/>
    <w:rsid w:val="00033624"/>
    <w:rsid w:val="00037A7D"/>
    <w:rsid w:val="0004179C"/>
    <w:rsid w:val="000478B8"/>
    <w:rsid w:val="00072FB8"/>
    <w:rsid w:val="0008106F"/>
    <w:rsid w:val="0008205C"/>
    <w:rsid w:val="000837E6"/>
    <w:rsid w:val="000841B9"/>
    <w:rsid w:val="00084509"/>
    <w:rsid w:val="000852FE"/>
    <w:rsid w:val="00093155"/>
    <w:rsid w:val="000966F4"/>
    <w:rsid w:val="000A0D8A"/>
    <w:rsid w:val="000A19C2"/>
    <w:rsid w:val="000B26A2"/>
    <w:rsid w:val="000B4274"/>
    <w:rsid w:val="000C3F9A"/>
    <w:rsid w:val="000C4D6D"/>
    <w:rsid w:val="000D3674"/>
    <w:rsid w:val="000E0285"/>
    <w:rsid w:val="000E2440"/>
    <w:rsid w:val="000E34EC"/>
    <w:rsid w:val="000E3E9A"/>
    <w:rsid w:val="000E59DC"/>
    <w:rsid w:val="000E5DF5"/>
    <w:rsid w:val="000F1520"/>
    <w:rsid w:val="000F18A2"/>
    <w:rsid w:val="000F3067"/>
    <w:rsid w:val="000F343B"/>
    <w:rsid w:val="000F3CB2"/>
    <w:rsid w:val="000F448F"/>
    <w:rsid w:val="000F5561"/>
    <w:rsid w:val="00102B70"/>
    <w:rsid w:val="00103895"/>
    <w:rsid w:val="00113108"/>
    <w:rsid w:val="0011556A"/>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3E4D"/>
    <w:rsid w:val="001849D2"/>
    <w:rsid w:val="0019283C"/>
    <w:rsid w:val="0019309A"/>
    <w:rsid w:val="001A207E"/>
    <w:rsid w:val="001A5371"/>
    <w:rsid w:val="001B0127"/>
    <w:rsid w:val="001B138A"/>
    <w:rsid w:val="001B5F36"/>
    <w:rsid w:val="001B7A25"/>
    <w:rsid w:val="001C063A"/>
    <w:rsid w:val="001C1FC1"/>
    <w:rsid w:val="001C3E05"/>
    <w:rsid w:val="001C4BA2"/>
    <w:rsid w:val="001C6878"/>
    <w:rsid w:val="001D320B"/>
    <w:rsid w:val="001D40AD"/>
    <w:rsid w:val="001D5926"/>
    <w:rsid w:val="001D6688"/>
    <w:rsid w:val="001E521E"/>
    <w:rsid w:val="001E5424"/>
    <w:rsid w:val="001F0177"/>
    <w:rsid w:val="001F4B81"/>
    <w:rsid w:val="001F5A87"/>
    <w:rsid w:val="002019A5"/>
    <w:rsid w:val="002111B3"/>
    <w:rsid w:val="002133FA"/>
    <w:rsid w:val="00213A16"/>
    <w:rsid w:val="00213BF9"/>
    <w:rsid w:val="0022262B"/>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157B"/>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37D5"/>
    <w:rsid w:val="004F71A4"/>
    <w:rsid w:val="0050684E"/>
    <w:rsid w:val="005144E0"/>
    <w:rsid w:val="00522790"/>
    <w:rsid w:val="00523268"/>
    <w:rsid w:val="00527592"/>
    <w:rsid w:val="0053184A"/>
    <w:rsid w:val="00531A42"/>
    <w:rsid w:val="00531B01"/>
    <w:rsid w:val="0053377B"/>
    <w:rsid w:val="00542FEE"/>
    <w:rsid w:val="00544B15"/>
    <w:rsid w:val="005456B4"/>
    <w:rsid w:val="00550849"/>
    <w:rsid w:val="00566A81"/>
    <w:rsid w:val="00567F3E"/>
    <w:rsid w:val="005840ED"/>
    <w:rsid w:val="005845C2"/>
    <w:rsid w:val="00590EDA"/>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3447E"/>
    <w:rsid w:val="006426F7"/>
    <w:rsid w:val="00647C28"/>
    <w:rsid w:val="00653BB6"/>
    <w:rsid w:val="006558F9"/>
    <w:rsid w:val="00660256"/>
    <w:rsid w:val="00662182"/>
    <w:rsid w:val="00662FF0"/>
    <w:rsid w:val="00665490"/>
    <w:rsid w:val="006717A7"/>
    <w:rsid w:val="0067529C"/>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50AD"/>
    <w:rsid w:val="006D78F7"/>
    <w:rsid w:val="006E09FC"/>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7242E"/>
    <w:rsid w:val="00780BD0"/>
    <w:rsid w:val="007860E1"/>
    <w:rsid w:val="007867C0"/>
    <w:rsid w:val="0079040A"/>
    <w:rsid w:val="0079079F"/>
    <w:rsid w:val="00791E04"/>
    <w:rsid w:val="00792B49"/>
    <w:rsid w:val="007960C5"/>
    <w:rsid w:val="007B0925"/>
    <w:rsid w:val="007C267B"/>
    <w:rsid w:val="007C4BED"/>
    <w:rsid w:val="007D3B9C"/>
    <w:rsid w:val="007D46B2"/>
    <w:rsid w:val="007E335A"/>
    <w:rsid w:val="007E3BF6"/>
    <w:rsid w:val="007E68C7"/>
    <w:rsid w:val="007F361D"/>
    <w:rsid w:val="007F79F8"/>
    <w:rsid w:val="00805318"/>
    <w:rsid w:val="00806CD2"/>
    <w:rsid w:val="00810D55"/>
    <w:rsid w:val="00812B47"/>
    <w:rsid w:val="00812FBB"/>
    <w:rsid w:val="00821937"/>
    <w:rsid w:val="0082549E"/>
    <w:rsid w:val="00826A28"/>
    <w:rsid w:val="00826BA5"/>
    <w:rsid w:val="00826C49"/>
    <w:rsid w:val="0083377F"/>
    <w:rsid w:val="00840C1E"/>
    <w:rsid w:val="008449F5"/>
    <w:rsid w:val="00844F82"/>
    <w:rsid w:val="00847F47"/>
    <w:rsid w:val="0085784E"/>
    <w:rsid w:val="00860FEB"/>
    <w:rsid w:val="008628C7"/>
    <w:rsid w:val="008713A9"/>
    <w:rsid w:val="00873212"/>
    <w:rsid w:val="00882A06"/>
    <w:rsid w:val="00883C2D"/>
    <w:rsid w:val="008871ED"/>
    <w:rsid w:val="00887B2A"/>
    <w:rsid w:val="00890F8A"/>
    <w:rsid w:val="00892D73"/>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454DB"/>
    <w:rsid w:val="0095095F"/>
    <w:rsid w:val="00956F45"/>
    <w:rsid w:val="009628F4"/>
    <w:rsid w:val="0096566B"/>
    <w:rsid w:val="0097037F"/>
    <w:rsid w:val="00973EF1"/>
    <w:rsid w:val="0098229E"/>
    <w:rsid w:val="009822ED"/>
    <w:rsid w:val="009834FA"/>
    <w:rsid w:val="00983822"/>
    <w:rsid w:val="00987B83"/>
    <w:rsid w:val="00990642"/>
    <w:rsid w:val="00990987"/>
    <w:rsid w:val="009A100B"/>
    <w:rsid w:val="009A5B27"/>
    <w:rsid w:val="009B76BE"/>
    <w:rsid w:val="009C22B1"/>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15ED"/>
    <w:rsid w:val="00A4521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C0A65"/>
    <w:rsid w:val="00AD33C7"/>
    <w:rsid w:val="00AD423A"/>
    <w:rsid w:val="00AD5E4A"/>
    <w:rsid w:val="00AE2A99"/>
    <w:rsid w:val="00AE5507"/>
    <w:rsid w:val="00AE797E"/>
    <w:rsid w:val="00AF694E"/>
    <w:rsid w:val="00B017DB"/>
    <w:rsid w:val="00B018FC"/>
    <w:rsid w:val="00B036FF"/>
    <w:rsid w:val="00B06935"/>
    <w:rsid w:val="00B11F35"/>
    <w:rsid w:val="00B14D5F"/>
    <w:rsid w:val="00B21BA4"/>
    <w:rsid w:val="00B221A3"/>
    <w:rsid w:val="00B2354B"/>
    <w:rsid w:val="00B242A3"/>
    <w:rsid w:val="00B26F93"/>
    <w:rsid w:val="00B30098"/>
    <w:rsid w:val="00B3135A"/>
    <w:rsid w:val="00B37AF1"/>
    <w:rsid w:val="00B43A63"/>
    <w:rsid w:val="00B4569A"/>
    <w:rsid w:val="00B47508"/>
    <w:rsid w:val="00B477F2"/>
    <w:rsid w:val="00B50164"/>
    <w:rsid w:val="00B51387"/>
    <w:rsid w:val="00B5712C"/>
    <w:rsid w:val="00B60F30"/>
    <w:rsid w:val="00B653B9"/>
    <w:rsid w:val="00B72357"/>
    <w:rsid w:val="00B74DC5"/>
    <w:rsid w:val="00B74E97"/>
    <w:rsid w:val="00BA18E5"/>
    <w:rsid w:val="00BA355F"/>
    <w:rsid w:val="00BA535D"/>
    <w:rsid w:val="00BB11AE"/>
    <w:rsid w:val="00BB66CF"/>
    <w:rsid w:val="00BC3EF7"/>
    <w:rsid w:val="00BC4242"/>
    <w:rsid w:val="00BC433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AF9"/>
    <w:rsid w:val="00C57EAD"/>
    <w:rsid w:val="00C63C98"/>
    <w:rsid w:val="00C674A5"/>
    <w:rsid w:val="00C72A1E"/>
    <w:rsid w:val="00C73C2F"/>
    <w:rsid w:val="00C73ED8"/>
    <w:rsid w:val="00C7643B"/>
    <w:rsid w:val="00C8161F"/>
    <w:rsid w:val="00C81B85"/>
    <w:rsid w:val="00C8260C"/>
    <w:rsid w:val="00C8316F"/>
    <w:rsid w:val="00CA067E"/>
    <w:rsid w:val="00CA4416"/>
    <w:rsid w:val="00CA6E6F"/>
    <w:rsid w:val="00CB2568"/>
    <w:rsid w:val="00CD04A7"/>
    <w:rsid w:val="00CD061B"/>
    <w:rsid w:val="00CE0F61"/>
    <w:rsid w:val="00CE4E5E"/>
    <w:rsid w:val="00CE58F8"/>
    <w:rsid w:val="00CF4DB5"/>
    <w:rsid w:val="00CF59FB"/>
    <w:rsid w:val="00CF64A3"/>
    <w:rsid w:val="00D04381"/>
    <w:rsid w:val="00D10FC0"/>
    <w:rsid w:val="00D11491"/>
    <w:rsid w:val="00D121FC"/>
    <w:rsid w:val="00D135C6"/>
    <w:rsid w:val="00D14044"/>
    <w:rsid w:val="00D21549"/>
    <w:rsid w:val="00D225E4"/>
    <w:rsid w:val="00D25795"/>
    <w:rsid w:val="00D322CA"/>
    <w:rsid w:val="00D32ED1"/>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73C5C"/>
    <w:rsid w:val="00D90F8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3548A"/>
    <w:rsid w:val="00E41727"/>
    <w:rsid w:val="00E4398A"/>
    <w:rsid w:val="00E44537"/>
    <w:rsid w:val="00E56FDA"/>
    <w:rsid w:val="00E57189"/>
    <w:rsid w:val="00E6464C"/>
    <w:rsid w:val="00E81D73"/>
    <w:rsid w:val="00E90DC4"/>
    <w:rsid w:val="00E9309D"/>
    <w:rsid w:val="00E94437"/>
    <w:rsid w:val="00EA6641"/>
    <w:rsid w:val="00EB550D"/>
    <w:rsid w:val="00EB6C90"/>
    <w:rsid w:val="00EC08A1"/>
    <w:rsid w:val="00EC479D"/>
    <w:rsid w:val="00EE1D09"/>
    <w:rsid w:val="00EE7240"/>
    <w:rsid w:val="00EF66B8"/>
    <w:rsid w:val="00F00AEC"/>
    <w:rsid w:val="00F02592"/>
    <w:rsid w:val="00F130D7"/>
    <w:rsid w:val="00F17C76"/>
    <w:rsid w:val="00F21315"/>
    <w:rsid w:val="00F23365"/>
    <w:rsid w:val="00F25459"/>
    <w:rsid w:val="00F26952"/>
    <w:rsid w:val="00F270C4"/>
    <w:rsid w:val="00F30E47"/>
    <w:rsid w:val="00F36AA0"/>
    <w:rsid w:val="00F50F2D"/>
    <w:rsid w:val="00F56682"/>
    <w:rsid w:val="00F57BB6"/>
    <w:rsid w:val="00F57EC4"/>
    <w:rsid w:val="00F7148B"/>
    <w:rsid w:val="00F742F2"/>
    <w:rsid w:val="00F75554"/>
    <w:rsid w:val="00F77E7D"/>
    <w:rsid w:val="00F84B26"/>
    <w:rsid w:val="00F92F28"/>
    <w:rsid w:val="00F93FD8"/>
    <w:rsid w:val="00FA7021"/>
    <w:rsid w:val="00FA70E6"/>
    <w:rsid w:val="00FB168A"/>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EA48476-789C-4986-AC40-D066199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84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4123647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977CBD59FD458CB0B4A5CD33564047"/>
        <w:category>
          <w:name w:val="General"/>
          <w:gallery w:val="placeholder"/>
        </w:category>
        <w:types>
          <w:type w:val="bbPlcHdr"/>
        </w:types>
        <w:behaviors>
          <w:behavior w:val="content"/>
        </w:behaviors>
        <w:guid w:val="{6FAEE1A4-4D98-40B8-9DD3-B2F2BD350FE6}"/>
      </w:docPartPr>
      <w:docPartBody>
        <w:p w:rsidR="00C40AEB" w:rsidRDefault="000518E9" w:rsidP="000518E9">
          <w:pPr>
            <w:pStyle w:val="05977CBD59FD458CB0B4A5CD33564047"/>
          </w:pPr>
          <w:r w:rsidRPr="008F7BB1">
            <w:rPr>
              <w:rStyle w:val="PlaceholderText"/>
              <w:rFonts w:ascii="Tahoma" w:hAnsi="Tahoma" w:cs="Tahoma"/>
              <w:sz w:val="20"/>
              <w:szCs w:val="20"/>
            </w:rPr>
            <w:t>date</w:t>
          </w:r>
        </w:p>
      </w:docPartBody>
    </w:docPart>
    <w:docPart>
      <w:docPartPr>
        <w:name w:val="4DE13F582327412EBE7A51520D8F1AEF"/>
        <w:category>
          <w:name w:val="General"/>
          <w:gallery w:val="placeholder"/>
        </w:category>
        <w:types>
          <w:type w:val="bbPlcHdr"/>
        </w:types>
        <w:behaviors>
          <w:behavior w:val="content"/>
        </w:behaviors>
        <w:guid w:val="{E4382701-B7C8-4AD0-92D0-37C73B7B4813}"/>
      </w:docPartPr>
      <w:docPartBody>
        <w:p w:rsidR="00C40AEB" w:rsidRDefault="000518E9" w:rsidP="000518E9">
          <w:pPr>
            <w:pStyle w:val="4DE13F582327412EBE7A51520D8F1AEF"/>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518E9"/>
    <w:rsid w:val="0048720D"/>
    <w:rsid w:val="00490F72"/>
    <w:rsid w:val="004E534F"/>
    <w:rsid w:val="0054730E"/>
    <w:rsid w:val="006A698F"/>
    <w:rsid w:val="006C1802"/>
    <w:rsid w:val="00A71D4F"/>
    <w:rsid w:val="00C40AEB"/>
    <w:rsid w:val="00DA08AA"/>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0F72"/>
    <w:rPr>
      <w:color w:val="808080"/>
    </w:rPr>
  </w:style>
  <w:style w:type="paragraph" w:customStyle="1" w:styleId="05977CBD59FD458CB0B4A5CD33564047">
    <w:name w:val="05977CBD59FD458CB0B4A5CD33564047"/>
    <w:rsid w:val="000518E9"/>
    <w:pPr>
      <w:spacing w:after="160" w:line="259" w:lineRule="auto"/>
    </w:pPr>
    <w:rPr>
      <w:lang w:val="fr-FR" w:eastAsia="fr-FR"/>
    </w:rPr>
  </w:style>
  <w:style w:type="paragraph" w:customStyle="1" w:styleId="4DE13F582327412EBE7A51520D8F1AEF">
    <w:name w:val="4DE13F582327412EBE7A51520D8F1AEF"/>
    <w:rsid w:val="000518E9"/>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C8CAFC62-CA83-405D-90D2-0305020B8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6E147A-8785-413F-AEE6-6E7729D0A401}">
  <ds:schemaRefs>
    <ds:schemaRef ds:uri="http://schemas.openxmlformats.org/officeDocument/2006/bibliography"/>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6117</Words>
  <Characters>34868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AE.TB.FC.FR</vt:lpstr>
    </vt:vector>
  </TitlesOfParts>
  <Company>Council of Europe</Company>
  <LinksUpToDate>false</LinksUpToDate>
  <CharactersWithSpaces>40904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AE.TB.FC.FR</dc:title>
  <dc:creator>KAUTZMANN Jean-Etienne</dc:creator>
  <cp:lastModifiedBy>YEGHIAZARYAN Anna</cp:lastModifiedBy>
  <cp:revision>5</cp:revision>
  <cp:lastPrinted>2016-04-12T12:31:00Z</cp:lastPrinted>
  <dcterms:created xsi:type="dcterms:W3CDTF">2021-11-02T10:59:00Z</dcterms:created>
  <dcterms:modified xsi:type="dcterms:W3CDTF">2021-12-03T09:51:00Z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