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480024C" w:rsidR="00BE43B2" w:rsidRPr="00EA2362" w:rsidRDefault="00724612">
            <w:pPr>
              <w:rPr>
                <w:rFonts w:ascii="Tahoma" w:hAnsi="Tahoma" w:cs="Tahoma"/>
                <w:caps/>
                <w:color w:val="000000" w:themeColor="text1"/>
                <w:sz w:val="18"/>
                <w:szCs w:val="18"/>
                <w:highlight w:val="cyan"/>
              </w:rPr>
            </w:pPr>
            <w:r w:rsidRPr="00724612">
              <w:rPr>
                <w:rFonts w:ascii="Tahoma" w:hAnsi="Tahoma" w:cs="Tahoma"/>
                <w:caps/>
                <w:color w:val="000000" w:themeColor="text1"/>
                <w:sz w:val="18"/>
                <w:szCs w:val="18"/>
              </w:rPr>
              <w:t>BH9244/2025/1</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72AE474" w:rsidR="00BE43B2" w:rsidRPr="00EA2362" w:rsidRDefault="00724612">
            <w:pPr>
              <w:rPr>
                <w:rFonts w:ascii="Tahoma" w:hAnsi="Tahoma" w:cs="Tahoma"/>
                <w:caps/>
                <w:color w:val="000000" w:themeColor="text1"/>
                <w:sz w:val="18"/>
                <w:szCs w:val="18"/>
                <w:highlight w:val="cyan"/>
              </w:rPr>
            </w:pPr>
            <w:r>
              <w:rPr>
                <w:rFonts w:ascii="Tahoma" w:hAnsi="Tahoma" w:cs="Tahoma"/>
                <w:caps/>
                <w:color w:val="000000" w:themeColor="text1"/>
                <w:sz w:val="18"/>
                <w:szCs w:val="18"/>
              </w:rPr>
              <w:t xml:space="preserve">3665/BH9244 </w:t>
            </w:r>
            <w:r w:rsidRPr="00724612">
              <w:rPr>
                <w:rFonts w:ascii="Tahoma" w:hAnsi="Tahoma" w:cs="Tahoma"/>
                <w:caps/>
                <w:color w:val="000000" w:themeColor="text1"/>
                <w:sz w:val="18"/>
                <w:szCs w:val="18"/>
              </w:rPr>
              <w:t>Project on Strengthening the Institutional Capacity of the Supreme Court of Justice of the Republic of Moldova.</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452A93EA" w:rsidR="00BE43B2" w:rsidRPr="00EA2362" w:rsidRDefault="00F46B98">
            <w:pPr>
              <w:rPr>
                <w:rFonts w:ascii="Tahoma" w:hAnsi="Tahoma" w:cs="Tahoma"/>
                <w:b/>
                <w:caps/>
                <w:color w:val="000000" w:themeColor="text1"/>
                <w:sz w:val="18"/>
                <w:szCs w:val="18"/>
                <w:highlight w:val="cyan"/>
              </w:rPr>
            </w:pPr>
            <w:sdt>
              <w:sdtPr>
                <w:rPr>
                  <w:rStyle w:val="Style47"/>
                  <w:rFonts w:ascii="Tahoma" w:hAnsi="Tahoma" w:cs="Tahoma"/>
                  <w:sz w:val="20"/>
                  <w:szCs w:val="20"/>
                </w:rPr>
                <w:id w:val="991760829"/>
                <w:placeholder>
                  <w:docPart w:val="552F1EF9E3DE452A92112CF5CBBAFE09"/>
                </w:placeholder>
              </w:sdtPr>
              <w:sdtEndPr>
                <w:rPr>
                  <w:rStyle w:val="DefaultParagraphFont"/>
                  <w:lang w:eastAsia="fr-FR"/>
                </w:rPr>
              </w:sdtEndPr>
              <w:sdtContent>
                <w:r w:rsidR="00724612" w:rsidRPr="00724612">
                  <w:rPr>
                    <w:rStyle w:val="Style47"/>
                    <w:rFonts w:ascii="Tahoma" w:hAnsi="Tahoma" w:cs="Tahoma"/>
                    <w:szCs w:val="18"/>
                  </w:rPr>
                  <w:t>questions-tender.scj-project@coe.int</w:t>
                </w:r>
              </w:sdtContent>
            </w:sdt>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A4C77D2" w14:textId="0C06D65C" w:rsidR="00724612" w:rsidRPr="00724612" w:rsidRDefault="00261462" w:rsidP="00724612">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724612" w:rsidRPr="00B022B4">
        <w:rPr>
          <w:rFonts w:ascii="Tahoma" w:hAnsi="Tahoma" w:cs="Tahoma"/>
          <w:b/>
        </w:rPr>
        <w:t xml:space="preserve">event management services for a study visit </w:t>
      </w:r>
      <w:r w:rsidR="00724612" w:rsidRPr="0015542F">
        <w:rPr>
          <w:rFonts w:ascii="Tahoma" w:hAnsi="Tahoma" w:cs="Tahoma"/>
          <w:b/>
        </w:rPr>
        <w:t>scheduled for January 20–21, 2025, in Estonia and January 22–23, 2025, in Finland</w:t>
      </w:r>
      <w:r w:rsidR="00724612">
        <w:rPr>
          <w:rFonts w:ascii="Tahoma" w:hAnsi="Tahoma" w:cs="Tahoma"/>
          <w:b/>
        </w:rPr>
        <w:t xml:space="preserve"> within the framework of the Project on </w:t>
      </w:r>
      <w:r w:rsidR="00724612" w:rsidRPr="00724612">
        <w:rPr>
          <w:rFonts w:ascii="Tahoma" w:hAnsi="Tahoma" w:cs="Tahoma"/>
          <w:b/>
          <w:i/>
          <w:iCs/>
        </w:rPr>
        <w:t>Strengthening the Institutional Capacity of the Supreme Court of Justice of the Republic of Moldova</w:t>
      </w:r>
      <w:r w:rsidR="00724612">
        <w:rPr>
          <w:rFonts w:ascii="Tahoma" w:hAnsi="Tahoma" w:cs="Tahoma"/>
          <w:b/>
        </w:rPr>
        <w:t>.</w:t>
      </w:r>
    </w:p>
    <w:p w14:paraId="11FE7464" w14:textId="029D7F58" w:rsidR="00261462" w:rsidRPr="00EA2362" w:rsidRDefault="00261462" w:rsidP="00E72188">
      <w:pPr>
        <w:jc w:val="both"/>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97E6C" w:rsidRPr="0035618E" w14:paraId="65D00B17"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F3B3F8C" w14:textId="77777777" w:rsidR="00997E6C" w:rsidRPr="0035618E" w:rsidRDefault="00997E6C"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01C422" w14:textId="77777777" w:rsidR="00997E6C" w:rsidRPr="0035618E" w:rsidRDefault="00997E6C"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1CE4A3C" w14:textId="77777777" w:rsidR="00997E6C" w:rsidRPr="00DC499F" w:rsidRDefault="00F46B98"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2029944" w14:textId="77777777" w:rsidR="00997E6C" w:rsidRPr="00DC499F" w:rsidRDefault="00F46B98"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BEABC3" w14:textId="77777777" w:rsidR="00997E6C" w:rsidRPr="00DC499F" w:rsidRDefault="00F46B98"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Consortium</w:t>
            </w:r>
          </w:p>
        </w:tc>
      </w:tr>
      <w:tr w:rsidR="00997E6C" w:rsidRPr="0035618E" w14:paraId="2CADF635"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46547C" w14:textId="77777777" w:rsidR="00997E6C" w:rsidRPr="0035618E" w:rsidRDefault="00997E6C"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23FECD"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1F2CBB9"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7E5C77" w14:textId="77777777" w:rsidR="00997E6C" w:rsidRPr="0035618E" w:rsidRDefault="00997E6C" w:rsidP="00AA1545">
            <w:pPr>
              <w:rPr>
                <w:rFonts w:ascii="Tahoma" w:hAnsi="Tahoma" w:cs="Tahoma"/>
                <w:color w:val="000000"/>
                <w:sz w:val="20"/>
                <w:szCs w:val="20"/>
              </w:rPr>
            </w:pPr>
          </w:p>
        </w:tc>
      </w:tr>
      <w:tr w:rsidR="00997E6C" w:rsidRPr="0035618E" w14:paraId="057EBCD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8CB12D7"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9E95CE"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E5AF32" w14:textId="77777777" w:rsidR="00997E6C" w:rsidRPr="0035618E" w:rsidRDefault="00997E6C" w:rsidP="00AA1545">
            <w:pPr>
              <w:rPr>
                <w:rFonts w:ascii="Tahoma" w:hAnsi="Tahoma" w:cs="Tahoma"/>
                <w:sz w:val="20"/>
                <w:szCs w:val="20"/>
              </w:rPr>
            </w:pPr>
          </w:p>
        </w:tc>
      </w:tr>
      <w:tr w:rsidR="00997E6C" w:rsidRPr="0035618E" w14:paraId="6E0D42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A1FA6B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4B0102"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Representative (for legal persons only)</w:t>
            </w:r>
          </w:p>
          <w:p w14:paraId="67729DB7" w14:textId="77777777" w:rsidR="00997E6C" w:rsidRPr="00C546D8" w:rsidRDefault="00997E6C"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195637" w14:textId="77777777" w:rsidR="00997E6C" w:rsidRPr="0035618E" w:rsidRDefault="00997E6C" w:rsidP="00AA1545">
            <w:pPr>
              <w:rPr>
                <w:rFonts w:ascii="Tahoma" w:hAnsi="Tahoma" w:cs="Tahoma"/>
                <w:sz w:val="20"/>
                <w:szCs w:val="20"/>
              </w:rPr>
            </w:pPr>
          </w:p>
        </w:tc>
      </w:tr>
      <w:tr w:rsidR="00997E6C" w:rsidRPr="0035618E" w14:paraId="0619C5A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BF6C3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A6AAEF"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Contact person</w:t>
            </w:r>
          </w:p>
          <w:p w14:paraId="2BF85477"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0CD1133" w14:textId="77777777" w:rsidR="00997E6C" w:rsidRPr="0035618E" w:rsidRDefault="00997E6C" w:rsidP="00AA1545">
            <w:pPr>
              <w:rPr>
                <w:rFonts w:ascii="Tahoma" w:hAnsi="Tahoma" w:cs="Tahoma"/>
                <w:sz w:val="20"/>
                <w:szCs w:val="20"/>
              </w:rPr>
            </w:pPr>
          </w:p>
        </w:tc>
      </w:tr>
      <w:tr w:rsidR="00997E6C" w:rsidRPr="0035618E" w14:paraId="0656EDC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5C0F994"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336F0A"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VAT n° (if any)</w:t>
            </w:r>
          </w:p>
          <w:p w14:paraId="0B37CF64"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1BF36F" w14:textId="77777777" w:rsidR="00997E6C" w:rsidRPr="0035618E" w:rsidRDefault="00997E6C" w:rsidP="00AA1545">
            <w:pPr>
              <w:rPr>
                <w:rFonts w:ascii="Tahoma" w:hAnsi="Tahoma" w:cs="Tahoma"/>
                <w:sz w:val="20"/>
                <w:szCs w:val="20"/>
              </w:rPr>
            </w:pPr>
          </w:p>
        </w:tc>
      </w:tr>
      <w:tr w:rsidR="00997E6C" w:rsidRPr="0035618E" w14:paraId="2ED830A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FED8A58"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E126A3"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Country and registration n° (if any)</w:t>
            </w:r>
          </w:p>
          <w:p w14:paraId="66941ECB"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6E3AF2" w14:textId="77777777" w:rsidR="00997E6C" w:rsidRPr="0035618E" w:rsidRDefault="00997E6C" w:rsidP="00AA1545">
            <w:pPr>
              <w:rPr>
                <w:rFonts w:ascii="Tahoma" w:hAnsi="Tahoma" w:cs="Tahoma"/>
                <w:sz w:val="20"/>
                <w:szCs w:val="20"/>
              </w:rPr>
            </w:pPr>
          </w:p>
        </w:tc>
      </w:tr>
      <w:tr w:rsidR="00997E6C" w:rsidRPr="0035618E" w14:paraId="598B098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6CF4F3C"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F7F1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Email (Contact person)</w:t>
            </w:r>
          </w:p>
          <w:p w14:paraId="355BB4CE"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340AB2" w14:textId="77777777" w:rsidR="00997E6C" w:rsidRPr="0035618E" w:rsidRDefault="00997E6C" w:rsidP="00AA1545">
            <w:pPr>
              <w:rPr>
                <w:rFonts w:ascii="Tahoma" w:hAnsi="Tahoma" w:cs="Tahoma"/>
                <w:sz w:val="20"/>
                <w:szCs w:val="20"/>
              </w:rPr>
            </w:pPr>
          </w:p>
        </w:tc>
      </w:tr>
      <w:tr w:rsidR="00997E6C" w:rsidRPr="0035618E" w14:paraId="70A34011"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5FA83F2"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A4C251"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Phone number (Contact person)</w:t>
            </w:r>
          </w:p>
          <w:p w14:paraId="69BF6A60"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60D39E" w14:textId="77777777" w:rsidR="00997E6C" w:rsidRPr="0035618E" w:rsidRDefault="00997E6C" w:rsidP="00AA1545">
            <w:pPr>
              <w:rPr>
                <w:rFonts w:ascii="Tahoma" w:hAnsi="Tahoma" w:cs="Tahoma"/>
                <w:sz w:val="20"/>
                <w:szCs w:val="20"/>
              </w:rPr>
            </w:pPr>
          </w:p>
        </w:tc>
      </w:tr>
      <w:tr w:rsidR="00997E6C" w:rsidRPr="0035618E" w14:paraId="3DD7EADB"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1DDCD21" w14:textId="77777777" w:rsidR="00997E6C" w:rsidRPr="0035618E" w:rsidRDefault="00997E6C"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1335B0"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7CFFA4CF"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6628D69" w14:textId="77777777" w:rsidR="00997E6C" w:rsidRPr="0035618E" w:rsidRDefault="00997E6C" w:rsidP="00AA1545">
            <w:pPr>
              <w:rPr>
                <w:rFonts w:ascii="Tahoma" w:hAnsi="Tahoma" w:cs="Tahoma"/>
                <w:sz w:val="20"/>
                <w:szCs w:val="20"/>
              </w:rPr>
            </w:pPr>
          </w:p>
        </w:tc>
      </w:tr>
      <w:tr w:rsidR="00997E6C" w:rsidRPr="0035618E" w14:paraId="1512362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F59BB30"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06EDBEE"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IBAN n°</w:t>
            </w:r>
          </w:p>
          <w:p w14:paraId="47F81BD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(if available)</w:t>
            </w:r>
          </w:p>
          <w:p w14:paraId="1450F3E8"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0A9B4DF"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C7B3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D5FF3A0" w14:textId="77777777" w:rsidR="00997E6C" w:rsidRPr="0035618E" w:rsidRDefault="00997E6C" w:rsidP="00AA1545">
            <w:pPr>
              <w:rPr>
                <w:rFonts w:ascii="Tahoma" w:hAnsi="Tahoma" w:cs="Tahoma"/>
                <w:sz w:val="20"/>
                <w:szCs w:val="20"/>
              </w:rPr>
            </w:pPr>
          </w:p>
        </w:tc>
      </w:tr>
      <w:tr w:rsidR="00997E6C" w:rsidRPr="0035618E" w14:paraId="21EA24D4"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6B3488E"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6F3751B"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Bank name</w:t>
            </w:r>
          </w:p>
          <w:p w14:paraId="54E08105"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and Branch</w:t>
            </w:r>
          </w:p>
          <w:p w14:paraId="43C29274"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A794CBA"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A81343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BIC/SWIFT Code </w:t>
            </w:r>
          </w:p>
          <w:p w14:paraId="09BD081D"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3ECE3C1" w14:textId="77777777" w:rsidR="00997E6C" w:rsidRPr="0035618E" w:rsidRDefault="00997E6C" w:rsidP="00AA1545">
            <w:pPr>
              <w:rPr>
                <w:rFonts w:ascii="Tahoma" w:hAnsi="Tahoma" w:cs="Tahoma"/>
                <w:sz w:val="20"/>
                <w:szCs w:val="20"/>
              </w:rPr>
            </w:pPr>
          </w:p>
        </w:tc>
      </w:tr>
      <w:tr w:rsidR="00997E6C" w:rsidRPr="0035618E" w14:paraId="15D79897"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E9397F5" w14:textId="77777777" w:rsidR="00997E6C" w:rsidRPr="0035618E" w:rsidRDefault="00997E6C"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395BA8"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Bank Address </w:t>
            </w:r>
          </w:p>
          <w:p w14:paraId="067E2B14"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7593C"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9372AC4"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705E1E" w14:textId="77777777" w:rsidR="00997E6C" w:rsidRPr="0035618E" w:rsidRDefault="00997E6C" w:rsidP="00AA1545">
            <w:pPr>
              <w:rPr>
                <w:rFonts w:ascii="Tahoma" w:hAnsi="Tahoma" w:cs="Tahoma"/>
                <w:sz w:val="20"/>
                <w:szCs w:val="20"/>
              </w:rPr>
            </w:pPr>
          </w:p>
        </w:tc>
      </w:tr>
      <w:bookmarkEnd w:id="0"/>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2"/>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60CDBD72" w:rsidR="00EC5AFE" w:rsidRDefault="00EC5AFE" w:rsidP="00EC5AFE">
      <w:pPr>
        <w:pBdr>
          <w:bottom w:val="single" w:sz="4" w:space="1" w:color="808080" w:themeColor="background1" w:themeShade="80"/>
        </w:pBdr>
        <w:tabs>
          <w:tab w:val="left" w:pos="284"/>
        </w:tabs>
        <w:rPr>
          <w:rFonts w:ascii="Tahoma" w:hAnsi="Tahoma" w:cs="Tahoma"/>
          <w:b/>
          <w:lang w:eastAsia="en-US"/>
        </w:rPr>
      </w:pPr>
    </w:p>
    <w:p w14:paraId="4FE996C1" w14:textId="4F4949D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9A3CF18" w14:textId="2C4CB8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5AEF63" w14:textId="399E6B0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7DB382" w14:textId="2A5C374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EC16959" w14:textId="4CF34AE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C8D7C60" w14:textId="4AE93D6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E559AE" w14:textId="29AE4A1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5C50B5" w14:textId="5691041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4580756" w14:textId="101E1B3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064CC4" w14:textId="02BBE1D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CD462B3" w14:textId="7ADB6C8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E07A59" w14:textId="14C27E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478EA20" w14:textId="2DBA8EE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9087C52" w14:textId="0596382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F5B66A" w14:textId="6363F6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00A8F0" w14:textId="6D5DC01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09E7E48" w14:textId="1B5F60D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5137D16" w14:textId="47B292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8A84CD8" w14:textId="5B98CDD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01E777F" w14:textId="7BDAFF4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B8127B5" w14:textId="44DD129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1FCBED" w14:textId="0EDF3A7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4D281FB" w14:textId="3AD14E1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AE2612" w14:textId="55F74639"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4DCFB4" w14:textId="6625DB7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56080F3" w14:textId="723FD0A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5338EFA" w14:textId="7600C23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28B1EC" w14:textId="323E65B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D0825C" w14:textId="4025C05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35096EF" w14:textId="45BB13A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4EEF7A5" w14:textId="4E9F41F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B29671" w14:textId="3442549A"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FB472D5" w14:textId="78A63BE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C541329" w14:textId="606FDF7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EDBB9D5" w14:textId="0E74FAA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8C1473E" w14:textId="69D6D62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E3BFE8" w14:textId="49462AA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3DE4C5D" w14:textId="2224588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764736D" w14:textId="13AD14A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291ADFE" w14:textId="77777777" w:rsidR="00997E6C" w:rsidRPr="00EC5AFE" w:rsidRDefault="00997E6C"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79976FE9" w14:textId="77777777" w:rsidR="00724612" w:rsidRDefault="00724612" w:rsidP="00724612">
      <w:pPr>
        <w:spacing w:line="276" w:lineRule="auto"/>
        <w:jc w:val="both"/>
        <w:rPr>
          <w:rFonts w:ascii="Tahoma" w:hAnsi="Tahoma" w:cs="Tahoma"/>
          <w:sz w:val="20"/>
          <w:szCs w:val="20"/>
        </w:rPr>
      </w:pPr>
      <w:r w:rsidRPr="0015542F">
        <w:rPr>
          <w:rFonts w:ascii="Tahoma" w:hAnsi="Tahoma" w:cs="Tahoma"/>
          <w:sz w:val="20"/>
          <w:szCs w:val="20"/>
        </w:rPr>
        <w:t xml:space="preserve">The Council of Europe is currently implementing </w:t>
      </w:r>
      <w:r>
        <w:rPr>
          <w:rFonts w:ascii="Tahoma" w:hAnsi="Tahoma" w:cs="Tahoma"/>
          <w:sz w:val="20"/>
          <w:szCs w:val="20"/>
        </w:rPr>
        <w:t xml:space="preserve">a Project on </w:t>
      </w:r>
      <w:r w:rsidRPr="0015542F">
        <w:rPr>
          <w:rFonts w:ascii="Tahoma" w:hAnsi="Tahoma" w:cs="Tahoma"/>
          <w:i/>
          <w:iCs/>
          <w:sz w:val="20"/>
          <w:szCs w:val="20"/>
        </w:rPr>
        <w:t>Strengthening the Institutional Capacity of the Supreme Court of Justice of the Republic of Moldova</w:t>
      </w:r>
      <w:r w:rsidRPr="0015542F">
        <w:rPr>
          <w:rFonts w:ascii="Tahoma" w:hAnsi="Tahoma" w:cs="Tahoma"/>
          <w:sz w:val="20"/>
          <w:szCs w:val="20"/>
        </w:rPr>
        <w:t xml:space="preserve"> (hereinafter referred to as "the Project"), which runs from April 1, 2024, to March 31, 2026. The Project addresses the </w:t>
      </w:r>
      <w:r>
        <w:rPr>
          <w:rFonts w:ascii="Tahoma" w:hAnsi="Tahoma" w:cs="Tahoma"/>
          <w:sz w:val="20"/>
          <w:szCs w:val="20"/>
        </w:rPr>
        <w:t>critical</w:t>
      </w:r>
      <w:r w:rsidRPr="0015542F">
        <w:rPr>
          <w:rFonts w:ascii="Tahoma" w:hAnsi="Tahoma" w:cs="Tahoma"/>
          <w:sz w:val="20"/>
          <w:szCs w:val="20"/>
        </w:rPr>
        <w:t xml:space="preserve"> need to enhance the institutional capacity of the Supreme Court of Justice of the Republic of Moldova (SCJ) with the objective of improving its ability to deliver justice in alignment with European standards and safeguard human rights. To this end, the Project aims to achieve the following outcomes:</w:t>
      </w:r>
    </w:p>
    <w:p w14:paraId="41AD46EA" w14:textId="77777777" w:rsidR="00724612" w:rsidRPr="0015542F" w:rsidRDefault="00724612" w:rsidP="00724612">
      <w:pPr>
        <w:spacing w:line="276" w:lineRule="auto"/>
        <w:jc w:val="both"/>
        <w:rPr>
          <w:rFonts w:ascii="Tahoma" w:hAnsi="Tahoma" w:cs="Tahoma"/>
          <w:sz w:val="20"/>
          <w:szCs w:val="20"/>
        </w:rPr>
      </w:pPr>
    </w:p>
    <w:p w14:paraId="2F864FDB" w14:textId="77777777" w:rsidR="00724612" w:rsidRPr="0015542F" w:rsidRDefault="00724612" w:rsidP="00724612">
      <w:pPr>
        <w:pStyle w:val="ListParagraph"/>
        <w:numPr>
          <w:ilvl w:val="0"/>
          <w:numId w:val="44"/>
        </w:numPr>
        <w:spacing w:line="276" w:lineRule="auto"/>
        <w:ind w:left="360" w:hanging="360"/>
        <w:jc w:val="both"/>
        <w:rPr>
          <w:rFonts w:ascii="Tahoma" w:hAnsi="Tahoma" w:cs="Tahoma"/>
          <w:sz w:val="20"/>
          <w:szCs w:val="20"/>
        </w:rPr>
      </w:pPr>
      <w:r w:rsidRPr="0015542F">
        <w:rPr>
          <w:rFonts w:ascii="Tahoma" w:hAnsi="Tahoma" w:cs="Tahoma"/>
          <w:sz w:val="20"/>
          <w:szCs w:val="20"/>
        </w:rPr>
        <w:t>Strengthen the SCJ’s capacity and role in ensuring consistent application of the law by enhancing the quality and coherence of its judicial decisions</w:t>
      </w:r>
      <w:r>
        <w:rPr>
          <w:rFonts w:ascii="Tahoma" w:hAnsi="Tahoma" w:cs="Tahoma"/>
          <w:sz w:val="20"/>
          <w:szCs w:val="20"/>
        </w:rPr>
        <w:t>;</w:t>
      </w:r>
    </w:p>
    <w:p w14:paraId="4EB25E06" w14:textId="77777777" w:rsidR="00724612" w:rsidRPr="0015542F" w:rsidRDefault="00724612" w:rsidP="00724612">
      <w:pPr>
        <w:pStyle w:val="ListParagraph"/>
        <w:numPr>
          <w:ilvl w:val="0"/>
          <w:numId w:val="44"/>
        </w:numPr>
        <w:spacing w:line="276" w:lineRule="auto"/>
        <w:ind w:left="360" w:hanging="360"/>
        <w:jc w:val="both"/>
        <w:rPr>
          <w:rFonts w:ascii="Tahoma" w:hAnsi="Tahoma" w:cs="Tahoma"/>
          <w:sz w:val="20"/>
          <w:szCs w:val="20"/>
        </w:rPr>
      </w:pPr>
      <w:r w:rsidRPr="0015542F">
        <w:rPr>
          <w:rFonts w:ascii="Tahoma" w:hAnsi="Tahoma" w:cs="Tahoma"/>
          <w:sz w:val="20"/>
          <w:szCs w:val="20"/>
        </w:rPr>
        <w:t>Increase the SCJ’s institutional capacity through improved effectiveness.</w:t>
      </w:r>
    </w:p>
    <w:p w14:paraId="2BCDE160" w14:textId="77777777" w:rsidR="00724612" w:rsidRDefault="00724612" w:rsidP="00724612">
      <w:pPr>
        <w:spacing w:line="276" w:lineRule="auto"/>
        <w:jc w:val="both"/>
        <w:rPr>
          <w:rFonts w:ascii="Tahoma" w:hAnsi="Tahoma" w:cs="Tahoma"/>
          <w:sz w:val="20"/>
          <w:szCs w:val="20"/>
        </w:rPr>
      </w:pPr>
    </w:p>
    <w:p w14:paraId="144BE782" w14:textId="77777777" w:rsidR="00724612" w:rsidRDefault="00724612" w:rsidP="00724612">
      <w:pPr>
        <w:spacing w:line="276" w:lineRule="auto"/>
        <w:jc w:val="both"/>
        <w:rPr>
          <w:rFonts w:ascii="Tahoma" w:hAnsi="Tahoma" w:cs="Tahoma"/>
          <w:sz w:val="20"/>
          <w:szCs w:val="20"/>
        </w:rPr>
      </w:pPr>
      <w:r w:rsidRPr="00DF7672">
        <w:rPr>
          <w:rFonts w:ascii="Tahoma" w:hAnsi="Tahoma" w:cs="Tahoma"/>
          <w:sz w:val="20"/>
          <w:szCs w:val="20"/>
        </w:rPr>
        <w:t xml:space="preserve">In light of this major reform of the SCJ which was broadly inspired by the Estonian and Finnish Supreme Courts, the Project aims to support the establishment of peer exchanges with the Supreme Court of </w:t>
      </w:r>
      <w:r>
        <w:rPr>
          <w:rFonts w:ascii="Tahoma" w:hAnsi="Tahoma" w:cs="Tahoma"/>
          <w:sz w:val="20"/>
          <w:szCs w:val="20"/>
        </w:rPr>
        <w:t xml:space="preserve">Estonia and </w:t>
      </w:r>
      <w:r w:rsidRPr="00DF7672">
        <w:rPr>
          <w:rFonts w:ascii="Tahoma" w:hAnsi="Tahoma" w:cs="Tahoma"/>
          <w:sz w:val="20"/>
          <w:szCs w:val="20"/>
        </w:rPr>
        <w:t xml:space="preserve">Finland. </w:t>
      </w:r>
      <w:bookmarkStart w:id="1" w:name="_Hlk184042341"/>
      <w:r w:rsidRPr="00DF7672">
        <w:rPr>
          <w:rFonts w:ascii="Tahoma" w:hAnsi="Tahoma" w:cs="Tahoma"/>
          <w:sz w:val="20"/>
          <w:szCs w:val="20"/>
        </w:rPr>
        <w:t>In this context, the Project will organize a study visit for the delegation of the SCJ to the Supreme Courts of Estonia and Finland, scheduled for January 20–21, 2025, in Estonia, and January 22–23, 2025, in Finland.</w:t>
      </w:r>
      <w:bookmarkEnd w:id="1"/>
    </w:p>
    <w:p w14:paraId="3EFD3294" w14:textId="77777777" w:rsidR="00724612" w:rsidRDefault="00724612" w:rsidP="00724612">
      <w:pPr>
        <w:pStyle w:val="NormalWeb"/>
        <w:jc w:val="both"/>
        <w:rPr>
          <w:rFonts w:ascii="Tahoma" w:hAnsi="Tahoma" w:cs="Tahoma"/>
          <w:sz w:val="20"/>
          <w:szCs w:val="20"/>
          <w:lang w:val="en-GB" w:eastAsia="en-GB"/>
        </w:rPr>
      </w:pPr>
      <w:r w:rsidRPr="007075EE">
        <w:rPr>
          <w:rFonts w:ascii="Tahoma" w:hAnsi="Tahoma" w:cs="Tahoma"/>
          <w:sz w:val="20"/>
          <w:szCs w:val="20"/>
          <w:lang w:val="en-GB" w:eastAsia="en-GB"/>
        </w:rPr>
        <w:t>The goal of the visit is to facilitate an intensive exchange between Moldovan judges, judicial assistants, and the supporting staff of the SCJ and their Estonian and Finnish counterparts. The visit will offer a comprehensive overview of the strategic frameworks employed by the visited Supreme Courts, focusing on areas such as strategic planning, communication, and institutional development. The experiences of these countries are particularly relevant in advancing digitalization, enhancing judicial drafting practices, promoting transparency, and optimizing court operations.</w:t>
      </w:r>
    </w:p>
    <w:p w14:paraId="0604EE71" w14:textId="257A5672" w:rsidR="00724612" w:rsidRDefault="00724612" w:rsidP="00724612">
      <w:pPr>
        <w:pStyle w:val="NormalWeb"/>
        <w:jc w:val="both"/>
        <w:rPr>
          <w:rFonts w:ascii="Tahoma" w:hAnsi="Tahoma" w:cs="Tahoma"/>
          <w:sz w:val="20"/>
          <w:szCs w:val="20"/>
        </w:rPr>
      </w:pPr>
      <w:r w:rsidRPr="00724612">
        <w:rPr>
          <w:rFonts w:ascii="Tahoma" w:hAnsi="Tahoma" w:cs="Tahoma"/>
          <w:sz w:val="20"/>
          <w:szCs w:val="20"/>
        </w:rPr>
        <w:t>The delegation will consist of 1</w:t>
      </w:r>
      <w:r w:rsidR="00251CCB">
        <w:rPr>
          <w:rFonts w:ascii="Tahoma" w:hAnsi="Tahoma" w:cs="Tahoma"/>
          <w:sz w:val="20"/>
          <w:szCs w:val="20"/>
        </w:rPr>
        <w:t>1</w:t>
      </w:r>
      <w:r w:rsidRPr="00724612">
        <w:rPr>
          <w:rFonts w:ascii="Tahoma" w:hAnsi="Tahoma" w:cs="Tahoma"/>
          <w:sz w:val="20"/>
          <w:szCs w:val="20"/>
        </w:rPr>
        <w:t xml:space="preserve"> judges and other representatives of the SCJ, 3 representatives of the Council of Europe, and 2 interpreters </w:t>
      </w:r>
      <w:r>
        <w:rPr>
          <w:rFonts w:ascii="Tahoma" w:hAnsi="Tahoma" w:cs="Tahoma"/>
          <w:sz w:val="20"/>
          <w:szCs w:val="20"/>
        </w:rPr>
        <w:t>(English-Romanian and vice-versa)</w:t>
      </w:r>
      <w:r w:rsidRPr="00724612">
        <w:rPr>
          <w:rFonts w:ascii="Tahoma" w:hAnsi="Tahoma" w:cs="Tahoma"/>
          <w:sz w:val="20"/>
          <w:szCs w:val="20"/>
        </w:rPr>
        <w:t>. Organizing an exchange of this scale,</w:t>
      </w:r>
      <w:r>
        <w:rPr>
          <w:rFonts w:ascii="Tahoma" w:hAnsi="Tahoma" w:cs="Tahoma"/>
          <w:sz w:val="20"/>
          <w:szCs w:val="20"/>
        </w:rPr>
        <w:t xml:space="preserve"> </w:t>
      </w:r>
      <w:r w:rsidRPr="00724612">
        <w:rPr>
          <w:rFonts w:ascii="Tahoma" w:hAnsi="Tahoma" w:cs="Tahoma"/>
          <w:sz w:val="20"/>
          <w:szCs w:val="20"/>
        </w:rPr>
        <w:t>requires comprehensive logistical coordination. Key tasks include managing accommodation, local transportation, technical equipment for simultaneous interpretation, event management services, and other technical requirements on-site</w:t>
      </w:r>
      <w:r>
        <w:rPr>
          <w:rFonts w:ascii="Tahoma" w:hAnsi="Tahoma" w:cs="Tahoma"/>
          <w:sz w:val="20"/>
          <w:szCs w:val="20"/>
        </w:rPr>
        <w:t xml:space="preserve">. </w:t>
      </w:r>
    </w:p>
    <w:p w14:paraId="08D25CD7" w14:textId="0940623A" w:rsidR="00724612" w:rsidRDefault="00724612" w:rsidP="00724612">
      <w:pPr>
        <w:pStyle w:val="NormalWeb"/>
        <w:jc w:val="both"/>
        <w:rPr>
          <w:rFonts w:ascii="Tahoma" w:hAnsi="Tahoma" w:cs="Tahoma"/>
          <w:sz w:val="20"/>
          <w:szCs w:val="20"/>
        </w:rPr>
      </w:pPr>
      <w:r w:rsidRPr="00724612">
        <w:rPr>
          <w:rFonts w:ascii="Tahoma" w:hAnsi="Tahoma" w:cs="Tahoma"/>
          <w:sz w:val="20"/>
          <w:szCs w:val="20"/>
        </w:rPr>
        <w:t>To ensure the successful execution of the study visit, the Council of Europe is seeking a Provider to deliver professional event management services.</w:t>
      </w:r>
    </w:p>
    <w:p w14:paraId="5B24F2E7" w14:textId="595ABB5A" w:rsidR="00724612" w:rsidRDefault="00724612" w:rsidP="00724612">
      <w:pPr>
        <w:pStyle w:val="NormalWeb"/>
        <w:jc w:val="both"/>
        <w:rPr>
          <w:rFonts w:ascii="Tahoma" w:hAnsi="Tahoma" w:cs="Tahoma"/>
          <w:sz w:val="20"/>
          <w:szCs w:val="20"/>
        </w:rPr>
      </w:pPr>
      <w:r w:rsidRPr="00EA2362">
        <w:rPr>
          <w:rFonts w:ascii="Tahoma" w:hAnsi="Tahoma" w:cs="Tahoma"/>
          <w:sz w:val="20"/>
          <w:szCs w:val="20"/>
        </w:rPr>
        <w:t>Prices indicated below are final and not subject to review, throughout the duration of the contract.</w:t>
      </w:r>
    </w:p>
    <w:p w14:paraId="33875F6F" w14:textId="77777777" w:rsidR="00724612" w:rsidRDefault="00724612" w:rsidP="00724612">
      <w:pPr>
        <w:pStyle w:val="NormalWeb"/>
        <w:jc w:val="both"/>
        <w:rPr>
          <w:rFonts w:ascii="Tahoma" w:hAnsi="Tahoma" w:cs="Tahoma"/>
          <w:color w:val="000000"/>
          <w:sz w:val="20"/>
          <w:szCs w:val="20"/>
        </w:rPr>
      </w:pPr>
      <w:r w:rsidRPr="00EA2362">
        <w:rPr>
          <w:rFonts w:ascii="Tahoma" w:hAnsi="Tahoma" w:cs="Tahoma"/>
          <w:color w:val="000000"/>
          <w:sz w:val="20"/>
          <w:szCs w:val="20"/>
        </w:rPr>
        <w:t xml:space="preserve">Prices are indicated in </w:t>
      </w:r>
      <w:r>
        <w:rPr>
          <w:rFonts w:ascii="Tahoma" w:hAnsi="Tahoma" w:cs="Tahoma"/>
          <w:color w:val="000000"/>
          <w:sz w:val="20"/>
          <w:szCs w:val="20"/>
        </w:rPr>
        <w:t xml:space="preserve">Euros </w:t>
      </w:r>
      <w:r w:rsidRPr="00EA2362">
        <w:rPr>
          <w:rFonts w:ascii="Tahoma" w:hAnsi="Tahoma" w:cs="Tahoma"/>
          <w:color w:val="000000"/>
          <w:sz w:val="20"/>
          <w:szCs w:val="20"/>
        </w:rPr>
        <w:t xml:space="preserve">without VAT. For the VAT regime to be mentioned on the invoice(s), please refer to Article 4.2 of the Legal Conditions (See Section C. below). </w:t>
      </w: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088F48C3">
                <wp:simplePos x="0" y="0"/>
                <wp:positionH relativeFrom="column">
                  <wp:posOffset>5317490</wp:posOffset>
                </wp:positionH>
                <wp:positionV relativeFrom="paragraph">
                  <wp:posOffset>-25400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1646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18.7pt;margin-top:-2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elK6G3gAAAAkB&#10;AAAPAAAAZHJzL2Rvd25yZXYueG1sTI/BTsMwEETvSPyDtUjcWie0NFGIU1GkIm5A4cDRjZc4Il5b&#10;8TYNf485wXG1TzNv6u3sBjHhGHtPCvJlBgKp9aanTsH7235RgoisyejBEyr4xgjb5vKi1pXxZ3rF&#10;6cCdSCEUK63AModKythadDoufUBKv08/Os3pHDtpRn1O4W6QN1m2kU73lBqsDvhgsf06nJyCHX9I&#10;fAq3U8a59uF5b/nlcafU9dV8fweCceY/GH71kzo0yenoT2SiGBSUq2KdUAWLddqUgHKzykEcFRRl&#10;AbKp5f8FzQ8AAAD//wMAUEsBAi0AFAAGAAgAAAAhALaDOJL+AAAA4QEAABMAAAAAAAAAAAAAAAAA&#10;AAAAAFtDb250ZW50X1R5cGVzXS54bWxQSwECLQAUAAYACAAAACEAOP0h/9YAAACUAQAACwAAAAAA&#10;AAAAAAAAAAAvAQAAX3JlbHMvLnJlbHNQSwECLQAUAAYACAAAACEAQziC6TsCAACNBAAADgAAAAAA&#10;AAAAAAAAAAAuAgAAZHJzL2Uyb0RvYy54bWxQSwECLQAUAAYACAAAACEAnpSuht4AAAAJAQAADwAA&#10;AAAAAAAAAAAAAACVBAAAZHJzL2Rvd25yZXYueG1sUEsFBgAAAAAEAAQA8wAAAKAFAAAAAA==&#10;" adj="3973" strokecolor="red">
                <o:lock v:ext="edit" aspectratio="t"/>
                <v:textbox style="layout-flow:vertical-ideographic"/>
                <w10:anchorlock/>
              </v:shape>
            </w:pict>
          </mc:Fallback>
        </mc:AlternateContent>
      </w:r>
    </w:p>
    <w:tbl>
      <w:tblPr>
        <w:tblW w:w="966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14"/>
        <w:gridCol w:w="1439"/>
        <w:gridCol w:w="1113"/>
      </w:tblGrid>
      <w:tr w:rsidR="00724612" w:rsidRPr="000D371D" w14:paraId="2719F250" w14:textId="77777777" w:rsidTr="00724612">
        <w:trPr>
          <w:trHeight w:val="688"/>
          <w:jc w:val="center"/>
        </w:trPr>
        <w:tc>
          <w:tcPr>
            <w:tcW w:w="7114" w:type="dxa"/>
            <w:shd w:val="clear" w:color="auto" w:fill="DBE5F1"/>
            <w:vAlign w:val="center"/>
          </w:tcPr>
          <w:p w14:paraId="3B081B23" w14:textId="77777777" w:rsidR="00724612" w:rsidRDefault="00724612" w:rsidP="006C664F">
            <w:pPr>
              <w:tabs>
                <w:tab w:val="left" w:pos="-139"/>
              </w:tabs>
              <w:spacing w:line="276" w:lineRule="auto"/>
              <w:ind w:left="-139" w:right="-140"/>
              <w:jc w:val="center"/>
              <w:rPr>
                <w:b/>
                <w:sz w:val="18"/>
                <w:szCs w:val="18"/>
                <w:lang w:eastAsia="en-US"/>
              </w:rPr>
            </w:pPr>
            <w:r w:rsidRPr="000D371D">
              <w:rPr>
                <w:rFonts w:ascii="Tahoma" w:hAnsi="Tahoma" w:cs="Tahoma"/>
                <w:b/>
                <w:sz w:val="18"/>
                <w:szCs w:val="18"/>
                <w:lang w:eastAsia="en-US"/>
              </w:rPr>
              <w:t xml:space="preserve">Deliverables </w:t>
            </w:r>
            <w:r w:rsidRPr="000D371D">
              <w:rPr>
                <w:b/>
                <w:sz w:val="18"/>
                <w:szCs w:val="18"/>
                <w:lang w:eastAsia="en-US"/>
              </w:rPr>
              <w:t>▼</w:t>
            </w:r>
          </w:p>
          <w:p w14:paraId="4105F3B1" w14:textId="77777777" w:rsidR="00724612" w:rsidRPr="000D371D" w:rsidRDefault="00724612" w:rsidP="006C664F">
            <w:pPr>
              <w:tabs>
                <w:tab w:val="left" w:pos="-139"/>
              </w:tabs>
              <w:spacing w:line="276" w:lineRule="auto"/>
              <w:ind w:left="-139" w:right="-140"/>
              <w:jc w:val="center"/>
              <w:rPr>
                <w:rFonts w:ascii="Tahoma" w:hAnsi="Tahoma" w:cs="Tahoma"/>
                <w:b/>
                <w:sz w:val="18"/>
                <w:szCs w:val="18"/>
                <w:lang w:eastAsia="en-US"/>
              </w:rPr>
            </w:pPr>
          </w:p>
        </w:tc>
        <w:tc>
          <w:tcPr>
            <w:tcW w:w="1439" w:type="dxa"/>
            <w:shd w:val="clear" w:color="auto" w:fill="DBE5F1"/>
            <w:vAlign w:val="center"/>
          </w:tcPr>
          <w:p w14:paraId="1C62AF4F" w14:textId="77777777" w:rsidR="00724612" w:rsidRPr="000D371D" w:rsidRDefault="00724612" w:rsidP="006C664F">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Deadline for</w:t>
            </w:r>
          </w:p>
          <w:p w14:paraId="10EC33A8" w14:textId="77777777" w:rsidR="00724612" w:rsidRPr="000D371D" w:rsidRDefault="00724612" w:rsidP="006C664F">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 xml:space="preserve">delivery </w:t>
            </w:r>
            <w:r w:rsidRPr="000D371D">
              <w:rPr>
                <w:b/>
                <w:sz w:val="18"/>
                <w:szCs w:val="18"/>
                <w:lang w:eastAsia="en-US"/>
              </w:rPr>
              <w:t>▼</w:t>
            </w:r>
          </w:p>
        </w:tc>
        <w:tc>
          <w:tcPr>
            <w:tcW w:w="1113" w:type="dxa"/>
            <w:tcBorders>
              <w:bottom w:val="single" w:sz="2" w:space="0" w:color="FF0000"/>
            </w:tcBorders>
            <w:shd w:val="clear" w:color="auto" w:fill="DBE5F1"/>
            <w:vAlign w:val="center"/>
          </w:tcPr>
          <w:p w14:paraId="50867239" w14:textId="0282738D" w:rsidR="00724612" w:rsidRPr="000D371D" w:rsidRDefault="00724612" w:rsidP="006C664F">
            <w:pPr>
              <w:tabs>
                <w:tab w:val="left" w:pos="-139"/>
              </w:tabs>
              <w:spacing w:line="276" w:lineRule="auto"/>
              <w:ind w:left="-139" w:right="-140"/>
              <w:jc w:val="center"/>
              <w:rPr>
                <w:rFonts w:ascii="Tahoma" w:hAnsi="Tahoma" w:cs="Tahoma"/>
                <w:b/>
                <w:sz w:val="18"/>
                <w:szCs w:val="18"/>
                <w:lang w:eastAsia="en-US"/>
              </w:rPr>
            </w:pPr>
            <w:r w:rsidRPr="00CD51D7">
              <w:rPr>
                <w:rFonts w:ascii="Tahoma" w:hAnsi="Tahoma" w:cs="Tahoma"/>
                <w:b/>
                <w:sz w:val="18"/>
                <w:szCs w:val="18"/>
                <w:lang w:eastAsia="en-US"/>
              </w:rPr>
              <w:t>Fees</w:t>
            </w:r>
            <w:r w:rsidR="00921570" w:rsidRPr="00CD51D7">
              <w:rPr>
                <w:rFonts w:ascii="Tahoma" w:hAnsi="Tahoma" w:cs="Tahoma"/>
                <w:b/>
                <w:sz w:val="18"/>
                <w:szCs w:val="18"/>
                <w:lang w:eastAsia="en-US"/>
              </w:rPr>
              <w:t xml:space="preserve"> (</w:t>
            </w:r>
            <w:r w:rsidR="00921570" w:rsidRPr="00CD51D7">
              <w:rPr>
                <w:rFonts w:ascii="Tahoma" w:eastAsia="Tahoma" w:hAnsi="Tahoma" w:cs="Tahoma"/>
                <w:b/>
                <w:sz w:val="18"/>
                <w:szCs w:val="18"/>
              </w:rPr>
              <w:t>with VAT</w:t>
            </w:r>
            <w:r w:rsidR="00921570" w:rsidRPr="00CD51D7">
              <w:rPr>
                <w:rFonts w:ascii="Tahoma" w:hAnsi="Tahoma" w:cs="Tahoma"/>
                <w:b/>
                <w:sz w:val="18"/>
                <w:szCs w:val="18"/>
                <w:lang w:eastAsia="en-US"/>
              </w:rPr>
              <w:t>)</w:t>
            </w:r>
          </w:p>
          <w:p w14:paraId="50D8C567" w14:textId="77777777" w:rsidR="00724612" w:rsidRPr="000D371D" w:rsidRDefault="00724612" w:rsidP="006C664F">
            <w:pPr>
              <w:tabs>
                <w:tab w:val="left" w:pos="-139"/>
              </w:tabs>
              <w:spacing w:line="276" w:lineRule="auto"/>
              <w:ind w:left="-139" w:right="-140"/>
              <w:jc w:val="center"/>
              <w:rPr>
                <w:rFonts w:ascii="Tahoma" w:hAnsi="Tahoma" w:cs="Tahoma"/>
                <w:b/>
                <w:sz w:val="18"/>
                <w:szCs w:val="18"/>
                <w:lang w:eastAsia="en-US"/>
              </w:rPr>
            </w:pPr>
            <w:r w:rsidRPr="000D371D">
              <w:rPr>
                <w:b/>
                <w:sz w:val="18"/>
                <w:szCs w:val="18"/>
                <w:lang w:eastAsia="en-US"/>
              </w:rPr>
              <w:t>▼</w:t>
            </w:r>
          </w:p>
        </w:tc>
      </w:tr>
      <w:tr w:rsidR="00724612" w:rsidRPr="0040615F" w14:paraId="5B114749" w14:textId="77777777" w:rsidTr="00CD51D7">
        <w:trPr>
          <w:trHeight w:val="432"/>
          <w:jc w:val="center"/>
        </w:trPr>
        <w:tc>
          <w:tcPr>
            <w:tcW w:w="7114" w:type="dxa"/>
            <w:shd w:val="clear" w:color="auto" w:fill="F2F2F2" w:themeFill="background1" w:themeFillShade="F2"/>
            <w:vAlign w:val="center"/>
          </w:tcPr>
          <w:p w14:paraId="29719E23" w14:textId="0F058116" w:rsidR="00724612" w:rsidRPr="00CD51D7" w:rsidRDefault="00724612" w:rsidP="006C664F">
            <w:p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 xml:space="preserve">Provision of event management services during </w:t>
            </w:r>
            <w:r w:rsidR="002243E1" w:rsidRPr="00CD51D7">
              <w:rPr>
                <w:rFonts w:ascii="Tahoma" w:hAnsi="Tahoma" w:cs="Tahoma"/>
                <w:b/>
                <w:bCs/>
                <w:sz w:val="18"/>
                <w:szCs w:val="18"/>
                <w:lang w:eastAsia="en-US"/>
              </w:rPr>
              <w:t xml:space="preserve">a </w:t>
            </w:r>
            <w:r w:rsidRPr="00CD51D7">
              <w:rPr>
                <w:rFonts w:ascii="Tahoma" w:hAnsi="Tahoma" w:cs="Tahoma"/>
                <w:b/>
                <w:bCs/>
                <w:sz w:val="18"/>
                <w:szCs w:val="18"/>
                <w:lang w:eastAsia="en-US"/>
              </w:rPr>
              <w:t xml:space="preserve">study visit scheduled for January </w:t>
            </w:r>
            <w:r w:rsidR="002243E1" w:rsidRPr="00CD51D7">
              <w:rPr>
                <w:rFonts w:ascii="Tahoma" w:hAnsi="Tahoma" w:cs="Tahoma"/>
                <w:b/>
                <w:bCs/>
                <w:sz w:val="18"/>
                <w:szCs w:val="18"/>
                <w:lang w:eastAsia="en-US"/>
              </w:rPr>
              <w:t>19</w:t>
            </w:r>
            <w:r w:rsidRPr="00CD51D7">
              <w:rPr>
                <w:rFonts w:ascii="Tahoma" w:hAnsi="Tahoma" w:cs="Tahoma"/>
                <w:b/>
                <w:bCs/>
                <w:sz w:val="18"/>
                <w:szCs w:val="18"/>
                <w:lang w:eastAsia="en-US"/>
              </w:rPr>
              <w:t>–21, 2025, in Estonia, and January 22–2</w:t>
            </w:r>
            <w:r w:rsidR="002243E1" w:rsidRPr="00CD51D7">
              <w:rPr>
                <w:rFonts w:ascii="Tahoma" w:hAnsi="Tahoma" w:cs="Tahoma"/>
                <w:b/>
                <w:bCs/>
                <w:sz w:val="18"/>
                <w:szCs w:val="18"/>
                <w:lang w:eastAsia="en-US"/>
              </w:rPr>
              <w:t>4</w:t>
            </w:r>
            <w:r w:rsidRPr="00CD51D7">
              <w:rPr>
                <w:rFonts w:ascii="Tahoma" w:hAnsi="Tahoma" w:cs="Tahoma"/>
                <w:b/>
                <w:bCs/>
                <w:sz w:val="18"/>
                <w:szCs w:val="18"/>
                <w:lang w:eastAsia="en-US"/>
              </w:rPr>
              <w:t>, 2025, in Finland</w:t>
            </w:r>
            <w:r w:rsidR="002243E1" w:rsidRPr="00CD51D7">
              <w:rPr>
                <w:rFonts w:ascii="Tahoma" w:hAnsi="Tahoma" w:cs="Tahoma"/>
                <w:b/>
                <w:bCs/>
                <w:sz w:val="18"/>
                <w:szCs w:val="18"/>
                <w:lang w:eastAsia="en-US"/>
              </w:rPr>
              <w:t>.</w:t>
            </w:r>
            <w:r w:rsidRPr="00CD51D7">
              <w:rPr>
                <w:rFonts w:ascii="Tahoma" w:hAnsi="Tahoma" w:cs="Tahoma"/>
                <w:b/>
                <w:bCs/>
                <w:sz w:val="18"/>
                <w:szCs w:val="18"/>
                <w:lang w:eastAsia="en-US"/>
              </w:rPr>
              <w:t xml:space="preserve"> </w:t>
            </w:r>
          </w:p>
          <w:p w14:paraId="06CC6B9A" w14:textId="77777777" w:rsidR="00724612" w:rsidRPr="00CD51D7" w:rsidRDefault="00724612" w:rsidP="006C664F">
            <w:pPr>
              <w:tabs>
                <w:tab w:val="left" w:pos="66"/>
              </w:tabs>
              <w:spacing w:line="276" w:lineRule="auto"/>
              <w:ind w:right="166"/>
              <w:jc w:val="both"/>
              <w:rPr>
                <w:rFonts w:ascii="Tahoma" w:hAnsi="Tahoma" w:cs="Tahoma"/>
                <w:b/>
                <w:bCs/>
                <w:sz w:val="18"/>
                <w:szCs w:val="18"/>
                <w:lang w:eastAsia="en-US"/>
              </w:rPr>
            </w:pPr>
          </w:p>
          <w:p w14:paraId="6B489FFA" w14:textId="43135040" w:rsidR="00724612" w:rsidRPr="00CD51D7" w:rsidRDefault="00724612" w:rsidP="006C664F">
            <w:p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The following list </w:t>
            </w:r>
            <w:r w:rsidR="002243E1" w:rsidRPr="00CD51D7">
              <w:rPr>
                <w:rFonts w:ascii="Tahoma" w:hAnsi="Tahoma" w:cs="Tahoma"/>
                <w:sz w:val="18"/>
                <w:szCs w:val="18"/>
                <w:lang w:eastAsia="en-US"/>
              </w:rPr>
              <w:t xml:space="preserve">of deliverables </w:t>
            </w:r>
            <w:r w:rsidRPr="00CD51D7">
              <w:rPr>
                <w:rFonts w:ascii="Tahoma" w:hAnsi="Tahoma" w:cs="Tahoma"/>
                <w:sz w:val="18"/>
                <w:szCs w:val="18"/>
                <w:lang w:eastAsia="en-US"/>
              </w:rPr>
              <w:t xml:space="preserve">should be interpreted </w:t>
            </w:r>
            <w:r w:rsidRPr="00CD51D7">
              <w:rPr>
                <w:rFonts w:ascii="Tahoma" w:hAnsi="Tahoma" w:cs="Tahoma"/>
                <w:b/>
                <w:bCs/>
                <w:sz w:val="18"/>
                <w:szCs w:val="18"/>
                <w:lang w:eastAsia="en-US"/>
              </w:rPr>
              <w:t>in conjunction with the annex detailing the technical specifications</w:t>
            </w:r>
            <w:r w:rsidRPr="00CD51D7">
              <w:rPr>
                <w:rFonts w:ascii="Tahoma" w:hAnsi="Tahoma" w:cs="Tahoma"/>
                <w:sz w:val="18"/>
                <w:szCs w:val="18"/>
                <w:lang w:eastAsia="en-US"/>
              </w:rPr>
              <w:t xml:space="preserve"> for the event management services.</w:t>
            </w:r>
          </w:p>
          <w:p w14:paraId="5C2E1A07" w14:textId="799B3898" w:rsidR="00724612" w:rsidRPr="00CD51D7" w:rsidRDefault="00724612" w:rsidP="006C664F">
            <w:pPr>
              <w:tabs>
                <w:tab w:val="left" w:pos="66"/>
              </w:tabs>
              <w:spacing w:line="276" w:lineRule="auto"/>
              <w:ind w:right="166"/>
              <w:jc w:val="both"/>
              <w:rPr>
                <w:rFonts w:ascii="Tahoma" w:hAnsi="Tahoma" w:cs="Tahoma"/>
                <w:sz w:val="18"/>
                <w:szCs w:val="18"/>
                <w:lang w:val="pt-BR"/>
              </w:rPr>
            </w:pPr>
          </w:p>
        </w:tc>
        <w:tc>
          <w:tcPr>
            <w:tcW w:w="1439" w:type="dxa"/>
            <w:tcBorders>
              <w:right w:val="single" w:sz="2" w:space="0" w:color="FF0000"/>
            </w:tcBorders>
            <w:shd w:val="clear" w:color="auto" w:fill="F2F2F2"/>
            <w:vAlign w:val="center"/>
          </w:tcPr>
          <w:p w14:paraId="6FA96112" w14:textId="77777777" w:rsidR="00724612" w:rsidRPr="00CD51D7" w:rsidRDefault="00724612" w:rsidP="006C664F">
            <w:pPr>
              <w:tabs>
                <w:tab w:val="left" w:pos="-139"/>
              </w:tabs>
              <w:spacing w:line="276" w:lineRule="auto"/>
              <w:ind w:left="-139" w:right="-140"/>
              <w:jc w:val="center"/>
              <w:rPr>
                <w:rFonts w:ascii="Tahoma" w:hAnsi="Tahoma" w:cs="Tahoma"/>
                <w:sz w:val="18"/>
                <w:szCs w:val="18"/>
                <w:lang w:val="pt-BR" w:eastAsia="en-US"/>
              </w:rPr>
            </w:pP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4FFDEA45" w14:textId="77777777" w:rsidR="00724612" w:rsidRPr="0040615F" w:rsidRDefault="00724612" w:rsidP="006C664F">
            <w:pPr>
              <w:tabs>
                <w:tab w:val="left" w:pos="-139"/>
              </w:tabs>
              <w:spacing w:line="276" w:lineRule="auto"/>
              <w:ind w:left="-139" w:right="-140"/>
              <w:jc w:val="center"/>
              <w:rPr>
                <w:rFonts w:ascii="Tahoma" w:hAnsi="Tahoma" w:cs="Tahoma"/>
                <w:sz w:val="18"/>
                <w:szCs w:val="18"/>
                <w:highlight w:val="yellow"/>
                <w:lang w:val="pt-BR" w:eastAsia="en-US"/>
              </w:rPr>
            </w:pPr>
          </w:p>
        </w:tc>
      </w:tr>
      <w:tr w:rsidR="00724612" w:rsidRPr="00C627EE" w14:paraId="2271AAEB" w14:textId="77777777" w:rsidTr="00CD51D7">
        <w:trPr>
          <w:trHeight w:val="432"/>
          <w:jc w:val="center"/>
        </w:trPr>
        <w:tc>
          <w:tcPr>
            <w:tcW w:w="7114" w:type="dxa"/>
            <w:shd w:val="clear" w:color="auto" w:fill="F2F2F2" w:themeFill="background1" w:themeFillShade="F2"/>
            <w:vAlign w:val="center"/>
          </w:tcPr>
          <w:p w14:paraId="40E89CC7" w14:textId="4DAB976A" w:rsidR="00724612" w:rsidRPr="00CD51D7" w:rsidRDefault="00C00274" w:rsidP="00724612">
            <w:pPr>
              <w:pStyle w:val="ListParagraph"/>
              <w:numPr>
                <w:ilvl w:val="0"/>
                <w:numId w:val="45"/>
              </w:num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Minimum 4-star hotel accommodation services in a central/near central location</w:t>
            </w:r>
            <w:r w:rsidR="00724612" w:rsidRPr="00CD51D7">
              <w:rPr>
                <w:rFonts w:ascii="Tahoma" w:hAnsi="Tahoma" w:cs="Tahoma"/>
                <w:b/>
                <w:bCs/>
                <w:sz w:val="18"/>
                <w:szCs w:val="18"/>
                <w:lang w:eastAsia="en-US"/>
              </w:rPr>
              <w:t xml:space="preserve"> in Tartu, Estonia, from 19 January 2025 (check in) to </w:t>
            </w:r>
            <w:r w:rsidR="00724612" w:rsidRPr="00CD51D7">
              <w:rPr>
                <w:rFonts w:ascii="Tahoma" w:hAnsi="Tahoma" w:cs="Tahoma"/>
                <w:b/>
                <w:bCs/>
                <w:sz w:val="18"/>
                <w:szCs w:val="18"/>
                <w:lang w:eastAsia="en-US"/>
              </w:rPr>
              <w:lastRenderedPageBreak/>
              <w:t>21 January 2025 (check out), providing up to 1</w:t>
            </w:r>
            <w:r w:rsidR="00251CCB">
              <w:rPr>
                <w:rFonts w:ascii="Tahoma" w:hAnsi="Tahoma" w:cs="Tahoma"/>
                <w:b/>
                <w:bCs/>
                <w:sz w:val="18"/>
                <w:szCs w:val="18"/>
                <w:lang w:eastAsia="en-US"/>
              </w:rPr>
              <w:t>6</w:t>
            </w:r>
            <w:r w:rsidR="00724612" w:rsidRPr="00CD51D7">
              <w:rPr>
                <w:rFonts w:ascii="Tahoma" w:hAnsi="Tahoma" w:cs="Tahoma"/>
                <w:b/>
                <w:bCs/>
                <w:sz w:val="18"/>
                <w:szCs w:val="18"/>
                <w:lang w:eastAsia="en-US"/>
              </w:rPr>
              <w:t xml:space="preserve"> single standard rooms with breakfast included for 2 nights.</w:t>
            </w:r>
          </w:p>
          <w:p w14:paraId="36D34F4B" w14:textId="0EDA3E26" w:rsidR="00724612" w:rsidRPr="00CD51D7" w:rsidRDefault="00724612" w:rsidP="006C664F">
            <w:pPr>
              <w:pStyle w:val="ListParagraph"/>
              <w:tabs>
                <w:tab w:val="left" w:pos="66"/>
              </w:tabs>
              <w:spacing w:line="276" w:lineRule="auto"/>
              <w:ind w:left="426" w:right="166"/>
              <w:jc w:val="both"/>
              <w:rPr>
                <w:rFonts w:ascii="Tahoma" w:hAnsi="Tahoma" w:cs="Tahoma"/>
                <w:b/>
                <w:bCs/>
                <w:sz w:val="18"/>
                <w:szCs w:val="18"/>
                <w:lang w:eastAsia="en-US"/>
              </w:rPr>
            </w:pPr>
            <w:r w:rsidRPr="00CD51D7">
              <w:rPr>
                <w:rFonts w:ascii="Tahoma" w:hAnsi="Tahoma" w:cs="Tahoma"/>
                <w:sz w:val="18"/>
                <w:szCs w:val="18"/>
                <w:lang w:eastAsia="en-US"/>
              </w:rPr>
              <w:t>Unit cost per room per night (EUR) × 1</w:t>
            </w:r>
            <w:r w:rsidR="00251CCB">
              <w:rPr>
                <w:rFonts w:ascii="Tahoma" w:hAnsi="Tahoma" w:cs="Tahoma"/>
                <w:sz w:val="18"/>
                <w:szCs w:val="18"/>
                <w:lang w:eastAsia="en-US"/>
              </w:rPr>
              <w:t>6</w:t>
            </w:r>
            <w:r w:rsidRPr="00CD51D7">
              <w:rPr>
                <w:rFonts w:ascii="Tahoma" w:hAnsi="Tahoma" w:cs="Tahoma"/>
                <w:sz w:val="18"/>
                <w:szCs w:val="18"/>
                <w:lang w:eastAsia="en-US"/>
              </w:rPr>
              <w:t xml:space="preserve"> rooms × 2 nights = Total cost (EUR, including VAT).</w:t>
            </w:r>
          </w:p>
          <w:p w14:paraId="6395B148" w14:textId="36895021" w:rsidR="00724612" w:rsidRPr="00CD51D7" w:rsidRDefault="00724612" w:rsidP="006C664F">
            <w:pPr>
              <w:tabs>
                <w:tab w:val="left" w:pos="66"/>
              </w:tabs>
              <w:spacing w:line="276" w:lineRule="auto"/>
              <w:ind w:right="166"/>
              <w:jc w:val="both"/>
              <w:rPr>
                <w:rFonts w:ascii="Tahoma" w:hAnsi="Tahoma" w:cs="Tahoma"/>
                <w:color w:val="FF0000"/>
                <w:sz w:val="18"/>
                <w:szCs w:val="18"/>
                <w:lang w:val="pt-BR" w:eastAsia="en-US"/>
              </w:rPr>
            </w:pPr>
          </w:p>
        </w:tc>
        <w:tc>
          <w:tcPr>
            <w:tcW w:w="1439" w:type="dxa"/>
            <w:tcBorders>
              <w:right w:val="single" w:sz="2" w:space="0" w:color="FF0000"/>
            </w:tcBorders>
            <w:shd w:val="clear" w:color="auto" w:fill="F2F2F2"/>
            <w:vAlign w:val="center"/>
          </w:tcPr>
          <w:p w14:paraId="00BF0A7A" w14:textId="77777777" w:rsidR="00724612" w:rsidRPr="00CD51D7" w:rsidRDefault="00724612" w:rsidP="006C664F">
            <w:pPr>
              <w:tabs>
                <w:tab w:val="left" w:pos="-139"/>
              </w:tabs>
              <w:spacing w:line="276" w:lineRule="auto"/>
              <w:ind w:left="-139" w:right="-140"/>
              <w:jc w:val="center"/>
              <w:rPr>
                <w:rFonts w:ascii="Tahoma" w:hAnsi="Tahoma" w:cs="Tahoma"/>
                <w:sz w:val="18"/>
                <w:szCs w:val="18"/>
                <w:lang w:val="pt-BR" w:eastAsia="en-US"/>
              </w:rPr>
            </w:pP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C018C57" w14:textId="77777777" w:rsidR="00724612" w:rsidRPr="00C627EE" w:rsidRDefault="00724612" w:rsidP="006C664F">
            <w:pPr>
              <w:tabs>
                <w:tab w:val="left" w:pos="-139"/>
              </w:tabs>
              <w:spacing w:line="276" w:lineRule="auto"/>
              <w:ind w:left="-139" w:right="-140"/>
              <w:jc w:val="center"/>
              <w:rPr>
                <w:rFonts w:ascii="Tahoma" w:hAnsi="Tahoma" w:cs="Tahoma"/>
                <w:sz w:val="18"/>
                <w:szCs w:val="18"/>
                <w:highlight w:val="yellow"/>
                <w:lang w:val="pt-BR" w:eastAsia="en-US"/>
              </w:rPr>
            </w:pPr>
          </w:p>
        </w:tc>
      </w:tr>
      <w:tr w:rsidR="00724612" w:rsidRPr="000D371D" w14:paraId="4B9DACBE" w14:textId="77777777" w:rsidTr="00CD51D7">
        <w:trPr>
          <w:trHeight w:val="432"/>
          <w:jc w:val="center"/>
        </w:trPr>
        <w:tc>
          <w:tcPr>
            <w:tcW w:w="7114" w:type="dxa"/>
            <w:shd w:val="clear" w:color="auto" w:fill="F2F2F2" w:themeFill="background1" w:themeFillShade="F2"/>
            <w:vAlign w:val="center"/>
          </w:tcPr>
          <w:p w14:paraId="7DB6B8FB" w14:textId="390A0221" w:rsidR="00724612" w:rsidRPr="00CD51D7" w:rsidRDefault="00C00274" w:rsidP="00724612">
            <w:pPr>
              <w:pStyle w:val="ListParagraph"/>
              <w:numPr>
                <w:ilvl w:val="0"/>
                <w:numId w:val="45"/>
              </w:numPr>
              <w:jc w:val="both"/>
              <w:rPr>
                <w:rFonts w:ascii="Tahoma" w:hAnsi="Tahoma" w:cs="Tahoma"/>
                <w:sz w:val="18"/>
                <w:szCs w:val="18"/>
                <w:lang w:eastAsia="en-US"/>
              </w:rPr>
            </w:pPr>
            <w:r w:rsidRPr="00CD51D7">
              <w:rPr>
                <w:rFonts w:ascii="Tahoma" w:hAnsi="Tahoma" w:cs="Tahoma"/>
                <w:b/>
                <w:bCs/>
                <w:sz w:val="18"/>
                <w:szCs w:val="18"/>
                <w:lang w:eastAsia="en-US"/>
              </w:rPr>
              <w:t>Minimum 4-star hotel accommodation services in a central/near central h</w:t>
            </w:r>
            <w:r w:rsidR="00724612" w:rsidRPr="00CD51D7">
              <w:rPr>
                <w:rFonts w:ascii="Tahoma" w:hAnsi="Tahoma" w:cs="Tahoma"/>
                <w:b/>
                <w:bCs/>
                <w:sz w:val="18"/>
                <w:szCs w:val="18"/>
                <w:lang w:eastAsia="en-US"/>
              </w:rPr>
              <w:t>otel accommodation services in Helsinki, Finland, from 21 January 2025 (check-in) to 24 January 2025 (check-out), providing up to 1</w:t>
            </w:r>
            <w:r w:rsidR="00251CCB">
              <w:rPr>
                <w:rFonts w:ascii="Tahoma" w:hAnsi="Tahoma" w:cs="Tahoma"/>
                <w:b/>
                <w:bCs/>
                <w:sz w:val="18"/>
                <w:szCs w:val="18"/>
                <w:lang w:eastAsia="en-US"/>
              </w:rPr>
              <w:t>6</w:t>
            </w:r>
            <w:r w:rsidR="00724612" w:rsidRPr="00CD51D7">
              <w:rPr>
                <w:rFonts w:ascii="Tahoma" w:hAnsi="Tahoma" w:cs="Tahoma"/>
                <w:b/>
                <w:bCs/>
                <w:sz w:val="18"/>
                <w:szCs w:val="18"/>
                <w:lang w:eastAsia="en-US"/>
              </w:rPr>
              <w:t xml:space="preserve"> single standard rooms with breakfast included for 3 nights.</w:t>
            </w:r>
          </w:p>
          <w:p w14:paraId="65E37D8D" w14:textId="3C0FEABC" w:rsidR="00724612" w:rsidRPr="00CD51D7" w:rsidRDefault="00724612" w:rsidP="006C664F">
            <w:pPr>
              <w:pStyle w:val="ListParagraph"/>
              <w:ind w:left="426"/>
              <w:jc w:val="both"/>
              <w:rPr>
                <w:rFonts w:ascii="Tahoma" w:hAnsi="Tahoma" w:cs="Tahoma"/>
                <w:b/>
                <w:bCs/>
                <w:sz w:val="18"/>
                <w:szCs w:val="18"/>
                <w:lang w:eastAsia="en-US"/>
              </w:rPr>
            </w:pPr>
            <w:r w:rsidRPr="00CD51D7">
              <w:rPr>
                <w:rFonts w:ascii="Tahoma" w:hAnsi="Tahoma" w:cs="Tahoma"/>
                <w:sz w:val="18"/>
                <w:szCs w:val="18"/>
                <w:lang w:eastAsia="en-US"/>
              </w:rPr>
              <w:t>Unit cost per room per night (EUR) × 1</w:t>
            </w:r>
            <w:r w:rsidR="00251CCB">
              <w:rPr>
                <w:rFonts w:ascii="Tahoma" w:hAnsi="Tahoma" w:cs="Tahoma"/>
                <w:sz w:val="18"/>
                <w:szCs w:val="18"/>
                <w:lang w:eastAsia="en-US"/>
              </w:rPr>
              <w:t>6</w:t>
            </w:r>
            <w:r w:rsidRPr="00CD51D7">
              <w:rPr>
                <w:rFonts w:ascii="Tahoma" w:hAnsi="Tahoma" w:cs="Tahoma"/>
                <w:sz w:val="18"/>
                <w:szCs w:val="18"/>
                <w:lang w:eastAsia="en-US"/>
              </w:rPr>
              <w:t xml:space="preserve"> rooms × 3 nights = Total cost (EUR, including VAT).</w:t>
            </w:r>
          </w:p>
          <w:p w14:paraId="63547A8A" w14:textId="32A672A7" w:rsidR="00724612" w:rsidRPr="00CD51D7" w:rsidRDefault="00724612" w:rsidP="006C664F">
            <w:pPr>
              <w:tabs>
                <w:tab w:val="left" w:pos="66"/>
              </w:tabs>
              <w:spacing w:line="276" w:lineRule="auto"/>
              <w:ind w:left="426" w:right="166"/>
              <w:jc w:val="both"/>
              <w:rPr>
                <w:rFonts w:ascii="Tahoma" w:hAnsi="Tahoma" w:cs="Tahoma"/>
                <w:sz w:val="18"/>
                <w:szCs w:val="18"/>
                <w:lang w:val="fr-FR" w:eastAsia="en-US"/>
              </w:rPr>
            </w:pPr>
          </w:p>
        </w:tc>
        <w:tc>
          <w:tcPr>
            <w:tcW w:w="1439" w:type="dxa"/>
            <w:tcBorders>
              <w:right w:val="single" w:sz="2" w:space="0" w:color="FF0000"/>
            </w:tcBorders>
            <w:shd w:val="clear" w:color="auto" w:fill="F2F2F2"/>
            <w:vAlign w:val="center"/>
          </w:tcPr>
          <w:p w14:paraId="3AEDE4B0"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21-24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536B04A2"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3E98EF84" w14:textId="77777777" w:rsidTr="00CD51D7">
        <w:trPr>
          <w:trHeight w:val="432"/>
          <w:jc w:val="center"/>
        </w:trPr>
        <w:tc>
          <w:tcPr>
            <w:tcW w:w="7114" w:type="dxa"/>
            <w:shd w:val="clear" w:color="auto" w:fill="F2F2F2" w:themeFill="background1" w:themeFillShade="F2"/>
            <w:vAlign w:val="center"/>
          </w:tcPr>
          <w:p w14:paraId="7A340FAB" w14:textId="77777777" w:rsidR="005357AB" w:rsidRPr="00251CCB" w:rsidRDefault="00724612" w:rsidP="005357AB">
            <w:pPr>
              <w:pStyle w:val="ListParagraph"/>
              <w:numPr>
                <w:ilvl w:val="0"/>
                <w:numId w:val="45"/>
              </w:numPr>
              <w:tabs>
                <w:tab w:val="left" w:pos="66"/>
              </w:tabs>
              <w:spacing w:line="276" w:lineRule="auto"/>
              <w:ind w:right="166"/>
              <w:jc w:val="both"/>
              <w:rPr>
                <w:rFonts w:ascii="Tahoma" w:hAnsi="Tahoma" w:cs="Tahoma"/>
                <w:b/>
                <w:bCs/>
                <w:sz w:val="18"/>
                <w:szCs w:val="18"/>
                <w:lang w:eastAsia="en-US"/>
              </w:rPr>
            </w:pPr>
            <w:r w:rsidRPr="00251CCB">
              <w:rPr>
                <w:rFonts w:ascii="Tahoma" w:hAnsi="Tahoma" w:cs="Tahoma"/>
                <w:b/>
                <w:bCs/>
                <w:sz w:val="18"/>
                <w:szCs w:val="18"/>
                <w:lang w:eastAsia="en-US"/>
              </w:rPr>
              <w:t xml:space="preserve">Provision of services of </w:t>
            </w:r>
            <w:bookmarkStart w:id="2" w:name="_Hlk184056846"/>
            <w:r w:rsidRPr="00251CCB">
              <w:rPr>
                <w:rFonts w:ascii="Tahoma" w:hAnsi="Tahoma" w:cs="Tahoma"/>
                <w:b/>
                <w:bCs/>
                <w:sz w:val="18"/>
                <w:szCs w:val="18"/>
                <w:lang w:eastAsia="en-US"/>
              </w:rPr>
              <w:t xml:space="preserve">an event manager during the entire duration of the study visit in Estonia (19-21 January 2025) and Finland (21-24 January 2025), </w:t>
            </w:r>
            <w:bookmarkEnd w:id="2"/>
            <w:r w:rsidRPr="00251CCB">
              <w:rPr>
                <w:rFonts w:ascii="Tahoma" w:hAnsi="Tahoma" w:cs="Tahoma"/>
                <w:b/>
                <w:bCs/>
                <w:sz w:val="18"/>
                <w:szCs w:val="18"/>
                <w:lang w:eastAsia="en-US"/>
              </w:rPr>
              <w:t xml:space="preserve">ensuring preparation and the on-site supervision </w:t>
            </w:r>
            <w:r w:rsidR="005357AB" w:rsidRPr="00251CCB">
              <w:rPr>
                <w:rFonts w:ascii="Tahoma" w:hAnsi="Tahoma" w:cs="Tahoma"/>
                <w:b/>
                <w:bCs/>
                <w:sz w:val="18"/>
                <w:szCs w:val="18"/>
                <w:lang w:eastAsia="en-US"/>
              </w:rPr>
              <w:t>of the visit, including the following tasks:</w:t>
            </w:r>
          </w:p>
          <w:p w14:paraId="2478917D" w14:textId="77777777" w:rsidR="005357AB" w:rsidRPr="00CD51D7" w:rsidRDefault="005357AB" w:rsidP="005357AB">
            <w:pPr>
              <w:pStyle w:val="ListParagraph"/>
              <w:numPr>
                <w:ilvl w:val="1"/>
                <w:numId w:val="45"/>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Oversee the check-in and check-out process, ensuring late check-in/check-out options are facilitated;</w:t>
            </w:r>
          </w:p>
          <w:p w14:paraId="2949AE1E" w14:textId="77777777" w:rsidR="005357AB" w:rsidRPr="00CD51D7" w:rsidRDefault="005357AB" w:rsidP="005357AB">
            <w:pPr>
              <w:pStyle w:val="ListParagraph"/>
              <w:numPr>
                <w:ilvl w:val="1"/>
                <w:numId w:val="45"/>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Organize the transportation services for participants, including airport transfers, intercity travel, and venue transfers; </w:t>
            </w:r>
          </w:p>
          <w:p w14:paraId="21FEA690" w14:textId="77777777" w:rsidR="005357AB" w:rsidRPr="00CD51D7" w:rsidRDefault="005357AB" w:rsidP="005357AB">
            <w:pPr>
              <w:pStyle w:val="ListParagraph"/>
              <w:numPr>
                <w:ilvl w:val="1"/>
                <w:numId w:val="45"/>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Coordinate with drivers or transport companies to accommodate any delays, special needs, or itinerary changes;</w:t>
            </w:r>
          </w:p>
          <w:p w14:paraId="50D3D3E1" w14:textId="77777777" w:rsidR="005357AB" w:rsidRPr="00CD51D7" w:rsidRDefault="005357AB" w:rsidP="005357AB">
            <w:pPr>
              <w:pStyle w:val="ListParagraph"/>
              <w:numPr>
                <w:ilvl w:val="1"/>
                <w:numId w:val="45"/>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Oversee on-site coordination during the event, managing the flow of activities and troubleshooting any venue-related issues; </w:t>
            </w:r>
          </w:p>
          <w:p w14:paraId="2B4B5542" w14:textId="77777777" w:rsidR="005357AB" w:rsidRPr="00CD51D7" w:rsidRDefault="005357AB" w:rsidP="005357AB">
            <w:pPr>
              <w:pStyle w:val="ListParagraph"/>
              <w:numPr>
                <w:ilvl w:val="1"/>
                <w:numId w:val="45"/>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Establish and maintain contact with interpretation service providers; -</w:t>
            </w:r>
          </w:p>
          <w:p w14:paraId="4B6B6B76" w14:textId="77777777" w:rsidR="005357AB" w:rsidRPr="00CD51D7" w:rsidRDefault="005357AB" w:rsidP="005357AB">
            <w:pPr>
              <w:pStyle w:val="ListParagraph"/>
              <w:numPr>
                <w:ilvl w:val="1"/>
                <w:numId w:val="45"/>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Arrange the setup of interpretation equipment, including headsets, and microphones; </w:t>
            </w:r>
          </w:p>
          <w:p w14:paraId="49EE0E0B" w14:textId="49AD0BF5" w:rsidR="005357AB" w:rsidRPr="00CD51D7" w:rsidRDefault="005357AB" w:rsidP="005357AB">
            <w:pPr>
              <w:pStyle w:val="ListParagraph"/>
              <w:numPr>
                <w:ilvl w:val="1"/>
                <w:numId w:val="45"/>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Provide interpreters with any necessary materials or briefing documents ahead of the event; </w:t>
            </w:r>
          </w:p>
          <w:p w14:paraId="296D8107" w14:textId="5433C84B" w:rsidR="005357AB" w:rsidRPr="00CD51D7" w:rsidRDefault="005357AB" w:rsidP="005357AB">
            <w:pPr>
              <w:pStyle w:val="ListParagraph"/>
              <w:numPr>
                <w:ilvl w:val="1"/>
                <w:numId w:val="45"/>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 Serve as the primary point of contact for participants, addressing queries related to accommodation, transportation, and event logistics.</w:t>
            </w:r>
          </w:p>
          <w:p w14:paraId="36AEBFC0" w14:textId="7D70EBEF" w:rsidR="00724612" w:rsidRPr="00CD51D7" w:rsidRDefault="00724612" w:rsidP="006C664F">
            <w:pPr>
              <w:pStyle w:val="ListParagraph"/>
              <w:tabs>
                <w:tab w:val="left" w:pos="66"/>
              </w:tabs>
              <w:spacing w:line="276" w:lineRule="auto"/>
              <w:ind w:left="426" w:right="166"/>
              <w:jc w:val="both"/>
              <w:rPr>
                <w:rFonts w:ascii="Tahoma" w:hAnsi="Tahoma" w:cs="Tahoma"/>
                <w:sz w:val="18"/>
                <w:szCs w:val="18"/>
                <w:lang w:eastAsia="en-US"/>
              </w:rPr>
            </w:pPr>
            <w:r w:rsidRPr="00CD51D7">
              <w:rPr>
                <w:rFonts w:ascii="Tahoma" w:hAnsi="Tahoma" w:cs="Tahoma"/>
                <w:sz w:val="18"/>
                <w:szCs w:val="18"/>
                <w:lang w:eastAsia="en-US"/>
              </w:rPr>
              <w:t xml:space="preserve">Unit cost per day (EUR) × </w:t>
            </w:r>
            <w:r w:rsidR="00BF4D69" w:rsidRPr="00CD51D7">
              <w:rPr>
                <w:rFonts w:ascii="Tahoma" w:hAnsi="Tahoma" w:cs="Tahoma"/>
                <w:sz w:val="18"/>
                <w:szCs w:val="18"/>
                <w:lang w:eastAsia="en-US"/>
              </w:rPr>
              <w:t>6</w:t>
            </w:r>
            <w:r w:rsidRPr="00CD51D7">
              <w:rPr>
                <w:rFonts w:ascii="Tahoma" w:hAnsi="Tahoma" w:cs="Tahoma"/>
                <w:sz w:val="18"/>
                <w:szCs w:val="18"/>
                <w:lang w:eastAsia="en-US"/>
              </w:rPr>
              <w:t xml:space="preserve"> days = Total cost (EUR, including VAT).</w:t>
            </w:r>
          </w:p>
          <w:p w14:paraId="68FEFC4B" w14:textId="33DFFAD4" w:rsidR="00724612" w:rsidRPr="00CD51D7" w:rsidRDefault="00724612" w:rsidP="006C664F">
            <w:pPr>
              <w:tabs>
                <w:tab w:val="left" w:pos="66"/>
              </w:tabs>
              <w:spacing w:line="276" w:lineRule="auto"/>
              <w:ind w:left="66" w:right="166"/>
              <w:jc w:val="both"/>
              <w:rPr>
                <w:rFonts w:ascii="Tahoma" w:hAnsi="Tahoma" w:cs="Tahoma"/>
                <w:sz w:val="18"/>
                <w:szCs w:val="18"/>
                <w:lang w:eastAsia="en-US"/>
              </w:rPr>
            </w:pPr>
          </w:p>
        </w:tc>
        <w:tc>
          <w:tcPr>
            <w:tcW w:w="1439" w:type="dxa"/>
            <w:tcBorders>
              <w:right w:val="single" w:sz="2" w:space="0" w:color="FF0000"/>
            </w:tcBorders>
            <w:shd w:val="clear" w:color="auto" w:fill="F2F2F2"/>
            <w:vAlign w:val="center"/>
          </w:tcPr>
          <w:p w14:paraId="1921B765"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19-24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D85519E" w14:textId="77777777" w:rsidR="00724612" w:rsidRPr="000F2199"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44CA2879" w14:textId="77777777" w:rsidTr="00CD51D7">
        <w:trPr>
          <w:trHeight w:val="1317"/>
          <w:jc w:val="center"/>
        </w:trPr>
        <w:tc>
          <w:tcPr>
            <w:tcW w:w="7114" w:type="dxa"/>
            <w:shd w:val="clear" w:color="auto" w:fill="F2F2F2" w:themeFill="background1" w:themeFillShade="F2"/>
            <w:vAlign w:val="center"/>
          </w:tcPr>
          <w:p w14:paraId="0C2981FC" w14:textId="14C8F018" w:rsidR="00724612" w:rsidRPr="00CD51D7" w:rsidRDefault="00724612" w:rsidP="00724612">
            <w:pPr>
              <w:pStyle w:val="ListParagraph"/>
              <w:numPr>
                <w:ilvl w:val="0"/>
                <w:numId w:val="45"/>
              </w:num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Provision of services for the design and printing of badges and name plates for up to 1</w:t>
            </w:r>
            <w:r w:rsidR="00251CCB">
              <w:rPr>
                <w:rFonts w:ascii="Tahoma" w:hAnsi="Tahoma" w:cs="Tahoma"/>
                <w:b/>
                <w:bCs/>
                <w:sz w:val="18"/>
                <w:szCs w:val="18"/>
                <w:lang w:eastAsia="en-US"/>
              </w:rPr>
              <w:t xml:space="preserve">6 </w:t>
            </w:r>
            <w:r w:rsidRPr="00CD51D7">
              <w:rPr>
                <w:rFonts w:ascii="Tahoma" w:hAnsi="Tahoma" w:cs="Tahoma"/>
                <w:b/>
                <w:bCs/>
                <w:sz w:val="18"/>
                <w:szCs w:val="18"/>
                <w:lang w:eastAsia="en-US"/>
              </w:rPr>
              <w:t>participants during the study visit in Tartu, Estonia (20–21 January 2025), and Helsinki, Finland (22–23 January 2025).</w:t>
            </w:r>
          </w:p>
          <w:p w14:paraId="2F6C4AA8" w14:textId="17AC4B49" w:rsidR="00724612" w:rsidRPr="00CD51D7" w:rsidRDefault="00724612" w:rsidP="006C664F">
            <w:pPr>
              <w:pStyle w:val="ListParagraph"/>
              <w:tabs>
                <w:tab w:val="left" w:pos="66"/>
              </w:tabs>
              <w:spacing w:line="276" w:lineRule="auto"/>
              <w:ind w:left="426" w:right="166"/>
              <w:jc w:val="both"/>
              <w:rPr>
                <w:rFonts w:ascii="Tahoma" w:hAnsi="Tahoma" w:cs="Tahoma"/>
                <w:b/>
                <w:bCs/>
                <w:sz w:val="18"/>
                <w:szCs w:val="18"/>
                <w:lang w:eastAsia="en-US"/>
              </w:rPr>
            </w:pPr>
            <w:r w:rsidRPr="00CD51D7">
              <w:rPr>
                <w:rFonts w:ascii="Tahoma" w:hAnsi="Tahoma" w:cs="Tahoma"/>
                <w:sz w:val="18"/>
                <w:szCs w:val="18"/>
                <w:lang w:eastAsia="en-US"/>
              </w:rPr>
              <w:t xml:space="preserve">Unit cost per </w:t>
            </w:r>
            <w:r w:rsidR="005357AB" w:rsidRPr="00CD51D7">
              <w:rPr>
                <w:rFonts w:ascii="Tahoma" w:hAnsi="Tahoma" w:cs="Tahoma"/>
                <w:sz w:val="18"/>
                <w:szCs w:val="18"/>
                <w:lang w:eastAsia="en-US"/>
              </w:rPr>
              <w:t>badge and nameplate</w:t>
            </w:r>
            <w:r w:rsidRPr="00CD51D7">
              <w:rPr>
                <w:rFonts w:ascii="Tahoma" w:hAnsi="Tahoma" w:cs="Tahoma"/>
                <w:sz w:val="18"/>
                <w:szCs w:val="18"/>
                <w:lang w:eastAsia="en-US"/>
              </w:rPr>
              <w:t xml:space="preserve"> (EUR) × 1</w:t>
            </w:r>
            <w:r w:rsidR="00251CCB">
              <w:rPr>
                <w:rFonts w:ascii="Tahoma" w:hAnsi="Tahoma" w:cs="Tahoma"/>
                <w:sz w:val="18"/>
                <w:szCs w:val="18"/>
                <w:lang w:eastAsia="en-US"/>
              </w:rPr>
              <w:t>6</w:t>
            </w:r>
            <w:r w:rsidRPr="00CD51D7">
              <w:rPr>
                <w:rFonts w:ascii="Tahoma" w:hAnsi="Tahoma" w:cs="Tahoma"/>
                <w:sz w:val="18"/>
                <w:szCs w:val="18"/>
                <w:lang w:eastAsia="en-US"/>
              </w:rPr>
              <w:t xml:space="preserve"> participants = Total cost (EUR, including VAT).</w:t>
            </w:r>
          </w:p>
          <w:p w14:paraId="6878EC04" w14:textId="4C0A0866" w:rsidR="00724612" w:rsidRPr="00CD51D7" w:rsidRDefault="00724612" w:rsidP="006C664F">
            <w:pPr>
              <w:tabs>
                <w:tab w:val="left" w:pos="66"/>
              </w:tabs>
              <w:spacing w:line="276" w:lineRule="auto"/>
              <w:ind w:left="66" w:right="166"/>
              <w:jc w:val="both"/>
              <w:rPr>
                <w:rFonts w:ascii="Tahoma" w:hAnsi="Tahoma" w:cs="Tahoma"/>
                <w:sz w:val="18"/>
                <w:szCs w:val="18"/>
                <w:lang w:eastAsia="en-US"/>
              </w:rPr>
            </w:pPr>
          </w:p>
        </w:tc>
        <w:tc>
          <w:tcPr>
            <w:tcW w:w="1439" w:type="dxa"/>
            <w:tcBorders>
              <w:right w:val="single" w:sz="2" w:space="0" w:color="FF0000"/>
            </w:tcBorders>
            <w:shd w:val="clear" w:color="auto" w:fill="F2F2F2"/>
            <w:vAlign w:val="center"/>
          </w:tcPr>
          <w:p w14:paraId="02033F42"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19-23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519E665F"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7FF339CE" w14:textId="77777777" w:rsidTr="00CD51D7">
        <w:trPr>
          <w:trHeight w:val="432"/>
          <w:jc w:val="center"/>
        </w:trPr>
        <w:tc>
          <w:tcPr>
            <w:tcW w:w="7114" w:type="dxa"/>
            <w:shd w:val="clear" w:color="auto" w:fill="F2F2F2" w:themeFill="background1" w:themeFillShade="F2"/>
            <w:vAlign w:val="center"/>
          </w:tcPr>
          <w:p w14:paraId="365EE8A8" w14:textId="77777777" w:rsidR="00BF4D69" w:rsidRPr="00CD51D7" w:rsidRDefault="00BF4D69" w:rsidP="00BF4D69">
            <w:pPr>
              <w:pStyle w:val="ListParagraph"/>
              <w:numPr>
                <w:ilvl w:val="0"/>
                <w:numId w:val="45"/>
              </w:num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Provision of infoports/interpretation equipment with technical support during the study visit in Tartu, Estonia, on 20 January 2025 (full day) and 21 January 2025 (half-day, morning session).</w:t>
            </w:r>
          </w:p>
          <w:p w14:paraId="2B1AC1D3" w14:textId="11ECF035" w:rsidR="00724612" w:rsidRPr="00CD51D7" w:rsidRDefault="00724612" w:rsidP="00BF4D69">
            <w:pPr>
              <w:pStyle w:val="ListParagraph"/>
              <w:tabs>
                <w:tab w:val="left" w:pos="66"/>
              </w:tabs>
              <w:spacing w:line="276" w:lineRule="auto"/>
              <w:ind w:left="426" w:right="166"/>
              <w:jc w:val="both"/>
              <w:rPr>
                <w:rFonts w:ascii="Tahoma" w:hAnsi="Tahoma" w:cs="Tahoma"/>
                <w:b/>
                <w:bCs/>
                <w:sz w:val="18"/>
                <w:szCs w:val="18"/>
                <w:lang w:eastAsia="en-US"/>
              </w:rPr>
            </w:pPr>
            <w:r w:rsidRPr="00CD51D7">
              <w:rPr>
                <w:rFonts w:ascii="Tahoma" w:hAnsi="Tahoma" w:cs="Tahoma"/>
                <w:sz w:val="18"/>
                <w:szCs w:val="18"/>
                <w:lang w:eastAsia="en-US"/>
              </w:rPr>
              <w:t>Unit cost per day</w:t>
            </w:r>
            <w:r w:rsidR="00653805" w:rsidRPr="00CD51D7">
              <w:rPr>
                <w:rFonts w:ascii="Tahoma" w:hAnsi="Tahoma" w:cs="Tahoma"/>
                <w:sz w:val="18"/>
                <w:szCs w:val="18"/>
                <w:lang w:eastAsia="en-US"/>
              </w:rPr>
              <w:t>/per device</w:t>
            </w:r>
            <w:r w:rsidRPr="00CD51D7">
              <w:rPr>
                <w:rFonts w:ascii="Tahoma" w:hAnsi="Tahoma" w:cs="Tahoma"/>
                <w:sz w:val="18"/>
                <w:szCs w:val="18"/>
                <w:lang w:eastAsia="en-US"/>
              </w:rPr>
              <w:t xml:space="preserve"> (EUR) × 1.5 days = Total cost (EUR, including VAT).</w:t>
            </w:r>
          </w:p>
          <w:p w14:paraId="3C8A78F2" w14:textId="77777777" w:rsidR="00724612" w:rsidRPr="00CD51D7" w:rsidRDefault="00724612" w:rsidP="006C664F">
            <w:pPr>
              <w:pStyle w:val="ListParagraph"/>
              <w:tabs>
                <w:tab w:val="left" w:pos="66"/>
              </w:tabs>
              <w:spacing w:line="276" w:lineRule="auto"/>
              <w:ind w:left="426" w:right="166"/>
              <w:jc w:val="both"/>
              <w:rPr>
                <w:rFonts w:ascii="Tahoma" w:hAnsi="Tahoma" w:cs="Tahoma"/>
                <w:sz w:val="18"/>
                <w:szCs w:val="18"/>
                <w:lang w:eastAsia="en-US"/>
              </w:rPr>
            </w:pPr>
          </w:p>
        </w:tc>
        <w:tc>
          <w:tcPr>
            <w:tcW w:w="1439" w:type="dxa"/>
            <w:tcBorders>
              <w:right w:val="single" w:sz="2" w:space="0" w:color="FF0000"/>
            </w:tcBorders>
            <w:shd w:val="clear" w:color="auto" w:fill="F2F2F2"/>
            <w:vAlign w:val="center"/>
          </w:tcPr>
          <w:p w14:paraId="274EA5B8"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20-21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0F385A77"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4E9880CE" w14:textId="77777777" w:rsidTr="00CD51D7">
        <w:trPr>
          <w:trHeight w:val="432"/>
          <w:jc w:val="center"/>
        </w:trPr>
        <w:tc>
          <w:tcPr>
            <w:tcW w:w="7114" w:type="dxa"/>
            <w:shd w:val="clear" w:color="auto" w:fill="F2F2F2" w:themeFill="background1" w:themeFillShade="F2"/>
            <w:vAlign w:val="center"/>
          </w:tcPr>
          <w:p w14:paraId="30FD84FB" w14:textId="77777777" w:rsidR="00724612" w:rsidRPr="00CD51D7" w:rsidRDefault="00724612" w:rsidP="00724612">
            <w:pPr>
              <w:pStyle w:val="ListParagraph"/>
              <w:numPr>
                <w:ilvl w:val="0"/>
                <w:numId w:val="45"/>
              </w:num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Provision of infoports/interpretation equipment with technical support during the study visit in Helsinki, Finland (22–23 January 2025).</w:t>
            </w:r>
          </w:p>
          <w:p w14:paraId="08E34F74" w14:textId="764FD922" w:rsidR="00724612" w:rsidRPr="00CD51D7" w:rsidRDefault="00724612" w:rsidP="006C664F">
            <w:pPr>
              <w:pStyle w:val="ListParagraph"/>
              <w:tabs>
                <w:tab w:val="left" w:pos="66"/>
              </w:tabs>
              <w:spacing w:line="276" w:lineRule="auto"/>
              <w:ind w:left="426" w:right="166"/>
              <w:jc w:val="both"/>
              <w:rPr>
                <w:rFonts w:ascii="Tahoma" w:hAnsi="Tahoma" w:cs="Tahoma"/>
                <w:b/>
                <w:bCs/>
                <w:sz w:val="18"/>
                <w:szCs w:val="18"/>
                <w:lang w:eastAsia="en-US"/>
              </w:rPr>
            </w:pPr>
            <w:r w:rsidRPr="00CD51D7">
              <w:rPr>
                <w:rFonts w:ascii="Tahoma" w:hAnsi="Tahoma" w:cs="Tahoma"/>
                <w:sz w:val="18"/>
                <w:szCs w:val="18"/>
                <w:lang w:eastAsia="en-US"/>
              </w:rPr>
              <w:t>Unit cost per day</w:t>
            </w:r>
            <w:r w:rsidR="00B054B5" w:rsidRPr="00CD51D7">
              <w:rPr>
                <w:rFonts w:ascii="Tahoma" w:hAnsi="Tahoma" w:cs="Tahoma"/>
                <w:sz w:val="18"/>
                <w:szCs w:val="18"/>
                <w:lang w:eastAsia="en-US"/>
              </w:rPr>
              <w:t xml:space="preserve">/per device </w:t>
            </w:r>
            <w:r w:rsidRPr="00CD51D7">
              <w:rPr>
                <w:rFonts w:ascii="Tahoma" w:hAnsi="Tahoma" w:cs="Tahoma"/>
                <w:sz w:val="18"/>
                <w:szCs w:val="18"/>
                <w:lang w:eastAsia="en-US"/>
              </w:rPr>
              <w:t>(EUR) × 2 days = Total cost (EUR, including VAT).</w:t>
            </w:r>
          </w:p>
          <w:p w14:paraId="136BC672" w14:textId="77777777" w:rsidR="00724612" w:rsidRPr="00CD51D7" w:rsidRDefault="00724612" w:rsidP="006C664F">
            <w:pPr>
              <w:tabs>
                <w:tab w:val="left" w:pos="66"/>
              </w:tabs>
              <w:spacing w:line="276" w:lineRule="auto"/>
              <w:ind w:left="66" w:right="166"/>
              <w:jc w:val="both"/>
              <w:rPr>
                <w:rFonts w:ascii="Tahoma" w:hAnsi="Tahoma" w:cs="Tahoma"/>
                <w:sz w:val="18"/>
                <w:szCs w:val="18"/>
                <w:lang w:eastAsia="en-US"/>
              </w:rPr>
            </w:pPr>
          </w:p>
        </w:tc>
        <w:tc>
          <w:tcPr>
            <w:tcW w:w="1439" w:type="dxa"/>
            <w:tcBorders>
              <w:right w:val="single" w:sz="2" w:space="0" w:color="FF0000"/>
            </w:tcBorders>
            <w:shd w:val="clear" w:color="auto" w:fill="F2F2F2"/>
            <w:vAlign w:val="center"/>
          </w:tcPr>
          <w:p w14:paraId="28A8CAD3"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22-23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6E79B819"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24A732F2" w14:textId="77777777" w:rsidTr="00CD51D7">
        <w:trPr>
          <w:trHeight w:val="432"/>
          <w:jc w:val="center"/>
        </w:trPr>
        <w:tc>
          <w:tcPr>
            <w:tcW w:w="7114" w:type="dxa"/>
            <w:shd w:val="clear" w:color="auto" w:fill="F2F2F2" w:themeFill="background1" w:themeFillShade="F2"/>
            <w:vAlign w:val="center"/>
          </w:tcPr>
          <w:p w14:paraId="4B924410" w14:textId="5A94EF2C" w:rsidR="00724612" w:rsidRPr="00CD51D7" w:rsidRDefault="00724612" w:rsidP="00724612">
            <w:pPr>
              <w:pStyle w:val="ListParagraph"/>
              <w:numPr>
                <w:ilvl w:val="0"/>
                <w:numId w:val="45"/>
              </w:num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 xml:space="preserve">Provision of </w:t>
            </w:r>
            <w:r w:rsidR="00B054B5" w:rsidRPr="00CD51D7">
              <w:rPr>
                <w:rFonts w:ascii="Tahoma" w:hAnsi="Tahoma" w:cs="Tahoma"/>
                <w:b/>
                <w:bCs/>
                <w:sz w:val="18"/>
                <w:szCs w:val="18"/>
                <w:lang w:eastAsia="en-US"/>
              </w:rPr>
              <w:t xml:space="preserve">group </w:t>
            </w:r>
            <w:r w:rsidRPr="00CD51D7">
              <w:rPr>
                <w:rFonts w:ascii="Tahoma" w:hAnsi="Tahoma" w:cs="Tahoma"/>
                <w:b/>
                <w:bCs/>
                <w:sz w:val="18"/>
                <w:szCs w:val="18"/>
                <w:lang w:eastAsia="en-US"/>
              </w:rPr>
              <w:t xml:space="preserve">transfer services from Tallinn Airport to the </w:t>
            </w:r>
            <w:r w:rsidR="00080681">
              <w:rPr>
                <w:rFonts w:ascii="Tahoma" w:hAnsi="Tahoma" w:cs="Tahoma"/>
                <w:b/>
                <w:bCs/>
                <w:sz w:val="18"/>
                <w:szCs w:val="18"/>
                <w:lang w:eastAsia="en-US"/>
              </w:rPr>
              <w:t xml:space="preserve">designated </w:t>
            </w:r>
            <w:r w:rsidRPr="00CD51D7">
              <w:rPr>
                <w:rFonts w:ascii="Tahoma" w:hAnsi="Tahoma" w:cs="Tahoma"/>
                <w:b/>
                <w:bCs/>
                <w:sz w:val="18"/>
                <w:szCs w:val="18"/>
                <w:lang w:eastAsia="en-US"/>
              </w:rPr>
              <w:t>hotel in Tartu, Estonia, on 19 January 2025, for up to 1</w:t>
            </w:r>
            <w:r w:rsidR="00251CCB">
              <w:rPr>
                <w:rFonts w:ascii="Tahoma" w:hAnsi="Tahoma" w:cs="Tahoma"/>
                <w:b/>
                <w:bCs/>
                <w:sz w:val="18"/>
                <w:szCs w:val="18"/>
                <w:lang w:eastAsia="en-US"/>
              </w:rPr>
              <w:t xml:space="preserve">6 </w:t>
            </w:r>
            <w:r w:rsidRPr="00CD51D7">
              <w:rPr>
                <w:rFonts w:ascii="Tahoma" w:hAnsi="Tahoma" w:cs="Tahoma"/>
                <w:b/>
                <w:bCs/>
                <w:sz w:val="18"/>
                <w:szCs w:val="18"/>
                <w:lang w:eastAsia="en-US"/>
              </w:rPr>
              <w:t>persons.</w:t>
            </w:r>
          </w:p>
          <w:p w14:paraId="454A02DD" w14:textId="7DB7CF9B" w:rsidR="00724612" w:rsidRPr="00CD51D7" w:rsidRDefault="00724612" w:rsidP="006C664F">
            <w:pPr>
              <w:pStyle w:val="ListParagraph"/>
              <w:tabs>
                <w:tab w:val="left" w:pos="66"/>
              </w:tabs>
              <w:spacing w:line="276" w:lineRule="auto"/>
              <w:ind w:left="426" w:right="166"/>
              <w:jc w:val="both"/>
              <w:rPr>
                <w:rFonts w:ascii="Tahoma" w:hAnsi="Tahoma" w:cs="Tahoma"/>
                <w:b/>
                <w:bCs/>
                <w:sz w:val="18"/>
                <w:szCs w:val="18"/>
                <w:lang w:eastAsia="en-US"/>
              </w:rPr>
            </w:pPr>
            <w:r w:rsidRPr="00CD51D7">
              <w:rPr>
                <w:rFonts w:ascii="Tahoma" w:hAnsi="Tahoma" w:cs="Tahoma"/>
                <w:sz w:val="18"/>
                <w:szCs w:val="18"/>
                <w:lang w:eastAsia="en-US"/>
              </w:rPr>
              <w:t xml:space="preserve">Unit cost per </w:t>
            </w:r>
            <w:r w:rsidR="00B054B5" w:rsidRPr="00CD51D7">
              <w:rPr>
                <w:rFonts w:ascii="Tahoma" w:hAnsi="Tahoma" w:cs="Tahoma"/>
                <w:sz w:val="18"/>
                <w:szCs w:val="18"/>
                <w:lang w:eastAsia="en-US"/>
              </w:rPr>
              <w:t xml:space="preserve">group </w:t>
            </w:r>
            <w:r w:rsidRPr="00CD51D7">
              <w:rPr>
                <w:rFonts w:ascii="Tahoma" w:hAnsi="Tahoma" w:cs="Tahoma"/>
                <w:sz w:val="18"/>
                <w:szCs w:val="18"/>
                <w:lang w:eastAsia="en-US"/>
              </w:rPr>
              <w:t>transfer (EUR) × 1 transfer = Total cost (EUR, including VAT).</w:t>
            </w:r>
          </w:p>
          <w:p w14:paraId="435CA516" w14:textId="60EFEDFC" w:rsidR="00724612" w:rsidRPr="00CD51D7" w:rsidRDefault="00724612" w:rsidP="006C664F">
            <w:pPr>
              <w:tabs>
                <w:tab w:val="left" w:pos="66"/>
              </w:tabs>
              <w:spacing w:line="276" w:lineRule="auto"/>
              <w:ind w:left="66" w:right="166"/>
              <w:jc w:val="both"/>
              <w:rPr>
                <w:rFonts w:ascii="Tahoma" w:hAnsi="Tahoma" w:cs="Tahoma"/>
                <w:sz w:val="18"/>
                <w:szCs w:val="18"/>
                <w:lang w:val="pt-BR" w:eastAsia="en-US"/>
              </w:rPr>
            </w:pPr>
          </w:p>
        </w:tc>
        <w:tc>
          <w:tcPr>
            <w:tcW w:w="1439" w:type="dxa"/>
            <w:tcBorders>
              <w:right w:val="single" w:sz="2" w:space="0" w:color="FF0000"/>
            </w:tcBorders>
            <w:shd w:val="clear" w:color="auto" w:fill="F2F2F2"/>
            <w:vAlign w:val="center"/>
          </w:tcPr>
          <w:p w14:paraId="54361DCC"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19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B220F06"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1C251353" w14:textId="77777777" w:rsidTr="00CD51D7">
        <w:trPr>
          <w:trHeight w:val="432"/>
          <w:jc w:val="center"/>
        </w:trPr>
        <w:tc>
          <w:tcPr>
            <w:tcW w:w="7114" w:type="dxa"/>
            <w:shd w:val="clear" w:color="auto" w:fill="F2F2F2" w:themeFill="background1" w:themeFillShade="F2"/>
            <w:vAlign w:val="center"/>
          </w:tcPr>
          <w:p w14:paraId="3D5A389E" w14:textId="18985335" w:rsidR="00724612" w:rsidRPr="00CD51D7" w:rsidRDefault="00724612" w:rsidP="00724612">
            <w:pPr>
              <w:pStyle w:val="ListParagraph"/>
              <w:numPr>
                <w:ilvl w:val="0"/>
                <w:numId w:val="45"/>
              </w:num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Provision of transfer services from</w:t>
            </w:r>
            <w:r w:rsidR="00251CCB">
              <w:rPr>
                <w:rFonts w:ascii="Tahoma" w:hAnsi="Tahoma" w:cs="Tahoma"/>
                <w:b/>
                <w:bCs/>
                <w:sz w:val="18"/>
                <w:szCs w:val="18"/>
                <w:lang w:eastAsia="en-US"/>
              </w:rPr>
              <w:t xml:space="preserve"> designated hotel in</w:t>
            </w:r>
            <w:r w:rsidRPr="00CD51D7">
              <w:rPr>
                <w:rFonts w:ascii="Tahoma" w:hAnsi="Tahoma" w:cs="Tahoma"/>
                <w:b/>
                <w:bCs/>
                <w:sz w:val="18"/>
                <w:szCs w:val="18"/>
                <w:lang w:eastAsia="en-US"/>
              </w:rPr>
              <w:t xml:space="preserve"> Tartu (Estonia) to the Tartu Airport on 21 January 2025 for up to 1</w:t>
            </w:r>
            <w:r w:rsidR="00251CCB">
              <w:rPr>
                <w:rFonts w:ascii="Tahoma" w:hAnsi="Tahoma" w:cs="Tahoma"/>
                <w:b/>
                <w:bCs/>
                <w:sz w:val="18"/>
                <w:szCs w:val="18"/>
                <w:lang w:eastAsia="en-US"/>
              </w:rPr>
              <w:t>6</w:t>
            </w:r>
            <w:r w:rsidRPr="00CD51D7">
              <w:rPr>
                <w:rFonts w:ascii="Tahoma" w:hAnsi="Tahoma" w:cs="Tahoma"/>
                <w:b/>
                <w:bCs/>
                <w:sz w:val="18"/>
                <w:szCs w:val="18"/>
                <w:lang w:eastAsia="en-US"/>
              </w:rPr>
              <w:t xml:space="preserve"> persons.</w:t>
            </w:r>
          </w:p>
          <w:p w14:paraId="731FD27E" w14:textId="4CD3C533" w:rsidR="00724612" w:rsidRPr="00CD51D7" w:rsidRDefault="00724612" w:rsidP="00CD51D7">
            <w:pPr>
              <w:pStyle w:val="ListParagraph"/>
              <w:tabs>
                <w:tab w:val="left" w:pos="66"/>
              </w:tabs>
              <w:spacing w:line="276" w:lineRule="auto"/>
              <w:ind w:left="426" w:right="166"/>
              <w:jc w:val="both"/>
              <w:rPr>
                <w:rFonts w:ascii="Tahoma" w:hAnsi="Tahoma" w:cs="Tahoma"/>
                <w:b/>
                <w:bCs/>
                <w:sz w:val="18"/>
                <w:szCs w:val="18"/>
                <w:lang w:eastAsia="en-US"/>
              </w:rPr>
            </w:pPr>
            <w:r w:rsidRPr="00CD51D7">
              <w:rPr>
                <w:rFonts w:ascii="Tahoma" w:hAnsi="Tahoma" w:cs="Tahoma"/>
                <w:sz w:val="18"/>
                <w:szCs w:val="18"/>
                <w:lang w:eastAsia="en-US"/>
              </w:rPr>
              <w:t xml:space="preserve">Unit cost per </w:t>
            </w:r>
            <w:r w:rsidR="00B054B5" w:rsidRPr="00CD51D7">
              <w:rPr>
                <w:rFonts w:ascii="Tahoma" w:hAnsi="Tahoma" w:cs="Tahoma"/>
                <w:sz w:val="18"/>
                <w:szCs w:val="18"/>
                <w:lang w:eastAsia="en-US"/>
              </w:rPr>
              <w:t xml:space="preserve">group </w:t>
            </w:r>
            <w:r w:rsidRPr="00CD51D7">
              <w:rPr>
                <w:rFonts w:ascii="Tahoma" w:hAnsi="Tahoma" w:cs="Tahoma"/>
                <w:sz w:val="18"/>
                <w:szCs w:val="18"/>
                <w:lang w:eastAsia="en-US"/>
              </w:rPr>
              <w:t>transfer (EUR) × 1 transfer = Total cost (EUR, including VAT).</w:t>
            </w:r>
          </w:p>
        </w:tc>
        <w:tc>
          <w:tcPr>
            <w:tcW w:w="1439" w:type="dxa"/>
            <w:tcBorders>
              <w:right w:val="single" w:sz="2" w:space="0" w:color="FF0000"/>
            </w:tcBorders>
            <w:shd w:val="clear" w:color="auto" w:fill="F2F2F2"/>
            <w:vAlign w:val="center"/>
          </w:tcPr>
          <w:p w14:paraId="26DB216A"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21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F9D99E1"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05DB2502" w14:textId="77777777" w:rsidTr="00CD51D7">
        <w:trPr>
          <w:trHeight w:val="432"/>
          <w:jc w:val="center"/>
        </w:trPr>
        <w:tc>
          <w:tcPr>
            <w:tcW w:w="7114" w:type="dxa"/>
            <w:shd w:val="clear" w:color="auto" w:fill="F2F2F2" w:themeFill="background1" w:themeFillShade="F2"/>
            <w:vAlign w:val="center"/>
          </w:tcPr>
          <w:p w14:paraId="55630EAC" w14:textId="29603299" w:rsidR="00724612" w:rsidRDefault="00724612" w:rsidP="00724612">
            <w:pPr>
              <w:pStyle w:val="ListParagraph"/>
              <w:numPr>
                <w:ilvl w:val="0"/>
                <w:numId w:val="45"/>
              </w:num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lastRenderedPageBreak/>
              <w:t xml:space="preserve">Provision of private transportation </w:t>
            </w:r>
            <w:r w:rsidR="00080681">
              <w:rPr>
                <w:rFonts w:ascii="Tahoma" w:hAnsi="Tahoma" w:cs="Tahoma"/>
                <w:b/>
                <w:bCs/>
                <w:sz w:val="18"/>
                <w:szCs w:val="18"/>
                <w:lang w:eastAsia="en-US"/>
              </w:rPr>
              <w:t>services for a round trip between</w:t>
            </w:r>
            <w:r w:rsidR="00B054B5" w:rsidRPr="00CD51D7">
              <w:rPr>
                <w:rFonts w:ascii="Tahoma" w:hAnsi="Tahoma" w:cs="Tahoma"/>
                <w:b/>
                <w:bCs/>
                <w:sz w:val="18"/>
                <w:szCs w:val="18"/>
                <w:lang w:eastAsia="en-US"/>
              </w:rPr>
              <w:t xml:space="preserve"> the </w:t>
            </w:r>
            <w:r w:rsidR="00080681">
              <w:rPr>
                <w:rFonts w:ascii="Tahoma" w:hAnsi="Tahoma" w:cs="Tahoma"/>
                <w:b/>
                <w:bCs/>
                <w:sz w:val="18"/>
                <w:szCs w:val="18"/>
                <w:lang w:eastAsia="en-US"/>
              </w:rPr>
              <w:t xml:space="preserve">designated </w:t>
            </w:r>
            <w:r w:rsidR="00B054B5" w:rsidRPr="00CD51D7">
              <w:rPr>
                <w:rFonts w:ascii="Tahoma" w:hAnsi="Tahoma" w:cs="Tahoma"/>
                <w:b/>
                <w:bCs/>
                <w:sz w:val="18"/>
                <w:szCs w:val="18"/>
                <w:lang w:eastAsia="en-US"/>
              </w:rPr>
              <w:t xml:space="preserve">hotel and the Supreme Court of Justice within </w:t>
            </w:r>
            <w:r w:rsidRPr="00CD51D7">
              <w:rPr>
                <w:rFonts w:ascii="Tahoma" w:hAnsi="Tahoma" w:cs="Tahoma"/>
                <w:b/>
                <w:bCs/>
                <w:sz w:val="18"/>
                <w:szCs w:val="18"/>
                <w:lang w:eastAsia="en-US"/>
              </w:rPr>
              <w:t>Tartu (Estonia)</w:t>
            </w:r>
            <w:r w:rsidR="00251CCB">
              <w:rPr>
                <w:rFonts w:ascii="Tahoma" w:hAnsi="Tahoma" w:cs="Tahoma"/>
                <w:b/>
                <w:bCs/>
                <w:sz w:val="18"/>
                <w:szCs w:val="18"/>
                <w:lang w:eastAsia="en-US"/>
              </w:rPr>
              <w:t xml:space="preserve"> </w:t>
            </w:r>
            <w:r w:rsidR="00251CCB" w:rsidRPr="00CD51D7">
              <w:rPr>
                <w:rFonts w:ascii="Tahoma" w:hAnsi="Tahoma" w:cs="Tahoma"/>
                <w:b/>
                <w:bCs/>
                <w:sz w:val="18"/>
                <w:szCs w:val="18"/>
                <w:lang w:eastAsia="en-US"/>
              </w:rPr>
              <w:t>for up to 1</w:t>
            </w:r>
            <w:r w:rsidR="00251CCB">
              <w:rPr>
                <w:rFonts w:ascii="Tahoma" w:hAnsi="Tahoma" w:cs="Tahoma"/>
                <w:b/>
                <w:bCs/>
                <w:sz w:val="18"/>
                <w:szCs w:val="18"/>
                <w:lang w:eastAsia="en-US"/>
              </w:rPr>
              <w:t>6</w:t>
            </w:r>
            <w:r w:rsidR="00251CCB" w:rsidRPr="00CD51D7">
              <w:rPr>
                <w:rFonts w:ascii="Tahoma" w:hAnsi="Tahoma" w:cs="Tahoma"/>
                <w:b/>
                <w:bCs/>
                <w:sz w:val="18"/>
                <w:szCs w:val="18"/>
                <w:lang w:eastAsia="en-US"/>
              </w:rPr>
              <w:t xml:space="preserve"> persons</w:t>
            </w:r>
            <w:r w:rsidR="00080681">
              <w:rPr>
                <w:rFonts w:ascii="Tahoma" w:hAnsi="Tahoma" w:cs="Tahoma"/>
                <w:b/>
                <w:bCs/>
                <w:sz w:val="18"/>
                <w:szCs w:val="18"/>
                <w:lang w:eastAsia="en-US"/>
              </w:rPr>
              <w:t xml:space="preserve"> between (service required between 8 AM-17 PM on 20 January 2025 and 8 AM-12 AM on 21 January 2025)</w:t>
            </w:r>
          </w:p>
          <w:p w14:paraId="5436CD2D" w14:textId="7455BDE5" w:rsidR="00724612" w:rsidRDefault="00724612" w:rsidP="006C664F">
            <w:pPr>
              <w:pStyle w:val="ListParagraph"/>
              <w:tabs>
                <w:tab w:val="left" w:pos="66"/>
              </w:tabs>
              <w:spacing w:line="276" w:lineRule="auto"/>
              <w:ind w:left="426" w:right="166"/>
              <w:jc w:val="both"/>
              <w:rPr>
                <w:rFonts w:ascii="Tahoma" w:hAnsi="Tahoma" w:cs="Tahoma"/>
                <w:sz w:val="18"/>
                <w:szCs w:val="18"/>
                <w:lang w:eastAsia="en-US"/>
              </w:rPr>
            </w:pPr>
            <w:r w:rsidRPr="00CD51D7">
              <w:rPr>
                <w:rFonts w:ascii="Tahoma" w:hAnsi="Tahoma" w:cs="Tahoma"/>
                <w:sz w:val="18"/>
                <w:szCs w:val="18"/>
                <w:lang w:eastAsia="en-US"/>
              </w:rPr>
              <w:t xml:space="preserve">Unit cost per </w:t>
            </w:r>
            <w:r w:rsidR="00251CCB">
              <w:rPr>
                <w:rFonts w:ascii="Tahoma" w:hAnsi="Tahoma" w:cs="Tahoma"/>
                <w:sz w:val="18"/>
                <w:szCs w:val="18"/>
                <w:lang w:eastAsia="en-US"/>
              </w:rPr>
              <w:t>transport</w:t>
            </w:r>
            <w:r w:rsidRPr="00CD51D7">
              <w:rPr>
                <w:rFonts w:ascii="Tahoma" w:hAnsi="Tahoma" w:cs="Tahoma"/>
                <w:sz w:val="18"/>
                <w:szCs w:val="18"/>
                <w:lang w:eastAsia="en-US"/>
              </w:rPr>
              <w:t xml:space="preserve"> (EUR) *</w:t>
            </w:r>
            <w:r w:rsidR="00080681">
              <w:rPr>
                <w:rFonts w:ascii="Tahoma" w:hAnsi="Tahoma" w:cs="Tahoma"/>
                <w:sz w:val="18"/>
                <w:szCs w:val="18"/>
                <w:lang w:eastAsia="en-US"/>
              </w:rPr>
              <w:t xml:space="preserve"> 1 round trip </w:t>
            </w:r>
            <w:r w:rsidRPr="00CD51D7">
              <w:rPr>
                <w:rFonts w:ascii="Tahoma" w:hAnsi="Tahoma" w:cs="Tahoma"/>
                <w:sz w:val="18"/>
                <w:szCs w:val="18"/>
                <w:lang w:eastAsia="en-US"/>
              </w:rPr>
              <w:t>= Total cost (EUR, including VAT).</w:t>
            </w:r>
          </w:p>
          <w:p w14:paraId="556A1861" w14:textId="6F89CE83" w:rsidR="00724612" w:rsidRPr="00080681" w:rsidRDefault="00724612" w:rsidP="00080681">
            <w:pPr>
              <w:tabs>
                <w:tab w:val="left" w:pos="66"/>
              </w:tabs>
              <w:spacing w:line="276" w:lineRule="auto"/>
              <w:ind w:right="166"/>
              <w:jc w:val="both"/>
              <w:rPr>
                <w:rFonts w:ascii="Tahoma" w:hAnsi="Tahoma" w:cs="Tahoma"/>
                <w:sz w:val="18"/>
                <w:szCs w:val="18"/>
                <w:lang w:val="fr-FR" w:eastAsia="en-US"/>
              </w:rPr>
            </w:pPr>
          </w:p>
        </w:tc>
        <w:tc>
          <w:tcPr>
            <w:tcW w:w="1439" w:type="dxa"/>
            <w:tcBorders>
              <w:right w:val="single" w:sz="2" w:space="0" w:color="FF0000"/>
            </w:tcBorders>
            <w:shd w:val="clear" w:color="auto" w:fill="F2F2F2"/>
            <w:vAlign w:val="center"/>
          </w:tcPr>
          <w:p w14:paraId="623623B1"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20-21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52043110"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2099E6C1" w14:textId="77777777" w:rsidTr="00CD51D7">
        <w:trPr>
          <w:trHeight w:val="432"/>
          <w:jc w:val="center"/>
        </w:trPr>
        <w:tc>
          <w:tcPr>
            <w:tcW w:w="7114" w:type="dxa"/>
            <w:shd w:val="clear" w:color="auto" w:fill="F2F2F2" w:themeFill="background1" w:themeFillShade="F2"/>
            <w:vAlign w:val="center"/>
          </w:tcPr>
          <w:p w14:paraId="14C19B54" w14:textId="4F692E88" w:rsidR="00F46B98" w:rsidRDefault="00724612" w:rsidP="00F46B98">
            <w:pPr>
              <w:pStyle w:val="ListParagraph"/>
              <w:numPr>
                <w:ilvl w:val="0"/>
                <w:numId w:val="45"/>
              </w:numPr>
              <w:tabs>
                <w:tab w:val="left" w:pos="66"/>
              </w:tabs>
              <w:spacing w:line="276" w:lineRule="auto"/>
              <w:ind w:right="166"/>
              <w:jc w:val="both"/>
              <w:rPr>
                <w:rFonts w:ascii="Tahoma" w:hAnsi="Tahoma" w:cs="Tahoma"/>
                <w:b/>
                <w:bCs/>
                <w:sz w:val="18"/>
                <w:szCs w:val="18"/>
                <w:lang w:eastAsia="en-US"/>
              </w:rPr>
            </w:pPr>
            <w:bookmarkStart w:id="3" w:name="_Hlk184056242"/>
            <w:r w:rsidRPr="00CD51D7">
              <w:rPr>
                <w:rFonts w:ascii="Tahoma" w:hAnsi="Tahoma" w:cs="Tahoma"/>
                <w:b/>
                <w:bCs/>
                <w:sz w:val="18"/>
                <w:szCs w:val="18"/>
                <w:lang w:eastAsia="en-US"/>
              </w:rPr>
              <w:t xml:space="preserve">Provision of private transportation </w:t>
            </w:r>
            <w:r w:rsidR="00080681">
              <w:rPr>
                <w:rFonts w:ascii="Tahoma" w:hAnsi="Tahoma" w:cs="Tahoma"/>
                <w:b/>
                <w:bCs/>
                <w:sz w:val="18"/>
                <w:szCs w:val="18"/>
                <w:lang w:eastAsia="en-US"/>
              </w:rPr>
              <w:t xml:space="preserve">services for a round trip </w:t>
            </w:r>
            <w:r w:rsidR="00251CCB">
              <w:rPr>
                <w:rFonts w:ascii="Tahoma" w:hAnsi="Tahoma" w:cs="Tahoma"/>
                <w:b/>
                <w:bCs/>
                <w:sz w:val="18"/>
                <w:szCs w:val="18"/>
                <w:lang w:eastAsia="en-US"/>
              </w:rPr>
              <w:t>between the</w:t>
            </w:r>
            <w:r w:rsidR="00080681">
              <w:rPr>
                <w:rFonts w:ascii="Tahoma" w:hAnsi="Tahoma" w:cs="Tahoma"/>
                <w:b/>
                <w:bCs/>
                <w:sz w:val="18"/>
                <w:szCs w:val="18"/>
                <w:lang w:eastAsia="en-US"/>
              </w:rPr>
              <w:t xml:space="preserve"> designated</w:t>
            </w:r>
            <w:r w:rsidR="00251CCB">
              <w:rPr>
                <w:rFonts w:ascii="Tahoma" w:hAnsi="Tahoma" w:cs="Tahoma"/>
                <w:b/>
                <w:bCs/>
                <w:sz w:val="18"/>
                <w:szCs w:val="18"/>
                <w:lang w:eastAsia="en-US"/>
              </w:rPr>
              <w:t xml:space="preserve"> hotel and the Supreme Court of Justice </w:t>
            </w:r>
            <w:r w:rsidRPr="00CD51D7">
              <w:rPr>
                <w:rFonts w:ascii="Tahoma" w:hAnsi="Tahoma" w:cs="Tahoma"/>
                <w:b/>
                <w:bCs/>
                <w:sz w:val="18"/>
                <w:szCs w:val="18"/>
                <w:lang w:eastAsia="en-US"/>
              </w:rPr>
              <w:t>within Helsinki (Finland), for up to 1</w:t>
            </w:r>
            <w:r w:rsidR="00251CCB">
              <w:rPr>
                <w:rFonts w:ascii="Tahoma" w:hAnsi="Tahoma" w:cs="Tahoma"/>
                <w:b/>
                <w:bCs/>
                <w:sz w:val="18"/>
                <w:szCs w:val="18"/>
                <w:lang w:eastAsia="en-US"/>
              </w:rPr>
              <w:t>6</w:t>
            </w:r>
            <w:r w:rsidRPr="00CD51D7">
              <w:rPr>
                <w:rFonts w:ascii="Tahoma" w:hAnsi="Tahoma" w:cs="Tahoma"/>
                <w:b/>
                <w:bCs/>
                <w:sz w:val="18"/>
                <w:szCs w:val="18"/>
                <w:lang w:eastAsia="en-US"/>
              </w:rPr>
              <w:t xml:space="preserve"> persons</w:t>
            </w:r>
            <w:r w:rsidR="00080681">
              <w:rPr>
                <w:rFonts w:ascii="Tahoma" w:hAnsi="Tahoma" w:cs="Tahoma"/>
                <w:b/>
                <w:bCs/>
                <w:sz w:val="18"/>
                <w:szCs w:val="18"/>
                <w:lang w:eastAsia="en-US"/>
              </w:rPr>
              <w:t xml:space="preserve"> </w:t>
            </w:r>
            <w:r w:rsidR="00F46B98">
              <w:rPr>
                <w:rFonts w:ascii="Tahoma" w:hAnsi="Tahoma" w:cs="Tahoma"/>
                <w:b/>
                <w:bCs/>
                <w:sz w:val="18"/>
                <w:szCs w:val="18"/>
                <w:lang w:eastAsia="en-US"/>
              </w:rPr>
              <w:t>(service required between 8 AM-17 PM on 2</w:t>
            </w:r>
            <w:r w:rsidR="00F46B98">
              <w:rPr>
                <w:rFonts w:ascii="Tahoma" w:hAnsi="Tahoma" w:cs="Tahoma"/>
                <w:b/>
                <w:bCs/>
                <w:sz w:val="18"/>
                <w:szCs w:val="18"/>
                <w:lang w:eastAsia="en-US"/>
              </w:rPr>
              <w:t>2-23</w:t>
            </w:r>
            <w:r w:rsidR="00F46B98">
              <w:rPr>
                <w:rFonts w:ascii="Tahoma" w:hAnsi="Tahoma" w:cs="Tahoma"/>
                <w:b/>
                <w:bCs/>
                <w:sz w:val="18"/>
                <w:szCs w:val="18"/>
                <w:lang w:eastAsia="en-US"/>
              </w:rPr>
              <w:t xml:space="preserve"> January 2025)</w:t>
            </w:r>
          </w:p>
          <w:p w14:paraId="5A263576" w14:textId="125F6134" w:rsidR="00724612" w:rsidRPr="00CD51D7" w:rsidRDefault="00724612" w:rsidP="006C664F">
            <w:pPr>
              <w:pStyle w:val="ListParagraph"/>
              <w:tabs>
                <w:tab w:val="left" w:pos="66"/>
              </w:tabs>
              <w:spacing w:line="276" w:lineRule="auto"/>
              <w:ind w:left="426" w:right="166"/>
              <w:jc w:val="both"/>
              <w:rPr>
                <w:rFonts w:ascii="Tahoma" w:hAnsi="Tahoma" w:cs="Tahoma"/>
                <w:b/>
                <w:bCs/>
                <w:sz w:val="18"/>
                <w:szCs w:val="18"/>
                <w:lang w:eastAsia="en-US"/>
              </w:rPr>
            </w:pPr>
            <w:r w:rsidRPr="00CD51D7">
              <w:rPr>
                <w:rFonts w:ascii="Tahoma" w:hAnsi="Tahoma" w:cs="Tahoma"/>
                <w:sz w:val="18"/>
                <w:szCs w:val="18"/>
                <w:lang w:eastAsia="en-US"/>
              </w:rPr>
              <w:t>Unit cost per</w:t>
            </w:r>
            <w:r w:rsidR="00080681">
              <w:rPr>
                <w:rFonts w:ascii="Tahoma" w:hAnsi="Tahoma" w:cs="Tahoma"/>
                <w:sz w:val="18"/>
                <w:szCs w:val="18"/>
                <w:lang w:eastAsia="en-US"/>
              </w:rPr>
              <w:t xml:space="preserve"> transport</w:t>
            </w:r>
            <w:r w:rsidRPr="00CD51D7">
              <w:rPr>
                <w:rFonts w:ascii="Tahoma" w:hAnsi="Tahoma" w:cs="Tahoma"/>
                <w:sz w:val="18"/>
                <w:szCs w:val="18"/>
                <w:lang w:eastAsia="en-US"/>
              </w:rPr>
              <w:t xml:space="preserve"> (EUR) *2 </w:t>
            </w:r>
            <w:r w:rsidR="00080681">
              <w:rPr>
                <w:rFonts w:ascii="Tahoma" w:hAnsi="Tahoma" w:cs="Tahoma"/>
                <w:sz w:val="18"/>
                <w:szCs w:val="18"/>
                <w:lang w:eastAsia="en-US"/>
              </w:rPr>
              <w:t xml:space="preserve">round trips </w:t>
            </w:r>
            <w:r w:rsidRPr="00CD51D7">
              <w:rPr>
                <w:rFonts w:ascii="Tahoma" w:hAnsi="Tahoma" w:cs="Tahoma"/>
                <w:sz w:val="18"/>
                <w:szCs w:val="18"/>
                <w:lang w:eastAsia="en-US"/>
              </w:rPr>
              <w:t>= Total cost (EUR, including VAT).</w:t>
            </w:r>
          </w:p>
          <w:bookmarkEnd w:id="3"/>
          <w:p w14:paraId="06DDC4C4" w14:textId="77777777" w:rsidR="00724612" w:rsidRPr="00CD51D7" w:rsidRDefault="00724612" w:rsidP="006C664F">
            <w:pPr>
              <w:tabs>
                <w:tab w:val="left" w:pos="66"/>
              </w:tabs>
              <w:spacing w:line="276" w:lineRule="auto"/>
              <w:ind w:right="166"/>
              <w:jc w:val="both"/>
              <w:rPr>
                <w:rFonts w:ascii="Tahoma" w:hAnsi="Tahoma" w:cs="Tahoma"/>
                <w:sz w:val="18"/>
                <w:szCs w:val="18"/>
                <w:lang w:eastAsia="en-US"/>
              </w:rPr>
            </w:pPr>
          </w:p>
        </w:tc>
        <w:tc>
          <w:tcPr>
            <w:tcW w:w="1439" w:type="dxa"/>
            <w:tcBorders>
              <w:right w:val="single" w:sz="2" w:space="0" w:color="FF0000"/>
            </w:tcBorders>
            <w:shd w:val="clear" w:color="auto" w:fill="F2F2F2"/>
            <w:vAlign w:val="center"/>
          </w:tcPr>
          <w:p w14:paraId="04D23EF7"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22-23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0C64035"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274FFC92" w14:textId="77777777" w:rsidTr="00CD51D7">
        <w:trPr>
          <w:trHeight w:val="432"/>
          <w:jc w:val="center"/>
        </w:trPr>
        <w:tc>
          <w:tcPr>
            <w:tcW w:w="7114" w:type="dxa"/>
            <w:shd w:val="clear" w:color="auto" w:fill="F2F2F2" w:themeFill="background1" w:themeFillShade="F2"/>
            <w:vAlign w:val="center"/>
          </w:tcPr>
          <w:p w14:paraId="4B36481D" w14:textId="19930BC3" w:rsidR="00724612" w:rsidRPr="00CD51D7" w:rsidRDefault="00724612" w:rsidP="00F46B98">
            <w:pPr>
              <w:pStyle w:val="ListParagraph"/>
              <w:numPr>
                <w:ilvl w:val="0"/>
                <w:numId w:val="45"/>
              </w:num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 xml:space="preserve">Provision of transfer services from the </w:t>
            </w:r>
            <w:r w:rsidR="00F46B98">
              <w:rPr>
                <w:rFonts w:ascii="Tahoma" w:hAnsi="Tahoma" w:cs="Tahoma"/>
                <w:b/>
                <w:bCs/>
                <w:sz w:val="18"/>
                <w:szCs w:val="18"/>
                <w:lang w:eastAsia="en-US"/>
              </w:rPr>
              <w:t xml:space="preserve">designated </w:t>
            </w:r>
            <w:r w:rsidRPr="00CD51D7">
              <w:rPr>
                <w:rFonts w:ascii="Tahoma" w:hAnsi="Tahoma" w:cs="Tahoma"/>
                <w:b/>
                <w:bCs/>
                <w:sz w:val="18"/>
                <w:szCs w:val="18"/>
                <w:lang w:eastAsia="en-US"/>
              </w:rPr>
              <w:t>hotel in Helsinki (Finland) to Helsinki Airport (Finland) on 24 January 2025 for up to 1</w:t>
            </w:r>
            <w:r w:rsidR="00F46B98">
              <w:rPr>
                <w:rFonts w:ascii="Tahoma" w:hAnsi="Tahoma" w:cs="Tahoma"/>
                <w:b/>
                <w:bCs/>
                <w:sz w:val="18"/>
                <w:szCs w:val="18"/>
                <w:lang w:eastAsia="en-US"/>
              </w:rPr>
              <w:t>6</w:t>
            </w:r>
            <w:r w:rsidRPr="00CD51D7">
              <w:rPr>
                <w:rFonts w:ascii="Tahoma" w:hAnsi="Tahoma" w:cs="Tahoma"/>
                <w:b/>
                <w:bCs/>
                <w:sz w:val="18"/>
                <w:szCs w:val="18"/>
                <w:lang w:eastAsia="en-US"/>
              </w:rPr>
              <w:t xml:space="preserve"> persons</w:t>
            </w:r>
            <w:r w:rsidRPr="00CD51D7">
              <w:rPr>
                <w:rFonts w:ascii="Tahoma" w:hAnsi="Tahoma" w:cs="Tahoma"/>
                <w:b/>
                <w:bCs/>
                <w:sz w:val="18"/>
                <w:szCs w:val="18"/>
              </w:rPr>
              <w:t>.</w:t>
            </w:r>
          </w:p>
          <w:p w14:paraId="7C795DBE" w14:textId="54378E54" w:rsidR="00724612" w:rsidRPr="00CD51D7" w:rsidRDefault="00724612" w:rsidP="006C664F">
            <w:pPr>
              <w:pStyle w:val="ListParagraph"/>
              <w:tabs>
                <w:tab w:val="left" w:pos="66"/>
              </w:tabs>
              <w:spacing w:line="276" w:lineRule="auto"/>
              <w:ind w:left="426" w:right="166"/>
              <w:jc w:val="both"/>
              <w:rPr>
                <w:rFonts w:ascii="Tahoma" w:hAnsi="Tahoma" w:cs="Tahoma"/>
                <w:b/>
                <w:bCs/>
                <w:sz w:val="18"/>
                <w:szCs w:val="18"/>
                <w:lang w:eastAsia="en-US"/>
              </w:rPr>
            </w:pPr>
            <w:r w:rsidRPr="00CD51D7">
              <w:rPr>
                <w:rFonts w:ascii="Tahoma" w:hAnsi="Tahoma" w:cs="Tahoma"/>
                <w:sz w:val="18"/>
                <w:szCs w:val="18"/>
                <w:lang w:eastAsia="en-US"/>
              </w:rPr>
              <w:t>Unit cost per</w:t>
            </w:r>
            <w:r w:rsidR="00B054B5" w:rsidRPr="00CD51D7">
              <w:rPr>
                <w:rFonts w:ascii="Tahoma" w:hAnsi="Tahoma" w:cs="Tahoma"/>
                <w:sz w:val="18"/>
                <w:szCs w:val="18"/>
                <w:lang w:eastAsia="en-US"/>
              </w:rPr>
              <w:t xml:space="preserve"> group</w:t>
            </w:r>
            <w:r w:rsidRPr="00CD51D7">
              <w:rPr>
                <w:rFonts w:ascii="Tahoma" w:hAnsi="Tahoma" w:cs="Tahoma"/>
                <w:sz w:val="18"/>
                <w:szCs w:val="18"/>
                <w:lang w:eastAsia="en-US"/>
              </w:rPr>
              <w:t xml:space="preserve"> transfer (EUR) × 1 transfer = Total cost (EUR, including VAT).</w:t>
            </w:r>
          </w:p>
          <w:p w14:paraId="570E40BA" w14:textId="77777777" w:rsidR="00724612" w:rsidRPr="00CD51D7" w:rsidRDefault="00724612" w:rsidP="006C664F">
            <w:pPr>
              <w:tabs>
                <w:tab w:val="left" w:pos="66"/>
              </w:tabs>
              <w:spacing w:line="276" w:lineRule="auto"/>
              <w:ind w:left="66" w:right="166"/>
              <w:jc w:val="both"/>
              <w:rPr>
                <w:rFonts w:ascii="Tahoma" w:hAnsi="Tahoma" w:cs="Tahoma"/>
                <w:sz w:val="18"/>
                <w:szCs w:val="18"/>
                <w:lang w:eastAsia="en-US"/>
              </w:rPr>
            </w:pPr>
          </w:p>
        </w:tc>
        <w:tc>
          <w:tcPr>
            <w:tcW w:w="1439" w:type="dxa"/>
            <w:tcBorders>
              <w:right w:val="single" w:sz="2" w:space="0" w:color="FF0000"/>
            </w:tcBorders>
            <w:shd w:val="clear" w:color="auto" w:fill="F2F2F2"/>
            <w:vAlign w:val="center"/>
          </w:tcPr>
          <w:p w14:paraId="58D5FF67"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24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24B3F879"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60960749" w14:textId="77777777" w:rsidTr="00CD51D7">
        <w:trPr>
          <w:trHeight w:val="432"/>
          <w:jc w:val="center"/>
        </w:trPr>
        <w:tc>
          <w:tcPr>
            <w:tcW w:w="7114" w:type="dxa"/>
            <w:shd w:val="clear" w:color="auto" w:fill="F2F2F2" w:themeFill="background1" w:themeFillShade="F2"/>
            <w:vAlign w:val="center"/>
          </w:tcPr>
          <w:p w14:paraId="429932DF" w14:textId="0E07B068" w:rsidR="00724612" w:rsidRPr="00CD51D7" w:rsidRDefault="00682B05" w:rsidP="00F46B98">
            <w:pPr>
              <w:pStyle w:val="ListParagraph"/>
              <w:numPr>
                <w:ilvl w:val="0"/>
                <w:numId w:val="45"/>
              </w:numPr>
              <w:tabs>
                <w:tab w:val="left" w:pos="66"/>
              </w:tabs>
              <w:spacing w:line="276" w:lineRule="auto"/>
              <w:ind w:right="166"/>
              <w:jc w:val="both"/>
              <w:rPr>
                <w:rFonts w:ascii="Tahoma" w:hAnsi="Tahoma" w:cs="Tahoma"/>
                <w:sz w:val="18"/>
                <w:szCs w:val="18"/>
                <w:lang w:eastAsia="en-US"/>
              </w:rPr>
            </w:pPr>
            <w:r w:rsidRPr="00CD51D7">
              <w:rPr>
                <w:rFonts w:ascii="Tahoma" w:hAnsi="Tahoma" w:cs="Tahoma"/>
                <w:b/>
                <w:bCs/>
                <w:sz w:val="18"/>
                <w:szCs w:val="18"/>
                <w:lang w:eastAsia="en-US"/>
              </w:rPr>
              <w:t xml:space="preserve">Provision of catering (meal boxes or meal stop) </w:t>
            </w:r>
            <w:r w:rsidR="00724612" w:rsidRPr="00CD51D7">
              <w:rPr>
                <w:rFonts w:ascii="Tahoma" w:hAnsi="Tahoma" w:cs="Tahoma"/>
                <w:b/>
                <w:bCs/>
                <w:sz w:val="18"/>
                <w:szCs w:val="18"/>
                <w:lang w:eastAsia="en-US"/>
              </w:rPr>
              <w:t>during the transfer from Tallinn Airport (Estonia) to Tartu (Estonia) on 19 January 2025 for up to 1</w:t>
            </w:r>
            <w:r w:rsidR="00F46B98">
              <w:rPr>
                <w:rFonts w:ascii="Tahoma" w:hAnsi="Tahoma" w:cs="Tahoma"/>
                <w:b/>
                <w:bCs/>
                <w:sz w:val="18"/>
                <w:szCs w:val="18"/>
                <w:lang w:eastAsia="en-US"/>
              </w:rPr>
              <w:t>6</w:t>
            </w:r>
            <w:r w:rsidR="00724612" w:rsidRPr="00CD51D7">
              <w:rPr>
                <w:rFonts w:ascii="Tahoma" w:hAnsi="Tahoma" w:cs="Tahoma"/>
                <w:b/>
                <w:bCs/>
                <w:sz w:val="18"/>
                <w:szCs w:val="18"/>
                <w:lang w:eastAsia="en-US"/>
              </w:rPr>
              <w:t xml:space="preserve"> persons.</w:t>
            </w:r>
          </w:p>
          <w:p w14:paraId="0A4179F2" w14:textId="2A209426" w:rsidR="00724612" w:rsidRPr="00CD51D7" w:rsidRDefault="00724612" w:rsidP="006C664F">
            <w:pPr>
              <w:pStyle w:val="ListParagraph"/>
              <w:tabs>
                <w:tab w:val="left" w:pos="66"/>
              </w:tabs>
              <w:spacing w:line="276" w:lineRule="auto"/>
              <w:ind w:left="426" w:right="166"/>
              <w:jc w:val="both"/>
              <w:rPr>
                <w:rFonts w:ascii="Tahoma" w:hAnsi="Tahoma" w:cs="Tahoma"/>
                <w:sz w:val="18"/>
                <w:szCs w:val="18"/>
                <w:lang w:eastAsia="en-US"/>
              </w:rPr>
            </w:pPr>
            <w:r w:rsidRPr="00CD51D7">
              <w:rPr>
                <w:rFonts w:ascii="Tahoma" w:hAnsi="Tahoma" w:cs="Tahoma"/>
                <w:sz w:val="18"/>
                <w:szCs w:val="18"/>
                <w:lang w:eastAsia="en-US"/>
              </w:rPr>
              <w:t>Unit cost per lunch (EUR)*1</w:t>
            </w:r>
            <w:r w:rsidR="00F46B98">
              <w:rPr>
                <w:rFonts w:ascii="Tahoma" w:hAnsi="Tahoma" w:cs="Tahoma"/>
                <w:sz w:val="18"/>
                <w:szCs w:val="18"/>
                <w:lang w:eastAsia="en-US"/>
              </w:rPr>
              <w:t>6</w:t>
            </w:r>
            <w:r w:rsidRPr="00CD51D7">
              <w:rPr>
                <w:rFonts w:ascii="Tahoma" w:hAnsi="Tahoma" w:cs="Tahoma"/>
                <w:sz w:val="18"/>
                <w:szCs w:val="18"/>
                <w:lang w:eastAsia="en-US"/>
              </w:rPr>
              <w:t>= Total cost (EUR, including VAT).</w:t>
            </w:r>
          </w:p>
          <w:p w14:paraId="0CEFDFBB" w14:textId="77777777" w:rsidR="00724612" w:rsidRPr="00CD51D7" w:rsidRDefault="00724612" w:rsidP="006C664F">
            <w:pPr>
              <w:tabs>
                <w:tab w:val="left" w:pos="66"/>
              </w:tabs>
              <w:spacing w:line="276" w:lineRule="auto"/>
              <w:ind w:left="66" w:right="166"/>
              <w:jc w:val="both"/>
              <w:rPr>
                <w:rFonts w:ascii="Tahoma" w:hAnsi="Tahoma" w:cs="Tahoma"/>
                <w:sz w:val="18"/>
                <w:szCs w:val="18"/>
                <w:lang w:eastAsia="en-US"/>
              </w:rPr>
            </w:pPr>
          </w:p>
        </w:tc>
        <w:tc>
          <w:tcPr>
            <w:tcW w:w="1439" w:type="dxa"/>
            <w:tcBorders>
              <w:right w:val="single" w:sz="2" w:space="0" w:color="FF0000"/>
            </w:tcBorders>
            <w:shd w:val="clear" w:color="auto" w:fill="F2F2F2"/>
            <w:vAlign w:val="center"/>
          </w:tcPr>
          <w:p w14:paraId="6966BFDB"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19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25DB13DF"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682B05" w:rsidRPr="000D371D" w14:paraId="61ACD373" w14:textId="77777777" w:rsidTr="00CD51D7">
        <w:trPr>
          <w:trHeight w:val="432"/>
          <w:jc w:val="center"/>
        </w:trPr>
        <w:tc>
          <w:tcPr>
            <w:tcW w:w="7114" w:type="dxa"/>
            <w:shd w:val="clear" w:color="auto" w:fill="F2F2F2" w:themeFill="background1" w:themeFillShade="F2"/>
            <w:vAlign w:val="center"/>
          </w:tcPr>
          <w:p w14:paraId="57222C5F" w14:textId="3A516D2C" w:rsidR="00682B05" w:rsidRPr="00CD51D7" w:rsidRDefault="00682B05" w:rsidP="00F46B98">
            <w:pPr>
              <w:pStyle w:val="ListParagraph"/>
              <w:numPr>
                <w:ilvl w:val="0"/>
                <w:numId w:val="45"/>
              </w:numPr>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Provision of catering (meal boxes or meal stop) during the transfer from Tartu (Estonia) to the Tartu Airport on 21 January 2025 for up to 1</w:t>
            </w:r>
            <w:r w:rsidR="00F46B98">
              <w:rPr>
                <w:rFonts w:ascii="Tahoma" w:hAnsi="Tahoma" w:cs="Tahoma"/>
                <w:b/>
                <w:bCs/>
                <w:sz w:val="18"/>
                <w:szCs w:val="18"/>
                <w:lang w:eastAsia="en-US"/>
              </w:rPr>
              <w:t>6</w:t>
            </w:r>
            <w:r w:rsidRPr="00CD51D7">
              <w:rPr>
                <w:rFonts w:ascii="Tahoma" w:hAnsi="Tahoma" w:cs="Tahoma"/>
                <w:b/>
                <w:bCs/>
                <w:sz w:val="18"/>
                <w:szCs w:val="18"/>
                <w:lang w:eastAsia="en-US"/>
              </w:rPr>
              <w:t xml:space="preserve"> persons.</w:t>
            </w:r>
          </w:p>
          <w:p w14:paraId="0C75E8D5" w14:textId="77777777" w:rsidR="00F46B98" w:rsidRPr="00CD51D7" w:rsidRDefault="00F46B98" w:rsidP="00F46B98">
            <w:pPr>
              <w:pStyle w:val="ListParagraph"/>
              <w:tabs>
                <w:tab w:val="left" w:pos="66"/>
              </w:tabs>
              <w:spacing w:line="276" w:lineRule="auto"/>
              <w:ind w:left="426" w:right="166"/>
              <w:jc w:val="both"/>
              <w:rPr>
                <w:rFonts w:ascii="Tahoma" w:hAnsi="Tahoma" w:cs="Tahoma"/>
                <w:sz w:val="18"/>
                <w:szCs w:val="18"/>
                <w:lang w:eastAsia="en-US"/>
              </w:rPr>
            </w:pPr>
            <w:r w:rsidRPr="00CD51D7">
              <w:rPr>
                <w:rFonts w:ascii="Tahoma" w:hAnsi="Tahoma" w:cs="Tahoma"/>
                <w:sz w:val="18"/>
                <w:szCs w:val="18"/>
                <w:lang w:eastAsia="en-US"/>
              </w:rPr>
              <w:t>Unit cost per lunch (EUR)*1</w:t>
            </w:r>
            <w:r>
              <w:rPr>
                <w:rFonts w:ascii="Tahoma" w:hAnsi="Tahoma" w:cs="Tahoma"/>
                <w:sz w:val="18"/>
                <w:szCs w:val="18"/>
                <w:lang w:eastAsia="en-US"/>
              </w:rPr>
              <w:t>6</w:t>
            </w:r>
            <w:r w:rsidRPr="00CD51D7">
              <w:rPr>
                <w:rFonts w:ascii="Tahoma" w:hAnsi="Tahoma" w:cs="Tahoma"/>
                <w:sz w:val="18"/>
                <w:szCs w:val="18"/>
                <w:lang w:eastAsia="en-US"/>
              </w:rPr>
              <w:t>= Total cost (EUR, including VAT).</w:t>
            </w:r>
          </w:p>
          <w:p w14:paraId="6B2F7D81" w14:textId="77777777" w:rsidR="00682B05" w:rsidRPr="00CD51D7" w:rsidRDefault="00682B05" w:rsidP="00682B05">
            <w:pPr>
              <w:pStyle w:val="ListParagraph"/>
              <w:tabs>
                <w:tab w:val="left" w:pos="66"/>
              </w:tabs>
              <w:spacing w:line="276" w:lineRule="auto"/>
              <w:ind w:left="426" w:right="166"/>
              <w:jc w:val="both"/>
              <w:rPr>
                <w:rFonts w:ascii="Tahoma" w:hAnsi="Tahoma" w:cs="Tahoma"/>
                <w:b/>
                <w:bCs/>
                <w:sz w:val="18"/>
                <w:szCs w:val="18"/>
                <w:lang w:eastAsia="en-US"/>
              </w:rPr>
            </w:pPr>
          </w:p>
        </w:tc>
        <w:tc>
          <w:tcPr>
            <w:tcW w:w="1439" w:type="dxa"/>
            <w:tcBorders>
              <w:right w:val="single" w:sz="2" w:space="0" w:color="FF0000"/>
            </w:tcBorders>
            <w:shd w:val="clear" w:color="auto" w:fill="F2F2F2"/>
            <w:vAlign w:val="center"/>
          </w:tcPr>
          <w:p w14:paraId="17EE9E4C" w14:textId="506EAB10" w:rsidR="00682B05" w:rsidRPr="00CD51D7" w:rsidRDefault="00682B05"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21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83B9AC2" w14:textId="77777777" w:rsidR="00682B05" w:rsidRPr="000D371D" w:rsidRDefault="00682B05"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24198560" w14:textId="77777777" w:rsidTr="00CD51D7">
        <w:trPr>
          <w:trHeight w:val="432"/>
          <w:jc w:val="center"/>
        </w:trPr>
        <w:tc>
          <w:tcPr>
            <w:tcW w:w="7114" w:type="dxa"/>
            <w:shd w:val="clear" w:color="auto" w:fill="F2F2F2" w:themeFill="background1" w:themeFillShade="F2"/>
            <w:vAlign w:val="center"/>
          </w:tcPr>
          <w:p w14:paraId="76A25AFA" w14:textId="04DAC672" w:rsidR="00724612" w:rsidRPr="00CD51D7" w:rsidRDefault="00724612" w:rsidP="00F46B98">
            <w:pPr>
              <w:pStyle w:val="ListParagraph"/>
              <w:numPr>
                <w:ilvl w:val="0"/>
                <w:numId w:val="45"/>
              </w:num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Provision of bottled water (glass or plastic) for up to 1</w:t>
            </w:r>
            <w:r w:rsidR="00F46B98">
              <w:rPr>
                <w:rFonts w:ascii="Tahoma" w:hAnsi="Tahoma" w:cs="Tahoma"/>
                <w:b/>
                <w:bCs/>
                <w:sz w:val="18"/>
                <w:szCs w:val="18"/>
                <w:lang w:eastAsia="en-US"/>
              </w:rPr>
              <w:t>6</w:t>
            </w:r>
            <w:r w:rsidRPr="00CD51D7">
              <w:rPr>
                <w:rFonts w:ascii="Tahoma" w:hAnsi="Tahoma" w:cs="Tahoma"/>
                <w:b/>
                <w:bCs/>
                <w:sz w:val="18"/>
                <w:szCs w:val="18"/>
                <w:lang w:eastAsia="en-US"/>
              </w:rPr>
              <w:t xml:space="preserve"> persons during transportation services.</w:t>
            </w:r>
          </w:p>
          <w:p w14:paraId="5634754F" w14:textId="08AEA52C" w:rsidR="00724612" w:rsidRPr="00CD51D7" w:rsidRDefault="00724612" w:rsidP="006C664F">
            <w:pPr>
              <w:pStyle w:val="ListParagraph"/>
              <w:tabs>
                <w:tab w:val="left" w:pos="66"/>
              </w:tabs>
              <w:spacing w:line="276" w:lineRule="auto"/>
              <w:ind w:left="426" w:right="166"/>
              <w:jc w:val="both"/>
              <w:rPr>
                <w:rFonts w:ascii="Tahoma" w:hAnsi="Tahoma" w:cs="Tahoma"/>
                <w:sz w:val="18"/>
                <w:szCs w:val="18"/>
                <w:lang w:eastAsia="en-US"/>
              </w:rPr>
            </w:pPr>
            <w:r w:rsidRPr="00CD51D7">
              <w:rPr>
                <w:rFonts w:ascii="Tahoma" w:hAnsi="Tahoma" w:cs="Tahoma"/>
                <w:sz w:val="18"/>
                <w:szCs w:val="18"/>
                <w:lang w:eastAsia="en-US"/>
              </w:rPr>
              <w:t xml:space="preserve">Unit cost per bottle (EUR)* </w:t>
            </w:r>
            <w:r w:rsidR="00F46B98">
              <w:rPr>
                <w:rFonts w:ascii="Tahoma" w:hAnsi="Tahoma" w:cs="Tahoma"/>
                <w:sz w:val="18"/>
                <w:szCs w:val="18"/>
                <w:lang w:eastAsia="en-US"/>
              </w:rPr>
              <w:t>20</w:t>
            </w:r>
            <w:r w:rsidR="00B054B5" w:rsidRPr="00CD51D7">
              <w:rPr>
                <w:rFonts w:ascii="Tahoma" w:hAnsi="Tahoma" w:cs="Tahoma"/>
                <w:sz w:val="18"/>
                <w:szCs w:val="18"/>
                <w:lang w:eastAsia="en-US"/>
              </w:rPr>
              <w:t>0</w:t>
            </w:r>
            <w:r w:rsidRPr="00CD51D7">
              <w:rPr>
                <w:rFonts w:ascii="Tahoma" w:hAnsi="Tahoma" w:cs="Tahoma"/>
                <w:sz w:val="18"/>
                <w:szCs w:val="18"/>
                <w:lang w:eastAsia="en-US"/>
              </w:rPr>
              <w:t xml:space="preserve"> = Total cost (EUR, including VAT).</w:t>
            </w:r>
          </w:p>
          <w:p w14:paraId="4D891265" w14:textId="14C45BFF" w:rsidR="0050396E" w:rsidRPr="00CD51D7" w:rsidRDefault="0050396E" w:rsidP="006C664F">
            <w:pPr>
              <w:pStyle w:val="ListParagraph"/>
              <w:tabs>
                <w:tab w:val="left" w:pos="66"/>
              </w:tabs>
              <w:spacing w:line="276" w:lineRule="auto"/>
              <w:ind w:left="426" w:right="166"/>
              <w:jc w:val="both"/>
              <w:rPr>
                <w:rFonts w:ascii="Tahoma" w:hAnsi="Tahoma" w:cs="Tahoma"/>
                <w:sz w:val="18"/>
                <w:szCs w:val="18"/>
                <w:lang w:val="fr-FR" w:eastAsia="en-US"/>
              </w:rPr>
            </w:pPr>
          </w:p>
        </w:tc>
        <w:tc>
          <w:tcPr>
            <w:tcW w:w="1439" w:type="dxa"/>
            <w:tcBorders>
              <w:right w:val="single" w:sz="2" w:space="0" w:color="FF0000"/>
            </w:tcBorders>
            <w:shd w:val="clear" w:color="auto" w:fill="F2F2F2"/>
            <w:vAlign w:val="center"/>
          </w:tcPr>
          <w:p w14:paraId="1E9383FC" w14:textId="77777777" w:rsidR="00724612" w:rsidRPr="00CD51D7" w:rsidRDefault="00724612" w:rsidP="006C664F">
            <w:pPr>
              <w:tabs>
                <w:tab w:val="left" w:pos="-139"/>
              </w:tabs>
              <w:spacing w:line="276" w:lineRule="auto"/>
              <w:ind w:left="-139" w:right="-140"/>
              <w:jc w:val="center"/>
              <w:rPr>
                <w:rFonts w:ascii="Tahoma" w:hAnsi="Tahoma" w:cs="Tahoma"/>
                <w:sz w:val="18"/>
                <w:szCs w:val="18"/>
                <w:lang w:eastAsia="en-US"/>
              </w:rPr>
            </w:pPr>
            <w:r w:rsidRPr="00CD51D7">
              <w:rPr>
                <w:rFonts w:ascii="Tahoma" w:hAnsi="Tahoma" w:cs="Tahoma"/>
                <w:sz w:val="18"/>
                <w:szCs w:val="18"/>
                <w:lang w:eastAsia="en-US"/>
              </w:rPr>
              <w:t>19-24 January 2025</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C3B257A"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r w:rsidR="00724612" w:rsidRPr="000D371D" w14:paraId="5D967E18" w14:textId="77777777" w:rsidTr="00724612">
        <w:trPr>
          <w:trHeight w:val="432"/>
          <w:jc w:val="center"/>
        </w:trPr>
        <w:tc>
          <w:tcPr>
            <w:tcW w:w="8553" w:type="dxa"/>
            <w:gridSpan w:val="2"/>
            <w:tcBorders>
              <w:right w:val="single" w:sz="2" w:space="0" w:color="FF0000"/>
            </w:tcBorders>
            <w:shd w:val="clear" w:color="auto" w:fill="F2F2F2"/>
            <w:vAlign w:val="center"/>
          </w:tcPr>
          <w:p w14:paraId="021E755E" w14:textId="77777777" w:rsidR="00724612" w:rsidRPr="000D371D" w:rsidRDefault="00724612" w:rsidP="006C664F">
            <w:pPr>
              <w:tabs>
                <w:tab w:val="left" w:pos="-139"/>
              </w:tabs>
              <w:ind w:left="-142"/>
              <w:jc w:val="right"/>
              <w:rPr>
                <w:rFonts w:ascii="Tahoma" w:hAnsi="Tahoma" w:cs="Tahoma"/>
                <w:sz w:val="18"/>
                <w:szCs w:val="18"/>
                <w:highlight w:val="cyan"/>
                <w:lang w:eastAsia="en-US"/>
              </w:rPr>
            </w:pPr>
            <w:r w:rsidRPr="000D371D">
              <w:rPr>
                <w:rFonts w:ascii="Tahoma" w:hAnsi="Tahoma" w:cs="Tahoma"/>
                <w:sz w:val="18"/>
                <w:szCs w:val="18"/>
                <w:lang w:eastAsia="en-US"/>
              </w:rPr>
              <w:t xml:space="preserve">TOTAL </w:t>
            </w:r>
            <w:r w:rsidRPr="000D371D">
              <w:rPr>
                <w:sz w:val="16"/>
                <w:szCs w:val="16"/>
              </w:rPr>
              <w:t>►</w:t>
            </w:r>
          </w:p>
        </w:tc>
        <w:tc>
          <w:tcPr>
            <w:tcW w:w="1113"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6589412E" w14:textId="77777777" w:rsidR="00724612" w:rsidRPr="000D371D" w:rsidRDefault="00724612" w:rsidP="006C664F">
            <w:pPr>
              <w:tabs>
                <w:tab w:val="left" w:pos="-139"/>
              </w:tabs>
              <w:spacing w:line="276" w:lineRule="auto"/>
              <w:ind w:left="-139"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2E1BD162" w:rsidR="001D1E88"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1EBDECC3" w14:textId="5CBBF7F0" w:rsidR="00EF7F5D" w:rsidRPr="00BF4D69" w:rsidRDefault="00996068" w:rsidP="00BF4D69">
      <w:pPr>
        <w:numPr>
          <w:ilvl w:val="0"/>
          <w:numId w:val="2"/>
        </w:numPr>
        <w:tabs>
          <w:tab w:val="left" w:pos="0"/>
        </w:tabs>
        <w:ind w:left="0" w:hanging="142"/>
        <w:jc w:val="both"/>
        <w:rPr>
          <w:rFonts w:ascii="Tahoma" w:hAnsi="Tahoma" w:cs="Tahoma"/>
          <w:sz w:val="20"/>
          <w:szCs w:val="20"/>
        </w:rPr>
      </w:pPr>
      <w:r w:rsidRPr="00996068">
        <w:rPr>
          <w:rFonts w:ascii="Tahoma" w:hAnsi="Tahoma" w:cs="Tahoma"/>
          <w:sz w:val="20"/>
          <w:szCs w:val="20"/>
        </w:rPr>
        <w:t>Declare that I am currently not employed by the Council of Europe and was not employed by the Council of Europe on the date of the launch of the procurement procedure;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8C57"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G4PgIAAI0EAAAOAAAAZHJzL2Uyb0RvYy54bWysVNuO2jAQfa/Uf7D8XnIpoRARVogtVaXt&#10;Rdq278Z2iFvfahvC/v2OncBC+1Y1D86MZ3J8Zo4ny7uTkujInRdGN7iY5BhxTQ0Tet/g79+2b+YY&#10;+UA0I9Jo3uAn7vHd6vWrZW9rXprOSMYdAhDt6942uAvB1lnmaccV8RNjuYZga5wiAVy3z5gjPaAr&#10;mZV5Pst645h1hnLvYfd+COJVwm9bTsOXtvU8INlg4BbS6tK6i2u2WpJ674jtBB1pkH9goYjQcOgF&#10;6p4Egg5O/AWlBHXGmzZMqFGZaVtBeaoBqinyP6p57IjlqRZojreXNvn/B0s/Hx/tVxepe/tg6C+P&#10;tNl0RO/52ltoH4iKX7acM33HCQMGRexd1ltfXzCi4wEN7fpPhoHa5BBMasupdQo5E9HyeR6ftA31&#10;o1MS4+kiBj8FRGGzmOWzqsKIQqgqFtO3SayM1BEr8rXOhw/cKBSNBh/sOrJLuOT44EOSgyFNVGTC&#10;fkIdrZKg7pFIVCUOg/pXOeVNzqKYl6lKUo+IcPz52NQyIwXbCimT4/a7jXQI4Bu8Tc/4sb9Okxr1&#10;DV5UZZWo3sT8LcSZI5x6k6ZEgKGRQjV4bGYqJArzXrNkByLkYMPHUo9KRXHiaPh6Z9gTCJUkgbmA&#10;CYYWcvID3hj1MA8N9r8PxHGM5EcNci+K6TQOUHKm1bsSHHcd2V1HiKadgTEDsMHchGHoDtaJfZdu&#10;VeyZNmu4Iq0I57s08Brpwp0H62aorv2U9fIXWT0DAAD//wMAUEsDBBQABgAIAAAAIQD+u4vS4AAA&#10;AAoBAAAPAAAAZHJzL2Rvd25yZXYueG1sTI/BSsQwEIbvgu8QRvC2m9p2a61NFxUEQRBcPXicNrNt&#10;2WZSmmxb39540tsM8/HP95f71Qxipsn1lhXcbCMQxI3VPbcKPj+eNzkI55E1DpZJwTc52FeXFyUW&#10;2i78TvPBtyKEsCtQQef9WEjpmo4Muq0dicPtaCeDPqxTK/WESwg3g4yjKJMGew4fOhzpqaPmdDgb&#10;BTjnr28vdozvvtq0fzzu2lNNi1LXV+vDPQhPq/+D4Vc/qEMVnGp7Zu3EoCBNdmlAFWySJAMRiDSL&#10;bkHUYchjkFUp/1eofgAAAP//AwBQSwECLQAUAAYACAAAACEAtoM4kv4AAADhAQAAEwAAAAAAAAAA&#10;AAAAAAAAAAAAW0NvbnRlbnRfVHlwZXNdLnhtbFBLAQItABQABgAIAAAAIQA4/SH/1gAAAJQBAAAL&#10;AAAAAAAAAAAAAAAAAC8BAABfcmVscy8ucmVsc1BLAQItABQABgAIAAAAIQBme1G4PgIAAI0EAAAO&#10;AAAAAAAAAAAAAAAAAC4CAABkcnMvZTJvRG9jLnhtbFBLAQItABQABgAIAAAAIQD+u4vS4AAAAAoB&#10;AAAPAAAAAAAAAAAAAAAAAJgEAABkcnMvZG93bnJldi54bWxQSwUGAAAAAAQABADzAAAApQU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02CBFE64"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997E6C">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359EFFCD"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997E6C">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BF4D69">
        <w:trPr>
          <w:trHeight w:val="1844"/>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BF4D69">
            <w:pPr>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77777777" w:rsidR="00D94AEA" w:rsidRPr="000D371D"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8" w:name="_Toc179868643"/>
    </w:p>
    <w:bookmarkEnd w:id="8"/>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9"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4EDF6737" w:rsidR="005920E6" w:rsidRPr="003A02AA" w:rsidRDefault="005920E6" w:rsidP="003A02AA">
      <w:pPr>
        <w:pStyle w:val="ListParagraph"/>
        <w:numPr>
          <w:ilvl w:val="0"/>
          <w:numId w:val="4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18"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19"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64D107D9"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226F0CA" w14:textId="5C6C1762" w:rsidR="007D7B9A" w:rsidRPr="00C3395C" w:rsidRDefault="007D7B9A"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1F48F87F"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11"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12"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12"/>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61759"/>
      <w:bookmarkStart w:id="17"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6"/>
    </w:p>
    <w:bookmarkEnd w:id="17"/>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5"/>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8" w:name="_Hlk62555726"/>
      <w:bookmarkStart w:id="1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1B83388D"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E78DAD0" w14:textId="262C36CE"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8"/>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4A7CF" w14:textId="77777777" w:rsidR="00DE1DAB" w:rsidRDefault="00DE1DAB" w:rsidP="00D50F13">
      <w:r>
        <w:separator/>
      </w:r>
    </w:p>
  </w:endnote>
  <w:endnote w:type="continuationSeparator" w:id="0">
    <w:p w14:paraId="655230DD" w14:textId="77777777" w:rsidR="00DE1DAB" w:rsidRDefault="00DE1DAB" w:rsidP="00D50F13">
      <w:r>
        <w:continuationSeparator/>
      </w:r>
    </w:p>
  </w:endnote>
  <w:endnote w:type="continuationNotice" w:id="1">
    <w:p w14:paraId="593E9D47" w14:textId="77777777" w:rsidR="00DE1DAB" w:rsidRDefault="00DE1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7020DDB2" w:rsidR="00F96680" w:rsidRPr="00AE2D2B" w:rsidRDefault="00724612" w:rsidP="00FC7772">
          <w:pPr>
            <w:rPr>
              <w:rFonts w:ascii="Arial Narrow" w:hAnsi="Arial Narrow"/>
              <w:caps/>
              <w:color w:val="000000"/>
              <w:sz w:val="18"/>
              <w:szCs w:val="18"/>
              <w:highlight w:val="cyan"/>
            </w:rPr>
          </w:pPr>
          <w:r w:rsidRPr="00724612">
            <w:rPr>
              <w:rFonts w:ascii="Tahoma" w:hAnsi="Tahoma" w:cs="Tahoma"/>
              <w:caps/>
              <w:color w:val="000000" w:themeColor="text1"/>
              <w:sz w:val="18"/>
              <w:szCs w:val="18"/>
            </w:rPr>
            <w:t>BH9244/2025/1</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3E1A" w14:textId="77777777" w:rsidR="00DE1DAB" w:rsidRDefault="00DE1DAB" w:rsidP="00D50F13">
      <w:r>
        <w:separator/>
      </w:r>
    </w:p>
  </w:footnote>
  <w:footnote w:type="continuationSeparator" w:id="0">
    <w:p w14:paraId="7C4505FF" w14:textId="77777777" w:rsidR="00DE1DAB" w:rsidRDefault="00DE1DAB" w:rsidP="00D50F13">
      <w:r>
        <w:continuationSeparator/>
      </w:r>
    </w:p>
  </w:footnote>
  <w:footnote w:type="continuationNotice" w:id="1">
    <w:p w14:paraId="58DB92C8" w14:textId="77777777" w:rsidR="00DE1DAB" w:rsidRDefault="00DE1DAB"/>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0B059DB8" w14:textId="77777777" w:rsidR="00997E6C" w:rsidRPr="00C546D8" w:rsidRDefault="00997E6C"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1804C8B"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6205733F"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06231062"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A382093"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6EB059D" w14:textId="1CD9675B" w:rsidR="00997E6C" w:rsidRPr="00997E6C" w:rsidRDefault="00997E6C">
      <w:pPr>
        <w:pStyle w:val="FootnoteText"/>
        <w:rPr>
          <w:lang w:val="en-US"/>
        </w:rPr>
      </w:pPr>
      <w:r>
        <w:rPr>
          <w:rStyle w:val="FootnoteReference"/>
        </w:rPr>
        <w:footnoteRef/>
      </w:r>
      <w:r>
        <w:t xml:space="preserve"> </w:t>
      </w:r>
      <w:bookmarkStart w:id="5" w:name="_Hlk149814289"/>
      <w:bookmarkStart w:id="6" w:name="_Hlk149814411"/>
      <w:r w:rsidRPr="00C546D8">
        <w:rPr>
          <w:rFonts w:ascii="Tahoma" w:hAnsi="Tahoma" w:cs="Tahoma"/>
          <w:sz w:val="18"/>
          <w:szCs w:val="18"/>
        </w:rPr>
        <w:t>In case of the bidder being a consortium, indicate one signatory for each consortium member.</w:t>
      </w:r>
      <w:bookmarkEnd w:id="5"/>
      <w:bookmarkEnd w:id="6"/>
    </w:p>
  </w:footnote>
  <w:footnote w:id="9">
    <w:p w14:paraId="2FC81BC3" w14:textId="7B05F104" w:rsidR="00997E6C" w:rsidRPr="00997E6C" w:rsidRDefault="00997E6C">
      <w:pPr>
        <w:pStyle w:val="FootnoteText"/>
        <w:rPr>
          <w:lang w:val="en-US"/>
        </w:rPr>
      </w:pPr>
      <w:r>
        <w:rPr>
          <w:rStyle w:val="FootnoteReference"/>
        </w:rPr>
        <w:footnoteRef/>
      </w:r>
      <w:r>
        <w:t xml:space="preserve"> </w:t>
      </w:r>
      <w:bookmarkStart w:id="7" w:name="_Hlk149814299"/>
      <w:r w:rsidRPr="00C546D8">
        <w:rPr>
          <w:rFonts w:ascii="Tahoma" w:hAnsi="Tahoma" w:cs="Tahoma"/>
          <w:sz w:val="18"/>
          <w:szCs w:val="18"/>
        </w:rPr>
        <w:t>In case of the bidder being a consortium, the field “Signature” must include the signatures of all consortium members.</w:t>
      </w:r>
      <w:bookmarkEnd w:id="7"/>
    </w:p>
  </w:footnote>
  <w:footnote w:id="10">
    <w:p w14:paraId="73BAE27E" w14:textId="3EA8B8F0"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85D04E5"/>
    <w:multiLevelType w:val="hybridMultilevel"/>
    <w:tmpl w:val="C9708138"/>
    <w:lvl w:ilvl="0" w:tplc="BE72BDBE">
      <w:start w:val="1"/>
      <w:numFmt w:val="bullet"/>
      <w:lvlText w:val=""/>
      <w:lvlJc w:val="left"/>
      <w:pPr>
        <w:ind w:left="720" w:hanging="360"/>
      </w:pPr>
      <w:rPr>
        <w:rFonts w:ascii="Symbol" w:hAnsi="Symbol"/>
      </w:rPr>
    </w:lvl>
    <w:lvl w:ilvl="1" w:tplc="B4C6AAF2">
      <w:start w:val="1"/>
      <w:numFmt w:val="bullet"/>
      <w:lvlText w:val=""/>
      <w:lvlJc w:val="left"/>
      <w:pPr>
        <w:ind w:left="720" w:hanging="360"/>
      </w:pPr>
      <w:rPr>
        <w:rFonts w:ascii="Symbol" w:hAnsi="Symbol"/>
      </w:rPr>
    </w:lvl>
    <w:lvl w:ilvl="2" w:tplc="A6966118">
      <w:start w:val="1"/>
      <w:numFmt w:val="bullet"/>
      <w:lvlText w:val=""/>
      <w:lvlJc w:val="left"/>
      <w:pPr>
        <w:ind w:left="720" w:hanging="360"/>
      </w:pPr>
      <w:rPr>
        <w:rFonts w:ascii="Symbol" w:hAnsi="Symbol"/>
      </w:rPr>
    </w:lvl>
    <w:lvl w:ilvl="3" w:tplc="2FDED6DA">
      <w:start w:val="1"/>
      <w:numFmt w:val="bullet"/>
      <w:lvlText w:val=""/>
      <w:lvlJc w:val="left"/>
      <w:pPr>
        <w:ind w:left="720" w:hanging="360"/>
      </w:pPr>
      <w:rPr>
        <w:rFonts w:ascii="Symbol" w:hAnsi="Symbol"/>
      </w:rPr>
    </w:lvl>
    <w:lvl w:ilvl="4" w:tplc="06F07974">
      <w:start w:val="1"/>
      <w:numFmt w:val="bullet"/>
      <w:lvlText w:val=""/>
      <w:lvlJc w:val="left"/>
      <w:pPr>
        <w:ind w:left="720" w:hanging="360"/>
      </w:pPr>
      <w:rPr>
        <w:rFonts w:ascii="Symbol" w:hAnsi="Symbol"/>
      </w:rPr>
    </w:lvl>
    <w:lvl w:ilvl="5" w:tplc="C73011C6">
      <w:start w:val="1"/>
      <w:numFmt w:val="bullet"/>
      <w:lvlText w:val=""/>
      <w:lvlJc w:val="left"/>
      <w:pPr>
        <w:ind w:left="720" w:hanging="360"/>
      </w:pPr>
      <w:rPr>
        <w:rFonts w:ascii="Symbol" w:hAnsi="Symbol"/>
      </w:rPr>
    </w:lvl>
    <w:lvl w:ilvl="6" w:tplc="2CD09BCC">
      <w:start w:val="1"/>
      <w:numFmt w:val="bullet"/>
      <w:lvlText w:val=""/>
      <w:lvlJc w:val="left"/>
      <w:pPr>
        <w:ind w:left="720" w:hanging="360"/>
      </w:pPr>
      <w:rPr>
        <w:rFonts w:ascii="Symbol" w:hAnsi="Symbol"/>
      </w:rPr>
    </w:lvl>
    <w:lvl w:ilvl="7" w:tplc="6B484930">
      <w:start w:val="1"/>
      <w:numFmt w:val="bullet"/>
      <w:lvlText w:val=""/>
      <w:lvlJc w:val="left"/>
      <w:pPr>
        <w:ind w:left="720" w:hanging="360"/>
      </w:pPr>
      <w:rPr>
        <w:rFonts w:ascii="Symbol" w:hAnsi="Symbol"/>
      </w:rPr>
    </w:lvl>
    <w:lvl w:ilvl="8" w:tplc="331049B8">
      <w:start w:val="1"/>
      <w:numFmt w:val="bullet"/>
      <w:lvlText w:val=""/>
      <w:lvlJc w:val="left"/>
      <w:pPr>
        <w:ind w:left="720" w:hanging="360"/>
      </w:pPr>
      <w:rPr>
        <w:rFonts w:ascii="Symbol" w:hAnsi="Symbol"/>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9530F"/>
    <w:multiLevelType w:val="hybridMultilevel"/>
    <w:tmpl w:val="6A4C78FC"/>
    <w:lvl w:ilvl="0" w:tplc="FFFFFFFF">
      <w:start w:val="1"/>
      <w:numFmt w:val="decimal"/>
      <w:lvlText w:val="%1."/>
      <w:lvlJc w:val="left"/>
      <w:pPr>
        <w:ind w:left="426" w:hanging="360"/>
      </w:pPr>
      <w:rPr>
        <w:rFonts w:hint="default"/>
        <w:b/>
        <w:bCs/>
      </w:rPr>
    </w:lvl>
    <w:lvl w:ilvl="1" w:tplc="FFFFFFFF">
      <w:start w:val="2"/>
      <w:numFmt w:val="bullet"/>
      <w:lvlText w:val="-"/>
      <w:lvlJc w:val="left"/>
      <w:pPr>
        <w:ind w:left="1146" w:hanging="360"/>
      </w:pPr>
      <w:rPr>
        <w:rFonts w:ascii="Arial Narrow" w:eastAsia="Times New Roman" w:hAnsi="Arial Narrow" w:cs="Aria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6"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20" w15:restartNumberingAfterBreak="0">
    <w:nsid w:val="2DDE5E31"/>
    <w:multiLevelType w:val="hybridMultilevel"/>
    <w:tmpl w:val="7FC4187C"/>
    <w:lvl w:ilvl="0" w:tplc="A40E4E24">
      <w:start w:val="1"/>
      <w:numFmt w:val="bullet"/>
      <w:lvlText w:val=""/>
      <w:lvlJc w:val="left"/>
      <w:pPr>
        <w:ind w:left="720" w:hanging="360"/>
      </w:pPr>
      <w:rPr>
        <w:rFonts w:ascii="Symbol" w:hAnsi="Symbol"/>
      </w:rPr>
    </w:lvl>
    <w:lvl w:ilvl="1" w:tplc="4C70CF42">
      <w:start w:val="1"/>
      <w:numFmt w:val="bullet"/>
      <w:lvlText w:val=""/>
      <w:lvlJc w:val="left"/>
      <w:pPr>
        <w:ind w:left="720" w:hanging="360"/>
      </w:pPr>
      <w:rPr>
        <w:rFonts w:ascii="Symbol" w:hAnsi="Symbol"/>
      </w:rPr>
    </w:lvl>
    <w:lvl w:ilvl="2" w:tplc="CFF6C3D0">
      <w:start w:val="1"/>
      <w:numFmt w:val="bullet"/>
      <w:lvlText w:val=""/>
      <w:lvlJc w:val="left"/>
      <w:pPr>
        <w:ind w:left="720" w:hanging="360"/>
      </w:pPr>
      <w:rPr>
        <w:rFonts w:ascii="Symbol" w:hAnsi="Symbol"/>
      </w:rPr>
    </w:lvl>
    <w:lvl w:ilvl="3" w:tplc="B0FEAC4A">
      <w:start w:val="1"/>
      <w:numFmt w:val="bullet"/>
      <w:lvlText w:val=""/>
      <w:lvlJc w:val="left"/>
      <w:pPr>
        <w:ind w:left="720" w:hanging="360"/>
      </w:pPr>
      <w:rPr>
        <w:rFonts w:ascii="Symbol" w:hAnsi="Symbol"/>
      </w:rPr>
    </w:lvl>
    <w:lvl w:ilvl="4" w:tplc="2D20B3EC">
      <w:start w:val="1"/>
      <w:numFmt w:val="bullet"/>
      <w:lvlText w:val=""/>
      <w:lvlJc w:val="left"/>
      <w:pPr>
        <w:ind w:left="720" w:hanging="360"/>
      </w:pPr>
      <w:rPr>
        <w:rFonts w:ascii="Symbol" w:hAnsi="Symbol"/>
      </w:rPr>
    </w:lvl>
    <w:lvl w:ilvl="5" w:tplc="1B341F84">
      <w:start w:val="1"/>
      <w:numFmt w:val="bullet"/>
      <w:lvlText w:val=""/>
      <w:lvlJc w:val="left"/>
      <w:pPr>
        <w:ind w:left="720" w:hanging="360"/>
      </w:pPr>
      <w:rPr>
        <w:rFonts w:ascii="Symbol" w:hAnsi="Symbol"/>
      </w:rPr>
    </w:lvl>
    <w:lvl w:ilvl="6" w:tplc="709A6470">
      <w:start w:val="1"/>
      <w:numFmt w:val="bullet"/>
      <w:lvlText w:val=""/>
      <w:lvlJc w:val="left"/>
      <w:pPr>
        <w:ind w:left="720" w:hanging="360"/>
      </w:pPr>
      <w:rPr>
        <w:rFonts w:ascii="Symbol" w:hAnsi="Symbol"/>
      </w:rPr>
    </w:lvl>
    <w:lvl w:ilvl="7" w:tplc="ADD8DD96">
      <w:start w:val="1"/>
      <w:numFmt w:val="bullet"/>
      <w:lvlText w:val=""/>
      <w:lvlJc w:val="left"/>
      <w:pPr>
        <w:ind w:left="720" w:hanging="360"/>
      </w:pPr>
      <w:rPr>
        <w:rFonts w:ascii="Symbol" w:hAnsi="Symbol"/>
      </w:rPr>
    </w:lvl>
    <w:lvl w:ilvl="8" w:tplc="7F46FF8E">
      <w:start w:val="1"/>
      <w:numFmt w:val="bullet"/>
      <w:lvlText w:val=""/>
      <w:lvlJc w:val="left"/>
      <w:pPr>
        <w:ind w:left="720" w:hanging="360"/>
      </w:pPr>
      <w:rPr>
        <w:rFonts w:ascii="Symbol" w:hAnsi="Symbol"/>
      </w:r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3D53BB3"/>
    <w:multiLevelType w:val="hybridMultilevel"/>
    <w:tmpl w:val="A9E08CDE"/>
    <w:lvl w:ilvl="0" w:tplc="FFFFFFFF">
      <w:start w:val="1"/>
      <w:numFmt w:val="decimal"/>
      <w:lvlText w:val="%1."/>
      <w:lvlJc w:val="left"/>
      <w:pPr>
        <w:ind w:left="426" w:hanging="360"/>
      </w:pPr>
      <w:rPr>
        <w:rFonts w:hint="default"/>
        <w:b/>
        <w:bCs/>
      </w:rPr>
    </w:lvl>
    <w:lvl w:ilvl="1" w:tplc="FFFFFFFF" w:tentative="1">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8248B8"/>
    <w:multiLevelType w:val="hybridMultilevel"/>
    <w:tmpl w:val="7D4A1368"/>
    <w:lvl w:ilvl="0" w:tplc="CB948F00">
      <w:start w:val="1"/>
      <w:numFmt w:val="decimal"/>
      <w:lvlText w:val="%1."/>
      <w:lvlJc w:val="left"/>
      <w:pPr>
        <w:ind w:left="2164" w:hanging="44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2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D37E96"/>
    <w:multiLevelType w:val="hybridMultilevel"/>
    <w:tmpl w:val="B4FCA84C"/>
    <w:lvl w:ilvl="0" w:tplc="BAC484E6">
      <w:start w:val="1"/>
      <w:numFmt w:val="decimal"/>
      <w:lvlText w:val="%1."/>
      <w:lvlJc w:val="left"/>
      <w:pPr>
        <w:ind w:left="426" w:hanging="360"/>
      </w:pPr>
      <w:rPr>
        <w:rFonts w:hint="default"/>
        <w:b/>
        <w:bCs/>
      </w:rPr>
    </w:lvl>
    <w:lvl w:ilvl="1" w:tplc="445CEB20">
      <w:start w:val="2"/>
      <w:numFmt w:val="bullet"/>
      <w:lvlText w:val="-"/>
      <w:lvlJc w:val="left"/>
      <w:pPr>
        <w:ind w:left="1146" w:hanging="360"/>
      </w:pPr>
      <w:rPr>
        <w:rFonts w:ascii="Arial Narrow" w:eastAsia="Times New Roman" w:hAnsi="Arial Narrow" w:cs="Aria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59098123">
    <w:abstractNumId w:val="43"/>
  </w:num>
  <w:num w:numId="2" w16cid:durableId="1187601403">
    <w:abstractNumId w:val="44"/>
  </w:num>
  <w:num w:numId="3" w16cid:durableId="341783579">
    <w:abstractNumId w:val="2"/>
  </w:num>
  <w:num w:numId="4" w16cid:durableId="2133671386">
    <w:abstractNumId w:val="28"/>
  </w:num>
  <w:num w:numId="5" w16cid:durableId="407003900">
    <w:abstractNumId w:val="1"/>
  </w:num>
  <w:num w:numId="6" w16cid:durableId="1367636509">
    <w:abstractNumId w:val="46"/>
  </w:num>
  <w:num w:numId="7" w16cid:durableId="362751363">
    <w:abstractNumId w:val="13"/>
  </w:num>
  <w:num w:numId="8" w16cid:durableId="906498470">
    <w:abstractNumId w:val="31"/>
  </w:num>
  <w:num w:numId="9" w16cid:durableId="1902860714">
    <w:abstractNumId w:val="26"/>
  </w:num>
  <w:num w:numId="10" w16cid:durableId="430400209">
    <w:abstractNumId w:val="39"/>
  </w:num>
  <w:num w:numId="11" w16cid:durableId="1785690607">
    <w:abstractNumId w:val="21"/>
  </w:num>
  <w:num w:numId="12" w16cid:durableId="13286362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163775">
    <w:abstractNumId w:val="16"/>
  </w:num>
  <w:num w:numId="14" w16cid:durableId="2131779252">
    <w:abstractNumId w:val="23"/>
  </w:num>
  <w:num w:numId="15" w16cid:durableId="1186290901">
    <w:abstractNumId w:val="36"/>
  </w:num>
  <w:num w:numId="16" w16cid:durableId="503055720">
    <w:abstractNumId w:val="14"/>
  </w:num>
  <w:num w:numId="17" w16cid:durableId="1123425499">
    <w:abstractNumId w:val="37"/>
  </w:num>
  <w:num w:numId="18" w16cid:durableId="496388016">
    <w:abstractNumId w:val="0"/>
  </w:num>
  <w:num w:numId="19" w16cid:durableId="1384257914">
    <w:abstractNumId w:val="18"/>
  </w:num>
  <w:num w:numId="20" w16cid:durableId="1231816209">
    <w:abstractNumId w:val="27"/>
  </w:num>
  <w:num w:numId="21" w16cid:durableId="831607834">
    <w:abstractNumId w:val="42"/>
  </w:num>
  <w:num w:numId="22" w16cid:durableId="963078309">
    <w:abstractNumId w:val="9"/>
  </w:num>
  <w:num w:numId="23" w16cid:durableId="1034574263">
    <w:abstractNumId w:val="40"/>
  </w:num>
  <w:num w:numId="24" w16cid:durableId="1262563496">
    <w:abstractNumId w:val="33"/>
  </w:num>
  <w:num w:numId="25" w16cid:durableId="1371883325">
    <w:abstractNumId w:val="24"/>
  </w:num>
  <w:num w:numId="26" w16cid:durableId="1138305144">
    <w:abstractNumId w:val="19"/>
  </w:num>
  <w:num w:numId="27" w16cid:durableId="1328097607">
    <w:abstractNumId w:val="6"/>
  </w:num>
  <w:num w:numId="28" w16cid:durableId="1240556618">
    <w:abstractNumId w:val="17"/>
  </w:num>
  <w:num w:numId="29" w16cid:durableId="984041419">
    <w:abstractNumId w:val="10"/>
  </w:num>
  <w:num w:numId="30" w16cid:durableId="1778717620">
    <w:abstractNumId w:val="8"/>
  </w:num>
  <w:num w:numId="31" w16cid:durableId="1300526644">
    <w:abstractNumId w:val="38"/>
  </w:num>
  <w:num w:numId="32" w16cid:durableId="367875218">
    <w:abstractNumId w:val="29"/>
  </w:num>
  <w:num w:numId="33" w16cid:durableId="1626159649">
    <w:abstractNumId w:val="11"/>
  </w:num>
  <w:num w:numId="34" w16cid:durableId="1709642165">
    <w:abstractNumId w:val="45"/>
  </w:num>
  <w:num w:numId="35" w16cid:durableId="1834104161">
    <w:abstractNumId w:val="12"/>
  </w:num>
  <w:num w:numId="36" w16cid:durableId="1618218479">
    <w:abstractNumId w:val="34"/>
  </w:num>
  <w:num w:numId="37" w16cid:durableId="1509565228">
    <w:abstractNumId w:val="4"/>
  </w:num>
  <w:num w:numId="38" w16cid:durableId="2064480601">
    <w:abstractNumId w:val="35"/>
  </w:num>
  <w:num w:numId="39" w16cid:durableId="648022619">
    <w:abstractNumId w:val="32"/>
  </w:num>
  <w:num w:numId="40" w16cid:durableId="1964725638">
    <w:abstractNumId w:val="7"/>
  </w:num>
  <w:num w:numId="41" w16cid:durableId="514423713">
    <w:abstractNumId w:val="30"/>
  </w:num>
  <w:num w:numId="42" w16cid:durableId="308289491">
    <w:abstractNumId w:val="15"/>
  </w:num>
  <w:num w:numId="43"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60157604">
    <w:abstractNumId w:val="25"/>
  </w:num>
  <w:num w:numId="45" w16cid:durableId="383332235">
    <w:abstractNumId w:val="41"/>
  </w:num>
  <w:num w:numId="46" w16cid:durableId="2102290704">
    <w:abstractNumId w:val="22"/>
  </w:num>
  <w:num w:numId="47" w16cid:durableId="955790216">
    <w:abstractNumId w:val="20"/>
  </w:num>
  <w:num w:numId="48" w16cid:durableId="1332871455">
    <w:abstractNumId w:val="3"/>
  </w:num>
  <w:num w:numId="49" w16cid:durableId="10083683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4179C"/>
    <w:rsid w:val="00042C08"/>
    <w:rsid w:val="000478B8"/>
    <w:rsid w:val="0005756A"/>
    <w:rsid w:val="00072FB8"/>
    <w:rsid w:val="00075264"/>
    <w:rsid w:val="00076FF7"/>
    <w:rsid w:val="00080681"/>
    <w:rsid w:val="0008377A"/>
    <w:rsid w:val="000837E6"/>
    <w:rsid w:val="00083FB5"/>
    <w:rsid w:val="000841B9"/>
    <w:rsid w:val="00084509"/>
    <w:rsid w:val="000852FE"/>
    <w:rsid w:val="00093155"/>
    <w:rsid w:val="00097820"/>
    <w:rsid w:val="000B3021"/>
    <w:rsid w:val="000B4274"/>
    <w:rsid w:val="000C17F7"/>
    <w:rsid w:val="000C3AE6"/>
    <w:rsid w:val="000C6FA6"/>
    <w:rsid w:val="000E0285"/>
    <w:rsid w:val="000E0562"/>
    <w:rsid w:val="000E1C99"/>
    <w:rsid w:val="000E2871"/>
    <w:rsid w:val="000E43E8"/>
    <w:rsid w:val="000E59DC"/>
    <w:rsid w:val="000E5DF5"/>
    <w:rsid w:val="000F0280"/>
    <w:rsid w:val="000F08A5"/>
    <w:rsid w:val="000F1520"/>
    <w:rsid w:val="000F18A2"/>
    <w:rsid w:val="000F2199"/>
    <w:rsid w:val="000F3067"/>
    <w:rsid w:val="000F3487"/>
    <w:rsid w:val="000F3CB2"/>
    <w:rsid w:val="00113108"/>
    <w:rsid w:val="0011556A"/>
    <w:rsid w:val="00123D90"/>
    <w:rsid w:val="00124DEB"/>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1E88"/>
    <w:rsid w:val="001D40AD"/>
    <w:rsid w:val="001D5926"/>
    <w:rsid w:val="001E5424"/>
    <w:rsid w:val="001F5A87"/>
    <w:rsid w:val="001F69FC"/>
    <w:rsid w:val="002019A5"/>
    <w:rsid w:val="00202926"/>
    <w:rsid w:val="00206F03"/>
    <w:rsid w:val="00212B69"/>
    <w:rsid w:val="00213B7C"/>
    <w:rsid w:val="002243E1"/>
    <w:rsid w:val="00225B0D"/>
    <w:rsid w:val="00226241"/>
    <w:rsid w:val="0023030E"/>
    <w:rsid w:val="002336A0"/>
    <w:rsid w:val="002370A9"/>
    <w:rsid w:val="0024057A"/>
    <w:rsid w:val="00251355"/>
    <w:rsid w:val="00251CCB"/>
    <w:rsid w:val="00254F20"/>
    <w:rsid w:val="00255320"/>
    <w:rsid w:val="00261462"/>
    <w:rsid w:val="00273B5A"/>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4681E"/>
    <w:rsid w:val="00350F4E"/>
    <w:rsid w:val="0035108E"/>
    <w:rsid w:val="00355DF5"/>
    <w:rsid w:val="003603A8"/>
    <w:rsid w:val="003712F2"/>
    <w:rsid w:val="00373C8A"/>
    <w:rsid w:val="00374142"/>
    <w:rsid w:val="00375BEA"/>
    <w:rsid w:val="00376FF0"/>
    <w:rsid w:val="00384F85"/>
    <w:rsid w:val="00386026"/>
    <w:rsid w:val="0039258A"/>
    <w:rsid w:val="00394B2C"/>
    <w:rsid w:val="003A02AA"/>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0615F"/>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4546"/>
    <w:rsid w:val="004E67E1"/>
    <w:rsid w:val="004E796F"/>
    <w:rsid w:val="004E7A45"/>
    <w:rsid w:val="004E7D01"/>
    <w:rsid w:val="004F4C14"/>
    <w:rsid w:val="004F71A4"/>
    <w:rsid w:val="0050396E"/>
    <w:rsid w:val="00523268"/>
    <w:rsid w:val="005253A7"/>
    <w:rsid w:val="0053337A"/>
    <w:rsid w:val="005357AB"/>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D6DC5"/>
    <w:rsid w:val="005E2710"/>
    <w:rsid w:val="005E44E8"/>
    <w:rsid w:val="005E5D75"/>
    <w:rsid w:val="005F37BF"/>
    <w:rsid w:val="005F7814"/>
    <w:rsid w:val="00603878"/>
    <w:rsid w:val="00613313"/>
    <w:rsid w:val="006218FA"/>
    <w:rsid w:val="006232B4"/>
    <w:rsid w:val="00631B57"/>
    <w:rsid w:val="00632E31"/>
    <w:rsid w:val="006426F7"/>
    <w:rsid w:val="006436A1"/>
    <w:rsid w:val="00647C28"/>
    <w:rsid w:val="00647D98"/>
    <w:rsid w:val="00653805"/>
    <w:rsid w:val="00653BB6"/>
    <w:rsid w:val="00654D22"/>
    <w:rsid w:val="006550CA"/>
    <w:rsid w:val="006558F9"/>
    <w:rsid w:val="00660256"/>
    <w:rsid w:val="00660AB4"/>
    <w:rsid w:val="00662182"/>
    <w:rsid w:val="006717A7"/>
    <w:rsid w:val="0067529C"/>
    <w:rsid w:val="00680325"/>
    <w:rsid w:val="00681751"/>
    <w:rsid w:val="00682B05"/>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24612"/>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D7B9A"/>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1570"/>
    <w:rsid w:val="009245DB"/>
    <w:rsid w:val="00932425"/>
    <w:rsid w:val="009365EB"/>
    <w:rsid w:val="009461D5"/>
    <w:rsid w:val="0095095F"/>
    <w:rsid w:val="00951BB3"/>
    <w:rsid w:val="00956F45"/>
    <w:rsid w:val="00960D1E"/>
    <w:rsid w:val="00972222"/>
    <w:rsid w:val="00973EF1"/>
    <w:rsid w:val="00990987"/>
    <w:rsid w:val="00992761"/>
    <w:rsid w:val="00995C0C"/>
    <w:rsid w:val="00996068"/>
    <w:rsid w:val="00997E6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62C"/>
    <w:rsid w:val="00A53BF2"/>
    <w:rsid w:val="00A661EC"/>
    <w:rsid w:val="00A674BF"/>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E2A99"/>
    <w:rsid w:val="00AE5507"/>
    <w:rsid w:val="00AE70C3"/>
    <w:rsid w:val="00B018FC"/>
    <w:rsid w:val="00B054B5"/>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BF4D69"/>
    <w:rsid w:val="00C00274"/>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7EE"/>
    <w:rsid w:val="00C62DFA"/>
    <w:rsid w:val="00C674A5"/>
    <w:rsid w:val="00C7643B"/>
    <w:rsid w:val="00C8260C"/>
    <w:rsid w:val="00C8439C"/>
    <w:rsid w:val="00C8528A"/>
    <w:rsid w:val="00C865A7"/>
    <w:rsid w:val="00CA0EB1"/>
    <w:rsid w:val="00CA4416"/>
    <w:rsid w:val="00CA533A"/>
    <w:rsid w:val="00CA6E6F"/>
    <w:rsid w:val="00CB5C26"/>
    <w:rsid w:val="00CD061B"/>
    <w:rsid w:val="00CD0677"/>
    <w:rsid w:val="00CD22FC"/>
    <w:rsid w:val="00CD51D7"/>
    <w:rsid w:val="00CD7AE3"/>
    <w:rsid w:val="00CE0F61"/>
    <w:rsid w:val="00CE1ACB"/>
    <w:rsid w:val="00CE4E5E"/>
    <w:rsid w:val="00CE58F8"/>
    <w:rsid w:val="00CF6538"/>
    <w:rsid w:val="00D04381"/>
    <w:rsid w:val="00D10FC0"/>
    <w:rsid w:val="00D14044"/>
    <w:rsid w:val="00D21B18"/>
    <w:rsid w:val="00D225E4"/>
    <w:rsid w:val="00D237A7"/>
    <w:rsid w:val="00D30446"/>
    <w:rsid w:val="00D322CA"/>
    <w:rsid w:val="00D32C12"/>
    <w:rsid w:val="00D34C9B"/>
    <w:rsid w:val="00D417C2"/>
    <w:rsid w:val="00D47F70"/>
    <w:rsid w:val="00D50229"/>
    <w:rsid w:val="00D50F13"/>
    <w:rsid w:val="00D51502"/>
    <w:rsid w:val="00D52157"/>
    <w:rsid w:val="00D5513E"/>
    <w:rsid w:val="00D65C3C"/>
    <w:rsid w:val="00D73100"/>
    <w:rsid w:val="00D90F8E"/>
    <w:rsid w:val="00D949C9"/>
    <w:rsid w:val="00D94AEA"/>
    <w:rsid w:val="00DC11A1"/>
    <w:rsid w:val="00DD5282"/>
    <w:rsid w:val="00DE0239"/>
    <w:rsid w:val="00DE1DAB"/>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90DC4"/>
    <w:rsid w:val="00E9309D"/>
    <w:rsid w:val="00EA2362"/>
    <w:rsid w:val="00EB2A19"/>
    <w:rsid w:val="00EB550D"/>
    <w:rsid w:val="00EB6C90"/>
    <w:rsid w:val="00EC3254"/>
    <w:rsid w:val="00EC5AFE"/>
    <w:rsid w:val="00ED72CA"/>
    <w:rsid w:val="00EE1A66"/>
    <w:rsid w:val="00EE1D09"/>
    <w:rsid w:val="00EE7240"/>
    <w:rsid w:val="00EF66B8"/>
    <w:rsid w:val="00EF7F5D"/>
    <w:rsid w:val="00F03EB4"/>
    <w:rsid w:val="00F06E93"/>
    <w:rsid w:val="00F130D7"/>
    <w:rsid w:val="00F17C76"/>
    <w:rsid w:val="00F21315"/>
    <w:rsid w:val="00F25459"/>
    <w:rsid w:val="00F26952"/>
    <w:rsid w:val="00F270C4"/>
    <w:rsid w:val="00F30E47"/>
    <w:rsid w:val="00F46B98"/>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 w:type="paragraph" w:styleId="NormalWeb">
    <w:name w:val="Normal (Web)"/>
    <w:basedOn w:val="Normal"/>
    <w:uiPriority w:val="99"/>
    <w:unhideWhenUsed/>
    <w:rsid w:val="00724612"/>
    <w:pPr>
      <w:spacing w:before="100" w:beforeAutospacing="1" w:after="100" w:afterAutospacing="1"/>
    </w:pPr>
    <w:rPr>
      <w:rFonts w:ascii="Times New Roman" w:hAnsi="Times New Roman" w:cs="Times New Roman"/>
      <w:sz w:val="24"/>
      <w:szCs w:val="24"/>
      <w:lang w:val="en-US" w:eastAsia="en-US"/>
    </w:rPr>
  </w:style>
  <w:style w:type="character" w:styleId="Strong">
    <w:name w:val="Strong"/>
    <w:basedOn w:val="DefaultParagraphFont"/>
    <w:uiPriority w:val="22"/>
    <w:qFormat/>
    <w:rsid w:val="00080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84697685">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2F1EF9E3DE452A92112CF5CBBAFE09"/>
        <w:category>
          <w:name w:val="General"/>
          <w:gallery w:val="placeholder"/>
        </w:category>
        <w:types>
          <w:type w:val="bbPlcHdr"/>
        </w:types>
        <w:behaviors>
          <w:behavior w:val="content"/>
        </w:behaviors>
        <w:guid w:val="{08F7ED69-5F58-48F7-9B05-3E55ED7A8165}"/>
      </w:docPartPr>
      <w:docPartBody>
        <w:p w:rsidR="002F0129" w:rsidRDefault="005D7ACE" w:rsidP="005D7ACE">
          <w:pPr>
            <w:pStyle w:val="552F1EF9E3DE452A92112CF5CBBAFE09"/>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CE"/>
    <w:rsid w:val="0019485A"/>
    <w:rsid w:val="002F0129"/>
    <w:rsid w:val="002F46FA"/>
    <w:rsid w:val="005D7ACE"/>
    <w:rsid w:val="006B7DA6"/>
    <w:rsid w:val="009B7AB0"/>
    <w:rsid w:val="00B64CBA"/>
    <w:rsid w:val="00E41CA5"/>
    <w:rsid w:val="00F3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ACE"/>
    <w:rPr>
      <w:color w:val="808080"/>
    </w:rPr>
  </w:style>
  <w:style w:type="paragraph" w:customStyle="1" w:styleId="552F1EF9E3DE452A92112CF5CBBAFE09">
    <w:name w:val="552F1EF9E3DE452A92112CF5CBBAFE09"/>
    <w:rsid w:val="005D7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2.xml><?xml version="1.0" encoding="utf-8"?>
<ds:datastoreItem xmlns:ds="http://schemas.openxmlformats.org/officeDocument/2006/customXml" ds:itemID="{2826031B-0D7F-4B79-ACD0-4D373FF66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4.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6945</Words>
  <Characters>39593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2024-12-12T16:13:00Z</dcterms:created>
  <dcterms:modified xsi:type="dcterms:W3CDTF">2024-12-16T07:48:00Z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